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560"/>
        <w:jc w:val="right"/>
        <w:spacing w:line="520" w:lineRule="atLeast"/>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p>
      <w:pPr>
        <w:ind w:firstLine="560"/>
        <w:jc w:val="left"/>
        <w:spacing w:line="520" w:lineRule="atLeast"/>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p>
      <w:pPr>
        <w:ind w:firstLine="560"/>
        <w:jc w:val="left"/>
        <w:spacing w:line="520" w:lineRule="atLeast"/>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p>
      <w:pPr>
        <w:jc w:val="center"/>
        <w:keepLines w:val="0"/>
        <w:keepNext w:val="0"/>
        <w:pageBreakBefore w:val="0"/>
        <w:spacing w:before="100" w:after="100" w:line="240" w:lineRule="auto"/>
        <w:widowControl w:val="off"/>
        <w:tabs>
          <w:tab w:val="left" w:pos="168" w:leader="none"/>
          <w:tab w:val="center" w:pos="4422" w:leader="none"/>
        </w:tabs>
        <w:rPr>
          <w:rFonts w:hint="eastAsia" w:ascii="宋体" w:hAnsi="宋体" w:eastAsia="宋体" w:cs="宋体"/>
          <w:b/>
          <w:color w:val="000000" w:themeColor="text1"/>
          <w:sz w:val="56"/>
          <w:szCs w:val="56"/>
          <w:highlight w:val="none"/>
          <w:lang w:eastAsia="zh-CN"/>
          <w14:textFill>
            <w14:solidFill>
              <w14:schemeClr w14:val="tx1"/>
            </w14:solidFill>
          </w14:textFill>
        </w:rPr>
      </w:pPr>
      <w:r>
        <w:rPr>
          <w:rFonts w:hint="eastAsia" w:ascii="宋体" w:hAnsi="宋体" w:eastAsia="宋体" w:cs="宋体"/>
          <w:b/>
          <w:color w:val="000000" w:themeColor="text1"/>
          <w:sz w:val="56"/>
          <w:szCs w:val="56"/>
          <w:highlight w:val="none"/>
          <w:lang w:eastAsia="zh-CN"/>
          <w14:textFill>
            <w14:solidFill>
              <w14:schemeClr w14:val="tx1"/>
            </w14:solidFill>
          </w14:textFill>
        </w:rPr>
        <w:t xml:space="preserve">张家港市第一人民医院</w:t>
      </w:r>
      <w:r/>
    </w:p>
    <w:p>
      <w:pPr>
        <w:ind w:left="-199" w:right="-395" w:firstLine="0"/>
        <w:jc w:val="center"/>
        <w:keepLines w:val="0"/>
        <w:keepNext w:val="0"/>
        <w:pageBreakBefore w:val="0"/>
        <w:spacing w:before="100" w:after="100" w:line="240" w:lineRule="auto"/>
        <w:widowControl w:val="off"/>
        <w:tabs>
          <w:tab w:val="left" w:pos="168" w:leader="none"/>
          <w:tab w:val="center" w:pos="4422" w:leader="none"/>
        </w:tabs>
        <w:rPr>
          <w:rFonts w:hint="eastAsia" w:ascii="宋体" w:hAnsi="宋体" w:eastAsia="宋体" w:cs="宋体"/>
          <w:b/>
          <w:color w:val="000000" w:themeColor="text1"/>
          <w:sz w:val="56"/>
          <w:szCs w:val="56"/>
          <w:highlight w:val="none"/>
          <w:lang w:val="en-US" w:eastAsia="zh-CN"/>
          <w14:textFill>
            <w14:solidFill>
              <w14:schemeClr w14:val="tx1"/>
            </w14:solidFill>
          </w14:textFill>
        </w:rPr>
      </w:pPr>
      <w:r>
        <w:rPr>
          <w:rFonts w:hint="eastAsia" w:ascii="宋体" w:hAnsi="宋体" w:cs="宋体"/>
          <w:b/>
          <w:color w:val="000000" w:themeColor="text1"/>
          <w:sz w:val="56"/>
          <w:szCs w:val="56"/>
          <w:highlight w:val="none"/>
          <w:lang w:val="en-US" w:eastAsia="zh-CN"/>
          <w14:textFill>
            <w14:solidFill>
              <w14:schemeClr w14:val="tx1"/>
            </w14:solidFill>
          </w14:textFill>
        </w:rPr>
        <w:t xml:space="preserve">医疗设备精细化管理运维服务整体托管项目</w:t>
      </w:r>
      <w:r/>
    </w:p>
    <w:p>
      <w:pPr>
        <w:pStyle w:val="797"/>
        <w:jc w:val="center"/>
        <w:rPr>
          <w:rFonts w:hint="eastAsia" w:ascii="宋体" w:hAnsi="宋体" w:eastAsia="宋体" w:cs="宋体"/>
          <w:b/>
          <w:color w:val="000000" w:themeColor="text1"/>
          <w:sz w:val="84"/>
          <w:szCs w:val="84"/>
          <w:highlight w:val="none"/>
          <w14:textFill>
            <w14:solidFill>
              <w14:schemeClr w14:val="tx1"/>
            </w14:solidFill>
          </w14:textFill>
        </w:rPr>
      </w:pPr>
      <w:r>
        <w:rPr>
          <w:rFonts w:hint="eastAsia" w:ascii="宋体" w:hAnsi="宋体" w:eastAsia="宋体" w:cs="宋体"/>
          <w:b/>
          <w:color w:val="000000" w:themeColor="text1"/>
          <w:sz w:val="84"/>
          <w:szCs w:val="84"/>
          <w:highlight w:val="none"/>
          <w14:textFill>
            <w14:solidFill>
              <w14:schemeClr w14:val="tx1"/>
            </w14:solidFill>
          </w14:textFill>
        </w:rPr>
      </w:r>
      <w:r/>
    </w:p>
    <w:p>
      <w:pPr>
        <w:pStyle w:val="797"/>
        <w:jc w:val="center"/>
        <w:rPr>
          <w:rFonts w:hint="eastAsia" w:ascii="宋体" w:hAnsi="宋体" w:eastAsia="宋体" w:cs="宋体"/>
          <w:b/>
          <w:color w:val="000000" w:themeColor="text1"/>
          <w:sz w:val="84"/>
          <w:szCs w:val="84"/>
          <w:highlight w:val="none"/>
          <w14:textFill>
            <w14:solidFill>
              <w14:schemeClr w14:val="tx1"/>
            </w14:solidFill>
          </w14:textFill>
        </w:rPr>
      </w:pPr>
      <w:r>
        <w:rPr>
          <w:rFonts w:hint="eastAsia" w:ascii="宋体" w:hAnsi="宋体" w:eastAsia="宋体" w:cs="宋体"/>
          <w:b/>
          <w:color w:val="000000" w:themeColor="text1"/>
          <w:sz w:val="84"/>
          <w:szCs w:val="84"/>
          <w:highlight w:val="none"/>
          <w14:textFill>
            <w14:solidFill>
              <w14:schemeClr w14:val="tx1"/>
            </w14:solidFill>
          </w14:textFill>
        </w:rPr>
        <w:t xml:space="preserve">招 标 文 件</w:t>
      </w:r>
      <w:r/>
    </w:p>
    <w:p>
      <w:pPr>
        <w:jc w:val="center"/>
        <w:spacing w:line="440" w:lineRule="exact"/>
        <w:rPr>
          <w:rFonts w:hint="eastAsia" w:ascii="宋体" w:hAnsi="宋体" w:eastAsia="宋体" w:cs="宋体"/>
          <w:b/>
          <w:color w:val="000000" w:themeColor="text1"/>
          <w:sz w:val="96"/>
          <w:highlight w:val="none"/>
          <w14:textFill>
            <w14:solidFill>
              <w14:schemeClr w14:val="tx1"/>
            </w14:solidFill>
          </w14:textFill>
        </w:rPr>
      </w:pPr>
      <w:r>
        <w:rPr>
          <w:rFonts w:hint="eastAsia" w:ascii="宋体" w:hAnsi="宋体" w:eastAsia="宋体" w:cs="宋体"/>
          <w:b/>
          <w:color w:val="000000" w:themeColor="text1"/>
          <w:sz w:val="96"/>
          <w:highlight w:val="none"/>
          <w14:textFill>
            <w14:solidFill>
              <w14:schemeClr w14:val="tx1"/>
            </w14:solidFill>
          </w14:textFill>
        </w:rPr>
      </w:r>
      <w:r/>
    </w:p>
    <w:p>
      <w:pPr>
        <w:ind w:right="640"/>
        <w:jc w:val="center"/>
        <w:spacing w:line="360" w:lineRule="auto"/>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t xml:space="preserve">项目编号：</w:t>
      </w:r>
      <w:r>
        <w:rPr>
          <w:rFonts w:hint="eastAsia" w:ascii="宋体" w:hAnsi="宋体" w:cs="宋体"/>
          <w:b/>
          <w:color w:val="000000" w:themeColor="text1"/>
          <w:sz w:val="32"/>
          <w:szCs w:val="32"/>
          <w:highlight w:val="none"/>
          <w:lang w:eastAsia="zh-CN"/>
          <w14:textFill>
            <w14:solidFill>
              <w14:schemeClr w14:val="tx1"/>
            </w14:solidFill>
          </w14:textFill>
        </w:rPr>
        <w:t xml:space="preserve">JSZC-320582-JITC-G2026-0141</w:t>
      </w:r>
      <w:r/>
    </w:p>
    <w:p>
      <w:pPr>
        <w:ind w:right="640"/>
        <w:spacing w:line="360" w:lineRule="auto"/>
        <w:tabs>
          <w:tab w:val="left" w:pos="4794" w:leader="none"/>
        </w:tabs>
        <w:rPr>
          <w:rFonts w:hint="eastAsia" w:ascii="宋体" w:hAnsi="宋体" w:eastAsia="宋体" w:cs="宋体"/>
          <w:color w:val="000000" w:themeColor="text1"/>
          <w:sz w:val="32"/>
          <w:highlight w:val="none"/>
          <w:lang w:eastAsia="zh-CN"/>
          <w14:textFill>
            <w14:solidFill>
              <w14:schemeClr w14:val="tx1"/>
            </w14:solidFill>
          </w14:textFill>
        </w:rPr>
      </w:pPr>
      <w:r>
        <w:rPr>
          <w:rFonts w:hint="eastAsia" w:ascii="宋体" w:hAnsi="宋体" w:eastAsia="宋体" w:cs="宋体"/>
          <w:color w:val="000000" w:themeColor="text1"/>
          <w:sz w:val="32"/>
          <w:highlight w:val="none"/>
          <w:lang w:eastAsia="zh-CN"/>
          <w14:textFill>
            <w14:solidFill>
              <w14:schemeClr w14:val="tx1"/>
            </w14:solidFill>
          </w14:textFill>
        </w:rPr>
        <w:tab/>
      </w:r>
      <w:r/>
    </w:p>
    <w:p>
      <w:pPr>
        <w:ind w:right="640"/>
        <w:spacing w:line="360" w:lineRule="auto"/>
        <w:rPr>
          <w:rFonts w:hint="eastAsia" w:ascii="宋体" w:hAnsi="宋体" w:eastAsia="宋体" w:cs="宋体"/>
          <w:color w:val="000000" w:themeColor="text1"/>
          <w:sz w:val="32"/>
          <w:highlight w:val="none"/>
          <w14:textFill>
            <w14:solidFill>
              <w14:schemeClr w14:val="tx1"/>
            </w14:solidFill>
          </w14:textFill>
        </w:rPr>
      </w:pPr>
      <w:r>
        <w:rPr>
          <w:rFonts w:hint="eastAsia" w:ascii="宋体" w:hAnsi="宋体" w:eastAsia="宋体" w:cs="宋体"/>
          <w:color w:val="000000" w:themeColor="text1"/>
          <w:sz w:val="32"/>
          <w:highlight w:val="none"/>
          <w14:textFill>
            <w14:solidFill>
              <w14:schemeClr w14:val="tx1"/>
            </w14:solidFill>
          </w14:textFill>
        </w:rPr>
      </w:r>
      <w:r/>
    </w:p>
    <w:p>
      <w:pPr>
        <w:ind w:right="640"/>
        <w:spacing w:line="360" w:lineRule="auto"/>
        <w:rPr>
          <w:rFonts w:hint="eastAsia" w:ascii="宋体" w:hAnsi="宋体" w:eastAsia="宋体" w:cs="宋体"/>
          <w:color w:val="000000" w:themeColor="text1"/>
          <w:sz w:val="32"/>
          <w:highlight w:val="none"/>
          <w14:textFill>
            <w14:solidFill>
              <w14:schemeClr w14:val="tx1"/>
            </w14:solidFill>
          </w14:textFill>
        </w:rPr>
      </w:pPr>
      <w:r>
        <w:rPr>
          <w:rFonts w:hint="eastAsia" w:ascii="宋体" w:hAnsi="宋体" w:eastAsia="宋体" w:cs="宋体"/>
          <w:color w:val="000000" w:themeColor="text1"/>
          <w:sz w:val="32"/>
          <w:highlight w:val="none"/>
          <w14:textFill>
            <w14:solidFill>
              <w14:schemeClr w14:val="tx1"/>
            </w14:solidFill>
          </w14:textFill>
        </w:rPr>
      </w:r>
      <w:r/>
    </w:p>
    <w:p>
      <w:pPr>
        <w:ind w:right="640"/>
        <w:spacing w:line="360" w:lineRule="auto"/>
        <w:rPr>
          <w:rFonts w:hint="eastAsia" w:ascii="宋体" w:hAnsi="宋体" w:eastAsia="宋体" w:cs="宋体"/>
          <w:color w:val="000000" w:themeColor="text1"/>
          <w:sz w:val="32"/>
          <w:highlight w:val="none"/>
          <w14:textFill>
            <w14:solidFill>
              <w14:schemeClr w14:val="tx1"/>
            </w14:solidFill>
          </w14:textFill>
        </w:rPr>
      </w:pPr>
      <w:r>
        <w:rPr>
          <w:rFonts w:hint="eastAsia" w:ascii="宋体" w:hAnsi="宋体" w:eastAsia="宋体" w:cs="宋体"/>
          <w:color w:val="000000" w:themeColor="text1"/>
          <w:sz w:val="32"/>
          <w:highlight w:val="none"/>
          <w14:textFill>
            <w14:solidFill>
              <w14:schemeClr w14:val="tx1"/>
            </w14:solidFill>
          </w14:textFill>
        </w:rPr>
      </w:r>
      <w:r/>
    </w:p>
    <w:p>
      <w:pPr>
        <w:ind w:right="640"/>
        <w:spacing w:line="360" w:lineRule="auto"/>
        <w:rPr>
          <w:rFonts w:hint="eastAsia" w:ascii="宋体" w:hAnsi="宋体" w:eastAsia="宋体" w:cs="宋体"/>
          <w:color w:val="000000" w:themeColor="text1"/>
          <w:sz w:val="32"/>
          <w:highlight w:val="none"/>
          <w14:textFill>
            <w14:solidFill>
              <w14:schemeClr w14:val="tx1"/>
            </w14:solidFill>
          </w14:textFill>
        </w:rPr>
      </w:pPr>
      <w:r>
        <w:rPr>
          <w:rFonts w:hint="eastAsia" w:ascii="宋体" w:hAnsi="宋体" w:eastAsia="宋体" w:cs="宋体"/>
          <w:color w:val="000000" w:themeColor="text1"/>
          <w:sz w:val="32"/>
          <w:highlight w:val="none"/>
          <w14:textFill>
            <w14:solidFill>
              <w14:schemeClr w14:val="tx1"/>
            </w14:solidFill>
          </w14:textFill>
        </w:rPr>
      </w:r>
      <w:r/>
    </w:p>
    <w:p>
      <w:pPr>
        <w:jc w:val="center"/>
        <w:spacing w:line="360" w:lineRule="auto"/>
        <w:tabs>
          <w:tab w:val="left" w:pos="360" w:leader="none"/>
        </w:tabs>
        <w:rPr>
          <w:rFonts w:hint="eastAsia" w:ascii="宋体" w:hAnsi="宋体" w:eastAsia="宋体" w:cs="宋体"/>
          <w:b/>
          <w:color w:val="000000" w:themeColor="text1"/>
          <w:sz w:val="32"/>
          <w:highlight w:val="none"/>
          <w14:textFill>
            <w14:solidFill>
              <w14:schemeClr w14:val="tx1"/>
            </w14:solidFill>
          </w14:textFill>
        </w:rPr>
      </w:pPr>
      <w:r>
        <w:rPr>
          <w:rFonts w:hint="eastAsia" w:ascii="宋体" w:hAnsi="宋体" w:eastAsia="宋体" w:cs="宋体"/>
          <w:b/>
          <w:color w:val="000000" w:themeColor="text1"/>
          <w:sz w:val="32"/>
          <w:highlight w:val="none"/>
          <w14:textFill>
            <w14:solidFill>
              <w14:schemeClr w14:val="tx1"/>
            </w14:solidFill>
          </w14:textFill>
        </w:rPr>
        <w:t xml:space="preserve">采购人：</w:t>
      </w:r>
      <w:r>
        <w:rPr>
          <w:rFonts w:hint="eastAsia" w:ascii="宋体" w:hAnsi="宋体" w:eastAsia="宋体" w:cs="宋体"/>
          <w:b/>
          <w:color w:val="000000" w:themeColor="text1"/>
          <w:sz w:val="32"/>
          <w:highlight w:val="none"/>
          <w:lang w:eastAsia="zh-CN"/>
          <w14:textFill>
            <w14:solidFill>
              <w14:schemeClr w14:val="tx1"/>
            </w14:solidFill>
          </w14:textFill>
        </w:rPr>
        <w:t xml:space="preserve">张家港市第一人民医院</w:t>
      </w:r>
      <w:r/>
    </w:p>
    <w:p>
      <w:pPr>
        <w:jc w:val="center"/>
        <w:spacing w:line="360" w:lineRule="auto"/>
        <w:tabs>
          <w:tab w:val="left" w:pos="360" w:leader="none"/>
        </w:tabs>
        <w:rPr>
          <w:rFonts w:hint="eastAsia" w:ascii="宋体" w:hAnsi="宋体" w:eastAsia="宋体" w:cs="宋体"/>
          <w:b/>
          <w:color w:val="000000" w:themeColor="text1"/>
          <w:sz w:val="32"/>
          <w:highlight w:val="none"/>
          <w14:textFill>
            <w14:solidFill>
              <w14:schemeClr w14:val="tx1"/>
            </w14:solidFill>
          </w14:textFill>
        </w:rPr>
      </w:pPr>
      <w:r>
        <w:rPr>
          <w:rFonts w:hint="eastAsia" w:ascii="宋体" w:hAnsi="宋体" w:eastAsia="宋体" w:cs="宋体"/>
          <w:b/>
          <w:color w:val="000000" w:themeColor="text1"/>
          <w:sz w:val="32"/>
          <w:highlight w:val="none"/>
          <w14:textFill>
            <w14:solidFill>
              <w14:schemeClr w14:val="tx1"/>
            </w14:solidFill>
          </w14:textFill>
        </w:rPr>
        <w:t xml:space="preserve">采购代理机构：江苏省招标中心有限公司</w:t>
      </w:r>
      <w:r/>
    </w:p>
    <w:p>
      <w:pPr>
        <w:jc w:val="center"/>
        <w:rPr>
          <w:rFonts w:hint="eastAsia" w:ascii="宋体" w:hAnsi="宋体" w:eastAsia="宋体" w:cs="宋体"/>
          <w:b/>
          <w:color w:val="000000" w:themeColor="text1"/>
          <w:sz w:val="32"/>
          <w:highlight w:val="none"/>
          <w14:textFill>
            <w14:solidFill>
              <w14:schemeClr w14:val="tx1"/>
            </w14:solidFill>
          </w14:textFill>
        </w:rPr>
      </w:pPr>
      <w:r>
        <w:rPr>
          <w:rFonts w:hint="eastAsia" w:ascii="宋体" w:hAnsi="宋体" w:eastAsia="宋体" w:cs="宋体"/>
          <w:b/>
          <w:color w:val="000000" w:themeColor="text1"/>
          <w:sz w:val="32"/>
          <w:highlight w:val="none"/>
          <w14:textFill>
            <w14:solidFill>
              <w14:schemeClr w14:val="tx1"/>
            </w14:solidFill>
          </w14:textFill>
        </w:rPr>
        <w:t xml:space="preserve">二</w:t>
      </w:r>
      <w:r>
        <w:rPr>
          <w:rFonts w:hint="eastAsia" w:ascii="宋体" w:hAnsi="宋体" w:cs="宋体"/>
          <w:b/>
          <w:color w:val="000000" w:themeColor="text1"/>
          <w:sz w:val="32"/>
          <w:highlight w:val="none"/>
          <w:lang w:val="en-US" w:eastAsia="zh-CN"/>
          <w14:textFill>
            <w14:solidFill>
              <w14:schemeClr w14:val="tx1"/>
            </w14:solidFill>
          </w14:textFill>
        </w:rPr>
        <w:t xml:space="preserve">〇</w:t>
      </w:r>
      <w:r>
        <w:rPr>
          <w:rFonts w:hint="eastAsia" w:ascii="宋体" w:hAnsi="宋体" w:eastAsia="宋体" w:cs="宋体"/>
          <w:b/>
          <w:color w:val="000000" w:themeColor="text1"/>
          <w:sz w:val="32"/>
          <w:highlight w:val="none"/>
          <w14:textFill>
            <w14:solidFill>
              <w14:schemeClr w14:val="tx1"/>
            </w14:solidFill>
          </w14:textFill>
        </w:rPr>
        <w:t xml:space="preserve">二</w:t>
      </w:r>
      <w:r>
        <w:rPr>
          <w:rFonts w:hint="eastAsia" w:ascii="宋体" w:hAnsi="宋体" w:cs="宋体"/>
          <w:b/>
          <w:color w:val="000000" w:themeColor="text1"/>
          <w:sz w:val="32"/>
          <w:highlight w:val="none"/>
          <w:lang w:val="en-US" w:eastAsia="zh-CN"/>
          <w14:textFill>
            <w14:solidFill>
              <w14:schemeClr w14:val="tx1"/>
            </w14:solidFill>
          </w14:textFill>
        </w:rPr>
        <w:t xml:space="preserve">六</w:t>
      </w:r>
      <w:r>
        <w:rPr>
          <w:rFonts w:hint="eastAsia" w:ascii="宋体" w:hAnsi="宋体" w:eastAsia="宋体" w:cs="宋体"/>
          <w:b/>
          <w:color w:val="000000" w:themeColor="text1"/>
          <w:sz w:val="32"/>
          <w:highlight w:val="none"/>
          <w14:textFill>
            <w14:solidFill>
              <w14:schemeClr w14:val="tx1"/>
            </w14:solidFill>
          </w14:textFill>
        </w:rPr>
        <w:t xml:space="preserve">年</w:t>
      </w:r>
      <w:r>
        <w:rPr>
          <w:rFonts w:hint="eastAsia" w:ascii="宋体" w:hAnsi="宋体" w:cs="宋体"/>
          <w:b/>
          <w:color w:val="000000" w:themeColor="text1"/>
          <w:sz w:val="32"/>
          <w:highlight w:val="none"/>
          <w:lang w:val="en-US" w:eastAsia="zh-CN"/>
          <w14:textFill>
            <w14:solidFill>
              <w14:schemeClr w14:val="tx1"/>
            </w14:solidFill>
          </w14:textFill>
        </w:rPr>
        <w:t xml:space="preserve">五</w:t>
      </w:r>
      <w:r>
        <w:rPr>
          <w:rFonts w:hint="eastAsia" w:ascii="宋体" w:hAnsi="宋体" w:eastAsia="宋体" w:cs="宋体"/>
          <w:b/>
          <w:color w:val="000000" w:themeColor="text1"/>
          <w:sz w:val="32"/>
          <w:highlight w:val="none"/>
          <w14:textFill>
            <w14:solidFill>
              <w14:schemeClr w14:val="tx1"/>
            </w14:solidFill>
          </w14:textFill>
        </w:rPr>
        <w:t xml:space="preserve">月</w:t>
      </w:r>
      <w:r/>
    </w:p>
    <w:p>
      <w:pPr>
        <w:spacing w:line="500" w:lineRule="exact"/>
        <w:rPr>
          <w:rFonts w:hint="eastAsia" w:ascii="宋体" w:hAnsi="宋体" w:eastAsia="宋体" w:cs="宋体"/>
          <w:b/>
          <w:color w:val="000000" w:themeColor="text1"/>
          <w:sz w:val="32"/>
          <w:szCs w:val="32"/>
          <w:highlight w:val="none"/>
          <w14:textFill>
            <w14:solidFill>
              <w14:schemeClr w14:val="tx1"/>
            </w14:solidFill>
          </w14:textFill>
        </w:rPr>
        <w:sectPr>
          <w:headerReference w:type="default" r:id="rId9"/>
          <w:footerReference w:type="default" r:id="rId10"/>
          <w:footnotePr/>
          <w:endnotePr/>
          <w:type w:val="nextPage"/>
          <w:pgSz w:w="11906" w:h="16838" w:orient="portrait"/>
          <w:pgMar w:top="1474" w:right="1531" w:bottom="1474" w:left="1331" w:header="737" w:footer="992" w:gutter="0"/>
          <w:pgNumType w:start="1"/>
          <w:cols w:num="1" w:sep="0" w:space="720" w:equalWidth="1"/>
          <w:docGrid w:linePitch="360"/>
        </w:sectPr>
      </w:pPr>
      <w:r/>
      <w:bookmarkStart w:id="0" w:name="_Toc80264696"/>
      <w:r/>
      <w:bookmarkStart w:id="1" w:name="_Toc531620161"/>
      <w:r/>
      <w:r/>
    </w:p>
    <w:p>
      <w:pPr>
        <w:jc w:val="center"/>
        <w:spacing w:line="500" w:lineRule="exact"/>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t xml:space="preserve">目   录</w:t>
      </w:r>
      <w:r/>
    </w:p>
    <w:p>
      <w:pPr>
        <w:pStyle w:val="994"/>
        <w:spacing w:line="360" w:lineRule="auto"/>
        <w:tabs>
          <w:tab w:val="right" w:pos="8834" w:leader="dot"/>
        </w:tabs>
        <w:rPr>
          <w:rFonts w:hint="eastAsia" w:ascii="宋体" w:hAnsi="宋体" w:eastAsia="宋体" w:cs="宋体"/>
          <w:b/>
          <w:color w:val="000000" w:themeColor="text1"/>
          <w:sz w:val="21"/>
          <w:szCs w:val="22"/>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fldChar w:fldCharType="begin"/>
      </w:r>
      <w:r>
        <w:rPr>
          <w:rFonts w:hint="eastAsia" w:ascii="宋体" w:hAnsi="宋体" w:eastAsia="宋体" w:cs="宋体"/>
          <w:b/>
          <w:color w:val="000000" w:themeColor="text1"/>
          <w:highlight w:val="none"/>
          <w14:textFill>
            <w14:solidFill>
              <w14:schemeClr w14:val="tx1"/>
            </w14:solidFill>
          </w14:textFill>
        </w:rPr>
        <w:instrText xml:space="preserve"> TOC \o "1-3" \h \z \u </w:instrText>
      </w:r>
      <w:r>
        <w:rPr>
          <w:rFonts w:hint="eastAsia" w:ascii="宋体" w:hAnsi="宋体" w:eastAsia="宋体" w:cs="宋体"/>
          <w:b/>
          <w:color w:val="000000" w:themeColor="text1"/>
          <w:highlight w:val="none"/>
          <w14:textFill>
            <w14:solidFill>
              <w14:schemeClr w14:val="tx1"/>
            </w14:solidFill>
          </w14:textFill>
        </w:rPr>
        <w:fldChar w:fldCharType="separate"/>
      </w:r>
      <w:r/>
    </w:p>
    <w:p>
      <w:pPr>
        <w:pStyle w:val="994"/>
        <w:spacing w:line="360" w:lineRule="auto"/>
        <w:tabs>
          <w:tab w:val="left" w:pos="780" w:leader="none"/>
          <w:tab w:val="right" w:pos="8834" w:leader="dot"/>
        </w:tabs>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HYPERLINK \l "_Toc107246211" </w:instrText>
      </w:r>
      <w:r>
        <w:rPr>
          <w:rFonts w:hint="eastAsia" w:ascii="宋体" w:hAnsi="宋体" w:eastAsia="宋体" w:cs="宋体"/>
          <w:color w:val="000000" w:themeColor="text1"/>
          <w:highlight w:val="none"/>
          <w14:textFill>
            <w14:solidFill>
              <w14:schemeClr w14:val="tx1"/>
            </w14:solidFill>
          </w14:textFill>
        </w:rPr>
        <w:fldChar w:fldCharType="separate"/>
      </w:r>
      <w:r>
        <w:rPr>
          <w:rStyle w:val="821"/>
          <w:rFonts w:hint="eastAsia" w:ascii="宋体" w:hAnsi="宋体" w:eastAsia="宋体" w:cs="宋体"/>
          <w:b/>
          <w:color w:val="000000" w:themeColor="text1"/>
          <w:highlight w:val="none"/>
          <w14:textFill>
            <w14:solidFill>
              <w14:schemeClr w14:val="tx1"/>
            </w14:solidFill>
          </w14:textFill>
        </w:rPr>
        <w:t xml:space="preserve">第一章</w:t>
      </w:r>
      <w:r>
        <w:rPr>
          <w:rFonts w:hint="eastAsia" w:ascii="宋体" w:hAnsi="宋体" w:eastAsia="宋体" w:cs="宋体"/>
          <w:b/>
          <w:color w:val="000000" w:themeColor="text1"/>
          <w:highlight w:val="none"/>
          <w14:textFill>
            <w14:solidFill>
              <w14:schemeClr w14:val="tx1"/>
            </w14:solidFill>
          </w14:textFill>
        </w:rPr>
        <w:tab/>
      </w:r>
      <w:r>
        <w:rPr>
          <w:rStyle w:val="821"/>
          <w:rFonts w:hint="eastAsia" w:ascii="宋体" w:hAnsi="宋体" w:eastAsia="宋体" w:cs="宋体"/>
          <w:b/>
          <w:color w:val="000000" w:themeColor="text1"/>
          <w:highlight w:val="none"/>
          <w14:textFill>
            <w14:solidFill>
              <w14:schemeClr w14:val="tx1"/>
            </w14:solidFill>
          </w14:textFill>
        </w:rPr>
        <w:t xml:space="preserve">招标公告</w:t>
      </w:r>
      <w:r>
        <w:rPr>
          <w:rFonts w:hint="eastAsia" w:ascii="宋体" w:hAnsi="宋体" w:eastAsia="宋体" w:cs="宋体"/>
          <w:b/>
          <w:color w:val="000000" w:themeColor="text1"/>
          <w:highlight w:val="none"/>
          <w14:textFill>
            <w14:solidFill>
              <w14:schemeClr w14:val="tx1"/>
            </w14:solidFill>
          </w14:textFill>
        </w:rPr>
        <w:tab/>
      </w:r>
      <w:r>
        <w:rPr>
          <w:rFonts w:hint="eastAsia" w:ascii="宋体" w:hAnsi="宋体" w:eastAsia="宋体" w:cs="宋体"/>
          <w:b/>
          <w:color w:val="000000" w:themeColor="text1"/>
          <w:highlight w:val="none"/>
          <w14:textFill>
            <w14:solidFill>
              <w14:schemeClr w14:val="tx1"/>
            </w14:solidFill>
          </w14:textFill>
        </w:rPr>
        <w:fldChar w:fldCharType="begin"/>
      </w:r>
      <w:r>
        <w:rPr>
          <w:rFonts w:hint="eastAsia" w:ascii="宋体" w:hAnsi="宋体" w:eastAsia="宋体" w:cs="宋体"/>
          <w:b/>
          <w:color w:val="000000" w:themeColor="text1"/>
          <w:highlight w:val="none"/>
          <w14:textFill>
            <w14:solidFill>
              <w14:schemeClr w14:val="tx1"/>
            </w14:solidFill>
          </w14:textFill>
        </w:rPr>
        <w:instrText xml:space="preserve"> PAGEREF _Toc107246211 \h </w:instrText>
      </w:r>
      <w:r>
        <w:rPr>
          <w:rFonts w:hint="eastAsia" w:ascii="宋体" w:hAnsi="宋体" w:eastAsia="宋体" w:cs="宋体"/>
          <w:b/>
          <w:color w:val="000000" w:themeColor="text1"/>
          <w:highlight w:val="none"/>
          <w14:textFill>
            <w14:solidFill>
              <w14:schemeClr w14:val="tx1"/>
            </w14:solidFill>
          </w14:textFill>
        </w:rPr>
        <w:fldChar w:fldCharType="separate"/>
      </w:r>
      <w:r>
        <w:rPr>
          <w:rFonts w:hint="eastAsia" w:ascii="宋体" w:hAnsi="宋体" w:eastAsia="宋体" w:cs="宋体"/>
          <w:b/>
          <w:color w:val="000000" w:themeColor="text1"/>
          <w:highlight w:val="none"/>
          <w14:textFill>
            <w14:solidFill>
              <w14:schemeClr w14:val="tx1"/>
            </w14:solidFill>
          </w14:textFill>
        </w:rPr>
        <w:t xml:space="preserve">2</w:t>
      </w:r>
      <w:r>
        <w:rPr>
          <w:rFonts w:hint="eastAsia" w:ascii="宋体" w:hAnsi="宋体" w:eastAsia="宋体" w:cs="宋体"/>
          <w:b/>
          <w:color w:val="000000" w:themeColor="text1"/>
          <w:highlight w:val="none"/>
          <w14:textFill>
            <w14:solidFill>
              <w14:schemeClr w14:val="tx1"/>
            </w14:solidFill>
          </w14:textFill>
        </w:rPr>
        <w:fldChar w:fldCharType="end"/>
      </w:r>
      <w:r>
        <w:rPr>
          <w:rFonts w:hint="eastAsia" w:ascii="宋体" w:hAnsi="宋体" w:eastAsia="宋体" w:cs="宋体"/>
          <w:b/>
          <w:color w:val="000000" w:themeColor="text1"/>
          <w:highlight w:val="none"/>
          <w14:textFill>
            <w14:solidFill>
              <w14:schemeClr w14:val="tx1"/>
            </w14:solidFill>
          </w14:textFill>
        </w:rPr>
        <w:fldChar w:fldCharType="end"/>
      </w:r>
      <w:r/>
    </w:p>
    <w:p>
      <w:pPr>
        <w:pStyle w:val="994"/>
        <w:spacing w:line="360" w:lineRule="auto"/>
        <w:tabs>
          <w:tab w:val="left" w:pos="780" w:leader="none"/>
          <w:tab w:val="right" w:pos="8834" w:leader="dot"/>
        </w:tabs>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HYPERLINK \l "_Toc107246212" </w:instrText>
      </w:r>
      <w:r>
        <w:rPr>
          <w:rFonts w:hint="eastAsia" w:ascii="宋体" w:hAnsi="宋体" w:eastAsia="宋体" w:cs="宋体"/>
          <w:color w:val="000000" w:themeColor="text1"/>
          <w:highlight w:val="none"/>
          <w14:textFill>
            <w14:solidFill>
              <w14:schemeClr w14:val="tx1"/>
            </w14:solidFill>
          </w14:textFill>
        </w:rPr>
        <w:fldChar w:fldCharType="separate"/>
      </w:r>
      <w:r>
        <w:rPr>
          <w:rStyle w:val="821"/>
          <w:rFonts w:hint="eastAsia" w:ascii="宋体" w:hAnsi="宋体" w:eastAsia="宋体" w:cs="宋体"/>
          <w:b/>
          <w:color w:val="000000" w:themeColor="text1"/>
          <w:highlight w:val="none"/>
          <w14:textFill>
            <w14:solidFill>
              <w14:schemeClr w14:val="tx1"/>
            </w14:solidFill>
          </w14:textFill>
        </w:rPr>
        <w:t xml:space="preserve">第二章</w:t>
      </w:r>
      <w:r>
        <w:rPr>
          <w:rFonts w:hint="eastAsia" w:ascii="宋体" w:hAnsi="宋体" w:eastAsia="宋体" w:cs="宋体"/>
          <w:b/>
          <w:color w:val="000000" w:themeColor="text1"/>
          <w:highlight w:val="none"/>
          <w14:textFill>
            <w14:solidFill>
              <w14:schemeClr w14:val="tx1"/>
            </w14:solidFill>
          </w14:textFill>
        </w:rPr>
        <w:tab/>
      </w:r>
      <w:r>
        <w:rPr>
          <w:rStyle w:val="821"/>
          <w:rFonts w:hint="eastAsia" w:ascii="宋体" w:hAnsi="宋体" w:eastAsia="宋体" w:cs="宋体"/>
          <w:b/>
          <w:color w:val="000000" w:themeColor="text1"/>
          <w:highlight w:val="none"/>
          <w14:textFill>
            <w14:solidFill>
              <w14:schemeClr w14:val="tx1"/>
            </w14:solidFill>
          </w14:textFill>
        </w:rPr>
        <w:t xml:space="preserve">投标人须知</w:t>
      </w:r>
      <w:r>
        <w:rPr>
          <w:rFonts w:hint="eastAsia" w:ascii="宋体" w:hAnsi="宋体" w:eastAsia="宋体" w:cs="宋体"/>
          <w:b/>
          <w:color w:val="000000" w:themeColor="text1"/>
          <w:highlight w:val="none"/>
          <w14:textFill>
            <w14:solidFill>
              <w14:schemeClr w14:val="tx1"/>
            </w14:solidFill>
          </w14:textFill>
        </w:rPr>
        <w:tab/>
      </w:r>
      <w:r>
        <w:rPr>
          <w:rFonts w:hint="eastAsia" w:ascii="宋体" w:hAnsi="宋体" w:eastAsia="宋体" w:cs="宋体"/>
          <w:b/>
          <w:color w:val="000000" w:themeColor="text1"/>
          <w:highlight w:val="none"/>
          <w14:textFill>
            <w14:solidFill>
              <w14:schemeClr w14:val="tx1"/>
            </w14:solidFill>
          </w14:textFill>
        </w:rPr>
        <w:fldChar w:fldCharType="begin"/>
      </w:r>
      <w:r>
        <w:rPr>
          <w:rFonts w:hint="eastAsia" w:ascii="宋体" w:hAnsi="宋体" w:eastAsia="宋体" w:cs="宋体"/>
          <w:b/>
          <w:color w:val="000000" w:themeColor="text1"/>
          <w:highlight w:val="none"/>
          <w14:textFill>
            <w14:solidFill>
              <w14:schemeClr w14:val="tx1"/>
            </w14:solidFill>
          </w14:textFill>
        </w:rPr>
        <w:instrText xml:space="preserve"> PAGEREF _Toc107246212 \h </w:instrText>
      </w:r>
      <w:r>
        <w:rPr>
          <w:rFonts w:hint="eastAsia" w:ascii="宋体" w:hAnsi="宋体" w:eastAsia="宋体" w:cs="宋体"/>
          <w:b/>
          <w:color w:val="000000" w:themeColor="text1"/>
          <w:highlight w:val="none"/>
          <w14:textFill>
            <w14:solidFill>
              <w14:schemeClr w14:val="tx1"/>
            </w14:solidFill>
          </w14:textFill>
        </w:rPr>
        <w:fldChar w:fldCharType="separate"/>
      </w:r>
      <w:r>
        <w:rPr>
          <w:rFonts w:hint="eastAsia" w:ascii="宋体" w:hAnsi="宋体" w:eastAsia="宋体" w:cs="宋体"/>
          <w:b/>
          <w:color w:val="000000" w:themeColor="text1"/>
          <w:highlight w:val="none"/>
          <w14:textFill>
            <w14:solidFill>
              <w14:schemeClr w14:val="tx1"/>
            </w14:solidFill>
          </w14:textFill>
        </w:rPr>
        <w:t xml:space="preserve">6</w:t>
      </w:r>
      <w:r>
        <w:rPr>
          <w:rFonts w:hint="eastAsia" w:ascii="宋体" w:hAnsi="宋体" w:eastAsia="宋体" w:cs="宋体"/>
          <w:b/>
          <w:color w:val="000000" w:themeColor="text1"/>
          <w:highlight w:val="none"/>
          <w14:textFill>
            <w14:solidFill>
              <w14:schemeClr w14:val="tx1"/>
            </w14:solidFill>
          </w14:textFill>
        </w:rPr>
        <w:fldChar w:fldCharType="end"/>
      </w:r>
      <w:r>
        <w:rPr>
          <w:rFonts w:hint="eastAsia" w:ascii="宋体" w:hAnsi="宋体" w:eastAsia="宋体" w:cs="宋体"/>
          <w:b/>
          <w:color w:val="000000" w:themeColor="text1"/>
          <w:highlight w:val="none"/>
          <w14:textFill>
            <w14:solidFill>
              <w14:schemeClr w14:val="tx1"/>
            </w14:solidFill>
          </w14:textFill>
        </w:rPr>
        <w:fldChar w:fldCharType="end"/>
      </w:r>
      <w:r/>
    </w:p>
    <w:p>
      <w:pPr>
        <w:pStyle w:val="994"/>
        <w:spacing w:line="360" w:lineRule="auto"/>
        <w:tabs>
          <w:tab w:val="right" w:pos="8834" w:leader="dot"/>
        </w:tabs>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HYPERLINK \l "_Toc107246270" </w:instrText>
      </w:r>
      <w:r>
        <w:rPr>
          <w:rFonts w:hint="eastAsia" w:ascii="宋体" w:hAnsi="宋体" w:eastAsia="宋体" w:cs="宋体"/>
          <w:color w:val="000000" w:themeColor="text1"/>
          <w:highlight w:val="none"/>
          <w14:textFill>
            <w14:solidFill>
              <w14:schemeClr w14:val="tx1"/>
            </w14:solidFill>
          </w14:textFill>
        </w:rPr>
        <w:fldChar w:fldCharType="separate"/>
      </w:r>
      <w:r>
        <w:rPr>
          <w:rStyle w:val="821"/>
          <w:rFonts w:hint="eastAsia" w:ascii="宋体" w:hAnsi="宋体" w:eastAsia="宋体" w:cs="宋体"/>
          <w:b/>
          <w:color w:val="000000" w:themeColor="text1"/>
          <w:highlight w:val="none"/>
          <w14:textFill>
            <w14:solidFill>
              <w14:schemeClr w14:val="tx1"/>
            </w14:solidFill>
          </w14:textFill>
        </w:rPr>
        <w:t xml:space="preserve">第三章 政府采购合同条款及格式</w:t>
      </w:r>
      <w:r>
        <w:rPr>
          <w:rFonts w:hint="eastAsia" w:ascii="宋体" w:hAnsi="宋体" w:eastAsia="宋体" w:cs="宋体"/>
          <w:b/>
          <w:color w:val="000000" w:themeColor="text1"/>
          <w:highlight w:val="none"/>
          <w14:textFill>
            <w14:solidFill>
              <w14:schemeClr w14:val="tx1"/>
            </w14:solidFill>
          </w14:textFill>
        </w:rPr>
        <w:tab/>
      </w:r>
      <w:r>
        <w:rPr>
          <w:rFonts w:hint="eastAsia" w:ascii="宋体" w:hAnsi="宋体" w:eastAsia="宋体" w:cs="宋体"/>
          <w:b/>
          <w:color w:val="000000" w:themeColor="text1"/>
          <w:highlight w:val="none"/>
          <w14:textFill>
            <w14:solidFill>
              <w14:schemeClr w14:val="tx1"/>
            </w14:solidFill>
          </w14:textFill>
        </w:rPr>
        <w:fldChar w:fldCharType="begin"/>
      </w:r>
      <w:r>
        <w:rPr>
          <w:rFonts w:hint="eastAsia" w:ascii="宋体" w:hAnsi="宋体" w:eastAsia="宋体" w:cs="宋体"/>
          <w:b/>
          <w:color w:val="000000" w:themeColor="text1"/>
          <w:highlight w:val="none"/>
          <w14:textFill>
            <w14:solidFill>
              <w14:schemeClr w14:val="tx1"/>
            </w14:solidFill>
          </w14:textFill>
        </w:rPr>
        <w:instrText xml:space="preserve"> PAGEREF _Toc107246270 \h </w:instrText>
      </w:r>
      <w:r>
        <w:rPr>
          <w:rFonts w:hint="eastAsia" w:ascii="宋体" w:hAnsi="宋体" w:eastAsia="宋体" w:cs="宋体"/>
          <w:b/>
          <w:color w:val="000000" w:themeColor="text1"/>
          <w:highlight w:val="none"/>
          <w14:textFill>
            <w14:solidFill>
              <w14:schemeClr w14:val="tx1"/>
            </w14:solidFill>
          </w14:textFill>
        </w:rPr>
        <w:fldChar w:fldCharType="separate"/>
      </w:r>
      <w:r>
        <w:rPr>
          <w:rFonts w:hint="eastAsia" w:ascii="宋体" w:hAnsi="宋体" w:eastAsia="宋体" w:cs="宋体"/>
          <w:b/>
          <w:color w:val="000000" w:themeColor="text1"/>
          <w:highlight w:val="none"/>
          <w14:textFill>
            <w14:solidFill>
              <w14:schemeClr w14:val="tx1"/>
            </w14:solidFill>
          </w14:textFill>
        </w:rPr>
        <w:t xml:space="preserve">26</w:t>
      </w:r>
      <w:r>
        <w:rPr>
          <w:rFonts w:hint="eastAsia" w:ascii="宋体" w:hAnsi="宋体" w:eastAsia="宋体" w:cs="宋体"/>
          <w:b/>
          <w:color w:val="000000" w:themeColor="text1"/>
          <w:highlight w:val="none"/>
          <w14:textFill>
            <w14:solidFill>
              <w14:schemeClr w14:val="tx1"/>
            </w14:solidFill>
          </w14:textFill>
        </w:rPr>
        <w:fldChar w:fldCharType="end"/>
      </w:r>
      <w:r>
        <w:rPr>
          <w:rFonts w:hint="eastAsia" w:ascii="宋体" w:hAnsi="宋体" w:eastAsia="宋体" w:cs="宋体"/>
          <w:b/>
          <w:color w:val="000000" w:themeColor="text1"/>
          <w:highlight w:val="none"/>
          <w14:textFill>
            <w14:solidFill>
              <w14:schemeClr w14:val="tx1"/>
            </w14:solidFill>
          </w14:textFill>
        </w:rPr>
        <w:fldChar w:fldCharType="end"/>
      </w:r>
      <w:r/>
    </w:p>
    <w:p>
      <w:pPr>
        <w:pStyle w:val="994"/>
        <w:spacing w:line="360" w:lineRule="auto"/>
        <w:tabs>
          <w:tab w:val="right" w:pos="8834" w:leader="dot"/>
        </w:tabs>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HYPERLINK \l "_Toc107246271" </w:instrText>
      </w:r>
      <w:r>
        <w:rPr>
          <w:rFonts w:hint="eastAsia" w:ascii="宋体" w:hAnsi="宋体" w:eastAsia="宋体" w:cs="宋体"/>
          <w:color w:val="000000" w:themeColor="text1"/>
          <w:highlight w:val="none"/>
          <w14:textFill>
            <w14:solidFill>
              <w14:schemeClr w14:val="tx1"/>
            </w14:solidFill>
          </w14:textFill>
        </w:rPr>
        <w:fldChar w:fldCharType="separate"/>
      </w:r>
      <w:r>
        <w:rPr>
          <w:rStyle w:val="821"/>
          <w:rFonts w:hint="eastAsia" w:ascii="宋体" w:hAnsi="宋体" w:eastAsia="宋体" w:cs="宋体"/>
          <w:b/>
          <w:color w:val="000000" w:themeColor="text1"/>
          <w:highlight w:val="none"/>
          <w14:textFill>
            <w14:solidFill>
              <w14:schemeClr w14:val="tx1"/>
            </w14:solidFill>
          </w14:textFill>
        </w:rPr>
        <w:t xml:space="preserve">第四章 采购需求</w:t>
      </w:r>
      <w:r>
        <w:rPr>
          <w:rFonts w:hint="eastAsia" w:ascii="宋体" w:hAnsi="宋体" w:eastAsia="宋体" w:cs="宋体"/>
          <w:b/>
          <w:color w:val="000000" w:themeColor="text1"/>
          <w:highlight w:val="none"/>
          <w14:textFill>
            <w14:solidFill>
              <w14:schemeClr w14:val="tx1"/>
            </w14:solidFill>
          </w14:textFill>
        </w:rPr>
        <w:tab/>
      </w:r>
      <w:r>
        <w:rPr>
          <w:rFonts w:hint="eastAsia" w:ascii="宋体" w:hAnsi="宋体" w:eastAsia="宋体" w:cs="宋体"/>
          <w:b/>
          <w:color w:val="000000" w:themeColor="text1"/>
          <w:highlight w:val="none"/>
          <w14:textFill>
            <w14:solidFill>
              <w14:schemeClr w14:val="tx1"/>
            </w14:solidFill>
          </w14:textFill>
        </w:rPr>
        <w:fldChar w:fldCharType="begin"/>
      </w:r>
      <w:r>
        <w:rPr>
          <w:rFonts w:hint="eastAsia" w:ascii="宋体" w:hAnsi="宋体" w:eastAsia="宋体" w:cs="宋体"/>
          <w:b/>
          <w:color w:val="000000" w:themeColor="text1"/>
          <w:highlight w:val="none"/>
          <w14:textFill>
            <w14:solidFill>
              <w14:schemeClr w14:val="tx1"/>
            </w14:solidFill>
          </w14:textFill>
        </w:rPr>
        <w:instrText xml:space="preserve"> PAGEREF _Toc107246271 \h </w:instrText>
      </w:r>
      <w:r>
        <w:rPr>
          <w:rFonts w:hint="eastAsia" w:ascii="宋体" w:hAnsi="宋体" w:eastAsia="宋体" w:cs="宋体"/>
          <w:b/>
          <w:color w:val="000000" w:themeColor="text1"/>
          <w:highlight w:val="none"/>
          <w14:textFill>
            <w14:solidFill>
              <w14:schemeClr w14:val="tx1"/>
            </w14:solidFill>
          </w14:textFill>
        </w:rPr>
        <w:fldChar w:fldCharType="separate"/>
      </w:r>
      <w:r>
        <w:rPr>
          <w:rFonts w:hint="eastAsia" w:ascii="宋体" w:hAnsi="宋体" w:eastAsia="宋体" w:cs="宋体"/>
          <w:b/>
          <w:color w:val="000000" w:themeColor="text1"/>
          <w:highlight w:val="none"/>
          <w14:textFill>
            <w14:solidFill>
              <w14:schemeClr w14:val="tx1"/>
            </w14:solidFill>
          </w14:textFill>
        </w:rPr>
        <w:t xml:space="preserve">32</w:t>
      </w:r>
      <w:r>
        <w:rPr>
          <w:rFonts w:hint="eastAsia" w:ascii="宋体" w:hAnsi="宋体" w:eastAsia="宋体" w:cs="宋体"/>
          <w:b/>
          <w:color w:val="000000" w:themeColor="text1"/>
          <w:highlight w:val="none"/>
          <w14:textFill>
            <w14:solidFill>
              <w14:schemeClr w14:val="tx1"/>
            </w14:solidFill>
          </w14:textFill>
        </w:rPr>
        <w:fldChar w:fldCharType="end"/>
      </w:r>
      <w:r>
        <w:rPr>
          <w:rFonts w:hint="eastAsia" w:ascii="宋体" w:hAnsi="宋体" w:eastAsia="宋体" w:cs="宋体"/>
          <w:b/>
          <w:color w:val="000000" w:themeColor="text1"/>
          <w:highlight w:val="none"/>
          <w14:textFill>
            <w14:solidFill>
              <w14:schemeClr w14:val="tx1"/>
            </w14:solidFill>
          </w14:textFill>
        </w:rPr>
        <w:fldChar w:fldCharType="end"/>
      </w:r>
      <w:r/>
    </w:p>
    <w:p>
      <w:pPr>
        <w:pStyle w:val="994"/>
        <w:spacing w:line="360" w:lineRule="auto"/>
        <w:tabs>
          <w:tab w:val="right" w:pos="8834" w:leader="dot"/>
        </w:tabs>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HYPERLINK \l "_Toc107246272" </w:instrText>
      </w:r>
      <w:r>
        <w:rPr>
          <w:rFonts w:hint="eastAsia" w:ascii="宋体" w:hAnsi="宋体" w:eastAsia="宋体" w:cs="宋体"/>
          <w:color w:val="000000" w:themeColor="text1"/>
          <w:highlight w:val="none"/>
          <w14:textFill>
            <w14:solidFill>
              <w14:schemeClr w14:val="tx1"/>
            </w14:solidFill>
          </w14:textFill>
        </w:rPr>
        <w:fldChar w:fldCharType="separate"/>
      </w:r>
      <w:r>
        <w:rPr>
          <w:rStyle w:val="821"/>
          <w:rFonts w:hint="eastAsia" w:ascii="宋体" w:hAnsi="宋体" w:eastAsia="宋体" w:cs="宋体"/>
          <w:b/>
          <w:color w:val="000000" w:themeColor="text1"/>
          <w:highlight w:val="none"/>
          <w14:textFill>
            <w14:solidFill>
              <w14:schemeClr w14:val="tx1"/>
            </w14:solidFill>
          </w14:textFill>
        </w:rPr>
        <w:t xml:space="preserve">第五章 评标方法与评标标准</w:t>
      </w:r>
      <w:r>
        <w:rPr>
          <w:rFonts w:hint="eastAsia" w:ascii="宋体" w:hAnsi="宋体" w:eastAsia="宋体" w:cs="宋体"/>
          <w:b/>
          <w:color w:val="000000" w:themeColor="text1"/>
          <w:highlight w:val="none"/>
          <w14:textFill>
            <w14:solidFill>
              <w14:schemeClr w14:val="tx1"/>
            </w14:solidFill>
          </w14:textFill>
        </w:rPr>
        <w:tab/>
      </w:r>
      <w:r>
        <w:rPr>
          <w:rFonts w:hint="eastAsia" w:ascii="宋体" w:hAnsi="宋体" w:eastAsia="宋体" w:cs="宋体"/>
          <w:b/>
          <w:color w:val="000000" w:themeColor="text1"/>
          <w:highlight w:val="none"/>
          <w14:textFill>
            <w14:solidFill>
              <w14:schemeClr w14:val="tx1"/>
            </w14:solidFill>
          </w14:textFill>
        </w:rPr>
        <w:fldChar w:fldCharType="begin"/>
      </w:r>
      <w:r>
        <w:rPr>
          <w:rFonts w:hint="eastAsia" w:ascii="宋体" w:hAnsi="宋体" w:eastAsia="宋体" w:cs="宋体"/>
          <w:b/>
          <w:color w:val="000000" w:themeColor="text1"/>
          <w:highlight w:val="none"/>
          <w14:textFill>
            <w14:solidFill>
              <w14:schemeClr w14:val="tx1"/>
            </w14:solidFill>
          </w14:textFill>
        </w:rPr>
        <w:instrText xml:space="preserve"> PAGEREF _Toc107246272 \h </w:instrText>
      </w:r>
      <w:r>
        <w:rPr>
          <w:rFonts w:hint="eastAsia" w:ascii="宋体" w:hAnsi="宋体" w:eastAsia="宋体" w:cs="宋体"/>
          <w:b/>
          <w:color w:val="000000" w:themeColor="text1"/>
          <w:highlight w:val="none"/>
          <w14:textFill>
            <w14:solidFill>
              <w14:schemeClr w14:val="tx1"/>
            </w14:solidFill>
          </w14:textFill>
        </w:rPr>
        <w:fldChar w:fldCharType="separate"/>
      </w:r>
      <w:r>
        <w:rPr>
          <w:rFonts w:hint="eastAsia" w:ascii="宋体" w:hAnsi="宋体" w:eastAsia="宋体" w:cs="宋体"/>
          <w:b/>
          <w:color w:val="000000" w:themeColor="text1"/>
          <w:highlight w:val="none"/>
          <w14:textFill>
            <w14:solidFill>
              <w14:schemeClr w14:val="tx1"/>
            </w14:solidFill>
          </w14:textFill>
        </w:rPr>
        <w:t xml:space="preserve">62</w:t>
      </w:r>
      <w:r>
        <w:rPr>
          <w:rFonts w:hint="eastAsia" w:ascii="宋体" w:hAnsi="宋体" w:eastAsia="宋体" w:cs="宋体"/>
          <w:b/>
          <w:color w:val="000000" w:themeColor="text1"/>
          <w:highlight w:val="none"/>
          <w14:textFill>
            <w14:solidFill>
              <w14:schemeClr w14:val="tx1"/>
            </w14:solidFill>
          </w14:textFill>
        </w:rPr>
        <w:fldChar w:fldCharType="end"/>
      </w:r>
      <w:r>
        <w:rPr>
          <w:rFonts w:hint="eastAsia" w:ascii="宋体" w:hAnsi="宋体" w:eastAsia="宋体" w:cs="宋体"/>
          <w:b/>
          <w:color w:val="000000" w:themeColor="text1"/>
          <w:highlight w:val="none"/>
          <w14:textFill>
            <w14:solidFill>
              <w14:schemeClr w14:val="tx1"/>
            </w14:solidFill>
          </w14:textFill>
        </w:rPr>
        <w:fldChar w:fldCharType="end"/>
      </w:r>
      <w:r/>
    </w:p>
    <w:p>
      <w:pPr>
        <w:pStyle w:val="994"/>
        <w:spacing w:line="360" w:lineRule="auto"/>
        <w:tabs>
          <w:tab w:val="right" w:pos="8834" w:leader="dot"/>
        </w:tabs>
        <w:rPr>
          <w:rFonts w:hint="eastAsia" w:ascii="宋体" w:hAnsi="宋体" w:eastAsia="宋体" w:cs="宋体"/>
          <w:b/>
          <w:color w:val="000000" w:themeColor="text1"/>
          <w:sz w:val="21"/>
          <w:szCs w:val="22"/>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HYPERLINK \l "_Toc107246273" </w:instrText>
      </w:r>
      <w:r>
        <w:rPr>
          <w:rFonts w:hint="eastAsia" w:ascii="宋体" w:hAnsi="宋体" w:eastAsia="宋体" w:cs="宋体"/>
          <w:color w:val="000000" w:themeColor="text1"/>
          <w:highlight w:val="none"/>
          <w14:textFill>
            <w14:solidFill>
              <w14:schemeClr w14:val="tx1"/>
            </w14:solidFill>
          </w14:textFill>
        </w:rPr>
        <w:fldChar w:fldCharType="separate"/>
      </w:r>
      <w:r>
        <w:rPr>
          <w:rStyle w:val="821"/>
          <w:rFonts w:hint="eastAsia" w:ascii="宋体" w:hAnsi="宋体" w:eastAsia="宋体" w:cs="宋体"/>
          <w:b/>
          <w:color w:val="000000" w:themeColor="text1"/>
          <w:highlight w:val="none"/>
          <w14:textFill>
            <w14:solidFill>
              <w14:schemeClr w14:val="tx1"/>
            </w14:solidFill>
          </w14:textFill>
        </w:rPr>
        <w:t xml:space="preserve">第六章 投标文件格式</w:t>
      </w:r>
      <w:r>
        <w:rPr>
          <w:rFonts w:hint="eastAsia" w:ascii="宋体" w:hAnsi="宋体" w:eastAsia="宋体" w:cs="宋体"/>
          <w:b/>
          <w:color w:val="000000" w:themeColor="text1"/>
          <w:highlight w:val="none"/>
          <w14:textFill>
            <w14:solidFill>
              <w14:schemeClr w14:val="tx1"/>
            </w14:solidFill>
          </w14:textFill>
        </w:rPr>
        <w:tab/>
      </w:r>
      <w:r>
        <w:rPr>
          <w:rFonts w:hint="eastAsia" w:ascii="宋体" w:hAnsi="宋体" w:eastAsia="宋体" w:cs="宋体"/>
          <w:b/>
          <w:color w:val="000000" w:themeColor="text1"/>
          <w:highlight w:val="none"/>
          <w14:textFill>
            <w14:solidFill>
              <w14:schemeClr w14:val="tx1"/>
            </w14:solidFill>
          </w14:textFill>
        </w:rPr>
        <w:fldChar w:fldCharType="begin"/>
      </w:r>
      <w:r>
        <w:rPr>
          <w:rFonts w:hint="eastAsia" w:ascii="宋体" w:hAnsi="宋体" w:eastAsia="宋体" w:cs="宋体"/>
          <w:b/>
          <w:color w:val="000000" w:themeColor="text1"/>
          <w:highlight w:val="none"/>
          <w14:textFill>
            <w14:solidFill>
              <w14:schemeClr w14:val="tx1"/>
            </w14:solidFill>
          </w14:textFill>
        </w:rPr>
        <w:instrText xml:space="preserve"> PAGEREF _Toc107246273 \h </w:instrText>
      </w:r>
      <w:r>
        <w:rPr>
          <w:rFonts w:hint="eastAsia" w:ascii="宋体" w:hAnsi="宋体" w:eastAsia="宋体" w:cs="宋体"/>
          <w:b/>
          <w:color w:val="000000" w:themeColor="text1"/>
          <w:highlight w:val="none"/>
          <w14:textFill>
            <w14:solidFill>
              <w14:schemeClr w14:val="tx1"/>
            </w14:solidFill>
          </w14:textFill>
        </w:rPr>
        <w:fldChar w:fldCharType="separate"/>
      </w:r>
      <w:r>
        <w:rPr>
          <w:rFonts w:hint="eastAsia" w:ascii="宋体" w:hAnsi="宋体" w:eastAsia="宋体" w:cs="宋体"/>
          <w:b/>
          <w:color w:val="000000" w:themeColor="text1"/>
          <w:highlight w:val="none"/>
          <w14:textFill>
            <w14:solidFill>
              <w14:schemeClr w14:val="tx1"/>
            </w14:solidFill>
          </w14:textFill>
        </w:rPr>
        <w:t xml:space="preserve">68</w:t>
      </w:r>
      <w:r>
        <w:rPr>
          <w:rFonts w:hint="eastAsia" w:ascii="宋体" w:hAnsi="宋体" w:eastAsia="宋体" w:cs="宋体"/>
          <w:b/>
          <w:color w:val="000000" w:themeColor="text1"/>
          <w:highlight w:val="none"/>
          <w14:textFill>
            <w14:solidFill>
              <w14:schemeClr w14:val="tx1"/>
            </w14:solidFill>
          </w14:textFill>
        </w:rPr>
        <w:fldChar w:fldCharType="end"/>
      </w:r>
      <w:r>
        <w:rPr>
          <w:rFonts w:hint="eastAsia" w:ascii="宋体" w:hAnsi="宋体" w:eastAsia="宋体" w:cs="宋体"/>
          <w:b/>
          <w:color w:val="000000" w:themeColor="text1"/>
          <w:highlight w:val="none"/>
          <w14:textFill>
            <w14:solidFill>
              <w14:schemeClr w14:val="tx1"/>
            </w14:solidFill>
          </w14:textFill>
        </w:rPr>
        <w:fldChar w:fldCharType="end"/>
      </w:r>
      <w:r>
        <w:rPr>
          <w:rFonts w:hint="eastAsia" w:ascii="宋体" w:hAnsi="宋体" w:eastAsia="宋体" w:cs="宋体"/>
          <w:b/>
          <w:color w:val="000000" w:themeColor="text1"/>
          <w:highlight w:val="none"/>
          <w14:textFill>
            <w14:solidFill>
              <w14:schemeClr w14:val="tx1"/>
            </w14:solidFill>
          </w14:textFill>
        </w:rPr>
        <w:fldChar w:fldCharType="end"/>
      </w:r>
      <w:r/>
    </w:p>
    <w:p>
      <w:pPr>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bCs/>
          <w:color w:val="000000" w:themeColor="text1"/>
          <w:sz w:val="32"/>
          <w:highlight w:val="none"/>
          <w:lang w:val="zh-CN"/>
          <w14:textFill>
            <w14:solidFill>
              <w14:schemeClr w14:val="tx1"/>
            </w14:solidFill>
          </w14:textFill>
        </w:rPr>
        <w:br w:type="page" w:clear="all"/>
      </w:r>
      <w:bookmarkEnd w:id="0"/>
      <w:r/>
      <w:bookmarkEnd w:id="1"/>
      <w:r/>
      <w:r/>
    </w:p>
    <w:p>
      <w:pPr>
        <w:pStyle w:val="814"/>
        <w:ind w:firstLine="3213"/>
        <w:jc w:val="both"/>
        <w:rPr>
          <w:rFonts w:hint="eastAsia" w:ascii="宋体" w:hAnsi="宋体" w:eastAsia="宋体" w:cs="宋体"/>
          <w:color w:val="000000" w:themeColor="text1"/>
          <w:highlight w:val="none"/>
          <w14:textFill>
            <w14:solidFill>
              <w14:schemeClr w14:val="tx1"/>
            </w14:solidFill>
          </w14:textFill>
        </w:rPr>
      </w:pPr>
      <w:r/>
      <w:bookmarkStart w:id="2" w:name="_Toc107246211"/>
      <w:r/>
      <w:bookmarkStart w:id="3" w:name="_Toc80264697"/>
      <w:r/>
      <w:bookmarkStart w:id="4" w:name="_Toc80792688"/>
      <w:r/>
      <w:bookmarkStart w:id="5" w:name="_Toc71561877"/>
      <w:r/>
      <w:bookmarkStart w:id="6" w:name="_Toc80264704"/>
      <w:r>
        <w:rPr>
          <w:rFonts w:hint="eastAsia" w:ascii="宋体" w:hAnsi="宋体" w:eastAsia="宋体" w:cs="宋体"/>
          <w:color w:val="000000" w:themeColor="text1"/>
          <w:highlight w:val="none"/>
          <w14:textFill>
            <w14:solidFill>
              <w14:schemeClr w14:val="tx1"/>
            </w14:solidFill>
          </w14:textFill>
        </w:rPr>
        <w:t xml:space="preserve">第一章 招标公告</w:t>
      </w:r>
      <w:bookmarkEnd w:id="2"/>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bCs/>
          <w:color w:val="000000" w:themeColor="text1"/>
          <w:szCs w:val="21"/>
          <w:highlight w:val="none"/>
          <w14:textFill>
            <w14:solidFill>
              <w14:schemeClr w14:val="tx1"/>
            </w14:solidFill>
          </w14:textFill>
        </w:rPr>
        <w:t xml:space="preserve">项目概况</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bCs/>
          <w:color w:val="000000" w:themeColor="text1"/>
          <w:szCs w:val="21"/>
          <w:highlight w:val="none"/>
          <w:u w:val="single"/>
          <w:lang w:eastAsia="zh-CN"/>
          <w14:textFill>
            <w14:solidFill>
              <w14:schemeClr w14:val="tx1"/>
            </w14:solidFill>
          </w14:textFill>
        </w:rPr>
        <w:t xml:space="preserve">张家港市第一人民医院</w:t>
      </w:r>
      <w:r>
        <w:rPr>
          <w:rFonts w:hint="eastAsia" w:ascii="宋体" w:hAnsi="宋体" w:cs="宋体"/>
          <w:bCs/>
          <w:color w:val="000000" w:themeColor="text1"/>
          <w:szCs w:val="21"/>
          <w:highlight w:val="none"/>
          <w:u w:val="single"/>
          <w:lang w:eastAsia="zh-CN"/>
          <w14:textFill>
            <w14:solidFill>
              <w14:schemeClr w14:val="tx1"/>
            </w14:solidFill>
          </w14:textFill>
        </w:rPr>
        <w:t xml:space="preserve">医疗设备精细化管理运维服务整体托管项目</w:t>
      </w:r>
      <w:r>
        <w:rPr>
          <w:rFonts w:hint="eastAsia" w:ascii="宋体" w:hAnsi="宋体" w:eastAsia="宋体" w:cs="宋体"/>
          <w:bCs/>
          <w:color w:val="000000" w:themeColor="text1"/>
          <w:szCs w:val="21"/>
          <w:highlight w:val="none"/>
          <w14:textFill>
            <w14:solidFill>
              <w14:schemeClr w14:val="tx1"/>
            </w14:solidFill>
          </w14:textFill>
        </w:rPr>
        <w:t xml:space="preserve">（招标项目名称）的潜在投标人应在规定时间内</w:t>
      </w:r>
      <w:r>
        <w:rPr>
          <w:rFonts w:hint="eastAsia" w:ascii="宋体" w:hAnsi="宋体" w:eastAsia="宋体" w:cs="宋体"/>
          <w:bCs/>
          <w:color w:val="000000" w:themeColor="text1"/>
          <w:szCs w:val="21"/>
          <w:highlight w:val="none"/>
          <w:u w:val="none"/>
          <w14:textFill>
            <w14:solidFill>
              <w14:schemeClr w14:val="tx1"/>
            </w14:solidFill>
          </w14:textFill>
        </w:rPr>
        <w:t xml:space="preserve">通过</w:t>
      </w:r>
      <w:r>
        <w:rPr>
          <w:rFonts w:hint="eastAsia" w:ascii="宋体" w:hAnsi="宋体" w:eastAsia="宋体" w:cs="宋体"/>
          <w:bCs/>
          <w:color w:val="000000" w:themeColor="text1"/>
          <w:szCs w:val="21"/>
          <w:highlight w:val="none"/>
          <w:u w:val="single"/>
          <w14:textFill>
            <w14:solidFill>
              <w14:schemeClr w14:val="tx1"/>
            </w14:solidFill>
          </w14:textFill>
        </w:rPr>
        <w:t xml:space="preserve">苏采云政府采购一体化平台</w:t>
      </w:r>
      <w:r>
        <w:rPr>
          <w:rFonts w:hint="eastAsia" w:ascii="宋体" w:hAnsi="宋体" w:eastAsia="宋体" w:cs="宋体"/>
          <w:bCs/>
          <w:color w:val="000000" w:themeColor="text1"/>
          <w:szCs w:val="21"/>
          <w:highlight w:val="none"/>
          <w14:textFill>
            <w14:solidFill>
              <w14:schemeClr w14:val="tx1"/>
            </w14:solidFill>
          </w14:textFill>
        </w:rPr>
        <w:t xml:space="preserve">获取招标文件，并于</w:t>
      </w:r>
      <w:r>
        <w:rPr>
          <w:rFonts w:hint="eastAsia" w:ascii="宋体" w:hAnsi="宋体" w:eastAsia="宋体" w:cs="宋体"/>
          <w:bCs/>
          <w:color w:val="000000" w:themeColor="text1"/>
          <w:szCs w:val="21"/>
          <w:highlight w:val="none"/>
          <w:u w:val="single"/>
          <w14:textFill>
            <w14:solidFill>
              <w14:schemeClr w14:val="tx1"/>
            </w14:solidFill>
          </w14:textFill>
        </w:rPr>
        <w:t xml:space="preserve">202</w:t>
      </w:r>
      <w:r>
        <w:rPr>
          <w:rFonts w:hint="eastAsia" w:ascii="宋体" w:hAnsi="宋体" w:cs="宋体"/>
          <w:bCs/>
          <w:color w:val="000000" w:themeColor="text1"/>
          <w:szCs w:val="21"/>
          <w:highlight w:val="none"/>
          <w:u w:val="single"/>
          <w:lang w:val="en-US" w:eastAsia="zh-CN"/>
          <w14:textFill>
            <w14:solidFill>
              <w14:schemeClr w14:val="tx1"/>
            </w14:solidFill>
          </w14:textFill>
        </w:rPr>
        <w:t xml:space="preserve">6</w:t>
      </w:r>
      <w:r>
        <w:rPr>
          <w:rFonts w:hint="eastAsia" w:ascii="宋体" w:hAnsi="宋体" w:eastAsia="宋体" w:cs="宋体"/>
          <w:bCs/>
          <w:color w:val="000000" w:themeColor="text1"/>
          <w:szCs w:val="21"/>
          <w:highlight w:val="none"/>
          <w:u w:val="single"/>
          <w14:textFill>
            <w14:solidFill>
              <w14:schemeClr w14:val="tx1"/>
            </w14:solidFill>
          </w14:textFill>
        </w:rPr>
        <w:t xml:space="preserve">年</w:t>
      </w:r>
      <w:r>
        <w:rPr>
          <w:rFonts w:hint="eastAsia" w:ascii="宋体" w:hAnsi="宋体" w:cs="宋体"/>
          <w:bCs/>
          <w:color w:val="000000" w:themeColor="text1"/>
          <w:szCs w:val="21"/>
          <w:highlight w:val="none"/>
          <w:u w:val="single"/>
          <w:lang w:val="en-US" w:eastAsia="zh-CN"/>
          <w14:textFill>
            <w14:solidFill>
              <w14:schemeClr w14:val="tx1"/>
            </w14:solidFill>
          </w14:textFill>
        </w:rPr>
        <w:t xml:space="preserve">6</w:t>
      </w:r>
      <w:r>
        <w:rPr>
          <w:rFonts w:hint="eastAsia" w:ascii="宋体" w:hAnsi="宋体" w:eastAsia="宋体" w:cs="宋体"/>
          <w:bCs/>
          <w:color w:val="000000" w:themeColor="text1"/>
          <w:szCs w:val="21"/>
          <w:highlight w:val="none"/>
          <w:u w:val="single"/>
          <w14:textFill>
            <w14:solidFill>
              <w14:schemeClr w14:val="tx1"/>
            </w14:solidFill>
          </w14:textFill>
        </w:rPr>
        <w:t xml:space="preserve">月</w:t>
      </w:r>
      <w:r>
        <w:rPr>
          <w:rFonts w:hint="eastAsia" w:ascii="宋体" w:hAnsi="宋体" w:cs="宋体"/>
          <w:bCs/>
          <w:color w:val="000000" w:themeColor="text1"/>
          <w:szCs w:val="21"/>
          <w:highlight w:val="none"/>
          <w:u w:val="single"/>
          <w:lang w:val="en-US" w:eastAsia="zh-CN"/>
          <w14:textFill>
            <w14:solidFill>
              <w14:schemeClr w14:val="tx1"/>
            </w14:solidFill>
          </w14:textFill>
        </w:rPr>
        <w:t xml:space="preserve">16</w:t>
      </w:r>
      <w:r>
        <w:rPr>
          <w:rFonts w:hint="eastAsia" w:ascii="宋体" w:hAnsi="宋体" w:eastAsia="宋体" w:cs="宋体"/>
          <w:bCs/>
          <w:color w:val="000000" w:themeColor="text1"/>
          <w:szCs w:val="21"/>
          <w:highlight w:val="none"/>
          <w:u w:val="single"/>
          <w14:textFill>
            <w14:solidFill>
              <w14:schemeClr w14:val="tx1"/>
            </w14:solidFill>
          </w14:textFill>
        </w:rPr>
        <w:t xml:space="preserve">日</w:t>
      </w:r>
      <w:r>
        <w:rPr>
          <w:rFonts w:hint="eastAsia" w:ascii="宋体" w:hAnsi="宋体" w:cs="宋体"/>
          <w:bCs/>
          <w:color w:val="000000" w:themeColor="text1"/>
          <w:szCs w:val="21"/>
          <w:highlight w:val="none"/>
          <w:u w:val="single"/>
          <w:lang w:val="en-US" w:eastAsia="zh-CN"/>
          <w14:textFill>
            <w14:solidFill>
              <w14:schemeClr w14:val="tx1"/>
            </w14:solidFill>
          </w14:textFill>
        </w:rPr>
        <w:t xml:space="preserve">14</w:t>
      </w:r>
      <w:r>
        <w:rPr>
          <w:rFonts w:hint="eastAsia" w:ascii="宋体" w:hAnsi="宋体" w:eastAsia="宋体" w:cs="宋体"/>
          <w:bCs/>
          <w:color w:val="000000" w:themeColor="text1"/>
          <w:szCs w:val="21"/>
          <w:highlight w:val="none"/>
          <w:u w:val="single"/>
          <w:lang w:val="en-US" w:eastAsia="zh-CN"/>
          <w14:textFill>
            <w14:solidFill>
              <w14:schemeClr w14:val="tx1"/>
            </w14:solidFill>
          </w14:textFill>
        </w:rPr>
        <w:t xml:space="preserve">：</w:t>
      </w:r>
      <w:r>
        <w:rPr>
          <w:rFonts w:hint="eastAsia" w:ascii="宋体" w:hAnsi="宋体" w:cs="宋体"/>
          <w:bCs/>
          <w:color w:val="000000" w:themeColor="text1"/>
          <w:szCs w:val="21"/>
          <w:highlight w:val="none"/>
          <w:u w:val="single"/>
          <w:lang w:val="en-US" w:eastAsia="zh-CN"/>
          <w14:textFill>
            <w14:solidFill>
              <w14:schemeClr w14:val="tx1"/>
            </w14:solidFill>
          </w14:textFill>
        </w:rPr>
        <w:t xml:space="preserve">0</w:t>
      </w:r>
      <w:r>
        <w:rPr>
          <w:rFonts w:hint="eastAsia" w:ascii="宋体" w:hAnsi="宋体" w:eastAsia="宋体" w:cs="宋体"/>
          <w:bCs/>
          <w:color w:val="000000" w:themeColor="text1"/>
          <w:szCs w:val="21"/>
          <w:highlight w:val="none"/>
          <w:u w:val="single"/>
          <w14:textFill>
            <w14:solidFill>
              <w14:schemeClr w14:val="tx1"/>
            </w14:solidFill>
          </w14:textFill>
        </w:rPr>
        <w:t xml:space="preserve">0（北京时间）</w:t>
      </w:r>
      <w:r>
        <w:rPr>
          <w:rFonts w:hint="eastAsia" w:ascii="宋体" w:hAnsi="宋体" w:eastAsia="宋体" w:cs="宋体"/>
          <w:bCs/>
          <w:color w:val="000000" w:themeColor="text1"/>
          <w:szCs w:val="21"/>
          <w:highlight w:val="none"/>
          <w14:textFill>
            <w14:solidFill>
              <w14:schemeClr w14:val="tx1"/>
            </w14:solidFill>
          </w14:textFill>
        </w:rPr>
        <w:t xml:space="preserve">前递交投标文件。</w:t>
      </w:r>
      <w:r/>
    </w:p>
    <w:p>
      <w:pPr>
        <w:spacing w:line="360" w:lineRule="auto"/>
        <w:rPr>
          <w:rFonts w:hint="eastAsia" w:ascii="宋体" w:hAnsi="宋体" w:eastAsia="宋体" w:cs="宋体"/>
          <w:b/>
          <w:bCs/>
          <w:color w:val="000000" w:themeColor="text1"/>
          <w:szCs w:val="44"/>
          <w:highlight w:val="none"/>
          <w14:textFill>
            <w14:solidFill>
              <w14:schemeClr w14:val="tx1"/>
            </w14:solidFill>
          </w14:textFill>
        </w:rPr>
      </w:pPr>
      <w:r/>
      <w:bookmarkStart w:id="7" w:name="_Toc93909065"/>
      <w:r/>
      <w:bookmarkStart w:id="8" w:name="_Toc96347851"/>
      <w:r>
        <w:rPr>
          <w:rFonts w:hint="eastAsia" w:ascii="宋体" w:hAnsi="宋体" w:eastAsia="宋体" w:cs="宋体"/>
          <w:b/>
          <w:bCs/>
          <w:color w:val="000000" w:themeColor="text1"/>
          <w:szCs w:val="44"/>
          <w:highlight w:val="none"/>
          <w14:textFill>
            <w14:solidFill>
              <w14:schemeClr w14:val="tx1"/>
            </w14:solidFill>
          </w14:textFill>
        </w:rPr>
        <w:t xml:space="preserve">一、项目</w:t>
      </w:r>
      <w:bookmarkEnd w:id="3"/>
      <w:r>
        <w:rPr>
          <w:rFonts w:hint="eastAsia" w:ascii="宋体" w:hAnsi="宋体" w:eastAsia="宋体" w:cs="宋体"/>
          <w:b/>
          <w:bCs/>
          <w:color w:val="000000" w:themeColor="text1"/>
          <w:szCs w:val="44"/>
          <w:highlight w:val="none"/>
          <w14:textFill>
            <w14:solidFill>
              <w14:schemeClr w14:val="tx1"/>
            </w14:solidFill>
          </w14:textFill>
        </w:rPr>
        <w:t xml:space="preserve">基本情况</w:t>
      </w:r>
      <w:bookmarkEnd w:id="4"/>
      <w:r/>
      <w:bookmarkEnd w:id="7"/>
      <w:r/>
      <w:bookmarkEnd w:id="8"/>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1.1项目编号：</w:t>
      </w:r>
      <w:r>
        <w:rPr>
          <w:rFonts w:hint="eastAsia" w:ascii="宋体" w:hAnsi="宋体" w:cs="宋体"/>
          <w:bCs/>
          <w:color w:val="000000" w:themeColor="text1"/>
          <w:szCs w:val="21"/>
          <w:highlight w:val="none"/>
          <w:lang w:eastAsia="zh-CN"/>
          <w14:textFill>
            <w14:solidFill>
              <w14:schemeClr w14:val="tx1"/>
            </w14:solidFill>
          </w14:textFill>
        </w:rPr>
        <w:t xml:space="preserve">JSZC-320582-JITC-G2026-0141</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1.2项目名称：</w:t>
      </w:r>
      <w:r>
        <w:rPr>
          <w:rFonts w:hint="eastAsia" w:ascii="宋体" w:hAnsi="宋体" w:eastAsia="宋体" w:cs="宋体"/>
          <w:bCs/>
          <w:color w:val="000000" w:themeColor="text1"/>
          <w:szCs w:val="21"/>
          <w:highlight w:val="none"/>
          <w:u w:val="none"/>
          <w:lang w:eastAsia="zh-CN"/>
          <w14:textFill>
            <w14:solidFill>
              <w14:schemeClr w14:val="tx1"/>
            </w14:solidFill>
          </w14:textFill>
        </w:rPr>
        <w:t xml:space="preserve">张家港市第一人民医院</w:t>
      </w:r>
      <w:r>
        <w:rPr>
          <w:rFonts w:hint="eastAsia" w:ascii="宋体" w:hAnsi="宋体" w:cs="宋体"/>
          <w:bCs/>
          <w:color w:val="000000" w:themeColor="text1"/>
          <w:szCs w:val="21"/>
          <w:highlight w:val="none"/>
          <w:u w:val="none"/>
          <w:lang w:eastAsia="zh-CN"/>
          <w14:textFill>
            <w14:solidFill>
              <w14:schemeClr w14:val="tx1"/>
            </w14:solidFill>
          </w14:textFill>
        </w:rPr>
        <w:t xml:space="preserve">医疗设备精细化管理运维服务整体托管项目 </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1.3预算金额：</w:t>
      </w:r>
      <w:r>
        <w:rPr>
          <w:rFonts w:hint="eastAsia" w:ascii="宋体" w:hAnsi="宋体" w:cs="宋体"/>
          <w:bCs/>
          <w:color w:val="000000" w:themeColor="text1"/>
          <w:szCs w:val="21"/>
          <w:highlight w:val="none"/>
          <w:lang w:val="en-US" w:eastAsia="zh-CN"/>
          <w14:textFill>
            <w14:solidFill>
              <w14:schemeClr w14:val="tx1"/>
            </w14:solidFill>
          </w14:textFill>
        </w:rPr>
        <w:t xml:space="preserve">2100</w:t>
      </w:r>
      <w:r>
        <w:rPr>
          <w:rFonts w:hint="eastAsia" w:ascii="宋体" w:hAnsi="宋体" w:eastAsia="宋体" w:cs="宋体"/>
          <w:color w:val="000000" w:themeColor="text1"/>
          <w:highlight w:val="none"/>
          <w:lang w:val="en-US" w:eastAsia="zh-CN"/>
          <w14:textFill>
            <w14:solidFill>
              <w14:schemeClr w14:val="tx1"/>
            </w14:solidFill>
          </w14:textFill>
        </w:rPr>
        <w:t xml:space="preserve">万元。</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i/>
          <w:iCs/>
          <w:color w:val="000000" w:themeColor="text1"/>
          <w:szCs w:val="21"/>
          <w:highlight w:val="none"/>
          <w:u w:val="single"/>
          <w14:textFill>
            <w14:solidFill>
              <w14:schemeClr w14:val="tx1"/>
            </w14:solidFill>
          </w14:textFill>
        </w:rPr>
        <w:t xml:space="preserve">1.4最高限价：本项目投标总价不得高于人民币</w:t>
      </w:r>
      <w:r>
        <w:rPr>
          <w:rFonts w:hint="eastAsia" w:ascii="宋体" w:hAnsi="宋体" w:cs="宋体"/>
          <w:bCs/>
          <w:i/>
          <w:iCs/>
          <w:color w:val="000000" w:themeColor="text1"/>
          <w:szCs w:val="21"/>
          <w:highlight w:val="none"/>
          <w:u w:val="single"/>
          <w:lang w:val="en-US" w:eastAsia="zh-CN"/>
          <w14:textFill>
            <w14:solidFill>
              <w14:schemeClr w14:val="tx1"/>
            </w14:solidFill>
          </w14:textFill>
        </w:rPr>
        <w:t xml:space="preserve">2060</w:t>
      </w:r>
      <w:r>
        <w:rPr>
          <w:rFonts w:hint="eastAsia" w:ascii="宋体" w:hAnsi="宋体" w:eastAsia="宋体" w:cs="宋体"/>
          <w:bCs/>
          <w:i/>
          <w:iCs/>
          <w:color w:val="000000" w:themeColor="text1"/>
          <w:szCs w:val="21"/>
          <w:highlight w:val="none"/>
          <w:u w:val="single"/>
          <w14:textFill>
            <w14:solidFill>
              <w14:schemeClr w14:val="tx1"/>
            </w14:solidFill>
          </w14:textFill>
        </w:rPr>
        <w:t xml:space="preserve">万元（投标人投标报价不得超过上述限价金额，否则将作无效标处理）。</w:t>
      </w:r>
      <w:r/>
    </w:p>
    <w:p>
      <w:pPr>
        <w:ind w:firstLine="420"/>
        <w:jc w:val="left"/>
        <w:keepLines w:val="0"/>
        <w:keepNext w:val="0"/>
        <w:pageBreakBefore w:val="0"/>
        <w:spacing w:line="360" w:lineRule="auto"/>
        <w:widowControl w:val="off"/>
        <w:rPr>
          <w:rFonts w:hint="eastAsia" w:ascii="宋体" w:hAnsi="宋体" w:eastAsia="宋体" w:cs="宋体"/>
          <w:bCs/>
          <w:color w:val="000000" w:themeColor="text1"/>
          <w:szCs w:val="21"/>
          <w:highlight w:val="none"/>
          <w:lang w:eastAsia="zh-CN"/>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1.5采购需求：</w:t>
      </w:r>
      <w:r>
        <w:rPr>
          <w:rFonts w:hint="eastAsia" w:ascii="宋体" w:hAnsi="宋体" w:eastAsia="宋体" w:cs="宋体"/>
          <w:bCs/>
          <w:color w:val="000000" w:themeColor="text1"/>
          <w:szCs w:val="21"/>
          <w:highlight w:val="none"/>
          <w:u w:val="none"/>
          <w:lang w:eastAsia="zh-CN"/>
          <w14:textFill>
            <w14:solidFill>
              <w14:schemeClr w14:val="tx1"/>
            </w14:solidFill>
          </w14:textFill>
        </w:rPr>
        <w:t xml:space="preserve">张家港市第一人民医院</w:t>
      </w:r>
      <w:r>
        <w:rPr>
          <w:rFonts w:hint="eastAsia" w:ascii="宋体" w:hAnsi="宋体" w:cs="宋体"/>
          <w:bCs/>
          <w:color w:val="000000" w:themeColor="text1"/>
          <w:szCs w:val="21"/>
          <w:highlight w:val="none"/>
          <w:u w:val="none"/>
          <w:lang w:eastAsia="zh-CN"/>
          <w14:textFill>
            <w14:solidFill>
              <w14:schemeClr w14:val="tx1"/>
            </w14:solidFill>
          </w14:textFill>
        </w:rPr>
        <w:t xml:space="preserve">医疗设备精细化管理运维服务整体托管项目</w:t>
      </w:r>
      <w:r>
        <w:rPr>
          <w:rFonts w:hint="eastAsia" w:ascii="宋体" w:hAnsi="宋体" w:cs="宋体"/>
          <w:bCs/>
          <w:color w:val="000000" w:themeColor="text1"/>
          <w:szCs w:val="21"/>
          <w:highlight w:val="none"/>
          <w14:textFill>
            <w14:solidFill>
              <w14:schemeClr w14:val="tx1"/>
            </w14:solidFill>
          </w14:textFill>
        </w:rPr>
        <w:t xml:space="preserve">，具体要求详见招标文件第四章《采购需求》</w:t>
      </w:r>
      <w:r>
        <w:rPr>
          <w:rFonts w:hint="eastAsia" w:ascii="宋体" w:hAnsi="宋体" w:eastAsia="宋体" w:cs="宋体"/>
          <w:bCs/>
          <w:color w:val="000000" w:themeColor="text1"/>
          <w:szCs w:val="21"/>
          <w:highlight w:val="none"/>
          <w:lang w:eastAsia="zh-CN"/>
          <w14:textFill>
            <w14:solidFill>
              <w14:schemeClr w14:val="tx1"/>
            </w14:solidFill>
          </w14:textFill>
        </w:rPr>
        <w:t xml:space="preserve">。</w:t>
      </w:r>
      <w:r/>
    </w:p>
    <w:p>
      <w:pPr>
        <w:ind w:firstLine="420"/>
        <w:spacing w:line="360" w:lineRule="auto"/>
        <w:rPr>
          <w:rFonts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1.6</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采购包</w:t>
      </w:r>
      <w:r>
        <w:rPr>
          <w:rFonts w:hint="eastAsia" w:ascii="宋体" w:hAnsi="宋体" w:eastAsia="宋体" w:cs="宋体"/>
          <w:bCs/>
          <w:color w:val="000000" w:themeColor="text1"/>
          <w:szCs w:val="21"/>
          <w:highlight w:val="none"/>
          <w14:textFill>
            <w14:solidFill>
              <w14:schemeClr w14:val="tx1"/>
            </w14:solidFill>
          </w14:textFill>
        </w:rPr>
        <w:t xml:space="preserve">划分：本项目共划分</w:t>
      </w:r>
      <w:r>
        <w:rPr>
          <w:rFonts w:hint="eastAsia" w:ascii="宋体" w:hAnsi="宋体" w:cs="宋体"/>
          <w:bCs/>
          <w:color w:val="000000" w:themeColor="text1"/>
          <w:szCs w:val="21"/>
          <w:highlight w:val="none"/>
          <w:lang w:val="en-US" w:eastAsia="zh-CN"/>
          <w14:textFill>
            <w14:solidFill>
              <w14:schemeClr w14:val="tx1"/>
            </w14:solidFill>
          </w14:textFill>
        </w:rPr>
        <w:t xml:space="preserve">1</w:t>
      </w:r>
      <w:r>
        <w:rPr>
          <w:rFonts w:hint="eastAsia" w:ascii="宋体" w:hAnsi="宋体" w:eastAsia="宋体" w:cs="宋体"/>
          <w:bCs/>
          <w:color w:val="000000" w:themeColor="text1"/>
          <w:szCs w:val="21"/>
          <w:highlight w:val="none"/>
          <w14:textFill>
            <w14:solidFill>
              <w14:schemeClr w14:val="tx1"/>
            </w14:solidFill>
          </w14:textFill>
        </w:rPr>
        <w:t xml:space="preserve">个</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采购包</w:t>
      </w:r>
      <w:r>
        <w:rPr>
          <w:rFonts w:hint="eastAsia" w:ascii="宋体" w:hAnsi="宋体" w:eastAsia="宋体" w:cs="宋体"/>
          <w:bCs/>
          <w:color w:val="000000" w:themeColor="text1"/>
          <w:szCs w:val="21"/>
          <w:highlight w:val="none"/>
          <w14:textFill>
            <w14:solidFill>
              <w14:schemeClr w14:val="tx1"/>
            </w14:solidFill>
          </w14:textFill>
        </w:rPr>
        <w:t xml:space="preserve">。</w:t>
      </w:r>
      <w:r/>
    </w:p>
    <w:p>
      <w:pPr>
        <w:jc w:val="left"/>
        <w:keepLines w:val="0"/>
        <w:keepNext w:val="0"/>
        <w:pageBreakBefore w:val="0"/>
        <w:spacing w:line="360" w:lineRule="auto"/>
        <w:widowControl w:val="off"/>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ab/>
      </w:r>
      <w:r>
        <w:rPr>
          <w:rFonts w:hint="eastAsia" w:ascii="宋体" w:hAnsi="宋体" w:eastAsia="宋体" w:cs="宋体"/>
          <w:bCs/>
          <w:color w:val="000000" w:themeColor="text1"/>
          <w:szCs w:val="21"/>
          <w:highlight w:val="none"/>
          <w14:textFill>
            <w14:solidFill>
              <w14:schemeClr w14:val="tx1"/>
            </w14:solidFill>
          </w14:textFill>
        </w:rPr>
        <w:t xml:space="preserve">1.</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7</w:t>
      </w:r>
      <w:r>
        <w:rPr>
          <w:rFonts w:hint="eastAsia" w:ascii="宋体" w:hAnsi="宋体" w:eastAsia="宋体" w:cs="宋体"/>
          <w:bCs/>
          <w:color w:val="000000" w:themeColor="text1"/>
          <w:szCs w:val="21"/>
          <w:highlight w:val="none"/>
          <w14:textFill>
            <w14:solidFill>
              <w14:schemeClr w14:val="tx1"/>
            </w14:solidFill>
          </w14:textFill>
        </w:rPr>
        <w:t xml:space="preserve">合同履行期限：自合同签订之日起</w:t>
      </w:r>
      <w:r>
        <w:rPr>
          <w:rFonts w:hint="eastAsia" w:ascii="宋体" w:hAnsi="宋体" w:cs="宋体"/>
          <w:bCs/>
          <w:color w:val="000000" w:themeColor="text1"/>
          <w:szCs w:val="21"/>
          <w:highlight w:val="none"/>
          <w:lang w:val="en-US" w:eastAsia="zh-CN"/>
          <w14:textFill>
            <w14:solidFill>
              <w14:schemeClr w14:val="tx1"/>
            </w14:solidFill>
          </w14:textFill>
        </w:rPr>
        <w:t xml:space="preserve">2</w:t>
      </w:r>
      <w:r>
        <w:rPr>
          <w:rFonts w:hint="eastAsia" w:ascii="宋体" w:hAnsi="宋体" w:eastAsia="宋体" w:cs="宋体"/>
          <w:bCs/>
          <w:color w:val="000000" w:themeColor="text1"/>
          <w:szCs w:val="21"/>
          <w:highlight w:val="none"/>
          <w14:textFill>
            <w14:solidFill>
              <w14:schemeClr w14:val="tx1"/>
            </w14:solidFill>
          </w14:textFill>
        </w:rPr>
        <w:t xml:space="preserve">年</w:t>
      </w:r>
      <w:r>
        <w:rPr>
          <w:rFonts w:hint="eastAsia" w:ascii="宋体" w:hAnsi="宋体" w:cs="宋体"/>
          <w:bCs/>
          <w:color w:val="000000" w:themeColor="text1"/>
          <w:szCs w:val="21"/>
          <w:highlight w:val="none"/>
          <w:lang w:eastAsia="zh-CN"/>
          <w14:textFill>
            <w14:solidFill>
              <w14:schemeClr w14:val="tx1"/>
            </w14:solidFill>
          </w14:textFill>
        </w:rPr>
        <w:t xml:space="preserve">。</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
          <w:bCs w:val="0"/>
          <w:i/>
          <w:iCs/>
          <w:color w:val="000000" w:themeColor="text1"/>
          <w:szCs w:val="21"/>
          <w:highlight w:val="none"/>
          <w:u w:val="single"/>
          <w14:textFill>
            <w14:solidFill>
              <w14:schemeClr w14:val="tx1"/>
            </w14:solidFill>
          </w14:textFill>
        </w:rPr>
        <w:t xml:space="preserve">1.</w:t>
      </w:r>
      <w:r>
        <w:rPr>
          <w:rFonts w:hint="eastAsia" w:ascii="宋体" w:hAnsi="宋体" w:eastAsia="宋体" w:cs="宋体"/>
          <w:b/>
          <w:bCs w:val="0"/>
          <w:i/>
          <w:iCs/>
          <w:color w:val="000000" w:themeColor="text1"/>
          <w:szCs w:val="21"/>
          <w:highlight w:val="none"/>
          <w:u w:val="single"/>
          <w:lang w:val="en-US" w:eastAsia="zh-CN"/>
          <w14:textFill>
            <w14:solidFill>
              <w14:schemeClr w14:val="tx1"/>
            </w14:solidFill>
          </w14:textFill>
        </w:rPr>
        <w:t xml:space="preserve">8</w:t>
      </w:r>
      <w:r>
        <w:rPr>
          <w:rFonts w:hint="eastAsia" w:ascii="宋体" w:hAnsi="宋体" w:eastAsia="宋体" w:cs="宋体"/>
          <w:b/>
          <w:bCs w:val="0"/>
          <w:i/>
          <w:iCs/>
          <w:color w:val="000000" w:themeColor="text1"/>
          <w:szCs w:val="21"/>
          <w:highlight w:val="none"/>
          <w:u w:val="single"/>
          <w14:textFill>
            <w14:solidFill>
              <w14:schemeClr w14:val="tx1"/>
            </w14:solidFill>
          </w14:textFill>
        </w:rPr>
        <w:t xml:space="preserve">本项目是否接受联合体投标：不接受</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
          <w:bCs w:val="0"/>
          <w:i/>
          <w:iCs/>
          <w:color w:val="000000" w:themeColor="text1"/>
          <w:szCs w:val="21"/>
          <w:highlight w:val="none"/>
          <w:u w:val="single"/>
          <w14:textFill>
            <w14:solidFill>
              <w14:schemeClr w14:val="tx1"/>
            </w14:solidFill>
          </w14:textFill>
        </w:rPr>
        <w:t xml:space="preserve">1.</w:t>
      </w:r>
      <w:r>
        <w:rPr>
          <w:rFonts w:hint="eastAsia" w:ascii="宋体" w:hAnsi="宋体" w:eastAsia="宋体" w:cs="宋体"/>
          <w:b/>
          <w:bCs w:val="0"/>
          <w:i/>
          <w:iCs/>
          <w:color w:val="000000" w:themeColor="text1"/>
          <w:szCs w:val="21"/>
          <w:highlight w:val="none"/>
          <w:u w:val="single"/>
          <w:lang w:val="en-US" w:eastAsia="zh-CN"/>
          <w14:textFill>
            <w14:solidFill>
              <w14:schemeClr w14:val="tx1"/>
            </w14:solidFill>
          </w14:textFill>
        </w:rPr>
        <w:t xml:space="preserve">9</w:t>
      </w:r>
      <w:r>
        <w:rPr>
          <w:rFonts w:hint="eastAsia" w:ascii="宋体" w:hAnsi="宋体" w:eastAsia="宋体" w:cs="宋体"/>
          <w:b/>
          <w:bCs w:val="0"/>
          <w:i/>
          <w:iCs/>
          <w:color w:val="000000" w:themeColor="text1"/>
          <w:szCs w:val="21"/>
          <w:highlight w:val="none"/>
          <w:u w:val="single"/>
          <w14:textFill>
            <w14:solidFill>
              <w14:schemeClr w14:val="tx1"/>
            </w14:solidFill>
          </w14:textFill>
        </w:rPr>
        <w:t xml:space="preserve">本项目是否接受进口产品：</w:t>
      </w:r>
      <w:r>
        <w:rPr>
          <w:rFonts w:hint="eastAsia" w:ascii="宋体" w:hAnsi="宋体" w:eastAsia="宋体" w:cs="宋体"/>
          <w:b/>
          <w:bCs w:val="0"/>
          <w:i/>
          <w:iCs/>
          <w:color w:val="000000" w:themeColor="text1"/>
          <w:szCs w:val="21"/>
          <w:highlight w:val="none"/>
          <w:u w:val="single"/>
          <w:lang w:val="en-US" w:eastAsia="zh-CN"/>
          <w14:textFill>
            <w14:solidFill>
              <w14:schemeClr w14:val="tx1"/>
            </w14:solidFill>
          </w14:textFill>
        </w:rPr>
        <w:t xml:space="preserve">不</w:t>
      </w:r>
      <w:r>
        <w:rPr>
          <w:rFonts w:hint="eastAsia" w:ascii="宋体" w:hAnsi="宋体" w:eastAsia="宋体" w:cs="宋体"/>
          <w:b/>
          <w:bCs w:val="0"/>
          <w:i/>
          <w:iCs/>
          <w:color w:val="000000" w:themeColor="text1"/>
          <w:szCs w:val="21"/>
          <w:highlight w:val="none"/>
          <w:u w:val="single"/>
          <w14:textFill>
            <w14:solidFill>
              <w14:schemeClr w14:val="tx1"/>
            </w14:solidFill>
          </w14:textFill>
        </w:rPr>
        <w:t xml:space="preserve">接受</w:t>
      </w:r>
      <w:r/>
    </w:p>
    <w:p>
      <w:pPr>
        <w:spacing w:line="360" w:lineRule="auto"/>
        <w:rPr>
          <w:rFonts w:hint="eastAsia" w:ascii="宋体" w:hAnsi="宋体" w:eastAsia="宋体" w:cs="宋体"/>
          <w:b/>
          <w:bCs/>
          <w:color w:val="000000" w:themeColor="text1"/>
          <w:szCs w:val="44"/>
          <w:highlight w:val="none"/>
          <w14:textFill>
            <w14:solidFill>
              <w14:schemeClr w14:val="tx1"/>
            </w14:solidFill>
          </w14:textFill>
        </w:rPr>
      </w:pPr>
      <w:r/>
      <w:bookmarkStart w:id="9" w:name="_Toc80264698"/>
      <w:r/>
      <w:bookmarkStart w:id="10" w:name="_Toc93909066"/>
      <w:r/>
      <w:bookmarkStart w:id="11" w:name="_Toc80792689"/>
      <w:r/>
      <w:bookmarkStart w:id="12" w:name="_Toc96347852"/>
      <w:r>
        <w:rPr>
          <w:rFonts w:hint="eastAsia" w:ascii="宋体" w:hAnsi="宋体" w:eastAsia="宋体" w:cs="宋体"/>
          <w:b/>
          <w:bCs/>
          <w:color w:val="000000" w:themeColor="text1"/>
          <w:szCs w:val="44"/>
          <w:highlight w:val="none"/>
          <w14:textFill>
            <w14:solidFill>
              <w14:schemeClr w14:val="tx1"/>
            </w14:solidFill>
          </w14:textFill>
        </w:rPr>
        <w:t xml:space="preserve">二、</w:t>
      </w:r>
      <w:bookmarkEnd w:id="9"/>
      <w:r>
        <w:rPr>
          <w:rFonts w:hint="eastAsia" w:ascii="宋体" w:hAnsi="宋体" w:eastAsia="宋体" w:cs="宋体"/>
          <w:b/>
          <w:bCs/>
          <w:color w:val="000000" w:themeColor="text1"/>
          <w:szCs w:val="44"/>
          <w:highlight w:val="none"/>
          <w14:textFill>
            <w14:solidFill>
              <w14:schemeClr w14:val="tx1"/>
            </w14:solidFill>
          </w14:textFill>
        </w:rPr>
        <w:t xml:space="preserve">申请人的资格要求</w:t>
      </w:r>
      <w:bookmarkEnd w:id="10"/>
      <w:r/>
      <w:bookmarkEnd w:id="11"/>
      <w:r>
        <w:rPr>
          <w:rFonts w:hint="eastAsia" w:ascii="宋体" w:hAnsi="宋体" w:eastAsia="宋体" w:cs="宋体"/>
          <w:b/>
          <w:bCs/>
          <w:color w:val="000000" w:themeColor="text1"/>
          <w:szCs w:val="44"/>
          <w:highlight w:val="none"/>
          <w14:textFill>
            <w14:solidFill>
              <w14:schemeClr w14:val="tx1"/>
            </w14:solidFill>
          </w14:textFill>
        </w:rPr>
        <w:t xml:space="preserve">：</w:t>
      </w:r>
      <w:bookmarkEnd w:id="12"/>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bookmarkStart w:id="13" w:name="_Toc93909067"/>
      <w:r/>
      <w:bookmarkStart w:id="14" w:name="_Toc96347853"/>
      <w:r/>
      <w:bookmarkStart w:id="15" w:name="_Toc80792690"/>
      <w:r/>
      <w:bookmarkStart w:id="16" w:name="_Toc80264699"/>
      <w:r>
        <w:rPr>
          <w:rFonts w:hint="eastAsia" w:ascii="宋体" w:hAnsi="宋体" w:eastAsia="宋体" w:cs="宋体"/>
          <w:bCs/>
          <w:color w:val="000000" w:themeColor="text1"/>
          <w:szCs w:val="21"/>
          <w:highlight w:val="none"/>
          <w14:textFill>
            <w14:solidFill>
              <w14:schemeClr w14:val="tx1"/>
            </w14:solidFill>
          </w14:textFill>
        </w:rPr>
        <w:t xml:space="preserve">2.1满足《中华人民共和国政府采购法》第二十二条规定：</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2.1.1法人或者其他组织的营业执照等证明文件，自然人的身份证明</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w:t>
      </w:r>
      <w:r>
        <w:rPr>
          <w:rFonts w:hint="eastAsia" w:ascii="宋体" w:hAnsi="宋体" w:eastAsia="宋体" w:cs="宋体"/>
          <w:bCs/>
          <w:color w:val="000000" w:themeColor="text1"/>
          <w:szCs w:val="21"/>
          <w:highlight w:val="none"/>
          <w14:textFill>
            <w14:solidFill>
              <w14:schemeClr w14:val="tx1"/>
            </w14:solidFill>
          </w14:textFill>
        </w:rPr>
        <w:t xml:space="preserve">若供应商为分公司，则还须提供总公司同意其独立开展业务的授权</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证明</w:t>
      </w:r>
      <w:r>
        <w:rPr>
          <w:rFonts w:hint="eastAsia" w:ascii="宋体" w:hAnsi="宋体" w:eastAsia="宋体" w:cs="宋体"/>
          <w:bCs/>
          <w:color w:val="000000" w:themeColor="text1"/>
          <w:szCs w:val="21"/>
          <w:highlight w:val="none"/>
          <w14:textFill>
            <w14:solidFill>
              <w14:schemeClr w14:val="tx1"/>
            </w14:solidFill>
          </w14:textFill>
        </w:rPr>
        <w:t xml:space="preserve">）；</w:t>
      </w:r>
      <w:r/>
    </w:p>
    <w:p>
      <w:pPr>
        <w:ind w:firstLine="420"/>
        <w:spacing w:line="360" w:lineRule="auto"/>
        <w:rPr>
          <w:rFonts w:hint="eastAsia" w:ascii="宋体" w:hAnsi="宋体" w:eastAsia="宋体" w:cs="宋体"/>
          <w:bCs/>
          <w:color w:val="000000" w:themeColor="text1"/>
          <w:szCs w:val="21"/>
          <w:highlight w:val="none"/>
          <w:lang w:eastAsia="zh-CN"/>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2.1.2具有良好的商业信誉和健全的财务会计制度，提供财务报表复印件（如为新成立</w:t>
      </w:r>
      <w:r>
        <w:rPr>
          <w:rFonts w:hint="eastAsia" w:ascii="宋体" w:hAnsi="宋体" w:cs="宋体"/>
          <w:bCs/>
          <w:color w:val="000000" w:themeColor="text1"/>
          <w:szCs w:val="21"/>
          <w:highlight w:val="none"/>
          <w:lang w:val="en-US" w:eastAsia="zh-CN"/>
          <w14:textFill>
            <w14:solidFill>
              <w14:schemeClr w14:val="tx1"/>
            </w14:solidFill>
          </w14:textFill>
        </w:rPr>
        <w:t xml:space="preserve">不满足一年</w:t>
      </w:r>
      <w:r>
        <w:rPr>
          <w:rFonts w:hint="eastAsia" w:ascii="宋体" w:hAnsi="宋体" w:eastAsia="宋体" w:cs="宋体"/>
          <w:bCs/>
          <w:color w:val="000000" w:themeColor="text1"/>
          <w:szCs w:val="21"/>
          <w:highlight w:val="none"/>
          <w14:textFill>
            <w14:solidFill>
              <w14:schemeClr w14:val="tx1"/>
            </w14:solidFill>
          </w14:textFill>
        </w:rPr>
        <w:t xml:space="preserve">的公司</w:t>
      </w:r>
      <w:r>
        <w:rPr>
          <w:rFonts w:hint="eastAsia" w:ascii="宋体" w:hAnsi="宋体" w:cs="宋体"/>
          <w:bCs/>
          <w:color w:val="000000" w:themeColor="text1"/>
          <w:szCs w:val="21"/>
          <w:highlight w:val="none"/>
          <w:lang w:val="en-US" w:eastAsia="zh-CN"/>
          <w14:textFill>
            <w14:solidFill>
              <w14:schemeClr w14:val="tx1"/>
            </w14:solidFill>
          </w14:textFill>
        </w:rPr>
        <w:t xml:space="preserve">可不予提供</w:t>
      </w:r>
      <w:r>
        <w:rPr>
          <w:rFonts w:hint="eastAsia" w:ascii="宋体" w:hAnsi="宋体" w:eastAsia="宋体" w:cs="宋体"/>
          <w:bCs/>
          <w:color w:val="000000" w:themeColor="text1"/>
          <w:szCs w:val="21"/>
          <w:highlight w:val="none"/>
          <w14:textFill>
            <w14:solidFill>
              <w14:schemeClr w14:val="tx1"/>
            </w14:solidFill>
          </w14:textFill>
        </w:rPr>
        <w:t xml:space="preserve">）或投标截止时间前3个月内，由其基本开户银行出具的资信证明；</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2.1.3具有履行合同所必需的设备和专业技术能力，提供具备履行合同所必需的设备和专业技术能力的证明材料或承诺函（由供应商根据项目需求提供说明材料）；</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2.1.4有依法缴纳税收和社会保障资金的良好记录，提供</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投标截止时间</w:t>
      </w:r>
      <w:r>
        <w:rPr>
          <w:rFonts w:hint="eastAsia" w:ascii="宋体" w:hAnsi="宋体" w:eastAsia="宋体" w:cs="宋体"/>
          <w:bCs/>
          <w:color w:val="000000" w:themeColor="text1"/>
          <w:szCs w:val="21"/>
          <w:highlight w:val="none"/>
          <w14:textFill>
            <w14:solidFill>
              <w14:schemeClr w14:val="tx1"/>
            </w14:solidFill>
          </w14:textFill>
        </w:rPr>
        <w:t xml:space="preserve">前6个月内至少1个月缴纳税收和社会保险的凭证复印件，依法享受免缴、缓缴的，提供证明材料复印件；</w:t>
      </w:r>
      <w:r/>
    </w:p>
    <w:p>
      <w:pPr>
        <w:ind w:firstLine="420"/>
        <w:jc w:val="left"/>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2.1.5参加本次政府采购活动前三年内，在经营活动中没有重大违法记录，提供声明函原件（重大违法记录是指供应商因违法经营受到刑事处罚或责令停产停业、吊销许可证或者执照、较大数额罚款等行政处罚）。</w:t>
      </w:r>
      <w:r>
        <w:rPr>
          <w:rFonts w:hint="eastAsia" w:ascii="宋体" w:hAnsi="宋体" w:eastAsia="宋体" w:cs="宋体"/>
          <w:bCs/>
          <w:color w:val="000000" w:themeColor="text1"/>
          <w:szCs w:val="21"/>
          <w:highlight w:val="none"/>
          <w14:textFill>
            <w14:solidFill>
              <w14:schemeClr w14:val="tx1"/>
            </w14:solidFill>
          </w14:textFill>
        </w:rPr>
        <w:br w:type="textWrapping" w:clear="all"/>
      </w:r>
      <w:r>
        <w:rPr>
          <w:rFonts w:hint="eastAsia" w:ascii="宋体" w:hAnsi="宋体" w:eastAsia="宋体" w:cs="宋体"/>
          <w:bCs/>
          <w:color w:val="000000" w:themeColor="text1"/>
          <w:szCs w:val="21"/>
          <w:highlight w:val="none"/>
          <w:lang w:val="en-US" w:eastAsia="zh-CN"/>
          <w14:textFill>
            <w14:solidFill>
              <w14:schemeClr w14:val="tx1"/>
            </w14:solidFill>
          </w14:textFill>
        </w:rPr>
        <w:tab/>
      </w:r>
      <w:r>
        <w:rPr>
          <w:rFonts w:hint="eastAsia" w:ascii="宋体" w:hAnsi="宋体" w:eastAsia="宋体" w:cs="宋体"/>
          <w:bCs/>
          <w:color w:val="000000" w:themeColor="text1"/>
          <w:szCs w:val="21"/>
          <w:highlight w:val="none"/>
          <w14:textFill>
            <w14:solidFill>
              <w14:schemeClr w14:val="tx1"/>
            </w14:solidFill>
          </w14:textFill>
        </w:rPr>
        <w:t xml:space="preserve">2.1.</w:t>
      </w:r>
      <w:r>
        <w:rPr>
          <w:rFonts w:hint="eastAsia" w:ascii="宋体" w:hAnsi="宋体" w:cs="宋体"/>
          <w:bCs/>
          <w:color w:val="000000" w:themeColor="text1"/>
          <w:szCs w:val="21"/>
          <w:highlight w:val="none"/>
          <w:lang w:val="en-US" w:eastAsia="zh-CN"/>
          <w14:textFill>
            <w14:solidFill>
              <w14:schemeClr w14:val="tx1"/>
            </w14:solidFill>
          </w14:textFill>
        </w:rPr>
        <w:t xml:space="preserve">6</w:t>
      </w:r>
      <w:r>
        <w:rPr>
          <w:rFonts w:hint="eastAsia" w:ascii="宋体" w:hAnsi="宋体" w:eastAsia="宋体" w:cs="宋体"/>
          <w:bCs/>
          <w:color w:val="000000" w:themeColor="text1"/>
          <w:szCs w:val="21"/>
          <w:highlight w:val="none"/>
          <w14:textFill>
            <w14:solidFill>
              <w14:schemeClr w14:val="tx1"/>
            </w14:solidFill>
          </w14:textFill>
        </w:rPr>
        <w:t xml:space="preserve">法律、行政法规规定的其他条件。</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2.2落实政府采购政策需满足的资格要求：</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2.2.1 中小企业政策：■本项目不面向中小企业预留采购份额</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2.2.2其它落实政府采购政策的资格要求（如有）：无。</w:t>
      </w:r>
      <w:r/>
    </w:p>
    <w:p>
      <w:pPr>
        <w:ind w:firstLine="420"/>
        <w:spacing w:line="360" w:lineRule="auto"/>
        <w:rPr>
          <w:rFonts w:hint="eastAsia" w:eastAsia="宋体"/>
          <w:color w:val="000000" w:themeColor="text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2.3本项目的特定资格要求：</w:t>
      </w:r>
      <w:r/>
    </w:p>
    <w:p>
      <w:pPr>
        <w:ind w:left="0" w:firstLine="420"/>
        <w:spacing w:line="360" w:lineRule="auto"/>
        <w:rPr>
          <w:rFonts w:hint="eastAsia" w:ascii="宋体" w:hAnsi="宋体" w:eastAsia="宋体" w:cs="宋体"/>
          <w:b/>
          <w:bCs w:val="0"/>
          <w:color w:val="000000" w:themeColor="text1"/>
          <w:szCs w:val="21"/>
          <w:highlight w:val="none"/>
          <w14:textFill>
            <w14:solidFill>
              <w14:schemeClr w14:val="tx1"/>
            </w14:solidFill>
          </w14:textFill>
        </w:rPr>
      </w:pPr>
      <w:r>
        <w:rPr>
          <w:rFonts w:hint="eastAsia" w:ascii="宋体" w:hAnsi="宋体" w:eastAsia="宋体" w:cs="宋体"/>
          <w:b/>
          <w:bCs w:val="0"/>
          <w:color w:val="000000" w:themeColor="text1"/>
          <w:szCs w:val="21"/>
          <w:highlight w:val="none"/>
          <w14:textFill>
            <w14:solidFill>
              <w14:schemeClr w14:val="tx1"/>
            </w14:solidFill>
          </w14:textFill>
        </w:rPr>
        <w:t xml:space="preserve">2.3.</w:t>
      </w:r>
      <w:r>
        <w:rPr>
          <w:rFonts w:hint="eastAsia" w:ascii="宋体" w:hAnsi="宋体" w:cs="宋体"/>
          <w:b/>
          <w:bCs w:val="0"/>
          <w:color w:val="000000" w:themeColor="text1"/>
          <w:szCs w:val="21"/>
          <w:highlight w:val="none"/>
          <w:lang w:val="en-US" w:eastAsia="zh-CN"/>
          <w14:textFill>
            <w14:solidFill>
              <w14:schemeClr w14:val="tx1"/>
            </w14:solidFill>
          </w14:textFill>
        </w:rPr>
        <w:t xml:space="preserve">1</w:t>
      </w:r>
      <w:r>
        <w:rPr>
          <w:rFonts w:hint="eastAsia" w:ascii="宋体" w:hAnsi="宋体" w:eastAsia="宋体" w:cs="宋体"/>
          <w:b/>
          <w:bCs w:val="0"/>
          <w:color w:val="000000" w:themeColor="text1"/>
          <w:szCs w:val="21"/>
          <w:highlight w:val="none"/>
          <w14:textFill>
            <w14:solidFill>
              <w14:schemeClr w14:val="tx1"/>
            </w14:solidFill>
          </w14:textFill>
        </w:rPr>
        <w:t xml:space="preserve">供应商存在下列情形的不得参加本次招标活动：</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2.3.</w:t>
      </w:r>
      <w:r>
        <w:rPr>
          <w:rFonts w:hint="eastAsia" w:ascii="宋体" w:hAnsi="宋体" w:cs="宋体"/>
          <w:bCs/>
          <w:color w:val="000000" w:themeColor="text1"/>
          <w:szCs w:val="21"/>
          <w:highlight w:val="none"/>
          <w:lang w:val="en-US" w:eastAsia="zh-CN"/>
          <w14:textFill>
            <w14:solidFill>
              <w14:schemeClr w14:val="tx1"/>
            </w14:solidFill>
          </w14:textFill>
        </w:rPr>
        <w:t xml:space="preserve">1</w:t>
      </w:r>
      <w:r>
        <w:rPr>
          <w:rFonts w:hint="eastAsia" w:ascii="宋体" w:hAnsi="宋体" w:eastAsia="宋体" w:cs="宋体"/>
          <w:bCs/>
          <w:color w:val="000000" w:themeColor="text1"/>
          <w:szCs w:val="21"/>
          <w:highlight w:val="none"/>
          <w14:textFill>
            <w14:solidFill>
              <w14:schemeClr w14:val="tx1"/>
            </w14:solidFill>
          </w14:textFill>
        </w:rPr>
        <w:t xml:space="preserve">.1单位负责人为同一人或者存在直接控股、管理关系的不同供应商，不得参加同一合同项下的政府采购活动。</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2.3.</w:t>
      </w:r>
      <w:r>
        <w:rPr>
          <w:rFonts w:hint="eastAsia" w:ascii="宋体" w:hAnsi="宋体" w:cs="宋体"/>
          <w:bCs/>
          <w:color w:val="000000" w:themeColor="text1"/>
          <w:szCs w:val="21"/>
          <w:highlight w:val="none"/>
          <w:lang w:val="en-US" w:eastAsia="zh-CN"/>
          <w14:textFill>
            <w14:solidFill>
              <w14:schemeClr w14:val="tx1"/>
            </w14:solidFill>
          </w14:textFill>
        </w:rPr>
        <w:t xml:space="preserve">1</w:t>
      </w:r>
      <w:r>
        <w:rPr>
          <w:rFonts w:hint="eastAsia" w:ascii="宋体" w:hAnsi="宋体" w:eastAsia="宋体" w:cs="宋体"/>
          <w:bCs/>
          <w:color w:val="000000" w:themeColor="text1"/>
          <w:szCs w:val="21"/>
          <w:highlight w:val="none"/>
          <w14:textFill>
            <w14:solidFill>
              <w14:schemeClr w14:val="tx1"/>
            </w14:solidFill>
          </w14:textFill>
        </w:rPr>
        <w:t xml:space="preserve">.2除单一来源项目外，凡为采购项目提供整体设计、规范编制或者项目管理、监理、检测等服务的供应商不得再参加本项目的采购活动。</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2.3.</w:t>
      </w:r>
      <w:r>
        <w:rPr>
          <w:rFonts w:hint="eastAsia" w:ascii="宋体" w:hAnsi="宋体" w:cs="宋体"/>
          <w:bCs/>
          <w:color w:val="000000" w:themeColor="text1"/>
          <w:szCs w:val="21"/>
          <w:highlight w:val="none"/>
          <w:lang w:val="en-US" w:eastAsia="zh-CN"/>
          <w14:textFill>
            <w14:solidFill>
              <w14:schemeClr w14:val="tx1"/>
            </w14:solidFill>
          </w14:textFill>
        </w:rPr>
        <w:t xml:space="preserve">1</w:t>
      </w:r>
      <w:r>
        <w:rPr>
          <w:rFonts w:hint="eastAsia" w:ascii="宋体" w:hAnsi="宋体" w:eastAsia="宋体" w:cs="宋体"/>
          <w:bCs/>
          <w:color w:val="000000" w:themeColor="text1"/>
          <w:szCs w:val="21"/>
          <w:highlight w:val="none"/>
          <w14:textFill>
            <w14:solidFill>
              <w14:schemeClr w14:val="tx1"/>
            </w14:solidFill>
          </w14:textFill>
        </w:rPr>
        <w:t xml:space="preserve">.3通过“信用中国”网站（http://www.creditchina.gov.cn）、中国政府采购网（www.ccgp.gov.cn）查询供应商在投标截止时间前的信用记录，通过以上查询渠道，供应商被列入失信被执行人、重大税收违法案件当事人名单、政府采购严重违法失信行为记录。</w:t>
      </w:r>
      <w:r/>
    </w:p>
    <w:p>
      <w:pPr>
        <w:ind w:firstLine="420"/>
        <w:spacing w:line="360" w:lineRule="auto"/>
        <w:rPr>
          <w:rFonts w:hint="eastAsia" w:ascii="宋体" w:hAnsi="宋体" w:eastAsia="宋体" w:cs="宋体"/>
          <w:b/>
          <w:bCs w:val="0"/>
          <w:color w:val="000000" w:themeColor="text1"/>
          <w:szCs w:val="21"/>
          <w:highlight w:val="none"/>
          <w:lang w:eastAsia="zh-CN"/>
          <w14:textFill>
            <w14:solidFill>
              <w14:schemeClr w14:val="tx1"/>
            </w14:solidFill>
          </w14:textFill>
        </w:rPr>
      </w:pPr>
      <w:r>
        <w:rPr>
          <w:rFonts w:hint="eastAsia" w:ascii="宋体" w:hAnsi="宋体" w:eastAsia="宋体" w:cs="宋体"/>
          <w:b/>
          <w:bCs w:val="0"/>
          <w:color w:val="000000" w:themeColor="text1"/>
          <w:szCs w:val="21"/>
          <w:highlight w:val="none"/>
          <w14:textFill>
            <w14:solidFill>
              <w14:schemeClr w14:val="tx1"/>
            </w14:solidFill>
          </w14:textFill>
        </w:rPr>
        <w:t xml:space="preserve">2.3.</w:t>
      </w:r>
      <w:r>
        <w:rPr>
          <w:rFonts w:hint="eastAsia" w:ascii="宋体" w:hAnsi="宋体" w:cs="宋体"/>
          <w:b/>
          <w:bCs w:val="0"/>
          <w:color w:val="000000" w:themeColor="text1"/>
          <w:szCs w:val="21"/>
          <w:highlight w:val="none"/>
          <w:lang w:val="en-US" w:eastAsia="zh-CN"/>
          <w14:textFill>
            <w14:solidFill>
              <w14:schemeClr w14:val="tx1"/>
            </w14:solidFill>
          </w14:textFill>
        </w:rPr>
        <w:t xml:space="preserve">2</w:t>
      </w:r>
      <w:r>
        <w:rPr>
          <w:rFonts w:hint="eastAsia" w:ascii="宋体" w:hAnsi="宋体" w:eastAsia="宋体" w:cs="宋体"/>
          <w:b/>
          <w:bCs w:val="0"/>
          <w:color w:val="000000" w:themeColor="text1"/>
          <w:szCs w:val="21"/>
          <w:highlight w:val="none"/>
          <w14:textFill>
            <w14:solidFill>
              <w14:schemeClr w14:val="tx1"/>
            </w14:solidFill>
          </w14:textFill>
        </w:rPr>
        <w:t xml:space="preserve">其他特定资格条件</w:t>
      </w:r>
      <w:r>
        <w:rPr>
          <w:rFonts w:hint="eastAsia" w:ascii="宋体" w:hAnsi="宋体" w:eastAsia="宋体" w:cs="宋体"/>
          <w:b/>
          <w:bCs w:val="0"/>
          <w:color w:val="000000" w:themeColor="text1"/>
          <w:szCs w:val="21"/>
          <w:highlight w:val="none"/>
          <w:lang w:eastAsia="zh-CN"/>
          <w14:textFill>
            <w14:solidFill>
              <w14:schemeClr w14:val="tx1"/>
            </w14:solidFill>
          </w14:textFill>
        </w:rPr>
        <w:t xml:space="preserve">：</w:t>
      </w:r>
      <w:r/>
    </w:p>
    <w:p>
      <w:pPr>
        <w:ind w:firstLine="420"/>
        <w:spacing w:line="360" w:lineRule="auto"/>
        <w:rPr>
          <w:rFonts w:hint="eastAsia" w:ascii="宋体" w:hAnsi="宋体" w:eastAsia="宋体" w:cs="宋体"/>
          <w:b/>
          <w:bCs w:val="0"/>
          <w:color w:val="000000" w:themeColor="text1"/>
          <w:szCs w:val="21"/>
          <w:highlight w:val="none"/>
          <w:lang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投标人</w:t>
      </w:r>
      <w:r>
        <w:rPr>
          <w:rFonts w:hint="eastAsia" w:ascii="宋体" w:hAnsi="宋体" w:cs="宋体"/>
          <w:bCs/>
          <w:color w:val="000000" w:themeColor="text1"/>
          <w:szCs w:val="21"/>
          <w:highlight w:val="none"/>
          <w:lang w:val="en-US" w:eastAsia="zh-CN"/>
          <w14:textFill>
            <w14:solidFill>
              <w14:schemeClr w14:val="tx1"/>
            </w14:solidFill>
          </w14:textFill>
        </w:rPr>
        <w:t xml:space="preserve">需</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提供医疗器械经营许可证</w:t>
      </w:r>
      <w:r>
        <w:rPr>
          <w:rFonts w:hint="eastAsia" w:ascii="宋体" w:hAnsi="宋体" w:cs="宋体"/>
          <w:bCs/>
          <w:color w:val="000000" w:themeColor="text1"/>
          <w:szCs w:val="21"/>
          <w:highlight w:val="none"/>
          <w:lang w:val="en-US" w:eastAsia="zh-CN"/>
          <w14:textFill>
            <w14:solidFill>
              <w14:schemeClr w14:val="tx1"/>
            </w14:solidFill>
          </w14:textFill>
        </w:rPr>
        <w:t xml:space="preserve">复印件</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或第二类医疗器械经营备案凭证</w:t>
      </w:r>
      <w:r>
        <w:rPr>
          <w:rFonts w:hint="eastAsia" w:ascii="宋体" w:hAnsi="宋体" w:cs="宋体"/>
          <w:bCs/>
          <w:color w:val="000000" w:themeColor="text1"/>
          <w:szCs w:val="21"/>
          <w:highlight w:val="none"/>
          <w:lang w:val="en-US" w:eastAsia="zh-CN"/>
          <w14:textFill>
            <w14:solidFill>
              <w14:schemeClr w14:val="tx1"/>
            </w14:solidFill>
          </w14:textFill>
        </w:rPr>
        <w:t xml:space="preserve">复印件</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w:t>
      </w:r>
      <w:r/>
    </w:p>
    <w:p>
      <w:pPr>
        <w:spacing w:line="360" w:lineRule="auto"/>
        <w:rPr>
          <w:rFonts w:hint="eastAsia" w:ascii="宋体" w:hAnsi="宋体" w:eastAsia="宋体" w:cs="宋体"/>
          <w:b/>
          <w:bCs/>
          <w:color w:val="000000" w:themeColor="text1"/>
          <w:szCs w:val="44"/>
          <w:highlight w:val="none"/>
          <w14:textFill>
            <w14:solidFill>
              <w14:schemeClr w14:val="tx1"/>
            </w14:solidFill>
          </w14:textFill>
        </w:rPr>
      </w:pPr>
      <w:r>
        <w:rPr>
          <w:rFonts w:hint="eastAsia" w:ascii="宋体" w:hAnsi="宋体" w:eastAsia="宋体" w:cs="宋体"/>
          <w:b/>
          <w:bCs/>
          <w:color w:val="000000" w:themeColor="text1"/>
          <w:szCs w:val="44"/>
          <w:highlight w:val="none"/>
          <w14:textFill>
            <w14:solidFill>
              <w14:schemeClr w14:val="tx1"/>
            </w14:solidFill>
          </w14:textFill>
        </w:rPr>
        <w:t xml:space="preserve">三、获取招标文件</w:t>
      </w:r>
      <w:bookmarkEnd w:id="13"/>
      <w:r/>
      <w:bookmarkEnd w:id="14"/>
      <w:r/>
      <w:bookmarkEnd w:id="15"/>
      <w:r/>
      <w:bookmarkEnd w:id="16"/>
      <w:r/>
      <w:r/>
    </w:p>
    <w:p>
      <w:pPr>
        <w:ind w:firstLine="525"/>
        <w:spacing w:line="360" w:lineRule="auto"/>
        <w:rPr>
          <w:rFonts w:hint="eastAsia" w:ascii="宋体" w:hAnsi="宋体" w:eastAsia="宋体" w:cs="宋体"/>
          <w:bCs/>
          <w:color w:val="000000" w:themeColor="text1"/>
          <w:szCs w:val="21"/>
          <w:highlight w:val="none"/>
          <w14:textFill>
            <w14:solidFill>
              <w14:schemeClr w14:val="tx1"/>
            </w14:solidFill>
          </w14:textFill>
        </w:rPr>
      </w:pPr>
      <w:r/>
      <w:bookmarkStart w:id="17" w:name="_Toc80264700"/>
      <w:r>
        <w:rPr>
          <w:rFonts w:hint="eastAsia" w:ascii="宋体" w:hAnsi="宋体" w:eastAsia="宋体" w:cs="宋体"/>
          <w:bCs/>
          <w:color w:val="000000" w:themeColor="text1"/>
          <w:szCs w:val="21"/>
          <w:highlight w:val="none"/>
          <w14:textFill>
            <w14:solidFill>
              <w14:schemeClr w14:val="tx1"/>
            </w14:solidFill>
          </w14:textFill>
        </w:rPr>
        <w:t xml:space="preserve">时间：</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自本招标文件公告发布之日起5个工作日</w:t>
      </w:r>
      <w:r>
        <w:rPr>
          <w:rFonts w:hint="eastAsia" w:ascii="宋体" w:hAnsi="宋体" w:eastAsia="宋体" w:cs="宋体"/>
          <w:bCs/>
          <w:color w:val="000000" w:themeColor="text1"/>
          <w:szCs w:val="21"/>
          <w:highlight w:val="none"/>
          <w14:textFill>
            <w14:solidFill>
              <w14:schemeClr w14:val="tx1"/>
            </w14:solidFill>
          </w14:textFill>
        </w:rPr>
        <w:t xml:space="preserve">，每天上午9：00至11：30，下午14：00至17：00（北京时间，法定节假日除外）</w:t>
      </w:r>
      <w:r/>
    </w:p>
    <w:p>
      <w:pPr>
        <w:ind w:firstLine="525"/>
        <w:spacing w:line="360" w:lineRule="auto"/>
        <w:rPr>
          <w:rFonts w:hint="eastAsia" w:ascii="宋体" w:hAnsi="宋体" w:eastAsia="宋体" w:cs="宋体"/>
          <w:bCs/>
          <w:color w:val="000000" w:themeColor="text1"/>
          <w:szCs w:val="21"/>
          <w:highlight w:val="none"/>
          <w:lang w:val="en-US" w:eastAsia="zh-CN"/>
          <w14:textFill>
            <w14:solidFill>
              <w14:schemeClr w14:val="tx1"/>
            </w14:solidFill>
          </w14:textFill>
        </w:rPr>
      </w:pPr>
      <w:r/>
      <w:bookmarkStart w:id="18" w:name="_Toc80792691"/>
      <w:r/>
      <w:bookmarkStart w:id="19" w:name="_Toc93909068"/>
      <w:r/>
      <w:bookmarkStart w:id="20" w:name="_Toc96347854"/>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地点</w:t>
      </w:r>
      <w:r>
        <w:rPr>
          <w:rFonts w:hint="eastAsia" w:ascii="宋体" w:hAnsi="宋体" w:eastAsia="宋体" w:cs="宋体"/>
          <w:bCs/>
          <w:color w:val="000000" w:themeColor="text1"/>
          <w:szCs w:val="21"/>
          <w:highlight w:val="none"/>
          <w:lang w:eastAsia="zh-CN"/>
          <w14:textFill>
            <w14:solidFill>
              <w14:schemeClr w14:val="tx1"/>
            </w14:solidFill>
          </w14:textFill>
        </w:rPr>
        <w:t xml:space="preserve">：</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苏采云政府采购一体化平台</w:t>
      </w:r>
      <w:r/>
    </w:p>
    <w:p>
      <w:pPr>
        <w:ind w:firstLine="525"/>
        <w:spacing w:line="360" w:lineRule="auto"/>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方式：线上获取</w:t>
      </w:r>
      <w:r/>
    </w:p>
    <w:p>
      <w:pPr>
        <w:ind w:firstLine="525"/>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售价</w:t>
      </w:r>
      <w:r>
        <w:rPr>
          <w:rFonts w:hint="eastAsia" w:ascii="宋体" w:hAnsi="宋体" w:eastAsia="宋体" w:cs="宋体"/>
          <w:bCs/>
          <w:color w:val="000000" w:themeColor="text1"/>
          <w:szCs w:val="21"/>
          <w:highlight w:val="none"/>
          <w14:textFill>
            <w14:solidFill>
              <w14:schemeClr w14:val="tx1"/>
            </w14:solidFill>
          </w14:textFill>
        </w:rPr>
        <w:t xml:space="preserve">：</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0</w:t>
      </w:r>
      <w:r>
        <w:rPr>
          <w:rFonts w:hint="eastAsia" w:ascii="宋体" w:hAnsi="宋体" w:eastAsia="宋体" w:cs="宋体"/>
          <w:bCs/>
          <w:color w:val="000000" w:themeColor="text1"/>
          <w:szCs w:val="21"/>
          <w:highlight w:val="none"/>
          <w14:textFill>
            <w14:solidFill>
              <w14:schemeClr w14:val="tx1"/>
            </w14:solidFill>
          </w14:textFill>
        </w:rPr>
        <w:t xml:space="preserve">元。</w:t>
      </w:r>
      <w:r/>
    </w:p>
    <w:p>
      <w:pPr>
        <w:spacing w:line="360" w:lineRule="auto"/>
        <w:rPr>
          <w:rFonts w:hint="eastAsia" w:ascii="宋体" w:hAnsi="宋体" w:eastAsia="宋体" w:cs="宋体"/>
          <w:b/>
          <w:bCs/>
          <w:color w:val="000000" w:themeColor="text1"/>
          <w:szCs w:val="44"/>
          <w:highlight w:val="none"/>
          <w14:textFill>
            <w14:solidFill>
              <w14:schemeClr w14:val="tx1"/>
            </w14:solidFill>
          </w14:textFill>
        </w:rPr>
      </w:pPr>
      <w:r>
        <w:rPr>
          <w:rFonts w:hint="eastAsia" w:ascii="宋体" w:hAnsi="宋体" w:eastAsia="宋体" w:cs="宋体"/>
          <w:b/>
          <w:bCs/>
          <w:color w:val="000000" w:themeColor="text1"/>
          <w:szCs w:val="44"/>
          <w:highlight w:val="none"/>
          <w14:textFill>
            <w14:solidFill>
              <w14:schemeClr w14:val="tx1"/>
            </w14:solidFill>
          </w14:textFill>
        </w:rPr>
        <w:t xml:space="preserve">四、</w:t>
      </w:r>
      <w:bookmarkEnd w:id="17"/>
      <w:r/>
      <w:bookmarkEnd w:id="18"/>
      <w:r>
        <w:rPr>
          <w:rFonts w:hint="eastAsia" w:ascii="宋体" w:hAnsi="宋体" w:eastAsia="宋体" w:cs="宋体"/>
          <w:b/>
          <w:bCs/>
          <w:color w:val="000000" w:themeColor="text1"/>
          <w:szCs w:val="44"/>
          <w:highlight w:val="none"/>
          <w14:textFill>
            <w14:solidFill>
              <w14:schemeClr w14:val="tx1"/>
            </w14:solidFill>
          </w14:textFill>
        </w:rPr>
        <w:t xml:space="preserve">递交投标文件截止时间、开标时间和地点</w:t>
      </w:r>
      <w:bookmarkEnd w:id="19"/>
      <w:r/>
      <w:bookmarkEnd w:id="20"/>
      <w:r/>
      <w:r/>
    </w:p>
    <w:p>
      <w:pPr>
        <w:ind w:firstLine="525"/>
        <w:spacing w:line="360" w:lineRule="auto"/>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shd w:val="clear" w:color="auto"/>
          <w:lang w:val="en-US" w:eastAsia="zh-CN"/>
          <w14:textFill>
            <w14:solidFill>
              <w14:schemeClr w14:val="tx1"/>
            </w14:solidFill>
          </w14:textFill>
        </w:rPr>
        <w:t xml:space="preserve">202</w:t>
      </w:r>
      <w:r>
        <w:rPr>
          <w:rFonts w:hint="eastAsia" w:ascii="宋体" w:hAnsi="宋体" w:cs="宋体"/>
          <w:bCs/>
          <w:color w:val="000000" w:themeColor="text1"/>
          <w:szCs w:val="21"/>
          <w:highlight w:val="none"/>
          <w:shd w:val="clear" w:color="auto"/>
          <w:lang w:val="en-US" w:eastAsia="zh-CN"/>
          <w14:textFill>
            <w14:solidFill>
              <w14:schemeClr w14:val="tx1"/>
            </w14:solidFill>
          </w14:textFill>
        </w:rPr>
        <w:t xml:space="preserve">6</w:t>
      </w:r>
      <w:r>
        <w:rPr>
          <w:rFonts w:hint="eastAsia" w:ascii="宋体" w:hAnsi="宋体" w:eastAsia="宋体" w:cs="宋体"/>
          <w:bCs/>
          <w:color w:val="000000" w:themeColor="text1"/>
          <w:szCs w:val="21"/>
          <w:highlight w:val="none"/>
          <w:shd w:val="clear" w:color="ffffff"/>
          <w:lang w:val="en-US" w:eastAsia="zh-CN"/>
          <w14:textFill>
            <w14:solidFill>
              <w14:schemeClr w14:val="tx1"/>
            </w14:solidFill>
          </w14:textFill>
        </w:rPr>
        <w:t xml:space="preserve">年</w:t>
      </w:r>
      <w:r>
        <w:rPr>
          <w:rFonts w:hint="eastAsia" w:ascii="宋体" w:hAnsi="宋体" w:cs="宋体"/>
          <w:bCs/>
          <w:color w:val="000000" w:themeColor="text1"/>
          <w:szCs w:val="21"/>
          <w:highlight w:val="none"/>
          <w:shd w:val="clear" w:color="ffffff"/>
          <w:lang w:val="en-US" w:eastAsia="zh-CN"/>
          <w14:textFill>
            <w14:solidFill>
              <w14:schemeClr w14:val="tx1"/>
            </w14:solidFill>
          </w14:textFill>
        </w:rPr>
        <w:t xml:space="preserve">6</w:t>
      </w:r>
      <w:r>
        <w:rPr>
          <w:rFonts w:hint="eastAsia" w:ascii="宋体" w:hAnsi="宋体" w:eastAsia="宋体" w:cs="宋体"/>
          <w:bCs/>
          <w:color w:val="000000" w:themeColor="text1"/>
          <w:szCs w:val="21"/>
          <w:highlight w:val="none"/>
          <w:shd w:val="clear" w:color="ffffff"/>
          <w:lang w:val="en-US" w:eastAsia="zh-CN"/>
          <w14:textFill>
            <w14:solidFill>
              <w14:schemeClr w14:val="tx1"/>
            </w14:solidFill>
          </w14:textFill>
        </w:rPr>
        <w:t xml:space="preserve">月</w:t>
      </w:r>
      <w:r>
        <w:rPr>
          <w:rFonts w:hint="eastAsia" w:ascii="宋体" w:hAnsi="宋体" w:cs="宋体"/>
          <w:bCs/>
          <w:color w:val="000000" w:themeColor="text1"/>
          <w:szCs w:val="21"/>
          <w:highlight w:val="none"/>
          <w:shd w:val="clear" w:color="ffffff"/>
          <w:lang w:val="en-US" w:eastAsia="zh-CN"/>
          <w14:textFill>
            <w14:solidFill>
              <w14:schemeClr w14:val="tx1"/>
            </w14:solidFill>
          </w14:textFill>
        </w:rPr>
        <w:t xml:space="preserve">16</w:t>
      </w:r>
      <w:r>
        <w:rPr>
          <w:rFonts w:hint="eastAsia" w:ascii="宋体" w:hAnsi="宋体" w:eastAsia="宋体" w:cs="宋体"/>
          <w:bCs/>
          <w:color w:val="000000" w:themeColor="text1"/>
          <w:szCs w:val="21"/>
          <w:highlight w:val="none"/>
          <w:shd w:val="clear" w:color="ffffff"/>
          <w:lang w:val="en-US" w:eastAsia="zh-CN"/>
          <w14:textFill>
            <w14:solidFill>
              <w14:schemeClr w14:val="tx1"/>
            </w14:solidFill>
          </w14:textFill>
        </w:rPr>
        <w:t xml:space="preserve">日</w:t>
      </w:r>
      <w:r>
        <w:rPr>
          <w:rFonts w:hint="eastAsia" w:ascii="宋体" w:hAnsi="宋体" w:cs="宋体"/>
          <w:bCs/>
          <w:color w:val="000000" w:themeColor="text1"/>
          <w:szCs w:val="21"/>
          <w:highlight w:val="none"/>
          <w:shd w:val="clear" w:color="ffffff"/>
          <w:lang w:val="en-US" w:eastAsia="zh-CN"/>
          <w14:textFill>
            <w14:solidFill>
              <w14:schemeClr w14:val="tx1"/>
            </w14:solidFill>
          </w14:textFill>
        </w:rPr>
        <w:t xml:space="preserve">14</w:t>
      </w:r>
      <w:r>
        <w:rPr>
          <w:rFonts w:hint="eastAsia" w:ascii="宋体" w:hAnsi="宋体" w:eastAsia="宋体" w:cs="宋体"/>
          <w:bCs/>
          <w:color w:val="000000" w:themeColor="text1"/>
          <w:szCs w:val="21"/>
          <w:highlight w:val="none"/>
          <w:shd w:val="clear" w:color="ffffff"/>
          <w:lang w:val="en-US" w:eastAsia="zh-CN"/>
          <w14:textFill>
            <w14:solidFill>
              <w14:schemeClr w14:val="tx1"/>
            </w14:solidFill>
          </w14:textFill>
        </w:rPr>
        <w:t xml:space="preserve">：</w:t>
      </w:r>
      <w:r>
        <w:rPr>
          <w:rFonts w:hint="eastAsia" w:ascii="宋体" w:hAnsi="宋体" w:cs="宋体"/>
          <w:bCs/>
          <w:color w:val="000000" w:themeColor="text1"/>
          <w:szCs w:val="21"/>
          <w:highlight w:val="none"/>
          <w:shd w:val="clear" w:color="ffffff"/>
          <w:lang w:val="en-US" w:eastAsia="zh-CN"/>
          <w14:textFill>
            <w14:solidFill>
              <w14:schemeClr w14:val="tx1"/>
            </w14:solidFill>
          </w14:textFill>
        </w:rPr>
        <w:t xml:space="preserve">0</w:t>
      </w:r>
      <w:r>
        <w:rPr>
          <w:rFonts w:hint="eastAsia" w:ascii="宋体" w:hAnsi="宋体" w:eastAsia="宋体" w:cs="宋体"/>
          <w:bCs/>
          <w:color w:val="000000" w:themeColor="text1"/>
          <w:szCs w:val="21"/>
          <w:highlight w:val="none"/>
          <w:shd w:val="clear" w:color="ffffff"/>
          <w:lang w:val="en-US" w:eastAsia="zh-CN"/>
          <w14:textFill>
            <w14:solidFill>
              <w14:schemeClr w14:val="tx1"/>
            </w14:solidFill>
          </w14:textFill>
        </w:rPr>
        <w:t xml:space="preserve">0（</w:t>
      </w:r>
      <w:r>
        <w:rPr>
          <w:rFonts w:hint="eastAsia" w:ascii="宋体" w:hAnsi="宋体" w:eastAsia="宋体" w:cs="宋体"/>
          <w:bCs/>
          <w:color w:val="000000" w:themeColor="text1"/>
          <w:szCs w:val="21"/>
          <w:highlight w:val="none"/>
          <w:shd w:val="clear" w:color="auto"/>
          <w:lang w:val="en-US" w:eastAsia="zh-CN"/>
          <w14:textFill>
            <w14:solidFill>
              <w14:schemeClr w14:val="tx1"/>
            </w14:solidFill>
          </w14:textFill>
        </w:rPr>
        <w:t xml:space="preserve">北京时间</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w:t>
      </w:r>
      <w:r/>
    </w:p>
    <w:p>
      <w:pPr>
        <w:ind w:firstLine="525"/>
        <w:spacing w:line="360" w:lineRule="auto"/>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地点：苏采云系统</w:t>
      </w:r>
      <w:r/>
    </w:p>
    <w:p>
      <w:pPr>
        <w:spacing w:line="360" w:lineRule="auto"/>
        <w:rPr>
          <w:rFonts w:hint="eastAsia" w:ascii="宋体" w:hAnsi="宋体" w:eastAsia="宋体" w:cs="宋体"/>
          <w:b/>
          <w:bCs/>
          <w:color w:val="000000" w:themeColor="text1"/>
          <w:szCs w:val="44"/>
          <w:highlight w:val="none"/>
          <w14:textFill>
            <w14:solidFill>
              <w14:schemeClr w14:val="tx1"/>
            </w14:solidFill>
          </w14:textFill>
        </w:rPr>
      </w:pPr>
      <w:r/>
      <w:bookmarkStart w:id="21" w:name="_Toc80792693"/>
      <w:r/>
      <w:bookmarkStart w:id="22" w:name="_Toc93909069"/>
      <w:r/>
      <w:bookmarkStart w:id="23" w:name="_Toc96347855"/>
      <w:r>
        <w:rPr>
          <w:rFonts w:hint="eastAsia" w:ascii="宋体" w:hAnsi="宋体" w:eastAsia="宋体" w:cs="宋体"/>
          <w:b/>
          <w:bCs/>
          <w:color w:val="000000" w:themeColor="text1"/>
          <w:szCs w:val="44"/>
          <w:highlight w:val="none"/>
          <w14:textFill>
            <w14:solidFill>
              <w14:schemeClr w14:val="tx1"/>
            </w14:solidFill>
          </w14:textFill>
        </w:rPr>
        <w:t xml:space="preserve">五、</w:t>
      </w:r>
      <w:bookmarkEnd w:id="21"/>
      <w:r>
        <w:rPr>
          <w:rFonts w:hint="eastAsia" w:ascii="宋体" w:hAnsi="宋体" w:eastAsia="宋体" w:cs="宋体"/>
          <w:b/>
          <w:bCs/>
          <w:color w:val="000000" w:themeColor="text1"/>
          <w:szCs w:val="44"/>
          <w:highlight w:val="none"/>
          <w14:textFill>
            <w14:solidFill>
              <w14:schemeClr w14:val="tx1"/>
            </w14:solidFill>
          </w14:textFill>
        </w:rPr>
        <w:t xml:space="preserve">公告期</w:t>
      </w:r>
      <w:bookmarkEnd w:id="22"/>
      <w:r/>
      <w:bookmarkEnd w:id="23"/>
      <w:r>
        <w:rPr>
          <w:rFonts w:hint="eastAsia" w:ascii="宋体" w:hAnsi="宋体" w:eastAsia="宋体" w:cs="宋体"/>
          <w:b/>
          <w:bCs/>
          <w:color w:val="000000" w:themeColor="text1"/>
          <w:szCs w:val="44"/>
          <w:highlight w:val="none"/>
          <w14:textFill>
            <w14:solidFill>
              <w14:schemeClr w14:val="tx1"/>
            </w14:solidFill>
          </w14:textFill>
        </w:rPr>
        <w:t xml:space="preserve">限</w:t>
      </w:r>
      <w:r/>
    </w:p>
    <w:p>
      <w:pPr>
        <w:ind w:firstLine="525"/>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自本公告发布之日起5个工作日。</w:t>
      </w:r>
      <w:r/>
    </w:p>
    <w:p>
      <w:pPr>
        <w:spacing w:line="360" w:lineRule="auto"/>
        <w:rPr>
          <w:rFonts w:hint="eastAsia" w:ascii="宋体" w:hAnsi="宋体" w:eastAsia="宋体" w:cs="宋体"/>
          <w:b/>
          <w:bCs/>
          <w:color w:val="000000" w:themeColor="text1"/>
          <w:szCs w:val="44"/>
          <w:highlight w:val="none"/>
          <w14:textFill>
            <w14:solidFill>
              <w14:schemeClr w14:val="tx1"/>
            </w14:solidFill>
          </w14:textFill>
        </w:rPr>
      </w:pPr>
      <w:r/>
      <w:bookmarkStart w:id="24" w:name="_Toc96347856"/>
      <w:r/>
      <w:bookmarkStart w:id="25" w:name="_Toc93909070"/>
      <w:r>
        <w:rPr>
          <w:rFonts w:hint="eastAsia" w:ascii="宋体" w:hAnsi="宋体" w:eastAsia="宋体" w:cs="宋体"/>
          <w:b/>
          <w:bCs/>
          <w:color w:val="000000" w:themeColor="text1"/>
          <w:szCs w:val="44"/>
          <w:highlight w:val="none"/>
          <w14:textFill>
            <w14:solidFill>
              <w14:schemeClr w14:val="tx1"/>
            </w14:solidFill>
          </w14:textFill>
        </w:rPr>
        <w:t xml:space="preserve">六、其他补充事宜</w:t>
      </w:r>
      <w:bookmarkEnd w:id="24"/>
      <w:r/>
      <w:bookmarkEnd w:id="25"/>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bookmarkStart w:id="26" w:name="_Toc80792694"/>
      <w:r/>
      <w:bookmarkStart w:id="27" w:name="_Toc80264702"/>
      <w:r/>
      <w:bookmarkStart w:id="28" w:name="_Toc93909071"/>
      <w:r/>
      <w:bookmarkStart w:id="29" w:name="_Toc96347857"/>
      <w:r>
        <w:rPr>
          <w:rFonts w:hint="eastAsia" w:ascii="宋体" w:hAnsi="宋体" w:eastAsia="宋体" w:cs="宋体"/>
          <w:color w:val="000000" w:themeColor="text1"/>
          <w:szCs w:val="21"/>
          <w:highlight w:val="none"/>
          <w14:textFill>
            <w14:solidFill>
              <w14:schemeClr w14:val="tx1"/>
            </w14:solidFill>
          </w14:textFill>
        </w:rPr>
        <w:t xml:space="preserve">1．</w:t>
      </w:r>
      <w:r>
        <w:rPr>
          <w:rFonts w:hint="eastAsia" w:ascii="宋体" w:hAnsi="宋体" w:eastAsia="宋体" w:cs="宋体"/>
          <w:bCs/>
          <w:color w:val="000000" w:themeColor="text1"/>
          <w:szCs w:val="21"/>
          <w:highlight w:val="none"/>
          <w14:textFill>
            <w14:solidFill>
              <w14:schemeClr w14:val="tx1"/>
            </w14:solidFill>
          </w14:textFill>
        </w:rPr>
        <w:t xml:space="preserve">政府采购支持政策:</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（一）《政府采购促进中小企业发展管理办法》</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（二）《关于政府采购支持监狱企业发展有关问题的通知》</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（三）《关于促进残疾人就业政府采购政策的通知》</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（四）《关于调整优化节能产品、环境标志产品政府采购执行机制的通知》</w:t>
      </w:r>
      <w:r/>
    </w:p>
    <w:p>
      <w:pPr>
        <w:ind w:firstLine="420"/>
        <w:spacing w:line="360" w:lineRule="auto"/>
        <w:rPr>
          <w:rFonts w:hint="eastAsia"/>
          <w:color w:val="000000" w:themeColor="text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（五）《关于做好政府采购支持企业发展有关事项的通知》</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2.CA证书办理</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供应</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3.参与采购活动</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供应商插入CA证书登陆“苏采云”系统后选择具体项目，点击“我要参与”并签章提交《投标供应商确认函》，提交《投标供应商确认函》日期视同为依法获取招标文件日期。未依照招标公告要求提交《投标供应商确认函》的供应商，视为未参与该项政府采购活动。</w:t>
      </w:r>
      <w:r/>
    </w:p>
    <w:p>
      <w:pPr>
        <w:ind w:firstLine="420"/>
        <w:spacing w:line="360" w:lineRule="auto"/>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4.电子投标准备</w:t>
      </w:r>
      <w:r/>
    </w:p>
    <w:p>
      <w:pPr>
        <w:ind w:firstLine="420"/>
        <w:spacing w:line="360" w:lineRule="auto"/>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ind w:firstLine="420"/>
        <w:spacing w:line="360" w:lineRule="auto"/>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5.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ind w:firstLine="420"/>
        <w:spacing w:line="360" w:lineRule="auto"/>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6.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CA证书解密电子投标文件，如在系统规定的解密时间内未能完成解密的视为放弃投标。</w:t>
      </w:r>
      <w:r/>
    </w:p>
    <w:p>
      <w:pPr>
        <w:ind w:firstLine="420"/>
        <w:spacing w:line="360" w:lineRule="auto"/>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请供应商确保电脑、系统及其他设备（视频输入输出设备等）无误，且开标直至项目结束始终保持系统在线状态。</w:t>
      </w:r>
      <w:r/>
    </w:p>
    <w:p>
      <w:pPr>
        <w:spacing w:line="360" w:lineRule="auto"/>
        <w:rPr>
          <w:rFonts w:hint="eastAsia" w:ascii="宋体" w:hAnsi="宋体" w:eastAsia="宋体" w:cs="宋体"/>
          <w:b/>
          <w:bCs/>
          <w:color w:val="000000" w:themeColor="text1"/>
          <w:szCs w:val="44"/>
          <w:highlight w:val="none"/>
          <w14:textFill>
            <w14:solidFill>
              <w14:schemeClr w14:val="tx1"/>
            </w14:solidFill>
          </w14:textFill>
        </w:rPr>
      </w:pPr>
      <w:r>
        <w:rPr>
          <w:rFonts w:hint="eastAsia" w:ascii="宋体" w:hAnsi="宋体" w:eastAsia="宋体" w:cs="宋体"/>
          <w:b/>
          <w:bCs/>
          <w:color w:val="000000" w:themeColor="text1"/>
          <w:szCs w:val="44"/>
          <w:highlight w:val="none"/>
          <w14:textFill>
            <w14:solidFill>
              <w14:schemeClr w14:val="tx1"/>
            </w14:solidFill>
          </w14:textFill>
        </w:rPr>
        <w:t xml:space="preserve">七、</w:t>
      </w:r>
      <w:bookmarkEnd w:id="26"/>
      <w:r/>
      <w:bookmarkEnd w:id="27"/>
      <w:r>
        <w:rPr>
          <w:rFonts w:hint="eastAsia" w:ascii="宋体" w:hAnsi="宋体" w:eastAsia="宋体" w:cs="宋体"/>
          <w:b/>
          <w:bCs/>
          <w:color w:val="000000" w:themeColor="text1"/>
          <w:szCs w:val="44"/>
          <w:highlight w:val="none"/>
          <w14:textFill>
            <w14:solidFill>
              <w14:schemeClr w14:val="tx1"/>
            </w14:solidFill>
          </w14:textFill>
        </w:rPr>
        <w:t xml:space="preserve">对本次招标提出询问，请按以下方式联系。</w:t>
      </w:r>
      <w:bookmarkEnd w:id="28"/>
      <w:r/>
      <w:bookmarkEnd w:id="29"/>
      <w:r/>
      <w:r/>
    </w:p>
    <w:p>
      <w:pPr>
        <w:ind w:firstLine="525"/>
        <w:spacing w:line="360" w:lineRule="auto"/>
        <w:rPr>
          <w:rFonts w:hint="eastAsia" w:ascii="宋体" w:hAnsi="宋体" w:eastAsia="宋体" w:cs="宋体"/>
          <w:color w:val="000000" w:themeColor="text1"/>
          <w:szCs w:val="21"/>
          <w:highlight w:val="none"/>
          <w14:textFill>
            <w14:solidFill>
              <w14:schemeClr w14:val="tx1"/>
            </w14:solidFill>
          </w14:textFill>
        </w:rPr>
      </w:pPr>
      <w:r/>
      <w:bookmarkStart w:id="30" w:name="_Toc28359085"/>
      <w:r>
        <w:rPr>
          <w:rFonts w:hint="eastAsia" w:ascii="宋体" w:hAnsi="宋体" w:eastAsia="宋体" w:cs="宋体"/>
          <w:color w:val="000000" w:themeColor="text1"/>
          <w:szCs w:val="21"/>
          <w:highlight w:val="none"/>
          <w14:textFill>
            <w14:solidFill>
              <w14:schemeClr w14:val="tx1"/>
            </w14:solidFill>
          </w14:textFill>
        </w:rPr>
        <w:t xml:space="preserve">1．采购人信息</w:t>
      </w:r>
      <w:r/>
    </w:p>
    <w:p>
      <w:pPr>
        <w:ind w:firstLine="525"/>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名 称：</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张家港市第一人民医院</w:t>
      </w:r>
      <w:r/>
    </w:p>
    <w:p>
      <w:pPr>
        <w:ind w:firstLine="525"/>
        <w:spacing w:line="360" w:lineRule="auto"/>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地 址：</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张家港市暨阳西路68号</w:t>
      </w:r>
      <w:r/>
    </w:p>
    <w:p>
      <w:pPr>
        <w:ind w:firstLine="525"/>
        <w:spacing w:line="360" w:lineRule="auto"/>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联系人：</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闻老师</w:t>
      </w:r>
      <w:r/>
    </w:p>
    <w:p>
      <w:pPr>
        <w:ind w:firstLine="525"/>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联系方式：</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0512-56919834</w:t>
      </w:r>
      <w:r/>
    </w:p>
    <w:p>
      <w:pPr>
        <w:ind w:firstLine="525"/>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2．采购代理机构信息</w:t>
      </w:r>
      <w:r/>
    </w:p>
    <w:p>
      <w:pPr>
        <w:ind w:firstLine="525"/>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名 称：江苏省招标中心有限公司</w:t>
      </w:r>
      <w:r/>
    </w:p>
    <w:p>
      <w:pPr>
        <w:ind w:firstLine="525"/>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地 址：南京市雨花台区宁双路19号C栋3楼305</w:t>
      </w:r>
      <w:r/>
    </w:p>
    <w:p>
      <w:pPr>
        <w:ind w:firstLine="525"/>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联系人：</w:t>
      </w:r>
      <w:r>
        <w:rPr>
          <w:rFonts w:hint="eastAsia" w:ascii="宋体" w:hAnsi="宋体" w:cs="宋体"/>
          <w:color w:val="000000" w:themeColor="text1"/>
          <w:szCs w:val="21"/>
          <w:highlight w:val="none"/>
          <w:lang w:eastAsia="zh-CN"/>
          <w14:textFill>
            <w14:solidFill>
              <w14:schemeClr w14:val="tx1"/>
            </w14:solidFill>
          </w14:textFill>
        </w:rPr>
        <w:t xml:space="preserve">高颖</w:t>
      </w:r>
      <w:r>
        <w:rPr>
          <w:rFonts w:hint="eastAsia" w:ascii="宋体" w:hAnsi="宋体" w:eastAsia="宋体" w:cs="宋体"/>
          <w:color w:val="000000" w:themeColor="text1"/>
          <w:szCs w:val="21"/>
          <w:highlight w:val="none"/>
          <w:lang w:eastAsia="zh-CN"/>
          <w14:textFill>
            <w14:solidFill>
              <w14:schemeClr w14:val="tx1"/>
            </w14:solidFill>
          </w14:textFill>
        </w:rPr>
        <w:t xml:space="preserve">、</w:t>
      </w:r>
      <w:r>
        <w:rPr>
          <w:rFonts w:hint="eastAsia" w:ascii="宋体" w:hAnsi="宋体" w:cs="宋体"/>
          <w:color w:val="000000" w:themeColor="text1"/>
          <w:szCs w:val="21"/>
          <w:highlight w:val="none"/>
          <w:lang w:val="en-US" w:eastAsia="zh-CN"/>
          <w14:textFill>
            <w14:solidFill>
              <w14:schemeClr w14:val="tx1"/>
            </w14:solidFill>
          </w14:textFill>
        </w:rPr>
        <w:t xml:space="preserve">马翊然、</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呼禹、</w:t>
      </w:r>
      <w:r>
        <w:rPr>
          <w:rFonts w:hint="eastAsia" w:ascii="宋体" w:hAnsi="宋体" w:eastAsia="宋体" w:cs="宋体"/>
          <w:color w:val="000000" w:themeColor="text1"/>
          <w:szCs w:val="21"/>
          <w:highlight w:val="none"/>
          <w:lang w:eastAsia="zh-CN"/>
          <w14:textFill>
            <w14:solidFill>
              <w14:schemeClr w14:val="tx1"/>
            </w14:solidFill>
          </w14:textFill>
        </w:rPr>
        <w:t xml:space="preserve">宗超、</w:t>
      </w:r>
      <w:r/>
    </w:p>
    <w:p>
      <w:pPr>
        <w:ind w:firstLine="525"/>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联系方式：</w:t>
      </w:r>
      <w:r>
        <w:rPr>
          <w:rFonts w:hint="eastAsia" w:ascii="宋体" w:hAnsi="宋体" w:cs="宋体"/>
          <w:color w:val="000000" w:themeColor="text1"/>
          <w:szCs w:val="21"/>
          <w:highlight w:val="none"/>
          <w:lang w:val="en-US" w:eastAsia="zh-CN"/>
          <w14:textFill>
            <w14:solidFill>
              <w14:schemeClr w14:val="tx1"/>
            </w14:solidFill>
          </w14:textFill>
        </w:rPr>
        <w:t xml:space="preserve">19720255784、</w:t>
      </w:r>
      <w:r>
        <w:rPr>
          <w:rFonts w:hint="eastAsia" w:ascii="宋体" w:hAnsi="宋体" w:cs="宋体"/>
          <w:color w:val="000000" w:themeColor="text1"/>
          <w:szCs w:val="21"/>
          <w:highlight w:val="none"/>
          <w:lang w:eastAsia="zh-CN"/>
          <w14:textFill>
            <w14:solidFill>
              <w14:schemeClr w14:val="tx1"/>
            </w14:solidFill>
          </w14:textFill>
        </w:rPr>
        <w:t xml:space="preserve">18805151053</w:t>
      </w:r>
      <w:r>
        <w:rPr>
          <w:rFonts w:hint="eastAsia" w:ascii="宋体" w:hAnsi="宋体" w:eastAsia="宋体" w:cs="宋体"/>
          <w:color w:val="000000" w:themeColor="text1"/>
          <w:szCs w:val="21"/>
          <w:highlight w:val="none"/>
          <w:lang w:eastAsia="zh-CN"/>
          <w14:textFill>
            <w14:solidFill>
              <w14:schemeClr w14:val="tx1"/>
            </w14:solidFill>
          </w14:textFill>
        </w:rPr>
        <w:t xml:space="preserve">、</w:t>
      </w:r>
      <w:r>
        <w:rPr>
          <w:rFonts w:hint="eastAsia" w:ascii="宋体" w:hAnsi="宋体" w:cs="宋体"/>
          <w:color w:val="000000" w:themeColor="text1"/>
          <w:szCs w:val="21"/>
          <w:highlight w:val="none"/>
          <w:lang w:val="en-US" w:eastAsia="zh-CN"/>
          <w14:textFill>
            <w14:solidFill>
              <w14:schemeClr w14:val="tx1"/>
            </w14:solidFill>
          </w14:textFill>
        </w:rPr>
        <w:t xml:space="preserve"> 15735721410</w:t>
      </w:r>
      <w:r/>
    </w:p>
    <w:p>
      <w:pPr>
        <w:ind w:firstLine="525"/>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3．项目联系方式</w:t>
      </w:r>
      <w:r/>
    </w:p>
    <w:p>
      <w:pPr>
        <w:ind w:firstLine="525"/>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项目联系人：</w:t>
      </w:r>
      <w:r>
        <w:rPr>
          <w:rFonts w:hint="eastAsia" w:ascii="宋体" w:hAnsi="宋体" w:cs="宋体"/>
          <w:color w:val="000000" w:themeColor="text1"/>
          <w:szCs w:val="21"/>
          <w:highlight w:val="none"/>
          <w:lang w:eastAsia="zh-CN"/>
          <w14:textFill>
            <w14:solidFill>
              <w14:schemeClr w14:val="tx1"/>
            </w14:solidFill>
          </w14:textFill>
        </w:rPr>
        <w:t xml:space="preserve">高颖、</w:t>
      </w:r>
      <w:r>
        <w:rPr>
          <w:rFonts w:hint="eastAsia" w:ascii="宋体" w:hAnsi="宋体" w:cs="宋体"/>
          <w:color w:val="000000" w:themeColor="text1"/>
          <w:szCs w:val="21"/>
          <w:highlight w:val="none"/>
          <w:lang w:val="en-US" w:eastAsia="zh-CN"/>
          <w14:textFill>
            <w14:solidFill>
              <w14:schemeClr w14:val="tx1"/>
            </w14:solidFill>
          </w14:textFill>
        </w:rPr>
        <w:t xml:space="preserve">马翊然</w:t>
      </w:r>
      <w:r>
        <w:rPr>
          <w:rFonts w:hint="eastAsia" w:ascii="宋体" w:hAnsi="宋体" w:eastAsia="宋体" w:cs="宋体"/>
          <w:color w:val="000000" w:themeColor="text1"/>
          <w:szCs w:val="21"/>
          <w:highlight w:val="none"/>
          <w:lang w:eastAsia="zh-CN"/>
          <w14:textFill>
            <w14:solidFill>
              <w14:schemeClr w14:val="tx1"/>
            </w14:solidFill>
          </w14:textFill>
        </w:rPr>
        <w:t xml:space="preserve">、</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呼禹、</w:t>
      </w:r>
      <w:r>
        <w:rPr>
          <w:rFonts w:hint="eastAsia" w:ascii="宋体" w:hAnsi="宋体" w:eastAsia="宋体" w:cs="宋体"/>
          <w:color w:val="000000" w:themeColor="text1"/>
          <w:szCs w:val="21"/>
          <w:highlight w:val="none"/>
          <w:lang w:eastAsia="zh-CN"/>
          <w14:textFill>
            <w14:solidFill>
              <w14:schemeClr w14:val="tx1"/>
            </w14:solidFill>
          </w14:textFill>
        </w:rPr>
        <w:t xml:space="preserve">宗超、</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江涧</w:t>
      </w:r>
      <w:r/>
    </w:p>
    <w:p>
      <w:pPr>
        <w:ind w:firstLine="525"/>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电 话：</w:t>
      </w:r>
      <w:r>
        <w:rPr>
          <w:rFonts w:hint="eastAsia" w:ascii="宋体" w:hAnsi="宋体" w:cs="宋体"/>
          <w:color w:val="000000" w:themeColor="text1"/>
          <w:szCs w:val="21"/>
          <w:highlight w:val="none"/>
          <w:lang w:val="en-US" w:eastAsia="zh-CN"/>
          <w14:textFill>
            <w14:solidFill>
              <w14:schemeClr w14:val="tx1"/>
            </w14:solidFill>
          </w14:textFill>
        </w:rPr>
        <w:t xml:space="preserve">19720255784、</w:t>
      </w:r>
      <w:r>
        <w:rPr>
          <w:rFonts w:hint="eastAsia" w:ascii="宋体" w:hAnsi="宋体" w:cs="宋体"/>
          <w:color w:val="000000" w:themeColor="text1"/>
          <w:szCs w:val="21"/>
          <w:highlight w:val="none"/>
          <w:lang w:eastAsia="zh-CN"/>
          <w14:textFill>
            <w14:solidFill>
              <w14:schemeClr w14:val="tx1"/>
            </w14:solidFill>
          </w14:textFill>
        </w:rPr>
        <w:t xml:space="preserve">18805151053</w:t>
      </w:r>
      <w:r>
        <w:rPr>
          <w:rFonts w:hint="eastAsia" w:ascii="宋体" w:hAnsi="宋体" w:eastAsia="宋体" w:cs="宋体"/>
          <w:color w:val="000000" w:themeColor="text1"/>
          <w:szCs w:val="21"/>
          <w:highlight w:val="none"/>
          <w:lang w:eastAsia="zh-CN"/>
          <w14:textFill>
            <w14:solidFill>
              <w14:schemeClr w14:val="tx1"/>
            </w14:solidFill>
          </w14:textFill>
        </w:rPr>
        <w:t xml:space="preserve">、</w:t>
      </w:r>
      <w:bookmarkEnd w:id="30"/>
      <w:r>
        <w:rPr>
          <w:rFonts w:hint="eastAsia" w:ascii="宋体" w:hAnsi="宋体" w:cs="宋体"/>
          <w:color w:val="000000" w:themeColor="text1"/>
          <w:szCs w:val="21"/>
          <w:highlight w:val="none"/>
          <w:lang w:val="en-US" w:eastAsia="zh-CN"/>
          <w14:textFill>
            <w14:solidFill>
              <w14:schemeClr w14:val="tx1"/>
            </w14:solidFill>
          </w14:textFill>
        </w:rPr>
        <w:t xml:space="preserve"> 15735721410</w:t>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814"/>
        <w:ind w:left="1125" w:firstLine="1928"/>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br w:type="page" w:clear="all"/>
      </w:r>
      <w:bookmarkEnd w:id="5"/>
      <w:r/>
      <w:bookmarkStart w:id="31" w:name="_Toc107246212"/>
      <w:r>
        <w:rPr>
          <w:rFonts w:hint="eastAsia" w:ascii="宋体" w:hAnsi="宋体" w:eastAsia="宋体" w:cs="宋体"/>
          <w:color w:val="000000" w:themeColor="text1"/>
          <w:highlight w:val="none"/>
          <w14:textFill>
            <w14:solidFill>
              <w14:schemeClr w14:val="tx1"/>
            </w14:solidFill>
          </w14:textFill>
        </w:rPr>
        <w:t xml:space="preserve">第二章  投标人须知</w:t>
      </w:r>
      <w:bookmarkEnd w:id="6"/>
      <w:r/>
      <w:bookmarkEnd w:id="31"/>
      <w:r/>
      <w:r/>
    </w:p>
    <w:p>
      <w:pPr>
        <w:jc w:val="center"/>
        <w:rPr>
          <w:rFonts w:hint="eastAsia"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eastAsia="宋体" w:cs="宋体"/>
          <w:b/>
          <w:bCs/>
          <w:color w:val="000000" w:themeColor="text1"/>
          <w:sz w:val="32"/>
          <w:szCs w:val="32"/>
          <w:highlight w:val="none"/>
          <w14:textFill>
            <w14:solidFill>
              <w14:schemeClr w14:val="tx1"/>
            </w14:solidFill>
          </w14:textFill>
        </w:rPr>
        <w:t xml:space="preserve">投标人须知前附表</w:t>
      </w:r>
      <w:r/>
    </w:p>
    <w:p>
      <w:pPr>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本表是对《投标人须知》正文的具体补充和修改，如有矛盾，以本《前附表》为准。</w:t>
      </w:r>
      <w:r/>
    </w:p>
    <w:p>
      <w:pPr>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标记“</w:t>
      </w:r>
      <w:r>
        <w:rPr>
          <w:rFonts w:hint="eastAsia" w:ascii="宋体" w:hAnsi="宋体" w:eastAsia="宋体" w:cs="宋体"/>
          <w:b/>
          <w:color w:val="000000" w:themeColor="text1"/>
          <w:sz w:val="24"/>
          <w:highlight w:val="none"/>
          <w14:textFill>
            <w14:solidFill>
              <w14:schemeClr w14:val="tx1"/>
            </w14:solidFill>
          </w14:textFill>
        </w:rPr>
        <w:t xml:space="preserve">■</w:t>
      </w:r>
      <w:r>
        <w:rPr>
          <w:rFonts w:hint="eastAsia" w:ascii="宋体" w:hAnsi="宋体" w:eastAsia="宋体" w:cs="宋体"/>
          <w:color w:val="000000" w:themeColor="text1"/>
          <w:highlight w:val="none"/>
          <w14:textFill>
            <w14:solidFill>
              <w14:schemeClr w14:val="tx1"/>
            </w14:solidFill>
          </w14:textFill>
        </w:rPr>
        <w:t xml:space="preserve">”的选项意为适用于本项目，标记“□”的选项意为不适用于本项目。</w:t>
      </w:r>
      <w:r/>
    </w:p>
    <w:tbl>
      <w:tblPr>
        <w:tblStyle w:val="784"/>
        <w:tblW w:w="934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850"/>
        <w:gridCol w:w="2684"/>
        <w:gridCol w:w="5133"/>
      </w:tblGrid>
      <w:tr>
        <w:trPr>
          <w:jc w:val="center"/>
        </w:trPr>
        <w:tc>
          <w:tcPr>
            <w:tcW w:w="675" w:type="dxa"/>
            <w:vAlign w:val="center"/>
            <w:textDirection w:val="lrTb"/>
            <w:noWrap w:val="false"/>
          </w:tcPr>
          <w:p>
            <w:pPr>
              <w:pStyle w:val="1015"/>
              <w:jc w:val="center"/>
              <w:spacing w:line="360" w:lineRule="auto"/>
              <w:widowControl w:val="off"/>
              <w:rPr>
                <w:rFonts w:hint="eastAsia" w:ascii="宋体" w:hAnsi="宋体" w:eastAsia="宋体" w:cs="宋体"/>
                <w:b/>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color w:val="000000" w:themeColor="text1"/>
                <w:sz w:val="21"/>
                <w:szCs w:val="21"/>
                <w:highlight w:val="none"/>
                <w:lang w:val="en-US" w:eastAsia="zh-CN" w:bidi="ar-SA"/>
                <w14:textFill>
                  <w14:solidFill>
                    <w14:schemeClr w14:val="tx1"/>
                  </w14:solidFill>
                </w14:textFill>
              </w:rPr>
              <w:t xml:space="preserve">序号</w:t>
            </w:r>
            <w:r/>
          </w:p>
        </w:tc>
        <w:tc>
          <w:tcPr>
            <w:tcW w:w="850" w:type="dxa"/>
            <w:vAlign w:val="center"/>
            <w:textDirection w:val="lrTb"/>
            <w:noWrap w:val="false"/>
          </w:tcPr>
          <w:p>
            <w:pPr>
              <w:pStyle w:val="1015"/>
              <w:jc w:val="center"/>
              <w:spacing w:line="360" w:lineRule="auto"/>
              <w:widowControl w:val="off"/>
              <w:rPr>
                <w:rFonts w:hint="eastAsia" w:ascii="宋体" w:hAnsi="宋体" w:eastAsia="宋体" w:cs="宋体"/>
                <w:b/>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color w:val="000000" w:themeColor="text1"/>
                <w:sz w:val="21"/>
                <w:szCs w:val="21"/>
                <w:highlight w:val="none"/>
                <w:lang w:val="en-US" w:eastAsia="zh-CN" w:bidi="ar-SA"/>
                <w14:textFill>
                  <w14:solidFill>
                    <w14:schemeClr w14:val="tx1"/>
                  </w14:solidFill>
                </w14:textFill>
              </w:rPr>
              <w:t xml:space="preserve">条款号</w:t>
            </w:r>
            <w:r/>
          </w:p>
        </w:tc>
        <w:tc>
          <w:tcPr>
            <w:tcW w:w="2684" w:type="dxa"/>
            <w:vAlign w:val="center"/>
            <w:textDirection w:val="lrTb"/>
            <w:noWrap w:val="false"/>
          </w:tcPr>
          <w:p>
            <w:pPr>
              <w:pStyle w:val="1015"/>
              <w:jc w:val="center"/>
              <w:spacing w:line="360" w:lineRule="auto"/>
              <w:widowControl w:val="off"/>
              <w:rPr>
                <w:rFonts w:hint="eastAsia" w:ascii="宋体" w:hAnsi="宋体" w:eastAsia="宋体" w:cs="宋体"/>
                <w:b/>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color w:val="000000" w:themeColor="text1"/>
                <w:sz w:val="21"/>
                <w:szCs w:val="21"/>
                <w:highlight w:val="none"/>
                <w:lang w:val="en-US" w:eastAsia="zh-CN" w:bidi="ar-SA"/>
                <w14:textFill>
                  <w14:solidFill>
                    <w14:schemeClr w14:val="tx1"/>
                  </w14:solidFill>
                </w14:textFill>
              </w:rPr>
              <w:t xml:space="preserve">条款名称</w:t>
            </w:r>
            <w:r/>
          </w:p>
        </w:tc>
        <w:tc>
          <w:tcPr>
            <w:tcW w:w="5133" w:type="dxa"/>
            <w:vAlign w:val="center"/>
            <w:textDirection w:val="lrTb"/>
            <w:noWrap w:val="false"/>
          </w:tcPr>
          <w:p>
            <w:pPr>
              <w:pStyle w:val="1015"/>
              <w:jc w:val="center"/>
              <w:spacing w:line="360" w:lineRule="auto"/>
              <w:widowControl w:val="off"/>
              <w:rPr>
                <w:rFonts w:hint="eastAsia" w:ascii="宋体" w:hAnsi="宋体" w:eastAsia="宋体" w:cs="宋体"/>
                <w:b/>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color w:val="000000" w:themeColor="text1"/>
                <w:sz w:val="21"/>
                <w:szCs w:val="21"/>
                <w:highlight w:val="none"/>
                <w:lang w:val="en-US" w:eastAsia="zh-CN" w:bidi="ar-SA"/>
                <w14:textFill>
                  <w14:solidFill>
                    <w14:schemeClr w14:val="tx1"/>
                  </w14:solidFill>
                </w14:textFill>
              </w:rPr>
              <w:t xml:space="preserve">编列内容规定</w:t>
            </w:r>
            <w:r/>
          </w:p>
        </w:tc>
      </w:tr>
      <w:tr>
        <w:trPr>
          <w:jc w:val="center"/>
        </w:trPr>
        <w:tc>
          <w:tcPr>
            <w:tcW w:w="675" w:type="dxa"/>
            <w:vAlign w:val="center"/>
            <w:textDirection w:val="lrTb"/>
            <w:noWrap w:val="false"/>
          </w:tcPr>
          <w:p>
            <w:pPr>
              <w:pStyle w:val="1015"/>
              <w:jc w:val="center"/>
              <w:spacing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1</w:t>
            </w:r>
            <w:r/>
          </w:p>
        </w:tc>
        <w:tc>
          <w:tcPr>
            <w:tcW w:w="850" w:type="dxa"/>
            <w:vAlign w:val="center"/>
            <w:textDirection w:val="lrTb"/>
            <w:noWrap w:val="false"/>
          </w:tcPr>
          <w:p>
            <w:pPr>
              <w:pStyle w:val="1015"/>
              <w:jc w:val="center"/>
              <w:spacing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2.1</w:t>
            </w:r>
            <w:r/>
          </w:p>
        </w:tc>
        <w:tc>
          <w:tcPr>
            <w:tcW w:w="2684" w:type="dxa"/>
            <w:vAlign w:val="center"/>
            <w:textDirection w:val="lrTb"/>
            <w:noWrap w:val="false"/>
          </w:tcPr>
          <w:p>
            <w:pPr>
              <w:pStyle w:val="1015"/>
              <w:jc w:val="left"/>
              <w:spacing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采购人</w:t>
            </w:r>
            <w:r/>
          </w:p>
        </w:tc>
        <w:tc>
          <w:tcPr>
            <w:tcW w:w="5133" w:type="dxa"/>
            <w:vAlign w:val="center"/>
            <w:textDirection w:val="lrTb"/>
            <w:noWrap w:val="false"/>
          </w:tcPr>
          <w:p>
            <w:pPr>
              <w:pStyle w:val="1012"/>
              <w:jc w:val="left"/>
              <w:spacing w:before="160" w:line="276"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名 称 ：张家港市第一人民医院</w:t>
            </w:r>
            <w:r/>
          </w:p>
          <w:p>
            <w:pPr>
              <w:pStyle w:val="1012"/>
              <w:jc w:val="left"/>
              <w:spacing w:before="160" w:line="276"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地 址 ：</w:t>
            </w:r>
            <w:r>
              <w:rPr>
                <w:rFonts w:hint="eastAsia" w:ascii="宋体" w:hAnsi="宋体" w:eastAsia="宋体" w:cs="宋体"/>
                <w:color w:val="000000" w:themeColor="text1"/>
                <w:sz w:val="21"/>
                <w:szCs w:val="21"/>
                <w:highlight w:val="none"/>
                <w:lang w:val="en-US" w:eastAsia="zh-CN" w:bidi="zh-CN"/>
                <w14:textFill>
                  <w14:solidFill>
                    <w14:schemeClr w14:val="tx1"/>
                  </w14:solidFill>
                </w14:textFill>
              </w:rPr>
              <w:t xml:space="preserve">张家港市暨阳西路68号</w:t>
            </w:r>
            <w:r/>
          </w:p>
          <w:p>
            <w:pPr>
              <w:pStyle w:val="1012"/>
              <w:jc w:val="left"/>
              <w:spacing w:before="160" w:line="276"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联系人：</w:t>
            </w:r>
            <w:r>
              <w:rPr>
                <w:rFonts w:hint="eastAsia" w:ascii="宋体" w:hAnsi="宋体" w:eastAsia="宋体" w:cs="宋体"/>
                <w:color w:val="000000" w:themeColor="text1"/>
                <w:sz w:val="21"/>
                <w:szCs w:val="21"/>
                <w:highlight w:val="none"/>
                <w:lang w:val="en-US" w:eastAsia="zh-CN" w:bidi="zh-CN"/>
                <w14:textFill>
                  <w14:solidFill>
                    <w14:schemeClr w14:val="tx1"/>
                  </w14:solidFill>
                </w14:textFill>
              </w:rPr>
              <w:t xml:space="preserve">闻老师</w:t>
            </w:r>
            <w:r/>
          </w:p>
          <w:p>
            <w:pPr>
              <w:pStyle w:val="1012"/>
              <w:jc w:val="left"/>
              <w:spacing w:before="160" w:line="276" w:lineRule="auto"/>
              <w:widowControl w:val="off"/>
              <w:rPr>
                <w:rFonts w:hint="eastAsia" w:ascii="宋体" w:hAnsi="宋体" w:eastAsia="宋体" w:cs="宋体"/>
                <w:color w:val="000000" w:themeColor="text1"/>
                <w:sz w:val="21"/>
                <w:szCs w:val="21"/>
                <w:highlight w:val="none"/>
                <w:lang w:val="en-US" w:eastAsia="zh-CN" w:bidi="zh-CN"/>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电  话：0512-56919834</w:t>
            </w:r>
            <w:r/>
          </w:p>
        </w:tc>
      </w:tr>
      <w:tr>
        <w:trPr>
          <w:jc w:val="center"/>
        </w:trPr>
        <w:tc>
          <w:tcPr>
            <w:tcW w:w="675" w:type="dxa"/>
            <w:vAlign w:val="center"/>
            <w:textDirection w:val="lrTb"/>
            <w:noWrap w:val="false"/>
          </w:tcPr>
          <w:p>
            <w:pPr>
              <w:pStyle w:val="1015"/>
              <w:jc w:val="center"/>
              <w:spacing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2</w:t>
            </w:r>
            <w:r/>
          </w:p>
        </w:tc>
        <w:tc>
          <w:tcPr>
            <w:tcW w:w="850" w:type="dxa"/>
            <w:vAlign w:val="center"/>
            <w:textDirection w:val="lrTb"/>
            <w:noWrap w:val="false"/>
          </w:tcPr>
          <w:p>
            <w:pPr>
              <w:pStyle w:val="1015"/>
              <w:jc w:val="center"/>
              <w:spacing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2.2</w:t>
            </w:r>
            <w:r/>
          </w:p>
        </w:tc>
        <w:tc>
          <w:tcPr>
            <w:tcW w:w="2684" w:type="dxa"/>
            <w:vAlign w:val="center"/>
            <w:textDirection w:val="lrTb"/>
            <w:noWrap w:val="false"/>
          </w:tcPr>
          <w:p>
            <w:pPr>
              <w:pStyle w:val="1015"/>
              <w:jc w:val="left"/>
              <w:spacing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采购代理机构</w:t>
            </w:r>
            <w:r/>
          </w:p>
        </w:tc>
        <w:tc>
          <w:tcPr>
            <w:tcW w:w="5133" w:type="dxa"/>
            <w:vAlign w:val="center"/>
            <w:textDirection w:val="lrTb"/>
            <w:noWrap w:val="false"/>
          </w:tcPr>
          <w:p>
            <w:pPr>
              <w:pStyle w:val="1012"/>
              <w:jc w:val="left"/>
              <w:spacing w:before="160" w:line="276"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名 称 ：江苏省招标中心有限公司</w:t>
            </w:r>
            <w:r/>
          </w:p>
          <w:p>
            <w:pPr>
              <w:pStyle w:val="1012"/>
              <w:jc w:val="left"/>
              <w:spacing w:before="160" w:line="276"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地 址 ：南京市雨花台区宁双路19号C栋3楼305</w:t>
            </w:r>
            <w:r/>
          </w:p>
          <w:p>
            <w:pPr>
              <w:pStyle w:val="1012"/>
              <w:jc w:val="left"/>
              <w:spacing w:before="160" w:line="276"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联系人：</w:t>
            </w:r>
            <w:r>
              <w:rPr>
                <w:rFonts w:hint="eastAsia" w:cs="宋体"/>
                <w:color w:val="000000" w:themeColor="text1"/>
                <w:sz w:val="21"/>
                <w:szCs w:val="21"/>
                <w:highlight w:val="none"/>
                <w:lang w:val="en-US" w:eastAsia="zh-CN" w:bidi="ar-SA"/>
                <w14:textFill>
                  <w14:solidFill>
                    <w14:schemeClr w14:val="tx1"/>
                  </w14:solidFill>
                </w14:textFill>
              </w:rPr>
              <w:t xml:space="preserve">马翊然、高颖</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、呼禹、宗超</w:t>
            </w:r>
            <w:r/>
          </w:p>
          <w:p>
            <w:pPr>
              <w:pStyle w:val="1012"/>
              <w:jc w:val="left"/>
              <w:spacing w:before="160" w:line="276" w:lineRule="auto"/>
              <w:widowControl w:val="off"/>
              <w:rPr>
                <w:rFonts w:hint="eastAsia" w:ascii="宋体" w:hAnsi="宋体" w:eastAsia="宋体" w:cs="宋体"/>
                <w:color w:val="000000" w:themeColor="text1"/>
                <w:sz w:val="21"/>
                <w:szCs w:val="21"/>
                <w:highlight w:val="none"/>
                <w:lang w:val="zh-CN" w:eastAsia="zh-CN" w:bidi="zh-CN"/>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电  话：</w:t>
            </w:r>
            <w:r>
              <w:rPr>
                <w:rFonts w:hint="eastAsia" w:ascii="宋体" w:hAnsi="宋体" w:cs="宋体"/>
                <w:color w:val="000000" w:themeColor="text1"/>
                <w:szCs w:val="21"/>
                <w:highlight w:val="none"/>
                <w:lang w:val="en-US" w:eastAsia="zh-CN"/>
                <w14:textFill>
                  <w14:solidFill>
                    <w14:schemeClr w14:val="tx1"/>
                  </w14:solidFill>
                </w14:textFill>
              </w:rPr>
              <w:t xml:space="preserve">19720255784、</w:t>
            </w:r>
            <w:r>
              <w:rPr>
                <w:rFonts w:hint="eastAsia" w:cs="宋体"/>
                <w:color w:val="000000" w:themeColor="text1"/>
                <w:sz w:val="21"/>
                <w:szCs w:val="21"/>
                <w:highlight w:val="none"/>
                <w:lang w:val="en-US" w:eastAsia="zh-CN" w:bidi="ar-SA"/>
                <w14:textFill>
                  <w14:solidFill>
                    <w14:schemeClr w14:val="tx1"/>
                  </w14:solidFill>
                </w14:textFill>
              </w:rPr>
              <w:t xml:space="preserve">18805151053</w:t>
            </w:r>
            <w:r/>
          </w:p>
        </w:tc>
      </w:tr>
      <w:tr>
        <w:trPr>
          <w:jc w:val="center"/>
        </w:trPr>
        <w:tc>
          <w:tcPr>
            <w:tcW w:w="675" w:type="dxa"/>
            <w:vAlign w:val="center"/>
            <w:textDirection w:val="lrTb"/>
            <w:noWrap w:val="false"/>
          </w:tcPr>
          <w:p>
            <w:pPr>
              <w:pStyle w:val="1015"/>
              <w:jc w:val="center"/>
              <w:spacing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3</w:t>
            </w:r>
            <w:r/>
          </w:p>
        </w:tc>
        <w:tc>
          <w:tcPr>
            <w:tcW w:w="850" w:type="dxa"/>
            <w:vAlign w:val="center"/>
            <w:textDirection w:val="lrTb"/>
            <w:noWrap w:val="false"/>
          </w:tcPr>
          <w:p>
            <w:pPr>
              <w:pStyle w:val="1015"/>
              <w:jc w:val="center"/>
              <w:spacing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4</w:t>
            </w:r>
            <w:r/>
          </w:p>
        </w:tc>
        <w:tc>
          <w:tcPr>
            <w:tcW w:w="2684" w:type="dxa"/>
            <w:vAlign w:val="center"/>
            <w:textDirection w:val="lrTb"/>
            <w:noWrap w:val="false"/>
          </w:tcPr>
          <w:p>
            <w:pPr>
              <w:pStyle w:val="1015"/>
              <w:jc w:val="left"/>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本项目执行的政府采购政策</w:t>
            </w:r>
            <w:r/>
          </w:p>
        </w:tc>
        <w:tc>
          <w:tcPr>
            <w:tcW w:w="5133" w:type="dxa"/>
            <w:vAlign w:val="center"/>
            <w:textDirection w:val="lrTb"/>
            <w:noWrap w:val="false"/>
          </w:tcPr>
          <w:p>
            <w:pPr>
              <w:jc w:val="left"/>
              <w:widowControl w:val="off"/>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详见</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招标文件第一章《招标公告》</w:t>
            </w:r>
            <w:r/>
          </w:p>
        </w:tc>
      </w:tr>
      <w:tr>
        <w:trPr>
          <w:jc w:val="center"/>
        </w:trPr>
        <w:tc>
          <w:tcPr>
            <w:tcW w:w="675" w:type="dxa"/>
            <w:vAlign w:val="center"/>
            <w:textDirection w:val="lrTb"/>
            <w:noWrap w:val="false"/>
          </w:tcPr>
          <w:p>
            <w:pPr>
              <w:pStyle w:val="1015"/>
              <w:jc w:val="center"/>
              <w:spacing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4</w:t>
            </w:r>
            <w:r/>
          </w:p>
        </w:tc>
        <w:tc>
          <w:tcPr>
            <w:tcW w:w="850" w:type="dxa"/>
            <w:vAlign w:val="center"/>
            <w:textDirection w:val="lrTb"/>
            <w:noWrap w:val="false"/>
          </w:tcPr>
          <w:p>
            <w:pPr>
              <w:pStyle w:val="1015"/>
              <w:jc w:val="center"/>
              <w:spacing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8.1</w:t>
            </w:r>
            <w:r/>
          </w:p>
        </w:tc>
        <w:tc>
          <w:tcPr>
            <w:tcW w:w="2684" w:type="dxa"/>
            <w:vAlign w:val="center"/>
            <w:textDirection w:val="lrTb"/>
            <w:noWrap w:val="false"/>
          </w:tcPr>
          <w:p>
            <w:pPr>
              <w:jc w:val="both"/>
              <w:spacing w:before="156" w:line="276" w:lineRule="auto"/>
              <w:widowControl w:val="off"/>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现场考察</w:t>
            </w:r>
            <w:r/>
          </w:p>
        </w:tc>
        <w:tc>
          <w:tcPr>
            <w:tcW w:w="5133" w:type="dxa"/>
            <w:vAlign w:val="center"/>
            <w:textDirection w:val="lrTb"/>
            <w:noWrap w:val="false"/>
          </w:tcPr>
          <w:p>
            <w:pPr>
              <w:jc w:val="both"/>
              <w:spacing w:before="156" w:line="276" w:lineRule="auto"/>
              <w:widowControl w:val="off"/>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■不组织</w:t>
            </w:r>
            <w:r/>
          </w:p>
        </w:tc>
      </w:tr>
      <w:tr>
        <w:trPr>
          <w:jc w:val="center"/>
        </w:trPr>
        <w:tc>
          <w:tcPr>
            <w:tcW w:w="675" w:type="dxa"/>
            <w:vAlign w:val="center"/>
            <w:textDirection w:val="lrTb"/>
            <w:noWrap w:val="false"/>
          </w:tcPr>
          <w:p>
            <w:pPr>
              <w:pStyle w:val="1015"/>
              <w:jc w:val="center"/>
              <w:spacing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5</w:t>
            </w:r>
            <w:r/>
          </w:p>
        </w:tc>
        <w:tc>
          <w:tcPr>
            <w:tcW w:w="850" w:type="dxa"/>
            <w:vAlign w:val="center"/>
            <w:textDirection w:val="lrTb"/>
            <w:noWrap w:val="false"/>
          </w:tcPr>
          <w:p>
            <w:pPr>
              <w:pStyle w:val="1015"/>
              <w:jc w:val="center"/>
              <w:spacing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9.1</w:t>
            </w:r>
            <w:r/>
          </w:p>
        </w:tc>
        <w:tc>
          <w:tcPr>
            <w:tcW w:w="2684" w:type="dxa"/>
            <w:vAlign w:val="center"/>
            <w:textDirection w:val="lrTb"/>
            <w:noWrap w:val="false"/>
          </w:tcPr>
          <w:p>
            <w:pPr>
              <w:pStyle w:val="1015"/>
              <w:jc w:val="left"/>
              <w:spacing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开标前答疑会</w:t>
            </w:r>
            <w:r/>
          </w:p>
        </w:tc>
        <w:tc>
          <w:tcPr>
            <w:tcW w:w="5133" w:type="dxa"/>
            <w:vAlign w:val="center"/>
            <w:textDirection w:val="lrTb"/>
            <w:noWrap w:val="false"/>
          </w:tcPr>
          <w:p>
            <w:pPr>
              <w:jc w:val="both"/>
              <w:spacing w:before="156" w:line="276" w:lineRule="auto"/>
              <w:widowControl w:val="off"/>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■不召开</w:t>
            </w:r>
            <w:r/>
          </w:p>
        </w:tc>
      </w:tr>
      <w:tr>
        <w:trPr>
          <w:jc w:val="center"/>
        </w:trPr>
        <w:tc>
          <w:tcPr>
            <w:tcW w:w="675" w:type="dxa"/>
            <w:vAlign w:val="center"/>
            <w:textDirection w:val="lrTb"/>
            <w:noWrap w:val="false"/>
          </w:tcPr>
          <w:p>
            <w:pPr>
              <w:pStyle w:val="1015"/>
              <w:jc w:val="center"/>
              <w:spacing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6</w:t>
            </w:r>
            <w:r/>
          </w:p>
        </w:tc>
        <w:tc>
          <w:tcPr>
            <w:tcW w:w="850" w:type="dxa"/>
            <w:vAlign w:val="center"/>
            <w:textDirection w:val="lrTb"/>
            <w:noWrap w:val="false"/>
          </w:tcPr>
          <w:p>
            <w:pPr>
              <w:pStyle w:val="1015"/>
              <w:jc w:val="center"/>
              <w:spacing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10.1</w:t>
            </w:r>
            <w:r/>
          </w:p>
        </w:tc>
        <w:tc>
          <w:tcPr>
            <w:tcW w:w="2684" w:type="dxa"/>
            <w:vAlign w:val="center"/>
            <w:textDirection w:val="lrTb"/>
            <w:noWrap w:val="false"/>
          </w:tcPr>
          <w:p>
            <w:pPr>
              <w:pStyle w:val="1015"/>
              <w:jc w:val="left"/>
              <w:spacing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联合体投标</w:t>
            </w:r>
            <w:r/>
          </w:p>
        </w:tc>
        <w:tc>
          <w:tcPr>
            <w:tcW w:w="5133" w:type="dxa"/>
            <w:vAlign w:val="center"/>
            <w:textDirection w:val="lrTb"/>
            <w:noWrap w:val="false"/>
          </w:tcPr>
          <w:p>
            <w:pPr>
              <w:jc w:val="both"/>
              <w:spacing w:before="156" w:line="276"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■不接受</w:t>
            </w:r>
            <w:r/>
          </w:p>
        </w:tc>
      </w:tr>
      <w:tr>
        <w:trPr>
          <w:jc w:val="center"/>
        </w:trPr>
        <w:tc>
          <w:tcPr>
            <w:tcW w:w="675" w:type="dxa"/>
            <w:vAlign w:val="center"/>
            <w:textDirection w:val="lrTb"/>
            <w:noWrap w:val="false"/>
          </w:tcPr>
          <w:p>
            <w:pPr>
              <w:pStyle w:val="1015"/>
              <w:jc w:val="center"/>
              <w:spacing w:line="360" w:lineRule="auto"/>
              <w:widowControl w:val="off"/>
              <w:rPr>
                <w:rFonts w:hint="eastAsia" w:ascii="宋体" w:hAnsi="宋体" w:eastAsia="宋体" w:cs="宋体"/>
                <w:strike w:val="0"/>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strike w:val="0"/>
                <w:color w:val="000000" w:themeColor="text1"/>
                <w:sz w:val="21"/>
                <w:szCs w:val="21"/>
                <w:highlight w:val="none"/>
                <w:lang w:val="en-US" w:eastAsia="zh-CN" w:bidi="ar-SA"/>
                <w14:textFill>
                  <w14:solidFill>
                    <w14:schemeClr w14:val="tx1"/>
                  </w14:solidFill>
                </w14:textFill>
              </w:rPr>
              <w:t xml:space="preserve">7</w:t>
            </w:r>
            <w:r/>
          </w:p>
        </w:tc>
        <w:tc>
          <w:tcPr>
            <w:tcW w:w="850" w:type="dxa"/>
            <w:vAlign w:val="center"/>
            <w:textDirection w:val="lrTb"/>
            <w:noWrap w:val="false"/>
          </w:tcPr>
          <w:p>
            <w:pPr>
              <w:pStyle w:val="1015"/>
              <w:jc w:val="center"/>
              <w:spacing w:line="360" w:lineRule="auto"/>
              <w:widowControl w:val="off"/>
              <w:rPr>
                <w:rFonts w:hint="eastAsia" w:ascii="宋体" w:hAnsi="宋体" w:eastAsia="宋体" w:cs="宋体"/>
                <w:strike w:val="0"/>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strike w:val="0"/>
                <w:color w:val="000000" w:themeColor="text1"/>
                <w:sz w:val="21"/>
                <w:szCs w:val="21"/>
                <w:highlight w:val="none"/>
                <w:lang w:val="en-US" w:eastAsia="zh-CN" w:bidi="ar-SA"/>
                <w14:textFill>
                  <w14:solidFill>
                    <w14:schemeClr w14:val="tx1"/>
                  </w14:solidFill>
                </w14:textFill>
              </w:rPr>
              <w:t xml:space="preserve">11.1</w:t>
            </w:r>
            <w:r/>
          </w:p>
        </w:tc>
        <w:tc>
          <w:tcPr>
            <w:tcW w:w="2684" w:type="dxa"/>
            <w:vAlign w:val="center"/>
            <w:textDirection w:val="lrTb"/>
            <w:noWrap w:val="false"/>
          </w:tcPr>
          <w:p>
            <w:pPr>
              <w:pStyle w:val="1015"/>
              <w:jc w:val="left"/>
              <w:spacing w:line="360" w:lineRule="auto"/>
              <w:widowControl w:val="off"/>
              <w:rPr>
                <w:rFonts w:hint="eastAsia" w:ascii="宋体" w:hAnsi="宋体" w:eastAsia="宋体" w:cs="宋体"/>
                <w:strike w:val="0"/>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strike w:val="0"/>
                <w:color w:val="000000" w:themeColor="text1"/>
                <w:sz w:val="21"/>
                <w:szCs w:val="21"/>
                <w:highlight w:val="none"/>
                <w:lang w:val="en-US" w:eastAsia="zh-CN" w:bidi="ar-SA"/>
                <w14:textFill>
                  <w14:solidFill>
                    <w14:schemeClr w14:val="tx1"/>
                  </w14:solidFill>
                </w14:textFill>
              </w:rPr>
              <w:t xml:space="preserve">分包</w:t>
            </w:r>
            <w:r/>
          </w:p>
        </w:tc>
        <w:tc>
          <w:tcPr>
            <w:tcW w:w="5133" w:type="dxa"/>
            <w:vAlign w:val="center"/>
            <w:textDirection w:val="lrTb"/>
            <w:noWrap w:val="false"/>
          </w:tcPr>
          <w:p>
            <w:pPr>
              <w:jc w:val="both"/>
              <w:spacing w:before="156" w:line="276" w:lineRule="auto"/>
              <w:widowControl w:val="off"/>
              <w:rPr>
                <w:rFonts w:hint="eastAsia" w:ascii="宋体" w:hAnsi="宋体" w:eastAsia="宋体" w:cs="宋体"/>
                <w:strike w:val="0"/>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strike w:val="0"/>
                <w:color w:val="000000" w:themeColor="text1"/>
                <w:sz w:val="21"/>
                <w:szCs w:val="21"/>
                <w:highlight w:val="none"/>
                <w:lang w:val="en-US" w:eastAsia="zh-CN" w:bidi="ar-SA"/>
                <w14:textFill>
                  <w14:solidFill>
                    <w14:schemeClr w14:val="tx1"/>
                  </w14:solidFill>
                </w14:textFill>
              </w:rPr>
              <w:t xml:space="preserve">本项目的非主体、非关键性工作是否允许分包：</w:t>
            </w:r>
            <w:r/>
          </w:p>
          <w:p>
            <w:pPr>
              <w:jc w:val="both"/>
              <w:spacing w:before="156" w:line="276" w:lineRule="auto"/>
              <w:widowControl w:val="off"/>
              <w:rPr>
                <w:rFonts w:hint="eastAsia" w:ascii="宋体" w:hAnsi="宋体" w:eastAsia="宋体" w:cs="宋体"/>
                <w:bCs/>
                <w:strike w:val="0"/>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strike w:val="0"/>
                <w:color w:val="000000" w:themeColor="text1"/>
                <w:sz w:val="21"/>
                <w:szCs w:val="21"/>
                <w:highlight w:val="none"/>
                <w:lang w:val="en-US" w:eastAsia="zh-CN" w:bidi="ar-SA"/>
                <w14:textFill>
                  <w14:solidFill>
                    <w14:schemeClr w14:val="tx1"/>
                  </w14:solidFill>
                </w14:textFill>
              </w:rPr>
              <w:t xml:space="preserve">■不允许</w:t>
            </w:r>
            <w:r/>
          </w:p>
        </w:tc>
      </w:tr>
      <w:tr>
        <w:trPr>
          <w:jc w:val="center"/>
        </w:trPr>
        <w:tc>
          <w:tcPr>
            <w:tcW w:w="675" w:type="dxa"/>
            <w:vAlign w:val="center"/>
            <w:textDirection w:val="lrTb"/>
            <w:noWrap w:val="false"/>
          </w:tcPr>
          <w:p>
            <w:pPr>
              <w:pStyle w:val="1015"/>
              <w:jc w:val="center"/>
              <w:spacing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8</w:t>
            </w:r>
            <w:r/>
          </w:p>
        </w:tc>
        <w:tc>
          <w:tcPr>
            <w:tcW w:w="850" w:type="dxa"/>
            <w:vAlign w:val="center"/>
            <w:textDirection w:val="lrTb"/>
            <w:noWrap w:val="false"/>
          </w:tcPr>
          <w:p>
            <w:pPr>
              <w:pStyle w:val="1015"/>
              <w:jc w:val="center"/>
              <w:spacing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12.1</w:t>
            </w:r>
            <w:r/>
          </w:p>
        </w:tc>
        <w:tc>
          <w:tcPr>
            <w:tcW w:w="2684" w:type="dxa"/>
            <w:vAlign w:val="center"/>
            <w:textDirection w:val="lrTb"/>
            <w:noWrap w:val="false"/>
          </w:tcPr>
          <w:p>
            <w:pPr>
              <w:pStyle w:val="1015"/>
              <w:jc w:val="left"/>
              <w:spacing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样品</w:t>
            </w:r>
            <w:r/>
          </w:p>
        </w:tc>
        <w:tc>
          <w:tcPr>
            <w:tcW w:w="5133" w:type="dxa"/>
            <w:vAlign w:val="center"/>
            <w:textDirection w:val="lrTb"/>
            <w:noWrap w:val="false"/>
          </w:tcPr>
          <w:p>
            <w:pPr>
              <w:jc w:val="both"/>
              <w:spacing w:before="156" w:line="276" w:lineRule="auto"/>
              <w:widowControl w:val="off"/>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投标样品递交：■不需要</w:t>
            </w:r>
            <w:r/>
          </w:p>
        </w:tc>
      </w:tr>
      <w:tr>
        <w:trPr>
          <w:jc w:val="center"/>
          <w:trHeight w:val="734"/>
        </w:trPr>
        <w:tc>
          <w:tcPr>
            <w:tcW w:w="675" w:type="dxa"/>
            <w:vAlign w:val="center"/>
            <w:textDirection w:val="lrTb"/>
            <w:noWrap w:val="false"/>
          </w:tcPr>
          <w:p>
            <w:pPr>
              <w:pStyle w:val="1015"/>
              <w:jc w:val="center"/>
              <w:spacing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9</w:t>
            </w:r>
            <w:r/>
          </w:p>
        </w:tc>
        <w:tc>
          <w:tcPr>
            <w:tcW w:w="850" w:type="dxa"/>
            <w:vAlign w:val="center"/>
            <w:textDirection w:val="lrTb"/>
            <w:noWrap w:val="false"/>
          </w:tcPr>
          <w:p>
            <w:pPr>
              <w:pStyle w:val="1015"/>
              <w:jc w:val="center"/>
              <w:spacing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13.1</w:t>
            </w:r>
            <w:r/>
          </w:p>
        </w:tc>
        <w:tc>
          <w:tcPr>
            <w:tcW w:w="2684" w:type="dxa"/>
            <w:vAlign w:val="center"/>
            <w:textDirection w:val="lrTb"/>
            <w:noWrap w:val="false"/>
          </w:tcPr>
          <w:p>
            <w:pPr>
              <w:pStyle w:val="1015"/>
              <w:jc w:val="left"/>
              <w:spacing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采购进口产品</w:t>
            </w:r>
            <w:r/>
          </w:p>
        </w:tc>
        <w:tc>
          <w:tcPr>
            <w:tcW w:w="5133" w:type="dxa"/>
            <w:vAlign w:val="center"/>
            <w:textDirection w:val="lrTb"/>
            <w:noWrap w:val="false"/>
          </w:tcPr>
          <w:p>
            <w:pPr>
              <w:jc w:val="both"/>
              <w:spacing w:before="156" w:line="360" w:lineRule="auto"/>
              <w:widowControl w:val="off"/>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详见招标文件第一章《招标公告》</w:t>
            </w:r>
            <w:r/>
          </w:p>
        </w:tc>
      </w:tr>
      <w:tr>
        <w:trPr>
          <w:jc w:val="center"/>
          <w:trHeight w:val="656"/>
        </w:trPr>
        <w:tc>
          <w:tcPr>
            <w:tcW w:w="675" w:type="dxa"/>
            <w:vAlign w:val="center"/>
            <w:textDirection w:val="lrTb"/>
            <w:noWrap w:val="false"/>
          </w:tcPr>
          <w:p>
            <w:pPr>
              <w:pStyle w:val="1015"/>
              <w:jc w:val="center"/>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10</w:t>
            </w:r>
            <w:r/>
          </w:p>
        </w:tc>
        <w:tc>
          <w:tcPr>
            <w:tcW w:w="850" w:type="dxa"/>
            <w:vAlign w:val="center"/>
            <w:textDirection w:val="lrTb"/>
            <w:noWrap w:val="false"/>
          </w:tcPr>
          <w:p>
            <w:pPr>
              <w:pStyle w:val="1015"/>
              <w:jc w:val="center"/>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14.1</w:t>
            </w:r>
            <w:r/>
          </w:p>
        </w:tc>
        <w:tc>
          <w:tcPr>
            <w:tcW w:w="2684" w:type="dxa"/>
            <w:vAlign w:val="center"/>
            <w:textDirection w:val="lrTb"/>
            <w:noWrap w:val="false"/>
          </w:tcPr>
          <w:p>
            <w:pPr>
              <w:pStyle w:val="1015"/>
              <w:jc w:val="left"/>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采购预算</w:t>
            </w:r>
            <w:r/>
          </w:p>
        </w:tc>
        <w:tc>
          <w:tcPr>
            <w:tcW w:w="5133" w:type="dxa"/>
            <w:vAlign w:val="center"/>
            <w:textDirection w:val="lrTb"/>
            <w:noWrap w:val="false"/>
          </w:tcPr>
          <w:p>
            <w:pPr>
              <w:jc w:val="left"/>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详见</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招标文件第一章《招标公告》</w:t>
            </w:r>
            <w:r/>
          </w:p>
        </w:tc>
      </w:tr>
      <w:tr>
        <w:trPr>
          <w:jc w:val="center"/>
          <w:trHeight w:val="746"/>
        </w:trPr>
        <w:tc>
          <w:tcPr>
            <w:tcW w:w="675" w:type="dxa"/>
            <w:vAlign w:val="center"/>
            <w:textDirection w:val="lrTb"/>
            <w:noWrap w:val="false"/>
          </w:tcPr>
          <w:p>
            <w:pPr>
              <w:pStyle w:val="1015"/>
              <w:jc w:val="center"/>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11</w:t>
            </w:r>
            <w:r/>
          </w:p>
        </w:tc>
        <w:tc>
          <w:tcPr>
            <w:tcW w:w="850" w:type="dxa"/>
            <w:vAlign w:val="center"/>
            <w:textDirection w:val="lrTb"/>
            <w:noWrap w:val="false"/>
          </w:tcPr>
          <w:p>
            <w:pPr>
              <w:pStyle w:val="1015"/>
              <w:jc w:val="center"/>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14.2</w:t>
            </w:r>
            <w:r/>
          </w:p>
        </w:tc>
        <w:tc>
          <w:tcPr>
            <w:tcW w:w="2684" w:type="dxa"/>
            <w:vAlign w:val="center"/>
            <w:textDirection w:val="lrTb"/>
            <w:noWrap w:val="false"/>
          </w:tcPr>
          <w:p>
            <w:pPr>
              <w:pStyle w:val="1015"/>
              <w:jc w:val="left"/>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本项目设定的最高限价</w:t>
            </w:r>
            <w:r/>
          </w:p>
        </w:tc>
        <w:tc>
          <w:tcPr>
            <w:tcW w:w="5133" w:type="dxa"/>
            <w:vAlign w:val="center"/>
            <w:textDirection w:val="lrTb"/>
            <w:noWrap w:val="false"/>
          </w:tcPr>
          <w:p>
            <w:pPr>
              <w:jc w:val="left"/>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详见</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招标文件第一章《招标公告》</w:t>
            </w:r>
            <w:r/>
          </w:p>
        </w:tc>
      </w:tr>
      <w:tr>
        <w:trPr>
          <w:jc w:val="center"/>
          <w:trHeight w:val="656"/>
        </w:trPr>
        <w:tc>
          <w:tcPr>
            <w:tcW w:w="675" w:type="dxa"/>
            <w:vAlign w:val="center"/>
            <w:textDirection w:val="lrTb"/>
            <w:noWrap w:val="false"/>
          </w:tcPr>
          <w:p>
            <w:pPr>
              <w:pStyle w:val="1015"/>
              <w:jc w:val="center"/>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12</w:t>
            </w:r>
            <w:r/>
          </w:p>
        </w:tc>
        <w:tc>
          <w:tcPr>
            <w:tcW w:w="850" w:type="dxa"/>
            <w:vAlign w:val="center"/>
            <w:textDirection w:val="lrTb"/>
            <w:noWrap w:val="false"/>
          </w:tcPr>
          <w:p>
            <w:pPr>
              <w:pStyle w:val="1015"/>
              <w:jc w:val="center"/>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15.1</w:t>
            </w:r>
            <w:r/>
          </w:p>
        </w:tc>
        <w:tc>
          <w:tcPr>
            <w:tcW w:w="2684" w:type="dxa"/>
            <w:vAlign w:val="center"/>
            <w:textDirection w:val="lrTb"/>
            <w:noWrap w:val="false"/>
          </w:tcPr>
          <w:p>
            <w:pPr>
              <w:jc w:val="left"/>
              <w:widowControl w:val="off"/>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供应商资格条件</w:t>
            </w:r>
            <w:r/>
          </w:p>
        </w:tc>
        <w:tc>
          <w:tcPr>
            <w:tcW w:w="5133" w:type="dxa"/>
            <w:vAlign w:val="center"/>
            <w:textDirection w:val="lrTb"/>
            <w:noWrap w:val="false"/>
          </w:tcPr>
          <w:p>
            <w:pPr>
              <w:jc w:val="left"/>
              <w:widowControl w:val="off"/>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详见招标文件第一章《招标公告》</w:t>
            </w:r>
            <w:r/>
          </w:p>
        </w:tc>
      </w:tr>
      <w:tr>
        <w:trPr>
          <w:jc w:val="center"/>
          <w:trHeight w:val="656"/>
        </w:trPr>
        <w:tc>
          <w:tcPr>
            <w:tcW w:w="675" w:type="dxa"/>
            <w:vAlign w:val="center"/>
            <w:textDirection w:val="lrTb"/>
            <w:noWrap w:val="false"/>
          </w:tcPr>
          <w:p>
            <w:pPr>
              <w:pStyle w:val="1015"/>
              <w:jc w:val="center"/>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13</w:t>
            </w:r>
            <w:r/>
          </w:p>
        </w:tc>
        <w:tc>
          <w:tcPr>
            <w:tcW w:w="850" w:type="dxa"/>
            <w:vAlign w:val="center"/>
            <w:textDirection w:val="lrTb"/>
            <w:noWrap w:val="false"/>
          </w:tcPr>
          <w:p>
            <w:pPr>
              <w:pStyle w:val="1015"/>
              <w:jc w:val="center"/>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20.5</w:t>
            </w:r>
            <w:r/>
          </w:p>
        </w:tc>
        <w:tc>
          <w:tcPr>
            <w:tcW w:w="2684" w:type="dxa"/>
            <w:vAlign w:val="center"/>
            <w:textDirection w:val="lrTb"/>
            <w:noWrap w:val="false"/>
          </w:tcPr>
          <w:p>
            <w:pPr>
              <w:pStyle w:val="1015"/>
              <w:jc w:val="left"/>
              <w:spacing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投标报价</w:t>
            </w:r>
            <w:r/>
          </w:p>
        </w:tc>
        <w:tc>
          <w:tcPr>
            <w:tcW w:w="5133" w:type="dxa"/>
            <w:vAlign w:val="center"/>
            <w:textDirection w:val="lrTb"/>
            <w:noWrap w:val="false"/>
          </w:tcPr>
          <w:p>
            <w:pPr>
              <w:pStyle w:val="1072"/>
              <w:ind w:firstLine="480"/>
              <w:spacing w:line="360" w:lineRule="auto"/>
              <w:rPr>
                <w:rFonts w:hint="default" w:ascii="宋体" w:hAnsi="宋体" w:eastAsia="宋体" w:cs="宋体"/>
                <w:bCs/>
                <w:color w:val="000000" w:themeColor="text1"/>
                <w:sz w:val="21"/>
                <w:szCs w:val="24"/>
                <w:highlight w:val="none"/>
                <w:lang w:val="en-US" w:eastAsia="zh-CN" w:bidi="ar-SA"/>
                <w14:textFill>
                  <w14:solidFill>
                    <w14:schemeClr w14:val="tx1"/>
                  </w14:solidFill>
                </w14:textFill>
              </w:rPr>
            </w:pPr>
            <w:r>
              <w:rPr>
                <w:rFonts w:hint="eastAsia" w:ascii="宋体" w:hAnsi="宋体" w:eastAsia="宋体" w:cs="宋体"/>
                <w:bCs/>
                <w:i/>
                <w:iCs/>
                <w:color w:val="000000" w:themeColor="text1"/>
                <w:sz w:val="21"/>
                <w:szCs w:val="21"/>
                <w:highlight w:val="none"/>
                <w:lang w:val="en-US" w:eastAsia="zh-CN" w:bidi="ar-SA"/>
                <w14:textFill>
                  <w14:solidFill>
                    <w14:schemeClr w14:val="tx1"/>
                  </w14:solidFill>
                </w14:textFill>
              </w:rPr>
              <w:t xml:space="preserve">投标报价的其他要求：</w:t>
            </w:r>
            <w:r>
              <w:rPr>
                <w:rFonts w:hint="eastAsia" w:hAnsi="宋体" w:cs="宋体"/>
                <w:bCs/>
                <w:i/>
                <w:iCs/>
                <w:color w:val="000000" w:themeColor="text1"/>
                <w:sz w:val="21"/>
                <w:szCs w:val="21"/>
                <w:highlight w:val="none"/>
                <w:u w:val="single"/>
                <w:lang w:val="en-US" w:eastAsia="zh-CN"/>
                <w14:textFill>
                  <w14:solidFill>
                    <w14:schemeClr w14:val="tx1"/>
                  </w14:solidFill>
                </w14:textFill>
              </w:rPr>
              <w:t xml:space="preserve">本项目</w:t>
            </w:r>
            <w:r>
              <w:rPr>
                <w:rFonts w:hint="eastAsia" w:hAnsi="宋体" w:cs="宋体"/>
                <w:bCs/>
                <w:i/>
                <w:iCs/>
                <w:color w:val="000000" w:themeColor="text1"/>
                <w:sz w:val="21"/>
                <w:szCs w:val="21"/>
                <w:highlight w:val="none"/>
                <w:u w:val="single"/>
                <w14:textFill>
                  <w14:solidFill>
                    <w14:schemeClr w14:val="tx1"/>
                  </w14:solidFill>
                </w14:textFill>
              </w:rPr>
              <w:t xml:space="preserve">为综合报价，应包括</w:t>
            </w:r>
            <w:r>
              <w:rPr>
                <w:rFonts w:hint="eastAsia" w:ascii="宋体" w:hAnsi="宋体" w:cs="宋体"/>
                <w:i/>
                <w:iCs/>
                <w:color w:val="000000" w:themeColor="text1"/>
                <w:sz w:val="21"/>
                <w:szCs w:val="21"/>
                <w:highlight w:val="none"/>
                <w:u w:val="single"/>
                <w14:textFill>
                  <w14:solidFill>
                    <w14:schemeClr w14:val="tx1"/>
                  </w14:solidFill>
                </w14:textFill>
              </w:rPr>
              <w:t xml:space="preserve">但不限于人工（包括工资、奖金、社保、节假日加班）、设备维修保养、维修所更换的零配件、常用易损易耗备品备件、厂家维修调校费用、巡检记录、技术操作培训、医疗设备管理软件、</w:t>
            </w:r>
            <w:r>
              <w:rPr>
                <w:rFonts w:hint="eastAsia" w:ascii="宋体" w:hAnsi="宋体"/>
                <w:i/>
                <w:iCs/>
                <w:color w:val="000000" w:themeColor="text1"/>
                <w:sz w:val="21"/>
                <w:szCs w:val="21"/>
                <w:highlight w:val="none"/>
                <w:u w:val="single"/>
                <w14:textFill>
                  <w14:solidFill>
                    <w14:schemeClr w14:val="tx1"/>
                  </w14:solidFill>
                </w14:textFill>
              </w:rPr>
              <w:t xml:space="preserve">软件系统与医院内网对接费用、</w:t>
            </w:r>
            <w:r>
              <w:rPr>
                <w:rFonts w:hint="eastAsia" w:ascii="宋体" w:hAnsi="宋体" w:cs="宋体"/>
                <w:i/>
                <w:iCs/>
                <w:color w:val="000000" w:themeColor="text1"/>
                <w:sz w:val="21"/>
                <w:szCs w:val="21"/>
                <w:highlight w:val="none"/>
                <w:u w:val="single"/>
                <w14:textFill>
                  <w14:solidFill>
                    <w14:schemeClr w14:val="tx1"/>
                  </w14:solidFill>
                </w14:textFill>
              </w:rPr>
              <w:t xml:space="preserve">维修责任保单、</w:t>
            </w:r>
            <w:r>
              <w:rPr>
                <w:rFonts w:hint="eastAsia" w:ascii="宋体" w:hAnsi="宋体" w:eastAsia="宋体" w:cs="宋体"/>
                <w:i/>
                <w:iCs/>
                <w:color w:val="000000" w:themeColor="text1"/>
                <w:sz w:val="21"/>
                <w:szCs w:val="21"/>
                <w:highlight w:val="none"/>
                <w:u w:val="single"/>
                <w:lang w:val="en-US" w:eastAsia="zh-CN"/>
                <w14:textFill>
                  <w14:solidFill>
                    <w14:schemeClr w14:val="tx1"/>
                  </w14:solidFill>
                </w14:textFill>
              </w:rPr>
              <w:t xml:space="preserve">管理费用、</w:t>
            </w:r>
            <w:r>
              <w:rPr>
                <w:rFonts w:hint="eastAsia" w:ascii="宋体" w:hAnsi="宋体" w:cs="宋体"/>
                <w:i/>
                <w:iCs/>
                <w:color w:val="000000" w:themeColor="text1"/>
                <w:sz w:val="21"/>
                <w:szCs w:val="21"/>
                <w:highlight w:val="none"/>
                <w:u w:val="single"/>
                <w14:textFill>
                  <w14:solidFill>
                    <w14:schemeClr w14:val="tx1"/>
                  </w14:solidFill>
                </w14:textFill>
              </w:rPr>
              <w:t xml:space="preserve">各种税费、利润、政策性文件规定及合同包含的所有风险、责任等费用。</w:t>
            </w:r>
            <w:r/>
          </w:p>
        </w:tc>
      </w:tr>
      <w:tr>
        <w:trPr>
          <w:jc w:val="center"/>
          <w:trHeight w:val="656"/>
        </w:trPr>
        <w:tc>
          <w:tcPr>
            <w:tcW w:w="675" w:type="dxa"/>
            <w:vAlign w:val="center"/>
            <w:textDirection w:val="lrTb"/>
            <w:noWrap w:val="false"/>
          </w:tcPr>
          <w:p>
            <w:pPr>
              <w:pStyle w:val="1015"/>
              <w:jc w:val="center"/>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14</w:t>
            </w:r>
            <w:r/>
          </w:p>
        </w:tc>
        <w:tc>
          <w:tcPr>
            <w:tcW w:w="850" w:type="dxa"/>
            <w:vAlign w:val="center"/>
            <w:textDirection w:val="lrTb"/>
            <w:noWrap w:val="false"/>
          </w:tcPr>
          <w:p>
            <w:pPr>
              <w:pStyle w:val="1015"/>
              <w:jc w:val="center"/>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21.1</w:t>
            </w:r>
            <w:r/>
          </w:p>
        </w:tc>
        <w:tc>
          <w:tcPr>
            <w:tcW w:w="2684" w:type="dxa"/>
            <w:vAlign w:val="center"/>
            <w:textDirection w:val="lrTb"/>
            <w:noWrap w:val="false"/>
          </w:tcPr>
          <w:p>
            <w:pPr>
              <w:pStyle w:val="1015"/>
              <w:jc w:val="left"/>
              <w:spacing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投标有效期</w:t>
            </w:r>
            <w:r/>
          </w:p>
        </w:tc>
        <w:tc>
          <w:tcPr>
            <w:tcW w:w="5133" w:type="dxa"/>
            <w:vAlign w:val="center"/>
            <w:textDirection w:val="lrTb"/>
            <w:noWrap w:val="false"/>
          </w:tcPr>
          <w:p>
            <w:pPr>
              <w:pStyle w:val="1015"/>
              <w:jc w:val="both"/>
              <w:spacing w:line="360" w:lineRule="auto"/>
              <w:widowControl w:val="off"/>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自提交投标文件的截止之日起算90日历天</w:t>
            </w:r>
            <w:r/>
          </w:p>
        </w:tc>
      </w:tr>
      <w:tr>
        <w:trPr>
          <w:jc w:val="center"/>
          <w:trHeight w:val="320"/>
        </w:trPr>
        <w:tc>
          <w:tcPr>
            <w:tcW w:w="675" w:type="dxa"/>
            <w:vAlign w:val="center"/>
            <w:textDirection w:val="lrTb"/>
            <w:noWrap w:val="false"/>
          </w:tcPr>
          <w:p>
            <w:pPr>
              <w:pStyle w:val="1015"/>
              <w:jc w:val="center"/>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15</w:t>
            </w:r>
            <w:r/>
          </w:p>
        </w:tc>
        <w:tc>
          <w:tcPr>
            <w:tcW w:w="850" w:type="dxa"/>
            <w:vAlign w:val="center"/>
            <w:textDirection w:val="lrTb"/>
            <w:noWrap w:val="false"/>
          </w:tcPr>
          <w:p>
            <w:pPr>
              <w:pStyle w:val="1015"/>
              <w:jc w:val="center"/>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22.1</w:t>
            </w:r>
            <w:r/>
          </w:p>
        </w:tc>
        <w:tc>
          <w:tcPr>
            <w:tcW w:w="2684" w:type="dxa"/>
            <w:vAlign w:val="center"/>
            <w:textDirection w:val="lrTb"/>
            <w:noWrap w:val="false"/>
          </w:tcPr>
          <w:p>
            <w:pPr>
              <w:pStyle w:val="1015"/>
              <w:jc w:val="left"/>
              <w:spacing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投标保证金</w:t>
            </w:r>
            <w:r/>
          </w:p>
        </w:tc>
        <w:tc>
          <w:tcPr>
            <w:tcW w:w="5133" w:type="dxa"/>
            <w:vAlign w:val="center"/>
            <w:textDirection w:val="lrTb"/>
            <w:noWrap w:val="false"/>
          </w:tcPr>
          <w:p>
            <w:pPr>
              <w:jc w:val="both"/>
              <w:spacing w:before="156" w:line="360" w:lineRule="auto"/>
              <w:widowControl w:val="off"/>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■不需要</w:t>
            </w:r>
            <w:r/>
          </w:p>
        </w:tc>
      </w:tr>
      <w:tr>
        <w:trPr>
          <w:jc w:val="center"/>
          <w:trHeight w:val="656"/>
        </w:trPr>
        <w:tc>
          <w:tcPr>
            <w:tcW w:w="675" w:type="dxa"/>
            <w:vAlign w:val="center"/>
            <w:textDirection w:val="lrTb"/>
            <w:noWrap w:val="false"/>
          </w:tcPr>
          <w:p>
            <w:pPr>
              <w:pStyle w:val="1015"/>
              <w:jc w:val="center"/>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16</w:t>
            </w:r>
            <w:r/>
          </w:p>
        </w:tc>
        <w:tc>
          <w:tcPr>
            <w:tcW w:w="850" w:type="dxa"/>
            <w:vAlign w:val="center"/>
            <w:textDirection w:val="lrTb"/>
            <w:noWrap w:val="false"/>
          </w:tcPr>
          <w:p>
            <w:pPr>
              <w:pStyle w:val="1015"/>
              <w:jc w:val="center"/>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23.1</w:t>
            </w:r>
            <w:r/>
          </w:p>
        </w:tc>
        <w:tc>
          <w:tcPr>
            <w:tcW w:w="2684" w:type="dxa"/>
            <w:vAlign w:val="center"/>
            <w:textDirection w:val="lrTb"/>
            <w:noWrap w:val="false"/>
          </w:tcPr>
          <w:p>
            <w:pPr>
              <w:pStyle w:val="1015"/>
              <w:jc w:val="left"/>
              <w:spacing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投标文件份数</w:t>
            </w:r>
            <w:r/>
          </w:p>
        </w:tc>
        <w:tc>
          <w:tcPr>
            <w:tcW w:w="5133" w:type="dxa"/>
            <w:vAlign w:val="center"/>
            <w:textDirection w:val="lrTb"/>
            <w:noWrap w:val="false"/>
          </w:tcPr>
          <w:p>
            <w:pPr>
              <w:pStyle w:val="1015"/>
              <w:jc w:val="both"/>
              <w:spacing w:line="360" w:lineRule="auto"/>
              <w:widowControl w:val="off"/>
              <w:rPr>
                <w:rFonts w:hint="eastAsia" w:ascii="宋体" w:hAnsi="宋体" w:eastAsia="宋体" w:cs="宋体"/>
                <w:bCs/>
                <w:color w:val="000000" w:themeColor="text1"/>
                <w:sz w:val="20"/>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0"/>
                <w:szCs w:val="21"/>
                <w:highlight w:val="none"/>
                <w:lang w:val="en-US" w:eastAsia="zh-CN" w:bidi="ar-SA"/>
                <w14:textFill>
                  <w14:solidFill>
                    <w14:schemeClr w14:val="tx1"/>
                  </w14:solidFill>
                </w14:textFill>
              </w:rPr>
              <w:t xml:space="preserve">■</w:t>
            </w: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不适用</w:t>
            </w:r>
            <w:r/>
          </w:p>
        </w:tc>
      </w:tr>
      <w:tr>
        <w:trPr>
          <w:jc w:val="center"/>
          <w:trHeight w:val="1622"/>
        </w:trPr>
        <w:tc>
          <w:tcPr>
            <w:tcW w:w="675" w:type="dxa"/>
            <w:vAlign w:val="center"/>
            <w:textDirection w:val="lrTb"/>
            <w:noWrap w:val="false"/>
          </w:tcPr>
          <w:p>
            <w:pPr>
              <w:pStyle w:val="1015"/>
              <w:jc w:val="center"/>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17</w:t>
            </w:r>
            <w:r/>
          </w:p>
        </w:tc>
        <w:tc>
          <w:tcPr>
            <w:tcW w:w="850" w:type="dxa"/>
            <w:vAlign w:val="center"/>
            <w:textDirection w:val="lrTb"/>
            <w:noWrap w:val="false"/>
          </w:tcPr>
          <w:p>
            <w:pPr>
              <w:pStyle w:val="1015"/>
              <w:jc w:val="center"/>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24.1</w:t>
            </w:r>
            <w:r/>
          </w:p>
        </w:tc>
        <w:tc>
          <w:tcPr>
            <w:tcW w:w="2684" w:type="dxa"/>
            <w:vAlign w:val="center"/>
            <w:textDirection w:val="lrTb"/>
            <w:noWrap w:val="false"/>
          </w:tcPr>
          <w:p>
            <w:pPr>
              <w:pStyle w:val="1015"/>
              <w:jc w:val="left"/>
              <w:spacing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投标文件的密封和标记</w:t>
            </w:r>
            <w:r/>
          </w:p>
        </w:tc>
        <w:tc>
          <w:tcPr>
            <w:tcW w:w="5133" w:type="dxa"/>
            <w:vAlign w:val="center"/>
            <w:textDirection w:val="lrTb"/>
            <w:noWrap w:val="false"/>
          </w:tcPr>
          <w:p>
            <w:pPr>
              <w:jc w:val="both"/>
              <w:spacing w:before="156" w:line="360" w:lineRule="auto"/>
              <w:widowControl w:val="off"/>
              <w:rPr>
                <w:rFonts w:hint="eastAsia" w:ascii="宋体" w:hAnsi="宋体" w:eastAsia="宋体" w:cs="宋体"/>
                <w:bCs/>
                <w:color w:val="000000" w:themeColor="text1"/>
                <w:sz w:val="21"/>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投标人应当按照《操作手册》规定，在招标公告规定的投标截止时间前制作并上传电子投标文件。招标代理机构拒绝接收提交投标文件截止时间后上传的任何电子投标文件。</w:t>
            </w:r>
            <w:r/>
          </w:p>
        </w:tc>
      </w:tr>
      <w:tr>
        <w:trPr>
          <w:jc w:val="center"/>
          <w:trHeight w:val="656"/>
        </w:trPr>
        <w:tc>
          <w:tcPr>
            <w:tcW w:w="675" w:type="dxa"/>
            <w:vAlign w:val="center"/>
            <w:textDirection w:val="lrTb"/>
            <w:noWrap w:val="false"/>
          </w:tcPr>
          <w:p>
            <w:pPr>
              <w:pStyle w:val="1015"/>
              <w:jc w:val="center"/>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18</w:t>
            </w:r>
            <w:r/>
          </w:p>
        </w:tc>
        <w:tc>
          <w:tcPr>
            <w:tcW w:w="850" w:type="dxa"/>
            <w:vAlign w:val="center"/>
            <w:textDirection w:val="lrTb"/>
            <w:noWrap w:val="false"/>
          </w:tcPr>
          <w:p>
            <w:pPr>
              <w:pStyle w:val="1015"/>
              <w:jc w:val="center"/>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25.1</w:t>
            </w:r>
            <w:r/>
          </w:p>
        </w:tc>
        <w:tc>
          <w:tcPr>
            <w:tcW w:w="2684" w:type="dxa"/>
            <w:vAlign w:val="center"/>
            <w:textDirection w:val="lrTb"/>
            <w:noWrap w:val="false"/>
          </w:tcPr>
          <w:p>
            <w:pPr>
              <w:pStyle w:val="1015"/>
              <w:jc w:val="left"/>
              <w:spacing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提交投标文件的截止时间、地点</w:t>
            </w:r>
            <w:r/>
          </w:p>
        </w:tc>
        <w:tc>
          <w:tcPr>
            <w:tcW w:w="5133" w:type="dxa"/>
            <w:vAlign w:val="center"/>
            <w:textDirection w:val="lrTb"/>
            <w:noWrap w:val="false"/>
          </w:tcPr>
          <w:p>
            <w:pPr>
              <w:pStyle w:val="1015"/>
              <w:jc w:val="left"/>
              <w:spacing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详见招标文件第一章《招标公告》</w:t>
            </w:r>
            <w:r/>
          </w:p>
        </w:tc>
      </w:tr>
      <w:tr>
        <w:trPr>
          <w:jc w:val="center"/>
          <w:trHeight w:val="656"/>
        </w:trPr>
        <w:tc>
          <w:tcPr>
            <w:tcW w:w="675" w:type="dxa"/>
            <w:vAlign w:val="center"/>
            <w:textDirection w:val="lrTb"/>
            <w:noWrap w:val="false"/>
          </w:tcPr>
          <w:p>
            <w:pPr>
              <w:pStyle w:val="1015"/>
              <w:jc w:val="center"/>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19</w:t>
            </w:r>
            <w:r/>
          </w:p>
        </w:tc>
        <w:tc>
          <w:tcPr>
            <w:tcW w:w="850" w:type="dxa"/>
            <w:vAlign w:val="center"/>
            <w:textDirection w:val="lrTb"/>
            <w:noWrap w:val="false"/>
          </w:tcPr>
          <w:p>
            <w:pPr>
              <w:pStyle w:val="1015"/>
              <w:jc w:val="center"/>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28.1</w:t>
            </w:r>
            <w:r/>
          </w:p>
        </w:tc>
        <w:tc>
          <w:tcPr>
            <w:tcW w:w="2684" w:type="dxa"/>
            <w:vAlign w:val="center"/>
            <w:textDirection w:val="lrTb"/>
            <w:noWrap w:val="false"/>
          </w:tcPr>
          <w:p>
            <w:pPr>
              <w:pStyle w:val="1015"/>
              <w:jc w:val="left"/>
              <w:spacing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开标时间、地点</w:t>
            </w:r>
            <w:r/>
          </w:p>
        </w:tc>
        <w:tc>
          <w:tcPr>
            <w:tcW w:w="5133" w:type="dxa"/>
            <w:vAlign w:val="center"/>
            <w:textDirection w:val="lrTb"/>
            <w:noWrap w:val="false"/>
          </w:tcPr>
          <w:p>
            <w:pPr>
              <w:pStyle w:val="1015"/>
              <w:jc w:val="left"/>
              <w:spacing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详见招标文件第一章《招标公告》</w:t>
            </w:r>
            <w:r/>
          </w:p>
        </w:tc>
      </w:tr>
      <w:tr>
        <w:trPr>
          <w:jc w:val="center"/>
          <w:trHeight w:val="656"/>
        </w:trPr>
        <w:tc>
          <w:tcPr>
            <w:tcW w:w="675" w:type="dxa"/>
            <w:vAlign w:val="center"/>
            <w:textDirection w:val="lrTb"/>
            <w:noWrap w:val="false"/>
          </w:tcPr>
          <w:p>
            <w:pPr>
              <w:pStyle w:val="1015"/>
              <w:jc w:val="center"/>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20</w:t>
            </w:r>
            <w:r/>
          </w:p>
        </w:tc>
        <w:tc>
          <w:tcPr>
            <w:tcW w:w="850" w:type="dxa"/>
            <w:vAlign w:val="center"/>
            <w:textDirection w:val="lrTb"/>
            <w:noWrap w:val="false"/>
          </w:tcPr>
          <w:p>
            <w:pPr>
              <w:pStyle w:val="1015"/>
              <w:jc w:val="center"/>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29.2.1</w:t>
            </w:r>
            <w:r/>
          </w:p>
        </w:tc>
        <w:tc>
          <w:tcPr>
            <w:tcW w:w="2684" w:type="dxa"/>
            <w:vAlign w:val="center"/>
            <w:textDirection w:val="lrTb"/>
            <w:noWrap w:val="false"/>
          </w:tcPr>
          <w:p>
            <w:pPr>
              <w:pStyle w:val="1015"/>
              <w:jc w:val="left"/>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信用查询</w:t>
            </w:r>
            <w:r/>
          </w:p>
        </w:tc>
        <w:tc>
          <w:tcPr>
            <w:tcW w:w="5133" w:type="dxa"/>
            <w:vAlign w:val="center"/>
            <w:textDirection w:val="lrTb"/>
            <w:noWrap w:val="false"/>
          </w:tcPr>
          <w:p>
            <w:pPr>
              <w:pStyle w:val="1015"/>
              <w:jc w:val="both"/>
              <w:spacing w:line="360" w:lineRule="auto"/>
              <w:widowControl w:val="off"/>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采购人或采购代理机构将通过“信用中国”网站(www.creditchina.gov.cn)、中国政府采购网(www.ccgp.gov.cn)查询相关主体信用记录。本次查询的信用记录打印的网页版将与其它采购文件一并保存。截止时点：投标截止时间以后、资格审查阶段采购人或采购代理机构的实际查询时间。</w:t>
            </w:r>
            <w:r/>
          </w:p>
        </w:tc>
      </w:tr>
      <w:tr>
        <w:trPr>
          <w:jc w:val="center"/>
          <w:trHeight w:val="656"/>
        </w:trPr>
        <w:tc>
          <w:tcPr>
            <w:tcW w:w="675" w:type="dxa"/>
            <w:vAlign w:val="center"/>
            <w:textDirection w:val="lrTb"/>
            <w:noWrap w:val="false"/>
          </w:tcPr>
          <w:p>
            <w:pPr>
              <w:pStyle w:val="1015"/>
              <w:jc w:val="center"/>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21</w:t>
            </w:r>
            <w:r/>
          </w:p>
        </w:tc>
        <w:tc>
          <w:tcPr>
            <w:tcW w:w="850" w:type="dxa"/>
            <w:vAlign w:val="center"/>
            <w:textDirection w:val="lrTb"/>
            <w:noWrap w:val="false"/>
          </w:tcPr>
          <w:p>
            <w:pPr>
              <w:pStyle w:val="1015"/>
              <w:jc w:val="center"/>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30.1.1</w:t>
            </w:r>
            <w:r/>
          </w:p>
        </w:tc>
        <w:tc>
          <w:tcPr>
            <w:tcW w:w="2684" w:type="dxa"/>
            <w:vAlign w:val="center"/>
            <w:textDirection w:val="lrTb"/>
            <w:noWrap w:val="false"/>
          </w:tcPr>
          <w:p>
            <w:pPr>
              <w:pStyle w:val="1015"/>
              <w:jc w:val="left"/>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评标委员会</w:t>
            </w:r>
            <w:r/>
          </w:p>
        </w:tc>
        <w:tc>
          <w:tcPr>
            <w:tcW w:w="5133" w:type="dxa"/>
            <w:vAlign w:val="center"/>
            <w:textDirection w:val="lrTb"/>
            <w:noWrap w:val="false"/>
          </w:tcPr>
          <w:p>
            <w:pPr>
              <w:pStyle w:val="1015"/>
              <w:jc w:val="both"/>
              <w:spacing w:line="360" w:lineRule="auto"/>
              <w:widowControl w:val="off"/>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hAnsi="宋体" w:cs="宋体"/>
                <w:bCs/>
                <w:color w:val="000000" w:themeColor="text1"/>
                <w:sz w:val="21"/>
                <w:szCs w:val="21"/>
                <w:highlight w:val="none"/>
                <w:lang w:val="en-US" w:eastAsia="zh-CN" w:bidi="ar-SA"/>
                <w14:textFill>
                  <w14:solidFill>
                    <w14:schemeClr w14:val="tx1"/>
                  </w14:solidFill>
                </w14:textFill>
              </w:rPr>
              <w:t xml:space="preserve">7</w:t>
            </w: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人及以上单数。</w:t>
            </w:r>
            <w:r/>
          </w:p>
        </w:tc>
      </w:tr>
      <w:tr>
        <w:trPr>
          <w:jc w:val="center"/>
          <w:trHeight w:val="656"/>
        </w:trPr>
        <w:tc>
          <w:tcPr>
            <w:tcW w:w="675" w:type="dxa"/>
            <w:vAlign w:val="center"/>
            <w:textDirection w:val="lrTb"/>
            <w:noWrap w:val="false"/>
          </w:tcPr>
          <w:p>
            <w:pPr>
              <w:pStyle w:val="1015"/>
              <w:jc w:val="center"/>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22</w:t>
            </w:r>
            <w:r/>
          </w:p>
        </w:tc>
        <w:tc>
          <w:tcPr>
            <w:tcW w:w="850" w:type="dxa"/>
            <w:vAlign w:val="center"/>
            <w:textDirection w:val="lrTb"/>
            <w:noWrap w:val="false"/>
          </w:tcPr>
          <w:p>
            <w:pPr>
              <w:pStyle w:val="1015"/>
              <w:jc w:val="center"/>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30.5.3</w:t>
            </w:r>
            <w:r/>
          </w:p>
        </w:tc>
        <w:tc>
          <w:tcPr>
            <w:tcW w:w="2684" w:type="dxa"/>
            <w:vAlign w:val="center"/>
            <w:textDirection w:val="lrTb"/>
            <w:noWrap w:val="false"/>
          </w:tcPr>
          <w:p>
            <w:pPr>
              <w:pStyle w:val="1015"/>
              <w:jc w:val="left"/>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核心产品</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ab/>
            </w:r>
            <w:r/>
          </w:p>
        </w:tc>
        <w:tc>
          <w:tcPr>
            <w:tcW w:w="5133" w:type="dxa"/>
            <w:vAlign w:val="center"/>
            <w:textDirection w:val="lrTb"/>
            <w:noWrap w:val="false"/>
          </w:tcPr>
          <w:p>
            <w:pPr>
              <w:pStyle w:val="1015"/>
              <w:jc w:val="both"/>
              <w:spacing w:line="360" w:lineRule="auto"/>
              <w:widowControl w:val="off"/>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■服务类，本项目不涉及核心产品。</w:t>
            </w:r>
            <w:r/>
          </w:p>
        </w:tc>
      </w:tr>
      <w:tr>
        <w:trPr>
          <w:jc w:val="center"/>
          <w:trHeight w:val="922"/>
        </w:trPr>
        <w:tc>
          <w:tcPr>
            <w:tcW w:w="675" w:type="dxa"/>
            <w:vAlign w:val="center"/>
            <w:textDirection w:val="lrTb"/>
            <w:noWrap w:val="false"/>
          </w:tcPr>
          <w:p>
            <w:pPr>
              <w:pStyle w:val="1015"/>
              <w:jc w:val="center"/>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23</w:t>
            </w:r>
            <w:r/>
          </w:p>
        </w:tc>
        <w:tc>
          <w:tcPr>
            <w:tcW w:w="850" w:type="dxa"/>
            <w:vAlign w:val="center"/>
            <w:textDirection w:val="lrTb"/>
            <w:noWrap w:val="false"/>
          </w:tcPr>
          <w:p>
            <w:pPr>
              <w:pStyle w:val="1015"/>
              <w:jc w:val="center"/>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31.3</w:t>
            </w:r>
            <w:r/>
          </w:p>
        </w:tc>
        <w:tc>
          <w:tcPr>
            <w:tcW w:w="2684" w:type="dxa"/>
            <w:vAlign w:val="center"/>
            <w:textDirection w:val="lrTb"/>
            <w:noWrap w:val="false"/>
          </w:tcPr>
          <w:p>
            <w:pPr>
              <w:pStyle w:val="1015"/>
              <w:jc w:val="left"/>
              <w:widowControl w:val="off"/>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确定中标单位</w:t>
            </w:r>
            <w:r/>
          </w:p>
        </w:tc>
        <w:tc>
          <w:tcPr>
            <w:tcW w:w="5133" w:type="dxa"/>
            <w:vAlign w:val="center"/>
            <w:textDirection w:val="lrTb"/>
            <w:noWrap w:val="false"/>
          </w:tcPr>
          <w:p>
            <w:pPr>
              <w:jc w:val="both"/>
              <w:spacing w:before="156" w:line="360" w:lineRule="auto"/>
              <w:widowControl w:val="off"/>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1.评委会根据本采购文件规定评分办法与评分标准综合打分，并按综合得分由高到低顺序向项目采购人推荐3名中标候选人。</w:t>
            </w:r>
            <w:r/>
          </w:p>
          <w:p>
            <w:pPr>
              <w:jc w:val="left"/>
              <w:spacing w:line="360" w:lineRule="auto"/>
              <w:widowControl w:val="off"/>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2.采购人根据评委会推荐的中标候选人按规定确定中标供应商。中标供应商因不可抗力或者自身原因不能履行采购合同的，采购人可以与排位在中标供应商之后第一位的中标候选供应商签订采购合同，以此类推；采购人也可以重新开展采购活动。</w:t>
            </w:r>
            <w:r/>
          </w:p>
        </w:tc>
      </w:tr>
      <w:tr>
        <w:trPr>
          <w:jc w:val="center"/>
          <w:trHeight w:val="656"/>
        </w:trPr>
        <w:tc>
          <w:tcPr>
            <w:tcW w:w="675" w:type="dxa"/>
            <w:vAlign w:val="center"/>
            <w:textDirection w:val="lrTb"/>
            <w:noWrap w:val="false"/>
          </w:tcPr>
          <w:p>
            <w:pPr>
              <w:pStyle w:val="1015"/>
              <w:jc w:val="center"/>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24</w:t>
            </w:r>
            <w:r/>
          </w:p>
        </w:tc>
        <w:tc>
          <w:tcPr>
            <w:tcW w:w="850" w:type="dxa"/>
            <w:vAlign w:val="center"/>
            <w:textDirection w:val="lrTb"/>
            <w:noWrap w:val="false"/>
          </w:tcPr>
          <w:p>
            <w:pPr>
              <w:pStyle w:val="1015"/>
              <w:jc w:val="center"/>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31.4</w:t>
            </w:r>
            <w:r/>
          </w:p>
        </w:tc>
        <w:tc>
          <w:tcPr>
            <w:tcW w:w="2684" w:type="dxa"/>
            <w:vAlign w:val="center"/>
            <w:textDirection w:val="lrTb"/>
            <w:noWrap w:val="false"/>
          </w:tcPr>
          <w:p>
            <w:pPr>
              <w:pStyle w:val="1015"/>
              <w:jc w:val="left"/>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公告媒体</w:t>
            </w:r>
            <w:r/>
          </w:p>
        </w:tc>
        <w:tc>
          <w:tcPr>
            <w:tcW w:w="5133" w:type="dxa"/>
            <w:vAlign w:val="center"/>
            <w:textDirection w:val="lrTb"/>
            <w:noWrap w:val="false"/>
          </w:tcPr>
          <w:p>
            <w:pPr>
              <w:pStyle w:val="1015"/>
              <w:jc w:val="left"/>
              <w:spacing w:line="360" w:lineRule="auto"/>
              <w:widowControl w:val="off"/>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《江苏政府采购网》（http://www.ccgp-jiangsu.gov.cn/）</w:t>
            </w:r>
            <w:bookmarkStart w:id="380" w:name="_GoBack"/>
            <w:r/>
            <w:bookmarkEnd w:id="380"/>
            <w:r/>
            <w:r/>
          </w:p>
        </w:tc>
      </w:tr>
      <w:tr>
        <w:trPr>
          <w:jc w:val="center"/>
          <w:trHeight w:val="715"/>
        </w:trPr>
        <w:tc>
          <w:tcPr>
            <w:tcW w:w="675" w:type="dxa"/>
            <w:vAlign w:val="center"/>
            <w:textDirection w:val="lrTb"/>
            <w:noWrap w:val="false"/>
          </w:tcPr>
          <w:p>
            <w:pPr>
              <w:pStyle w:val="1015"/>
              <w:jc w:val="center"/>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25</w:t>
            </w:r>
            <w:r/>
          </w:p>
        </w:tc>
        <w:tc>
          <w:tcPr>
            <w:tcW w:w="850" w:type="dxa"/>
            <w:vAlign w:val="center"/>
            <w:textDirection w:val="lrTb"/>
            <w:noWrap w:val="false"/>
          </w:tcPr>
          <w:p>
            <w:pPr>
              <w:pStyle w:val="1015"/>
              <w:jc w:val="center"/>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35.1</w:t>
            </w:r>
            <w:r/>
          </w:p>
        </w:tc>
        <w:tc>
          <w:tcPr>
            <w:tcW w:w="2684" w:type="dxa"/>
            <w:vAlign w:val="center"/>
            <w:textDirection w:val="lrTb"/>
            <w:noWrap w:val="false"/>
          </w:tcPr>
          <w:p>
            <w:pPr>
              <w:pStyle w:val="1015"/>
              <w:jc w:val="left"/>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履约保证金</w:t>
            </w:r>
            <w:r/>
          </w:p>
        </w:tc>
        <w:tc>
          <w:tcPr>
            <w:tcW w:w="5133" w:type="dxa"/>
            <w:vAlign w:val="center"/>
            <w:textDirection w:val="lrTb"/>
            <w:noWrap w:val="false"/>
          </w:tcPr>
          <w:p>
            <w:pPr>
              <w:pStyle w:val="1015"/>
              <w:jc w:val="both"/>
              <w:spacing w:line="360" w:lineRule="auto"/>
              <w:widowControl w:val="off"/>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■按合同金额的2%缴纳</w:t>
            </w:r>
            <w:r/>
          </w:p>
        </w:tc>
      </w:tr>
      <w:tr>
        <w:trPr>
          <w:jc w:val="center"/>
          <w:trHeight w:val="656"/>
        </w:trPr>
        <w:tc>
          <w:tcPr>
            <w:tcW w:w="675" w:type="dxa"/>
            <w:vAlign w:val="center"/>
            <w:textDirection w:val="lrTb"/>
            <w:noWrap w:val="false"/>
          </w:tcPr>
          <w:p>
            <w:pPr>
              <w:pStyle w:val="1015"/>
              <w:jc w:val="center"/>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26</w:t>
            </w:r>
            <w:r/>
          </w:p>
        </w:tc>
        <w:tc>
          <w:tcPr>
            <w:tcW w:w="850" w:type="dxa"/>
            <w:vAlign w:val="center"/>
            <w:textDirection w:val="lrTb"/>
            <w:noWrap w:val="false"/>
          </w:tcPr>
          <w:p>
            <w:pPr>
              <w:pStyle w:val="1015"/>
              <w:jc w:val="center"/>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36.1</w:t>
            </w:r>
            <w:r/>
          </w:p>
        </w:tc>
        <w:tc>
          <w:tcPr>
            <w:tcW w:w="2684" w:type="dxa"/>
            <w:vAlign w:val="center"/>
            <w:textDirection w:val="lrTb"/>
            <w:noWrap w:val="false"/>
          </w:tcPr>
          <w:p>
            <w:pPr>
              <w:ind w:left="-533" w:firstLine="533"/>
              <w:jc w:val="left"/>
              <w:spacing w:before="156" w:line="276"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供应商对采购文件的</w:t>
            </w:r>
            <w:r/>
          </w:p>
          <w:p>
            <w:pPr>
              <w:pStyle w:val="1015"/>
              <w:jc w:val="left"/>
              <w:spacing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询问</w:t>
            </w:r>
            <w:r/>
          </w:p>
        </w:tc>
        <w:tc>
          <w:tcPr>
            <w:tcW w:w="5133" w:type="dxa"/>
            <w:vAlign w:val="center"/>
            <w:textDirection w:val="lrTb"/>
            <w:noWrap w:val="false"/>
          </w:tcPr>
          <w:p>
            <w:pPr>
              <w:pStyle w:val="797"/>
              <w:jc w:val="both"/>
              <w:spacing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时间：</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202</w:t>
            </w:r>
            <w:r>
              <w:rPr>
                <w:rFonts w:hint="eastAsia" w:hAnsi="宋体" w:cs="宋体"/>
                <w:color w:val="000000" w:themeColor="text1"/>
                <w:sz w:val="21"/>
                <w:szCs w:val="21"/>
                <w:highlight w:val="none"/>
                <w:lang w:val="en-US" w:eastAsia="zh-CN" w:bidi="ar-SA"/>
                <w14:textFill>
                  <w14:solidFill>
                    <w14:schemeClr w14:val="tx1"/>
                  </w14:solidFill>
                </w14:textFill>
              </w:rPr>
              <w:t xml:space="preserve">6</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年</w:t>
            </w:r>
            <w:r>
              <w:rPr>
                <w:rFonts w:hint="eastAsia" w:hAnsi="宋体" w:cs="宋体"/>
                <w:color w:val="000000" w:themeColor="text1"/>
                <w:sz w:val="21"/>
                <w:szCs w:val="21"/>
                <w:highlight w:val="none"/>
                <w:lang w:val="en-US" w:eastAsia="zh-CN" w:bidi="ar-SA"/>
                <w14:textFill>
                  <w14:solidFill>
                    <w14:schemeClr w14:val="tx1"/>
                  </w14:solidFill>
                </w14:textFill>
              </w:rPr>
              <w:t xml:space="preserve">6</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月</w:t>
            </w:r>
            <w:r>
              <w:rPr>
                <w:rFonts w:hint="eastAsia" w:hAnsi="宋体" w:cs="宋体"/>
                <w:color w:val="000000" w:themeColor="text1"/>
                <w:sz w:val="21"/>
                <w:szCs w:val="21"/>
                <w:highlight w:val="none"/>
                <w:lang w:val="en-US" w:eastAsia="zh-CN" w:bidi="ar-SA"/>
                <w14:textFill>
                  <w14:solidFill>
                    <w14:schemeClr w14:val="tx1"/>
                  </w14:solidFill>
                </w14:textFill>
              </w:rPr>
              <w:t xml:space="preserve">3</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日10:00前</w:t>
            </w:r>
            <w:r/>
          </w:p>
          <w:p>
            <w:pPr>
              <w:pStyle w:val="797"/>
              <w:jc w:val="both"/>
              <w:spacing w:line="360" w:lineRule="auto"/>
              <w:widowControl w:val="off"/>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形式：以书面形式（盖章扫描件及WPS兼容格式文件发至</w:t>
            </w:r>
            <w:r>
              <w:rPr>
                <w:rFonts w:hint="eastAsia" w:hAnsi="宋体" w:cs="宋体"/>
                <w:bCs/>
                <w:color w:val="000000" w:themeColor="text1"/>
                <w:sz w:val="21"/>
                <w:szCs w:val="21"/>
                <w:highlight w:val="none"/>
                <w:u w:val="single"/>
                <w:lang w:val="en-US" w:eastAsia="zh-CN" w:bidi="ar-SA"/>
                <w14:textFill>
                  <w14:solidFill>
                    <w14:schemeClr w14:val="tx1"/>
                  </w14:solidFill>
                </w14:textFill>
              </w:rPr>
              <w:t xml:space="preserve">15735721410@163.com</w:t>
            </w: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邮箱）通知采购代理机构。</w:t>
            </w:r>
            <w:r/>
          </w:p>
        </w:tc>
      </w:tr>
      <w:tr>
        <w:trPr>
          <w:jc w:val="center"/>
          <w:trHeight w:val="1980"/>
        </w:trPr>
        <w:tc>
          <w:tcPr>
            <w:tcW w:w="675" w:type="dxa"/>
            <w:vAlign w:val="center"/>
            <w:textDirection w:val="lrTb"/>
            <w:noWrap w:val="false"/>
          </w:tcPr>
          <w:p>
            <w:pPr>
              <w:pStyle w:val="1015"/>
              <w:jc w:val="center"/>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27</w:t>
            </w:r>
            <w:r/>
          </w:p>
        </w:tc>
        <w:tc>
          <w:tcPr>
            <w:tcW w:w="850" w:type="dxa"/>
            <w:vAlign w:val="center"/>
            <w:textDirection w:val="lrTb"/>
            <w:noWrap w:val="false"/>
          </w:tcPr>
          <w:p>
            <w:pPr>
              <w:pStyle w:val="1015"/>
              <w:jc w:val="center"/>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37.1</w:t>
            </w:r>
            <w:r/>
          </w:p>
        </w:tc>
        <w:tc>
          <w:tcPr>
            <w:tcW w:w="2684" w:type="dxa"/>
            <w:vAlign w:val="center"/>
            <w:textDirection w:val="lrTb"/>
            <w:noWrap w:val="false"/>
          </w:tcPr>
          <w:p>
            <w:pPr>
              <w:ind w:left="-533" w:firstLine="533"/>
              <w:jc w:val="left"/>
              <w:spacing w:before="156" w:line="276"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供应商对采购文件提出的</w:t>
            </w:r>
            <w:r/>
          </w:p>
          <w:p>
            <w:pPr>
              <w:ind w:left="-533" w:firstLine="533"/>
              <w:jc w:val="left"/>
              <w:spacing w:before="156" w:line="276"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质疑</w:t>
            </w:r>
            <w:r/>
          </w:p>
        </w:tc>
        <w:tc>
          <w:tcPr>
            <w:tcW w:w="5133" w:type="dxa"/>
            <w:vAlign w:val="center"/>
            <w:textDirection w:val="lrTb"/>
            <w:noWrap w:val="false"/>
          </w:tcPr>
          <w:p>
            <w:pPr>
              <w:pStyle w:val="797"/>
              <w:jc w:val="both"/>
              <w:spacing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形式：以书面形式通知采购代理机构。如采用邮件形式（盖章扫描件及WPS兼容格式文件发至</w:t>
            </w:r>
            <w:r>
              <w:rPr>
                <w:rFonts w:hint="eastAsia" w:hAnsi="宋体" w:cs="宋体"/>
                <w:bCs/>
                <w:color w:val="000000" w:themeColor="text1"/>
                <w:sz w:val="21"/>
                <w:szCs w:val="21"/>
                <w:highlight w:val="none"/>
                <w:lang w:val="en-US" w:eastAsia="zh-CN" w:bidi="ar-SA"/>
                <w14:textFill>
                  <w14:solidFill>
                    <w14:schemeClr w14:val="tx1"/>
                  </w14:solidFill>
                </w14:textFill>
              </w:rPr>
              <w:t xml:space="preserve"> 15735721410@163.com</w:t>
            </w: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邮箱）通知，采购代理机构将以邮件形式进行答复。</w:t>
            </w:r>
            <w:r/>
          </w:p>
        </w:tc>
      </w:tr>
      <w:tr>
        <w:trPr>
          <w:jc w:val="center"/>
          <w:trHeight w:val="406"/>
        </w:trPr>
        <w:tc>
          <w:tcPr>
            <w:tcW w:w="675" w:type="dxa"/>
            <w:vAlign w:val="center"/>
            <w:textDirection w:val="lrTb"/>
            <w:noWrap w:val="false"/>
          </w:tcPr>
          <w:p>
            <w:pPr>
              <w:pStyle w:val="1015"/>
              <w:jc w:val="center"/>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28</w:t>
            </w:r>
            <w:r/>
          </w:p>
        </w:tc>
        <w:tc>
          <w:tcPr>
            <w:tcW w:w="850" w:type="dxa"/>
            <w:vAlign w:val="center"/>
            <w:textDirection w:val="lrTb"/>
            <w:noWrap w:val="false"/>
          </w:tcPr>
          <w:p>
            <w:pPr>
              <w:pStyle w:val="1015"/>
              <w:jc w:val="center"/>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38.1</w:t>
            </w:r>
            <w:r/>
          </w:p>
        </w:tc>
        <w:tc>
          <w:tcPr>
            <w:tcW w:w="2684" w:type="dxa"/>
            <w:vAlign w:val="center"/>
            <w:textDirection w:val="lrTb"/>
            <w:noWrap w:val="false"/>
          </w:tcPr>
          <w:p>
            <w:pPr>
              <w:pStyle w:val="1015"/>
              <w:jc w:val="left"/>
              <w:spacing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招标代理服务费</w:t>
            </w:r>
            <w:r/>
          </w:p>
        </w:tc>
        <w:tc>
          <w:tcPr>
            <w:shd w:val="clear" w:color="auto" w:fill="auto"/>
            <w:tcW w:w="5133" w:type="dxa"/>
            <w:vAlign w:val="center"/>
            <w:textDirection w:val="lrTb"/>
            <w:noWrap w:val="false"/>
          </w:tcPr>
          <w:p>
            <w:pPr>
              <w:jc w:val="left"/>
              <w:spacing w:line="360" w:lineRule="auto"/>
              <w:shd w:val="clear" w:color="auto"/>
              <w:rPr>
                <w:rFonts w:hint="eastAsia" w:hAnsi="宋体" w:cs="宋体"/>
                <w:bCs/>
                <w:color w:val="000000" w:themeColor="text1"/>
                <w:highlight w:val="none"/>
                <w:lang w:val="en-US" w:eastAsia="zh-CN"/>
                <w14:textFill>
                  <w14:solidFill>
                    <w14:schemeClr w14:val="tx1"/>
                  </w14:solidFill>
                </w14:textFill>
              </w:rPr>
            </w:pPr>
            <w:r>
              <w:rPr>
                <w:rFonts w:hint="eastAsia" w:hAnsi="宋体" w:cs="宋体"/>
                <w:bCs/>
                <w:color w:val="000000" w:themeColor="text1"/>
                <w:highlight w:val="none"/>
                <w14:textFill>
                  <w14:solidFill>
                    <w14:schemeClr w14:val="tx1"/>
                  </w14:solidFill>
                </w14:textFill>
              </w:rPr>
              <w:t xml:space="preserve">中标人在领取中标通知书前</w:t>
            </w:r>
            <w:r>
              <w:rPr>
                <w:rFonts w:hint="eastAsia" w:hAnsi="宋体" w:cs="宋体"/>
                <w:bCs/>
                <w:color w:val="000000" w:themeColor="text1"/>
                <w:highlight w:val="none"/>
                <w:lang w:val="en-US" w:eastAsia="zh-CN"/>
                <w14:textFill>
                  <w14:solidFill>
                    <w14:schemeClr w14:val="tx1"/>
                  </w14:solidFill>
                </w14:textFill>
              </w:rPr>
              <w:t xml:space="preserve">应</w:t>
            </w:r>
            <w:r>
              <w:rPr>
                <w:rFonts w:hint="eastAsia" w:hAnsi="宋体" w:cs="宋体"/>
                <w:bCs/>
                <w:color w:val="000000" w:themeColor="text1"/>
                <w:highlight w:val="none"/>
                <w14:textFill>
                  <w14:solidFill>
                    <w14:schemeClr w14:val="tx1"/>
                  </w14:solidFill>
                </w14:textFill>
              </w:rPr>
              <w:t xml:space="preserve">向采购代理机构缴纳采购代理服务费。本项目按</w:t>
            </w:r>
            <w:r>
              <w:rPr>
                <w:rFonts w:hint="eastAsia" w:hAnsi="宋体" w:cs="宋体"/>
                <w:bCs/>
                <w:color w:val="000000" w:themeColor="text1"/>
                <w:highlight w:val="none"/>
                <w:lang w:val="en-US" w:eastAsia="zh-CN"/>
                <w14:textFill>
                  <w14:solidFill>
                    <w14:schemeClr w14:val="tx1"/>
                  </w14:solidFill>
                </w14:textFill>
              </w:rPr>
              <w:t xml:space="preserve">项目</w:t>
            </w:r>
            <w:r>
              <w:rPr>
                <w:rFonts w:hint="eastAsia" w:hAnsi="宋体" w:cs="宋体"/>
                <w:bCs/>
                <w:color w:val="000000" w:themeColor="text1"/>
                <w:highlight w:val="none"/>
                <w14:textFill>
                  <w14:solidFill>
                    <w14:schemeClr w14:val="tx1"/>
                  </w14:solidFill>
                </w14:textFill>
              </w:rPr>
              <w:t xml:space="preserve">金额收取代理服务费。采购代理机构在收到中标服务费后向中标人开具等额的中标服务费发票。我司开具的服务费发票为数电发票，若中标供应商未预留数电发票接收邮箱或需更改邮箱，请在中标公告后及时与对应项目负责人联系。</w:t>
            </w:r>
            <w:r/>
          </w:p>
          <w:p>
            <w:pPr>
              <w:jc w:val="left"/>
              <w:spacing w:line="360" w:lineRule="auto"/>
              <w:shd w:val="clear" w:color="auto"/>
              <w:rPr>
                <w:rFonts w:hint="eastAsia" w:hAnsi="宋体" w:cs="宋体"/>
                <w:bCs/>
                <w:color w:val="000000" w:themeColor="text1"/>
                <w:highlight w:val="none"/>
                <w14:textFill>
                  <w14:solidFill>
                    <w14:schemeClr w14:val="tx1"/>
                  </w14:solidFill>
                </w14:textFill>
              </w:rPr>
            </w:pPr>
            <w:r>
              <w:rPr>
                <w:rFonts w:hint="eastAsia" w:hAnsi="宋体" w:cs="宋体"/>
                <w:bCs/>
                <w:color w:val="000000" w:themeColor="text1"/>
                <w:highlight w:val="none"/>
                <w14:textFill>
                  <w14:solidFill>
                    <w14:schemeClr w14:val="tx1"/>
                  </w14:solidFill>
                </w14:textFill>
              </w:rPr>
              <w:t xml:space="preserve">1</w:t>
            </w:r>
            <w:r>
              <w:rPr>
                <w:rFonts w:hint="eastAsia" w:hAnsi="宋体" w:cs="宋体"/>
                <w:bCs/>
                <w:color w:val="000000" w:themeColor="text1"/>
                <w:highlight w:val="none"/>
                <w:lang w:eastAsia="zh-CN"/>
                <w14:textFill>
                  <w14:solidFill>
                    <w14:schemeClr w14:val="tx1"/>
                  </w14:solidFill>
                </w14:textFill>
              </w:rPr>
              <w:t xml:space="preserve">.</w:t>
            </w:r>
            <w:r>
              <w:rPr>
                <w:rFonts w:hint="eastAsia" w:hAnsi="宋体" w:cs="宋体"/>
                <w:bCs/>
                <w:color w:val="000000" w:themeColor="text1"/>
                <w:highlight w:val="none"/>
                <w14:textFill>
                  <w14:solidFill>
                    <w14:schemeClr w14:val="tx1"/>
                  </w14:solidFill>
                </w14:textFill>
              </w:rPr>
              <w:t xml:space="preserve">支付主体和报价要求:本项目采购代理服务费由成交供应商支付，供应商在报价时应将代理服务费全额包含在投标总价中，采购人不再另行支付。</w:t>
            </w:r>
            <w:r/>
          </w:p>
          <w:p>
            <w:pPr>
              <w:jc w:val="left"/>
              <w:spacing w:line="360" w:lineRule="auto"/>
              <w:shd w:val="clear" w:color="auto"/>
              <w:rPr>
                <w:rFonts w:hint="eastAsia" w:hAnsi="宋体" w:cs="宋体"/>
                <w:bCs/>
                <w:color w:val="000000" w:themeColor="text1"/>
                <w:highlight w:val="none"/>
                <w14:textFill>
                  <w14:solidFill>
                    <w14:schemeClr w14:val="tx1"/>
                  </w14:solidFill>
                </w14:textFill>
              </w:rPr>
            </w:pPr>
            <w:r>
              <w:rPr>
                <w:rFonts w:hint="eastAsia" w:hAnsi="宋体" w:cs="宋体"/>
                <w:bCs/>
                <w:color w:val="000000" w:themeColor="text1"/>
                <w:highlight w:val="none"/>
                <w:lang w:val="en-US" w:eastAsia="zh-CN"/>
                <w14:textFill>
                  <w14:solidFill>
                    <w14:schemeClr w14:val="tx1"/>
                  </w14:solidFill>
                </w14:textFill>
              </w:rPr>
              <w:t xml:space="preserve">2.</w:t>
            </w:r>
            <w:r>
              <w:rPr>
                <w:rFonts w:hint="eastAsia" w:hAnsi="宋体" w:cs="宋体"/>
                <w:bCs/>
                <w:color w:val="000000" w:themeColor="text1"/>
                <w:highlight w:val="none"/>
                <w14:textFill>
                  <w14:solidFill>
                    <w14:schemeClr w14:val="tx1"/>
                  </w14:solidFill>
                </w14:textFill>
              </w:rPr>
              <w:t xml:space="preserve">为优化采购资金使用效率，依据《政府采购代理机构管理暂行办法》(财库(2018)2号)第十五条规定，本项目代理服务费由成交供应商支付。</w:t>
            </w:r>
            <w:r/>
          </w:p>
          <w:p>
            <w:pPr>
              <w:jc w:val="left"/>
              <w:spacing w:line="360" w:lineRule="auto"/>
              <w:shd w:val="clear" w:color="auto"/>
              <w:rPr>
                <w:rFonts w:hint="eastAsia" w:ascii="Times New Roman" w:hAnsi="宋体" w:eastAsia="宋体" w:cs="宋体"/>
                <w:bCs/>
                <w:color w:val="000000" w:themeColor="text1"/>
                <w:highlight w:val="none"/>
                <w14:textFill>
                  <w14:solidFill>
                    <w14:schemeClr w14:val="tx1"/>
                  </w14:solidFill>
                </w14:textFill>
              </w:rPr>
            </w:pPr>
            <w:r>
              <w:rPr>
                <w:rFonts w:hint="eastAsia" w:hAnsi="宋体" w:cs="宋体"/>
                <w:bCs/>
                <w:color w:val="000000" w:themeColor="text1"/>
                <w:highlight w:val="none"/>
                <w14:textFill>
                  <w14:solidFill>
                    <w14:schemeClr w14:val="tx1"/>
                  </w14:solidFill>
                </w14:textFill>
              </w:rPr>
              <w:t xml:space="preserve">3</w:t>
            </w:r>
            <w:r>
              <w:rPr>
                <w:rFonts w:hint="eastAsia" w:hAnsi="宋体" w:cs="宋体"/>
                <w:bCs/>
                <w:color w:val="000000" w:themeColor="text1"/>
                <w:highlight w:val="none"/>
                <w:lang w:eastAsia="zh-CN"/>
                <w14:textFill>
                  <w14:solidFill>
                    <w14:schemeClr w14:val="tx1"/>
                  </w14:solidFill>
                </w14:textFill>
              </w:rPr>
              <w:t xml:space="preserve">.</w:t>
            </w:r>
            <w:r>
              <w:rPr>
                <w:rFonts w:hint="eastAsia" w:hAnsi="宋体" w:cs="宋体"/>
                <w:bCs/>
                <w:color w:val="000000" w:themeColor="text1"/>
                <w:highlight w:val="none"/>
                <w14:textFill>
                  <w14:solidFill>
                    <w14:schemeClr w14:val="tx1"/>
                  </w14:solidFill>
                </w14:textFill>
              </w:rPr>
              <w:t xml:space="preserve">收取标准及方式:成交供应商在领取成交通知书前</w:t>
            </w:r>
            <w:r>
              <w:rPr>
                <w:rFonts w:hint="eastAsia" w:ascii="Times New Roman" w:hAnsi="宋体" w:eastAsia="宋体" w:cs="宋体"/>
                <w:bCs/>
                <w:color w:val="000000" w:themeColor="text1"/>
                <w:highlight w:val="none"/>
                <w14:textFill>
                  <w14:solidFill>
                    <w14:schemeClr w14:val="tx1"/>
                  </w14:solidFill>
                </w14:textFill>
              </w:rPr>
              <w:t xml:space="preserve">按计价格[2002]1980号文件</w:t>
            </w:r>
            <w:r>
              <w:rPr>
                <w:rFonts w:hint="eastAsia" w:ascii="Times New Roman" w:hAnsi="宋体" w:eastAsia="宋体" w:cs="宋体"/>
                <w:bCs/>
                <w:color w:val="000000" w:themeColor="text1"/>
                <w:highlight w:val="none"/>
                <w:lang w:val="en-US" w:eastAsia="zh-CN"/>
                <w14:textFill>
                  <w14:solidFill>
                    <w14:schemeClr w14:val="tx1"/>
                  </w14:solidFill>
                </w14:textFill>
              </w:rPr>
              <w:t xml:space="preserve">服务</w:t>
            </w:r>
            <w:r>
              <w:rPr>
                <w:rFonts w:hint="eastAsia" w:ascii="Times New Roman" w:hAnsi="宋体" w:eastAsia="宋体" w:cs="宋体"/>
                <w:bCs/>
                <w:color w:val="000000" w:themeColor="text1"/>
                <w:highlight w:val="none"/>
                <w14:textFill>
                  <w14:solidFill>
                    <w14:schemeClr w14:val="tx1"/>
                  </w14:solidFill>
                </w14:textFill>
              </w:rPr>
              <w:t xml:space="preserve">类</w:t>
            </w:r>
            <w:r>
              <w:rPr>
                <w:rFonts w:hint="eastAsia" w:ascii="Times New Roman" w:hAnsi="宋体" w:eastAsia="宋体" w:cs="宋体"/>
                <w:bCs/>
                <w:color w:val="000000" w:themeColor="text1"/>
                <w:highlight w:val="none"/>
                <w:lang w:val="en-US" w:eastAsia="zh-CN"/>
                <w14:textFill>
                  <w14:solidFill>
                    <w14:schemeClr w14:val="tx1"/>
                  </w14:solidFill>
                </w14:textFill>
              </w:rPr>
              <w:t xml:space="preserve">6</w:t>
            </w:r>
            <w:r>
              <w:rPr>
                <w:rFonts w:hint="eastAsia" w:ascii="Times New Roman" w:hAnsi="宋体" w:eastAsia="宋体" w:cs="宋体"/>
                <w:bCs/>
                <w:color w:val="000000" w:themeColor="text1"/>
                <w:highlight w:val="none"/>
                <w14:textFill>
                  <w14:solidFill>
                    <w14:schemeClr w14:val="tx1"/>
                  </w14:solidFill>
                </w14:textFill>
              </w:rPr>
              <w:t xml:space="preserve">0%一次性足额向采购代理机构缴纳采购代理服务费用</w:t>
            </w:r>
            <w:r>
              <w:rPr>
                <w:rFonts w:hint="eastAsia" w:ascii="Times New Roman" w:hAnsi="宋体" w:eastAsia="宋体" w:cs="宋体"/>
                <w:bCs/>
                <w:color w:val="000000" w:themeColor="text1"/>
                <w:highlight w:val="none"/>
                <w:lang w:eastAsia="zh-CN"/>
                <w14:textFill>
                  <w14:solidFill>
                    <w14:schemeClr w14:val="tx1"/>
                  </w14:solidFill>
                </w14:textFill>
              </w:rPr>
              <w:t xml:space="preserve">，</w:t>
            </w:r>
            <w:r>
              <w:rPr>
                <w:rFonts w:hint="eastAsia" w:ascii="Times New Roman" w:hAnsi="宋体" w:eastAsia="宋体" w:cs="宋体"/>
                <w:bCs/>
                <w:color w:val="000000" w:themeColor="text1"/>
                <w:highlight w:val="none"/>
                <w14:textFill>
                  <w14:solidFill>
                    <w14:schemeClr w14:val="tx1"/>
                  </w14:solidFill>
                </w14:textFill>
              </w:rPr>
              <w:t xml:space="preserve">具体金额为人民币</w:t>
            </w:r>
            <w:r>
              <w:rPr>
                <w:rFonts w:hint="eastAsia" w:hAnsi="宋体" w:cs="宋体"/>
                <w:bCs/>
                <w:color w:val="000000" w:themeColor="text1"/>
                <w:sz w:val="21"/>
                <w:szCs w:val="21"/>
                <w:highlight w:val="none"/>
                <w:lang w:val="en-US" w:eastAsia="zh-CN" w:bidi="ar-SA"/>
                <w14:textFill>
                  <w14:solidFill>
                    <w14:schemeClr w14:val="tx1"/>
                  </w14:solidFill>
                </w14:textFill>
              </w:rPr>
              <w:t xml:space="preserve">58200</w:t>
            </w:r>
            <w:r>
              <w:rPr>
                <w:rFonts w:hint="eastAsia" w:ascii="Times New Roman" w:hAnsi="宋体" w:eastAsia="宋体" w:cs="宋体"/>
                <w:bCs/>
                <w:color w:val="000000" w:themeColor="text1"/>
                <w:highlight w:val="none"/>
                <w:lang w:val="en-US" w:eastAsia="zh-CN"/>
                <w14:textFill>
                  <w14:solidFill>
                    <w14:schemeClr w14:val="tx1"/>
                  </w14:solidFill>
                </w14:textFill>
              </w:rPr>
              <w:t xml:space="preserve">元</w:t>
            </w:r>
            <w:r>
              <w:rPr>
                <w:rFonts w:hint="eastAsia" w:ascii="Times New Roman" w:hAnsi="宋体" w:eastAsia="宋体" w:cs="宋体"/>
                <w:bCs/>
                <w:color w:val="000000" w:themeColor="text1"/>
                <w:highlight w:val="none"/>
                <w14:textFill>
                  <w14:solidFill>
                    <w14:schemeClr w14:val="tx1"/>
                  </w14:solidFill>
                </w14:textFill>
              </w:rPr>
              <w:t xml:space="preserve">。</w:t>
            </w:r>
            <w:r/>
          </w:p>
          <w:p>
            <w:pPr>
              <w:jc w:val="left"/>
              <w:spacing w:line="360" w:lineRule="auto"/>
              <w:shd w:val="clear" w:color="auto"/>
              <w:rPr>
                <w:rFonts w:hint="eastAsia" w:ascii="Times New Roman" w:hAnsi="宋体" w:eastAsia="宋体" w:cs="宋体"/>
                <w:bCs/>
                <w:color w:val="000000" w:themeColor="text1"/>
                <w:highlight w:val="none"/>
                <w14:textFill>
                  <w14:solidFill>
                    <w14:schemeClr w14:val="tx1"/>
                  </w14:solidFill>
                </w14:textFill>
              </w:rPr>
            </w:pPr>
            <w:r>
              <w:rPr>
                <w:rFonts w:hint="eastAsia" w:ascii="Times New Roman" w:hAnsi="宋体" w:eastAsia="宋体" w:cs="宋体"/>
                <w:bCs/>
                <w:color w:val="000000" w:themeColor="text1"/>
                <w:highlight w:val="none"/>
                <w14:textFill>
                  <w14:solidFill>
                    <w14:schemeClr w14:val="tx1"/>
                  </w14:solidFill>
                </w14:textFill>
              </w:rPr>
              <w:t xml:space="preserve">4</w:t>
            </w:r>
            <w:r>
              <w:rPr>
                <w:rFonts w:hint="eastAsia" w:ascii="Times New Roman" w:hAnsi="宋体" w:eastAsia="宋体" w:cs="宋体"/>
                <w:bCs/>
                <w:color w:val="000000" w:themeColor="text1"/>
                <w:highlight w:val="none"/>
                <w:lang w:eastAsia="zh-CN"/>
                <w14:textFill>
                  <w14:solidFill>
                    <w14:schemeClr w14:val="tx1"/>
                  </w14:solidFill>
                </w14:textFill>
              </w:rPr>
              <w:t xml:space="preserve">.</w:t>
            </w:r>
            <w:r>
              <w:rPr>
                <w:rFonts w:hint="eastAsia" w:ascii="Times New Roman" w:hAnsi="宋体" w:eastAsia="宋体" w:cs="宋体"/>
                <w:bCs/>
                <w:color w:val="000000" w:themeColor="text1"/>
                <w:highlight w:val="none"/>
                <w14:textFill>
                  <w14:solidFill>
                    <w14:schemeClr w14:val="tx1"/>
                  </w14:solidFill>
                </w14:textFill>
              </w:rPr>
              <w:t xml:space="preserve">确定标准的依据:《政府采购代理机构管理暂行办法》(财库(2018)2号)、《江苏省政府采购代理服务收费指导意见》(苏政采协[2024]20号)、《关于进一步规范政府采购活动相关费用管理的通知》</w:t>
            </w:r>
            <w:r>
              <w:rPr>
                <w:rFonts w:hint="eastAsia" w:ascii="Times New Roman" w:hAnsi="宋体" w:eastAsia="宋体" w:cs="宋体"/>
                <w:bCs/>
                <w:color w:val="000000" w:themeColor="text1"/>
                <w:highlight w:val="none"/>
                <w:lang w:eastAsia="zh-CN"/>
                <w14:textFill>
                  <w14:solidFill>
                    <w14:schemeClr w14:val="tx1"/>
                  </w14:solidFill>
                </w14:textFill>
              </w:rPr>
              <w:t xml:space="preserve">（</w:t>
            </w:r>
            <w:r>
              <w:rPr>
                <w:rFonts w:hint="eastAsia" w:ascii="Times New Roman" w:hAnsi="宋体" w:eastAsia="宋体" w:cs="宋体"/>
                <w:bCs/>
                <w:color w:val="000000" w:themeColor="text1"/>
                <w:highlight w:val="none"/>
                <w14:textFill>
                  <w14:solidFill>
                    <w14:schemeClr w14:val="tx1"/>
                  </w14:solidFill>
                </w14:textFill>
              </w:rPr>
              <w:t xml:space="preserve">苏财规〔2026〕1号</w:t>
            </w:r>
            <w:r>
              <w:rPr>
                <w:rFonts w:hint="eastAsia" w:ascii="Times New Roman" w:hAnsi="宋体" w:eastAsia="宋体" w:cs="宋体"/>
                <w:bCs/>
                <w:color w:val="000000" w:themeColor="text1"/>
                <w:highlight w:val="none"/>
                <w:lang w:eastAsia="zh-CN"/>
                <w14:textFill>
                  <w14:solidFill>
                    <w14:schemeClr w14:val="tx1"/>
                  </w14:solidFill>
                </w14:textFill>
              </w:rPr>
              <w:t xml:space="preserve">）、</w:t>
            </w:r>
            <w:r>
              <w:rPr>
                <w:rFonts w:hint="eastAsia" w:ascii="Times New Roman" w:hAnsi="宋体" w:eastAsia="宋体" w:cs="宋体"/>
                <w:bCs/>
                <w:color w:val="000000" w:themeColor="text1"/>
                <w:highlight w:val="none"/>
                <w14:textFill>
                  <w14:solidFill>
                    <w14:schemeClr w14:val="tx1"/>
                  </w14:solidFill>
                </w14:textFill>
              </w:rPr>
              <w:t xml:space="preserve">本项目委托代理协议。</w:t>
            </w:r>
            <w:r/>
          </w:p>
          <w:p>
            <w:pPr>
              <w:jc w:val="left"/>
              <w:spacing w:line="360" w:lineRule="auto"/>
              <w:shd w:val="clear" w:color="auto"/>
              <w:rPr>
                <w:rFonts w:hint="eastAsia" w:ascii="Times New Roman" w:hAnsi="宋体" w:eastAsia="宋体" w:cs="宋体"/>
                <w:bCs/>
                <w:color w:val="000000" w:themeColor="text1"/>
                <w:highlight w:val="none"/>
                <w14:textFill>
                  <w14:solidFill>
                    <w14:schemeClr w14:val="tx1"/>
                  </w14:solidFill>
                </w14:textFill>
              </w:rPr>
            </w:pPr>
            <w:r>
              <w:rPr>
                <w:rFonts w:hint="eastAsia" w:ascii="Times New Roman" w:hAnsi="宋体" w:eastAsia="宋体" w:cs="宋体"/>
                <w:bCs/>
                <w:color w:val="000000" w:themeColor="text1"/>
                <w:highlight w:val="none"/>
                <w14:textFill>
                  <w14:solidFill>
                    <w14:schemeClr w14:val="tx1"/>
                  </w14:solidFill>
                </w14:textFill>
              </w:rPr>
              <w:t xml:space="preserve">5.代理服务费汇入账户：</w:t>
            </w:r>
            <w:r/>
          </w:p>
          <w:p>
            <w:pPr>
              <w:jc w:val="left"/>
              <w:spacing w:line="360" w:lineRule="auto"/>
              <w:shd w:val="clear" w:color="auto"/>
              <w:rPr>
                <w:rFonts w:hint="default" w:ascii="Times New Roman" w:hAnsi="宋体" w:eastAsia="宋体" w:cs="宋体"/>
                <w:bCs/>
                <w:color w:val="000000" w:themeColor="text1"/>
                <w:highlight w:val="none"/>
                <w:lang w:val="en-US" w:eastAsia="zh-CN"/>
                <w14:textFill>
                  <w14:solidFill>
                    <w14:schemeClr w14:val="tx1"/>
                  </w14:solidFill>
                </w14:textFill>
              </w:rPr>
            </w:pPr>
            <w:r>
              <w:rPr>
                <w:rFonts w:hint="default" w:ascii="Times New Roman" w:hAnsi="宋体" w:eastAsia="宋体" w:cs="宋体"/>
                <w:bCs/>
                <w:color w:val="000000" w:themeColor="text1"/>
                <w:highlight w:val="none"/>
                <w:lang w:val="en-US" w:eastAsia="zh-CN"/>
                <w14:textFill>
                  <w14:solidFill>
                    <w14:schemeClr w14:val="tx1"/>
                  </w14:solidFill>
                </w14:textFill>
              </w:rPr>
              <w:t xml:space="preserve">收款人：江苏省招标中心有限公司</w:t>
            </w:r>
            <w:r/>
          </w:p>
          <w:p>
            <w:pPr>
              <w:jc w:val="left"/>
              <w:spacing w:line="360" w:lineRule="auto"/>
              <w:shd w:val="clear" w:color="auto"/>
              <w:rPr>
                <w:rFonts w:hint="default" w:ascii="Times New Roman" w:hAnsi="宋体" w:eastAsia="宋体" w:cs="宋体"/>
                <w:bCs/>
                <w:color w:val="000000" w:themeColor="text1"/>
                <w:highlight w:val="none"/>
                <w:lang w:val="en-US" w:eastAsia="zh-CN"/>
                <w14:textFill>
                  <w14:solidFill>
                    <w14:schemeClr w14:val="tx1"/>
                  </w14:solidFill>
                </w14:textFill>
              </w:rPr>
            </w:pPr>
            <w:r>
              <w:rPr>
                <w:rFonts w:hint="default" w:ascii="Times New Roman" w:hAnsi="宋体" w:eastAsia="宋体" w:cs="宋体"/>
                <w:bCs/>
                <w:color w:val="000000" w:themeColor="text1"/>
                <w:highlight w:val="none"/>
                <w:lang w:val="en-US" w:eastAsia="zh-CN"/>
                <w14:textFill>
                  <w14:solidFill>
                    <w14:schemeClr w14:val="tx1"/>
                  </w14:solidFill>
                </w14:textFill>
              </w:rPr>
              <w:t xml:space="preserve">人民币帐号为：7321810182600023404</w:t>
            </w:r>
            <w:r/>
          </w:p>
          <w:p>
            <w:pPr>
              <w:pStyle w:val="797"/>
              <w:spacing w:line="360" w:lineRule="auto"/>
              <w:shd w:val="clear" w:color="auto"/>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default" w:ascii="Times New Roman" w:hAnsi="宋体" w:eastAsia="宋体" w:cs="宋体"/>
                <w:bCs/>
                <w:color w:val="000000" w:themeColor="text1"/>
                <w:highlight w:val="none"/>
                <w:lang w:val="en-US" w:eastAsia="zh-CN"/>
                <w14:textFill>
                  <w14:solidFill>
                    <w14:schemeClr w14:val="tx1"/>
                  </w14:solidFill>
                </w14:textFill>
              </w:rPr>
              <w:t xml:space="preserve">开户银行：中信银行南京江苏路支行</w:t>
            </w:r>
            <w:r/>
          </w:p>
        </w:tc>
      </w:tr>
      <w:tr>
        <w:trPr>
          <w:cantSplit/>
          <w:jc w:val="center"/>
          <w:trHeight w:val="600"/>
        </w:trPr>
        <w:tc>
          <w:tcPr>
            <w:tcW w:w="675" w:type="dxa"/>
            <w:vAlign w:val="center"/>
            <w:vMerge w:val="restart"/>
            <w:textDirection w:val="lrTb"/>
            <w:noWrap w:val="false"/>
          </w:tcPr>
          <w:p>
            <w:pPr>
              <w:pStyle w:val="1015"/>
              <w:jc w:val="center"/>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29</w:t>
            </w:r>
            <w:r/>
          </w:p>
        </w:tc>
        <w:tc>
          <w:tcPr>
            <w:tcW w:w="850" w:type="dxa"/>
            <w:vAlign w:val="center"/>
            <w:vMerge w:val="restart"/>
            <w:textDirection w:val="lrTb"/>
            <w:noWrap w:val="false"/>
          </w:tcPr>
          <w:p>
            <w:pPr>
              <w:pStyle w:val="1015"/>
              <w:jc w:val="center"/>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39.1</w:t>
            </w:r>
            <w:r/>
          </w:p>
        </w:tc>
        <w:tc>
          <w:tcPr>
            <w:tcW w:w="2684" w:type="dxa"/>
            <w:vAlign w:val="center"/>
            <w:vMerge w:val="restart"/>
            <w:textDirection w:val="lrTb"/>
            <w:noWrap w:val="false"/>
          </w:tcPr>
          <w:p>
            <w:pPr>
              <w:pStyle w:val="1015"/>
              <w:jc w:val="left"/>
              <w:spacing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其他规定</w:t>
            </w:r>
            <w:r/>
          </w:p>
        </w:tc>
        <w:tc>
          <w:tcPr>
            <w:shd w:val="clear" w:color="auto" w:fill="auto"/>
            <w:tcW w:w="5133" w:type="dxa"/>
            <w:vAlign w:val="center"/>
            <w:textDirection w:val="lrTb"/>
            <w:noWrap w:val="false"/>
          </w:tcPr>
          <w:p>
            <w:pPr>
              <w:pStyle w:val="797"/>
              <w:jc w:val="both"/>
              <w:spacing w:line="360" w:lineRule="auto"/>
              <w:widowControl w:val="off"/>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采购项目类型：服务</w:t>
            </w:r>
            <w:r/>
          </w:p>
        </w:tc>
      </w:tr>
      <w:tr>
        <w:trPr>
          <w:cantSplit/>
          <w:jc w:val="center"/>
          <w:trHeight w:val="814"/>
        </w:trPr>
        <w:tc>
          <w:tcPr>
            <w:tcW w:w="675" w:type="dxa"/>
            <w:vAlign w:val="center"/>
            <w:vMerge w:val="continue"/>
            <w:textDirection w:val="lrTb"/>
            <w:noWrap w:val="false"/>
          </w:tcPr>
          <w:p>
            <w:pPr>
              <w:pStyle w:val="1015"/>
              <w:jc w:val="center"/>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850" w:type="dxa"/>
            <w:vAlign w:val="center"/>
            <w:vMerge w:val="continue"/>
            <w:textDirection w:val="lrTb"/>
            <w:noWrap w:val="false"/>
          </w:tcPr>
          <w:p>
            <w:pPr>
              <w:pStyle w:val="1015"/>
              <w:jc w:val="center"/>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84" w:type="dxa"/>
            <w:vAlign w:val="center"/>
            <w:vMerge w:val="continue"/>
            <w:textDirection w:val="lrTb"/>
            <w:noWrap w:val="false"/>
          </w:tcPr>
          <w:p>
            <w:pPr>
              <w:pStyle w:val="1015"/>
              <w:jc w:val="left"/>
              <w:spacing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5133" w:type="dxa"/>
            <w:vAlign w:val="center"/>
            <w:textDirection w:val="lrTb"/>
            <w:noWrap w:val="false"/>
          </w:tcPr>
          <w:p>
            <w:pPr>
              <w:pStyle w:val="797"/>
              <w:jc w:val="both"/>
              <w:spacing w:line="360" w:lineRule="auto"/>
              <w:widowControl w:val="off"/>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标的对应的中小企业划分标准所</w:t>
            </w:r>
            <w:r>
              <w:rPr>
                <w:rFonts w:hint="eastAsia" w:ascii="宋体" w:hAnsi="宋体" w:eastAsia="宋体" w:cs="宋体"/>
                <w:color w:val="000000" w:themeColor="text1"/>
                <w:sz w:val="21"/>
                <w:szCs w:val="21"/>
                <w:highlight w:val="none"/>
                <w:shd w:val="clear" w:color="auto"/>
                <w:lang w:val="en-US" w:eastAsia="zh-CN" w:bidi="ar-SA"/>
                <w14:textFill>
                  <w14:solidFill>
                    <w14:schemeClr w14:val="tx1"/>
                  </w14:solidFill>
                </w14:textFill>
              </w:rPr>
              <w:t xml:space="preserve">属行</w:t>
            </w:r>
            <w:r>
              <w:rPr>
                <w:rFonts w:hint="eastAsia" w:ascii="宋体" w:hAnsi="宋体" w:eastAsia="宋体" w:cs="宋体"/>
                <w:color w:val="000000" w:themeColor="text1"/>
                <w:sz w:val="21"/>
                <w:szCs w:val="21"/>
                <w:highlight w:val="none"/>
                <w:shd w:val="clear" w:color="auto"/>
                <w:lang w:val="en-US" w:eastAsia="zh-CN" w:bidi="ar-SA"/>
                <w14:textFill>
                  <w14:solidFill>
                    <w14:schemeClr w14:val="tx1"/>
                  </w14:solidFill>
                </w14:textFill>
              </w:rPr>
              <w:t xml:space="preserve">业：工业</w:t>
            </w:r>
            <w:r/>
          </w:p>
        </w:tc>
      </w:tr>
      <w:tr>
        <w:trPr>
          <w:cantSplit/>
          <w:jc w:val="center"/>
          <w:trHeight w:val="1723"/>
        </w:trPr>
        <w:tc>
          <w:tcPr>
            <w:tcW w:w="675" w:type="dxa"/>
            <w:vAlign w:val="center"/>
            <w:vMerge w:val="continue"/>
            <w:textDirection w:val="lrTb"/>
            <w:noWrap w:val="false"/>
          </w:tcPr>
          <w:p>
            <w:pPr>
              <w:pStyle w:val="1015"/>
              <w:jc w:val="center"/>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850" w:type="dxa"/>
            <w:vAlign w:val="center"/>
            <w:vMerge w:val="continue"/>
            <w:textDirection w:val="lrTb"/>
            <w:noWrap w:val="false"/>
          </w:tcPr>
          <w:p>
            <w:pPr>
              <w:pStyle w:val="1015"/>
              <w:jc w:val="center"/>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84" w:type="dxa"/>
            <w:vAlign w:val="center"/>
            <w:vMerge w:val="continue"/>
            <w:textDirection w:val="lrTb"/>
            <w:noWrap w:val="false"/>
          </w:tcPr>
          <w:p>
            <w:pPr>
              <w:pStyle w:val="1015"/>
              <w:jc w:val="left"/>
              <w:spacing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5133" w:type="dxa"/>
            <w:vAlign w:val="center"/>
            <w:textDirection w:val="lrTb"/>
            <w:noWrap w:val="false"/>
          </w:tcPr>
          <w:p>
            <w:pPr>
              <w:pStyle w:val="1015"/>
              <w:jc w:val="both"/>
              <w:spacing w:line="360" w:lineRule="auto"/>
              <w:widowControl w:val="off"/>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其他规定：</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依据《政府采购促进中小企业发展管理办法》规定享受扶持政策获得政府采购合同的，小微企业不得将合同分包给大中型企业，中型企业不得将合同分包给大型企业。</w:t>
            </w:r>
            <w:r/>
          </w:p>
        </w:tc>
      </w:tr>
      <w:tr>
        <w:trPr>
          <w:cantSplit/>
          <w:jc w:val="center"/>
          <w:trHeight w:val="1723"/>
        </w:trPr>
        <w:tc>
          <w:tcPr>
            <w:tcW w:w="675" w:type="dxa"/>
            <w:vAlign w:val="center"/>
            <w:vMerge w:val="continue"/>
            <w:textDirection w:val="lrTb"/>
            <w:noWrap w:val="false"/>
          </w:tcPr>
          <w:p>
            <w:pPr>
              <w:pStyle w:val="1015"/>
              <w:jc w:val="center"/>
              <w:widowControl w:val="off"/>
              <w:rPr>
                <w:rFonts w:ascii="宋体" w:hAnsi="宋体" w:eastAsia="宋体" w:cs="宋体"/>
                <w:color w:val="000000" w:themeColor="text1"/>
                <w:sz w:val="21"/>
                <w:szCs w:val="21"/>
                <w:highlight w:val="none"/>
                <w:lang w:val="en-US" w:eastAsia="zh-CN" w:bidi="ar-SA"/>
                <w14:textFill>
                  <w14:solidFill>
                    <w14:schemeClr w14:val="tx1"/>
                  </w14:solidFill>
                </w14:textFill>
              </w:rPr>
            </w:pPr>
            <w:r>
              <w:rPr>
                <w:rFonts w:ascii="宋体" w:hAnsi="宋体" w:eastAsia="宋体" w:cs="宋体"/>
                <w:color w:val="000000" w:themeColor="text1"/>
                <w:sz w:val="21"/>
                <w:szCs w:val="21"/>
                <w:highlight w:val="none"/>
                <w:lang w:val="en-US" w:eastAsia="zh-CN" w:bidi="ar-SA"/>
                <w14:textFill>
                  <w14:solidFill>
                    <w14:schemeClr w14:val="tx1"/>
                  </w14:solidFill>
                </w14:textFill>
              </w:rPr>
            </w:r>
            <w:r/>
          </w:p>
        </w:tc>
        <w:tc>
          <w:tcPr>
            <w:tcW w:w="850" w:type="dxa"/>
            <w:vAlign w:val="center"/>
            <w:vMerge w:val="continue"/>
            <w:textDirection w:val="lrTb"/>
            <w:noWrap w:val="false"/>
          </w:tcPr>
          <w:p>
            <w:pPr>
              <w:pStyle w:val="1015"/>
              <w:jc w:val="center"/>
              <w:widowControl w:val="off"/>
              <w:rPr>
                <w:rFonts w:ascii="宋体" w:hAnsi="宋体" w:eastAsia="宋体" w:cs="宋体"/>
                <w:color w:val="000000" w:themeColor="text1"/>
                <w:sz w:val="21"/>
                <w:szCs w:val="21"/>
                <w:highlight w:val="none"/>
                <w:lang w:val="en-US" w:eastAsia="zh-CN" w:bidi="ar-SA"/>
                <w14:textFill>
                  <w14:solidFill>
                    <w14:schemeClr w14:val="tx1"/>
                  </w14:solidFill>
                </w14:textFill>
              </w:rPr>
            </w:pPr>
            <w:r>
              <w:rPr>
                <w:rFonts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84" w:type="dxa"/>
            <w:vAlign w:val="center"/>
            <w:vMerge w:val="continue"/>
            <w:textDirection w:val="lrTb"/>
            <w:noWrap w:val="false"/>
          </w:tcPr>
          <w:p>
            <w:pPr>
              <w:pStyle w:val="1015"/>
              <w:jc w:val="left"/>
              <w:spacing w:line="360" w:lineRule="auto"/>
              <w:widowControl w:val="off"/>
              <w:rPr>
                <w:rFonts w:ascii="宋体" w:hAnsi="宋体" w:eastAsia="宋体" w:cs="宋体"/>
                <w:color w:val="000000" w:themeColor="text1"/>
                <w:sz w:val="21"/>
                <w:szCs w:val="21"/>
                <w:highlight w:val="none"/>
                <w:lang w:val="en-US" w:eastAsia="zh-CN" w:bidi="ar-SA"/>
                <w14:textFill>
                  <w14:solidFill>
                    <w14:schemeClr w14:val="tx1"/>
                  </w14:solidFill>
                </w14:textFill>
              </w:rPr>
            </w:pPr>
            <w:r>
              <w:rPr>
                <w:rFonts w:ascii="宋体" w:hAnsi="宋体" w:eastAsia="宋体" w:cs="宋体"/>
                <w:color w:val="000000" w:themeColor="text1"/>
                <w:sz w:val="21"/>
                <w:szCs w:val="21"/>
                <w:highlight w:val="none"/>
                <w:lang w:val="en-US" w:eastAsia="zh-CN" w:bidi="ar-SA"/>
                <w14:textFill>
                  <w14:solidFill>
                    <w14:schemeClr w14:val="tx1"/>
                  </w14:solidFill>
                </w14:textFill>
              </w:rPr>
            </w:r>
            <w:r/>
          </w:p>
        </w:tc>
        <w:tc>
          <w:tcPr>
            <w:tcW w:w="5133" w:type="dxa"/>
            <w:vAlign w:val="center"/>
            <w:textDirection w:val="lrTb"/>
            <w:noWrap w:val="false"/>
          </w:tcPr>
          <w:p>
            <w:pPr>
              <w:pStyle w:val="1015"/>
              <w:spacing w:line="360" w:lineRule="auto"/>
              <w:rPr>
                <w:rFonts w:hint="default" w:hAnsi="宋体" w:eastAsia="宋体" w:cs="Courier New"/>
                <w:b/>
                <w:bCs/>
                <w:color w:val="000000" w:themeColor="text1"/>
                <w:sz w:val="21"/>
                <w:highlight w:val="none"/>
                <w:lang w:val="en-US" w:eastAsia="zh-CN"/>
                <w14:textFill>
                  <w14:solidFill>
                    <w14:schemeClr w14:val="tx1"/>
                  </w14:solidFill>
                </w14:textFill>
              </w:rPr>
            </w:pPr>
            <w:r>
              <w:rPr>
                <w:rFonts w:hint="eastAsia" w:hAnsi="宋体" w:cs="Courier New"/>
                <w:b/>
                <w:bCs/>
                <w:color w:val="000000" w:themeColor="text1"/>
                <w:sz w:val="21"/>
                <w:highlight w:val="none"/>
                <w:lang w:val="en-US" w:eastAsia="zh-CN"/>
                <w14:textFill>
                  <w14:solidFill>
                    <w14:schemeClr w14:val="tx1"/>
                  </w14:solidFill>
                </w14:textFill>
              </w:rPr>
              <w:t xml:space="preserve">异常低价认定：</w:t>
            </w:r>
            <w:r/>
          </w:p>
          <w:p>
            <w:pPr>
              <w:pStyle w:val="1015"/>
              <w:spacing w:line="360" w:lineRule="auto"/>
              <w:rPr>
                <w:rFonts w:hint="eastAsia" w:hAnsi="宋体" w:cs="Courier New"/>
                <w:color w:val="000000" w:themeColor="text1"/>
                <w:sz w:val="21"/>
                <w:highlight w:val="none"/>
                <w14:textFill>
                  <w14:solidFill>
                    <w14:schemeClr w14:val="tx1"/>
                  </w14:solidFill>
                </w14:textFill>
              </w:rPr>
            </w:pPr>
            <w:r>
              <w:rPr>
                <w:rFonts w:hint="eastAsia" w:hAnsi="宋体" w:cs="Courier New"/>
                <w:color w:val="000000" w:themeColor="text1"/>
                <w:sz w:val="21"/>
                <w:highlight w:val="none"/>
                <w14:textFill>
                  <w14:solidFill>
                    <w14:schemeClr w14:val="tx1"/>
                  </w14:solidFill>
                </w14:textFill>
              </w:rPr>
              <w:t xml:space="preserve">（一）采购评审中出现下列情形之一的，评审委员会应当启动异常低价投标（响应）审查程序：</w:t>
            </w:r>
            <w:r/>
          </w:p>
          <w:p>
            <w:pPr>
              <w:pStyle w:val="1015"/>
              <w:spacing w:line="360" w:lineRule="auto"/>
              <w:rPr>
                <w:rFonts w:hint="eastAsia" w:hAnsi="宋体" w:cs="Courier New"/>
                <w:color w:val="000000" w:themeColor="text1"/>
                <w:sz w:val="21"/>
                <w:highlight w:val="none"/>
                <w14:textFill>
                  <w14:solidFill>
                    <w14:schemeClr w14:val="tx1"/>
                  </w14:solidFill>
                </w14:textFill>
              </w:rPr>
            </w:pPr>
            <w:r>
              <w:rPr>
                <w:rFonts w:hint="eastAsia" w:hAnsi="宋体" w:cs="Courier New"/>
                <w:color w:val="000000" w:themeColor="text1"/>
                <w:sz w:val="21"/>
                <w:highlight w:val="none"/>
                <w14:textFill>
                  <w14:solidFill>
                    <w14:schemeClr w14:val="tx1"/>
                  </w14:solidFill>
                </w14:textFill>
              </w:rPr>
              <w:t xml:space="preserve">1.投标（响应）报价低于全部通过符合性审查供应商投标（响应）报价平均值50%的，即投标（响应）报价&lt;全部通过符合性审查供应商投标（响应）报价平均值×50%；</w:t>
            </w:r>
            <w:r/>
          </w:p>
          <w:p>
            <w:pPr>
              <w:pStyle w:val="1015"/>
              <w:spacing w:line="360" w:lineRule="auto"/>
              <w:rPr>
                <w:rFonts w:hint="eastAsia" w:hAnsi="宋体" w:cs="Courier New"/>
                <w:color w:val="000000" w:themeColor="text1"/>
                <w:sz w:val="21"/>
                <w:highlight w:val="none"/>
                <w14:textFill>
                  <w14:solidFill>
                    <w14:schemeClr w14:val="tx1"/>
                  </w14:solidFill>
                </w14:textFill>
              </w:rPr>
            </w:pPr>
            <w:r>
              <w:rPr>
                <w:rFonts w:hint="eastAsia" w:hAnsi="宋体" w:cs="Courier New"/>
                <w:color w:val="000000" w:themeColor="text1"/>
                <w:sz w:val="21"/>
                <w:highlight w:val="none"/>
                <w14:textFill>
                  <w14:solidFill>
                    <w14:schemeClr w14:val="tx1"/>
                  </w14:solidFill>
                </w14:textFill>
              </w:rPr>
              <w:t xml:space="preserve">2.投标（响应）报价低于通过符合性审查的次低报价供应商投标（响应）报价50%的，即投标（响应）报价&lt;通过符合性审查的次低报价供应商投标（响应）报价×50%；</w:t>
            </w:r>
            <w:r/>
          </w:p>
          <w:p>
            <w:pPr>
              <w:pStyle w:val="1015"/>
              <w:spacing w:line="360" w:lineRule="auto"/>
              <w:rPr>
                <w:rFonts w:hint="eastAsia" w:hAnsi="宋体" w:cs="Courier New"/>
                <w:color w:val="000000" w:themeColor="text1"/>
                <w:sz w:val="21"/>
                <w:highlight w:val="none"/>
                <w14:textFill>
                  <w14:solidFill>
                    <w14:schemeClr w14:val="tx1"/>
                  </w14:solidFill>
                </w14:textFill>
              </w:rPr>
            </w:pPr>
            <w:r>
              <w:rPr>
                <w:rFonts w:hint="eastAsia" w:hAnsi="宋体" w:cs="Courier New"/>
                <w:color w:val="000000" w:themeColor="text1"/>
                <w:sz w:val="21"/>
                <w:highlight w:val="none"/>
                <w14:textFill>
                  <w14:solidFill>
                    <w14:schemeClr w14:val="tx1"/>
                  </w14:solidFill>
                </w14:textFill>
              </w:rPr>
              <w:t xml:space="preserve">3.投标（响应）报价低于采购项目最高限价45%的，即投标（响应）报价&lt;采购项目最高限价×45%（未设定最高限价的采购项目，以采购项目预算金额作为最高限价）；</w:t>
            </w:r>
            <w:r/>
          </w:p>
          <w:p>
            <w:pPr>
              <w:pStyle w:val="1015"/>
              <w:spacing w:line="360" w:lineRule="auto"/>
              <w:rPr>
                <w:rFonts w:hint="eastAsia" w:hAnsi="宋体" w:cs="Courier New"/>
                <w:color w:val="000000" w:themeColor="text1"/>
                <w:sz w:val="21"/>
                <w:highlight w:val="none"/>
                <w14:textFill>
                  <w14:solidFill>
                    <w14:schemeClr w14:val="tx1"/>
                  </w14:solidFill>
                </w14:textFill>
              </w:rPr>
            </w:pPr>
            <w:r>
              <w:rPr>
                <w:rFonts w:hint="eastAsia" w:hAnsi="宋体" w:cs="Courier New"/>
                <w:color w:val="000000" w:themeColor="text1"/>
                <w:sz w:val="21"/>
                <w:highlight w:val="none"/>
                <w14:textFill>
                  <w14:solidFill>
                    <w14:schemeClr w14:val="tx1"/>
                  </w14:solidFill>
                </w14:textFill>
              </w:rPr>
              <w:t xml:space="preserve">4.评审委员会基于专业判断，认为供应商报价过低，有可能影响产品质量或者不能诚信履约的其他情形。</w:t>
            </w:r>
            <w:r/>
          </w:p>
          <w:p>
            <w:pPr>
              <w:pStyle w:val="1015"/>
              <w:spacing w:line="360" w:lineRule="auto"/>
              <w:rPr>
                <w:rFonts w:hint="eastAsia" w:hAnsi="宋体" w:cs="Courier New"/>
                <w:color w:val="000000" w:themeColor="text1"/>
                <w:sz w:val="21"/>
                <w:highlight w:val="none"/>
                <w14:textFill>
                  <w14:solidFill>
                    <w14:schemeClr w14:val="tx1"/>
                  </w14:solidFill>
                </w14:textFill>
              </w:rPr>
            </w:pPr>
            <w:r>
              <w:rPr>
                <w:rFonts w:hint="eastAsia" w:hAnsi="宋体" w:cs="Courier New"/>
                <w:color w:val="000000" w:themeColor="text1"/>
                <w:sz w:val="21"/>
                <w:highlight w:val="none"/>
                <w14:textFill>
                  <w14:solidFill>
                    <w14:schemeClr w14:val="tx1"/>
                  </w14:solidFill>
                </w14:textFill>
              </w:rPr>
              <w:t xml:space="preserve">（二）评审委员会启动异常低价投标（响应）审查后，属于前述第1项至第4项情形的，将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pStyle w:val="1015"/>
              <w:jc w:val="both"/>
              <w:spacing w:line="360" w:lineRule="auto"/>
              <w:widowControl w:val="off"/>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hAnsi="宋体" w:cs="Courier New"/>
                <w:color w:val="000000" w:themeColor="text1"/>
                <w:sz w:val="21"/>
                <w:highlight w:val="none"/>
                <w14:textFill>
                  <w14:solidFill>
                    <w14:schemeClr w14:val="tx1"/>
                  </w14:solidFill>
                </w14:textFill>
              </w:rPr>
              <w:t xml:space="preserve">　　评审委员会依据专业经验，参考同类项目中标（成交）价格、类似产品市场价格水平、行业人工费用标准、国家有关部门指导行业协会发布的行业平均成本等情况，对报价合理性进行判断。</w:t>
            </w:r>
            <w:r>
              <w:rPr>
                <w:rFonts w:hint="eastAsia" w:hAnsi="宋体" w:cs="Courier New"/>
                <w:b/>
                <w:bCs/>
                <w:color w:val="000000" w:themeColor="text1"/>
                <w:sz w:val="21"/>
                <w:highlight w:val="none"/>
                <w14:textFill>
                  <w14:solidFill>
                    <w14:schemeClr w14:val="tx1"/>
                  </w14:solidFill>
                </w14:textFill>
              </w:rPr>
              <w:t xml:space="preserve">投标（响应）供应商不能提供书面说明、证明材料，或者提供的书面说明、证明材料不能证明其报价合理性的，评审委员会应当将其作为无效投标（响应）处理。</w:t>
            </w:r>
            <w:r/>
          </w:p>
        </w:tc>
      </w:tr>
    </w:tbl>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97"/>
        <w:spacing w:line="360" w:lineRule="auto"/>
        <w:rPr>
          <w:rFonts w:hint="eastAsia" w:ascii="宋体" w:hAnsi="宋体" w:eastAsia="宋体" w:cs="宋体"/>
          <w:b/>
          <w:bCs/>
          <w:color w:val="000000" w:themeColor="text1"/>
          <w:spacing w:val="100"/>
          <w:sz w:val="72"/>
          <w:highlight w:val="none"/>
          <w14:textFill>
            <w14:solidFill>
              <w14:schemeClr w14:val="tx1"/>
            </w14:solidFill>
          </w14:textFill>
        </w:rPr>
        <w:sectPr>
          <w:footerReference w:type="default" r:id="rId11"/>
          <w:footnotePr/>
          <w:endnotePr/>
          <w:type w:val="nextPage"/>
          <w:pgSz w:w="11906" w:h="16838" w:orient="portrait"/>
          <w:pgMar w:top="1474" w:right="1531" w:bottom="1474" w:left="1531" w:header="737" w:footer="992" w:gutter="0"/>
          <w:pgNumType w:start="1"/>
          <w:cols w:num="1" w:sep="0" w:space="720" w:equalWidth="1"/>
          <w:docGrid w:linePitch="360"/>
        </w:sectPr>
      </w:pPr>
      <w:r>
        <w:rPr>
          <w:rFonts w:hint="eastAsia" w:ascii="宋体" w:hAnsi="宋体" w:eastAsia="宋体" w:cs="宋体"/>
          <w:b/>
          <w:bCs/>
          <w:color w:val="000000" w:themeColor="text1"/>
          <w:spacing w:val="100"/>
          <w:sz w:val="72"/>
          <w:highlight w:val="none"/>
          <w14:textFill>
            <w14:solidFill>
              <w14:schemeClr w14:val="tx1"/>
            </w14:solidFill>
          </w14:textFill>
        </w:rPr>
      </w:r>
      <w:r/>
    </w:p>
    <w:p>
      <w:pPr>
        <w:pStyle w:val="814"/>
        <w:ind w:firstLine="569"/>
        <w:rPr>
          <w:rFonts w:hint="eastAsia" w:ascii="宋体" w:hAnsi="宋体" w:eastAsia="宋体" w:cs="宋体"/>
          <w:color w:val="000000" w:themeColor="text1"/>
          <w:highlight w:val="none"/>
          <w14:textFill>
            <w14:solidFill>
              <w14:schemeClr w14:val="tx1"/>
            </w14:solidFill>
          </w14:textFill>
        </w:rPr>
      </w:pPr>
      <w:r/>
      <w:bookmarkStart w:id="32" w:name="_Toc100905199"/>
      <w:r/>
      <w:bookmarkStart w:id="33" w:name="_Toc104560837"/>
      <w:r/>
      <w:bookmarkStart w:id="34" w:name="_Toc103848526"/>
      <w:r/>
      <w:bookmarkStart w:id="35" w:name="_Toc107246213"/>
      <w:r/>
      <w:bookmarkStart w:id="36" w:name="_Toc80264714"/>
      <w:r>
        <w:rPr>
          <w:rFonts w:hint="eastAsia" w:ascii="宋体" w:hAnsi="宋体" w:eastAsia="宋体" w:cs="宋体"/>
          <w:color w:val="000000" w:themeColor="text1"/>
          <w:highlight w:val="none"/>
          <w14:textFill>
            <w14:solidFill>
              <w14:schemeClr w14:val="tx1"/>
            </w14:solidFill>
          </w14:textFill>
        </w:rPr>
        <w:t xml:space="preserve">投标人须知</w:t>
      </w:r>
      <w:bookmarkEnd w:id="32"/>
      <w:r/>
      <w:bookmarkEnd w:id="33"/>
      <w:r/>
      <w:bookmarkEnd w:id="34"/>
      <w:r/>
      <w:bookmarkEnd w:id="35"/>
      <w:r/>
      <w:r/>
    </w:p>
    <w:p>
      <w:pPr>
        <w:pStyle w:val="774"/>
        <w:ind w:left="0" w:right="210" w:firstLine="373"/>
        <w:spacing w:line="360" w:lineRule="auto"/>
        <w:rPr>
          <w:rFonts w:hint="eastAsia" w:ascii="宋体" w:hAnsi="宋体" w:eastAsia="宋体" w:cs="宋体"/>
          <w:color w:val="000000" w:themeColor="text1"/>
          <w:highlight w:val="none"/>
          <w14:textFill>
            <w14:solidFill>
              <w14:schemeClr w14:val="tx1"/>
            </w14:solidFill>
          </w14:textFill>
        </w:rPr>
      </w:pPr>
      <w:r/>
      <w:bookmarkStart w:id="37" w:name="_Toc80264706"/>
      <w:r/>
      <w:bookmarkStart w:id="38" w:name="_Toc107246214"/>
      <w:r>
        <w:rPr>
          <w:rFonts w:hint="eastAsia" w:ascii="宋体" w:hAnsi="宋体" w:eastAsia="宋体" w:cs="宋体"/>
          <w:color w:val="000000" w:themeColor="text1"/>
          <w:highlight w:val="none"/>
          <w14:textFill>
            <w14:solidFill>
              <w14:schemeClr w14:val="tx1"/>
            </w14:solidFill>
          </w14:textFill>
        </w:rPr>
        <w:t xml:space="preserve">一．</w:t>
      </w:r>
      <w:bookmarkEnd w:id="37"/>
      <w:r>
        <w:rPr>
          <w:rFonts w:hint="eastAsia" w:ascii="宋体" w:hAnsi="宋体" w:eastAsia="宋体" w:cs="宋体"/>
          <w:color w:val="000000" w:themeColor="text1"/>
          <w:highlight w:val="none"/>
          <w14:textFill>
            <w14:solidFill>
              <w14:schemeClr w14:val="tx1"/>
            </w14:solidFill>
          </w14:textFill>
        </w:rPr>
        <w:t xml:space="preserve">总则</w:t>
      </w:r>
      <w:bookmarkEnd w:id="38"/>
      <w:r/>
      <w:r/>
    </w:p>
    <w:p>
      <w:pPr>
        <w:pStyle w:val="774"/>
        <w:ind w:left="0" w:right="210" w:firstLine="373"/>
        <w:spacing w:line="360" w:lineRule="auto"/>
        <w:rPr>
          <w:rFonts w:hint="eastAsia" w:ascii="宋体" w:hAnsi="宋体" w:eastAsia="宋体" w:cs="宋体"/>
          <w:color w:val="000000" w:themeColor="text1"/>
          <w:highlight w:val="none"/>
          <w14:textFill>
            <w14:solidFill>
              <w14:schemeClr w14:val="tx1"/>
            </w14:solidFill>
          </w14:textFill>
        </w:rPr>
      </w:pPr>
      <w:r/>
      <w:bookmarkStart w:id="39" w:name="_Toc107246215"/>
      <w:r/>
      <w:bookmarkStart w:id="40" w:name="_Toc96347862"/>
      <w:r/>
      <w:bookmarkStart w:id="41" w:name="_Toc103848528"/>
      <w:r/>
      <w:bookmarkStart w:id="42" w:name="_Toc104560839"/>
      <w:r/>
      <w:bookmarkStart w:id="43" w:name="_Toc100905201"/>
      <w:r>
        <w:rPr>
          <w:rFonts w:hint="eastAsia" w:ascii="宋体" w:hAnsi="宋体" w:eastAsia="宋体" w:cs="宋体"/>
          <w:color w:val="000000" w:themeColor="text1"/>
          <w:highlight w:val="none"/>
          <w14:textFill>
            <w14:solidFill>
              <w14:schemeClr w14:val="tx1"/>
            </w14:solidFill>
          </w14:textFill>
        </w:rPr>
        <w:t xml:space="preserve">1.采购方式</w:t>
      </w:r>
      <w:bookmarkEnd w:id="39"/>
      <w:r/>
      <w:bookmarkEnd w:id="40"/>
      <w:r/>
      <w:bookmarkEnd w:id="41"/>
      <w:r/>
      <w:bookmarkEnd w:id="42"/>
      <w:r/>
      <w:bookmarkEnd w:id="43"/>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1.1本次招标采取公开招标方式，本招标文件仅适用于招标公告中所述项目。</w:t>
      </w:r>
      <w:r/>
    </w:p>
    <w:p>
      <w:pPr>
        <w:pStyle w:val="774"/>
        <w:ind w:left="0" w:right="210" w:firstLine="373"/>
        <w:spacing w:line="360" w:lineRule="auto"/>
        <w:rPr>
          <w:rFonts w:hint="eastAsia" w:ascii="宋体" w:hAnsi="宋体" w:eastAsia="宋体" w:cs="宋体"/>
          <w:color w:val="000000" w:themeColor="text1"/>
          <w:highlight w:val="none"/>
          <w14:textFill>
            <w14:solidFill>
              <w14:schemeClr w14:val="tx1"/>
            </w14:solidFill>
          </w14:textFill>
        </w:rPr>
      </w:pPr>
      <w:r/>
      <w:bookmarkStart w:id="44" w:name="_Toc100905202"/>
      <w:r/>
      <w:bookmarkStart w:id="45" w:name="_Toc104560840"/>
      <w:r/>
      <w:bookmarkStart w:id="46" w:name="_Toc107246216"/>
      <w:r/>
      <w:bookmarkStart w:id="47" w:name="_Toc103848529"/>
      <w:r/>
      <w:bookmarkStart w:id="48" w:name="_Toc96347863"/>
      <w:r/>
      <w:bookmarkStart w:id="49" w:name="_Toc107246217"/>
      <w:r/>
      <w:bookmarkStart w:id="50" w:name="_Toc104560841"/>
      <w:r/>
      <w:bookmarkStart w:id="51" w:name="_Toc103848530"/>
      <w:r/>
      <w:bookmarkStart w:id="52" w:name="_Toc100905203"/>
      <w:r/>
      <w:bookmarkStart w:id="53" w:name="_Toc96347864"/>
      <w:r>
        <w:rPr>
          <w:rFonts w:hint="eastAsia" w:ascii="宋体" w:hAnsi="宋体" w:eastAsia="宋体" w:cs="宋体"/>
          <w:color w:val="000000" w:themeColor="text1"/>
          <w:highlight w:val="none"/>
          <w14:textFill>
            <w14:solidFill>
              <w14:schemeClr w14:val="tx1"/>
            </w14:solidFill>
          </w14:textFill>
        </w:rPr>
        <w:t xml:space="preserve">2.定义</w:t>
      </w:r>
      <w:bookmarkEnd w:id="44"/>
      <w:r/>
      <w:bookmarkEnd w:id="45"/>
      <w:r/>
      <w:bookmarkEnd w:id="46"/>
      <w:r/>
      <w:bookmarkEnd w:id="47"/>
      <w:r/>
      <w:bookmarkEnd w:id="48"/>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2.1“采购人”是指依法进行政府采购的国家机关、事业单位、团体组织。本次政府采购的采购人名称、地址、电话、联系人见</w:t>
      </w:r>
      <w:r>
        <w:rPr>
          <w:rFonts w:hint="eastAsia" w:ascii="宋体" w:hAnsi="宋体" w:eastAsia="宋体" w:cs="宋体"/>
          <w:b/>
          <w:bCs/>
          <w:color w:val="000000" w:themeColor="text1"/>
          <w:szCs w:val="21"/>
          <w:highlight w:val="none"/>
          <w14:textFill>
            <w14:solidFill>
              <w14:schemeClr w14:val="tx1"/>
            </w14:solidFill>
          </w14:textFill>
        </w:rPr>
        <w:t xml:space="preserve">投标人须知前附表</w:t>
      </w:r>
      <w:r>
        <w:rPr>
          <w:rFonts w:hint="eastAsia" w:ascii="宋体" w:hAnsi="宋体" w:eastAsia="宋体" w:cs="宋体"/>
          <w:bCs/>
          <w:color w:val="000000" w:themeColor="text1"/>
          <w:szCs w:val="21"/>
          <w:highlight w:val="none"/>
          <w14:textFill>
            <w14:solidFill>
              <w14:schemeClr w14:val="tx1"/>
            </w14:solidFill>
          </w14:textFill>
        </w:rPr>
        <w:t xml:space="preserve">。</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2.2</w:t>
      </w:r>
      <w:r>
        <w:rPr>
          <w:rFonts w:hint="eastAsia" w:ascii="宋体" w:hAnsi="宋体" w:eastAsia="宋体" w:cs="宋体"/>
          <w:bCs/>
          <w:color w:val="000000" w:themeColor="text1"/>
          <w:szCs w:val="21"/>
          <w:highlight w:val="none"/>
          <w14:textFill>
            <w14:solidFill>
              <w14:schemeClr w14:val="tx1"/>
            </w14:solidFill>
          </w14:textFill>
        </w:rPr>
        <w:t xml:space="preserve">“</w:t>
      </w:r>
      <w:r>
        <w:rPr>
          <w:rFonts w:hint="eastAsia" w:ascii="宋体" w:hAnsi="宋体" w:eastAsia="宋体" w:cs="宋体"/>
          <w:color w:val="000000" w:themeColor="text1"/>
          <w:szCs w:val="21"/>
          <w:highlight w:val="none"/>
          <w14:textFill>
            <w14:solidFill>
              <w14:schemeClr w14:val="tx1"/>
            </w14:solidFill>
          </w14:textFill>
        </w:rPr>
        <w:t xml:space="preserve">采购代理机构</w:t>
      </w:r>
      <w:r>
        <w:rPr>
          <w:rFonts w:hint="eastAsia" w:ascii="宋体" w:hAnsi="宋体" w:eastAsia="宋体" w:cs="宋体"/>
          <w:bCs/>
          <w:color w:val="000000" w:themeColor="text1"/>
          <w:szCs w:val="21"/>
          <w:highlight w:val="none"/>
          <w14:textFill>
            <w14:solidFill>
              <w14:schemeClr w14:val="tx1"/>
            </w14:solidFill>
          </w14:textFill>
        </w:rPr>
        <w:t xml:space="preserve">”</w:t>
      </w:r>
      <w:r>
        <w:rPr>
          <w:rFonts w:hint="eastAsia" w:ascii="宋体" w:hAnsi="宋体" w:eastAsia="宋体" w:cs="宋体"/>
          <w:color w:val="000000" w:themeColor="text1"/>
          <w:szCs w:val="21"/>
          <w:highlight w:val="none"/>
          <w14:textFill>
            <w14:solidFill>
              <w14:schemeClr w14:val="tx1"/>
            </w14:solidFill>
          </w14:textFill>
        </w:rPr>
        <w:t xml:space="preserve">是指集中采购机构和集中采购机构以外的采购代理机构。本次政府采购的采购代理机构名称、地址、电话、联系人见</w:t>
      </w:r>
      <w:r>
        <w:rPr>
          <w:rFonts w:hint="eastAsia" w:ascii="宋体" w:hAnsi="宋体" w:eastAsia="宋体" w:cs="宋体"/>
          <w:b/>
          <w:color w:val="000000" w:themeColor="text1"/>
          <w:szCs w:val="21"/>
          <w:highlight w:val="none"/>
          <w14:textFill>
            <w14:solidFill>
              <w14:schemeClr w14:val="tx1"/>
            </w14:solidFill>
          </w14:textFill>
        </w:rPr>
        <w:t xml:space="preserve">投标人须知前附表</w:t>
      </w:r>
      <w:r>
        <w:rPr>
          <w:rFonts w:hint="eastAsia" w:ascii="宋体" w:hAnsi="宋体" w:eastAsia="宋体" w:cs="宋体"/>
          <w:color w:val="000000" w:themeColor="text1"/>
          <w:szCs w:val="21"/>
          <w:highlight w:val="none"/>
          <w14:textFill>
            <w14:solidFill>
              <w14:schemeClr w14:val="tx1"/>
            </w14:solidFill>
          </w14:textFill>
        </w:rPr>
        <w:t xml:space="preserve">。</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2.3“采购方”是指采购人和</w:t>
      </w:r>
      <w:r>
        <w:rPr>
          <w:rFonts w:hint="eastAsia" w:ascii="宋体" w:hAnsi="宋体" w:eastAsia="宋体" w:cs="宋体"/>
          <w:color w:val="000000" w:themeColor="text1"/>
          <w:szCs w:val="21"/>
          <w:highlight w:val="none"/>
          <w14:textFill>
            <w14:solidFill>
              <w14:schemeClr w14:val="tx1"/>
            </w14:solidFill>
          </w14:textFill>
        </w:rPr>
        <w:t xml:space="preserve">采购代理机构的合称。</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2.4</w:t>
      </w:r>
      <w:r>
        <w:rPr>
          <w:rFonts w:hint="eastAsia" w:ascii="宋体" w:hAnsi="宋体" w:eastAsia="宋体" w:cs="宋体"/>
          <w:bCs/>
          <w:color w:val="000000" w:themeColor="text1"/>
          <w:szCs w:val="21"/>
          <w:highlight w:val="none"/>
          <w14:textFill>
            <w14:solidFill>
              <w14:schemeClr w14:val="tx1"/>
            </w14:solidFill>
          </w14:textFill>
        </w:rPr>
        <w:t xml:space="preserve">“</w:t>
      </w:r>
      <w:r>
        <w:rPr>
          <w:rFonts w:hint="eastAsia" w:ascii="宋体" w:hAnsi="宋体" w:eastAsia="宋体" w:cs="宋体"/>
          <w:color w:val="000000" w:themeColor="text1"/>
          <w:szCs w:val="21"/>
          <w:highlight w:val="none"/>
          <w14:textFill>
            <w14:solidFill>
              <w14:schemeClr w14:val="tx1"/>
            </w14:solidFill>
          </w14:textFill>
        </w:rPr>
        <w:t xml:space="preserve">供应商</w:t>
      </w:r>
      <w:r>
        <w:rPr>
          <w:rFonts w:hint="eastAsia" w:ascii="宋体" w:hAnsi="宋体" w:eastAsia="宋体" w:cs="宋体"/>
          <w:bCs/>
          <w:color w:val="000000" w:themeColor="text1"/>
          <w:szCs w:val="21"/>
          <w:highlight w:val="none"/>
          <w14:textFill>
            <w14:solidFill>
              <w14:schemeClr w14:val="tx1"/>
            </w14:solidFill>
          </w14:textFill>
        </w:rPr>
        <w:t xml:space="preserve">”</w:t>
      </w:r>
      <w:r>
        <w:rPr>
          <w:rFonts w:hint="eastAsia" w:ascii="宋体" w:hAnsi="宋体" w:eastAsia="宋体" w:cs="宋体"/>
          <w:color w:val="000000" w:themeColor="text1"/>
          <w:szCs w:val="21"/>
          <w:highlight w:val="none"/>
          <w14:textFill>
            <w14:solidFill>
              <w14:schemeClr w14:val="tx1"/>
            </w14:solidFill>
          </w14:textFill>
        </w:rPr>
        <w:t xml:space="preserve">是指向采购人提供货物、工程或者服务的法人、其他组织或者自然人。</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2.5</w:t>
      </w:r>
      <w:r>
        <w:rPr>
          <w:rFonts w:hint="eastAsia" w:ascii="宋体" w:hAnsi="宋体" w:eastAsia="宋体" w:cs="宋体"/>
          <w:bCs/>
          <w:color w:val="000000" w:themeColor="text1"/>
          <w:szCs w:val="21"/>
          <w:highlight w:val="none"/>
          <w14:textFill>
            <w14:solidFill>
              <w14:schemeClr w14:val="tx1"/>
            </w14:solidFill>
          </w14:textFill>
        </w:rPr>
        <w:t xml:space="preserve">“</w:t>
      </w:r>
      <w:r>
        <w:rPr>
          <w:rFonts w:hint="eastAsia" w:ascii="宋体" w:hAnsi="宋体" w:eastAsia="宋体" w:cs="宋体"/>
          <w:color w:val="000000" w:themeColor="text1"/>
          <w:szCs w:val="21"/>
          <w:highlight w:val="none"/>
          <w14:textFill>
            <w14:solidFill>
              <w14:schemeClr w14:val="tx1"/>
            </w14:solidFill>
          </w14:textFill>
        </w:rPr>
        <w:t xml:space="preserve">中标供应商</w:t>
      </w:r>
      <w:r>
        <w:rPr>
          <w:rFonts w:hint="eastAsia" w:ascii="宋体" w:hAnsi="宋体" w:eastAsia="宋体" w:cs="宋体"/>
          <w:bCs/>
          <w:color w:val="000000" w:themeColor="text1"/>
          <w:szCs w:val="21"/>
          <w:highlight w:val="none"/>
          <w14:textFill>
            <w14:solidFill>
              <w14:schemeClr w14:val="tx1"/>
            </w14:solidFill>
          </w14:textFill>
        </w:rPr>
        <w:t xml:space="preserve">”</w:t>
      </w:r>
      <w:r>
        <w:rPr>
          <w:rFonts w:hint="eastAsia" w:ascii="宋体" w:hAnsi="宋体" w:eastAsia="宋体" w:cs="宋体"/>
          <w:color w:val="000000" w:themeColor="text1"/>
          <w:szCs w:val="21"/>
          <w:highlight w:val="none"/>
          <w14:textFill>
            <w14:solidFill>
              <w14:schemeClr w14:val="tx1"/>
            </w14:solidFill>
          </w14:textFill>
        </w:rPr>
        <w:t xml:space="preserve">是指在投标过程中获得采购项目合同签订资格的供应商。中标供应商是由专家经过评审后推荐并经采购人确认的。本招标文件中中标供应商也称中标人。</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2.6</w:t>
      </w:r>
      <w:r>
        <w:rPr>
          <w:rFonts w:hint="eastAsia" w:ascii="宋体" w:hAnsi="宋体" w:eastAsia="宋体" w:cs="宋体"/>
          <w:bCs/>
          <w:color w:val="000000" w:themeColor="text1"/>
          <w:szCs w:val="21"/>
          <w:highlight w:val="none"/>
          <w14:textFill>
            <w14:solidFill>
              <w14:schemeClr w14:val="tx1"/>
            </w14:solidFill>
          </w14:textFill>
        </w:rPr>
        <w:t xml:space="preserve">“</w:t>
      </w:r>
      <w:r>
        <w:rPr>
          <w:rFonts w:hint="eastAsia" w:ascii="宋体" w:hAnsi="宋体" w:eastAsia="宋体" w:cs="宋体"/>
          <w:color w:val="000000" w:themeColor="text1"/>
          <w:szCs w:val="21"/>
          <w:highlight w:val="none"/>
          <w14:textFill>
            <w14:solidFill>
              <w14:schemeClr w14:val="tx1"/>
            </w14:solidFill>
          </w14:textFill>
        </w:rPr>
        <w:t xml:space="preserve">评标委员会</w:t>
      </w:r>
      <w:r>
        <w:rPr>
          <w:rFonts w:hint="eastAsia" w:ascii="宋体" w:hAnsi="宋体" w:eastAsia="宋体" w:cs="宋体"/>
          <w:bCs/>
          <w:color w:val="000000" w:themeColor="text1"/>
          <w:szCs w:val="21"/>
          <w:highlight w:val="none"/>
          <w14:textFill>
            <w14:solidFill>
              <w14:schemeClr w14:val="tx1"/>
            </w14:solidFill>
          </w14:textFill>
        </w:rPr>
        <w:t xml:space="preserve">”</w:t>
      </w:r>
      <w:r>
        <w:rPr>
          <w:rFonts w:hint="eastAsia" w:ascii="宋体" w:hAnsi="宋体" w:eastAsia="宋体" w:cs="宋体"/>
          <w:color w:val="000000" w:themeColor="text1"/>
          <w:szCs w:val="21"/>
          <w:highlight w:val="none"/>
          <w14:textFill>
            <w14:solidFill>
              <w14:schemeClr w14:val="tx1"/>
            </w14:solidFill>
          </w14:textFill>
        </w:rPr>
        <w:t xml:space="preserve">是依据政府采购相关法律法规规定组建，依法履行评审采购活动职责的评审成员。</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2.7</w:t>
      </w:r>
      <w:r>
        <w:rPr>
          <w:rFonts w:hint="eastAsia" w:ascii="宋体" w:hAnsi="宋体" w:eastAsia="宋体" w:cs="宋体"/>
          <w:bCs/>
          <w:color w:val="000000" w:themeColor="text1"/>
          <w:szCs w:val="21"/>
          <w:highlight w:val="none"/>
          <w14:textFill>
            <w14:solidFill>
              <w14:schemeClr w14:val="tx1"/>
            </w14:solidFill>
          </w14:textFill>
        </w:rPr>
        <w:t xml:space="preserve">“</w:t>
      </w:r>
      <w:r>
        <w:rPr>
          <w:rFonts w:hint="eastAsia" w:ascii="宋体" w:hAnsi="宋体" w:eastAsia="宋体" w:cs="宋体"/>
          <w:color w:val="000000" w:themeColor="text1"/>
          <w:szCs w:val="21"/>
          <w:highlight w:val="none"/>
          <w14:textFill>
            <w14:solidFill>
              <w14:schemeClr w14:val="tx1"/>
            </w14:solidFill>
          </w14:textFill>
        </w:rPr>
        <w:t xml:space="preserve">货物</w:t>
      </w:r>
      <w:r>
        <w:rPr>
          <w:rFonts w:hint="eastAsia" w:ascii="宋体" w:hAnsi="宋体" w:eastAsia="宋体" w:cs="宋体"/>
          <w:bCs/>
          <w:color w:val="000000" w:themeColor="text1"/>
          <w:szCs w:val="21"/>
          <w:highlight w:val="none"/>
          <w14:textFill>
            <w14:solidFill>
              <w14:schemeClr w14:val="tx1"/>
            </w14:solidFill>
          </w14:textFill>
        </w:rPr>
        <w:t xml:space="preserve">”</w:t>
      </w:r>
      <w:r>
        <w:rPr>
          <w:rFonts w:hint="eastAsia" w:ascii="宋体" w:hAnsi="宋体" w:eastAsia="宋体" w:cs="宋体"/>
          <w:color w:val="000000" w:themeColor="text1"/>
          <w:szCs w:val="21"/>
          <w:highlight w:val="none"/>
          <w14:textFill>
            <w14:solidFill>
              <w14:schemeClr w14:val="tx1"/>
            </w14:solidFill>
          </w14:textFill>
        </w:rPr>
        <w:t xml:space="preserve">是指各种形态和种类的物品，包括原材料、燃料、设备、产品等。</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2.8</w:t>
      </w:r>
      <w:r>
        <w:rPr>
          <w:rFonts w:hint="eastAsia" w:ascii="宋体" w:hAnsi="宋体" w:eastAsia="宋体" w:cs="宋体"/>
          <w:bCs/>
          <w:color w:val="000000" w:themeColor="text1"/>
          <w:szCs w:val="21"/>
          <w:highlight w:val="none"/>
          <w14:textFill>
            <w14:solidFill>
              <w14:schemeClr w14:val="tx1"/>
            </w14:solidFill>
          </w14:textFill>
        </w:rPr>
        <w:t xml:space="preserve">“</w:t>
      </w:r>
      <w:r>
        <w:rPr>
          <w:rFonts w:hint="eastAsia" w:ascii="宋体" w:hAnsi="宋体" w:eastAsia="宋体" w:cs="宋体"/>
          <w:color w:val="000000" w:themeColor="text1"/>
          <w:szCs w:val="21"/>
          <w:highlight w:val="none"/>
          <w14:textFill>
            <w14:solidFill>
              <w14:schemeClr w14:val="tx1"/>
            </w14:solidFill>
          </w14:textFill>
        </w:rPr>
        <w:t xml:space="preserve">工程</w:t>
      </w:r>
      <w:r>
        <w:rPr>
          <w:rFonts w:hint="eastAsia" w:ascii="宋体" w:hAnsi="宋体" w:eastAsia="宋体" w:cs="宋体"/>
          <w:bCs/>
          <w:color w:val="000000" w:themeColor="text1"/>
          <w:szCs w:val="21"/>
          <w:highlight w:val="none"/>
          <w14:textFill>
            <w14:solidFill>
              <w14:schemeClr w14:val="tx1"/>
            </w14:solidFill>
          </w14:textFill>
        </w:rPr>
        <w:t xml:space="preserve">”</w:t>
      </w:r>
      <w:r>
        <w:rPr>
          <w:rFonts w:hint="eastAsia" w:ascii="宋体" w:hAnsi="宋体" w:eastAsia="宋体" w:cs="宋体"/>
          <w:color w:val="000000" w:themeColor="text1"/>
          <w:szCs w:val="21"/>
          <w:highlight w:val="none"/>
          <w14:textFill>
            <w14:solidFill>
              <w14:schemeClr w14:val="tx1"/>
            </w14:solidFill>
          </w14:textFill>
        </w:rPr>
        <w:t xml:space="preserve">是指建设工程，包括建筑物和构筑物的新建、改建、扩建、装修、拆除、修缮等。</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2.9</w:t>
      </w:r>
      <w:r>
        <w:rPr>
          <w:rFonts w:hint="eastAsia" w:ascii="宋体" w:hAnsi="宋体" w:eastAsia="宋体" w:cs="宋体"/>
          <w:bCs/>
          <w:color w:val="000000" w:themeColor="text1"/>
          <w:szCs w:val="21"/>
          <w:highlight w:val="none"/>
          <w14:textFill>
            <w14:solidFill>
              <w14:schemeClr w14:val="tx1"/>
            </w14:solidFill>
          </w14:textFill>
        </w:rPr>
        <w:t xml:space="preserve">“</w:t>
      </w:r>
      <w:r>
        <w:rPr>
          <w:rFonts w:hint="eastAsia" w:ascii="宋体" w:hAnsi="宋体" w:eastAsia="宋体" w:cs="宋体"/>
          <w:color w:val="000000" w:themeColor="text1"/>
          <w:szCs w:val="21"/>
          <w:highlight w:val="none"/>
          <w14:textFill>
            <w14:solidFill>
              <w14:schemeClr w14:val="tx1"/>
            </w14:solidFill>
          </w14:textFill>
        </w:rPr>
        <w:t xml:space="preserve">服务</w:t>
      </w:r>
      <w:r>
        <w:rPr>
          <w:rFonts w:hint="eastAsia" w:ascii="宋体" w:hAnsi="宋体" w:eastAsia="宋体" w:cs="宋体"/>
          <w:bCs/>
          <w:color w:val="000000" w:themeColor="text1"/>
          <w:szCs w:val="21"/>
          <w:highlight w:val="none"/>
          <w14:textFill>
            <w14:solidFill>
              <w14:schemeClr w14:val="tx1"/>
            </w14:solidFill>
          </w14:textFill>
        </w:rPr>
        <w:t xml:space="preserve">”</w:t>
      </w:r>
      <w:r>
        <w:rPr>
          <w:rFonts w:hint="eastAsia" w:ascii="宋体" w:hAnsi="宋体" w:eastAsia="宋体" w:cs="宋体"/>
          <w:color w:val="000000" w:themeColor="text1"/>
          <w:szCs w:val="21"/>
          <w:highlight w:val="none"/>
          <w14:textFill>
            <w14:solidFill>
              <w14:schemeClr w14:val="tx1"/>
            </w14:solidFill>
          </w14:textFill>
        </w:rPr>
        <w:t xml:space="preserve">是指除货物和工程以外的其他政府采购对象。</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2.10</w:t>
      </w:r>
      <w:r>
        <w:rPr>
          <w:rFonts w:hint="eastAsia" w:ascii="宋体" w:hAnsi="宋体" w:eastAsia="宋体" w:cs="宋体"/>
          <w:bCs/>
          <w:color w:val="000000" w:themeColor="text1"/>
          <w:szCs w:val="21"/>
          <w:highlight w:val="none"/>
          <w14:textFill>
            <w14:solidFill>
              <w14:schemeClr w14:val="tx1"/>
            </w14:solidFill>
          </w14:textFill>
        </w:rPr>
        <w:t xml:space="preserve">“</w:t>
      </w:r>
      <w:r>
        <w:rPr>
          <w:rFonts w:hint="eastAsia" w:ascii="宋体" w:hAnsi="宋体" w:eastAsia="宋体" w:cs="宋体"/>
          <w:color w:val="000000" w:themeColor="text1"/>
          <w:szCs w:val="21"/>
          <w:highlight w:val="none"/>
          <w14:textFill>
            <w14:solidFill>
              <w14:schemeClr w14:val="tx1"/>
            </w14:solidFill>
          </w14:textFill>
        </w:rPr>
        <w:t xml:space="preserve">节能产品</w:t>
      </w:r>
      <w:r>
        <w:rPr>
          <w:rFonts w:hint="eastAsia" w:ascii="宋体" w:hAnsi="宋体" w:eastAsia="宋体" w:cs="宋体"/>
          <w:bCs/>
          <w:color w:val="000000" w:themeColor="text1"/>
          <w:szCs w:val="21"/>
          <w:highlight w:val="none"/>
          <w14:textFill>
            <w14:solidFill>
              <w14:schemeClr w14:val="tx1"/>
            </w14:solidFill>
          </w14:textFill>
        </w:rPr>
        <w:t xml:space="preserve">”</w:t>
      </w:r>
      <w:r>
        <w:rPr>
          <w:rFonts w:hint="eastAsia" w:ascii="宋体" w:hAnsi="宋体" w:eastAsia="宋体" w:cs="宋体"/>
          <w:color w:val="000000" w:themeColor="text1"/>
          <w:szCs w:val="21"/>
          <w:highlight w:val="none"/>
          <w14:textFill>
            <w14:solidFill>
              <w14:schemeClr w14:val="tx1"/>
            </w14:solidFill>
          </w14:textFill>
        </w:rPr>
        <w:t xml:space="preserve">或者</w:t>
      </w:r>
      <w:r>
        <w:rPr>
          <w:rFonts w:hint="eastAsia" w:ascii="宋体" w:hAnsi="宋体" w:eastAsia="宋体" w:cs="宋体"/>
          <w:bCs/>
          <w:color w:val="000000" w:themeColor="text1"/>
          <w:szCs w:val="21"/>
          <w:highlight w:val="none"/>
          <w14:textFill>
            <w14:solidFill>
              <w14:schemeClr w14:val="tx1"/>
            </w14:solidFill>
          </w14:textFill>
        </w:rPr>
        <w:t xml:space="preserve">“</w:t>
      </w:r>
      <w:r>
        <w:rPr>
          <w:rFonts w:hint="eastAsia" w:ascii="宋体" w:hAnsi="宋体" w:eastAsia="宋体" w:cs="宋体"/>
          <w:color w:val="000000" w:themeColor="text1"/>
          <w:szCs w:val="21"/>
          <w:highlight w:val="none"/>
          <w14:textFill>
            <w14:solidFill>
              <w14:schemeClr w14:val="tx1"/>
            </w14:solidFill>
          </w14:textFill>
        </w:rPr>
        <w:t xml:space="preserve">环保产品</w:t>
      </w:r>
      <w:r>
        <w:rPr>
          <w:rFonts w:hint="eastAsia" w:ascii="宋体" w:hAnsi="宋体" w:eastAsia="宋体" w:cs="宋体"/>
          <w:bCs/>
          <w:color w:val="000000" w:themeColor="text1"/>
          <w:szCs w:val="21"/>
          <w:highlight w:val="none"/>
          <w14:textFill>
            <w14:solidFill>
              <w14:schemeClr w14:val="tx1"/>
            </w14:solidFill>
          </w14:textFill>
        </w:rPr>
        <w:t xml:space="preserve">”</w:t>
      </w:r>
      <w:r>
        <w:rPr>
          <w:rFonts w:hint="eastAsia" w:ascii="宋体" w:hAnsi="宋体" w:eastAsia="宋体" w:cs="宋体"/>
          <w:color w:val="000000" w:themeColor="text1"/>
          <w:szCs w:val="21"/>
          <w:highlight w:val="none"/>
          <w14:textFill>
            <w14:solidFill>
              <w14:schemeClr w14:val="tx1"/>
            </w14:solidFill>
          </w14:textFill>
        </w:rPr>
        <w:t xml:space="preserve">是指国务院有关部门发布的最新一期《节能产品政府采购品目清单》或者《环境标志产品政府采购品目清单》内的产品。</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2.11</w:t>
      </w:r>
      <w:r>
        <w:rPr>
          <w:rFonts w:hint="eastAsia" w:ascii="宋体" w:hAnsi="宋体" w:eastAsia="宋体" w:cs="宋体"/>
          <w:bCs/>
          <w:color w:val="000000" w:themeColor="text1"/>
          <w:szCs w:val="21"/>
          <w:highlight w:val="none"/>
          <w14:textFill>
            <w14:solidFill>
              <w14:schemeClr w14:val="tx1"/>
            </w14:solidFill>
          </w14:textFill>
        </w:rPr>
        <w:t xml:space="preserve">“</w:t>
      </w:r>
      <w:r>
        <w:rPr>
          <w:rFonts w:hint="eastAsia" w:ascii="宋体" w:hAnsi="宋体" w:eastAsia="宋体" w:cs="宋体"/>
          <w:color w:val="000000" w:themeColor="text1"/>
          <w:szCs w:val="21"/>
          <w:highlight w:val="none"/>
          <w14:textFill>
            <w14:solidFill>
              <w14:schemeClr w14:val="tx1"/>
            </w14:solidFill>
          </w14:textFill>
        </w:rPr>
        <w:t xml:space="preserve">进口产品</w:t>
      </w:r>
      <w:r>
        <w:rPr>
          <w:rFonts w:hint="eastAsia" w:ascii="宋体" w:hAnsi="宋体" w:eastAsia="宋体" w:cs="宋体"/>
          <w:bCs/>
          <w:color w:val="000000" w:themeColor="text1"/>
          <w:szCs w:val="21"/>
          <w:highlight w:val="none"/>
          <w14:textFill>
            <w14:solidFill>
              <w14:schemeClr w14:val="tx1"/>
            </w14:solidFill>
          </w14:textFill>
        </w:rPr>
        <w:t xml:space="preserve">”</w:t>
      </w:r>
      <w:r>
        <w:rPr>
          <w:rFonts w:hint="eastAsia" w:ascii="宋体" w:hAnsi="宋体" w:eastAsia="宋体" w:cs="宋体"/>
          <w:color w:val="000000" w:themeColor="text1"/>
          <w:szCs w:val="21"/>
          <w:highlight w:val="none"/>
          <w14:textFill>
            <w14:solidFill>
              <w14:schemeClr w14:val="tx1"/>
            </w14:solidFill>
          </w14:textFill>
        </w:rPr>
        <w:t xml:space="preserve">是指通过中国海关报关验放进入中国境内且产自关境外的产品。</w:t>
      </w:r>
      <w:r/>
    </w:p>
    <w:p>
      <w:pPr>
        <w:pStyle w:val="774"/>
        <w:ind w:left="0" w:right="210" w:firstLine="373"/>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3.适用法律</w:t>
      </w:r>
      <w:bookmarkEnd w:id="49"/>
      <w:r/>
      <w:bookmarkEnd w:id="50"/>
      <w:r/>
      <w:bookmarkEnd w:id="51"/>
      <w:r/>
      <w:bookmarkEnd w:id="52"/>
      <w:r/>
      <w:bookmarkEnd w:id="53"/>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bookmarkStart w:id="54" w:name="_Toc100905204"/>
      <w:r>
        <w:rPr>
          <w:rFonts w:hint="eastAsia" w:ascii="宋体" w:hAnsi="宋体" w:eastAsia="宋体" w:cs="宋体"/>
          <w:color w:val="000000" w:themeColor="text1"/>
          <w:szCs w:val="21"/>
          <w:highlight w:val="none"/>
          <w14:textFill>
            <w14:solidFill>
              <w14:schemeClr w14:val="tx1"/>
            </w14:solidFill>
          </w14:textFill>
        </w:rPr>
        <w:t xml:space="preserve">3.1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pStyle w:val="774"/>
        <w:ind w:left="0" w:right="210" w:firstLine="373"/>
        <w:spacing w:line="360" w:lineRule="auto"/>
        <w:rPr>
          <w:rFonts w:hint="eastAsia" w:ascii="宋体" w:hAnsi="宋体" w:eastAsia="宋体" w:cs="宋体"/>
          <w:color w:val="000000" w:themeColor="text1"/>
          <w:highlight w:val="none"/>
          <w14:textFill>
            <w14:solidFill>
              <w14:schemeClr w14:val="tx1"/>
            </w14:solidFill>
          </w14:textFill>
        </w:rPr>
      </w:pPr>
      <w:r/>
      <w:bookmarkStart w:id="55" w:name="_Toc103848531"/>
      <w:r/>
      <w:bookmarkStart w:id="56" w:name="_Toc107246218"/>
      <w:r/>
      <w:bookmarkStart w:id="57" w:name="_Toc104560842"/>
      <w:r>
        <w:rPr>
          <w:rFonts w:hint="eastAsia" w:ascii="宋体" w:hAnsi="宋体" w:eastAsia="宋体" w:cs="宋体"/>
          <w:color w:val="000000" w:themeColor="text1"/>
          <w:highlight w:val="none"/>
          <w14:textFill>
            <w14:solidFill>
              <w14:schemeClr w14:val="tx1"/>
            </w14:solidFill>
          </w14:textFill>
        </w:rPr>
        <w:t xml:space="preserve">4.</w:t>
      </w:r>
      <w:bookmarkEnd w:id="55"/>
      <w:r>
        <w:rPr>
          <w:rFonts w:hint="eastAsia" w:ascii="宋体" w:hAnsi="宋体" w:eastAsia="宋体" w:cs="宋体"/>
          <w:color w:val="000000" w:themeColor="text1"/>
          <w:highlight w:val="none"/>
          <w14:textFill>
            <w14:solidFill>
              <w14:schemeClr w14:val="tx1"/>
            </w14:solidFill>
          </w14:textFill>
        </w:rPr>
        <w:t xml:space="preserve">政府采购政策（包括但不限于下列具体政策要求）</w:t>
      </w:r>
      <w:bookmarkEnd w:id="56"/>
      <w:r/>
      <w:bookmarkEnd w:id="57"/>
      <w:r/>
      <w:r/>
    </w:p>
    <w:p>
      <w:pPr>
        <w:ind w:firstLine="422"/>
        <w:spacing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4.1中小企业、监狱企业及残疾人福利性单位</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4.1.1中小企业定义：</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4.1.1.1中小企业是</w:t>
      </w:r>
      <w:r>
        <w:rPr>
          <w:rFonts w:hint="eastAsia" w:ascii="宋体" w:hAnsi="宋体" w:eastAsia="宋体" w:cs="宋体"/>
          <w:color w:val="000000" w:themeColor="text1"/>
          <w:szCs w:val="21"/>
          <w:highlight w:val="none"/>
          <w14:textFill>
            <w14:solidFill>
              <w14:schemeClr w14:val="tx1"/>
            </w14:solidFill>
          </w14:textFill>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4.1.1.2供应商提供的货物、工程或者服务符合下列情形的，享受中小企业扶持政策：</w:t>
      </w:r>
      <w:r/>
    </w:p>
    <w:p>
      <w:pPr>
        <w:ind w:firstLine="315"/>
        <w:jc w:val="left"/>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（1）在货物采购项目中，货物由中小企业制造，即货物由中小企业生产且使用该中小企业商号或者注册商标；</w:t>
      </w:r>
      <w:r/>
    </w:p>
    <w:p>
      <w:pPr>
        <w:ind w:firstLine="315"/>
        <w:jc w:val="left"/>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（2）在工程采购项目中，工程由中小企业承建，即工程施工单位为中小企业；</w:t>
      </w:r>
      <w:r/>
    </w:p>
    <w:p>
      <w:pPr>
        <w:ind w:firstLine="315"/>
        <w:jc w:val="left"/>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（3）在服务采购项目中，服务由中小企业承接，即提供服务的人员为中小企业依照《中华人民共和国劳动合同法》订立劳动合同的从业人员。</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4.1.1.3在货物采购项目中，供应商提供的货物既有中小企业制造货物，也有大型企业制造货物的，不享受中小企业扶持政策。</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4.1.1.4以联合体形式参加政府采购活动，联合体各方均为中小企业的，联合体视同中小企业。其中，联合体各方均为小微企业的，联合体视同小微企业。</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4.1.2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4.1.3残疾人福利单位定义：享受政府采购支持政策的残疾人福利性单位应当同时满足以下条件：</w:t>
      </w:r>
      <w:r/>
    </w:p>
    <w:p>
      <w:pPr>
        <w:ind w:firstLine="315"/>
        <w:jc w:val="left"/>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（1）安置的残疾人占本单位在职职工人数的比例不低于25%（含25%），并且安置的残疾人人数不少于10 人（含10 人）；</w:t>
      </w:r>
      <w:r/>
    </w:p>
    <w:p>
      <w:pPr>
        <w:ind w:firstLine="315"/>
        <w:jc w:val="left"/>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（2）依法与安置的每位残疾人签订了一年以上（含一年）的劳动合同或服务协议；</w:t>
      </w:r>
      <w:r/>
    </w:p>
    <w:p>
      <w:pPr>
        <w:ind w:firstLine="315"/>
        <w:jc w:val="left"/>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（3）为安置的每位残疾人按月足额缴纳了基本养老保险、基本医疗保险、失业保险、工伤保险和生育保险等社会保险费；</w:t>
      </w:r>
      <w:r/>
    </w:p>
    <w:p>
      <w:pPr>
        <w:ind w:firstLine="315"/>
        <w:jc w:val="left"/>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（4）通过银行等金融机构向安置的每位残疾人，按月支付了不低于单位所在区县适用的经省级人民政府批准的月最低工资标准的工资；</w:t>
      </w:r>
      <w:r/>
    </w:p>
    <w:p>
      <w:pPr>
        <w:ind w:firstLine="315"/>
        <w:jc w:val="left"/>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（5）提供本单位制造的货物、承担的工程或者服务（以下简称产品），或者提供其他残疾人福利性单位制造的货物（不包括使用非残疾人福利性单位注册商标的货物）；</w:t>
      </w:r>
      <w:r/>
    </w:p>
    <w:p>
      <w:pPr>
        <w:ind w:firstLine="315"/>
        <w:jc w:val="left"/>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20"/>
        <w:spacing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4.1.4小微企业价格评审优惠的政策调整：见第五章《评标方法与评标标准》（如涉及）。</w:t>
      </w:r>
      <w:r/>
    </w:p>
    <w:p>
      <w:pPr>
        <w:ind w:firstLine="422"/>
        <w:spacing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4.2政府采购节能产品、环境标志产品</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4.2.1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4.2.2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4.2.3如本项目采购产品属于实施政府强制采购品目清单范围的节能产品，则投标人所报产品必须获得国家确定的认证机构出具的、处于有效期之内的节能产品认证证书，否则投标无效；</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4.2.4非政府强制采购的节能产品或环境标志产品，依据品目清单和认证证书实施政府优先采购。优先采购的具体规定见第五章《评标方法与评标标准》（如涉及）。</w:t>
      </w:r>
      <w:r/>
    </w:p>
    <w:p>
      <w:pPr>
        <w:ind w:firstLine="422"/>
        <w:spacing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4.3信息安全产品</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4.3.1依据《关于信息安全产品实施政府采购的通知》（财库〔2010〕48 号），所投产品属于《关于调整信息安全产品强制性认证实施要求的公告》（2009 年第33 号）范围的，应采用经国家认证的信息安全产品，否则投标无效。</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4.4未按要求提供相关材料的，不享受相关政策。</w:t>
      </w:r>
      <w:bookmarkEnd w:id="54"/>
      <w:r/>
      <w:r/>
    </w:p>
    <w:p>
      <w:pPr>
        <w:pStyle w:val="774"/>
        <w:ind w:left="0" w:right="210" w:firstLine="373"/>
        <w:spacing w:line="360" w:lineRule="auto"/>
        <w:rPr>
          <w:rFonts w:hint="eastAsia" w:ascii="宋体" w:hAnsi="宋体" w:eastAsia="宋体" w:cs="宋体"/>
          <w:color w:val="000000" w:themeColor="text1"/>
          <w:highlight w:val="none"/>
          <w14:textFill>
            <w14:solidFill>
              <w14:schemeClr w14:val="tx1"/>
            </w14:solidFill>
          </w14:textFill>
        </w:rPr>
      </w:pPr>
      <w:r/>
      <w:bookmarkStart w:id="58" w:name="_Toc107246219"/>
      <w:r/>
      <w:bookmarkStart w:id="59" w:name="_Toc100905205"/>
      <w:r/>
      <w:bookmarkStart w:id="60" w:name="_Toc96347865"/>
      <w:r/>
      <w:bookmarkStart w:id="61" w:name="_Toc103848532"/>
      <w:r/>
      <w:bookmarkStart w:id="62" w:name="_Toc104560843"/>
      <w:r>
        <w:rPr>
          <w:rFonts w:hint="eastAsia" w:ascii="宋体" w:hAnsi="宋体" w:eastAsia="宋体" w:cs="宋体"/>
          <w:color w:val="000000" w:themeColor="text1"/>
          <w:highlight w:val="none"/>
          <w14:textFill>
            <w14:solidFill>
              <w14:schemeClr w14:val="tx1"/>
            </w14:solidFill>
          </w14:textFill>
        </w:rPr>
        <w:t xml:space="preserve">5.相关费用</w:t>
      </w:r>
      <w:bookmarkEnd w:id="58"/>
      <w:r/>
      <w:bookmarkEnd w:id="59"/>
      <w:r/>
      <w:bookmarkEnd w:id="60"/>
      <w:r/>
      <w:bookmarkEnd w:id="61"/>
      <w:r/>
      <w:bookmarkEnd w:id="62"/>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5.1</w:t>
      </w:r>
      <w:bookmarkStart w:id="63" w:name="_Toc80264707"/>
      <w:r>
        <w:rPr>
          <w:rFonts w:hint="eastAsia" w:ascii="宋体" w:hAnsi="宋体" w:eastAsia="宋体" w:cs="宋体"/>
          <w:color w:val="000000" w:themeColor="text1"/>
          <w:szCs w:val="21"/>
          <w:highlight w:val="none"/>
          <w14:textFill>
            <w14:solidFill>
              <w14:schemeClr w14:val="tx1"/>
            </w14:solidFill>
          </w14:textFill>
        </w:rPr>
        <w:t xml:space="preserve">参加投标活动的投标人应自行承担所有与参加投标有关的费用，无论投标过程中的做法和结果如何，采购人在任何情况下均无义务和责任承担这些费用。</w:t>
      </w:r>
      <w:r/>
    </w:p>
    <w:p>
      <w:pPr>
        <w:pStyle w:val="774"/>
        <w:ind w:left="0" w:right="210" w:firstLine="373"/>
        <w:spacing w:line="360" w:lineRule="auto"/>
        <w:rPr>
          <w:rFonts w:hint="eastAsia" w:ascii="宋体" w:hAnsi="宋体" w:eastAsia="宋体" w:cs="宋体"/>
          <w:color w:val="000000" w:themeColor="text1"/>
          <w:highlight w:val="none"/>
          <w14:textFill>
            <w14:solidFill>
              <w14:schemeClr w14:val="tx1"/>
            </w14:solidFill>
          </w14:textFill>
        </w:rPr>
      </w:pPr>
      <w:r/>
      <w:bookmarkStart w:id="64" w:name="_Toc96347866"/>
      <w:r/>
      <w:bookmarkStart w:id="65" w:name="_Toc107246220"/>
      <w:r/>
      <w:bookmarkStart w:id="66" w:name="_Toc100905206"/>
      <w:r/>
      <w:bookmarkStart w:id="67" w:name="_Toc104560844"/>
      <w:r/>
      <w:bookmarkStart w:id="68" w:name="_Toc103848533"/>
      <w:r>
        <w:rPr>
          <w:rFonts w:hint="eastAsia" w:ascii="宋体" w:hAnsi="宋体" w:eastAsia="宋体" w:cs="宋体"/>
          <w:color w:val="000000" w:themeColor="text1"/>
          <w:highlight w:val="none"/>
          <w14:textFill>
            <w14:solidFill>
              <w14:schemeClr w14:val="tx1"/>
            </w14:solidFill>
          </w14:textFill>
        </w:rPr>
        <w:t xml:space="preserve">6.保密</w:t>
      </w:r>
      <w:bookmarkEnd w:id="64"/>
      <w:r/>
      <w:bookmarkEnd w:id="65"/>
      <w:r/>
      <w:bookmarkEnd w:id="66"/>
      <w:r/>
      <w:bookmarkEnd w:id="67"/>
      <w:r/>
      <w:bookmarkEnd w:id="68"/>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bookmarkStart w:id="69" w:name="_Toc100905207"/>
      <w:r/>
      <w:bookmarkStart w:id="70" w:name="_Toc96347867"/>
      <w:r>
        <w:rPr>
          <w:rFonts w:hint="eastAsia" w:ascii="宋体" w:hAnsi="宋体" w:eastAsia="宋体" w:cs="宋体"/>
          <w:color w:val="000000" w:themeColor="text1"/>
          <w:szCs w:val="21"/>
          <w:highlight w:val="none"/>
          <w14:textFill>
            <w14:solidFill>
              <w14:schemeClr w14:val="tx1"/>
            </w14:solidFill>
          </w14:textFill>
        </w:rPr>
        <w:t xml:space="preserve">6.1本招标文件所包含的信息属于保密信息，无采购人书面许可，任何单位或个人都无权披露、复制、使用、转让或者允许他人使用。获取招标文件的供应商被视为无条件对本招标文件的内容负有保密义务。</w:t>
      </w:r>
      <w:r/>
    </w:p>
    <w:p>
      <w:pPr>
        <w:pStyle w:val="774"/>
        <w:ind w:left="0" w:right="210" w:firstLine="373"/>
        <w:spacing w:line="360" w:lineRule="auto"/>
        <w:rPr>
          <w:rFonts w:hint="eastAsia" w:ascii="宋体" w:hAnsi="宋体" w:eastAsia="宋体" w:cs="宋体"/>
          <w:color w:val="000000" w:themeColor="text1"/>
          <w:highlight w:val="none"/>
          <w14:textFill>
            <w14:solidFill>
              <w14:schemeClr w14:val="tx1"/>
            </w14:solidFill>
          </w14:textFill>
        </w:rPr>
      </w:pPr>
      <w:r/>
      <w:bookmarkStart w:id="71" w:name="_Toc104560845"/>
      <w:r/>
      <w:bookmarkStart w:id="72" w:name="_Toc103848534"/>
      <w:r/>
      <w:bookmarkStart w:id="73" w:name="_Toc107246221"/>
      <w:r>
        <w:rPr>
          <w:rFonts w:hint="eastAsia" w:ascii="宋体" w:hAnsi="宋体" w:eastAsia="宋体" w:cs="宋体"/>
          <w:color w:val="000000" w:themeColor="text1"/>
          <w:highlight w:val="none"/>
          <w14:textFill>
            <w14:solidFill>
              <w14:schemeClr w14:val="tx1"/>
            </w14:solidFill>
          </w14:textFill>
        </w:rPr>
        <w:t xml:space="preserve">7.语言文字、计量单位</w:t>
      </w:r>
      <w:bookmarkEnd w:id="69"/>
      <w:r/>
      <w:bookmarkEnd w:id="70"/>
      <w:r/>
      <w:bookmarkEnd w:id="71"/>
      <w:r/>
      <w:bookmarkEnd w:id="72"/>
      <w:r/>
      <w:bookmarkEnd w:id="73"/>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7.1所有文件使用的语言文字为中文。专用术语使用外文的，应附有中文注释。</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7.2所有文件中的计量单位，除招标文件有特殊要求外，应采用国家法定计量单位。</w:t>
      </w:r>
      <w:r/>
    </w:p>
    <w:p>
      <w:pPr>
        <w:pStyle w:val="774"/>
        <w:ind w:left="0" w:right="210" w:firstLine="373"/>
        <w:spacing w:line="360" w:lineRule="auto"/>
        <w:rPr>
          <w:rFonts w:hint="eastAsia" w:ascii="宋体" w:hAnsi="宋体" w:eastAsia="宋体" w:cs="宋体"/>
          <w:color w:val="000000" w:themeColor="text1"/>
          <w:highlight w:val="none"/>
          <w14:textFill>
            <w14:solidFill>
              <w14:schemeClr w14:val="tx1"/>
            </w14:solidFill>
          </w14:textFill>
        </w:rPr>
      </w:pPr>
      <w:r/>
      <w:bookmarkStart w:id="74" w:name="_Toc104560846"/>
      <w:r/>
      <w:bookmarkStart w:id="75" w:name="_Toc107246222"/>
      <w:r/>
      <w:bookmarkStart w:id="76" w:name="_Toc100905208"/>
      <w:r/>
      <w:bookmarkStart w:id="77" w:name="_Toc96347868"/>
      <w:r/>
      <w:bookmarkStart w:id="78" w:name="_Toc103848535"/>
      <w:r>
        <w:rPr>
          <w:rFonts w:hint="eastAsia" w:ascii="宋体" w:hAnsi="宋体" w:eastAsia="宋体" w:cs="宋体"/>
          <w:color w:val="000000" w:themeColor="text1"/>
          <w:highlight w:val="none"/>
          <w14:textFill>
            <w14:solidFill>
              <w14:schemeClr w14:val="tx1"/>
            </w14:solidFill>
          </w14:textFill>
        </w:rPr>
        <w:t xml:space="preserve">8.现场考察</w:t>
      </w:r>
      <w:bookmarkEnd w:id="74"/>
      <w:r/>
      <w:bookmarkEnd w:id="75"/>
      <w:r/>
      <w:bookmarkEnd w:id="76"/>
      <w:r/>
      <w:bookmarkEnd w:id="77"/>
      <w:r/>
      <w:bookmarkEnd w:id="78"/>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8.1</w:t>
      </w:r>
      <w:r>
        <w:rPr>
          <w:rFonts w:hint="eastAsia" w:ascii="宋体" w:hAnsi="宋体" w:eastAsia="宋体" w:cs="宋体"/>
          <w:b/>
          <w:color w:val="000000" w:themeColor="text1"/>
          <w:szCs w:val="21"/>
          <w:highlight w:val="none"/>
          <w14:textFill>
            <w14:solidFill>
              <w14:schemeClr w14:val="tx1"/>
            </w14:solidFill>
          </w14:textFill>
        </w:rPr>
        <w:t xml:space="preserve">投标人须知前附表</w:t>
      </w:r>
      <w:r>
        <w:rPr>
          <w:rFonts w:hint="eastAsia" w:ascii="宋体" w:hAnsi="宋体" w:eastAsia="宋体" w:cs="宋体"/>
          <w:color w:val="000000" w:themeColor="text1"/>
          <w:szCs w:val="21"/>
          <w:highlight w:val="none"/>
          <w14:textFill>
            <w14:solidFill>
              <w14:schemeClr w14:val="tx1"/>
            </w14:solidFill>
          </w14:textFill>
        </w:rPr>
        <w:t xml:space="preserve">规定现场考察的，供应商须按照</w:t>
      </w:r>
      <w:r>
        <w:rPr>
          <w:rFonts w:hint="eastAsia" w:ascii="宋体" w:hAnsi="宋体" w:eastAsia="宋体" w:cs="宋体"/>
          <w:b/>
          <w:color w:val="000000" w:themeColor="text1"/>
          <w:szCs w:val="21"/>
          <w:highlight w:val="none"/>
          <w14:textFill>
            <w14:solidFill>
              <w14:schemeClr w14:val="tx1"/>
            </w14:solidFill>
          </w14:textFill>
        </w:rPr>
        <w:t xml:space="preserve">投标人须知前附表</w:t>
      </w:r>
      <w:r>
        <w:rPr>
          <w:rFonts w:hint="eastAsia" w:ascii="宋体" w:hAnsi="宋体" w:eastAsia="宋体" w:cs="宋体"/>
          <w:color w:val="000000" w:themeColor="text1"/>
          <w:szCs w:val="21"/>
          <w:highlight w:val="none"/>
          <w14:textFill>
            <w14:solidFill>
              <w14:schemeClr w14:val="tx1"/>
            </w14:solidFill>
          </w14:textFill>
        </w:rPr>
        <w:t xml:space="preserve">规定的时间、地点参加踏勘，以获得有关编制投标文件和签署合同所涉及现场的资料。供应商承担现场考察所发生的自身费用、责任和风险。</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8.2供应商不按照</w:t>
      </w:r>
      <w:r>
        <w:rPr>
          <w:rFonts w:hint="eastAsia" w:ascii="宋体" w:hAnsi="宋体" w:eastAsia="宋体" w:cs="宋体"/>
          <w:bCs/>
          <w:color w:val="000000" w:themeColor="text1"/>
          <w:szCs w:val="21"/>
          <w:highlight w:val="none"/>
          <w14:textFill>
            <w14:solidFill>
              <w14:schemeClr w14:val="tx1"/>
            </w14:solidFill>
          </w14:textFill>
        </w:rPr>
        <w:t xml:space="preserve">本须知的规定</w:t>
      </w:r>
      <w:r>
        <w:rPr>
          <w:rFonts w:hint="eastAsia" w:ascii="宋体" w:hAnsi="宋体" w:eastAsia="宋体" w:cs="宋体"/>
          <w:color w:val="000000" w:themeColor="text1"/>
          <w:szCs w:val="21"/>
          <w:highlight w:val="none"/>
          <w14:textFill>
            <w14:solidFill>
              <w14:schemeClr w14:val="tx1"/>
            </w14:solidFill>
          </w14:textFill>
        </w:rPr>
        <w:t xml:space="preserve">参加项目现场考察的，视同放弃现场考察，采购方将不再另行组织现场考察。以此为由，影响后期投标文件相关的投标、签约、履约条件的，是供应商自身的风险，采购方对此不承担责任。</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8.3除非有特殊要求，招标文件不提供项目所在地的自然环境、气候条件、公用设施等情况，供应商被视为熟悉上述与履行合同有关的一切情况。</w:t>
      </w:r>
      <w:r/>
    </w:p>
    <w:p>
      <w:pPr>
        <w:pStyle w:val="774"/>
        <w:ind w:left="0" w:right="210" w:firstLine="373"/>
        <w:spacing w:line="360" w:lineRule="auto"/>
        <w:rPr>
          <w:rFonts w:hint="eastAsia" w:ascii="宋体" w:hAnsi="宋体" w:eastAsia="宋体" w:cs="宋体"/>
          <w:color w:val="000000" w:themeColor="text1"/>
          <w:highlight w:val="none"/>
          <w14:textFill>
            <w14:solidFill>
              <w14:schemeClr w14:val="tx1"/>
            </w14:solidFill>
          </w14:textFill>
        </w:rPr>
      </w:pPr>
      <w:r/>
      <w:bookmarkStart w:id="79" w:name="_Toc107246223"/>
      <w:r/>
      <w:bookmarkStart w:id="80" w:name="_Toc102117275"/>
      <w:r>
        <w:rPr>
          <w:rFonts w:hint="eastAsia" w:ascii="宋体" w:hAnsi="宋体" w:eastAsia="宋体" w:cs="宋体"/>
          <w:color w:val="000000" w:themeColor="text1"/>
          <w:highlight w:val="none"/>
          <w14:textFill>
            <w14:solidFill>
              <w14:schemeClr w14:val="tx1"/>
            </w14:solidFill>
          </w14:textFill>
        </w:rPr>
        <w:t xml:space="preserve">9.开标前答疑会</w:t>
      </w:r>
      <w:bookmarkEnd w:id="79"/>
      <w:r/>
      <w:bookmarkEnd w:id="80"/>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9.1</w:t>
      </w:r>
      <w:r>
        <w:rPr>
          <w:rFonts w:hint="eastAsia" w:ascii="宋体" w:hAnsi="宋体" w:eastAsia="宋体" w:cs="宋体"/>
          <w:b/>
          <w:color w:val="000000" w:themeColor="text1"/>
          <w:szCs w:val="21"/>
          <w:highlight w:val="none"/>
          <w14:textFill>
            <w14:solidFill>
              <w14:schemeClr w14:val="tx1"/>
            </w14:solidFill>
          </w14:textFill>
        </w:rPr>
        <w:t xml:space="preserve">投标人须知前附表</w:t>
      </w:r>
      <w:r>
        <w:rPr>
          <w:rFonts w:hint="eastAsia" w:ascii="宋体" w:hAnsi="宋体" w:eastAsia="宋体" w:cs="宋体"/>
          <w:color w:val="000000" w:themeColor="text1"/>
          <w:szCs w:val="21"/>
          <w:highlight w:val="none"/>
          <w14:textFill>
            <w14:solidFill>
              <w14:schemeClr w14:val="tx1"/>
            </w14:solidFill>
          </w14:textFill>
        </w:rPr>
        <w:t xml:space="preserve">规定召开开标前答疑会的，采购方按</w:t>
      </w:r>
      <w:r>
        <w:rPr>
          <w:rFonts w:hint="eastAsia" w:ascii="宋体" w:hAnsi="宋体" w:eastAsia="宋体" w:cs="宋体"/>
          <w:b/>
          <w:color w:val="000000" w:themeColor="text1"/>
          <w:szCs w:val="21"/>
          <w:highlight w:val="none"/>
          <w14:textFill>
            <w14:solidFill>
              <w14:schemeClr w14:val="tx1"/>
            </w14:solidFill>
          </w14:textFill>
        </w:rPr>
        <w:t xml:space="preserve">投标人须知前附表</w:t>
      </w:r>
      <w:r>
        <w:rPr>
          <w:rFonts w:hint="eastAsia" w:ascii="宋体" w:hAnsi="宋体" w:eastAsia="宋体" w:cs="宋体"/>
          <w:color w:val="000000" w:themeColor="text1"/>
          <w:szCs w:val="21"/>
          <w:highlight w:val="none"/>
          <w14:textFill>
            <w14:solidFill>
              <w14:schemeClr w14:val="tx1"/>
            </w14:solidFill>
          </w14:textFill>
        </w:rPr>
        <w:t xml:space="preserve">规定的时间和地点召开开标前答疑会，澄清供应商提出的询问。</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9.2供应商应按</w:t>
      </w:r>
      <w:r>
        <w:rPr>
          <w:rFonts w:hint="eastAsia" w:ascii="宋体" w:hAnsi="宋体" w:eastAsia="宋体" w:cs="宋体"/>
          <w:b/>
          <w:color w:val="000000" w:themeColor="text1"/>
          <w:szCs w:val="21"/>
          <w:highlight w:val="none"/>
          <w14:textFill>
            <w14:solidFill>
              <w14:schemeClr w14:val="tx1"/>
            </w14:solidFill>
          </w14:textFill>
        </w:rPr>
        <w:t xml:space="preserve">投标人须知前附表</w:t>
      </w:r>
      <w:r>
        <w:rPr>
          <w:rFonts w:hint="eastAsia" w:ascii="宋体" w:hAnsi="宋体" w:eastAsia="宋体" w:cs="宋体"/>
          <w:color w:val="000000" w:themeColor="text1"/>
          <w:szCs w:val="21"/>
          <w:highlight w:val="none"/>
          <w14:textFill>
            <w14:solidFill>
              <w14:schemeClr w14:val="tx1"/>
            </w14:solidFill>
          </w14:textFill>
        </w:rPr>
        <w:t xml:space="preserve">规定的时间和形式将提出的询问送达采购方，以便采购方在会议期间澄清，逾期的询问将不被接受。</w:t>
      </w:r>
      <w:r/>
    </w:p>
    <w:p>
      <w:pPr>
        <w:pStyle w:val="774"/>
        <w:ind w:left="0" w:right="210" w:firstLine="373"/>
        <w:spacing w:line="360" w:lineRule="auto"/>
        <w:rPr>
          <w:rFonts w:hint="eastAsia" w:ascii="宋体" w:hAnsi="宋体" w:eastAsia="宋体" w:cs="宋体"/>
          <w:color w:val="000000" w:themeColor="text1"/>
          <w:highlight w:val="none"/>
          <w14:textFill>
            <w14:solidFill>
              <w14:schemeClr w14:val="tx1"/>
            </w14:solidFill>
          </w14:textFill>
        </w:rPr>
      </w:pPr>
      <w:r/>
      <w:bookmarkStart w:id="81" w:name="_Toc104560847"/>
      <w:r/>
      <w:bookmarkStart w:id="82" w:name="_Toc103848536"/>
      <w:r/>
      <w:bookmarkStart w:id="83" w:name="_Toc107246224"/>
      <w:r/>
      <w:bookmarkStart w:id="84" w:name="_Toc100905210"/>
      <w:r/>
      <w:bookmarkStart w:id="85" w:name="_Toc96347869"/>
      <w:r>
        <w:rPr>
          <w:rFonts w:hint="eastAsia" w:ascii="宋体" w:hAnsi="宋体" w:eastAsia="宋体" w:cs="宋体"/>
          <w:color w:val="000000" w:themeColor="text1"/>
          <w:szCs w:val="21"/>
          <w:highlight w:val="none"/>
          <w14:textFill>
            <w14:solidFill>
              <w14:schemeClr w14:val="tx1"/>
            </w14:solidFill>
          </w14:textFill>
        </w:rPr>
        <w:t xml:space="preserve">10.联合体投标</w:t>
      </w:r>
      <w:bookmarkEnd w:id="81"/>
      <w:r/>
      <w:bookmarkEnd w:id="82"/>
      <w:r/>
      <w:bookmarkEnd w:id="83"/>
      <w:r/>
      <w:bookmarkEnd w:id="84"/>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10.1本项目是否接受联合体形式参与详见</w:t>
      </w:r>
      <w:r>
        <w:rPr>
          <w:rFonts w:hint="eastAsia" w:ascii="宋体" w:hAnsi="宋体" w:eastAsia="宋体" w:cs="宋体"/>
          <w:b/>
          <w:color w:val="000000" w:themeColor="text1"/>
          <w:szCs w:val="21"/>
          <w:highlight w:val="none"/>
          <w14:textFill>
            <w14:solidFill>
              <w14:schemeClr w14:val="tx1"/>
            </w14:solidFill>
          </w14:textFill>
        </w:rPr>
        <w:t xml:space="preserve">投标人须知前附表</w:t>
      </w:r>
      <w:r>
        <w:rPr>
          <w:rFonts w:hint="eastAsia" w:ascii="宋体" w:hAnsi="宋体" w:eastAsia="宋体" w:cs="宋体"/>
          <w:color w:val="000000" w:themeColor="text1"/>
          <w:szCs w:val="21"/>
          <w:highlight w:val="none"/>
          <w14:textFill>
            <w14:solidFill>
              <w14:schemeClr w14:val="tx1"/>
            </w14:solidFill>
          </w14:textFill>
        </w:rPr>
        <w:t xml:space="preserve">。</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10.2供应商为联合体形式的，应遵守以下规定：</w:t>
      </w:r>
      <w:r/>
    </w:p>
    <w:p>
      <w:pPr>
        <w:ind w:firstLine="315"/>
        <w:jc w:val="left"/>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（1）联合体各方必须签订联合体协议书，明确联合体牵头人和各方权利、义务及分工、合同工作量比例；</w:t>
      </w:r>
      <w:r/>
    </w:p>
    <w:p>
      <w:pPr>
        <w:ind w:firstLine="315"/>
        <w:jc w:val="left"/>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（2）联合体各方均应当符合《政府采购法》第二十二条第一款规定的条件；</w:t>
      </w:r>
      <w:r/>
    </w:p>
    <w:p>
      <w:pPr>
        <w:ind w:firstLine="315"/>
        <w:jc w:val="left"/>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（3）除另有规定外，联合体各方中至少有一方应当符合采购人规定的特定资格条件；</w:t>
      </w:r>
      <w:r/>
    </w:p>
    <w:p>
      <w:pPr>
        <w:ind w:firstLine="315"/>
        <w:jc w:val="left"/>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（4）联合体中有同类资质的供应商按照联合体分工承担相同工作的，应当按照资质等级较低的供应商确定资质等级；</w:t>
      </w:r>
      <w:r/>
    </w:p>
    <w:p>
      <w:pPr>
        <w:ind w:firstLine="315"/>
        <w:jc w:val="left"/>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（5）以联合体形式参加政府采购活动的，联合体各方不得再单独参加或者与其他供应商另外组成联合体参加同一合同项下的政府采购活动。</w:t>
      </w:r>
      <w:r/>
    </w:p>
    <w:p>
      <w:pPr>
        <w:pStyle w:val="774"/>
        <w:ind w:left="0" w:right="210" w:firstLine="373"/>
        <w:spacing w:line="360" w:lineRule="auto"/>
        <w:rPr>
          <w:rFonts w:hint="eastAsia" w:ascii="宋体" w:hAnsi="宋体" w:eastAsia="宋体" w:cs="宋体"/>
          <w:strike w:val="0"/>
          <w:color w:val="000000" w:themeColor="text1"/>
          <w:highlight w:val="none"/>
          <w14:textFill>
            <w14:solidFill>
              <w14:schemeClr w14:val="tx1"/>
            </w14:solidFill>
          </w14:textFill>
        </w:rPr>
      </w:pPr>
      <w:r/>
      <w:bookmarkStart w:id="86" w:name="_Toc103848537"/>
      <w:r/>
      <w:bookmarkStart w:id="87" w:name="_Toc104560848"/>
      <w:r/>
      <w:bookmarkStart w:id="88" w:name="_Toc100905213"/>
      <w:r/>
      <w:bookmarkStart w:id="89" w:name="_Toc107246225"/>
      <w:r/>
      <w:bookmarkStart w:id="90" w:name="_Toc100905211"/>
      <w:r>
        <w:rPr>
          <w:rFonts w:hint="eastAsia" w:ascii="宋体" w:hAnsi="宋体" w:eastAsia="宋体" w:cs="宋体"/>
          <w:strike w:val="0"/>
          <w:color w:val="000000" w:themeColor="text1"/>
          <w:highlight w:val="none"/>
          <w14:textFill>
            <w14:solidFill>
              <w14:schemeClr w14:val="tx1"/>
            </w14:solidFill>
          </w14:textFill>
        </w:rPr>
        <w:t xml:space="preserve">11.分包</w:t>
      </w:r>
      <w:bookmarkEnd w:id="86"/>
      <w:r/>
      <w:bookmarkEnd w:id="87"/>
      <w:r/>
      <w:bookmarkEnd w:id="88"/>
      <w:r/>
      <w:bookmarkEnd w:id="89"/>
      <w:r/>
      <w:r/>
    </w:p>
    <w:p>
      <w:pPr>
        <w:ind w:firstLine="420"/>
        <w:spacing w:line="360" w:lineRule="auto"/>
        <w:rPr>
          <w:rFonts w:hint="eastAsia" w:ascii="宋体" w:hAnsi="宋体" w:eastAsia="宋体" w:cs="宋体"/>
          <w:strike w:val="0"/>
          <w:color w:val="000000" w:themeColor="text1"/>
          <w:szCs w:val="21"/>
          <w:highlight w:val="none"/>
          <w14:textFill>
            <w14:solidFill>
              <w14:schemeClr w14:val="tx1"/>
            </w14:solidFill>
          </w14:textFill>
        </w:rPr>
      </w:pPr>
      <w:r>
        <w:rPr>
          <w:rFonts w:hint="eastAsia" w:ascii="宋体" w:hAnsi="宋体" w:eastAsia="宋体" w:cs="宋体"/>
          <w:strike w:val="0"/>
          <w:color w:val="000000" w:themeColor="text1"/>
          <w:szCs w:val="21"/>
          <w:highlight w:val="none"/>
          <w14:textFill>
            <w14:solidFill>
              <w14:schemeClr w14:val="tx1"/>
            </w14:solidFill>
          </w14:textFill>
        </w:rPr>
        <w:t xml:space="preserve">11.1采购人允许采用分包方式履行合同的，中标人可以依法在中标后将中标项目的非主体、非关键性工作采取分包方式履行合同。本项目的非主体、非关键性工作是否允许分包，见</w:t>
      </w:r>
      <w:r>
        <w:rPr>
          <w:rFonts w:hint="eastAsia" w:ascii="宋体" w:hAnsi="宋体" w:eastAsia="宋体" w:cs="宋体"/>
          <w:b/>
          <w:strike w:val="0"/>
          <w:color w:val="000000" w:themeColor="text1"/>
          <w:szCs w:val="21"/>
          <w:highlight w:val="none"/>
          <w14:textFill>
            <w14:solidFill>
              <w14:schemeClr w14:val="tx1"/>
            </w14:solidFill>
          </w14:textFill>
        </w:rPr>
        <w:t xml:space="preserve">投标人须知前附表</w:t>
      </w:r>
      <w:r>
        <w:rPr>
          <w:rFonts w:hint="eastAsia" w:ascii="宋体" w:hAnsi="宋体" w:eastAsia="宋体" w:cs="宋体"/>
          <w:strike w:val="0"/>
          <w:color w:val="000000" w:themeColor="text1"/>
          <w:szCs w:val="21"/>
          <w:highlight w:val="none"/>
          <w14:textFill>
            <w14:solidFill>
              <w14:schemeClr w14:val="tx1"/>
            </w14:solidFill>
          </w14:textFill>
        </w:rPr>
        <w:t xml:space="preserve">。</w:t>
      </w:r>
      <w:r/>
    </w:p>
    <w:p>
      <w:pPr>
        <w:ind w:firstLine="420"/>
        <w:spacing w:line="360" w:lineRule="auto"/>
        <w:rPr>
          <w:rFonts w:hint="eastAsia" w:ascii="宋体" w:hAnsi="宋体" w:eastAsia="宋体" w:cs="宋体"/>
          <w:strike w:val="0"/>
          <w:color w:val="000000" w:themeColor="text1"/>
          <w:szCs w:val="21"/>
          <w:highlight w:val="none"/>
          <w14:textFill>
            <w14:solidFill>
              <w14:schemeClr w14:val="tx1"/>
            </w14:solidFill>
          </w14:textFill>
        </w:rPr>
      </w:pPr>
      <w:r>
        <w:rPr>
          <w:rFonts w:hint="eastAsia" w:ascii="宋体" w:hAnsi="宋体" w:eastAsia="宋体" w:cs="宋体"/>
          <w:strike w:val="0"/>
          <w:color w:val="000000" w:themeColor="text1"/>
          <w:szCs w:val="21"/>
          <w:highlight w:val="none"/>
          <w14:textFill>
            <w14:solidFill>
              <w14:schemeClr w14:val="tx1"/>
            </w14:solidFill>
          </w14:textFill>
        </w:rPr>
        <w:t xml:space="preserve">11.2政府采购合同分包履行的，应当在投标文件中载明分包承担主体，分包承担主体应当具备相应资质条件且不得再次分包，否则投标无效。中标人就采购项目和分包项目向采购人负责，分包供应商就分包项目承担责任。</w:t>
      </w:r>
      <w:r/>
    </w:p>
    <w:p>
      <w:pPr>
        <w:pStyle w:val="774"/>
        <w:ind w:left="0" w:right="210" w:firstLine="373"/>
        <w:spacing w:line="360" w:lineRule="auto"/>
        <w:rPr>
          <w:rFonts w:hint="eastAsia" w:ascii="宋体" w:hAnsi="宋体" w:eastAsia="宋体" w:cs="宋体"/>
          <w:color w:val="000000" w:themeColor="text1"/>
          <w:highlight w:val="none"/>
          <w14:textFill>
            <w14:solidFill>
              <w14:schemeClr w14:val="tx1"/>
            </w14:solidFill>
          </w14:textFill>
        </w:rPr>
      </w:pPr>
      <w:r/>
      <w:bookmarkStart w:id="91" w:name="_Toc107246226"/>
      <w:r/>
      <w:bookmarkStart w:id="92" w:name="_Toc104560849"/>
      <w:r>
        <w:rPr>
          <w:rFonts w:hint="eastAsia" w:ascii="宋体" w:hAnsi="宋体" w:eastAsia="宋体" w:cs="宋体"/>
          <w:color w:val="000000" w:themeColor="text1"/>
          <w:highlight w:val="none"/>
          <w14:textFill>
            <w14:solidFill>
              <w14:schemeClr w14:val="tx1"/>
            </w14:solidFill>
          </w14:textFill>
        </w:rPr>
        <w:t xml:space="preserve">12.样品</w:t>
      </w:r>
      <w:bookmarkEnd w:id="91"/>
      <w:r/>
      <w:bookmarkEnd w:id="92"/>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12.1本项目是否要求投标人提供样品，以及样品制作的标准和要求、是否需要随样品提交相关检测报告、样品的提交要求等详见</w:t>
      </w:r>
      <w:r>
        <w:rPr>
          <w:rFonts w:hint="eastAsia" w:ascii="宋体" w:hAnsi="宋体" w:eastAsia="宋体" w:cs="宋体"/>
          <w:b/>
          <w:color w:val="000000" w:themeColor="text1"/>
          <w:szCs w:val="21"/>
          <w:highlight w:val="none"/>
          <w14:textFill>
            <w14:solidFill>
              <w14:schemeClr w14:val="tx1"/>
            </w14:solidFill>
          </w14:textFill>
        </w:rPr>
        <w:t xml:space="preserve">投标人须知前附表</w:t>
      </w:r>
      <w:r>
        <w:rPr>
          <w:rFonts w:hint="eastAsia" w:ascii="宋体" w:hAnsi="宋体" w:eastAsia="宋体" w:cs="宋体"/>
          <w:color w:val="000000" w:themeColor="text1"/>
          <w:szCs w:val="21"/>
          <w:highlight w:val="none"/>
          <w14:textFill>
            <w14:solidFill>
              <w14:schemeClr w14:val="tx1"/>
            </w14:solidFill>
          </w14:textFill>
        </w:rPr>
        <w:t xml:space="preserve">。</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12.2样品的评审方法以及评审标准等内容见第五章《评标方法与评标标准》。</w:t>
      </w:r>
      <w:bookmarkEnd w:id="85"/>
      <w:r/>
      <w:bookmarkEnd w:id="90"/>
      <w:r/>
      <w:r/>
    </w:p>
    <w:p>
      <w:pPr>
        <w:pStyle w:val="774"/>
        <w:ind w:left="0" w:right="210" w:firstLine="373"/>
        <w:spacing w:line="360" w:lineRule="auto"/>
        <w:rPr>
          <w:rFonts w:hint="eastAsia" w:ascii="宋体" w:hAnsi="宋体" w:eastAsia="宋体" w:cs="宋体"/>
          <w:color w:val="000000" w:themeColor="text1"/>
          <w:highlight w:val="none"/>
          <w14:textFill>
            <w14:solidFill>
              <w14:schemeClr w14:val="tx1"/>
            </w14:solidFill>
          </w14:textFill>
        </w:rPr>
      </w:pPr>
      <w:r/>
      <w:bookmarkStart w:id="93" w:name="_Toc103848538"/>
      <w:r/>
      <w:bookmarkStart w:id="94" w:name="_Toc107246227"/>
      <w:r/>
      <w:bookmarkStart w:id="95" w:name="_Toc100905214"/>
      <w:r/>
      <w:bookmarkStart w:id="96" w:name="_Toc104560850"/>
      <w:r>
        <w:rPr>
          <w:rFonts w:hint="eastAsia" w:ascii="宋体" w:hAnsi="宋体" w:eastAsia="宋体" w:cs="宋体"/>
          <w:color w:val="000000" w:themeColor="text1"/>
          <w:highlight w:val="none"/>
          <w14:textFill>
            <w14:solidFill>
              <w14:schemeClr w14:val="tx1"/>
            </w14:solidFill>
          </w14:textFill>
        </w:rPr>
        <w:t xml:space="preserve">13.采购进口产品</w:t>
      </w:r>
      <w:bookmarkEnd w:id="93"/>
      <w:r/>
      <w:bookmarkEnd w:id="94"/>
      <w:r/>
      <w:bookmarkEnd w:id="95"/>
      <w:r/>
      <w:bookmarkEnd w:id="96"/>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13.1本项目是否采购进口产品及相关要求见</w:t>
      </w:r>
      <w:r>
        <w:rPr>
          <w:rFonts w:hint="eastAsia" w:ascii="宋体" w:hAnsi="宋体" w:eastAsia="宋体" w:cs="宋体"/>
          <w:b/>
          <w:color w:val="000000" w:themeColor="text1"/>
          <w:szCs w:val="21"/>
          <w:highlight w:val="none"/>
          <w14:textFill>
            <w14:solidFill>
              <w14:schemeClr w14:val="tx1"/>
            </w14:solidFill>
          </w14:textFill>
        </w:rPr>
        <w:t xml:space="preserve">投标人须知前附表</w:t>
      </w:r>
      <w:r>
        <w:rPr>
          <w:rFonts w:hint="eastAsia" w:ascii="宋体" w:hAnsi="宋体" w:eastAsia="宋体" w:cs="宋体"/>
          <w:color w:val="000000" w:themeColor="text1"/>
          <w:szCs w:val="21"/>
          <w:highlight w:val="none"/>
          <w14:textFill>
            <w14:solidFill>
              <w14:schemeClr w14:val="tx1"/>
            </w14:solidFill>
          </w14:textFill>
        </w:rPr>
        <w:t xml:space="preserve">。</w:t>
      </w:r>
      <w:r/>
    </w:p>
    <w:p>
      <w:pPr>
        <w:pStyle w:val="774"/>
        <w:ind w:left="0" w:right="210" w:firstLine="373"/>
        <w:spacing w:line="360" w:lineRule="auto"/>
        <w:rPr>
          <w:rFonts w:hint="eastAsia" w:ascii="宋体" w:hAnsi="宋体" w:eastAsia="宋体" w:cs="宋体"/>
          <w:color w:val="000000" w:themeColor="text1"/>
          <w:highlight w:val="none"/>
          <w14:textFill>
            <w14:solidFill>
              <w14:schemeClr w14:val="tx1"/>
            </w14:solidFill>
          </w14:textFill>
        </w:rPr>
      </w:pPr>
      <w:r/>
      <w:bookmarkStart w:id="97" w:name="_Toc107246228"/>
      <w:r/>
      <w:bookmarkStart w:id="98" w:name="_Toc104560851"/>
      <w:r>
        <w:rPr>
          <w:rFonts w:hint="eastAsia" w:ascii="宋体" w:hAnsi="宋体" w:eastAsia="宋体" w:cs="宋体"/>
          <w:color w:val="000000" w:themeColor="text1"/>
          <w:highlight w:val="none"/>
          <w14:textFill>
            <w14:solidFill>
              <w14:schemeClr w14:val="tx1"/>
            </w14:solidFill>
          </w14:textFill>
        </w:rPr>
        <w:t xml:space="preserve">14.采购项目预算及最高限价</w:t>
      </w:r>
      <w:bookmarkEnd w:id="97"/>
      <w:r/>
      <w:bookmarkEnd w:id="98"/>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14.1本项目采购资金已列入政府采购预算，预算金额见</w:t>
      </w:r>
      <w:r>
        <w:rPr>
          <w:rFonts w:hint="eastAsia" w:ascii="宋体" w:hAnsi="宋体" w:eastAsia="宋体" w:cs="宋体"/>
          <w:b/>
          <w:color w:val="000000" w:themeColor="text1"/>
          <w:szCs w:val="21"/>
          <w:highlight w:val="none"/>
          <w14:textFill>
            <w14:solidFill>
              <w14:schemeClr w14:val="tx1"/>
            </w14:solidFill>
          </w14:textFill>
        </w:rPr>
        <w:t xml:space="preserve">投标人须知前附表</w:t>
      </w:r>
      <w:r>
        <w:rPr>
          <w:rFonts w:hint="eastAsia" w:ascii="宋体" w:hAnsi="宋体" w:eastAsia="宋体" w:cs="宋体"/>
          <w:color w:val="000000" w:themeColor="text1"/>
          <w:szCs w:val="21"/>
          <w:highlight w:val="none"/>
          <w14:textFill>
            <w14:solidFill>
              <w14:schemeClr w14:val="tx1"/>
            </w14:solidFill>
          </w14:textFill>
        </w:rPr>
        <w:t xml:space="preserve">。</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14.2本项目最高限价要求见</w:t>
      </w:r>
      <w:r>
        <w:rPr>
          <w:rFonts w:hint="eastAsia" w:ascii="宋体" w:hAnsi="宋体" w:eastAsia="宋体" w:cs="宋体"/>
          <w:b/>
          <w:color w:val="000000" w:themeColor="text1"/>
          <w:szCs w:val="21"/>
          <w:highlight w:val="none"/>
          <w14:textFill>
            <w14:solidFill>
              <w14:schemeClr w14:val="tx1"/>
            </w14:solidFill>
          </w14:textFill>
        </w:rPr>
        <w:t xml:space="preserve">投标人须知前附表</w:t>
      </w:r>
      <w:r>
        <w:rPr>
          <w:rFonts w:hint="eastAsia" w:ascii="宋体" w:hAnsi="宋体" w:eastAsia="宋体" w:cs="宋体"/>
          <w:color w:val="000000" w:themeColor="text1"/>
          <w:szCs w:val="21"/>
          <w:highlight w:val="none"/>
          <w14:textFill>
            <w14:solidFill>
              <w14:schemeClr w14:val="tx1"/>
            </w14:solidFill>
          </w14:textFill>
        </w:rPr>
        <w:t xml:space="preserve">。</w:t>
      </w:r>
      <w:r/>
    </w:p>
    <w:p>
      <w:pPr>
        <w:pStyle w:val="774"/>
        <w:ind w:left="0" w:right="210" w:firstLine="373"/>
        <w:spacing w:line="360" w:lineRule="auto"/>
        <w:rPr>
          <w:rFonts w:hint="eastAsia" w:ascii="宋体" w:hAnsi="宋体" w:eastAsia="宋体" w:cs="宋体"/>
          <w:color w:val="000000" w:themeColor="text1"/>
          <w:highlight w:val="none"/>
          <w14:textFill>
            <w14:solidFill>
              <w14:schemeClr w14:val="tx1"/>
            </w14:solidFill>
          </w14:textFill>
        </w:rPr>
      </w:pPr>
      <w:r/>
      <w:bookmarkStart w:id="99" w:name="_Toc104560852"/>
      <w:r/>
      <w:bookmarkStart w:id="100" w:name="_Toc107246229"/>
      <w:r>
        <w:rPr>
          <w:rFonts w:hint="eastAsia" w:ascii="宋体" w:hAnsi="宋体" w:eastAsia="宋体" w:cs="宋体"/>
          <w:color w:val="000000" w:themeColor="text1"/>
          <w:highlight w:val="none"/>
          <w14:textFill>
            <w14:solidFill>
              <w14:schemeClr w14:val="tx1"/>
            </w14:solidFill>
          </w14:textFill>
        </w:rPr>
        <w:t xml:space="preserve">15.</w:t>
      </w:r>
      <w:r>
        <w:rPr>
          <w:rFonts w:hint="eastAsia" w:ascii="宋体" w:hAnsi="宋体" w:eastAsia="宋体" w:cs="宋体"/>
          <w:bCs w:val="0"/>
          <w:color w:val="000000" w:themeColor="text1"/>
          <w:szCs w:val="21"/>
          <w:highlight w:val="none"/>
          <w14:textFill>
            <w14:solidFill>
              <w14:schemeClr w14:val="tx1"/>
            </w14:solidFill>
          </w14:textFill>
        </w:rPr>
        <w:t xml:space="preserve"> 供应商</w:t>
      </w:r>
      <w:r>
        <w:rPr>
          <w:rFonts w:hint="eastAsia" w:ascii="宋体" w:hAnsi="宋体" w:eastAsia="宋体" w:cs="宋体"/>
          <w:color w:val="000000" w:themeColor="text1"/>
          <w:highlight w:val="none"/>
          <w14:textFill>
            <w14:solidFill>
              <w14:schemeClr w14:val="tx1"/>
            </w14:solidFill>
          </w14:textFill>
        </w:rPr>
        <w:t xml:space="preserve">资格条件</w:t>
      </w:r>
      <w:bookmarkEnd w:id="99"/>
      <w:r/>
      <w:bookmarkEnd w:id="100"/>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15.1</w:t>
      </w:r>
      <w:r>
        <w:rPr>
          <w:rFonts w:hint="eastAsia" w:ascii="宋体" w:hAnsi="宋体" w:eastAsia="宋体" w:cs="宋体"/>
          <w:bCs/>
          <w:color w:val="000000" w:themeColor="text1"/>
          <w:szCs w:val="21"/>
          <w:highlight w:val="none"/>
          <w14:textFill>
            <w14:solidFill>
              <w14:schemeClr w14:val="tx1"/>
            </w14:solidFill>
          </w14:textFill>
        </w:rPr>
        <w:t xml:space="preserve">供应商</w:t>
      </w:r>
      <w:r>
        <w:rPr>
          <w:rFonts w:hint="eastAsia" w:ascii="宋体" w:hAnsi="宋体" w:eastAsia="宋体" w:cs="宋体"/>
          <w:color w:val="000000" w:themeColor="text1"/>
          <w:szCs w:val="21"/>
          <w:highlight w:val="none"/>
          <w14:textFill>
            <w14:solidFill>
              <w14:schemeClr w14:val="tx1"/>
            </w14:solidFill>
          </w14:textFill>
        </w:rPr>
        <w:t xml:space="preserve">资格条件见</w:t>
      </w:r>
      <w:r>
        <w:rPr>
          <w:rFonts w:hint="eastAsia" w:ascii="宋体" w:hAnsi="宋体" w:eastAsia="宋体" w:cs="宋体"/>
          <w:b/>
          <w:color w:val="000000" w:themeColor="text1"/>
          <w:szCs w:val="21"/>
          <w:highlight w:val="none"/>
          <w14:textFill>
            <w14:solidFill>
              <w14:schemeClr w14:val="tx1"/>
            </w14:solidFill>
          </w14:textFill>
        </w:rPr>
        <w:t xml:space="preserve">投标人须知前附表</w:t>
      </w:r>
      <w:r>
        <w:rPr>
          <w:rFonts w:hint="eastAsia" w:ascii="宋体" w:hAnsi="宋体" w:eastAsia="宋体" w:cs="宋体"/>
          <w:color w:val="000000" w:themeColor="text1"/>
          <w:szCs w:val="21"/>
          <w:highlight w:val="none"/>
          <w14:textFill>
            <w14:solidFill>
              <w14:schemeClr w14:val="tx1"/>
            </w14:solidFill>
          </w14:textFill>
        </w:rPr>
        <w:t xml:space="preserve">。</w:t>
      </w:r>
      <w:r/>
    </w:p>
    <w:p>
      <w:pPr>
        <w:pStyle w:val="774"/>
        <w:ind w:left="0" w:right="210" w:firstLine="373"/>
        <w:spacing w:line="360" w:lineRule="auto"/>
        <w:rPr>
          <w:rFonts w:hint="eastAsia" w:ascii="宋体" w:hAnsi="宋体" w:eastAsia="宋体" w:cs="宋体"/>
          <w:color w:val="000000" w:themeColor="text1"/>
          <w:highlight w:val="none"/>
          <w14:textFill>
            <w14:solidFill>
              <w14:schemeClr w14:val="tx1"/>
            </w14:solidFill>
          </w14:textFill>
        </w:rPr>
      </w:pPr>
      <w:r/>
      <w:bookmarkStart w:id="101" w:name="_Toc107246230"/>
      <w:r>
        <w:rPr>
          <w:rFonts w:hint="eastAsia" w:ascii="宋体" w:hAnsi="宋体" w:eastAsia="宋体" w:cs="宋体"/>
          <w:color w:val="000000" w:themeColor="text1"/>
          <w:highlight w:val="none"/>
          <w14:textFill>
            <w14:solidFill>
              <w14:schemeClr w14:val="tx1"/>
            </w14:solidFill>
          </w14:textFill>
        </w:rPr>
        <w:t xml:space="preserve">二．招标文件</w:t>
      </w:r>
      <w:bookmarkEnd w:id="63"/>
      <w:r/>
      <w:bookmarkEnd w:id="101"/>
      <w:r/>
      <w:r/>
    </w:p>
    <w:p>
      <w:pPr>
        <w:pStyle w:val="774"/>
        <w:ind w:left="0" w:right="210" w:firstLine="373"/>
        <w:spacing w:line="360" w:lineRule="auto"/>
        <w:rPr>
          <w:rFonts w:hint="eastAsia" w:ascii="宋体" w:hAnsi="宋体" w:eastAsia="宋体" w:cs="宋体"/>
          <w:color w:val="000000" w:themeColor="text1"/>
          <w:highlight w:val="none"/>
          <w14:textFill>
            <w14:solidFill>
              <w14:schemeClr w14:val="tx1"/>
            </w14:solidFill>
          </w14:textFill>
        </w:rPr>
      </w:pPr>
      <w:r/>
      <w:bookmarkStart w:id="102" w:name="_Toc107246231"/>
      <w:r/>
      <w:bookmarkStart w:id="103" w:name="_Toc96347871"/>
      <w:r/>
      <w:bookmarkStart w:id="104" w:name="_Toc103848540"/>
      <w:r/>
      <w:bookmarkStart w:id="105" w:name="_Toc100905217"/>
      <w:r/>
      <w:bookmarkStart w:id="106" w:name="_Toc104560854"/>
      <w:r>
        <w:rPr>
          <w:rFonts w:hint="eastAsia" w:ascii="宋体" w:hAnsi="宋体" w:eastAsia="宋体" w:cs="宋体"/>
          <w:color w:val="000000" w:themeColor="text1"/>
          <w:highlight w:val="none"/>
          <w14:textFill>
            <w14:solidFill>
              <w14:schemeClr w14:val="tx1"/>
            </w14:solidFill>
          </w14:textFill>
        </w:rPr>
        <w:t xml:space="preserve">16.招标文件的构成</w:t>
      </w:r>
      <w:bookmarkEnd w:id="102"/>
      <w:r/>
      <w:bookmarkEnd w:id="103"/>
      <w:r/>
      <w:bookmarkEnd w:id="104"/>
      <w:r/>
      <w:bookmarkEnd w:id="105"/>
      <w:r/>
      <w:bookmarkEnd w:id="106"/>
      <w:r/>
      <w:r/>
    </w:p>
    <w:p>
      <w:pPr>
        <w:pStyle w:val="1015"/>
        <w:ind w:firstLine="420"/>
        <w:rPr>
          <w:rFonts w:hint="eastAsia" w:ascii="宋体" w:hAnsi="宋体" w:eastAsia="宋体" w:cs="宋体"/>
          <w:bCs/>
          <w:color w:val="000000" w:themeColor="text1"/>
          <w:sz w:val="21"/>
          <w:highlight w:val="none"/>
          <w14:textFill>
            <w14:solidFill>
              <w14:schemeClr w14:val="tx1"/>
            </w14:solidFill>
          </w14:textFill>
        </w:rPr>
      </w:pPr>
      <w:r>
        <w:rPr>
          <w:rFonts w:hint="eastAsia" w:ascii="宋体" w:hAnsi="宋体" w:eastAsia="宋体" w:cs="宋体"/>
          <w:bCs/>
          <w:color w:val="000000" w:themeColor="text1"/>
          <w:sz w:val="21"/>
          <w:highlight w:val="none"/>
          <w14:textFill>
            <w14:solidFill>
              <w14:schemeClr w14:val="tx1"/>
            </w14:solidFill>
          </w14:textFill>
        </w:rPr>
        <w:t xml:space="preserve">16.1招标文件各章节的内容如下：</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第一章：招标公告</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第二章：投标人须知</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第三章：政府采购合同条款及格式</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第四章：采购需求</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第五章：评标方法与评标标准</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第六章：</w:t>
      </w:r>
      <w:bookmarkStart w:id="107" w:name="_Toc96347872"/>
      <w:r>
        <w:rPr>
          <w:rFonts w:hint="eastAsia" w:ascii="宋体" w:hAnsi="宋体" w:eastAsia="宋体" w:cs="宋体"/>
          <w:color w:val="000000" w:themeColor="text1"/>
          <w:szCs w:val="21"/>
          <w:highlight w:val="none"/>
          <w14:textFill>
            <w14:solidFill>
              <w14:schemeClr w14:val="tx1"/>
            </w14:solidFill>
          </w14:textFill>
        </w:rPr>
        <w:t xml:space="preserve">投标文件格式</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对招标文件所作的澄清、修改，构成招标文件的组成部分。</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val="zh-CN" w:eastAsia="zh-CN"/>
          <w14:textFill>
            <w14:solidFill>
              <w14:schemeClr w14:val="tx1"/>
            </w14:solidFill>
          </w14:textFill>
        </w:rPr>
        <w:t xml:space="preserve">如标书制作工具中格式和内容与“江苏政府采购网</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w:t>
      </w:r>
      <w:r>
        <w:rPr>
          <w:rFonts w:hint="eastAsia" w:ascii="宋体" w:hAnsi="宋体" w:eastAsia="宋体" w:cs="宋体"/>
          <w:color w:val="000000" w:themeColor="text1"/>
          <w:szCs w:val="21"/>
          <w:highlight w:val="none"/>
          <w:lang w:val="zh-CN" w:eastAsia="zh-CN"/>
          <w14:textFill>
            <w14:solidFill>
              <w14:schemeClr w14:val="tx1"/>
            </w14:solidFill>
          </w14:textFill>
        </w:rPr>
        <w:t xml:space="preserve">中国政府采购网”发布的</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招标</w:t>
      </w:r>
      <w:r>
        <w:rPr>
          <w:rFonts w:hint="eastAsia" w:ascii="宋体" w:hAnsi="宋体" w:eastAsia="宋体" w:cs="宋体"/>
          <w:color w:val="000000" w:themeColor="text1"/>
          <w:szCs w:val="21"/>
          <w:highlight w:val="none"/>
          <w:lang w:val="zh-CN" w:eastAsia="zh-CN"/>
          <w14:textFill>
            <w14:solidFill>
              <w14:schemeClr w14:val="tx1"/>
            </w14:solidFill>
          </w14:textFill>
        </w:rPr>
        <w:t xml:space="preserve">文件不一致</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的</w:t>
      </w:r>
      <w:r>
        <w:rPr>
          <w:rFonts w:hint="eastAsia" w:ascii="宋体" w:hAnsi="宋体" w:eastAsia="宋体" w:cs="宋体"/>
          <w:color w:val="000000" w:themeColor="text1"/>
          <w:szCs w:val="21"/>
          <w:highlight w:val="none"/>
          <w:lang w:val="zh-CN" w:eastAsia="zh-CN"/>
          <w14:textFill>
            <w14:solidFill>
              <w14:schemeClr w14:val="tx1"/>
            </w14:solidFill>
          </w14:textFill>
        </w:rPr>
        <w:t xml:space="preserve">，以</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上述网站</w:t>
      </w:r>
      <w:r>
        <w:rPr>
          <w:rFonts w:hint="eastAsia" w:ascii="宋体" w:hAnsi="宋体" w:eastAsia="宋体" w:cs="宋体"/>
          <w:color w:val="000000" w:themeColor="text1"/>
          <w:szCs w:val="21"/>
          <w:highlight w:val="none"/>
          <w:lang w:val="zh-CN" w:eastAsia="zh-CN"/>
          <w14:textFill>
            <w14:solidFill>
              <w14:schemeClr w14:val="tx1"/>
            </w14:solidFill>
          </w14:textFill>
        </w:rPr>
        <w:t xml:space="preserve">发布的</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招标</w:t>
      </w:r>
      <w:r>
        <w:rPr>
          <w:rFonts w:hint="eastAsia" w:ascii="宋体" w:hAnsi="宋体" w:eastAsia="宋体" w:cs="宋体"/>
          <w:color w:val="000000" w:themeColor="text1"/>
          <w:szCs w:val="21"/>
          <w:highlight w:val="none"/>
          <w:lang w:val="zh-CN" w:eastAsia="zh-CN"/>
          <w14:textFill>
            <w14:solidFill>
              <w14:schemeClr w14:val="tx1"/>
            </w14:solidFill>
          </w14:textFill>
        </w:rPr>
        <w:t xml:space="preserve">文件为准。</w:t>
      </w:r>
      <w:r/>
    </w:p>
    <w:p>
      <w:pPr>
        <w:ind w:firstLine="422"/>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i/>
          <w:iCs/>
          <w:color w:val="000000" w:themeColor="text1"/>
          <w:szCs w:val="21"/>
          <w:highlight w:val="none"/>
          <w:u w:val="single"/>
          <w14:textFill>
            <w14:solidFill>
              <w14:schemeClr w14:val="tx1"/>
            </w14:solidFill>
          </w14:textFill>
        </w:rPr>
        <w:t xml:space="preserve">招标文件中标注“斜体加下划线”的条款为实质性要求条款</w:t>
      </w:r>
      <w:r>
        <w:rPr>
          <w:rFonts w:hint="eastAsia" w:ascii="宋体" w:hAnsi="宋体" w:eastAsia="宋体" w:cs="宋体"/>
          <w:b/>
          <w:color w:val="000000" w:themeColor="text1"/>
          <w:szCs w:val="21"/>
          <w:highlight w:val="none"/>
          <w14:textFill>
            <w14:solidFill>
              <w14:schemeClr w14:val="tx1"/>
            </w14:solidFill>
          </w14:textFill>
        </w:rPr>
        <w:t xml:space="preserve">。</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16.2供应商应仔细阅读和检查招标文件的全部内容。如发现招标文件内容不全，应及时向采购方提出，以便补齐。</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16.3</w:t>
      </w:r>
      <w:r>
        <w:rPr>
          <w:rFonts w:hint="eastAsia" w:ascii="宋体" w:hAnsi="宋体" w:eastAsia="宋体" w:cs="宋体"/>
          <w:color w:val="000000" w:themeColor="text1"/>
          <w:szCs w:val="21"/>
          <w:highlight w:val="none"/>
          <w14:textFill>
            <w14:solidFill>
              <w14:schemeClr w14:val="tx1"/>
            </w14:solidFill>
          </w14:textFill>
        </w:rPr>
        <w:t xml:space="preserve">供应商</w:t>
      </w:r>
      <w:r>
        <w:rPr>
          <w:rFonts w:hint="eastAsia" w:ascii="宋体" w:hAnsi="宋体" w:eastAsia="宋体" w:cs="宋体"/>
          <w:bCs/>
          <w:color w:val="000000" w:themeColor="text1"/>
          <w:szCs w:val="21"/>
          <w:highlight w:val="none"/>
          <w14:textFill>
            <w14:solidFill>
              <w14:schemeClr w14:val="tx1"/>
            </w14:solidFill>
          </w14:textFill>
        </w:rPr>
        <w:t xml:space="preserve">按照招标文件要求编制投标文件。任何对招标文件的忽略或误解，不能作为投标文件存在缺陷或瑕疵的理由，其风险由</w:t>
      </w:r>
      <w:r>
        <w:rPr>
          <w:rFonts w:hint="eastAsia" w:ascii="宋体" w:hAnsi="宋体" w:eastAsia="宋体" w:cs="宋体"/>
          <w:color w:val="000000" w:themeColor="text1"/>
          <w:szCs w:val="21"/>
          <w:highlight w:val="none"/>
          <w14:textFill>
            <w14:solidFill>
              <w14:schemeClr w14:val="tx1"/>
            </w14:solidFill>
          </w14:textFill>
        </w:rPr>
        <w:t xml:space="preserve">供应商</w:t>
      </w:r>
      <w:r>
        <w:rPr>
          <w:rFonts w:hint="eastAsia" w:ascii="宋体" w:hAnsi="宋体" w:eastAsia="宋体" w:cs="宋体"/>
          <w:bCs/>
          <w:color w:val="000000" w:themeColor="text1"/>
          <w:szCs w:val="21"/>
          <w:highlight w:val="none"/>
          <w14:textFill>
            <w14:solidFill>
              <w14:schemeClr w14:val="tx1"/>
            </w14:solidFill>
          </w14:textFill>
        </w:rPr>
        <w:t xml:space="preserve">承担。</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16.4本项目招标文件如包括多个分包，则除非特别说明，招标文件所列各项要求均为各分包通用要求。</w:t>
      </w:r>
      <w:bookmarkEnd w:id="107"/>
      <w:r/>
      <w:r/>
    </w:p>
    <w:p>
      <w:pPr>
        <w:pStyle w:val="774"/>
        <w:ind w:left="0" w:right="210" w:firstLine="373"/>
        <w:spacing w:line="360" w:lineRule="auto"/>
        <w:rPr>
          <w:rFonts w:hint="eastAsia" w:ascii="宋体" w:hAnsi="宋体" w:eastAsia="宋体" w:cs="宋体"/>
          <w:color w:val="000000" w:themeColor="text1"/>
          <w:highlight w:val="none"/>
          <w14:textFill>
            <w14:solidFill>
              <w14:schemeClr w14:val="tx1"/>
            </w14:solidFill>
          </w14:textFill>
        </w:rPr>
      </w:pPr>
      <w:r/>
      <w:bookmarkStart w:id="108" w:name="_Toc107246232"/>
      <w:r/>
      <w:bookmarkStart w:id="109" w:name="_Toc96347873"/>
      <w:r/>
      <w:bookmarkStart w:id="110" w:name="_Toc100905218"/>
      <w:r/>
      <w:bookmarkStart w:id="111" w:name="_Toc103848541"/>
      <w:r/>
      <w:bookmarkStart w:id="112" w:name="_Toc104560855"/>
      <w:r>
        <w:rPr>
          <w:rFonts w:hint="eastAsia" w:ascii="宋体" w:hAnsi="宋体" w:eastAsia="宋体" w:cs="宋体"/>
          <w:color w:val="000000" w:themeColor="text1"/>
          <w:highlight w:val="none"/>
          <w14:textFill>
            <w14:solidFill>
              <w14:schemeClr w14:val="tx1"/>
            </w14:solidFill>
          </w14:textFill>
        </w:rPr>
        <w:t xml:space="preserve">17.招标文件的澄清或者修改</w:t>
      </w:r>
      <w:bookmarkEnd w:id="108"/>
      <w:r/>
      <w:bookmarkEnd w:id="109"/>
      <w:r/>
      <w:bookmarkEnd w:id="110"/>
      <w:r/>
      <w:bookmarkEnd w:id="111"/>
      <w:r/>
      <w:bookmarkEnd w:id="112"/>
      <w:r/>
      <w:r/>
    </w:p>
    <w:p>
      <w:pPr>
        <w:ind w:firstLine="420"/>
        <w:keepLines w:val="0"/>
        <w:keepNext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bookmarkStart w:id="113" w:name="_Toc100905219"/>
      <w:r>
        <w:rPr>
          <w:rFonts w:hint="eastAsia" w:ascii="宋体" w:hAnsi="宋体" w:eastAsia="宋体" w:cs="宋体"/>
          <w:color w:val="000000" w:themeColor="text1"/>
          <w:szCs w:val="21"/>
          <w:highlight w:val="none"/>
          <w14:textFill>
            <w14:solidFill>
              <w14:schemeClr w14:val="tx1"/>
            </w14:solidFill>
          </w14:textFill>
        </w:rPr>
        <w:t xml:space="preserve">17.1采购方可以对已发出的招标文件进行必要的澄清或者修改，澄清或者修改应当在原公告发布媒体上发布澄清公告，任何口头答复、通知无效。澄清或者修改的内容为招标文件的组成部分并具有法律效力，招标文件、澄清或修改在同一内容表述上不一致的，以日期后者的为准。</w:t>
      </w:r>
      <w:r/>
    </w:p>
    <w:p>
      <w:pPr>
        <w:ind w:firstLine="420"/>
        <w:keepLines w:val="0"/>
        <w:keepNext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17.2澄清或者修改的内容可能影响投标文件编制的，采购方应当在投标截止时间至少15日前，以书面形式通知所有获取招标文件的潜在供应商；不足15日的，采购方应当顺延提交投标文件的截止时间。</w:t>
      </w:r>
      <w:r/>
    </w:p>
    <w:p>
      <w:pPr>
        <w:ind w:firstLine="420"/>
        <w:keepLines w:val="0"/>
        <w:keepNext w:val="0"/>
        <w:pageBreakBefore w:val="0"/>
        <w:spacing w:line="360" w:lineRule="auto"/>
        <w:widowControl w:val="off"/>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17.3</w:t>
      </w:r>
      <w:r>
        <w:rPr>
          <w:rFonts w:hint="eastAsia" w:ascii="宋体" w:hAnsi="宋体" w:eastAsia="宋体" w:cs="宋体"/>
          <w:color w:val="000000" w:themeColor="text1"/>
          <w:szCs w:val="21"/>
          <w:highlight w:val="none"/>
          <w14:textFill>
            <w14:solidFill>
              <w14:schemeClr w14:val="tx1"/>
            </w14:solidFill>
          </w14:textFill>
        </w:rPr>
        <w:t xml:space="preserve">投标人应在提交投标文件截止时间前，关注原公告媒体有关本项目的更正公告，根据更正公告内容自行决定是否需要重新制作和提交投标文件，并承担由此产生的相应责任。</w:t>
      </w:r>
      <w:bookmarkEnd w:id="113"/>
      <w:r/>
      <w:r/>
    </w:p>
    <w:p>
      <w:pPr>
        <w:pStyle w:val="774"/>
        <w:ind w:left="0" w:right="210" w:firstLine="373"/>
        <w:spacing w:line="360" w:lineRule="auto"/>
        <w:rPr>
          <w:rFonts w:hint="eastAsia" w:ascii="宋体" w:hAnsi="宋体" w:eastAsia="宋体" w:cs="宋体"/>
          <w:color w:val="000000" w:themeColor="text1"/>
          <w:highlight w:val="none"/>
          <w14:textFill>
            <w14:solidFill>
              <w14:schemeClr w14:val="tx1"/>
            </w14:solidFill>
          </w14:textFill>
        </w:rPr>
      </w:pPr>
      <w:r/>
      <w:bookmarkStart w:id="114" w:name="_Toc107246233"/>
      <w:r/>
      <w:bookmarkStart w:id="115" w:name="_Toc91836558"/>
      <w:r/>
      <w:bookmarkStart w:id="116" w:name="_Toc104560856"/>
      <w:r/>
      <w:bookmarkStart w:id="117" w:name="_Toc80264708"/>
      <w:r>
        <w:rPr>
          <w:rFonts w:hint="eastAsia" w:ascii="宋体" w:hAnsi="宋体" w:eastAsia="宋体" w:cs="宋体"/>
          <w:color w:val="000000" w:themeColor="text1"/>
          <w:highlight w:val="none"/>
          <w14:textFill>
            <w14:solidFill>
              <w14:schemeClr w14:val="tx1"/>
            </w14:solidFill>
          </w14:textFill>
        </w:rPr>
        <w:t xml:space="preserve">三．投标文件</w:t>
      </w:r>
      <w:bookmarkEnd w:id="114"/>
      <w:r/>
      <w:bookmarkEnd w:id="115"/>
      <w:r/>
      <w:bookmarkEnd w:id="116"/>
      <w:r/>
      <w:r/>
    </w:p>
    <w:p>
      <w:pPr>
        <w:pStyle w:val="774"/>
        <w:ind w:left="0" w:right="210" w:firstLine="373"/>
        <w:spacing w:line="360" w:lineRule="auto"/>
        <w:rPr>
          <w:rFonts w:hint="eastAsia" w:ascii="宋体" w:hAnsi="宋体" w:eastAsia="宋体" w:cs="宋体"/>
          <w:color w:val="000000" w:themeColor="text1"/>
          <w:highlight w:val="none"/>
          <w14:textFill>
            <w14:solidFill>
              <w14:schemeClr w14:val="tx1"/>
            </w14:solidFill>
          </w14:textFill>
        </w:rPr>
      </w:pPr>
      <w:r/>
      <w:bookmarkStart w:id="118" w:name="_Toc103848543"/>
      <w:r/>
      <w:bookmarkStart w:id="119" w:name="_Toc107246234"/>
      <w:r/>
      <w:bookmarkStart w:id="120" w:name="_Toc104560857"/>
      <w:r/>
      <w:bookmarkStart w:id="121" w:name="_Toc100905221"/>
      <w:r/>
      <w:bookmarkStart w:id="122" w:name="_Toc96347875"/>
      <w:r>
        <w:rPr>
          <w:rFonts w:hint="eastAsia" w:ascii="宋体" w:hAnsi="宋体" w:eastAsia="宋体" w:cs="宋体"/>
          <w:color w:val="000000" w:themeColor="text1"/>
          <w:highlight w:val="none"/>
          <w14:textFill>
            <w14:solidFill>
              <w14:schemeClr w14:val="tx1"/>
            </w14:solidFill>
          </w14:textFill>
        </w:rPr>
        <w:t xml:space="preserve">18.投标文件的组成</w:t>
      </w:r>
      <w:bookmarkEnd w:id="118"/>
      <w:r/>
      <w:bookmarkEnd w:id="119"/>
      <w:r/>
      <w:bookmarkEnd w:id="120"/>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18.1投标文件由价格及商务部分、技术部分以及其他部分组成，格式见招标文件第六章《投标文件格式》。</w:t>
      </w:r>
      <w:r/>
    </w:p>
    <w:p>
      <w:pPr>
        <w:ind w:firstLine="422"/>
        <w:spacing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18.2</w:t>
      </w:r>
      <w:r>
        <w:rPr>
          <w:rFonts w:hint="eastAsia" w:ascii="宋体" w:hAnsi="宋体" w:eastAsia="宋体" w:cs="宋体"/>
          <w:b/>
          <w:color w:val="000000" w:themeColor="text1"/>
          <w:sz w:val="22"/>
          <w:szCs w:val="22"/>
          <w:highlight w:val="none"/>
          <w14:textFill>
            <w14:solidFill>
              <w14:schemeClr w14:val="tx1"/>
            </w14:solidFill>
          </w14:textFill>
        </w:rPr>
        <w:t xml:space="preserve">投标文件的价格及商务部分，包括但不限于下列文件：</w:t>
      </w:r>
      <w:r/>
    </w:p>
    <w:p>
      <w:pPr>
        <w:ind w:firstLine="315"/>
        <w:jc w:val="left"/>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（1）投标函，格式见附件。</w:t>
      </w:r>
      <w:r/>
    </w:p>
    <w:p>
      <w:pPr>
        <w:ind w:firstLine="315"/>
        <w:jc w:val="left"/>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（2）法定代表人（单位负责人）身份证明，格式见附件。</w:t>
      </w:r>
      <w:r/>
    </w:p>
    <w:p>
      <w:pPr>
        <w:ind w:firstLine="315"/>
        <w:jc w:val="left"/>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（3-1）法定代表人（单位负责人）授权委托书（适用于法人/非法人），格式见附件。</w:t>
      </w:r>
      <w:r/>
    </w:p>
    <w:p>
      <w:pPr>
        <w:ind w:firstLine="315"/>
        <w:jc w:val="left"/>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（3-2）授权委托书（适用于自然人），格式见附件。</w:t>
      </w:r>
      <w:r/>
    </w:p>
    <w:p>
      <w:pPr>
        <w:ind w:firstLine="315"/>
        <w:jc w:val="left"/>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（4）开标一览表，格式见附件。</w:t>
      </w:r>
      <w:r/>
    </w:p>
    <w:p>
      <w:pPr>
        <w:ind w:firstLine="315"/>
        <w:jc w:val="left"/>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（5）分项报价表，格式见附件。</w:t>
      </w:r>
      <w:r/>
    </w:p>
    <w:p>
      <w:pPr>
        <w:ind w:firstLine="315"/>
        <w:jc w:val="left"/>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（6）商务条款偏离表，格式见附件。</w:t>
      </w:r>
      <w:r/>
    </w:p>
    <w:p>
      <w:pPr>
        <w:ind w:firstLine="315"/>
        <w:jc w:val="left"/>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（7）投标人具备投标资格的证明文件：</w:t>
      </w:r>
      <w:r/>
    </w:p>
    <w:p>
      <w:pPr>
        <w:ind w:firstLine="315"/>
        <w:jc w:val="left"/>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（7-1-1）营业执照复印件或自然人的身份证明复印件（或具有同等法律效力的证照），格式见附件。</w:t>
      </w:r>
      <w:r/>
    </w:p>
    <w:p>
      <w:pPr>
        <w:ind w:firstLine="525"/>
        <w:jc w:val="left"/>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（a）投标人为企业（包括合伙企业）的，应提供有效的“营业执照”。</w:t>
      </w:r>
      <w:r/>
    </w:p>
    <w:p>
      <w:pPr>
        <w:ind w:firstLine="525"/>
        <w:jc w:val="left"/>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（b）投标人为事业单位的，应提供有效的“事业单位法人证书”。</w:t>
      </w:r>
      <w:r/>
    </w:p>
    <w:p>
      <w:pPr>
        <w:ind w:firstLine="525"/>
        <w:jc w:val="left"/>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（c）投标人是非企业机构的，应提供有效的“执业许可证”、“登记证书”等证明文件。</w:t>
      </w:r>
      <w:r/>
    </w:p>
    <w:p>
      <w:pPr>
        <w:ind w:firstLine="525"/>
        <w:jc w:val="left"/>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（d）投标人是个体工商户的，应提供有效的“个体工商户营业执照”。</w:t>
      </w:r>
      <w:r/>
    </w:p>
    <w:p>
      <w:pPr>
        <w:ind w:firstLine="525"/>
        <w:jc w:val="left"/>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（e）投标人是自然人的，应提供有效的自然人身份证明。</w:t>
      </w:r>
      <w:r/>
    </w:p>
    <w:p>
      <w:pPr>
        <w:ind w:firstLine="525"/>
        <w:jc w:val="left"/>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（f）若本项目允许分支机构参加投标，则分支机构参加投标的，此处可提供该分支机构或其所属法人或其他组织的相应证明文件。</w:t>
      </w:r>
      <w:r/>
    </w:p>
    <w:p>
      <w:pPr>
        <w:ind w:firstLine="315"/>
        <w:jc w:val="left"/>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（7-1-2）工商变更登记文件（如需），如发生了单位名称等变更的，需提供工商变更登记文件，格式见附件。</w:t>
      </w:r>
      <w:r/>
    </w:p>
    <w:p>
      <w:pPr>
        <w:ind w:firstLine="315"/>
        <w:jc w:val="left"/>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（7-2）财务报表，格式见附件。</w:t>
      </w:r>
      <w:r/>
    </w:p>
    <w:p>
      <w:pPr>
        <w:ind w:firstLine="315"/>
        <w:jc w:val="left"/>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（7-3）具有履行合同所必需的设备和专业技术能力的相关证明材料或承诺函，格式见附件。</w:t>
      </w:r>
      <w:r/>
    </w:p>
    <w:p>
      <w:pPr>
        <w:ind w:firstLine="315"/>
        <w:jc w:val="left"/>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（7-4）依法缴纳税收的相关材料，格式见附件。</w:t>
      </w:r>
      <w:r/>
    </w:p>
    <w:p>
      <w:pPr>
        <w:ind w:firstLine="315"/>
        <w:jc w:val="left"/>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（7-5）依法缴纳社会保障资金的相关材料，格式见附件。</w:t>
      </w:r>
      <w:r/>
    </w:p>
    <w:p>
      <w:pPr>
        <w:ind w:firstLine="315"/>
        <w:jc w:val="left"/>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（7-6）参加政府采购活动前三年内，在经营活动中没有重大违法记录，格式见附件。</w:t>
      </w:r>
      <w:r/>
    </w:p>
    <w:p>
      <w:pPr>
        <w:ind w:firstLine="315"/>
        <w:jc w:val="left"/>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（7-7）无不良信用记录承诺函（投标人自行查询适用），格式见附件。</w:t>
      </w:r>
      <w:r/>
    </w:p>
    <w:p>
      <w:pPr>
        <w:ind w:firstLine="315"/>
        <w:jc w:val="left"/>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（7-8）招标文件要求的其它实质性资格资信证明文件。</w:t>
      </w:r>
      <w:r/>
    </w:p>
    <w:p>
      <w:pPr>
        <w:ind w:firstLine="315"/>
        <w:jc w:val="left"/>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8</w:t>
      </w:r>
      <w:r>
        <w:rPr>
          <w:rFonts w:hint="eastAsia" w:ascii="宋体" w:hAnsi="宋体" w:eastAsia="宋体" w:cs="宋体"/>
          <w:color w:val="000000" w:themeColor="text1"/>
          <w:szCs w:val="21"/>
          <w:highlight w:val="none"/>
          <w14:textFill>
            <w14:solidFill>
              <w14:schemeClr w14:val="tx1"/>
            </w14:solidFill>
          </w14:textFill>
        </w:rPr>
        <w:t xml:space="preserve">）投标保证金（如需），格式见附件。</w:t>
      </w:r>
      <w:r/>
    </w:p>
    <w:p>
      <w:pPr>
        <w:ind w:firstLine="315"/>
        <w:jc w:val="left"/>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9</w:t>
      </w:r>
      <w:r>
        <w:rPr>
          <w:rFonts w:hint="eastAsia" w:ascii="宋体" w:hAnsi="宋体" w:eastAsia="宋体" w:cs="宋体"/>
          <w:color w:val="000000" w:themeColor="text1"/>
          <w:szCs w:val="21"/>
          <w:highlight w:val="none"/>
          <w14:textFill>
            <w14:solidFill>
              <w14:schemeClr w14:val="tx1"/>
            </w14:solidFill>
          </w14:textFill>
        </w:rPr>
        <w:t xml:space="preserve">）联合体协议书（如需），格式见附件。</w:t>
      </w:r>
      <w:r/>
    </w:p>
    <w:p>
      <w:pPr>
        <w:ind w:firstLine="315"/>
        <w:jc w:val="left"/>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0</w:t>
      </w:r>
      <w:r>
        <w:rPr>
          <w:rFonts w:hint="eastAsia" w:ascii="宋体" w:hAnsi="宋体" w:eastAsia="宋体" w:cs="宋体"/>
          <w:color w:val="000000" w:themeColor="text1"/>
          <w:szCs w:val="21"/>
          <w:highlight w:val="none"/>
          <w14:textFill>
            <w14:solidFill>
              <w14:schemeClr w14:val="tx1"/>
            </w14:solidFill>
          </w14:textFill>
        </w:rPr>
        <w:t xml:space="preserve">）分包意向协议（如需），格式见附件。</w:t>
      </w:r>
      <w:r/>
    </w:p>
    <w:p>
      <w:pPr>
        <w:ind w:firstLine="315"/>
        <w:jc w:val="left"/>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1</w:t>
      </w:r>
      <w:r>
        <w:rPr>
          <w:rFonts w:hint="eastAsia" w:ascii="宋体" w:hAnsi="宋体" w:eastAsia="宋体" w:cs="宋体"/>
          <w:color w:val="000000" w:themeColor="text1"/>
          <w:szCs w:val="21"/>
          <w:highlight w:val="none"/>
          <w14:textFill>
            <w14:solidFill>
              <w14:schemeClr w14:val="tx1"/>
            </w14:solidFill>
          </w14:textFill>
        </w:rPr>
        <w:t xml:space="preserve">）公章授权书（如需），格式见附件。</w:t>
      </w:r>
      <w:r/>
    </w:p>
    <w:p>
      <w:pPr>
        <w:ind w:firstLine="315"/>
        <w:jc w:val="left"/>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Cs w:val="21"/>
          <w:highlight w:val="none"/>
          <w14:textFill>
            <w14:solidFill>
              <w14:schemeClr w14:val="tx1"/>
            </w14:solidFill>
          </w14:textFill>
        </w:rPr>
        <w:t xml:space="preserve">）投标人参加远程异地开标仪式须知（如需），格式见附件。</w:t>
      </w:r>
      <w:r/>
    </w:p>
    <w:p>
      <w:pPr>
        <w:ind w:firstLine="422"/>
        <w:spacing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18.3</w:t>
      </w:r>
      <w:r>
        <w:rPr>
          <w:rFonts w:hint="eastAsia" w:ascii="宋体" w:hAnsi="宋体" w:eastAsia="宋体" w:cs="宋体"/>
          <w:b/>
          <w:color w:val="000000" w:themeColor="text1"/>
          <w:sz w:val="22"/>
          <w:szCs w:val="22"/>
          <w:highlight w:val="none"/>
          <w:lang w:val="zh-CN"/>
          <w14:textFill>
            <w14:solidFill>
              <w14:schemeClr w14:val="tx1"/>
            </w14:solidFill>
          </w14:textFill>
        </w:rPr>
        <w:t xml:space="preserve">投标文件的技术部分，包括但不限于下列文件：</w:t>
      </w:r>
      <w:r/>
    </w:p>
    <w:p>
      <w:pPr>
        <w:ind w:firstLine="315"/>
        <w:jc w:val="left"/>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（1）技术方案或服务方案。</w:t>
      </w:r>
      <w:r/>
    </w:p>
    <w:p>
      <w:pPr>
        <w:ind w:firstLine="315"/>
        <w:jc w:val="left"/>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（2）技术条款偏离表，格式见附件。</w:t>
      </w:r>
      <w:r/>
    </w:p>
    <w:p>
      <w:pPr>
        <w:ind w:firstLine="315"/>
        <w:jc w:val="left"/>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（3）投标人售后服务承诺（如需）。</w:t>
      </w:r>
      <w:r/>
    </w:p>
    <w:p>
      <w:pPr>
        <w:ind w:firstLine="315"/>
        <w:jc w:val="left"/>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（4）用于本项目人员简历表（如需）。</w:t>
      </w:r>
      <w:r/>
    </w:p>
    <w:p>
      <w:pPr>
        <w:ind w:firstLine="315"/>
        <w:jc w:val="left"/>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（5）投标标的物符合招标文件规定的证明文件（如需）。</w:t>
      </w:r>
      <w:r/>
    </w:p>
    <w:p>
      <w:pPr>
        <w:ind w:firstLine="422"/>
        <w:spacing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18.4投标文件的其他部分</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18.4.1投标文件的其他部分由投标人根据编制投标文件需要提供的其他相关文件组成。</w:t>
      </w:r>
      <w:r/>
    </w:p>
    <w:p>
      <w:pPr>
        <w:pStyle w:val="774"/>
        <w:ind w:left="0" w:right="210" w:firstLine="373"/>
        <w:spacing w:line="360" w:lineRule="auto"/>
        <w:rPr>
          <w:rFonts w:hint="eastAsia" w:ascii="宋体" w:hAnsi="宋体" w:eastAsia="宋体" w:cs="宋体"/>
          <w:color w:val="000000" w:themeColor="text1"/>
          <w:szCs w:val="21"/>
          <w:highlight w:val="none"/>
          <w14:textFill>
            <w14:solidFill>
              <w14:schemeClr w14:val="tx1"/>
            </w14:solidFill>
          </w14:textFill>
        </w:rPr>
      </w:pPr>
      <w:r/>
      <w:bookmarkStart w:id="123" w:name="_Toc107246235"/>
      <w:r/>
      <w:bookmarkStart w:id="124" w:name="_Toc104560858"/>
      <w:r>
        <w:rPr>
          <w:rFonts w:hint="eastAsia" w:ascii="宋体" w:hAnsi="宋体" w:eastAsia="宋体" w:cs="宋体"/>
          <w:color w:val="000000" w:themeColor="text1"/>
          <w:highlight w:val="none"/>
          <w14:textFill>
            <w14:solidFill>
              <w14:schemeClr w14:val="tx1"/>
            </w14:solidFill>
          </w14:textFill>
        </w:rPr>
        <w:t xml:space="preserve">19.投标文件编制的原则</w:t>
      </w:r>
      <w:bookmarkEnd w:id="123"/>
      <w:r/>
      <w:bookmarkEnd w:id="124"/>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19.1</w:t>
      </w:r>
      <w:r>
        <w:rPr>
          <w:rFonts w:hint="eastAsia" w:ascii="宋体" w:hAnsi="宋体" w:eastAsia="宋体" w:cs="宋体"/>
          <w:color w:val="000000" w:themeColor="text1"/>
          <w:szCs w:val="21"/>
          <w:highlight w:val="none"/>
          <w14:textFill>
            <w14:solidFill>
              <w14:schemeClr w14:val="tx1"/>
            </w14:solidFill>
          </w14:textFill>
        </w:rPr>
        <w:t xml:space="preserve">投标人应在认真阅读招标文件所有内容的基础上，按照招标文件的要求编制完整的投标文件。招标文件中对投标文件格式有要求的，投标人应按格式逐项填写内容。</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19.2</w:t>
      </w:r>
      <w:r>
        <w:rPr>
          <w:rFonts w:hint="eastAsia" w:ascii="宋体" w:hAnsi="宋体" w:eastAsia="宋体" w:cs="宋体"/>
          <w:color w:val="000000" w:themeColor="text1"/>
          <w:szCs w:val="21"/>
          <w:highlight w:val="none"/>
          <w14:textFill>
            <w14:solidFill>
              <w14:schemeClr w14:val="tx1"/>
            </w14:solidFill>
          </w14:textFill>
        </w:rPr>
        <w:t xml:space="preserve">投标人必须保证投标文件所提供的全部资料真实可靠。</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19.3</w:t>
      </w:r>
      <w:r>
        <w:rPr>
          <w:rFonts w:hint="eastAsia" w:ascii="宋体" w:hAnsi="宋体" w:eastAsia="宋体" w:cs="宋体"/>
          <w:color w:val="000000" w:themeColor="text1"/>
          <w:szCs w:val="21"/>
          <w:highlight w:val="none"/>
          <w14:textFill>
            <w14:solidFill>
              <w14:schemeClr w14:val="tx1"/>
            </w14:solidFill>
          </w14:textFill>
        </w:rPr>
        <w:t xml:space="preserve">投标文件须对招标文件中的内容做出实质性和完整的响应。</w:t>
      </w:r>
      <w:r/>
    </w:p>
    <w:p>
      <w:pPr>
        <w:pStyle w:val="774"/>
        <w:ind w:left="0" w:right="210" w:firstLine="373"/>
        <w:spacing w:line="360" w:lineRule="auto"/>
        <w:rPr>
          <w:rFonts w:hint="eastAsia" w:ascii="宋体" w:hAnsi="宋体" w:eastAsia="宋体" w:cs="宋体"/>
          <w:color w:val="000000" w:themeColor="text1"/>
          <w:szCs w:val="21"/>
          <w:highlight w:val="none"/>
          <w14:textFill>
            <w14:solidFill>
              <w14:schemeClr w14:val="tx1"/>
            </w14:solidFill>
          </w14:textFill>
        </w:rPr>
      </w:pPr>
      <w:r/>
      <w:bookmarkStart w:id="125" w:name="_Toc107246236"/>
      <w:r>
        <w:rPr>
          <w:rFonts w:hint="eastAsia" w:ascii="宋体" w:hAnsi="宋体" w:eastAsia="宋体" w:cs="宋体"/>
          <w:color w:val="000000" w:themeColor="text1"/>
          <w:highlight w:val="none"/>
          <w14:textFill>
            <w14:solidFill>
              <w14:schemeClr w14:val="tx1"/>
            </w14:solidFill>
          </w14:textFill>
        </w:rPr>
        <w:t xml:space="preserve">20.投标报价</w:t>
      </w:r>
      <w:bookmarkEnd w:id="125"/>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20.1</w:t>
      </w:r>
      <w:r>
        <w:rPr>
          <w:rFonts w:hint="eastAsia" w:ascii="宋体" w:hAnsi="宋体" w:eastAsia="宋体" w:cs="宋体"/>
          <w:color w:val="000000" w:themeColor="text1"/>
          <w:szCs w:val="21"/>
          <w:highlight w:val="none"/>
          <w14:textFill>
            <w14:solidFill>
              <w14:schemeClr w14:val="tx1"/>
            </w14:solidFill>
          </w14:textFill>
        </w:rPr>
        <w:t xml:space="preserve">所有投标均以人民币报价，应包括国家规定的增值税税金。</w:t>
      </w:r>
      <w:r/>
    </w:p>
    <w:p>
      <w:pPr>
        <w:ind w:firstLine="422"/>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i/>
          <w:iCs/>
          <w:color w:val="000000" w:themeColor="text1"/>
          <w:szCs w:val="21"/>
          <w:highlight w:val="none"/>
          <w:u w:val="single"/>
          <w14:textFill>
            <w14:solidFill>
              <w14:schemeClr w14:val="tx1"/>
            </w14:solidFill>
          </w14:textFill>
        </w:rPr>
      </w:pPr>
      <w:r>
        <w:rPr>
          <w:rFonts w:hint="eastAsia" w:ascii="宋体" w:hAnsi="宋体" w:eastAsia="宋体" w:cs="宋体"/>
          <w:b/>
          <w:bCs/>
          <w:i/>
          <w:iCs/>
          <w:color w:val="000000" w:themeColor="text1"/>
          <w:szCs w:val="21"/>
          <w:highlight w:val="none"/>
          <w:u w:val="single"/>
          <w14:textFill>
            <w14:solidFill>
              <w14:schemeClr w14:val="tx1"/>
            </w14:solidFill>
          </w14:textFill>
        </w:rPr>
        <w:t xml:space="preserve">20.2</w:t>
      </w:r>
      <w:r>
        <w:rPr>
          <w:rFonts w:hint="eastAsia" w:ascii="宋体" w:hAnsi="宋体" w:eastAsia="宋体" w:cs="宋体"/>
          <w:b/>
          <w:i/>
          <w:iCs/>
          <w:color w:val="000000" w:themeColor="text1"/>
          <w:szCs w:val="21"/>
          <w:highlight w:val="none"/>
          <w:u w:val="single"/>
          <w14:textFill>
            <w14:solidFill>
              <w14:schemeClr w14:val="tx1"/>
            </w14:solidFill>
          </w14:textFill>
        </w:rPr>
        <w:t xml:space="preserve">投标文件的价格部分是对采购标的价格构成的说明，招标文件如无特别说明，每项货物、服务或工程等只允许有一个报价，任何有选择的报价将不予接受，将作为无效投标文件处理</w:t>
      </w:r>
      <w:r>
        <w:rPr>
          <w:rFonts w:hint="eastAsia" w:ascii="宋体" w:hAnsi="宋体" w:eastAsia="宋体" w:cs="宋体"/>
          <w:i/>
          <w:iCs/>
          <w:color w:val="000000" w:themeColor="text1"/>
          <w:szCs w:val="21"/>
          <w:highlight w:val="none"/>
          <w:u w:val="single"/>
          <w14:textFill>
            <w14:solidFill>
              <w14:schemeClr w14:val="tx1"/>
            </w14:solidFill>
          </w14:textFill>
        </w:rPr>
        <w:t xml:space="preserve">。</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20.3</w:t>
      </w:r>
      <w:r>
        <w:rPr>
          <w:rFonts w:hint="eastAsia" w:ascii="宋体" w:hAnsi="宋体" w:eastAsia="宋体" w:cs="宋体"/>
          <w:color w:val="000000" w:themeColor="text1"/>
          <w:szCs w:val="21"/>
          <w:highlight w:val="none"/>
          <w14:textFill>
            <w14:solidFill>
              <w14:schemeClr w14:val="tx1"/>
            </w14:solidFill>
          </w14:textFill>
        </w:rPr>
        <w:t xml:space="preserve">投标人应按照本项目要求的内容，报出总价与分项明细报价。投标报价应包括为完成本项目所发生的一切费用和税费，包括代垫费用（差旅费、住宿费、通讯费等）、增值税及其他附加税等杂项支出在内的一切费用和税费，除招标文件规定外，采购人将不再支付报价以外的任何费用。如发生漏缺、少项，都被视为投标人的让利行为。投标人估算错误的风险一律由投标人自行承担。</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20.4投标人要按开标一览表、分项报价表的内容填写投标报价及其它事项。</w:t>
      </w:r>
      <w:r>
        <w:rPr>
          <w:rFonts w:hint="eastAsia" w:ascii="宋体" w:hAnsi="宋体" w:eastAsia="宋体" w:cs="宋体"/>
          <w:b/>
          <w:bCs w:val="0"/>
          <w:i/>
          <w:iCs/>
          <w:color w:val="000000" w:themeColor="text1"/>
          <w:szCs w:val="21"/>
          <w:highlight w:val="none"/>
          <w:u w:val="single"/>
          <w14:textFill>
            <w14:solidFill>
              <w14:schemeClr w14:val="tx1"/>
            </w14:solidFill>
          </w14:textFill>
        </w:rPr>
        <w:t xml:space="preserve">开标一览表须加盖公章</w:t>
      </w:r>
      <w:r>
        <w:rPr>
          <w:rFonts w:hint="eastAsia" w:ascii="宋体" w:hAnsi="宋体" w:eastAsia="宋体" w:cs="宋体"/>
          <w:b/>
          <w:bCs w:val="0"/>
          <w:i/>
          <w:iCs/>
          <w:color w:val="000000" w:themeColor="text1"/>
          <w:szCs w:val="21"/>
          <w:highlight w:val="none"/>
          <w:u w:val="single"/>
          <w:lang w:val="en-US" w:eastAsia="zh-CN"/>
          <w14:textFill>
            <w14:solidFill>
              <w14:schemeClr w14:val="tx1"/>
            </w14:solidFill>
          </w14:textFill>
        </w:rPr>
        <w:t xml:space="preserve">或电子公章</w:t>
      </w:r>
      <w:r>
        <w:rPr>
          <w:rFonts w:hint="eastAsia" w:ascii="宋体" w:hAnsi="宋体" w:eastAsia="宋体" w:cs="宋体"/>
          <w:b/>
          <w:color w:val="000000" w:themeColor="text1"/>
          <w:szCs w:val="21"/>
          <w:highlight w:val="none"/>
          <w14:textFill>
            <w14:solidFill>
              <w14:schemeClr w14:val="tx1"/>
            </w14:solidFill>
          </w14:textFill>
        </w:rPr>
        <w:t xml:space="preserve">。</w:t>
      </w:r>
      <w:r>
        <w:rPr>
          <w:rFonts w:hint="eastAsia" w:ascii="宋体" w:hAnsi="宋体" w:eastAsia="宋体" w:cs="宋体"/>
          <w:bCs/>
          <w:color w:val="000000" w:themeColor="text1"/>
          <w:szCs w:val="21"/>
          <w:highlight w:val="none"/>
          <w14:textFill>
            <w14:solidFill>
              <w14:schemeClr w14:val="tx1"/>
            </w14:solidFill>
          </w14:textFill>
        </w:rPr>
        <w:t xml:space="preserve">分项报价表的总价应和开标一览表的投标总价相一致，包括投标人为完成本项目所发生的一切费用相关的所有税费。如分项报价表的总价和开标一览表的投标总价不一致的，按照本须知规定的内容执行。</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20.5</w:t>
      </w:r>
      <w:r>
        <w:rPr>
          <w:rFonts w:hint="eastAsia" w:ascii="宋体" w:hAnsi="宋体" w:eastAsia="宋体" w:cs="宋体"/>
          <w:color w:val="000000" w:themeColor="text1"/>
          <w:szCs w:val="21"/>
          <w:highlight w:val="none"/>
          <w14:textFill>
            <w14:solidFill>
              <w14:schemeClr w14:val="tx1"/>
            </w14:solidFill>
          </w14:textFill>
        </w:rPr>
        <w:t xml:space="preserve">投标报价的其他要求见</w:t>
      </w:r>
      <w:r>
        <w:rPr>
          <w:rFonts w:hint="eastAsia" w:ascii="宋体" w:hAnsi="宋体" w:eastAsia="宋体" w:cs="宋体"/>
          <w:b/>
          <w:color w:val="000000" w:themeColor="text1"/>
          <w:szCs w:val="21"/>
          <w:highlight w:val="none"/>
          <w14:textFill>
            <w14:solidFill>
              <w14:schemeClr w14:val="tx1"/>
            </w14:solidFill>
          </w14:textFill>
        </w:rPr>
        <w:t xml:space="preserve">投标人须知前附表</w:t>
      </w:r>
      <w:r>
        <w:rPr>
          <w:rFonts w:hint="eastAsia" w:ascii="宋体" w:hAnsi="宋体" w:eastAsia="宋体" w:cs="宋体"/>
          <w:color w:val="000000" w:themeColor="text1"/>
          <w:szCs w:val="21"/>
          <w:highlight w:val="none"/>
          <w14:textFill>
            <w14:solidFill>
              <w14:schemeClr w14:val="tx1"/>
            </w14:solidFill>
          </w14:textFill>
        </w:rPr>
        <w:t xml:space="preserve">。</w:t>
      </w:r>
      <w:bookmarkEnd w:id="121"/>
      <w:r/>
      <w:bookmarkEnd w:id="122"/>
      <w:r/>
      <w:r/>
    </w:p>
    <w:p>
      <w:pPr>
        <w:pStyle w:val="774"/>
        <w:ind w:left="0" w:right="210" w:firstLine="373"/>
        <w:spacing w:line="360" w:lineRule="auto"/>
        <w:rPr>
          <w:rFonts w:hint="eastAsia" w:ascii="宋体" w:hAnsi="宋体" w:eastAsia="宋体" w:cs="宋体"/>
          <w:color w:val="000000" w:themeColor="text1"/>
          <w:highlight w:val="none"/>
          <w14:textFill>
            <w14:solidFill>
              <w14:schemeClr w14:val="tx1"/>
            </w14:solidFill>
          </w14:textFill>
        </w:rPr>
      </w:pPr>
      <w:r/>
      <w:bookmarkStart w:id="126" w:name="_Toc103848545"/>
      <w:r/>
      <w:bookmarkStart w:id="127" w:name="_Toc100905224"/>
      <w:r/>
      <w:bookmarkStart w:id="128" w:name="_Toc107246237"/>
      <w:r/>
      <w:bookmarkStart w:id="129" w:name="_Toc104560859"/>
      <w:r/>
      <w:bookmarkStart w:id="130" w:name="_Toc96347878"/>
      <w:r/>
      <w:bookmarkStart w:id="131" w:name="_Toc103848544"/>
      <w:r/>
      <w:bookmarkStart w:id="132" w:name="_Toc100905223"/>
      <w:r>
        <w:rPr>
          <w:rFonts w:hint="eastAsia" w:ascii="宋体" w:hAnsi="宋体" w:eastAsia="宋体" w:cs="宋体"/>
          <w:color w:val="000000" w:themeColor="text1"/>
          <w:highlight w:val="none"/>
          <w14:textFill>
            <w14:solidFill>
              <w14:schemeClr w14:val="tx1"/>
            </w14:solidFill>
          </w14:textFill>
        </w:rPr>
        <w:t xml:space="preserve">21.投标有效期</w:t>
      </w:r>
      <w:bookmarkEnd w:id="126"/>
      <w:r/>
      <w:bookmarkEnd w:id="127"/>
      <w:r/>
      <w:bookmarkEnd w:id="128"/>
      <w:r/>
      <w:bookmarkEnd w:id="129"/>
      <w:r/>
      <w:r/>
    </w:p>
    <w:p>
      <w:pPr>
        <w:ind w:firstLine="420"/>
        <w:spacing w:line="360" w:lineRule="auto"/>
        <w:rPr>
          <w:rFonts w:hint="eastAsia" w:ascii="宋体" w:hAnsi="宋体" w:eastAsia="宋体" w:cs="宋体"/>
          <w:b/>
          <w:bCs/>
          <w:i/>
          <w:iCs/>
          <w:color w:val="000000" w:themeColor="text1"/>
          <w:szCs w:val="21"/>
          <w:highlight w:val="none"/>
          <w:u w:val="singl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21.1投标有效期见</w:t>
      </w:r>
      <w:r>
        <w:rPr>
          <w:rFonts w:hint="eastAsia" w:ascii="宋体" w:hAnsi="宋体" w:eastAsia="宋体" w:cs="宋体"/>
          <w:b/>
          <w:bCs/>
          <w:color w:val="000000" w:themeColor="text1"/>
          <w:szCs w:val="21"/>
          <w:highlight w:val="none"/>
          <w14:textFill>
            <w14:solidFill>
              <w14:schemeClr w14:val="tx1"/>
            </w14:solidFill>
          </w14:textFill>
        </w:rPr>
        <w:t xml:space="preserve">投标人须知前附表</w:t>
      </w:r>
      <w:r>
        <w:rPr>
          <w:rFonts w:hint="eastAsia" w:ascii="宋体" w:hAnsi="宋体" w:eastAsia="宋体" w:cs="宋体"/>
          <w:bCs/>
          <w:color w:val="000000" w:themeColor="text1"/>
          <w:szCs w:val="21"/>
          <w:highlight w:val="none"/>
          <w14:textFill>
            <w14:solidFill>
              <w14:schemeClr w14:val="tx1"/>
            </w14:solidFill>
          </w14:textFill>
        </w:rPr>
        <w:t xml:space="preserve">，在此期间投标文件对投标人具有法律约束力，以保证采购人有足够的时间完成评标、定标以及签订合同。投标有效期从</w:t>
      </w:r>
      <w:r>
        <w:rPr>
          <w:rFonts w:hint="eastAsia" w:ascii="宋体" w:hAnsi="宋体" w:eastAsia="宋体" w:cs="宋体"/>
          <w:b/>
          <w:bCs/>
          <w:color w:val="000000" w:themeColor="text1"/>
          <w:szCs w:val="21"/>
          <w:highlight w:val="none"/>
          <w14:textFill>
            <w14:solidFill>
              <w14:schemeClr w14:val="tx1"/>
            </w14:solidFill>
          </w14:textFill>
        </w:rPr>
        <w:t xml:space="preserve">投标人须知前附表</w:t>
      </w:r>
      <w:r>
        <w:rPr>
          <w:rFonts w:hint="eastAsia" w:ascii="宋体" w:hAnsi="宋体" w:eastAsia="宋体" w:cs="宋体"/>
          <w:bCs/>
          <w:color w:val="000000" w:themeColor="text1"/>
          <w:szCs w:val="21"/>
          <w:highlight w:val="none"/>
          <w14:textFill>
            <w14:solidFill>
              <w14:schemeClr w14:val="tx1"/>
            </w14:solidFill>
          </w14:textFill>
        </w:rPr>
        <w:t xml:space="preserve">规定的投标截止之日起计算。</w:t>
      </w:r>
      <w:r>
        <w:rPr>
          <w:rFonts w:hint="eastAsia" w:ascii="宋体" w:hAnsi="宋体" w:eastAsia="宋体" w:cs="宋体"/>
          <w:b/>
          <w:bCs/>
          <w:i/>
          <w:iCs/>
          <w:color w:val="000000" w:themeColor="text1"/>
          <w:szCs w:val="21"/>
          <w:highlight w:val="none"/>
          <w:u w:val="single"/>
          <w14:textFill>
            <w14:solidFill>
              <w14:schemeClr w14:val="tx1"/>
            </w14:solidFill>
          </w14:textFill>
        </w:rPr>
        <w:t xml:space="preserve">投标有效期不足的，在评标时将其视为无效投标。</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21.2特殊情况需延长投标有效期的，采购方可于投标有效期届满之前，要求投标人同意延长有效期，采购方的要求与投标人的答复均应为书面形式。投标人拒绝延长的，其投标在原投标有效期届满后将不再有效，但有权收回其投标保证金；投标人同意延长的，应相应延长其投标保证金的有效期，但不允许修改或撤回投标文件。</w:t>
      </w:r>
      <w:r/>
    </w:p>
    <w:p>
      <w:pPr>
        <w:pStyle w:val="774"/>
        <w:ind w:left="0" w:right="210" w:firstLine="373"/>
        <w:spacing w:line="360" w:lineRule="auto"/>
        <w:rPr>
          <w:rFonts w:hint="eastAsia" w:ascii="宋体" w:hAnsi="宋体" w:eastAsia="宋体" w:cs="宋体"/>
          <w:color w:val="000000" w:themeColor="text1"/>
          <w:highlight w:val="none"/>
          <w14:textFill>
            <w14:solidFill>
              <w14:schemeClr w14:val="tx1"/>
            </w14:solidFill>
          </w14:textFill>
        </w:rPr>
      </w:pPr>
      <w:r/>
      <w:bookmarkStart w:id="133" w:name="_Toc107246238"/>
      <w:r/>
      <w:bookmarkStart w:id="134" w:name="_Toc104560860"/>
      <w:r>
        <w:rPr>
          <w:rFonts w:hint="eastAsia" w:ascii="宋体" w:hAnsi="宋体" w:eastAsia="宋体" w:cs="宋体"/>
          <w:color w:val="000000" w:themeColor="text1"/>
          <w:highlight w:val="none"/>
          <w14:textFill>
            <w14:solidFill>
              <w14:schemeClr w14:val="tx1"/>
            </w14:solidFill>
          </w14:textFill>
        </w:rPr>
        <w:t xml:space="preserve">22.投标保证金</w:t>
      </w:r>
      <w:bookmarkEnd w:id="130"/>
      <w:r/>
      <w:bookmarkEnd w:id="131"/>
      <w:r/>
      <w:bookmarkEnd w:id="132"/>
      <w:r/>
      <w:bookmarkEnd w:id="133"/>
      <w:r/>
      <w:bookmarkEnd w:id="134"/>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bookmarkStart w:id="135" w:name="_Toc68159552"/>
      <w:r/>
      <w:bookmarkStart w:id="136" w:name="_Toc420657357"/>
      <w:r/>
      <w:bookmarkStart w:id="137" w:name="_Toc96347879"/>
      <w:r/>
      <w:bookmarkStart w:id="138" w:name="_Toc466452044"/>
      <w:r/>
      <w:bookmarkStart w:id="139" w:name="_Toc420487862"/>
      <w:r/>
      <w:bookmarkStart w:id="140" w:name="_Toc519241651"/>
      <w:r>
        <w:rPr>
          <w:rFonts w:hint="eastAsia" w:ascii="宋体" w:hAnsi="宋体" w:eastAsia="宋体" w:cs="宋体"/>
          <w:bCs/>
          <w:color w:val="000000" w:themeColor="text1"/>
          <w:szCs w:val="21"/>
          <w:highlight w:val="none"/>
          <w14:textFill>
            <w14:solidFill>
              <w14:schemeClr w14:val="tx1"/>
            </w14:solidFill>
          </w14:textFill>
        </w:rPr>
        <w:t xml:space="preserve">22.1本项目是否交纳投标保证金见</w:t>
      </w:r>
      <w:r>
        <w:rPr>
          <w:rFonts w:hint="eastAsia" w:ascii="宋体" w:hAnsi="宋体" w:eastAsia="宋体" w:cs="宋体"/>
          <w:b/>
          <w:bCs/>
          <w:color w:val="000000" w:themeColor="text1"/>
          <w:szCs w:val="21"/>
          <w:highlight w:val="none"/>
          <w14:textFill>
            <w14:solidFill>
              <w14:schemeClr w14:val="tx1"/>
            </w14:solidFill>
          </w14:textFill>
        </w:rPr>
        <w:t xml:space="preserve">投标人须知前附表</w:t>
      </w:r>
      <w:r>
        <w:rPr>
          <w:rFonts w:hint="eastAsia" w:ascii="宋体" w:hAnsi="宋体" w:eastAsia="宋体" w:cs="宋体"/>
          <w:bCs/>
          <w:color w:val="000000" w:themeColor="text1"/>
          <w:szCs w:val="21"/>
          <w:highlight w:val="none"/>
          <w14:textFill>
            <w14:solidFill>
              <w14:schemeClr w14:val="tx1"/>
            </w14:solidFill>
          </w14:textFill>
        </w:rPr>
        <w:t xml:space="preserve">。</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22.2</w:t>
      </w:r>
      <w:r>
        <w:rPr>
          <w:rFonts w:hint="eastAsia" w:ascii="宋体" w:hAnsi="宋体" w:eastAsia="宋体" w:cs="宋体"/>
          <w:b/>
          <w:bCs/>
          <w:color w:val="000000" w:themeColor="text1"/>
          <w:szCs w:val="21"/>
          <w:highlight w:val="none"/>
          <w14:textFill>
            <w14:solidFill>
              <w14:schemeClr w14:val="tx1"/>
            </w14:solidFill>
          </w14:textFill>
        </w:rPr>
        <w:t xml:space="preserve">投标人须知前附表</w:t>
      </w:r>
      <w:r>
        <w:rPr>
          <w:rFonts w:hint="eastAsia" w:ascii="宋体" w:hAnsi="宋体" w:eastAsia="宋体" w:cs="宋体"/>
          <w:bCs/>
          <w:color w:val="000000" w:themeColor="text1"/>
          <w:szCs w:val="21"/>
          <w:highlight w:val="none"/>
          <w14:textFill>
            <w14:solidFill>
              <w14:schemeClr w14:val="tx1"/>
            </w14:solidFill>
          </w14:textFill>
        </w:rPr>
        <w:t xml:space="preserve">规定交纳投标保证金的，投标人应以支票、汇票、本票或金融机构、担保机构出具的保函等非现金形式，在</w:t>
      </w:r>
      <w:r>
        <w:rPr>
          <w:rFonts w:hint="eastAsia" w:ascii="宋体" w:hAnsi="宋体" w:eastAsia="宋体" w:cs="宋体"/>
          <w:b/>
          <w:bCs/>
          <w:color w:val="000000" w:themeColor="text1"/>
          <w:szCs w:val="21"/>
          <w:highlight w:val="none"/>
          <w14:textFill>
            <w14:solidFill>
              <w14:schemeClr w14:val="tx1"/>
            </w14:solidFill>
          </w14:textFill>
        </w:rPr>
        <w:t xml:space="preserve">投标人须知前附表</w:t>
      </w:r>
      <w:r>
        <w:rPr>
          <w:rFonts w:hint="eastAsia" w:ascii="宋体" w:hAnsi="宋体" w:eastAsia="宋体" w:cs="宋体"/>
          <w:bCs/>
          <w:color w:val="000000" w:themeColor="text1"/>
          <w:szCs w:val="21"/>
          <w:highlight w:val="none"/>
          <w14:textFill>
            <w14:solidFill>
              <w14:schemeClr w14:val="tx1"/>
            </w14:solidFill>
          </w14:textFill>
        </w:rPr>
        <w:t xml:space="preserve">规定的投标截止时间前，向采购方提交</w:t>
      </w:r>
      <w:r>
        <w:rPr>
          <w:rFonts w:hint="eastAsia" w:ascii="宋体" w:hAnsi="宋体" w:eastAsia="宋体" w:cs="宋体"/>
          <w:b/>
          <w:bCs/>
          <w:color w:val="000000" w:themeColor="text1"/>
          <w:szCs w:val="21"/>
          <w:highlight w:val="none"/>
          <w14:textFill>
            <w14:solidFill>
              <w14:schemeClr w14:val="tx1"/>
            </w14:solidFill>
          </w14:textFill>
        </w:rPr>
        <w:t xml:space="preserve">投标人须知前附表</w:t>
      </w:r>
      <w:r>
        <w:rPr>
          <w:rFonts w:hint="eastAsia" w:ascii="宋体" w:hAnsi="宋体" w:eastAsia="宋体" w:cs="宋体"/>
          <w:bCs/>
          <w:color w:val="000000" w:themeColor="text1"/>
          <w:szCs w:val="21"/>
          <w:highlight w:val="none"/>
          <w14:textFill>
            <w14:solidFill>
              <w14:schemeClr w14:val="tx1"/>
            </w14:solidFill>
          </w14:textFill>
        </w:rPr>
        <w:t xml:space="preserve">规定的投标保证金(数额采用四舍五入，计算至元)。投标保证金有效期应与</w:t>
      </w:r>
      <w:r>
        <w:rPr>
          <w:rFonts w:hint="eastAsia" w:ascii="宋体" w:hAnsi="宋体" w:eastAsia="宋体" w:cs="宋体"/>
          <w:b/>
          <w:bCs/>
          <w:color w:val="000000" w:themeColor="text1"/>
          <w:szCs w:val="21"/>
          <w:highlight w:val="none"/>
          <w14:textFill>
            <w14:solidFill>
              <w14:schemeClr w14:val="tx1"/>
            </w14:solidFill>
          </w14:textFill>
        </w:rPr>
        <w:t xml:space="preserve">投标人须知前附表</w:t>
      </w:r>
      <w:r>
        <w:rPr>
          <w:rFonts w:hint="eastAsia" w:ascii="宋体" w:hAnsi="宋体" w:eastAsia="宋体" w:cs="宋体"/>
          <w:bCs/>
          <w:color w:val="000000" w:themeColor="text1"/>
          <w:szCs w:val="21"/>
          <w:highlight w:val="none"/>
          <w14:textFill>
            <w14:solidFill>
              <w14:schemeClr w14:val="tx1"/>
            </w14:solidFill>
          </w14:textFill>
        </w:rPr>
        <w:t xml:space="preserve">规定的投标有效期一致。</w:t>
      </w:r>
      <w:r>
        <w:rPr>
          <w:rFonts w:hint="eastAsia" w:ascii="宋体" w:hAnsi="宋体" w:eastAsia="宋体" w:cs="宋体"/>
          <w:b/>
          <w:i/>
          <w:iCs/>
          <w:color w:val="000000" w:themeColor="text1"/>
          <w:szCs w:val="21"/>
          <w:highlight w:val="none"/>
          <w:u w:val="single"/>
          <w14:textFill>
            <w14:solidFill>
              <w14:schemeClr w14:val="tx1"/>
            </w14:solidFill>
          </w14:textFill>
        </w:rPr>
        <w:t xml:space="preserve">投标人未按规定缴纳投标保证金的或</w:t>
      </w:r>
      <w:r>
        <w:rPr>
          <w:rFonts w:hint="eastAsia" w:ascii="宋体" w:hAnsi="宋体" w:eastAsia="宋体" w:cs="宋体"/>
          <w:b/>
          <w:bCs/>
          <w:i/>
          <w:iCs/>
          <w:color w:val="000000" w:themeColor="text1"/>
          <w:szCs w:val="21"/>
          <w:highlight w:val="none"/>
          <w:u w:val="single"/>
          <w14:textFill>
            <w14:solidFill>
              <w14:schemeClr w14:val="tx1"/>
            </w14:solidFill>
          </w14:textFill>
        </w:rPr>
        <w:t xml:space="preserve">由于到账时间晚于投标截止时间的，或者票据错误、印鉴不清等原因导致不能到账的，其投标无效。</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22.3联合体投标的，可以由联合体中的一方或者共同提交投标保证金。以一方名义提交投标保证金的，对联合体各方均具有约束力。</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22.4未中标的投标人的投标保证金，将在中标通知书发出后5个工作日内退还，但因投标人自身原因导致无法及时退还的除外。</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22.5中标的投标人的投标保证金，将在政府采购合同签订后5个工作日内退还中标人。</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22.6投标人有以下情形之一的，投标保证金可以不予退还（本款仅适用于要求递交投标保证金的项目）：</w:t>
      </w:r>
      <w:bookmarkEnd w:id="135"/>
      <w:r/>
      <w:bookmarkEnd w:id="136"/>
      <w:r/>
      <w:bookmarkEnd w:id="137"/>
      <w:r/>
      <w:bookmarkEnd w:id="138"/>
      <w:r/>
      <w:bookmarkEnd w:id="139"/>
      <w:r/>
      <w:bookmarkEnd w:id="140"/>
      <w:r/>
      <w:r/>
    </w:p>
    <w:p>
      <w:pPr>
        <w:ind w:firstLine="315"/>
        <w:jc w:val="left"/>
        <w:spacing w:line="360" w:lineRule="auto"/>
        <w:rPr>
          <w:rFonts w:hint="eastAsia" w:ascii="宋体" w:hAnsi="宋体" w:eastAsia="宋体" w:cs="宋体"/>
          <w:color w:val="000000" w:themeColor="text1"/>
          <w:szCs w:val="21"/>
          <w:highlight w:val="none"/>
          <w14:textFill>
            <w14:solidFill>
              <w14:schemeClr w14:val="tx1"/>
            </w14:solidFill>
          </w14:textFill>
        </w:rPr>
      </w:pPr>
      <w:r/>
      <w:bookmarkStart w:id="141" w:name="_Toc96347880"/>
      <w:r/>
      <w:bookmarkStart w:id="142" w:name="_Toc104560861"/>
      <w:r/>
      <w:bookmarkStart w:id="143" w:name="_Toc100905225"/>
      <w:r/>
      <w:bookmarkStart w:id="144" w:name="_Toc103848546"/>
      <w:r>
        <w:rPr>
          <w:rFonts w:hint="eastAsia" w:ascii="宋体" w:hAnsi="宋体" w:eastAsia="宋体" w:cs="宋体"/>
          <w:color w:val="000000" w:themeColor="text1"/>
          <w:szCs w:val="21"/>
          <w:highlight w:val="none"/>
          <w14:textFill>
            <w14:solidFill>
              <w14:schemeClr w14:val="tx1"/>
            </w14:solidFill>
          </w14:textFill>
        </w:rPr>
        <w:t xml:space="preserve">（1）投标人在招标文件规定的投标有效期内撤销其投标文件；</w:t>
      </w:r>
      <w:r/>
    </w:p>
    <w:p>
      <w:pPr>
        <w:ind w:firstLine="315"/>
        <w:jc w:val="left"/>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（2）投标人在投标文件中提供虚假材料的；</w:t>
      </w:r>
      <w:r/>
    </w:p>
    <w:p>
      <w:pPr>
        <w:ind w:firstLine="315"/>
        <w:jc w:val="left"/>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（3）投标人在本次采购活动中存在恶意串通行为的；</w:t>
      </w:r>
      <w:r/>
    </w:p>
    <w:p>
      <w:pPr>
        <w:ind w:firstLine="315"/>
        <w:jc w:val="left"/>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（4）中标人未能按规定交纳采购代理服务费；</w:t>
      </w:r>
      <w:r/>
    </w:p>
    <w:p>
      <w:pPr>
        <w:ind w:firstLine="315"/>
        <w:jc w:val="left"/>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（5）中标人在收到中标通知书后，无正当理由不与采购人订立合同，在签订合同时向采购人提出附加条件，或者不按照招标文件要求提交履约保证金（如有）；</w:t>
      </w:r>
      <w:r/>
    </w:p>
    <w:p>
      <w:pPr>
        <w:ind w:firstLine="315"/>
        <w:jc w:val="left"/>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（6）招标文件规定的其他可以不予退还投标保证金的情形。</w:t>
      </w:r>
      <w:r/>
    </w:p>
    <w:p>
      <w:pPr>
        <w:pStyle w:val="774"/>
        <w:ind w:left="0" w:right="210" w:firstLine="373"/>
        <w:spacing w:line="360" w:lineRule="auto"/>
        <w:rPr>
          <w:rFonts w:hint="eastAsia" w:ascii="宋体" w:hAnsi="宋体" w:eastAsia="宋体" w:cs="宋体"/>
          <w:color w:val="000000" w:themeColor="text1"/>
          <w:highlight w:val="none"/>
          <w14:textFill>
            <w14:solidFill>
              <w14:schemeClr w14:val="tx1"/>
            </w14:solidFill>
          </w14:textFill>
        </w:rPr>
      </w:pPr>
      <w:r/>
      <w:bookmarkStart w:id="145" w:name="_Toc107246239"/>
      <w:r>
        <w:rPr>
          <w:rFonts w:hint="eastAsia" w:ascii="宋体" w:hAnsi="宋体" w:eastAsia="宋体" w:cs="宋体"/>
          <w:color w:val="000000" w:themeColor="text1"/>
          <w:highlight w:val="none"/>
          <w14:textFill>
            <w14:solidFill>
              <w14:schemeClr w14:val="tx1"/>
            </w14:solidFill>
          </w14:textFill>
        </w:rPr>
        <w:t xml:space="preserve">23.投标文件的制作和签署</w:t>
      </w:r>
      <w:bookmarkEnd w:id="141"/>
      <w:r/>
      <w:bookmarkEnd w:id="142"/>
      <w:r/>
      <w:bookmarkEnd w:id="143"/>
      <w:r/>
      <w:bookmarkEnd w:id="144"/>
      <w:r/>
      <w:bookmarkEnd w:id="145"/>
      <w:r/>
      <w:r/>
    </w:p>
    <w:p>
      <w:pPr>
        <w:ind w:firstLine="420"/>
        <w:pageBreakBefore w:val="0"/>
        <w:spacing w:before="156" w:after="40" w:afterAutospacing="0" w:line="360" w:lineRule="auto"/>
        <w:rPr>
          <w:rFonts w:hint="eastAsia" w:ascii="宋体" w:hAnsi="宋体" w:eastAsia="宋体" w:cs="宋体"/>
          <w:bCs/>
          <w:color w:val="000000" w:themeColor="text1"/>
          <w:szCs w:val="21"/>
          <w:highlight w:val="none"/>
          <w14:textFill>
            <w14:solidFill>
              <w14:schemeClr w14:val="tx1"/>
            </w14:solidFill>
          </w14:textFill>
        </w:rPr>
      </w:pPr>
      <w:r/>
      <w:bookmarkStart w:id="146" w:name="_Toc107246240"/>
      <w:r>
        <w:rPr>
          <w:rFonts w:hint="eastAsia" w:ascii="宋体" w:hAnsi="宋体" w:eastAsia="宋体" w:cs="宋体"/>
          <w:bCs/>
          <w:color w:val="000000" w:themeColor="text1"/>
          <w:szCs w:val="21"/>
          <w:highlight w:val="none"/>
          <w14:textFill>
            <w14:solidFill>
              <w14:schemeClr w14:val="tx1"/>
            </w14:solidFill>
          </w14:textFill>
        </w:rPr>
        <w:t xml:space="preserve">23.1</w:t>
      </w:r>
      <w:r>
        <w:rPr>
          <w:rFonts w:hint="eastAsia" w:ascii="宋体" w:hAnsi="宋体" w:eastAsia="宋体" w:cs="宋体"/>
          <w:color w:val="000000" w:themeColor="text1"/>
          <w:szCs w:val="21"/>
          <w:highlight w:val="none"/>
          <w14:textFill>
            <w14:solidFill>
              <w14:schemeClr w14:val="tx1"/>
            </w14:solidFill>
          </w14:textFill>
        </w:rPr>
        <w:t xml:space="preserve">投标人应当按照《操作手册》规定，在招标公告规定的投标截止时间前制作并上传电子投标文件。</w:t>
      </w: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招标代理机构拒绝接收提交</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投标</w:t>
      </w: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文件截止时间后上传的任何电子</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投标</w:t>
      </w: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文件。</w:t>
      </w:r>
      <w:r/>
    </w:p>
    <w:p>
      <w:pPr>
        <w:ind w:firstLine="420"/>
        <w:pageBreakBefore w:val="0"/>
        <w:spacing w:before="156" w:after="40" w:afterAutospacing="0" w:line="360" w:lineRule="auto"/>
        <w:rPr>
          <w:rFonts w:hint="eastAsia" w:ascii="宋体" w:hAnsi="宋体" w:eastAsia="宋体" w:cs="宋体"/>
          <w:bCs/>
          <w:i/>
          <w:iCs/>
          <w:color w:val="000000" w:themeColor="text1"/>
          <w:szCs w:val="21"/>
          <w:highlight w:val="none"/>
          <w:u w:val="singl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23.2</w:t>
      </w:r>
      <w:r>
        <w:rPr>
          <w:rFonts w:hint="eastAsia" w:ascii="宋体" w:hAnsi="宋体" w:eastAsia="宋体" w:cs="宋体"/>
          <w:b/>
          <w:bCs/>
          <w:i/>
          <w:iCs/>
          <w:color w:val="000000" w:themeColor="text1"/>
          <w:szCs w:val="21"/>
          <w:highlight w:val="none"/>
          <w:u w:val="single"/>
          <w:lang w:val="en-US" w:eastAsia="zh-CN"/>
          <w14:textFill>
            <w14:solidFill>
              <w14:schemeClr w14:val="tx1"/>
            </w14:solidFill>
          </w14:textFill>
        </w:rPr>
        <w:t xml:space="preserve">投标文件</w:t>
      </w:r>
      <w:r>
        <w:rPr>
          <w:rFonts w:hint="eastAsia" w:ascii="宋体" w:hAnsi="宋体" w:eastAsia="宋体" w:cs="宋体"/>
          <w:b/>
          <w:bCs/>
          <w:i/>
          <w:iCs/>
          <w:color w:val="000000" w:themeColor="text1"/>
          <w:szCs w:val="21"/>
          <w:highlight w:val="none"/>
          <w:u w:val="single"/>
          <w14:textFill>
            <w14:solidFill>
              <w14:schemeClr w14:val="tx1"/>
            </w14:solidFill>
          </w14:textFill>
        </w:rPr>
        <w:t xml:space="preserve">应加盖公章并由投标人法定代表人（单位负责人）或其授权代表签字。授权代表须提供法定代表人以书面形式出具的</w:t>
      </w:r>
      <w:r>
        <w:rPr>
          <w:rFonts w:hint="eastAsia" w:ascii="宋体" w:hAnsi="宋体" w:eastAsia="宋体" w:cs="宋体"/>
          <w:bCs/>
          <w:i/>
          <w:iCs/>
          <w:color w:val="000000" w:themeColor="text1"/>
          <w:szCs w:val="21"/>
          <w:highlight w:val="none"/>
          <w:u w:val="single"/>
          <w14:textFill>
            <w14:solidFill>
              <w14:schemeClr w14:val="tx1"/>
            </w14:solidFill>
          </w14:textFill>
        </w:rPr>
        <w:t xml:space="preserve">“</w:t>
      </w:r>
      <w:r>
        <w:rPr>
          <w:rFonts w:hint="eastAsia" w:ascii="宋体" w:hAnsi="宋体" w:eastAsia="宋体" w:cs="宋体"/>
          <w:b/>
          <w:bCs/>
          <w:i/>
          <w:iCs/>
          <w:color w:val="000000" w:themeColor="text1"/>
          <w:szCs w:val="21"/>
          <w:highlight w:val="none"/>
          <w:u w:val="single"/>
          <w14:textFill>
            <w14:solidFill>
              <w14:schemeClr w14:val="tx1"/>
            </w14:solidFill>
          </w14:textFill>
        </w:rPr>
        <w:t xml:space="preserve">法定代表人授权书”（原件，由法定代表人签章并加盖企业公章。）授权其负责本项目投标。</w:t>
      </w:r>
      <w:r/>
    </w:p>
    <w:p>
      <w:pPr>
        <w:ind w:firstLine="420"/>
        <w:pageBreakBefore w:val="0"/>
        <w:spacing w:before="156" w:after="40" w:afterAutospacing="0"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23.3投标文件规定盖章的地方，应盖单位公章</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或电子公章</w:t>
      </w:r>
      <w:r>
        <w:rPr>
          <w:rFonts w:hint="eastAsia" w:ascii="宋体" w:hAnsi="宋体" w:eastAsia="宋体" w:cs="宋体"/>
          <w:bCs/>
          <w:color w:val="000000" w:themeColor="text1"/>
          <w:szCs w:val="21"/>
          <w:highlight w:val="none"/>
          <w14:textFill>
            <w14:solidFill>
              <w14:schemeClr w14:val="tx1"/>
            </w14:solidFill>
          </w14:textFill>
        </w:rPr>
        <w:t xml:space="preserve">（文件中的单位盖章、印章、公章等处均仅指与投标人名称全称相一致的标准公章，如投标人为自然人可不加盖公章，仅由本人签字）。</w:t>
      </w:r>
      <w:r/>
    </w:p>
    <w:p>
      <w:pPr>
        <w:ind w:firstLine="420"/>
        <w:pageBreakBefore w:val="0"/>
        <w:spacing w:before="156" w:after="40" w:afterAutospacing="0" w:line="360" w:lineRule="auto"/>
        <w:rPr>
          <w:rFonts w:hint="eastAsia" w:ascii="宋体" w:hAnsi="宋体" w:eastAsia="宋体" w:cs="宋体"/>
          <w:bCs/>
          <w:i/>
          <w:iCs/>
          <w:color w:val="000000" w:themeColor="text1"/>
          <w:szCs w:val="21"/>
          <w:highlight w:val="none"/>
          <w:u w:val="singl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23.4</w:t>
      </w:r>
      <w:r>
        <w:rPr>
          <w:rFonts w:hint="eastAsia" w:ascii="宋体" w:hAnsi="宋体" w:eastAsia="宋体" w:cs="宋体"/>
          <w:b/>
          <w:i/>
          <w:iCs/>
          <w:color w:val="000000" w:themeColor="text1"/>
          <w:szCs w:val="21"/>
          <w:highlight w:val="none"/>
          <w:u w:val="single"/>
          <w14:textFill>
            <w14:solidFill>
              <w14:schemeClr w14:val="tx1"/>
            </w14:solidFill>
          </w14:textFill>
        </w:rPr>
        <w:t xml:space="preserve">如投标过程中投标人使用其他形式的印章（</w:t>
      </w:r>
      <w:r>
        <w:rPr>
          <w:rFonts w:hint="eastAsia" w:ascii="宋体" w:hAnsi="宋体" w:eastAsia="宋体" w:cs="宋体"/>
          <w:b/>
          <w:i/>
          <w:iCs/>
          <w:color w:val="000000" w:themeColor="text1"/>
          <w:szCs w:val="21"/>
          <w:highlight w:val="none"/>
          <w:u w:val="single"/>
          <w:lang w:val="en-US" w:eastAsia="zh-CN"/>
          <w14:textFill>
            <w14:solidFill>
              <w14:schemeClr w14:val="tx1"/>
            </w14:solidFill>
          </w14:textFill>
        </w:rPr>
        <w:t xml:space="preserve">如</w:t>
      </w:r>
      <w:r>
        <w:rPr>
          <w:rFonts w:hint="eastAsia" w:ascii="宋体" w:hAnsi="宋体" w:eastAsia="宋体" w:cs="宋体"/>
          <w:b/>
          <w:i/>
          <w:iCs/>
          <w:color w:val="000000" w:themeColor="text1"/>
          <w:szCs w:val="21"/>
          <w:highlight w:val="none"/>
          <w:u w:val="single"/>
          <w14:textFill>
            <w14:solidFill>
              <w14:schemeClr w14:val="tx1"/>
            </w14:solidFill>
          </w14:textFill>
        </w:rPr>
        <w:t xml:space="preserve">带有“专用章”等字样的印章），须提供“公章授权书”</w:t>
      </w:r>
      <w:r>
        <w:rPr>
          <w:rFonts w:hint="eastAsia" w:ascii="宋体" w:hAnsi="宋体" w:eastAsia="宋体" w:cs="宋体"/>
          <w:b/>
          <w:i/>
          <w:iCs/>
          <w:color w:val="000000" w:themeColor="text1"/>
          <w:highlight w:val="none"/>
          <w:u w:val="single"/>
          <w14:textFill>
            <w14:solidFill>
              <w14:schemeClr w14:val="tx1"/>
            </w14:solidFill>
          </w14:textFill>
        </w:rPr>
        <w:t xml:space="preserve">（格式见后）</w:t>
      </w:r>
      <w:r>
        <w:rPr>
          <w:rFonts w:hint="eastAsia" w:ascii="宋体" w:hAnsi="宋体" w:eastAsia="宋体" w:cs="宋体"/>
          <w:b/>
          <w:i/>
          <w:iCs/>
          <w:color w:val="000000" w:themeColor="text1"/>
          <w:szCs w:val="21"/>
          <w:highlight w:val="none"/>
          <w:u w:val="single"/>
          <w14:textFill>
            <w14:solidFill>
              <w14:schemeClr w14:val="tx1"/>
            </w14:solidFill>
          </w14:textFill>
        </w:rPr>
        <w:t xml:space="preserve">，明确“针对本次项目，我单位专用章作为直接参与投标时相关文件的签章，其效力等同于公章”，“公章授权书”须同时加盖投标人公章及本次投标使用的专用章，否则不予认可。</w:t>
      </w:r>
      <w:r/>
    </w:p>
    <w:p>
      <w:pPr>
        <w:ind w:firstLine="420"/>
        <w:pageBreakBefore w:val="0"/>
        <w:spacing w:before="156" w:after="40" w:afterAutospacing="0"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23.5除投标人对错处做必要修改外，投标文件不得行间插字、涂改或增删。如有修改错漏处，必须由法定代表人或其授权代表签字或盖章方有效。</w:t>
      </w:r>
      <w:r/>
    </w:p>
    <w:p>
      <w:pPr>
        <w:pStyle w:val="774"/>
        <w:ind w:left="0" w:right="210" w:firstLine="373"/>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四．投标文件的递交</w:t>
      </w:r>
      <w:bookmarkEnd w:id="146"/>
      <w:r/>
      <w:r/>
    </w:p>
    <w:p>
      <w:pPr>
        <w:pStyle w:val="774"/>
        <w:ind w:left="0" w:right="210" w:firstLine="373"/>
        <w:spacing w:line="360" w:lineRule="auto"/>
        <w:rPr>
          <w:rFonts w:hint="eastAsia" w:ascii="宋体" w:hAnsi="宋体" w:eastAsia="宋体" w:cs="宋体"/>
          <w:bCs/>
          <w:color w:val="000000" w:themeColor="text1"/>
          <w:szCs w:val="21"/>
          <w:highlight w:val="none"/>
          <w:lang w:val="en-US" w:eastAsia="zh-CN"/>
          <w14:textFill>
            <w14:solidFill>
              <w14:schemeClr w14:val="tx1"/>
            </w14:solidFill>
          </w14:textFill>
        </w:rPr>
      </w:pPr>
      <w:r/>
      <w:bookmarkStart w:id="147" w:name="_Toc104560863"/>
      <w:r/>
      <w:bookmarkStart w:id="148" w:name="_Toc107246241"/>
      <w:r/>
      <w:bookmarkStart w:id="149" w:name="_Toc100905226"/>
      <w:r/>
      <w:bookmarkStart w:id="150" w:name="_Toc103848548"/>
      <w:r/>
      <w:bookmarkStart w:id="151" w:name="_Toc96347881"/>
      <w:r>
        <w:rPr>
          <w:rFonts w:hint="eastAsia" w:ascii="宋体" w:hAnsi="宋体" w:eastAsia="宋体" w:cs="宋体"/>
          <w:color w:val="000000" w:themeColor="text1"/>
          <w:highlight w:val="none"/>
          <w14:textFill>
            <w14:solidFill>
              <w14:schemeClr w14:val="tx1"/>
            </w14:solidFill>
          </w14:textFill>
        </w:rPr>
        <w:t xml:space="preserve">24.</w:t>
      </w:r>
      <w:bookmarkEnd w:id="147"/>
      <w:r/>
      <w:bookmarkEnd w:id="148"/>
      <w:r/>
      <w:bookmarkEnd w:id="149"/>
      <w:r/>
      <w:bookmarkEnd w:id="150"/>
      <w:r/>
      <w:bookmarkEnd w:id="151"/>
      <w:r>
        <w:rPr>
          <w:rFonts w:hint="eastAsia" w:ascii="宋体" w:hAnsi="宋体" w:eastAsia="宋体" w:cs="宋体"/>
          <w:b/>
          <w:bCs w:val="0"/>
          <w:color w:val="000000" w:themeColor="text1"/>
          <w:szCs w:val="21"/>
          <w:highlight w:val="none"/>
          <w:lang w:val="en-US" w:eastAsia="zh-CN"/>
          <w14:textFill>
            <w14:solidFill>
              <w14:schemeClr w14:val="tx1"/>
            </w14:solidFill>
          </w14:textFill>
        </w:rPr>
        <w:t xml:space="preserve">投标文件的递交</w:t>
      </w:r>
      <w:bookmarkStart w:id="152" w:name="_Toc51928343"/>
      <w:r/>
      <w:bookmarkStart w:id="153" w:name="_Toc103848549"/>
      <w:r/>
      <w:bookmarkStart w:id="154" w:name="_Toc38931800"/>
      <w:r/>
      <w:bookmarkStart w:id="155" w:name="_Toc100905227"/>
      <w:r/>
      <w:bookmarkStart w:id="156" w:name="_Toc4536"/>
      <w:r/>
      <w:bookmarkStart w:id="157" w:name="_Toc91399404"/>
      <w:r/>
      <w:bookmarkStart w:id="158" w:name="_Toc96347882"/>
      <w:r/>
      <w:bookmarkStart w:id="159" w:name="_Toc469850063"/>
      <w:r/>
      <w:bookmarkStart w:id="160" w:name="_Toc46219699"/>
      <w:r/>
      <w:bookmarkStart w:id="161" w:name="_Toc11952"/>
      <w:r/>
      <w:bookmarkStart w:id="162" w:name="_Toc46960670"/>
      <w:r/>
      <w:bookmarkStart w:id="163" w:name="_Toc38931614"/>
      <w:r/>
      <w:bookmarkStart w:id="164" w:name="_Toc89586904"/>
      <w:r/>
      <w:bookmarkStart w:id="165" w:name="_Toc46939510"/>
      <w:r/>
      <w:bookmarkStart w:id="166" w:name="_Toc40202948"/>
      <w:r/>
      <w:bookmarkStart w:id="167" w:name="_Toc38933357"/>
      <w:r/>
      <w:bookmarkStart w:id="168" w:name="_Toc11464"/>
      <w:r/>
      <w:bookmarkStart w:id="169" w:name="_Toc19963"/>
      <w:r/>
      <w:bookmarkStart w:id="170" w:name="_Toc97561941"/>
      <w:r/>
      <w:bookmarkStart w:id="171" w:name="_Toc50528805"/>
      <w:r/>
      <w:bookmarkStart w:id="172" w:name="_Toc48151397"/>
      <w:r/>
      <w:bookmarkStart w:id="173" w:name="_Toc5042"/>
      <w:r/>
      <w:r/>
    </w:p>
    <w:p>
      <w:pPr>
        <w:ind w:firstLine="420"/>
        <w:keepLines w:val="0"/>
        <w:keepNext w:val="0"/>
        <w:pageBreakBefore w:val="0"/>
        <w:spacing w:afterAutospacing="0" w:line="360" w:lineRule="auto"/>
        <w:widowControl w:val="off"/>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投标人应当按照《操作手册》规定，在招标公告规定的投标截止时间前制作并上传电子投标文件。</w:t>
      </w:r>
      <w:r>
        <w:rPr>
          <w:rFonts w:hint="eastAsia" w:ascii="宋体" w:hAnsi="宋体" w:eastAsia="宋体" w:cs="宋体"/>
          <w:bCs/>
          <w:color w:val="000000" w:themeColor="text1"/>
          <w:szCs w:val="21"/>
          <w:highlight w:val="none"/>
          <w:lang w:val="zh-CN" w:eastAsia="zh-CN"/>
          <w14:textFill>
            <w14:solidFill>
              <w14:schemeClr w14:val="tx1"/>
            </w14:solidFill>
          </w14:textFill>
        </w:rPr>
        <w:t xml:space="preserve">招标代理机构拒绝接收提交</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投标</w:t>
      </w:r>
      <w:r>
        <w:rPr>
          <w:rFonts w:hint="eastAsia" w:ascii="宋体" w:hAnsi="宋体" w:eastAsia="宋体" w:cs="宋体"/>
          <w:bCs/>
          <w:color w:val="000000" w:themeColor="text1"/>
          <w:szCs w:val="21"/>
          <w:highlight w:val="none"/>
          <w:lang w:val="zh-CN" w:eastAsia="zh-CN"/>
          <w14:textFill>
            <w14:solidFill>
              <w14:schemeClr w14:val="tx1"/>
            </w14:solidFill>
          </w14:textFill>
        </w:rPr>
        <w:t xml:space="preserve">文件截止时间后上传的任何电子</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投标</w:t>
      </w:r>
      <w:r>
        <w:rPr>
          <w:rFonts w:hint="eastAsia" w:ascii="宋体" w:hAnsi="宋体" w:eastAsia="宋体" w:cs="宋体"/>
          <w:bCs/>
          <w:color w:val="000000" w:themeColor="text1"/>
          <w:szCs w:val="21"/>
          <w:highlight w:val="none"/>
          <w:lang w:val="zh-CN" w:eastAsia="zh-CN"/>
          <w14:textFill>
            <w14:solidFill>
              <w14:schemeClr w14:val="tx1"/>
            </w14:solidFill>
          </w14:textFill>
        </w:rPr>
        <w:t xml:space="preserve">文件。</w:t>
      </w:r>
      <w:r/>
    </w:p>
    <w:p>
      <w:pPr>
        <w:pStyle w:val="774"/>
        <w:ind w:left="0" w:right="210" w:firstLine="373"/>
        <w:spacing w:line="360" w:lineRule="auto"/>
        <w:rPr>
          <w:rFonts w:hint="eastAsia" w:ascii="宋体" w:hAnsi="宋体" w:eastAsia="宋体" w:cs="宋体"/>
          <w:color w:val="000000" w:themeColor="text1"/>
          <w:highlight w:val="none"/>
          <w:lang w:val="en-US" w:eastAsia="zh-CN"/>
          <w14:textFill>
            <w14:solidFill>
              <w14:schemeClr w14:val="tx1"/>
            </w14:solidFill>
          </w14:textFill>
        </w:rPr>
      </w:pPr>
      <w:r/>
      <w:bookmarkStart w:id="174" w:name="_Toc104560864"/>
      <w:r/>
      <w:bookmarkStart w:id="175" w:name="_Toc107246242"/>
      <w:r>
        <w:rPr>
          <w:rFonts w:hint="eastAsia" w:ascii="宋体" w:hAnsi="宋体" w:eastAsia="宋体" w:cs="宋体"/>
          <w:color w:val="000000" w:themeColor="text1"/>
          <w:highlight w:val="none"/>
          <w14:textFill>
            <w14:solidFill>
              <w14:schemeClr w14:val="tx1"/>
            </w14:solidFill>
          </w14:textFill>
        </w:rPr>
        <w:t xml:space="preserve">25.</w:t>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rPr>
          <w:rFonts w:hint="eastAsia" w:ascii="宋体" w:hAnsi="宋体" w:eastAsia="宋体" w:cs="宋体"/>
          <w:color w:val="000000" w:themeColor="text1"/>
          <w:highlight w:val="none"/>
          <w:lang w:val="en-US" w:eastAsia="zh-CN"/>
          <w14:textFill>
            <w14:solidFill>
              <w14:schemeClr w14:val="tx1"/>
            </w14:solidFill>
          </w14:textFill>
        </w:rPr>
        <w:t xml:space="preserve">投标文件解密</w:t>
      </w:r>
      <w:r/>
    </w:p>
    <w:p>
      <w:pPr>
        <w:ind w:right="0" w:firstLine="420"/>
        <w:pageBreakBefore w:val="0"/>
        <w:spacing w:afterAutospacing="0" w:line="360" w:lineRule="auto"/>
        <w:widowControl w:val="off"/>
        <w:rPr>
          <w:rFonts w:hint="eastAsia" w:ascii="宋体" w:hAnsi="宋体" w:eastAsia="宋体" w:cs="宋体"/>
          <w:bCs/>
          <w:color w:val="000000" w:themeColor="text1"/>
          <w:szCs w:val="21"/>
          <w:highlight w:val="none"/>
          <w:lang w:val="zh-CN" w:eastAsia="zh-CN"/>
          <w14:textFill>
            <w14:solidFill>
              <w14:schemeClr w14:val="tx1"/>
            </w14:solidFill>
          </w14:textFill>
        </w:rPr>
      </w:pPr>
      <w:r/>
      <w:bookmarkStart w:id="176" w:name="_Toc96347883"/>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25.1投标人</w:t>
      </w:r>
      <w:r>
        <w:rPr>
          <w:rFonts w:hint="eastAsia" w:ascii="宋体" w:hAnsi="宋体" w:eastAsia="宋体" w:cs="宋体"/>
          <w:bCs/>
          <w:color w:val="000000" w:themeColor="text1"/>
          <w:szCs w:val="21"/>
          <w:highlight w:val="none"/>
          <w:lang w:val="zh-CN" w:eastAsia="zh-CN"/>
          <w14:textFill>
            <w14:solidFill>
              <w14:schemeClr w14:val="tx1"/>
            </w14:solidFill>
          </w14:textFill>
        </w:rPr>
        <w:t xml:space="preserve">应当按照《操作手册》规定，在“苏采云”系统规定的时间内对</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投标</w:t>
      </w:r>
      <w:r>
        <w:rPr>
          <w:rFonts w:hint="eastAsia" w:ascii="宋体" w:hAnsi="宋体" w:eastAsia="宋体" w:cs="宋体"/>
          <w:bCs/>
          <w:color w:val="000000" w:themeColor="text1"/>
          <w:szCs w:val="21"/>
          <w:highlight w:val="none"/>
          <w:lang w:val="zh-CN" w:eastAsia="zh-CN"/>
          <w14:textFill>
            <w14:solidFill>
              <w14:schemeClr w14:val="tx1"/>
            </w14:solidFill>
          </w14:textFill>
        </w:rPr>
        <w:t xml:space="preserve">文件进行解密。</w:t>
      </w:r>
      <w:r/>
    </w:p>
    <w:p>
      <w:pPr>
        <w:ind w:right="0" w:firstLine="420"/>
        <w:pageBreakBefore w:val="0"/>
        <w:spacing w:afterAutospacing="0" w:line="360" w:lineRule="auto"/>
        <w:widowControl w:val="off"/>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25.2投标人应充分考虑网络环境、网络带宽等因素可能对投标产生的影响，如因投标人自身原因造成的电子投标文件解密不成功的，做无效投标处理。</w:t>
      </w:r>
      <w:r/>
    </w:p>
    <w:p>
      <w:pPr>
        <w:pStyle w:val="774"/>
        <w:ind w:left="0" w:right="210" w:firstLine="373"/>
        <w:spacing w:line="360" w:lineRule="auto"/>
        <w:rPr>
          <w:rFonts w:hint="eastAsia" w:ascii="宋体" w:hAnsi="宋体" w:eastAsia="宋体" w:cs="宋体"/>
          <w:color w:val="000000" w:themeColor="text1"/>
          <w:highlight w:val="none"/>
          <w14:textFill>
            <w14:solidFill>
              <w14:schemeClr w14:val="tx1"/>
            </w14:solidFill>
          </w14:textFill>
        </w:rPr>
      </w:pPr>
      <w:r/>
      <w:bookmarkStart w:id="177" w:name="_Toc103848550"/>
      <w:r/>
      <w:bookmarkStart w:id="178" w:name="_Toc104560865"/>
      <w:r/>
      <w:bookmarkStart w:id="179" w:name="_Toc100905228"/>
      <w:r/>
      <w:bookmarkStart w:id="180" w:name="_Toc107246243"/>
      <w:r>
        <w:rPr>
          <w:rFonts w:hint="eastAsia" w:ascii="宋体" w:hAnsi="宋体" w:eastAsia="宋体" w:cs="宋体"/>
          <w:color w:val="000000" w:themeColor="text1"/>
          <w:highlight w:val="none"/>
          <w14:textFill>
            <w14:solidFill>
              <w14:schemeClr w14:val="tx1"/>
            </w14:solidFill>
          </w14:textFill>
        </w:rPr>
        <w:t xml:space="preserve">26.投标文件的修改和撤回</w:t>
      </w:r>
      <w:bookmarkEnd w:id="117"/>
      <w:r/>
      <w:bookmarkEnd w:id="176"/>
      <w:r/>
      <w:bookmarkEnd w:id="177"/>
      <w:r/>
      <w:bookmarkEnd w:id="178"/>
      <w:r/>
      <w:bookmarkEnd w:id="179"/>
      <w:r/>
      <w:bookmarkEnd w:id="180"/>
      <w:r/>
      <w:r/>
    </w:p>
    <w:p>
      <w:pPr>
        <w:ind w:firstLine="420"/>
        <w:pageBreakBefore w:val="0"/>
        <w:spacing w:before="156" w:after="40" w:afterAutospacing="0" w:line="360" w:lineRule="auto"/>
        <w:rPr>
          <w:rFonts w:hint="eastAsia" w:ascii="宋体" w:hAnsi="宋体" w:eastAsia="宋体" w:cs="宋体"/>
          <w:bCs/>
          <w:color w:val="000000" w:themeColor="text1"/>
          <w:szCs w:val="21"/>
          <w:highlight w:val="none"/>
          <w:lang w:val="zh-CN" w:eastAsia="zh-CN"/>
          <w14:textFill>
            <w14:solidFill>
              <w14:schemeClr w14:val="tx1"/>
            </w14:solidFill>
          </w14:textFill>
        </w:rPr>
      </w:pPr>
      <w:r>
        <w:rPr>
          <w:rFonts w:hint="eastAsia" w:ascii="宋体" w:hAnsi="宋体" w:eastAsia="宋体" w:cs="宋体"/>
          <w:bCs/>
          <w:color w:val="000000" w:themeColor="text1"/>
          <w:szCs w:val="21"/>
          <w:highlight w:val="none"/>
          <w:lang w:val="zh-CN" w:eastAsia="zh-CN"/>
          <w14:textFill>
            <w14:solidFill>
              <w14:schemeClr w14:val="tx1"/>
            </w14:solidFill>
          </w14:textFill>
        </w:rPr>
        <w:t xml:space="preserve">26.1投标人在递交投标文件后，可以修改或撤回其投标文件，但这种修改和撤回，必须在规定的投标截止时间前，以书面形式通知采购方。</w:t>
      </w:r>
      <w:r/>
    </w:p>
    <w:p>
      <w:pPr>
        <w:ind w:firstLine="420"/>
        <w:pageBreakBefore w:val="0"/>
        <w:spacing w:before="156" w:after="40" w:afterAutospacing="0" w:line="360" w:lineRule="auto"/>
        <w:rPr>
          <w:rFonts w:hint="eastAsia" w:ascii="宋体" w:hAnsi="宋体" w:eastAsia="宋体" w:cs="宋体"/>
          <w:bCs/>
          <w:color w:val="000000" w:themeColor="text1"/>
          <w:szCs w:val="21"/>
          <w:highlight w:val="none"/>
          <w:lang w:val="zh-CN" w:eastAsia="zh-CN"/>
          <w14:textFill>
            <w14:solidFill>
              <w14:schemeClr w14:val="tx1"/>
            </w14:solidFill>
          </w14:textFill>
        </w:rPr>
      </w:pPr>
      <w:r>
        <w:rPr>
          <w:rFonts w:hint="eastAsia" w:ascii="宋体" w:hAnsi="宋体" w:eastAsia="宋体" w:cs="宋体"/>
          <w:bCs/>
          <w:color w:val="000000" w:themeColor="text1"/>
          <w:szCs w:val="21"/>
          <w:highlight w:val="none"/>
          <w:lang w:val="zh-CN" w:eastAsia="zh-CN"/>
          <w14:textFill>
            <w14:solidFill>
              <w14:schemeClr w14:val="tx1"/>
            </w14:solidFill>
          </w14:textFill>
        </w:rPr>
        <w:t xml:space="preserve">26.2投标人对投标文件的补充、修改的内容应当按照采购文件要求签署、盖章、密封后，作为投标文件的组成部分。</w:t>
      </w:r>
      <w:r/>
    </w:p>
    <w:p>
      <w:pPr>
        <w:ind w:firstLine="420"/>
        <w:pageBreakBefore w:val="0"/>
        <w:spacing w:before="156" w:after="40" w:afterAutospacing="0" w:line="360" w:lineRule="auto"/>
        <w:rPr>
          <w:rFonts w:hint="eastAsia" w:ascii="宋体" w:hAnsi="宋体" w:eastAsia="宋体" w:cs="宋体"/>
          <w:bCs/>
          <w:color w:val="000000" w:themeColor="text1"/>
          <w:szCs w:val="21"/>
          <w:highlight w:val="none"/>
          <w:lang w:val="zh-CN" w:eastAsia="zh-CN"/>
          <w14:textFill>
            <w14:solidFill>
              <w14:schemeClr w14:val="tx1"/>
            </w14:solidFill>
          </w14:textFill>
        </w:rPr>
      </w:pPr>
      <w:r>
        <w:rPr>
          <w:rFonts w:hint="eastAsia" w:ascii="宋体" w:hAnsi="宋体" w:eastAsia="宋体" w:cs="宋体"/>
          <w:bCs/>
          <w:color w:val="000000" w:themeColor="text1"/>
          <w:szCs w:val="21"/>
          <w:highlight w:val="none"/>
          <w:lang w:val="zh-CN" w:eastAsia="zh-CN"/>
          <w14:textFill>
            <w14:solidFill>
              <w14:schemeClr w14:val="tx1"/>
            </w14:solidFill>
          </w14:textFill>
        </w:rPr>
        <w:t xml:space="preserve">26.3 在投标截止时间之后，投标人不得对其投标文件作任何修改。</w:t>
      </w:r>
      <w:r/>
    </w:p>
    <w:p>
      <w:pPr>
        <w:ind w:firstLine="420"/>
        <w:pageBreakBefore w:val="0"/>
        <w:spacing w:before="156" w:after="40" w:afterAutospacing="0" w:line="360" w:lineRule="auto"/>
        <w:rPr>
          <w:rFonts w:hint="eastAsia" w:ascii="宋体" w:hAnsi="宋体" w:eastAsia="宋体" w:cs="宋体"/>
          <w:bCs/>
          <w:color w:val="000000" w:themeColor="text1"/>
          <w:szCs w:val="21"/>
          <w:highlight w:val="none"/>
          <w:lang w:val="zh-CN" w:eastAsia="zh-CN"/>
          <w14:textFill>
            <w14:solidFill>
              <w14:schemeClr w14:val="tx1"/>
            </w14:solidFill>
          </w14:textFill>
        </w:rPr>
      </w:pPr>
      <w:r>
        <w:rPr>
          <w:rFonts w:hint="eastAsia" w:ascii="宋体" w:hAnsi="宋体" w:eastAsia="宋体" w:cs="宋体"/>
          <w:bCs/>
          <w:color w:val="000000" w:themeColor="text1"/>
          <w:szCs w:val="21"/>
          <w:highlight w:val="none"/>
          <w:lang w:val="zh-CN" w:eastAsia="zh-CN"/>
          <w14:textFill>
            <w14:solidFill>
              <w14:schemeClr w14:val="tx1"/>
            </w14:solidFill>
          </w14:textFill>
        </w:rPr>
        <w:t xml:space="preserve">26.4 在投标截止时间至采购文件中规定的投标有效期满之间的这段时间内，投标人不得撤回其投标。</w:t>
      </w:r>
      <w:r/>
    </w:p>
    <w:p>
      <w:pPr>
        <w:pStyle w:val="774"/>
        <w:ind w:left="0" w:right="210" w:firstLine="373"/>
        <w:spacing w:line="360" w:lineRule="auto"/>
        <w:rPr>
          <w:rFonts w:hint="eastAsia" w:ascii="宋体" w:hAnsi="宋体" w:eastAsia="宋体" w:cs="宋体"/>
          <w:color w:val="000000" w:themeColor="text1"/>
          <w:highlight w:val="none"/>
          <w14:textFill>
            <w14:solidFill>
              <w14:schemeClr w14:val="tx1"/>
            </w14:solidFill>
          </w14:textFill>
        </w:rPr>
      </w:pPr>
      <w:r/>
      <w:bookmarkStart w:id="181" w:name="_Toc107246244"/>
      <w:r/>
      <w:bookmarkStart w:id="182" w:name="_Toc104560866"/>
      <w:r/>
      <w:bookmarkStart w:id="183" w:name="_Toc103848551"/>
      <w:r>
        <w:rPr>
          <w:rFonts w:hint="eastAsia" w:ascii="宋体" w:hAnsi="宋体" w:eastAsia="宋体" w:cs="宋体"/>
          <w:color w:val="000000" w:themeColor="text1"/>
          <w:highlight w:val="none"/>
          <w14:textFill>
            <w14:solidFill>
              <w14:schemeClr w14:val="tx1"/>
            </w14:solidFill>
          </w14:textFill>
        </w:rPr>
        <w:t xml:space="preserve">27.诚实信用</w:t>
      </w:r>
      <w:bookmarkEnd w:id="181"/>
      <w:r/>
      <w:bookmarkEnd w:id="182"/>
      <w:r/>
      <w:bookmarkEnd w:id="183"/>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27.1投标人应当遵循公平竞争的原则，不得恶意串通，不得妨碍其他投标人的竞争行为，不得损害采购人或者其他投标人的合法权益。</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27.2在评标过程中发现投标人有上述情形的，评标委员会应当认定其投标无效，并书面报告本级财政部门。</w:t>
      </w:r>
      <w:r/>
    </w:p>
    <w:p>
      <w:pPr>
        <w:pStyle w:val="774"/>
        <w:ind w:left="0" w:right="210" w:firstLine="373"/>
        <w:spacing w:line="360" w:lineRule="auto"/>
        <w:rPr>
          <w:rFonts w:hint="eastAsia" w:ascii="宋体" w:hAnsi="宋体" w:eastAsia="宋体" w:cs="宋体"/>
          <w:color w:val="000000" w:themeColor="text1"/>
          <w:highlight w:val="none"/>
          <w14:textFill>
            <w14:solidFill>
              <w14:schemeClr w14:val="tx1"/>
            </w14:solidFill>
          </w14:textFill>
        </w:rPr>
      </w:pPr>
      <w:r/>
      <w:bookmarkStart w:id="184" w:name="_Toc107246245"/>
      <w:r>
        <w:rPr>
          <w:rFonts w:hint="eastAsia" w:ascii="宋体" w:hAnsi="宋体" w:eastAsia="宋体" w:cs="宋体"/>
          <w:color w:val="000000" w:themeColor="text1"/>
          <w:highlight w:val="none"/>
          <w14:textFill>
            <w14:solidFill>
              <w14:schemeClr w14:val="tx1"/>
            </w14:solidFill>
          </w14:textFill>
        </w:rPr>
        <w:t xml:space="preserve">五．开标和评标</w:t>
      </w:r>
      <w:bookmarkEnd w:id="184"/>
      <w:r/>
      <w:bookmarkStart w:id="185" w:name="_Toc96347885"/>
      <w:r/>
      <w:r/>
    </w:p>
    <w:p>
      <w:pPr>
        <w:pStyle w:val="774"/>
        <w:ind w:left="0" w:right="210" w:firstLine="373"/>
        <w:spacing w:line="360" w:lineRule="auto"/>
        <w:rPr>
          <w:rFonts w:hint="eastAsia" w:ascii="宋体" w:hAnsi="宋体" w:eastAsia="宋体" w:cs="宋体"/>
          <w:color w:val="000000" w:themeColor="text1"/>
          <w:highlight w:val="none"/>
          <w14:textFill>
            <w14:solidFill>
              <w14:schemeClr w14:val="tx1"/>
            </w14:solidFill>
          </w14:textFill>
        </w:rPr>
      </w:pPr>
      <w:r/>
      <w:bookmarkStart w:id="186" w:name="_Toc107246246"/>
      <w:r/>
      <w:bookmarkStart w:id="187" w:name="_Toc100905230"/>
      <w:r/>
      <w:bookmarkStart w:id="188" w:name="_Toc104560868"/>
      <w:r/>
      <w:bookmarkStart w:id="189" w:name="_Toc103848553"/>
      <w:r>
        <w:rPr>
          <w:rFonts w:hint="eastAsia" w:ascii="宋体" w:hAnsi="宋体" w:eastAsia="宋体" w:cs="宋体"/>
          <w:color w:val="000000" w:themeColor="text1"/>
          <w:highlight w:val="none"/>
          <w14:textFill>
            <w14:solidFill>
              <w14:schemeClr w14:val="tx1"/>
            </w14:solidFill>
          </w14:textFill>
        </w:rPr>
        <w:t xml:space="preserve">28.开标</w:t>
      </w:r>
      <w:bookmarkEnd w:id="185"/>
      <w:r/>
      <w:bookmarkEnd w:id="186"/>
      <w:r/>
      <w:bookmarkEnd w:id="187"/>
      <w:r/>
      <w:bookmarkEnd w:id="188"/>
      <w:r/>
      <w:bookmarkEnd w:id="189"/>
      <w:r/>
      <w:r/>
    </w:p>
    <w:p>
      <w:pPr>
        <w:ind w:firstLine="420"/>
        <w:keepLines w:val="0"/>
        <w:keepNext w:val="0"/>
        <w:pageBreakBefore w:val="0"/>
        <w:spacing w:afterAutospacing="0" w:line="360" w:lineRule="auto"/>
        <w:widowControl w:val="off"/>
        <w:rPr>
          <w:rFonts w:hint="eastAsia" w:ascii="宋体" w:hAnsi="宋体" w:eastAsia="宋体" w:cs="宋体"/>
          <w:bCs/>
          <w:color w:val="000000" w:themeColor="text1"/>
          <w:szCs w:val="21"/>
          <w:highlight w:val="none"/>
          <w14:textFill>
            <w14:solidFill>
              <w14:schemeClr w14:val="tx1"/>
            </w14:solidFill>
          </w14:textFill>
        </w:rPr>
      </w:pPr>
      <w:r/>
      <w:bookmarkStart w:id="190" w:name="_Toc107246247"/>
      <w:r/>
      <w:bookmarkStart w:id="191" w:name="_Toc100905231"/>
      <w:r>
        <w:rPr>
          <w:rFonts w:hint="eastAsia" w:ascii="宋体" w:hAnsi="宋体" w:eastAsia="宋体" w:cs="宋体"/>
          <w:bCs/>
          <w:color w:val="000000" w:themeColor="text1"/>
          <w:szCs w:val="21"/>
          <w:highlight w:val="none"/>
          <w14:textFill>
            <w14:solidFill>
              <w14:schemeClr w14:val="tx1"/>
            </w14:solidFill>
          </w14:textFill>
        </w:rPr>
        <w:t xml:space="preserve">2</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8</w:t>
      </w:r>
      <w:r>
        <w:rPr>
          <w:rFonts w:hint="eastAsia" w:ascii="宋体" w:hAnsi="宋体" w:eastAsia="宋体" w:cs="宋体"/>
          <w:bCs/>
          <w:color w:val="000000" w:themeColor="text1"/>
          <w:szCs w:val="21"/>
          <w:highlight w:val="none"/>
          <w14:textFill>
            <w14:solidFill>
              <w14:schemeClr w14:val="tx1"/>
            </w14:solidFill>
          </w14:textFill>
        </w:rPr>
        <w:t xml:space="preserve">.1代理机构在招标公告中规定的时间和地点组织公开开标。投标人按照《操作手册》规定参加开标活动，并在</w:t>
      </w:r>
      <w:r>
        <w:rPr>
          <w:rFonts w:hint="eastAsia" w:ascii="宋体" w:hAnsi="宋体" w:eastAsia="宋体" w:cs="宋体"/>
          <w:bCs/>
          <w:color w:val="000000" w:themeColor="text1"/>
          <w:szCs w:val="21"/>
          <w:highlight w:val="none"/>
          <w:lang w:eastAsia="zh-CN"/>
          <w14:textFill>
            <w14:solidFill>
              <w14:schemeClr w14:val="tx1"/>
            </w14:solidFill>
          </w14:textFill>
        </w:rPr>
        <w:t xml:space="preserve">“</w:t>
      </w:r>
      <w:r>
        <w:rPr>
          <w:rFonts w:hint="eastAsia" w:ascii="宋体" w:hAnsi="宋体" w:eastAsia="宋体" w:cs="宋体"/>
          <w:bCs/>
          <w:color w:val="000000" w:themeColor="text1"/>
          <w:szCs w:val="21"/>
          <w:highlight w:val="none"/>
          <w14:textFill>
            <w14:solidFill>
              <w14:schemeClr w14:val="tx1"/>
            </w14:solidFill>
          </w14:textFill>
        </w:rPr>
        <w:t xml:space="preserve">苏采云</w:t>
      </w:r>
      <w:r>
        <w:rPr>
          <w:rFonts w:hint="eastAsia" w:ascii="宋体" w:hAnsi="宋体" w:eastAsia="宋体" w:cs="宋体"/>
          <w:bCs/>
          <w:color w:val="000000" w:themeColor="text1"/>
          <w:szCs w:val="21"/>
          <w:highlight w:val="none"/>
          <w:lang w:eastAsia="zh-CN"/>
          <w14:textFill>
            <w14:solidFill>
              <w14:schemeClr w14:val="tx1"/>
            </w14:solidFill>
          </w14:textFill>
        </w:rPr>
        <w:t xml:space="preserve">”</w:t>
      </w:r>
      <w:r>
        <w:rPr>
          <w:rFonts w:hint="eastAsia" w:ascii="宋体" w:hAnsi="宋体" w:eastAsia="宋体" w:cs="宋体"/>
          <w:bCs/>
          <w:color w:val="000000" w:themeColor="text1"/>
          <w:szCs w:val="21"/>
          <w:highlight w:val="none"/>
          <w14:textFill>
            <w14:solidFill>
              <w14:schemeClr w14:val="tx1"/>
            </w14:solidFill>
          </w14:textFill>
        </w:rPr>
        <w:t xml:space="preserve">系统规定的时间内对投标文件进行解密。</w:t>
      </w:r>
      <w:r>
        <w:rPr>
          <w:rFonts w:hint="eastAsia" w:ascii="宋体" w:hAnsi="宋体" w:eastAsia="宋体" w:cs="宋体"/>
          <w:bCs/>
          <w:color w:val="000000" w:themeColor="text1"/>
          <w:szCs w:val="21"/>
          <w:highlight w:val="none"/>
          <w:lang w:eastAsia="zh-CN"/>
          <w14:textFill>
            <w14:solidFill>
              <w14:schemeClr w14:val="tx1"/>
            </w14:solidFill>
          </w14:textFill>
        </w:rPr>
        <w:t xml:space="preserve">“</w:t>
      </w:r>
      <w:r>
        <w:rPr>
          <w:rFonts w:hint="eastAsia" w:ascii="宋体" w:hAnsi="宋体" w:eastAsia="宋体" w:cs="宋体"/>
          <w:bCs/>
          <w:color w:val="000000" w:themeColor="text1"/>
          <w:szCs w:val="21"/>
          <w:highlight w:val="none"/>
          <w14:textFill>
            <w14:solidFill>
              <w14:schemeClr w14:val="tx1"/>
            </w14:solidFill>
          </w14:textFill>
        </w:rPr>
        <w:t xml:space="preserve">苏采云</w:t>
      </w:r>
      <w:r>
        <w:rPr>
          <w:rFonts w:hint="eastAsia" w:ascii="宋体" w:hAnsi="宋体" w:eastAsia="宋体" w:cs="宋体"/>
          <w:bCs/>
          <w:color w:val="000000" w:themeColor="text1"/>
          <w:szCs w:val="21"/>
          <w:highlight w:val="none"/>
          <w:lang w:eastAsia="zh-CN"/>
          <w14:textFill>
            <w14:solidFill>
              <w14:schemeClr w14:val="tx1"/>
            </w14:solidFill>
          </w14:textFill>
        </w:rPr>
        <w:t xml:space="preserve">”</w:t>
      </w:r>
      <w:r>
        <w:rPr>
          <w:rFonts w:hint="eastAsia" w:ascii="宋体" w:hAnsi="宋体" w:eastAsia="宋体" w:cs="宋体"/>
          <w:bCs/>
          <w:color w:val="000000" w:themeColor="text1"/>
          <w:szCs w:val="21"/>
          <w:highlight w:val="none"/>
          <w14:textFill>
            <w14:solidFill>
              <w14:schemeClr w14:val="tx1"/>
            </w14:solidFill>
          </w14:textFill>
        </w:rPr>
        <w:t xml:space="preserve">系统公布各投标人名称和投标价格。</w:t>
      </w:r>
      <w:r/>
    </w:p>
    <w:p>
      <w:pPr>
        <w:ind w:firstLine="420"/>
        <w:keepLines w:val="0"/>
        <w:keepNext w:val="0"/>
        <w:pageBreakBefore w:val="0"/>
        <w:spacing w:afterAutospacing="0" w:line="360" w:lineRule="auto"/>
        <w:widowControl w:val="off"/>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8</w:t>
      </w:r>
      <w:r>
        <w:rPr>
          <w:rFonts w:hint="eastAsia" w:ascii="宋体" w:hAnsi="宋体" w:eastAsia="宋体" w:cs="宋体"/>
          <w:bCs/>
          <w:color w:val="000000" w:themeColor="text1"/>
          <w:szCs w:val="21"/>
          <w:highlight w:val="none"/>
          <w14:textFill>
            <w14:solidFill>
              <w14:schemeClr w14:val="tx1"/>
            </w14:solidFill>
          </w14:textFill>
        </w:rPr>
        <w:t xml:space="preserve">.2 投标人在开标过程中涉及到的投标文件解密、开标结果确认等工作，应按照《操作手册》规定执行。</w:t>
      </w:r>
      <w:r/>
    </w:p>
    <w:p>
      <w:pPr>
        <w:ind w:firstLine="420"/>
        <w:keepLines w:val="0"/>
        <w:keepNext w:val="0"/>
        <w:pageBreakBefore w:val="0"/>
        <w:spacing w:afterAutospacing="0" w:line="360" w:lineRule="auto"/>
        <w:widowControl w:val="off"/>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8</w:t>
      </w:r>
      <w:r>
        <w:rPr>
          <w:rFonts w:hint="eastAsia" w:ascii="宋体" w:hAnsi="宋体" w:eastAsia="宋体" w:cs="宋体"/>
          <w:bCs/>
          <w:color w:val="000000" w:themeColor="text1"/>
          <w:szCs w:val="21"/>
          <w:highlight w:val="none"/>
          <w14:textFill>
            <w14:solidFill>
              <w14:schemeClr w14:val="tx1"/>
            </w14:solidFill>
          </w14:textFill>
        </w:rPr>
        <w:t xml:space="preserve">.3投标人不足3家的，不得开标。</w:t>
      </w:r>
      <w:r/>
    </w:p>
    <w:p>
      <w:pPr>
        <w:ind w:firstLine="420"/>
        <w:keepLines w:val="0"/>
        <w:keepNext w:val="0"/>
        <w:pageBreakBefore w:val="0"/>
        <w:spacing w:afterAutospacing="0" w:line="360" w:lineRule="auto"/>
        <w:widowControl w:val="off"/>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8</w:t>
      </w:r>
      <w:r>
        <w:rPr>
          <w:rFonts w:hint="eastAsia" w:ascii="宋体" w:hAnsi="宋体" w:eastAsia="宋体" w:cs="宋体"/>
          <w:bCs/>
          <w:color w:val="000000" w:themeColor="text1"/>
          <w:szCs w:val="21"/>
          <w:highlight w:val="none"/>
          <w14:textFill>
            <w14:solidFill>
              <w14:schemeClr w14:val="tx1"/>
            </w14:solidFill>
          </w14:textFill>
        </w:rPr>
        <w:t xml:space="preserve">.4投标人如果对开标过程和开标结果有疑义，应当根据《操作手册》规定提出，</w:t>
      </w:r>
      <w:r>
        <w:rPr>
          <w:rFonts w:hint="eastAsia" w:ascii="宋体" w:hAnsi="宋体" w:eastAsia="宋体" w:cs="宋体"/>
          <w:bCs/>
          <w:color w:val="000000" w:themeColor="text1"/>
          <w:szCs w:val="21"/>
          <w:highlight w:val="none"/>
          <w:lang w:eastAsia="zh-CN"/>
          <w14:textFill>
            <w14:solidFill>
              <w14:schemeClr w14:val="tx1"/>
            </w14:solidFill>
          </w14:textFill>
        </w:rPr>
        <w:t xml:space="preserve">“</w:t>
      </w:r>
      <w:r>
        <w:rPr>
          <w:rFonts w:hint="eastAsia" w:ascii="宋体" w:hAnsi="宋体" w:eastAsia="宋体" w:cs="宋体"/>
          <w:bCs/>
          <w:color w:val="000000" w:themeColor="text1"/>
          <w:szCs w:val="21"/>
          <w:highlight w:val="none"/>
          <w14:textFill>
            <w14:solidFill>
              <w14:schemeClr w14:val="tx1"/>
            </w14:solidFill>
          </w14:textFill>
        </w:rPr>
        <w:t xml:space="preserve">苏采云</w:t>
      </w:r>
      <w:r>
        <w:rPr>
          <w:rFonts w:hint="eastAsia" w:ascii="宋体" w:hAnsi="宋体" w:eastAsia="宋体" w:cs="宋体"/>
          <w:bCs/>
          <w:color w:val="000000" w:themeColor="text1"/>
          <w:szCs w:val="21"/>
          <w:highlight w:val="none"/>
          <w:lang w:eastAsia="zh-CN"/>
          <w14:textFill>
            <w14:solidFill>
              <w14:schemeClr w14:val="tx1"/>
            </w14:solidFill>
          </w14:textFill>
        </w:rPr>
        <w:t xml:space="preserve">”</w:t>
      </w:r>
      <w:r>
        <w:rPr>
          <w:rFonts w:hint="eastAsia" w:ascii="宋体" w:hAnsi="宋体" w:eastAsia="宋体" w:cs="宋体"/>
          <w:bCs/>
          <w:color w:val="000000" w:themeColor="text1"/>
          <w:szCs w:val="21"/>
          <w:highlight w:val="none"/>
          <w14:textFill>
            <w14:solidFill>
              <w14:schemeClr w14:val="tx1"/>
            </w14:solidFill>
          </w14:textFill>
        </w:rPr>
        <w:t xml:space="preserve">系统中《开标记录表》公布后5分钟内未提出的，视同认可开标结果。</w:t>
      </w:r>
      <w:r/>
    </w:p>
    <w:p>
      <w:pPr>
        <w:ind w:firstLine="420"/>
        <w:keepLines w:val="0"/>
        <w:keepNext w:val="0"/>
        <w:pageBreakBefore w:val="0"/>
        <w:spacing w:afterAutospacing="0" w:line="360" w:lineRule="auto"/>
        <w:widowControl w:val="off"/>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8</w:t>
      </w:r>
      <w:r>
        <w:rPr>
          <w:rFonts w:hint="eastAsia" w:ascii="宋体" w:hAnsi="宋体" w:eastAsia="宋体" w:cs="宋体"/>
          <w:bCs/>
          <w:color w:val="000000" w:themeColor="text1"/>
          <w:szCs w:val="21"/>
          <w:highlight w:val="none"/>
          <w14:textFill>
            <w14:solidFill>
              <w14:schemeClr w14:val="tx1"/>
            </w14:solidFill>
          </w14:textFill>
        </w:rPr>
        <w:t xml:space="preserve">.5公开招标数额标准以上的采购项目，投标截止后投标人不足3家或者通过资格审查或符合性审查的投标人不足3家的，除采购任务取消情形外，按照以下方式处理：</w:t>
      </w:r>
      <w:r/>
    </w:p>
    <w:p>
      <w:pPr>
        <w:ind w:firstLine="420"/>
        <w:keepLines w:val="0"/>
        <w:keepNext w:val="0"/>
        <w:pageBreakBefore w:val="0"/>
        <w:spacing w:afterAutospacing="0" w:line="360" w:lineRule="auto"/>
        <w:widowControl w:val="off"/>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（1）招标文件存在不合理条款或者招标程序不符合规定的，采购人、采购代理机构改正后依法重新招标；</w:t>
      </w:r>
      <w:r/>
    </w:p>
    <w:p>
      <w:pPr>
        <w:ind w:firstLine="420"/>
        <w:keepLines w:val="0"/>
        <w:keepNext w:val="0"/>
        <w:pageBreakBefore w:val="0"/>
        <w:spacing w:afterAutospacing="0" w:line="360" w:lineRule="auto"/>
        <w:widowControl w:val="off"/>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（2）招标文件没有不合理条款、招标程序符合规定，需要采用其他采购方式采购的，采购人依法报财政部门批准，经批准后，可变更为其他采购方式采购。</w:t>
      </w:r>
      <w:r/>
    </w:p>
    <w:p>
      <w:pPr>
        <w:ind w:firstLine="420"/>
        <w:keepLines w:val="0"/>
        <w:keepNext w:val="0"/>
        <w:pageBreakBefore w:val="0"/>
        <w:spacing w:afterAutospacing="0" w:line="360" w:lineRule="auto"/>
        <w:widowControl w:val="off"/>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28.6投标人未参加开标的，视同认可开标结果。</w:t>
      </w:r>
      <w:r/>
    </w:p>
    <w:p>
      <w:pPr>
        <w:pStyle w:val="774"/>
        <w:ind w:left="0" w:right="210" w:firstLine="373"/>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29.资格性审查</w:t>
      </w:r>
      <w:bookmarkEnd w:id="190"/>
      <w:r/>
      <w:r/>
    </w:p>
    <w:p>
      <w:pPr>
        <w:ind w:firstLine="420"/>
        <w:keepLines w:val="0"/>
        <w:keepNext w:val="0"/>
        <w:pageBreakBefore w:val="0"/>
        <w:spacing w:afterAutospacing="0" w:line="360" w:lineRule="auto"/>
        <w:widowControl w:val="off"/>
        <w:rPr>
          <w:rFonts w:hint="eastAsia" w:ascii="宋体" w:hAnsi="宋体" w:eastAsia="宋体" w:cs="宋体"/>
          <w:bCs/>
          <w:color w:val="000000" w:themeColor="text1"/>
          <w:szCs w:val="21"/>
          <w:highlight w:val="none"/>
          <w14:textFill>
            <w14:solidFill>
              <w14:schemeClr w14:val="tx1"/>
            </w14:solidFill>
          </w14:textFill>
        </w:rPr>
      </w:pPr>
      <w:r/>
      <w:bookmarkStart w:id="192" w:name="_Toc103848554"/>
      <w:r/>
      <w:bookmarkStart w:id="193" w:name="_Toc104560869"/>
      <w:r>
        <w:rPr>
          <w:rFonts w:hint="eastAsia" w:ascii="宋体" w:hAnsi="宋体" w:eastAsia="宋体" w:cs="宋体"/>
          <w:bCs/>
          <w:color w:val="000000" w:themeColor="text1"/>
          <w:szCs w:val="21"/>
          <w:highlight w:val="none"/>
          <w14:textFill>
            <w14:solidFill>
              <w14:schemeClr w14:val="tx1"/>
            </w14:solidFill>
          </w14:textFill>
        </w:rPr>
        <w:t xml:space="preserve">29.1投标文件的资格性检查。公开招标采购项目开标结束后，采购人或采购代理机构应依法对投标人的资格进行审查。资格审查合格的投标人不足3家的，不进行评标。</w:t>
      </w:r>
      <w:r/>
    </w:p>
    <w:p>
      <w:pPr>
        <w:ind w:firstLine="422"/>
        <w:spacing w:line="360" w:lineRule="auto"/>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bCs/>
          <w:i/>
          <w:iCs/>
          <w:color w:val="000000" w:themeColor="text1"/>
          <w:szCs w:val="21"/>
          <w:highlight w:val="none"/>
          <w:u w:val="single"/>
          <w14:textFill>
            <w14:solidFill>
              <w14:schemeClr w14:val="tx1"/>
            </w14:solidFill>
          </w14:textFill>
        </w:rPr>
        <w:t xml:space="preserve">29.2</w:t>
      </w:r>
      <w:r>
        <w:rPr>
          <w:rFonts w:hint="eastAsia" w:ascii="宋体" w:hAnsi="宋体" w:eastAsia="宋体" w:cs="宋体"/>
          <w:b/>
          <w:i/>
          <w:iCs/>
          <w:color w:val="000000" w:themeColor="text1"/>
          <w:szCs w:val="21"/>
          <w:highlight w:val="none"/>
          <w:u w:val="single"/>
          <w14:textFill>
            <w14:solidFill>
              <w14:schemeClr w14:val="tx1"/>
            </w14:solidFill>
          </w14:textFill>
        </w:rPr>
        <w:t xml:space="preserve">投标人不具备招标文件规定的投标人资格条件的</w:t>
      </w:r>
      <w:r>
        <w:rPr>
          <w:rFonts w:hint="eastAsia" w:ascii="宋体" w:hAnsi="宋体" w:eastAsia="宋体" w:cs="宋体"/>
          <w:b/>
          <w:bCs/>
          <w:i/>
          <w:iCs/>
          <w:color w:val="000000" w:themeColor="text1"/>
          <w:szCs w:val="21"/>
          <w:highlight w:val="none"/>
          <w:u w:val="single"/>
          <w14:textFill>
            <w14:solidFill>
              <w14:schemeClr w14:val="tx1"/>
            </w14:solidFill>
          </w14:textFill>
        </w:rPr>
        <w:t xml:space="preserve">，应在资格审查时按照无效投标处理。</w:t>
      </w:r>
      <w:r/>
    </w:p>
    <w:p>
      <w:pPr>
        <w:ind w:firstLine="420"/>
        <w:keepLines w:val="0"/>
        <w:keepNext w:val="0"/>
        <w:pageBreakBefore w:val="0"/>
        <w:spacing w:afterAutospacing="0" w:line="360" w:lineRule="auto"/>
        <w:widowControl w:val="off"/>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29.3已经进行资格预审的，可以不再对投标人资格进行审查，资格预审合格的投标人在评标阶段资格发生变化的，应当通知采购方。</w:t>
      </w:r>
      <w:r/>
    </w:p>
    <w:p>
      <w:pPr>
        <w:pStyle w:val="774"/>
        <w:ind w:left="0" w:right="210" w:firstLine="373"/>
        <w:spacing w:line="360" w:lineRule="auto"/>
        <w:rPr>
          <w:rFonts w:hint="eastAsia" w:ascii="宋体" w:hAnsi="宋体" w:eastAsia="宋体" w:cs="宋体"/>
          <w:color w:val="000000" w:themeColor="text1"/>
          <w:highlight w:val="none"/>
          <w14:textFill>
            <w14:solidFill>
              <w14:schemeClr w14:val="tx1"/>
            </w14:solidFill>
          </w14:textFill>
        </w:rPr>
      </w:pPr>
      <w:r/>
      <w:bookmarkStart w:id="194" w:name="_Toc107246248"/>
      <w:r>
        <w:rPr>
          <w:rFonts w:hint="eastAsia" w:ascii="宋体" w:hAnsi="宋体" w:eastAsia="宋体" w:cs="宋体"/>
          <w:color w:val="000000" w:themeColor="text1"/>
          <w:highlight w:val="none"/>
          <w14:textFill>
            <w14:solidFill>
              <w14:schemeClr w14:val="tx1"/>
            </w14:solidFill>
          </w14:textFill>
        </w:rPr>
        <w:t xml:space="preserve">30.评标</w:t>
      </w:r>
      <w:bookmarkEnd w:id="192"/>
      <w:r/>
      <w:bookmarkEnd w:id="193"/>
      <w:r/>
      <w:bookmarkEnd w:id="194"/>
      <w:r/>
      <w:r/>
    </w:p>
    <w:p>
      <w:pPr>
        <w:pStyle w:val="774"/>
        <w:ind w:left="0" w:right="210" w:firstLine="373"/>
        <w:spacing w:line="360" w:lineRule="auto"/>
        <w:rPr>
          <w:rFonts w:hint="eastAsia" w:ascii="宋体" w:hAnsi="宋体" w:eastAsia="宋体" w:cs="宋体"/>
          <w:color w:val="000000" w:themeColor="text1"/>
          <w:highlight w:val="none"/>
          <w14:textFill>
            <w14:solidFill>
              <w14:schemeClr w14:val="tx1"/>
            </w14:solidFill>
          </w14:textFill>
        </w:rPr>
      </w:pPr>
      <w:r/>
      <w:bookmarkStart w:id="195" w:name="_Toc104560870"/>
      <w:r/>
      <w:bookmarkStart w:id="196" w:name="_Toc103848555"/>
      <w:r/>
      <w:bookmarkStart w:id="197" w:name="_Toc107246249"/>
      <w:r>
        <w:rPr>
          <w:rFonts w:hint="eastAsia" w:ascii="宋体" w:hAnsi="宋体" w:eastAsia="宋体" w:cs="宋体"/>
          <w:color w:val="000000" w:themeColor="text1"/>
          <w:highlight w:val="none"/>
          <w14:textFill>
            <w14:solidFill>
              <w14:schemeClr w14:val="tx1"/>
            </w14:solidFill>
          </w14:textFill>
        </w:rPr>
        <w:t xml:space="preserve">30.1评标委员会</w:t>
      </w:r>
      <w:bookmarkEnd w:id="195"/>
      <w:r/>
      <w:bookmarkEnd w:id="196"/>
      <w:r/>
      <w:bookmarkEnd w:id="197"/>
      <w:r/>
      <w:r/>
    </w:p>
    <w:p>
      <w:pPr>
        <w:ind w:firstLine="420"/>
        <w:keepLines w:val="0"/>
        <w:keepNext w:val="0"/>
        <w:pageBreakBefore w:val="0"/>
        <w:spacing w:afterAutospacing="0" w:line="360" w:lineRule="auto"/>
        <w:widowControl w:val="off"/>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30.1.1评标委员会成员组成见</w:t>
      </w:r>
      <w:r>
        <w:rPr>
          <w:rFonts w:hint="eastAsia" w:ascii="宋体" w:hAnsi="宋体" w:eastAsia="宋体" w:cs="宋体"/>
          <w:b/>
          <w:bCs w:val="0"/>
          <w:color w:val="000000" w:themeColor="text1"/>
          <w:szCs w:val="21"/>
          <w:highlight w:val="none"/>
          <w14:textFill>
            <w14:solidFill>
              <w14:schemeClr w14:val="tx1"/>
            </w14:solidFill>
          </w14:textFill>
        </w:rPr>
        <w:t xml:space="preserve">投标人须知前附表</w:t>
      </w:r>
      <w:r>
        <w:rPr>
          <w:rFonts w:hint="eastAsia" w:ascii="宋体" w:hAnsi="宋体" w:eastAsia="宋体" w:cs="宋体"/>
          <w:bCs/>
          <w:color w:val="000000" w:themeColor="text1"/>
          <w:szCs w:val="21"/>
          <w:highlight w:val="none"/>
          <w14:textFill>
            <w14:solidFill>
              <w14:schemeClr w14:val="tx1"/>
            </w14:solidFill>
          </w14:textFill>
        </w:rPr>
        <w:t xml:space="preserve">，负责具体评标事务，并独立履行职责。</w:t>
      </w:r>
      <w:r/>
    </w:p>
    <w:p>
      <w:pPr>
        <w:pStyle w:val="774"/>
        <w:ind w:left="0" w:right="210" w:firstLine="373"/>
        <w:spacing w:line="360" w:lineRule="auto"/>
        <w:rPr>
          <w:rFonts w:hint="eastAsia" w:ascii="宋体" w:hAnsi="宋体" w:eastAsia="宋体" w:cs="宋体"/>
          <w:color w:val="000000" w:themeColor="text1"/>
          <w:highlight w:val="none"/>
          <w14:textFill>
            <w14:solidFill>
              <w14:schemeClr w14:val="tx1"/>
            </w14:solidFill>
          </w14:textFill>
        </w:rPr>
      </w:pPr>
      <w:r/>
      <w:bookmarkStart w:id="198" w:name="_Toc103848556"/>
      <w:r/>
      <w:bookmarkStart w:id="199" w:name="_Toc104560871"/>
      <w:r/>
      <w:bookmarkStart w:id="200" w:name="_Toc107246250"/>
      <w:r>
        <w:rPr>
          <w:rFonts w:hint="eastAsia" w:ascii="宋体" w:hAnsi="宋体" w:eastAsia="宋体" w:cs="宋体"/>
          <w:color w:val="000000" w:themeColor="text1"/>
          <w:highlight w:val="none"/>
          <w14:textFill>
            <w14:solidFill>
              <w14:schemeClr w14:val="tx1"/>
            </w14:solidFill>
          </w14:textFill>
        </w:rPr>
        <w:t xml:space="preserve">30.2</w:t>
      </w:r>
      <w:bookmarkEnd w:id="198"/>
      <w:r/>
      <w:bookmarkEnd w:id="199"/>
      <w:r>
        <w:rPr>
          <w:rFonts w:hint="eastAsia" w:ascii="宋体" w:hAnsi="宋体" w:eastAsia="宋体" w:cs="宋体"/>
          <w:color w:val="000000" w:themeColor="text1"/>
          <w:highlight w:val="none"/>
          <w14:textFill>
            <w14:solidFill>
              <w14:schemeClr w14:val="tx1"/>
            </w14:solidFill>
          </w14:textFill>
        </w:rPr>
        <w:t xml:space="preserve">符合性审查</w:t>
      </w:r>
      <w:bookmarkEnd w:id="200"/>
      <w:r/>
      <w:r/>
    </w:p>
    <w:p>
      <w:pPr>
        <w:ind w:firstLine="420"/>
        <w:keepLines w:val="0"/>
        <w:keepNext w:val="0"/>
        <w:pageBreakBefore w:val="0"/>
        <w:spacing w:afterAutospacing="0" w:line="360" w:lineRule="auto"/>
        <w:widowControl w:val="off"/>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30.2.1投标文件的符合性审查。评标委员会对通过资格性检查的投标人的投标文件进行符合性审查，以确定其是否满足招标文件的实质性要求。实质性响应的投标应该是与采购文件要求的全部实质性条款、条件和规格相符，没有重大偏离或保留的投标。</w:t>
      </w:r>
      <w:r/>
    </w:p>
    <w:p>
      <w:pPr>
        <w:ind w:firstLine="422"/>
        <w:spacing w:line="360" w:lineRule="auto"/>
        <w:rPr>
          <w:rFonts w:hint="eastAsia" w:ascii="宋体" w:hAnsi="宋体" w:eastAsia="宋体" w:cs="宋体"/>
          <w:b/>
          <w:bCs/>
          <w:i w:val="0"/>
          <w:iCs w:val="0"/>
          <w:color w:val="000000" w:themeColor="text1"/>
          <w:szCs w:val="21"/>
          <w:highlight w:val="none"/>
          <w:u w:val="none"/>
          <w14:textFill>
            <w14:solidFill>
              <w14:schemeClr w14:val="tx1"/>
            </w14:solidFill>
          </w14:textFill>
        </w:rPr>
      </w:pPr>
      <w:r>
        <w:rPr>
          <w:rFonts w:hint="eastAsia" w:ascii="宋体" w:hAnsi="宋体" w:eastAsia="宋体" w:cs="宋体"/>
          <w:b/>
          <w:bCs/>
          <w:i w:val="0"/>
          <w:iCs w:val="0"/>
          <w:color w:val="000000" w:themeColor="text1"/>
          <w:szCs w:val="21"/>
          <w:highlight w:val="none"/>
          <w:u w:val="none"/>
          <w14:textFill>
            <w14:solidFill>
              <w14:schemeClr w14:val="tx1"/>
            </w14:solidFill>
          </w14:textFill>
        </w:rPr>
        <w:t xml:space="preserve">30.2.</w:t>
      </w:r>
      <w:r>
        <w:rPr>
          <w:rFonts w:hint="eastAsia" w:ascii="宋体" w:hAnsi="宋体" w:cs="宋体"/>
          <w:b/>
          <w:bCs/>
          <w:i w:val="0"/>
          <w:iCs w:val="0"/>
          <w:color w:val="000000" w:themeColor="text1"/>
          <w:szCs w:val="21"/>
          <w:highlight w:val="none"/>
          <w:u w:val="none"/>
          <w:lang w:val="en-US" w:eastAsia="zh-CN"/>
          <w14:textFill>
            <w14:solidFill>
              <w14:schemeClr w14:val="tx1"/>
            </w14:solidFill>
          </w14:textFill>
        </w:rPr>
        <w:t xml:space="preserve">2</w:t>
      </w:r>
      <w:r>
        <w:rPr>
          <w:rFonts w:hint="eastAsia" w:ascii="宋体" w:hAnsi="宋体" w:eastAsia="宋体" w:cs="宋体"/>
          <w:b/>
          <w:bCs/>
          <w:i w:val="0"/>
          <w:iCs w:val="0"/>
          <w:color w:val="000000" w:themeColor="text1"/>
          <w:szCs w:val="21"/>
          <w:highlight w:val="none"/>
          <w:u w:val="none"/>
          <w14:textFill>
            <w14:solidFill>
              <w14:schemeClr w14:val="tx1"/>
            </w14:solidFill>
          </w14:textFill>
        </w:rPr>
        <w:t xml:space="preserve">符合性审查响应文件</w:t>
      </w:r>
      <w:r/>
    </w:p>
    <w:p>
      <w:pPr>
        <w:ind w:firstLine="315"/>
        <w:jc w:val="left"/>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（1）投标函，格式见附件。</w:t>
      </w:r>
      <w:r/>
    </w:p>
    <w:p>
      <w:pPr>
        <w:ind w:firstLine="315"/>
        <w:jc w:val="left"/>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（2）法定代表人（单位负责人）身份证明，格式见附件。</w:t>
      </w:r>
      <w:r/>
    </w:p>
    <w:p>
      <w:pPr>
        <w:ind w:firstLine="315"/>
        <w:jc w:val="left"/>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（3-1）法定代表人（单位负责人）授权委托书（适用于法人/非法人），格式见附件。</w:t>
      </w:r>
      <w:r/>
    </w:p>
    <w:p>
      <w:pPr>
        <w:ind w:firstLine="315"/>
        <w:jc w:val="left"/>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（3-2）授权委托书（适用于自然人），格式见附件。</w:t>
      </w:r>
      <w:r/>
    </w:p>
    <w:p>
      <w:pPr>
        <w:ind w:firstLine="315"/>
        <w:jc w:val="left"/>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（4）开标一览表，格式见附件。</w:t>
      </w:r>
      <w:r/>
    </w:p>
    <w:p>
      <w:pPr>
        <w:ind w:firstLine="315"/>
        <w:jc w:val="left"/>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（5）分项报价表，格式见附件。</w:t>
      </w:r>
      <w:r/>
    </w:p>
    <w:p>
      <w:pPr>
        <w:ind w:firstLine="315"/>
        <w:jc w:val="left"/>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（6）商务条款偏离表，格式见附件。</w:t>
      </w:r>
      <w:r/>
    </w:p>
    <w:p>
      <w:pPr>
        <w:ind w:firstLine="315"/>
        <w:jc w:val="left"/>
        <w:spacing w:line="360" w:lineRule="auto"/>
        <w:rPr>
          <w:rFonts w:hint="eastAsia"/>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lang w:val="en-US" w:eastAsia="zh-CN"/>
          <w14:textFill>
            <w14:solidFill>
              <w14:schemeClr w14:val="tx1"/>
            </w14:solidFill>
          </w14:textFill>
        </w:rPr>
        <w:t xml:space="preserve">7</w:t>
      </w:r>
      <w:r>
        <w:rPr>
          <w:rFonts w:hint="eastAsia" w:ascii="宋体" w:hAnsi="宋体" w:eastAsia="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lang w:val="en-US" w:eastAsia="zh-CN"/>
          <w14:textFill>
            <w14:solidFill>
              <w14:schemeClr w14:val="tx1"/>
            </w14:solidFill>
          </w14:textFill>
        </w:rPr>
        <w:t xml:space="preserve">技术</w:t>
      </w:r>
      <w:r>
        <w:rPr>
          <w:rFonts w:hint="eastAsia" w:ascii="宋体" w:hAnsi="宋体" w:eastAsia="宋体" w:cs="宋体"/>
          <w:color w:val="000000" w:themeColor="text1"/>
          <w:szCs w:val="21"/>
          <w:highlight w:val="none"/>
          <w14:textFill>
            <w14:solidFill>
              <w14:schemeClr w14:val="tx1"/>
            </w14:solidFill>
          </w14:textFill>
        </w:rPr>
        <w:t xml:space="preserve">条款偏离表，格式见附件。</w:t>
      </w:r>
      <w:r/>
    </w:p>
    <w:p>
      <w:pPr>
        <w:ind w:firstLine="315"/>
        <w:jc w:val="left"/>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lang w:val="en-US" w:eastAsia="zh-CN"/>
          <w14:textFill>
            <w14:solidFill>
              <w14:schemeClr w14:val="tx1"/>
            </w14:solidFill>
          </w14:textFill>
        </w:rPr>
        <w:t xml:space="preserve">8</w:t>
      </w:r>
      <w:r>
        <w:rPr>
          <w:rFonts w:hint="eastAsia" w:ascii="宋体" w:hAnsi="宋体" w:eastAsia="宋体" w:cs="宋体"/>
          <w:color w:val="000000" w:themeColor="text1"/>
          <w:szCs w:val="21"/>
          <w:highlight w:val="none"/>
          <w14:textFill>
            <w14:solidFill>
              <w14:schemeClr w14:val="tx1"/>
            </w14:solidFill>
          </w14:textFill>
        </w:rPr>
        <w:t xml:space="preserve">）承诺函，格式见附件。</w:t>
      </w:r>
      <w:r/>
    </w:p>
    <w:p>
      <w:pPr>
        <w:ind w:firstLine="315"/>
        <w:jc w:val="left"/>
        <w:spacing w:line="360" w:lineRule="auto"/>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lang w:val="en-US" w:eastAsia="zh-CN"/>
          <w14:textFill>
            <w14:solidFill>
              <w14:schemeClr w14:val="tx1"/>
            </w14:solidFill>
          </w14:textFill>
        </w:rPr>
        <w:t xml:space="preserve">9</w:t>
      </w:r>
      <w:r>
        <w:rPr>
          <w:rFonts w:hint="eastAsia" w:ascii="宋体" w:hAnsi="宋体" w:eastAsia="宋体" w:cs="宋体"/>
          <w:color w:val="000000" w:themeColor="text1"/>
          <w:szCs w:val="21"/>
          <w:highlight w:val="none"/>
          <w14:textFill>
            <w14:solidFill>
              <w14:schemeClr w14:val="tx1"/>
            </w14:solidFill>
          </w14:textFill>
        </w:rPr>
        <w:t xml:space="preserve">）其他投标材料(如有)</w:t>
      </w:r>
      <w:r>
        <w:rPr>
          <w:rFonts w:hint="eastAsia" w:ascii="宋体" w:hAnsi="宋体" w:cs="宋体"/>
          <w:color w:val="000000" w:themeColor="text1"/>
          <w:szCs w:val="21"/>
          <w:highlight w:val="none"/>
          <w:lang w:eastAsia="zh-CN"/>
          <w14:textFill>
            <w14:solidFill>
              <w14:schemeClr w14:val="tx1"/>
            </w14:solidFill>
          </w14:textFill>
        </w:rPr>
        <w:t xml:space="preserve">。</w:t>
      </w:r>
      <w:r/>
    </w:p>
    <w:p>
      <w:pPr>
        <w:ind w:firstLine="422"/>
        <w:spacing w:line="360" w:lineRule="auto"/>
        <w:rPr>
          <w:rFonts w:hint="eastAsia" w:ascii="宋体" w:hAnsi="宋体" w:eastAsia="宋体" w:cs="宋体"/>
          <w:b/>
          <w:bCs/>
          <w:i/>
          <w:iCs/>
          <w:color w:val="000000" w:themeColor="text1"/>
          <w:szCs w:val="21"/>
          <w:highlight w:val="none"/>
          <w:u w:val="single"/>
          <w14:textFill>
            <w14:solidFill>
              <w14:schemeClr w14:val="tx1"/>
            </w14:solidFill>
          </w14:textFill>
        </w:rPr>
      </w:pPr>
      <w:r>
        <w:rPr>
          <w:rFonts w:hint="eastAsia" w:ascii="宋体" w:hAnsi="宋体" w:eastAsia="宋体" w:cs="宋体"/>
          <w:b/>
          <w:bCs/>
          <w:i/>
          <w:iCs/>
          <w:color w:val="000000" w:themeColor="text1"/>
          <w:szCs w:val="21"/>
          <w:highlight w:val="none"/>
          <w:u w:val="single"/>
          <w14:textFill>
            <w14:solidFill>
              <w14:schemeClr w14:val="tx1"/>
            </w14:solidFill>
          </w14:textFill>
        </w:rPr>
        <w:t xml:space="preserve">30.2.</w:t>
      </w:r>
      <w:r>
        <w:rPr>
          <w:rFonts w:hint="eastAsia" w:ascii="宋体" w:hAnsi="宋体" w:cs="宋体"/>
          <w:b/>
          <w:bCs/>
          <w:i/>
          <w:iCs/>
          <w:color w:val="000000" w:themeColor="text1"/>
          <w:szCs w:val="21"/>
          <w:highlight w:val="none"/>
          <w:u w:val="single"/>
          <w:lang w:val="en-US" w:eastAsia="zh-CN"/>
          <w14:textFill>
            <w14:solidFill>
              <w14:schemeClr w14:val="tx1"/>
            </w14:solidFill>
          </w14:textFill>
        </w:rPr>
        <w:t xml:space="preserve">3</w:t>
      </w:r>
      <w:r>
        <w:rPr>
          <w:rFonts w:hint="eastAsia" w:ascii="宋体" w:hAnsi="宋体" w:eastAsia="宋体" w:cs="宋体"/>
          <w:b/>
          <w:bCs/>
          <w:i/>
          <w:iCs/>
          <w:color w:val="000000" w:themeColor="text1"/>
          <w:szCs w:val="21"/>
          <w:highlight w:val="none"/>
          <w:u w:val="single"/>
          <w14:textFill>
            <w14:solidFill>
              <w14:schemeClr w14:val="tx1"/>
            </w14:solidFill>
          </w14:textFill>
        </w:rPr>
        <w:t xml:space="preserve">如果投标文件没有响应招标文件实质性要求，评标委员会将予以拒绝，投标人不得通过修改或撤销不合要求的偏离或保留而使其投标成为实质性响应的投标。</w:t>
      </w:r>
      <w:r/>
    </w:p>
    <w:p>
      <w:pPr>
        <w:ind w:firstLine="422"/>
        <w:spacing w:line="360" w:lineRule="auto"/>
        <w:rPr>
          <w:rFonts w:hint="eastAsia" w:ascii="宋体" w:hAnsi="宋体" w:eastAsia="宋体" w:cs="宋体"/>
          <w:b/>
          <w:bCs/>
          <w:i/>
          <w:iCs/>
          <w:color w:val="000000" w:themeColor="text1"/>
          <w:szCs w:val="21"/>
          <w:highlight w:val="none"/>
          <w:u w:val="single"/>
          <w14:textFill>
            <w14:solidFill>
              <w14:schemeClr w14:val="tx1"/>
            </w14:solidFill>
          </w14:textFill>
        </w:rPr>
      </w:pPr>
      <w:r>
        <w:rPr>
          <w:rFonts w:hint="eastAsia" w:ascii="宋体" w:hAnsi="宋体" w:eastAsia="宋体" w:cs="宋体"/>
          <w:b/>
          <w:bCs/>
          <w:i/>
          <w:iCs/>
          <w:color w:val="000000" w:themeColor="text1"/>
          <w:szCs w:val="21"/>
          <w:highlight w:val="none"/>
          <w:u w:val="single"/>
          <w14:textFill>
            <w14:solidFill>
              <w14:schemeClr w14:val="tx1"/>
            </w14:solidFill>
          </w14:textFill>
        </w:rPr>
        <w:t xml:space="preserve">30.2.</w:t>
      </w:r>
      <w:r>
        <w:rPr>
          <w:rFonts w:hint="eastAsia" w:ascii="宋体" w:hAnsi="宋体" w:cs="宋体"/>
          <w:b/>
          <w:bCs/>
          <w:i/>
          <w:iCs/>
          <w:color w:val="000000" w:themeColor="text1"/>
          <w:szCs w:val="21"/>
          <w:highlight w:val="none"/>
          <w:u w:val="single"/>
          <w:lang w:val="en-US" w:eastAsia="zh-CN"/>
          <w14:textFill>
            <w14:solidFill>
              <w14:schemeClr w14:val="tx1"/>
            </w14:solidFill>
          </w14:textFill>
        </w:rPr>
        <w:t xml:space="preserve">4</w:t>
      </w:r>
      <w:r>
        <w:rPr>
          <w:rFonts w:hint="eastAsia" w:ascii="宋体" w:hAnsi="宋体" w:eastAsia="宋体" w:cs="宋体"/>
          <w:b/>
          <w:bCs/>
          <w:i/>
          <w:iCs/>
          <w:color w:val="000000" w:themeColor="text1"/>
          <w:szCs w:val="21"/>
          <w:highlight w:val="none"/>
          <w:u w:val="single"/>
          <w14:textFill>
            <w14:solidFill>
              <w14:schemeClr w14:val="tx1"/>
            </w14:solidFill>
          </w14:textFill>
        </w:rPr>
        <w:t xml:space="preserve">投标文件有下列情况之一的，在符合性检查时按照无效投标处理：</w:t>
      </w:r>
      <w:bookmarkEnd w:id="191"/>
      <w:r/>
      <w:r/>
    </w:p>
    <w:p>
      <w:pPr>
        <w:ind w:firstLine="420"/>
        <w:keepLines w:val="0"/>
        <w:keepNext w:val="0"/>
        <w:pageBreakBefore w:val="0"/>
        <w:spacing w:afterAutospacing="0" w:line="360" w:lineRule="auto"/>
        <w:widowControl w:val="off"/>
        <w:rPr>
          <w:rFonts w:hint="eastAsia" w:ascii="宋体" w:hAnsi="宋体" w:eastAsia="宋体" w:cs="宋体"/>
          <w:bCs/>
          <w:i/>
          <w:iCs/>
          <w:color w:val="000000" w:themeColor="text1"/>
          <w:szCs w:val="21"/>
          <w:highlight w:val="none"/>
          <w:u w:val="single"/>
          <w14:textFill>
            <w14:solidFill>
              <w14:schemeClr w14:val="tx1"/>
            </w14:solidFill>
          </w14:textFill>
        </w:rPr>
      </w:pPr>
      <w:r/>
      <w:bookmarkStart w:id="201" w:name="_Toc107246251"/>
      <w:r/>
      <w:bookmarkStart w:id="202" w:name="_Toc103848557"/>
      <w:r/>
      <w:bookmarkStart w:id="203" w:name="_Toc104560872"/>
      <w:r>
        <w:rPr>
          <w:rFonts w:hint="eastAsia" w:ascii="宋体" w:hAnsi="宋体" w:eastAsia="宋体" w:cs="宋体"/>
          <w:bCs/>
          <w:i/>
          <w:iCs/>
          <w:color w:val="000000" w:themeColor="text1"/>
          <w:szCs w:val="21"/>
          <w:highlight w:val="none"/>
          <w:u w:val="single"/>
          <w14:textFill>
            <w14:solidFill>
              <w14:schemeClr w14:val="tx1"/>
            </w14:solidFill>
          </w14:textFill>
        </w:rPr>
        <w:t xml:space="preserve">（1）投标人在</w:t>
      </w:r>
      <w:r>
        <w:rPr>
          <w:rFonts w:hint="eastAsia" w:ascii="宋体" w:hAnsi="宋体" w:eastAsia="宋体" w:cs="宋体"/>
          <w:bCs/>
          <w:i/>
          <w:iCs/>
          <w:color w:val="000000" w:themeColor="text1"/>
          <w:szCs w:val="21"/>
          <w:highlight w:val="none"/>
          <w:u w:val="single"/>
          <w:lang w:eastAsia="zh-CN"/>
          <w14:textFill>
            <w14:solidFill>
              <w14:schemeClr w14:val="tx1"/>
            </w14:solidFill>
          </w14:textFill>
        </w:rPr>
        <w:t xml:space="preserve">“</w:t>
      </w:r>
      <w:r>
        <w:rPr>
          <w:rFonts w:hint="eastAsia" w:ascii="宋体" w:hAnsi="宋体" w:eastAsia="宋体" w:cs="宋体"/>
          <w:bCs/>
          <w:i/>
          <w:iCs/>
          <w:color w:val="000000" w:themeColor="text1"/>
          <w:szCs w:val="21"/>
          <w:highlight w:val="none"/>
          <w:u w:val="single"/>
          <w14:textFill>
            <w14:solidFill>
              <w14:schemeClr w14:val="tx1"/>
            </w14:solidFill>
          </w14:textFill>
        </w:rPr>
        <w:t xml:space="preserve">苏采云</w:t>
      </w:r>
      <w:r>
        <w:rPr>
          <w:rFonts w:hint="eastAsia" w:ascii="宋体" w:hAnsi="宋体" w:eastAsia="宋体" w:cs="宋体"/>
          <w:bCs/>
          <w:i/>
          <w:iCs/>
          <w:color w:val="000000" w:themeColor="text1"/>
          <w:szCs w:val="21"/>
          <w:highlight w:val="none"/>
          <w:u w:val="single"/>
          <w:lang w:eastAsia="zh-CN"/>
          <w14:textFill>
            <w14:solidFill>
              <w14:schemeClr w14:val="tx1"/>
            </w14:solidFill>
          </w14:textFill>
        </w:rPr>
        <w:t xml:space="preserve">”</w:t>
      </w:r>
      <w:r>
        <w:rPr>
          <w:rFonts w:hint="eastAsia" w:ascii="宋体" w:hAnsi="宋体" w:eastAsia="宋体" w:cs="宋体"/>
          <w:bCs/>
          <w:i/>
          <w:iCs/>
          <w:color w:val="000000" w:themeColor="text1"/>
          <w:szCs w:val="21"/>
          <w:highlight w:val="none"/>
          <w:u w:val="single"/>
          <w14:textFill>
            <w14:solidFill>
              <w14:schemeClr w14:val="tx1"/>
            </w14:solidFill>
          </w14:textFill>
        </w:rPr>
        <w:t xml:space="preserve">系统规定的时间内未成功解密电子投标文件的；</w:t>
      </w:r>
      <w:r/>
    </w:p>
    <w:p>
      <w:pPr>
        <w:ind w:firstLine="420"/>
        <w:keepLines w:val="0"/>
        <w:keepNext w:val="0"/>
        <w:pageBreakBefore w:val="0"/>
        <w:spacing w:afterAutospacing="0" w:line="360" w:lineRule="auto"/>
        <w:widowControl w:val="off"/>
        <w:rPr>
          <w:rFonts w:hint="eastAsia" w:ascii="宋体" w:hAnsi="宋体" w:eastAsia="宋体" w:cs="宋体"/>
          <w:bCs/>
          <w:i/>
          <w:iCs/>
          <w:color w:val="000000" w:themeColor="text1"/>
          <w:szCs w:val="21"/>
          <w:highlight w:val="none"/>
          <w:u w:val="single"/>
          <w14:textFill>
            <w14:solidFill>
              <w14:schemeClr w14:val="tx1"/>
            </w14:solidFill>
          </w14:textFill>
        </w:rPr>
      </w:pPr>
      <w:r>
        <w:rPr>
          <w:rFonts w:hint="eastAsia" w:ascii="宋体" w:hAnsi="宋体" w:eastAsia="宋体" w:cs="宋体"/>
          <w:bCs/>
          <w:i/>
          <w:iCs/>
          <w:color w:val="000000" w:themeColor="text1"/>
          <w:szCs w:val="21"/>
          <w:highlight w:val="none"/>
          <w:u w:val="single"/>
          <w14:textFill>
            <w14:solidFill>
              <w14:schemeClr w14:val="tx1"/>
            </w14:solidFill>
          </w14:textFill>
        </w:rPr>
        <w:t xml:space="preserve">（2）投标人未按照招标文件要求上传电子投标文件的；</w:t>
      </w:r>
      <w:r/>
    </w:p>
    <w:p>
      <w:pPr>
        <w:ind w:firstLine="420"/>
        <w:keepLines w:val="0"/>
        <w:keepNext w:val="0"/>
        <w:pageBreakBefore w:val="0"/>
        <w:spacing w:afterAutospacing="0" w:line="360" w:lineRule="auto"/>
        <w:widowControl w:val="off"/>
        <w:rPr>
          <w:rFonts w:hint="eastAsia" w:ascii="宋体" w:hAnsi="宋体" w:eastAsia="宋体" w:cs="宋体"/>
          <w:bCs/>
          <w:i/>
          <w:iCs/>
          <w:color w:val="000000" w:themeColor="text1"/>
          <w:szCs w:val="21"/>
          <w:highlight w:val="none"/>
          <w:u w:val="single"/>
          <w14:textFill>
            <w14:solidFill>
              <w14:schemeClr w14:val="tx1"/>
            </w14:solidFill>
          </w14:textFill>
        </w:rPr>
      </w:pPr>
      <w:r>
        <w:rPr>
          <w:rFonts w:hint="eastAsia" w:ascii="宋体" w:hAnsi="宋体" w:eastAsia="宋体" w:cs="宋体"/>
          <w:bCs/>
          <w:i/>
          <w:iCs/>
          <w:color w:val="000000" w:themeColor="text1"/>
          <w:szCs w:val="21"/>
          <w:highlight w:val="none"/>
          <w:u w:val="single"/>
          <w14:textFill>
            <w14:solidFill>
              <w14:schemeClr w14:val="tx1"/>
            </w14:solidFill>
          </w14:textFill>
        </w:rPr>
        <w:t xml:space="preserve">（3）同一投标人提交两个（含两个）以上不同的投标报价的；</w:t>
      </w:r>
      <w:r/>
    </w:p>
    <w:p>
      <w:pPr>
        <w:ind w:firstLine="420"/>
        <w:keepLines w:val="0"/>
        <w:keepNext w:val="0"/>
        <w:pageBreakBefore w:val="0"/>
        <w:spacing w:afterAutospacing="0" w:line="360" w:lineRule="auto"/>
        <w:widowControl w:val="off"/>
        <w:rPr>
          <w:rFonts w:hint="eastAsia" w:ascii="宋体" w:hAnsi="宋体" w:eastAsia="宋体" w:cs="宋体"/>
          <w:bCs/>
          <w:i/>
          <w:iCs/>
          <w:color w:val="000000" w:themeColor="text1"/>
          <w:szCs w:val="21"/>
          <w:highlight w:val="none"/>
          <w:u w:val="single"/>
          <w14:textFill>
            <w14:solidFill>
              <w14:schemeClr w14:val="tx1"/>
            </w14:solidFill>
          </w14:textFill>
        </w:rPr>
      </w:pPr>
      <w:r>
        <w:rPr>
          <w:rFonts w:hint="eastAsia" w:ascii="宋体" w:hAnsi="宋体" w:eastAsia="宋体" w:cs="宋体"/>
          <w:bCs/>
          <w:i/>
          <w:iCs/>
          <w:color w:val="000000" w:themeColor="text1"/>
          <w:szCs w:val="21"/>
          <w:highlight w:val="none"/>
          <w:u w:val="single"/>
          <w14:textFill>
            <w14:solidFill>
              <w14:schemeClr w14:val="tx1"/>
            </w14:solidFill>
          </w14:textFill>
        </w:rPr>
        <w:t xml:space="preserve">（4）投标文件未按照招标文件要求</w:t>
      </w:r>
      <w:r>
        <w:rPr>
          <w:rFonts w:hint="eastAsia" w:ascii="宋体" w:hAnsi="宋体" w:eastAsia="宋体" w:cs="宋体"/>
          <w:bCs/>
          <w:i/>
          <w:iCs/>
          <w:color w:val="000000" w:themeColor="text1"/>
          <w:szCs w:val="21"/>
          <w:highlight w:val="none"/>
          <w:u w:val="single"/>
          <w:lang w:val="en-US" w:eastAsia="zh-CN"/>
          <w14:textFill>
            <w14:solidFill>
              <w14:schemeClr w14:val="tx1"/>
            </w14:solidFill>
          </w14:textFill>
        </w:rPr>
        <w:t xml:space="preserve">签署或盖章</w:t>
      </w:r>
      <w:r>
        <w:rPr>
          <w:rFonts w:hint="eastAsia" w:ascii="宋体" w:hAnsi="宋体" w:eastAsia="宋体" w:cs="宋体"/>
          <w:bCs/>
          <w:i/>
          <w:iCs/>
          <w:color w:val="000000" w:themeColor="text1"/>
          <w:szCs w:val="21"/>
          <w:highlight w:val="none"/>
          <w:u w:val="single"/>
          <w14:textFill>
            <w14:solidFill>
              <w14:schemeClr w14:val="tx1"/>
            </w14:solidFill>
          </w14:textFill>
        </w:rPr>
        <w:t xml:space="preserve">的；</w:t>
      </w:r>
      <w:r/>
    </w:p>
    <w:p>
      <w:pPr>
        <w:ind w:firstLine="420"/>
        <w:keepLines w:val="0"/>
        <w:keepNext w:val="0"/>
        <w:pageBreakBefore w:val="0"/>
        <w:spacing w:afterAutospacing="0" w:line="360" w:lineRule="auto"/>
        <w:widowControl w:val="off"/>
        <w:rPr>
          <w:rFonts w:hint="eastAsia" w:ascii="宋体" w:hAnsi="宋体" w:eastAsia="宋体" w:cs="宋体"/>
          <w:bCs/>
          <w:i/>
          <w:iCs/>
          <w:color w:val="000000" w:themeColor="text1"/>
          <w:szCs w:val="21"/>
          <w:highlight w:val="none"/>
          <w:u w:val="single"/>
          <w14:textFill>
            <w14:solidFill>
              <w14:schemeClr w14:val="tx1"/>
            </w14:solidFill>
          </w14:textFill>
        </w:rPr>
      </w:pPr>
      <w:r>
        <w:rPr>
          <w:rFonts w:hint="eastAsia" w:ascii="宋体" w:hAnsi="宋体" w:eastAsia="宋体" w:cs="宋体"/>
          <w:bCs/>
          <w:i/>
          <w:iCs/>
          <w:color w:val="000000" w:themeColor="text1"/>
          <w:szCs w:val="21"/>
          <w:highlight w:val="none"/>
          <w:u w:val="single"/>
          <w14:textFill>
            <w14:solidFill>
              <w14:schemeClr w14:val="tx1"/>
            </w14:solidFill>
          </w14:textFill>
        </w:rPr>
        <w:t xml:space="preserve">（5）不具备招标文件中规定的资格要求的；</w:t>
      </w:r>
      <w:r/>
    </w:p>
    <w:p>
      <w:pPr>
        <w:ind w:firstLine="420"/>
        <w:keepLines w:val="0"/>
        <w:keepNext w:val="0"/>
        <w:pageBreakBefore w:val="0"/>
        <w:spacing w:afterAutospacing="0" w:line="360" w:lineRule="auto"/>
        <w:widowControl w:val="off"/>
        <w:rPr>
          <w:rFonts w:hint="eastAsia" w:ascii="宋体" w:hAnsi="宋体" w:eastAsia="宋体" w:cs="宋体"/>
          <w:bCs/>
          <w:i/>
          <w:iCs/>
          <w:color w:val="000000" w:themeColor="text1"/>
          <w:szCs w:val="21"/>
          <w:highlight w:val="none"/>
          <w:u w:val="single"/>
          <w14:textFill>
            <w14:solidFill>
              <w14:schemeClr w14:val="tx1"/>
            </w14:solidFill>
          </w14:textFill>
        </w:rPr>
      </w:pPr>
      <w:r>
        <w:rPr>
          <w:rFonts w:hint="eastAsia" w:ascii="宋体" w:hAnsi="宋体" w:eastAsia="宋体" w:cs="宋体"/>
          <w:bCs/>
          <w:i/>
          <w:iCs/>
          <w:color w:val="000000" w:themeColor="text1"/>
          <w:szCs w:val="21"/>
          <w:highlight w:val="none"/>
          <w:u w:val="single"/>
          <w14:textFill>
            <w14:solidFill>
              <w14:schemeClr w14:val="tx1"/>
            </w14:solidFill>
          </w14:textFill>
        </w:rPr>
        <w:t xml:space="preserve">（6）报价超过招标文件中规定的预算金额或者最高限价的；</w:t>
      </w:r>
      <w:r/>
    </w:p>
    <w:p>
      <w:pPr>
        <w:ind w:firstLine="420"/>
        <w:keepLines w:val="0"/>
        <w:keepNext w:val="0"/>
        <w:pageBreakBefore w:val="0"/>
        <w:spacing w:afterAutospacing="0" w:line="360" w:lineRule="auto"/>
        <w:widowControl w:val="off"/>
        <w:rPr>
          <w:rFonts w:hint="eastAsia" w:ascii="宋体" w:hAnsi="宋体" w:eastAsia="宋体" w:cs="宋体"/>
          <w:bCs/>
          <w:i/>
          <w:iCs/>
          <w:color w:val="000000" w:themeColor="text1"/>
          <w:szCs w:val="21"/>
          <w:highlight w:val="none"/>
          <w:u w:val="single"/>
          <w14:textFill>
            <w14:solidFill>
              <w14:schemeClr w14:val="tx1"/>
            </w14:solidFill>
          </w14:textFill>
        </w:rPr>
      </w:pPr>
      <w:r>
        <w:rPr>
          <w:rFonts w:hint="eastAsia" w:ascii="宋体" w:hAnsi="宋体" w:eastAsia="宋体" w:cs="宋体"/>
          <w:bCs/>
          <w:i/>
          <w:iCs/>
          <w:color w:val="000000" w:themeColor="text1"/>
          <w:szCs w:val="21"/>
          <w:highlight w:val="none"/>
          <w:u w:val="single"/>
          <w14:textFill>
            <w14:solidFill>
              <w14:schemeClr w14:val="tx1"/>
            </w14:solidFill>
          </w14:textFill>
        </w:rPr>
        <w:t xml:space="preserve">（7）投标文件含有采购人不能接受的附加条件的；</w:t>
      </w:r>
      <w:r/>
    </w:p>
    <w:p>
      <w:pPr>
        <w:ind w:firstLine="420"/>
        <w:keepLines w:val="0"/>
        <w:keepNext w:val="0"/>
        <w:pageBreakBefore w:val="0"/>
        <w:spacing w:afterAutospacing="0" w:line="360" w:lineRule="auto"/>
        <w:widowControl w:val="off"/>
        <w:rPr>
          <w:rFonts w:hint="eastAsia" w:ascii="宋体" w:hAnsi="宋体" w:eastAsia="宋体" w:cs="宋体"/>
          <w:bCs/>
          <w:i/>
          <w:iCs/>
          <w:color w:val="000000" w:themeColor="text1"/>
          <w:szCs w:val="21"/>
          <w:highlight w:val="none"/>
          <w:u w:val="single"/>
          <w14:textFill>
            <w14:solidFill>
              <w14:schemeClr w14:val="tx1"/>
            </w14:solidFill>
          </w14:textFill>
        </w:rPr>
      </w:pPr>
      <w:r>
        <w:rPr>
          <w:rFonts w:hint="eastAsia" w:ascii="宋体" w:hAnsi="宋体" w:eastAsia="宋体" w:cs="宋体"/>
          <w:bCs/>
          <w:i/>
          <w:iCs/>
          <w:color w:val="000000" w:themeColor="text1"/>
          <w:szCs w:val="21"/>
          <w:highlight w:val="none"/>
          <w:u w:val="single"/>
          <w14:textFill>
            <w14:solidFill>
              <w14:schemeClr w14:val="tx1"/>
            </w14:solidFill>
          </w14:textFill>
        </w:rPr>
        <w:t xml:space="preserve">（8）投标文件内容不全或不符合招标文件中规定的其他实质性要求的；</w:t>
      </w:r>
      <w:r/>
    </w:p>
    <w:p>
      <w:pPr>
        <w:ind w:firstLine="420"/>
        <w:keepLines w:val="0"/>
        <w:keepNext w:val="0"/>
        <w:pageBreakBefore w:val="0"/>
        <w:spacing w:afterAutospacing="0" w:line="360" w:lineRule="auto"/>
        <w:widowControl w:val="off"/>
        <w:rPr>
          <w:rFonts w:hint="eastAsia" w:ascii="宋体" w:hAnsi="宋体" w:eastAsia="宋体" w:cs="宋体"/>
          <w:bCs/>
          <w:i/>
          <w:iCs/>
          <w:color w:val="000000" w:themeColor="text1"/>
          <w:szCs w:val="21"/>
          <w:highlight w:val="none"/>
          <w:u w:val="single"/>
          <w14:textFill>
            <w14:solidFill>
              <w14:schemeClr w14:val="tx1"/>
            </w14:solidFill>
          </w14:textFill>
        </w:rPr>
      </w:pPr>
      <w:r>
        <w:rPr>
          <w:rFonts w:hint="eastAsia" w:ascii="宋体" w:hAnsi="宋体" w:eastAsia="宋体" w:cs="宋体"/>
          <w:bCs/>
          <w:i/>
          <w:iCs/>
          <w:color w:val="000000" w:themeColor="text1"/>
          <w:szCs w:val="21"/>
          <w:highlight w:val="none"/>
          <w:u w:val="single"/>
          <w14:textFill>
            <w14:solidFill>
              <w14:schemeClr w14:val="tx1"/>
            </w14:solidFill>
          </w14:textFill>
        </w:rPr>
        <w:t xml:space="preserve">（9）现行法律、法规、规章和招标文件规定的其他无效情形。</w:t>
      </w:r>
      <w:r/>
    </w:p>
    <w:p>
      <w:pPr>
        <w:pStyle w:val="774"/>
        <w:ind w:left="0" w:right="210" w:firstLine="373"/>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30.3投标文件澄清</w:t>
      </w:r>
      <w:bookmarkEnd w:id="201"/>
      <w:r/>
      <w:bookmarkEnd w:id="202"/>
      <w:r/>
      <w:bookmarkEnd w:id="203"/>
      <w:r/>
      <w:r/>
    </w:p>
    <w:p>
      <w:pPr>
        <w:ind w:firstLine="420"/>
        <w:jc w:val="left"/>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30.3.1对于投标文件中含义不明确、同类问题表述不一致或者有明显文字和计算错误的内容，评标委员会应当以书面形式要求投标人作出必要的澄清、说明或者补正。</w:t>
      </w:r>
      <w:r/>
    </w:p>
    <w:p>
      <w:pPr>
        <w:ind w:firstLine="420"/>
        <w:jc w:val="left"/>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30.3.2投标人的澄清、说明或者补正应当采用书面形式，并加盖公章，或者由法定代表人或其授权的代表签字。投标人的澄清、说明或者补正不得超出投标文件的范围或者改变投标文件的实质性内容。</w:t>
      </w:r>
      <w:r/>
    </w:p>
    <w:p>
      <w:pPr>
        <w:ind w:firstLine="420"/>
        <w:jc w:val="left"/>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30.3.3评标委员会不接受投标人主动提出的澄清、说明。</w:t>
      </w:r>
      <w:r/>
    </w:p>
    <w:p>
      <w:pPr>
        <w:ind w:firstLine="420"/>
        <w:jc w:val="left"/>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30.3.4有效的书面澄清材料，是投标文件的补充材料，成为投标文件的组成部分。</w:t>
      </w:r>
      <w:r/>
    </w:p>
    <w:p>
      <w:pPr>
        <w:pStyle w:val="774"/>
        <w:ind w:left="0" w:right="210" w:firstLine="373"/>
        <w:spacing w:line="360" w:lineRule="auto"/>
        <w:rPr>
          <w:rFonts w:hint="eastAsia" w:ascii="宋体" w:hAnsi="宋体" w:eastAsia="宋体" w:cs="宋体"/>
          <w:color w:val="000000" w:themeColor="text1"/>
          <w:highlight w:val="none"/>
          <w14:textFill>
            <w14:solidFill>
              <w14:schemeClr w14:val="tx1"/>
            </w14:solidFill>
          </w14:textFill>
        </w:rPr>
      </w:pPr>
      <w:r/>
      <w:bookmarkStart w:id="204" w:name="_Toc107246252"/>
      <w:r>
        <w:rPr>
          <w:rFonts w:hint="eastAsia" w:ascii="宋体" w:hAnsi="宋体" w:eastAsia="宋体" w:cs="宋体"/>
          <w:color w:val="000000" w:themeColor="text1"/>
          <w:highlight w:val="none"/>
          <w14:textFill>
            <w14:solidFill>
              <w14:schemeClr w14:val="tx1"/>
            </w14:solidFill>
          </w14:textFill>
        </w:rPr>
        <w:t xml:space="preserve">30.4</w:t>
      </w:r>
      <w:bookmarkEnd w:id="204"/>
      <w:r>
        <w:rPr>
          <w:rFonts w:hint="eastAsia" w:ascii="宋体" w:hAnsi="宋体" w:eastAsia="宋体" w:cs="宋体"/>
          <w:color w:val="000000" w:themeColor="text1"/>
          <w:highlight w:val="none"/>
          <w14:textFill>
            <w14:solidFill>
              <w14:schemeClr w14:val="tx1"/>
            </w14:solidFill>
          </w14:textFill>
        </w:rPr>
        <w:t xml:space="preserve">报价修正</w:t>
      </w:r>
      <w:r/>
    </w:p>
    <w:p>
      <w:pPr>
        <w:ind w:firstLine="420"/>
        <w:jc w:val="left"/>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30.4.1投标文件报价出现前后不一致的，除招标文件另有规定外，按照下列规定修正：</w:t>
      </w:r>
      <w:r/>
    </w:p>
    <w:p>
      <w:pPr>
        <w:ind w:firstLine="315"/>
        <w:jc w:val="left"/>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（1）投标文件中开标一览表（报价表）内容与投标文件中相应内容不一致的，以开标一览表（报价表）为准；</w:t>
      </w:r>
      <w:r/>
    </w:p>
    <w:p>
      <w:pPr>
        <w:ind w:firstLine="315"/>
        <w:jc w:val="left"/>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（2）大写金额和小写金额不一致的，以大写金额为准；</w:t>
      </w:r>
      <w:r/>
    </w:p>
    <w:p>
      <w:pPr>
        <w:ind w:firstLine="315"/>
        <w:jc w:val="left"/>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（3）单价金额小数点或者百分比有明显错位的，以开标一览表的总价为准，并修改单价；</w:t>
      </w:r>
      <w:r/>
    </w:p>
    <w:p>
      <w:pPr>
        <w:ind w:firstLine="315"/>
        <w:jc w:val="left"/>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（4）总价金额与按单价汇总金额不一致的，以单价金额计算结果为准。</w:t>
      </w:r>
      <w:r/>
    </w:p>
    <w:p>
      <w:pPr>
        <w:ind w:firstLine="420"/>
        <w:jc w:val="left"/>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同时出现两种以上不一致的，按照前款规定的顺序修正。修正后的报价按照上述规定经投标人确认后产生约束力，投标人不确认的，其投标无效。</w:t>
      </w:r>
      <w:r/>
    </w:p>
    <w:p>
      <w:pPr>
        <w:pStyle w:val="774"/>
        <w:ind w:left="0" w:right="210" w:firstLine="373"/>
        <w:spacing w:line="360" w:lineRule="auto"/>
        <w:rPr>
          <w:rFonts w:hint="eastAsia" w:ascii="宋体" w:hAnsi="宋体" w:eastAsia="宋体" w:cs="宋体"/>
          <w:color w:val="000000" w:themeColor="text1"/>
          <w:highlight w:val="none"/>
          <w14:textFill>
            <w14:solidFill>
              <w14:schemeClr w14:val="tx1"/>
            </w14:solidFill>
          </w14:textFill>
        </w:rPr>
      </w:pPr>
      <w:r/>
      <w:bookmarkStart w:id="205" w:name="_Toc103848558"/>
      <w:r/>
      <w:bookmarkStart w:id="206" w:name="_Toc104560873"/>
      <w:r/>
      <w:bookmarkStart w:id="207" w:name="_Toc107246253"/>
      <w:r>
        <w:rPr>
          <w:rFonts w:hint="eastAsia" w:ascii="宋体" w:hAnsi="宋体" w:eastAsia="宋体" w:cs="宋体"/>
          <w:color w:val="000000" w:themeColor="text1"/>
          <w:highlight w:val="none"/>
          <w14:textFill>
            <w14:solidFill>
              <w14:schemeClr w14:val="tx1"/>
            </w14:solidFill>
          </w14:textFill>
        </w:rPr>
        <w:t xml:space="preserve">30.5同品牌多家投标人处理原则</w:t>
      </w:r>
      <w:bookmarkEnd w:id="205"/>
      <w:r/>
      <w:bookmarkEnd w:id="206"/>
      <w:r/>
      <w:bookmarkEnd w:id="207"/>
      <w:r/>
      <w:r/>
    </w:p>
    <w:p>
      <w:pPr>
        <w:ind w:firstLine="420"/>
        <w:jc w:val="left"/>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30.5.1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20"/>
        <w:jc w:val="left"/>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30.5.2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ind w:firstLine="420"/>
        <w:jc w:val="left"/>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30.5.3非单一产品采购项目，根据采购项目技术构成、产品价格比重等合理确定核心产品，核心产品见</w:t>
      </w:r>
      <w:r>
        <w:rPr>
          <w:rFonts w:hint="eastAsia" w:ascii="宋体" w:hAnsi="宋体" w:eastAsia="宋体" w:cs="宋体"/>
          <w:b/>
          <w:color w:val="000000" w:themeColor="text1"/>
          <w:szCs w:val="21"/>
          <w:highlight w:val="none"/>
          <w14:textFill>
            <w14:solidFill>
              <w14:schemeClr w14:val="tx1"/>
            </w14:solidFill>
          </w14:textFill>
        </w:rPr>
        <w:t xml:space="preserve">投标人须知前附表</w:t>
      </w:r>
      <w:r>
        <w:rPr>
          <w:rFonts w:hint="eastAsia" w:ascii="宋体" w:hAnsi="宋体" w:eastAsia="宋体" w:cs="宋体"/>
          <w:color w:val="000000" w:themeColor="text1"/>
          <w:szCs w:val="21"/>
          <w:highlight w:val="none"/>
          <w14:textFill>
            <w14:solidFill>
              <w14:schemeClr w14:val="tx1"/>
            </w14:solidFill>
          </w14:textFill>
        </w:rPr>
        <w:t xml:space="preserve">。多家投标人提供的核心产品品牌相同的，按前两款规定处理。</w:t>
      </w:r>
      <w:r/>
    </w:p>
    <w:p>
      <w:pPr>
        <w:pStyle w:val="774"/>
        <w:ind w:left="0" w:right="210" w:firstLine="373"/>
        <w:spacing w:line="360" w:lineRule="auto"/>
        <w:rPr>
          <w:rFonts w:hint="eastAsia" w:ascii="宋体" w:hAnsi="宋体" w:eastAsia="宋体" w:cs="宋体"/>
          <w:color w:val="000000" w:themeColor="text1"/>
          <w:highlight w:val="none"/>
          <w14:textFill>
            <w14:solidFill>
              <w14:schemeClr w14:val="tx1"/>
            </w14:solidFill>
          </w14:textFill>
        </w:rPr>
      </w:pPr>
      <w:r/>
      <w:bookmarkStart w:id="208" w:name="_Toc103848559"/>
      <w:r/>
      <w:bookmarkStart w:id="209" w:name="_Toc107246254"/>
      <w:r/>
      <w:bookmarkStart w:id="210" w:name="_Toc104560874"/>
      <w:r>
        <w:rPr>
          <w:rFonts w:hint="eastAsia" w:ascii="宋体" w:hAnsi="宋体" w:eastAsia="宋体" w:cs="宋体"/>
          <w:color w:val="000000" w:themeColor="text1"/>
          <w:highlight w:val="none"/>
          <w14:textFill>
            <w14:solidFill>
              <w14:schemeClr w14:val="tx1"/>
            </w14:solidFill>
          </w14:textFill>
        </w:rPr>
        <w:t xml:space="preserve">30.6比较与评价</w:t>
      </w:r>
      <w:bookmarkEnd w:id="208"/>
      <w:r/>
      <w:bookmarkEnd w:id="209"/>
      <w:r/>
      <w:bookmarkEnd w:id="210"/>
      <w:r/>
      <w:r/>
    </w:p>
    <w:p>
      <w:pPr>
        <w:ind w:firstLine="420"/>
        <w:jc w:val="left"/>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30.6.1评标委员会应当按照招标文件中第五章《评标方法和评标标准》，对符合性审查合格的投标文件进行比较与评价。</w:t>
      </w:r>
      <w:r/>
    </w:p>
    <w:p>
      <w:pPr>
        <w:pStyle w:val="774"/>
        <w:ind w:left="0" w:right="210" w:firstLine="373"/>
        <w:spacing w:line="360" w:lineRule="auto"/>
        <w:rPr>
          <w:rFonts w:hint="eastAsia" w:ascii="宋体" w:hAnsi="宋体" w:eastAsia="宋体" w:cs="宋体"/>
          <w:color w:val="000000" w:themeColor="text1"/>
          <w:highlight w:val="none"/>
          <w14:textFill>
            <w14:solidFill>
              <w14:schemeClr w14:val="tx1"/>
            </w14:solidFill>
          </w14:textFill>
        </w:rPr>
      </w:pPr>
      <w:r/>
      <w:bookmarkStart w:id="211" w:name="_Toc107246255"/>
      <w:r>
        <w:rPr>
          <w:rFonts w:hint="eastAsia" w:ascii="宋体" w:hAnsi="宋体" w:eastAsia="宋体" w:cs="宋体"/>
          <w:color w:val="000000" w:themeColor="text1"/>
          <w:highlight w:val="none"/>
          <w14:textFill>
            <w14:solidFill>
              <w14:schemeClr w14:val="tx1"/>
            </w14:solidFill>
          </w14:textFill>
        </w:rPr>
        <w:t xml:space="preserve">30.7编写评标报告</w:t>
      </w:r>
      <w:bookmarkEnd w:id="211"/>
      <w:r/>
      <w:r/>
    </w:p>
    <w:p>
      <w:pPr>
        <w:ind w:firstLine="420"/>
        <w:jc w:val="left"/>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30.7.1评标委员会根据全体评标成员签字的原始评标记录和评标结果编写评标报告。</w:t>
      </w:r>
      <w:r/>
    </w:p>
    <w:p>
      <w:pPr>
        <w:pStyle w:val="774"/>
        <w:ind w:left="0" w:right="210" w:firstLine="373"/>
        <w:spacing w:line="360" w:lineRule="auto"/>
        <w:tabs>
          <w:tab w:val="left" w:pos="5882" w:leader="none"/>
        </w:tabs>
        <w:rPr>
          <w:rFonts w:hint="eastAsia" w:ascii="宋体" w:hAnsi="宋体" w:eastAsia="宋体" w:cs="宋体"/>
          <w:color w:val="000000" w:themeColor="text1"/>
          <w:highlight w:val="none"/>
          <w14:textFill>
            <w14:solidFill>
              <w14:schemeClr w14:val="tx1"/>
            </w14:solidFill>
          </w14:textFill>
        </w:rPr>
      </w:pPr>
      <w:r/>
      <w:bookmarkStart w:id="212" w:name="_Toc104560876"/>
      <w:r/>
      <w:bookmarkStart w:id="213" w:name="_Toc107246256"/>
      <w:r/>
      <w:bookmarkStart w:id="214" w:name="_Toc103848561"/>
      <w:r>
        <w:rPr>
          <w:rFonts w:hint="eastAsia" w:ascii="宋体" w:hAnsi="宋体" w:eastAsia="宋体" w:cs="宋体"/>
          <w:color w:val="000000" w:themeColor="text1"/>
          <w:highlight w:val="none"/>
          <w14:textFill>
            <w14:solidFill>
              <w14:schemeClr w14:val="tx1"/>
            </w14:solidFill>
          </w14:textFill>
        </w:rPr>
        <w:t xml:space="preserve">30.8评标过程的保密</w:t>
      </w:r>
      <w:bookmarkEnd w:id="212"/>
      <w:r/>
      <w:bookmarkEnd w:id="213"/>
      <w:r/>
      <w:bookmarkEnd w:id="214"/>
      <w:r>
        <w:rPr>
          <w:rFonts w:hint="eastAsia" w:ascii="宋体" w:hAnsi="宋体" w:eastAsia="宋体" w:cs="宋体"/>
          <w:color w:val="000000" w:themeColor="text1"/>
          <w:highlight w:val="none"/>
          <w14:textFill>
            <w14:solidFill>
              <w14:schemeClr w14:val="tx1"/>
            </w14:solidFill>
          </w14:textFill>
        </w:rPr>
        <w:tab/>
      </w:r>
      <w:r/>
    </w:p>
    <w:p>
      <w:pPr>
        <w:ind w:firstLine="315"/>
        <w:jc w:val="left"/>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30.8.1评标委员会成员名单在评标结果公示前应当保密。</w:t>
      </w:r>
      <w:r/>
    </w:p>
    <w:p>
      <w:pPr>
        <w:ind w:firstLine="315"/>
        <w:jc w:val="left"/>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30.8.2采购方应当采取必要的措施，保证评标在严格保密的情况下进行。</w:t>
      </w:r>
      <w:r/>
    </w:p>
    <w:p>
      <w:pPr>
        <w:ind w:firstLine="315"/>
        <w:jc w:val="left"/>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30.8.3有关人员对评标情况以及在评标过程中获悉的国家秘密、商业秘密负有保密责任。</w:t>
      </w:r>
      <w:r/>
    </w:p>
    <w:p>
      <w:pPr>
        <w:pStyle w:val="774"/>
        <w:ind w:left="0" w:right="210" w:firstLine="373"/>
        <w:spacing w:line="360" w:lineRule="auto"/>
        <w:rPr>
          <w:rFonts w:hint="eastAsia" w:ascii="宋体" w:hAnsi="宋体" w:eastAsia="宋体" w:cs="宋体"/>
          <w:color w:val="000000" w:themeColor="text1"/>
          <w:highlight w:val="none"/>
          <w14:textFill>
            <w14:solidFill>
              <w14:schemeClr w14:val="tx1"/>
            </w14:solidFill>
          </w14:textFill>
        </w:rPr>
      </w:pPr>
      <w:r/>
      <w:bookmarkStart w:id="215" w:name="_Toc107246257"/>
      <w:r>
        <w:rPr>
          <w:rFonts w:hint="eastAsia" w:ascii="宋体" w:hAnsi="宋体" w:eastAsia="宋体" w:cs="宋体"/>
          <w:color w:val="000000" w:themeColor="text1"/>
          <w:highlight w:val="none"/>
          <w14:textFill>
            <w14:solidFill>
              <w14:schemeClr w14:val="tx1"/>
            </w14:solidFill>
          </w14:textFill>
        </w:rPr>
        <w:t xml:space="preserve">六．确定中标</w:t>
      </w:r>
      <w:bookmarkEnd w:id="215"/>
      <w:r/>
      <w:r/>
    </w:p>
    <w:p>
      <w:pPr>
        <w:pStyle w:val="774"/>
        <w:ind w:left="0" w:right="210" w:firstLine="373"/>
        <w:spacing w:line="360" w:lineRule="auto"/>
        <w:rPr>
          <w:rFonts w:hint="eastAsia" w:ascii="宋体" w:hAnsi="宋体" w:eastAsia="宋体" w:cs="宋体"/>
          <w:color w:val="000000" w:themeColor="text1"/>
          <w:highlight w:val="none"/>
          <w14:textFill>
            <w14:solidFill>
              <w14:schemeClr w14:val="tx1"/>
            </w14:solidFill>
          </w14:textFill>
        </w:rPr>
      </w:pPr>
      <w:r/>
      <w:bookmarkStart w:id="216" w:name="_Toc104560878"/>
      <w:r/>
      <w:bookmarkStart w:id="217" w:name="_Toc103848563"/>
      <w:r/>
      <w:bookmarkStart w:id="218" w:name="_Toc107246258"/>
      <w:r>
        <w:rPr>
          <w:rFonts w:hint="eastAsia" w:ascii="宋体" w:hAnsi="宋体" w:eastAsia="宋体" w:cs="宋体"/>
          <w:color w:val="000000" w:themeColor="text1"/>
          <w:highlight w:val="none"/>
          <w14:textFill>
            <w14:solidFill>
              <w14:schemeClr w14:val="tx1"/>
            </w14:solidFill>
          </w14:textFill>
        </w:rPr>
        <w:t xml:space="preserve">31.确定中标</w:t>
      </w:r>
      <w:bookmarkEnd w:id="216"/>
      <w:r/>
      <w:bookmarkEnd w:id="217"/>
      <w:r>
        <w:rPr>
          <w:rFonts w:hint="eastAsia" w:ascii="宋体" w:hAnsi="宋体" w:eastAsia="宋体" w:cs="宋体"/>
          <w:color w:val="000000" w:themeColor="text1"/>
          <w:highlight w:val="none"/>
          <w14:textFill>
            <w14:solidFill>
              <w14:schemeClr w14:val="tx1"/>
            </w14:solidFill>
          </w14:textFill>
        </w:rPr>
        <w:t xml:space="preserve">人</w:t>
      </w:r>
      <w:bookmarkEnd w:id="218"/>
      <w:r/>
      <w:r/>
    </w:p>
    <w:p>
      <w:pPr>
        <w:ind w:firstLine="420"/>
        <w:jc w:val="left"/>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31.1评委会根据本采购文件规定评分办法与评分标准综合打分，并按综合得分由高到低顺序向项目采购人推荐3名中标候选人。</w:t>
      </w:r>
      <w:r/>
    </w:p>
    <w:p>
      <w:pPr>
        <w:ind w:firstLine="420"/>
        <w:jc w:val="left"/>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31.2 采用综合评分法的，综合比较与评价后按照得分高低顺序对供应商进行排列；得分相同的，按投标报价由低到高顺序排列；得分且投标报价相同的，按技术指标优劣顺序排列。采用最低评标价法的，综合比较与评价后按评标价进行排列；评标价相同的，按技术指标优劣顺序排列。评标委员会根据最终排名向采购人推荐中标候选供应商。最低投标价等任何单项因素的最优不是中标的必要条件。</w:t>
      </w:r>
      <w:r/>
    </w:p>
    <w:p>
      <w:pPr>
        <w:ind w:firstLine="420"/>
        <w:jc w:val="left"/>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31.3采购人根据评委会推荐的中标候选人按规定确定中标供应商。中标供应商因不可抗力或者自身原因不能履行采购合同的，采购人可以与排位在中标供应商之后第一位的中标候选供应商签订采购合同，以此类推；采购人也可以重新开展采购活动。</w:t>
      </w:r>
      <w:r/>
    </w:p>
    <w:p>
      <w:pPr>
        <w:ind w:firstLine="420"/>
        <w:jc w:val="left"/>
        <w:pageBreakBefore w:val="0"/>
        <w:spacing w:after="40" w:afterAutospacing="0" w:line="360" w:lineRule="auto"/>
        <w:rPr>
          <w:rFonts w:hint="eastAsia" w:ascii="宋体" w:hAnsi="宋体" w:eastAsia="宋体" w:cs="宋体"/>
          <w:color w:val="000000" w:themeColor="text1"/>
          <w:szCs w:val="21"/>
          <w:highlight w:val="none"/>
          <w:lang w:val="zh-CN"/>
          <w14:textFill>
            <w14:solidFill>
              <w14:schemeClr w14:val="tx1"/>
            </w14:solidFill>
          </w14:textFill>
        </w:rPr>
      </w:pPr>
      <w:r/>
      <w:bookmarkStart w:id="219" w:name="_Toc104560879"/>
      <w:r/>
      <w:bookmarkStart w:id="220" w:name="_Toc103848564"/>
      <w:r/>
      <w:bookmarkStart w:id="221" w:name="_Toc107246259"/>
      <w:r>
        <w:rPr>
          <w:rFonts w:hint="eastAsia" w:ascii="宋体" w:hAnsi="宋体" w:eastAsia="宋体" w:cs="宋体"/>
          <w:color w:val="000000" w:themeColor="text1"/>
          <w:szCs w:val="21"/>
          <w:highlight w:val="none"/>
          <w14:textFill>
            <w14:solidFill>
              <w14:schemeClr w14:val="tx1"/>
            </w14:solidFill>
          </w14:textFill>
        </w:rPr>
        <w:t xml:space="preserve">31.4评审结束后，中标人名单将省级以上财政部门指定的媒体上公告中标结果，中标公告期为1个工作日，公告媒体见</w:t>
      </w:r>
      <w:r>
        <w:rPr>
          <w:rFonts w:hint="eastAsia" w:ascii="宋体" w:hAnsi="宋体" w:eastAsia="宋体" w:cs="宋体"/>
          <w:b/>
          <w:color w:val="000000" w:themeColor="text1"/>
          <w:szCs w:val="21"/>
          <w:highlight w:val="none"/>
          <w14:textFill>
            <w14:solidFill>
              <w14:schemeClr w14:val="tx1"/>
            </w14:solidFill>
          </w14:textFill>
        </w:rPr>
        <w:t xml:space="preserve">投标人须知前附表。</w:t>
      </w:r>
      <w:r>
        <w:rPr>
          <w:rFonts w:hint="eastAsia" w:ascii="宋体" w:hAnsi="宋体" w:eastAsia="宋体" w:cs="宋体"/>
          <w:color w:val="000000" w:themeColor="text1"/>
          <w:szCs w:val="21"/>
          <w:highlight w:val="none"/>
          <w14:textFill>
            <w14:solidFill>
              <w14:schemeClr w14:val="tx1"/>
            </w14:solidFill>
          </w14:textFill>
        </w:rPr>
        <w:t xml:space="preserve">公告的同时向中标人发出中标通知书。</w:t>
      </w:r>
      <w:r>
        <w:rPr>
          <w:rFonts w:hint="eastAsia" w:ascii="宋体" w:hAnsi="宋体" w:eastAsia="宋体" w:cs="宋体"/>
          <w:color w:val="000000" w:themeColor="text1"/>
          <w:szCs w:val="21"/>
          <w:highlight w:val="none"/>
          <w:lang w:val="zh-CN"/>
          <w14:textFill>
            <w14:solidFill>
              <w14:schemeClr w14:val="tx1"/>
            </w14:solidFill>
          </w14:textFill>
        </w:rPr>
        <w:t xml:space="preserve">中标人</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可</w:t>
      </w:r>
      <w:r>
        <w:rPr>
          <w:rFonts w:hint="eastAsia" w:ascii="宋体" w:hAnsi="宋体" w:eastAsia="宋体" w:cs="宋体"/>
          <w:color w:val="000000" w:themeColor="text1"/>
          <w:szCs w:val="21"/>
          <w:highlight w:val="none"/>
          <w:lang w:val="zh-CN"/>
          <w14:textFill>
            <w14:solidFill>
              <w14:schemeClr w14:val="tx1"/>
            </w14:solidFill>
          </w14:textFill>
        </w:rPr>
        <w:t xml:space="preserve">在中标结果公告届满之日起三十日内,登录苏采云系统下载。</w:t>
      </w:r>
      <w:r/>
    </w:p>
    <w:p>
      <w:pPr>
        <w:ind w:firstLine="420"/>
        <w:jc w:val="left"/>
        <w:pageBreakBefore w:val="0"/>
        <w:spacing w:after="40" w:afterAutospacing="0"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t xml:space="preserve">因系统存储空间有限，中标结果公告届满之日起三十日后，苏采云系统不再保证提供下载《中标通知书》服务，因未及时下载而造成的不利后果由中标人自行承担。</w:t>
      </w:r>
      <w:r/>
    </w:p>
    <w:p>
      <w:pPr>
        <w:pStyle w:val="774"/>
        <w:ind w:left="0" w:right="210" w:firstLine="373"/>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32.中标通知书</w:t>
      </w:r>
      <w:bookmarkEnd w:id="219"/>
      <w:r/>
      <w:bookmarkEnd w:id="220"/>
      <w:r/>
      <w:bookmarkEnd w:id="221"/>
      <w:r/>
      <w:r/>
    </w:p>
    <w:p>
      <w:pPr>
        <w:ind w:firstLine="420"/>
        <w:jc w:val="left"/>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32.1采购代理机构将在中标公告发布的同时向中标人发出中标通知书。</w:t>
      </w:r>
      <w:r/>
    </w:p>
    <w:p>
      <w:pPr>
        <w:ind w:firstLine="420"/>
        <w:jc w:val="left"/>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32.2中标通知书将是合同的组成部分。对采购人和中标人均具有法律效力。</w:t>
      </w:r>
      <w:r/>
    </w:p>
    <w:p>
      <w:pPr>
        <w:ind w:firstLine="420"/>
        <w:jc w:val="left"/>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32.3</w:t>
      </w:r>
      <w:bookmarkStart w:id="222" w:name="_Toc104560875"/>
      <w:r/>
      <w:bookmarkStart w:id="223" w:name="_Toc103848560"/>
      <w:r>
        <w:rPr>
          <w:rFonts w:hint="eastAsia" w:ascii="宋体" w:hAnsi="宋体" w:eastAsia="宋体" w:cs="宋体"/>
          <w:color w:val="000000" w:themeColor="text1"/>
          <w:szCs w:val="21"/>
          <w:highlight w:val="none"/>
          <w14:textFill>
            <w14:solidFill>
              <w14:schemeClr w14:val="tx1"/>
            </w14:solidFill>
          </w14:textFill>
        </w:rPr>
        <w:t xml:space="preserve">中标通知书发出后，中标人无正当理由不得放弃中标，否则将依法承担法律责任。</w:t>
      </w:r>
      <w:r/>
    </w:p>
    <w:p>
      <w:pPr>
        <w:pStyle w:val="774"/>
        <w:ind w:left="0" w:right="210" w:firstLine="373"/>
        <w:spacing w:line="360" w:lineRule="auto"/>
        <w:rPr>
          <w:rFonts w:hint="eastAsia" w:ascii="宋体" w:hAnsi="宋体" w:eastAsia="宋体" w:cs="宋体"/>
          <w:color w:val="000000" w:themeColor="text1"/>
          <w:highlight w:val="none"/>
          <w14:textFill>
            <w14:solidFill>
              <w14:schemeClr w14:val="tx1"/>
            </w14:solidFill>
          </w14:textFill>
        </w:rPr>
      </w:pPr>
      <w:r/>
      <w:bookmarkStart w:id="224" w:name="_Toc107246260"/>
      <w:r>
        <w:rPr>
          <w:rFonts w:hint="eastAsia" w:ascii="宋体" w:hAnsi="宋体" w:eastAsia="宋体" w:cs="宋体"/>
          <w:color w:val="000000" w:themeColor="text1"/>
          <w:highlight w:val="none"/>
          <w14:textFill>
            <w14:solidFill>
              <w14:schemeClr w14:val="tx1"/>
            </w14:solidFill>
          </w14:textFill>
        </w:rPr>
        <w:t xml:space="preserve">33.废标</w:t>
      </w:r>
      <w:bookmarkEnd w:id="222"/>
      <w:r/>
      <w:bookmarkEnd w:id="223"/>
      <w:r/>
      <w:bookmarkEnd w:id="224"/>
      <w:r/>
      <w:r/>
    </w:p>
    <w:p>
      <w:pPr>
        <w:ind w:firstLine="316"/>
        <w:jc w:val="left"/>
        <w:spacing w:line="360" w:lineRule="auto"/>
        <w:rPr>
          <w:rFonts w:hint="eastAsia" w:ascii="宋体" w:hAnsi="宋体" w:eastAsia="宋体" w:cs="宋体"/>
          <w:b/>
          <w:bCs w:val="0"/>
          <w:i/>
          <w:iCs/>
          <w:color w:val="000000" w:themeColor="text1"/>
          <w:szCs w:val="21"/>
          <w:highlight w:val="none"/>
          <w:u w:val="single"/>
          <w14:textFill>
            <w14:solidFill>
              <w14:schemeClr w14:val="tx1"/>
            </w14:solidFill>
          </w14:textFill>
        </w:rPr>
      </w:pPr>
      <w:r>
        <w:rPr>
          <w:rFonts w:hint="eastAsia" w:ascii="宋体" w:hAnsi="宋体" w:eastAsia="宋体" w:cs="宋体"/>
          <w:b/>
          <w:bCs w:val="0"/>
          <w:i/>
          <w:iCs/>
          <w:color w:val="000000" w:themeColor="text1"/>
          <w:szCs w:val="21"/>
          <w:highlight w:val="none"/>
          <w:u w:val="single"/>
          <w14:textFill>
            <w14:solidFill>
              <w14:schemeClr w14:val="tx1"/>
            </w14:solidFill>
          </w14:textFill>
        </w:rPr>
        <w:t xml:space="preserve">33.1出现下列情形之一的，应予废标：</w:t>
      </w:r>
      <w:r/>
    </w:p>
    <w:p>
      <w:pPr>
        <w:ind w:firstLine="315"/>
        <w:jc w:val="left"/>
        <w:spacing w:line="360" w:lineRule="auto"/>
        <w:rPr>
          <w:rFonts w:hint="eastAsia" w:ascii="宋体" w:hAnsi="宋体" w:eastAsia="宋体" w:cs="宋体"/>
          <w:b/>
          <w:bCs w:val="0"/>
          <w:i/>
          <w:iCs/>
          <w:color w:val="000000" w:themeColor="text1"/>
          <w:szCs w:val="21"/>
          <w:highlight w:val="none"/>
          <w:u w:val="single"/>
          <w14:textFill>
            <w14:solidFill>
              <w14:schemeClr w14:val="tx1"/>
            </w14:solidFill>
          </w14:textFill>
        </w:rPr>
      </w:pPr>
      <w:r>
        <w:rPr>
          <w:rFonts w:hint="eastAsia" w:ascii="宋体" w:hAnsi="宋体" w:eastAsia="宋体" w:cs="宋体"/>
          <w:b/>
          <w:bCs w:val="0"/>
          <w:i/>
          <w:iCs/>
          <w:color w:val="000000" w:themeColor="text1"/>
          <w:szCs w:val="21"/>
          <w:highlight w:val="none"/>
          <w:u w:val="single"/>
          <w14:textFill>
            <w14:solidFill>
              <w14:schemeClr w14:val="tx1"/>
            </w14:solidFill>
          </w14:textFill>
        </w:rPr>
        <w:t xml:space="preserve">（1）符合专业条件的投标人或者对招标文件作实质响应的投标人不足三家的；</w:t>
      </w:r>
      <w:r/>
    </w:p>
    <w:p>
      <w:pPr>
        <w:ind w:firstLine="315"/>
        <w:jc w:val="left"/>
        <w:spacing w:line="360" w:lineRule="auto"/>
        <w:rPr>
          <w:rFonts w:hint="eastAsia" w:ascii="宋体" w:hAnsi="宋体" w:eastAsia="宋体" w:cs="宋体"/>
          <w:b/>
          <w:bCs w:val="0"/>
          <w:i/>
          <w:iCs/>
          <w:color w:val="000000" w:themeColor="text1"/>
          <w:szCs w:val="21"/>
          <w:highlight w:val="none"/>
          <w:u w:val="single"/>
          <w14:textFill>
            <w14:solidFill>
              <w14:schemeClr w14:val="tx1"/>
            </w14:solidFill>
          </w14:textFill>
        </w:rPr>
      </w:pPr>
      <w:r>
        <w:rPr>
          <w:rFonts w:hint="eastAsia" w:ascii="宋体" w:hAnsi="宋体" w:eastAsia="宋体" w:cs="宋体"/>
          <w:b/>
          <w:bCs w:val="0"/>
          <w:i/>
          <w:iCs/>
          <w:color w:val="000000" w:themeColor="text1"/>
          <w:szCs w:val="21"/>
          <w:highlight w:val="none"/>
          <w:u w:val="single"/>
          <w14:textFill>
            <w14:solidFill>
              <w14:schemeClr w14:val="tx1"/>
            </w14:solidFill>
          </w14:textFill>
        </w:rPr>
        <w:t xml:space="preserve">（2）出现影响采购公正的违法、违规行为的；</w:t>
      </w:r>
      <w:r/>
    </w:p>
    <w:p>
      <w:pPr>
        <w:ind w:firstLine="315"/>
        <w:jc w:val="left"/>
        <w:spacing w:line="360" w:lineRule="auto"/>
        <w:rPr>
          <w:rFonts w:hint="eastAsia" w:ascii="宋体" w:hAnsi="宋体" w:eastAsia="宋体" w:cs="宋体"/>
          <w:b/>
          <w:bCs w:val="0"/>
          <w:i/>
          <w:iCs/>
          <w:color w:val="000000" w:themeColor="text1"/>
          <w:szCs w:val="21"/>
          <w:highlight w:val="none"/>
          <w:u w:val="single"/>
          <w14:textFill>
            <w14:solidFill>
              <w14:schemeClr w14:val="tx1"/>
            </w14:solidFill>
          </w14:textFill>
        </w:rPr>
      </w:pPr>
      <w:r>
        <w:rPr>
          <w:rFonts w:hint="eastAsia" w:ascii="宋体" w:hAnsi="宋体" w:eastAsia="宋体" w:cs="宋体"/>
          <w:b/>
          <w:bCs w:val="0"/>
          <w:i/>
          <w:iCs/>
          <w:color w:val="000000" w:themeColor="text1"/>
          <w:szCs w:val="21"/>
          <w:highlight w:val="none"/>
          <w:u w:val="single"/>
          <w14:textFill>
            <w14:solidFill>
              <w14:schemeClr w14:val="tx1"/>
            </w14:solidFill>
          </w14:textFill>
        </w:rPr>
        <w:t xml:space="preserve">（3）投标人的报价均超过了采购预算，采购人不能支付的；</w:t>
      </w:r>
      <w:r/>
    </w:p>
    <w:p>
      <w:pPr>
        <w:ind w:firstLine="315"/>
        <w:jc w:val="left"/>
        <w:spacing w:line="360" w:lineRule="auto"/>
        <w:rPr>
          <w:rFonts w:hint="eastAsia" w:ascii="宋体" w:hAnsi="宋体" w:eastAsia="宋体" w:cs="宋体"/>
          <w:b/>
          <w:bCs w:val="0"/>
          <w:i/>
          <w:iCs/>
          <w:color w:val="000000" w:themeColor="text1"/>
          <w:szCs w:val="21"/>
          <w:highlight w:val="none"/>
          <w:u w:val="single"/>
          <w14:textFill>
            <w14:solidFill>
              <w14:schemeClr w14:val="tx1"/>
            </w14:solidFill>
          </w14:textFill>
        </w:rPr>
      </w:pPr>
      <w:r>
        <w:rPr>
          <w:rFonts w:hint="eastAsia" w:ascii="宋体" w:hAnsi="宋体" w:eastAsia="宋体" w:cs="宋体"/>
          <w:b/>
          <w:bCs w:val="0"/>
          <w:i/>
          <w:iCs/>
          <w:color w:val="000000" w:themeColor="text1"/>
          <w:szCs w:val="21"/>
          <w:highlight w:val="none"/>
          <w:u w:val="single"/>
          <w14:textFill>
            <w14:solidFill>
              <w14:schemeClr w14:val="tx1"/>
            </w14:solidFill>
          </w14:textFill>
        </w:rPr>
        <w:t xml:space="preserve">（4）因重大变故，采购任务取消的。</w:t>
      </w:r>
      <w:r/>
    </w:p>
    <w:p>
      <w:pPr>
        <w:ind w:firstLine="315"/>
        <w:jc w:val="left"/>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33.2废标后，采购人将废标理由通知所有投标人。</w:t>
      </w:r>
      <w:r/>
    </w:p>
    <w:p>
      <w:pPr>
        <w:pStyle w:val="774"/>
        <w:ind w:left="0" w:right="210" w:firstLine="373"/>
        <w:spacing w:line="360" w:lineRule="auto"/>
        <w:rPr>
          <w:rFonts w:hint="eastAsia" w:ascii="宋体" w:hAnsi="宋体" w:eastAsia="宋体" w:cs="宋体"/>
          <w:color w:val="000000" w:themeColor="text1"/>
          <w:highlight w:val="none"/>
          <w14:textFill>
            <w14:solidFill>
              <w14:schemeClr w14:val="tx1"/>
            </w14:solidFill>
          </w14:textFill>
        </w:rPr>
      </w:pPr>
      <w:r/>
      <w:bookmarkStart w:id="225" w:name="_Toc104560880"/>
      <w:r/>
      <w:bookmarkStart w:id="226" w:name="_Toc107246261"/>
      <w:r/>
      <w:bookmarkStart w:id="227" w:name="_Toc103848565"/>
      <w:r/>
      <w:bookmarkStart w:id="228" w:name="_Toc16938553"/>
      <w:r/>
      <w:bookmarkStart w:id="229" w:name="_Toc513029237"/>
      <w:r/>
      <w:bookmarkStart w:id="230" w:name="_Toc20823309"/>
      <w:r>
        <w:rPr>
          <w:rFonts w:hint="eastAsia" w:ascii="宋体" w:hAnsi="宋体" w:eastAsia="宋体" w:cs="宋体"/>
          <w:color w:val="000000" w:themeColor="text1"/>
          <w:highlight w:val="none"/>
          <w14:textFill>
            <w14:solidFill>
              <w14:schemeClr w14:val="tx1"/>
            </w14:solidFill>
          </w14:textFill>
        </w:rPr>
        <w:t xml:space="preserve">34.签订合同</w:t>
      </w:r>
      <w:bookmarkEnd w:id="225"/>
      <w:r/>
      <w:bookmarkEnd w:id="226"/>
      <w:r/>
      <w:bookmarkEnd w:id="227"/>
      <w:r/>
      <w:r/>
    </w:p>
    <w:p>
      <w:pPr>
        <w:ind w:firstLine="420"/>
        <w:jc w:val="left"/>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34.1中标人、采购人应当自中标通知书发出之日起30日内，按照招标文件和中标人投标文件的规定签订书面合同。所签订的合同不得对招标文件确定的事项和中标人投标文件作实质性修改。</w:t>
      </w:r>
      <w:r/>
    </w:p>
    <w:p>
      <w:pPr>
        <w:ind w:firstLine="420"/>
        <w:jc w:val="left"/>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34.2中标人拒绝与采购人签订合同的，采购人可以按照评标报告推荐的中标候选人名单排序，确定下一候选人为中标人，也可以重新开展政府采购活动。</w:t>
      </w:r>
      <w:r/>
    </w:p>
    <w:p>
      <w:pPr>
        <w:ind w:firstLine="420"/>
        <w:jc w:val="left"/>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34.3联合体中标的，联合体各方应当共同与采购人签订合同，就中标项目向采购人承担连带责任。</w:t>
      </w:r>
      <w:r/>
    </w:p>
    <w:p>
      <w:pPr>
        <w:ind w:firstLine="420"/>
        <w:jc w:val="left"/>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34.4政府采购合同不能转包。未经采购人同意，中标人也不得采用分包的形式履行合同，否则采购人有权终止合同。转包或分包造成采购人损失的，中标人应承担相应赔偿责任。</w:t>
      </w:r>
      <w:r/>
    </w:p>
    <w:p>
      <w:pPr>
        <w:pStyle w:val="774"/>
        <w:ind w:left="0" w:right="210" w:firstLine="373"/>
        <w:spacing w:line="360" w:lineRule="auto"/>
        <w:rPr>
          <w:rFonts w:hint="eastAsia" w:ascii="宋体" w:hAnsi="宋体" w:eastAsia="宋体" w:cs="宋体"/>
          <w:color w:val="000000" w:themeColor="text1"/>
          <w:szCs w:val="21"/>
          <w:highlight w:val="none"/>
          <w14:textFill>
            <w14:solidFill>
              <w14:schemeClr w14:val="tx1"/>
            </w14:solidFill>
          </w14:textFill>
        </w:rPr>
      </w:pPr>
      <w:r/>
      <w:bookmarkStart w:id="231" w:name="_Toc104560881"/>
      <w:r/>
      <w:bookmarkStart w:id="232" w:name="_Toc107246262"/>
      <w:r/>
      <w:bookmarkStart w:id="233" w:name="_Toc103848567"/>
      <w:r>
        <w:rPr>
          <w:rFonts w:hint="eastAsia" w:ascii="宋体" w:hAnsi="宋体" w:eastAsia="宋体" w:cs="宋体"/>
          <w:color w:val="000000" w:themeColor="text1"/>
          <w:szCs w:val="21"/>
          <w:highlight w:val="none"/>
          <w14:textFill>
            <w14:solidFill>
              <w14:schemeClr w14:val="tx1"/>
            </w14:solidFill>
          </w14:textFill>
        </w:rPr>
        <w:t xml:space="preserve">35.履约保证金</w:t>
      </w:r>
      <w:bookmarkEnd w:id="231"/>
      <w:r/>
      <w:bookmarkEnd w:id="232"/>
      <w:r/>
      <w:bookmarkEnd w:id="233"/>
      <w:r/>
      <w:r/>
    </w:p>
    <w:p>
      <w:pPr>
        <w:ind w:firstLine="420"/>
        <w:jc w:val="left"/>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35.1本项目是否缴纳履约保证金见</w:t>
      </w:r>
      <w:r>
        <w:rPr>
          <w:rFonts w:hint="eastAsia" w:ascii="宋体" w:hAnsi="宋体" w:eastAsia="宋体" w:cs="宋体"/>
          <w:b/>
          <w:color w:val="000000" w:themeColor="text1"/>
          <w:szCs w:val="21"/>
          <w:highlight w:val="none"/>
          <w14:textFill>
            <w14:solidFill>
              <w14:schemeClr w14:val="tx1"/>
            </w14:solidFill>
          </w14:textFill>
        </w:rPr>
        <w:t xml:space="preserve">投标人须知前附表</w:t>
      </w:r>
      <w:r>
        <w:rPr>
          <w:rFonts w:hint="eastAsia" w:ascii="宋体" w:hAnsi="宋体" w:eastAsia="宋体" w:cs="宋体"/>
          <w:color w:val="000000" w:themeColor="text1"/>
          <w:szCs w:val="21"/>
          <w:highlight w:val="none"/>
          <w14:textFill>
            <w14:solidFill>
              <w14:schemeClr w14:val="tx1"/>
            </w14:solidFill>
          </w14:textFill>
        </w:rPr>
        <w:t xml:space="preserve">。</w:t>
      </w:r>
      <w:r/>
    </w:p>
    <w:p>
      <w:pPr>
        <w:ind w:firstLine="420"/>
        <w:jc w:val="left"/>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35.2</w:t>
      </w:r>
      <w:r>
        <w:rPr>
          <w:rFonts w:hint="eastAsia" w:ascii="宋体" w:hAnsi="宋体" w:eastAsia="宋体" w:cs="宋体"/>
          <w:b/>
          <w:color w:val="000000" w:themeColor="text1"/>
          <w:szCs w:val="21"/>
          <w:highlight w:val="none"/>
          <w14:textFill>
            <w14:solidFill>
              <w14:schemeClr w14:val="tx1"/>
            </w14:solidFill>
          </w14:textFill>
        </w:rPr>
        <w:t xml:space="preserve">投标人须知前附表</w:t>
      </w:r>
      <w:r>
        <w:rPr>
          <w:rFonts w:hint="eastAsia" w:ascii="宋体" w:hAnsi="宋体" w:eastAsia="宋体" w:cs="宋体"/>
          <w:color w:val="000000" w:themeColor="text1"/>
          <w:szCs w:val="21"/>
          <w:highlight w:val="none"/>
          <w14:textFill>
            <w14:solidFill>
              <w14:schemeClr w14:val="tx1"/>
            </w14:solidFill>
          </w14:textFill>
        </w:rPr>
        <w:t xml:space="preserve">规定交纳履约保证金的，中标人在签订采购合同前，向采购人提交履约保证金。联合体成交的，履约保证金以联合体各方或联合体中牵头人的名义提交。</w:t>
      </w:r>
      <w:r/>
    </w:p>
    <w:p>
      <w:pPr>
        <w:ind w:firstLine="422"/>
        <w:jc w:val="left"/>
        <w:spacing w:line="360" w:lineRule="auto"/>
        <w:rPr>
          <w:rFonts w:hint="eastAsia" w:ascii="宋体" w:hAnsi="宋体" w:eastAsia="宋体" w:cs="宋体"/>
          <w:b/>
          <w:bCs/>
          <w:i/>
          <w:iCs/>
          <w:color w:val="000000" w:themeColor="text1"/>
          <w:szCs w:val="21"/>
          <w:highlight w:val="none"/>
          <w:u w:val="single"/>
          <w14:textFill>
            <w14:solidFill>
              <w14:schemeClr w14:val="tx1"/>
            </w14:solidFill>
          </w14:textFill>
        </w:rPr>
      </w:pPr>
      <w:r>
        <w:rPr>
          <w:rFonts w:hint="eastAsia" w:ascii="宋体" w:hAnsi="宋体" w:eastAsia="宋体" w:cs="宋体"/>
          <w:b/>
          <w:bCs/>
          <w:i/>
          <w:iCs/>
          <w:color w:val="000000" w:themeColor="text1"/>
          <w:szCs w:val="21"/>
          <w:highlight w:val="none"/>
          <w:u w:val="single"/>
          <w14:textFill>
            <w14:solidFill>
              <w14:schemeClr w14:val="tx1"/>
            </w14:solidFill>
          </w14:textFill>
        </w:rPr>
        <w:t xml:space="preserve">35.3中标人没有按照投标人须知前附表的规定提交履约保证金的，视为放弃中标，其</w:t>
      </w:r>
      <w:r>
        <w:rPr>
          <w:rFonts w:hint="eastAsia" w:ascii="宋体" w:hAnsi="宋体" w:eastAsia="宋体" w:cs="宋体"/>
          <w:b/>
          <w:bCs/>
          <w:i/>
          <w:iCs/>
          <w:color w:val="000000" w:themeColor="text1"/>
          <w:szCs w:val="21"/>
          <w:highlight w:val="none"/>
          <w:u w:val="single"/>
          <w:lang w:val="en-US" w:eastAsia="zh-CN"/>
          <w14:textFill>
            <w14:solidFill>
              <w14:schemeClr w14:val="tx1"/>
            </w14:solidFill>
          </w14:textFill>
        </w:rPr>
        <w:t xml:space="preserve">履约</w:t>
      </w:r>
      <w:r>
        <w:rPr>
          <w:rFonts w:hint="eastAsia" w:ascii="宋体" w:hAnsi="宋体" w:eastAsia="宋体" w:cs="宋体"/>
          <w:b/>
          <w:bCs/>
          <w:i/>
          <w:iCs/>
          <w:color w:val="000000" w:themeColor="text1"/>
          <w:szCs w:val="21"/>
          <w:highlight w:val="none"/>
          <w:u w:val="single"/>
          <w14:textFill>
            <w14:solidFill>
              <w14:schemeClr w14:val="tx1"/>
            </w14:solidFill>
          </w14:textFill>
        </w:rPr>
        <w:t xml:space="preserve">保证金不予退还。</w:t>
      </w:r>
      <w:bookmarkEnd w:id="228"/>
      <w:r/>
      <w:bookmarkEnd w:id="229"/>
      <w:r/>
      <w:bookmarkEnd w:id="230"/>
      <w:r/>
      <w:r/>
    </w:p>
    <w:p>
      <w:pPr>
        <w:pStyle w:val="774"/>
        <w:ind w:left="0" w:right="210" w:firstLine="373"/>
        <w:spacing w:line="360" w:lineRule="auto"/>
        <w:rPr>
          <w:rFonts w:hint="eastAsia" w:ascii="宋体" w:hAnsi="宋体" w:eastAsia="宋体" w:cs="宋体"/>
          <w:color w:val="000000" w:themeColor="text1"/>
          <w:highlight w:val="none"/>
          <w14:textFill>
            <w14:solidFill>
              <w14:schemeClr w14:val="tx1"/>
            </w14:solidFill>
          </w14:textFill>
        </w:rPr>
      </w:pPr>
      <w:r/>
      <w:bookmarkStart w:id="234" w:name="_Toc107246263"/>
      <w:r>
        <w:rPr>
          <w:rFonts w:hint="eastAsia" w:ascii="宋体" w:hAnsi="宋体" w:eastAsia="宋体" w:cs="宋体"/>
          <w:color w:val="000000" w:themeColor="text1"/>
          <w:highlight w:val="none"/>
          <w14:textFill>
            <w14:solidFill>
              <w14:schemeClr w14:val="tx1"/>
            </w14:solidFill>
          </w14:textFill>
        </w:rPr>
        <w:t xml:space="preserve">七．</w:t>
      </w:r>
      <w:bookmarkStart w:id="235" w:name="_Toc103848569"/>
      <w:r>
        <w:rPr>
          <w:rFonts w:hint="eastAsia" w:ascii="宋体" w:hAnsi="宋体" w:eastAsia="宋体" w:cs="宋体"/>
          <w:color w:val="000000" w:themeColor="text1"/>
          <w:highlight w:val="none"/>
          <w14:textFill>
            <w14:solidFill>
              <w14:schemeClr w14:val="tx1"/>
            </w14:solidFill>
          </w14:textFill>
        </w:rPr>
        <w:t xml:space="preserve">询问与质疑</w:t>
      </w:r>
      <w:bookmarkEnd w:id="234"/>
      <w:r/>
      <w:bookmarkEnd w:id="235"/>
      <w:r/>
      <w:r/>
    </w:p>
    <w:p>
      <w:pPr>
        <w:pStyle w:val="774"/>
        <w:ind w:left="0" w:right="210" w:firstLine="373"/>
        <w:spacing w:line="360" w:lineRule="auto"/>
        <w:rPr>
          <w:rFonts w:hint="eastAsia" w:ascii="宋体" w:hAnsi="宋体" w:eastAsia="宋体" w:cs="宋体"/>
          <w:color w:val="000000" w:themeColor="text1"/>
          <w:szCs w:val="21"/>
          <w:highlight w:val="none"/>
          <w14:textFill>
            <w14:solidFill>
              <w14:schemeClr w14:val="tx1"/>
            </w14:solidFill>
          </w14:textFill>
        </w:rPr>
      </w:pPr>
      <w:r/>
      <w:bookmarkStart w:id="236" w:name="_Toc107246264"/>
      <w:r/>
      <w:bookmarkStart w:id="237" w:name="_Toc104560883"/>
      <w:r/>
      <w:bookmarkStart w:id="238" w:name="_Toc102117305"/>
      <w:r>
        <w:rPr>
          <w:rFonts w:hint="eastAsia" w:ascii="宋体" w:hAnsi="宋体" w:eastAsia="宋体" w:cs="宋体"/>
          <w:color w:val="000000" w:themeColor="text1"/>
          <w:szCs w:val="21"/>
          <w:highlight w:val="none"/>
          <w14:textFill>
            <w14:solidFill>
              <w14:schemeClr w14:val="tx1"/>
            </w14:solidFill>
          </w14:textFill>
        </w:rPr>
        <w:t xml:space="preserve">36.询问</w:t>
      </w:r>
      <w:bookmarkEnd w:id="236"/>
      <w:r/>
      <w:bookmarkEnd w:id="237"/>
      <w:r/>
      <w:bookmarkEnd w:id="238"/>
      <w:r/>
      <w:r/>
    </w:p>
    <w:p>
      <w:pPr>
        <w:ind w:firstLine="420"/>
        <w:jc w:val="left"/>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36.1供应商对政府采购活动事项有疑问的，可依法提出询问，并按</w:t>
      </w:r>
      <w:r>
        <w:rPr>
          <w:rFonts w:hint="eastAsia" w:ascii="宋体" w:hAnsi="宋体" w:eastAsia="宋体" w:cs="宋体"/>
          <w:b/>
          <w:color w:val="000000" w:themeColor="text1"/>
          <w:szCs w:val="21"/>
          <w:highlight w:val="none"/>
          <w14:textFill>
            <w14:solidFill>
              <w14:schemeClr w14:val="tx1"/>
            </w14:solidFill>
          </w14:textFill>
        </w:rPr>
        <w:t xml:space="preserve">投标人须知前附表</w:t>
      </w:r>
      <w:r>
        <w:rPr>
          <w:rFonts w:hint="eastAsia" w:ascii="宋体" w:hAnsi="宋体" w:eastAsia="宋体" w:cs="宋体"/>
          <w:color w:val="000000" w:themeColor="text1"/>
          <w:szCs w:val="21"/>
          <w:highlight w:val="none"/>
          <w14:textFill>
            <w14:solidFill>
              <w14:schemeClr w14:val="tx1"/>
            </w14:solidFill>
          </w14:textFill>
        </w:rPr>
        <w:t xml:space="preserve">载明的形式通知采购方。</w:t>
      </w:r>
      <w:r/>
    </w:p>
    <w:p>
      <w:pPr>
        <w:ind w:firstLine="420"/>
        <w:jc w:val="left"/>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36.2采购方对供应商依法提出的询问，在3个工作日内作出答复，但答复的内容不得涉及商业秘密。</w:t>
      </w:r>
      <w:r/>
    </w:p>
    <w:p>
      <w:pPr>
        <w:pStyle w:val="774"/>
        <w:ind w:left="0" w:right="210" w:firstLine="373"/>
        <w:spacing w:line="360" w:lineRule="auto"/>
        <w:rPr>
          <w:rFonts w:hint="eastAsia" w:ascii="宋体" w:hAnsi="宋体" w:eastAsia="宋体" w:cs="宋体"/>
          <w:color w:val="000000" w:themeColor="text1"/>
          <w:szCs w:val="21"/>
          <w:highlight w:val="none"/>
          <w14:textFill>
            <w14:solidFill>
              <w14:schemeClr w14:val="tx1"/>
            </w14:solidFill>
          </w14:textFill>
        </w:rPr>
      </w:pPr>
      <w:r/>
      <w:bookmarkStart w:id="239" w:name="_Toc102117306"/>
      <w:r/>
      <w:bookmarkStart w:id="240" w:name="_Toc107246265"/>
      <w:r/>
      <w:bookmarkStart w:id="241" w:name="_Toc104560884"/>
      <w:r>
        <w:rPr>
          <w:rFonts w:hint="eastAsia" w:ascii="宋体" w:hAnsi="宋体" w:eastAsia="宋体" w:cs="宋体"/>
          <w:color w:val="000000" w:themeColor="text1"/>
          <w:szCs w:val="21"/>
          <w:highlight w:val="none"/>
          <w14:textFill>
            <w14:solidFill>
              <w14:schemeClr w14:val="tx1"/>
            </w14:solidFill>
          </w14:textFill>
        </w:rPr>
        <w:t xml:space="preserve">37.质疑</w:t>
      </w:r>
      <w:bookmarkEnd w:id="239"/>
      <w:r/>
      <w:bookmarkEnd w:id="240"/>
      <w:r/>
      <w:bookmarkEnd w:id="241"/>
      <w:r/>
      <w:r/>
    </w:p>
    <w:p>
      <w:pPr>
        <w:ind w:firstLine="420"/>
        <w:jc w:val="left"/>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37.1供应商认为采购文件、采购过程和成交结果使自己的权益受到损害的，可以在知道或者应知其权益受到损害之日起7个工作日内，以</w:t>
      </w:r>
      <w:r>
        <w:rPr>
          <w:rFonts w:hint="eastAsia" w:ascii="宋体" w:hAnsi="宋体" w:eastAsia="宋体" w:cs="宋体"/>
          <w:b/>
          <w:color w:val="000000" w:themeColor="text1"/>
          <w:szCs w:val="21"/>
          <w:highlight w:val="none"/>
          <w14:textFill>
            <w14:solidFill>
              <w14:schemeClr w14:val="tx1"/>
            </w14:solidFill>
          </w14:textFill>
        </w:rPr>
        <w:t xml:space="preserve">投标人须知前附表</w:t>
      </w:r>
      <w:r>
        <w:rPr>
          <w:rFonts w:hint="eastAsia" w:ascii="宋体" w:hAnsi="宋体" w:eastAsia="宋体" w:cs="宋体"/>
          <w:color w:val="000000" w:themeColor="text1"/>
          <w:szCs w:val="21"/>
          <w:highlight w:val="none"/>
          <w14:textFill>
            <w14:solidFill>
              <w14:schemeClr w14:val="tx1"/>
            </w14:solidFill>
          </w14:textFill>
        </w:rPr>
        <w:t xml:space="preserve">的要求向采购代理机构提出质疑。采购代理机构将以书面形式答复质疑供应商，但答复的内容不涉及商业秘密。投标人在法定质疑期内针对同一采购程序环节的质疑必须一次性提出。</w:t>
      </w:r>
      <w:r/>
    </w:p>
    <w:p>
      <w:pPr>
        <w:ind w:firstLine="420"/>
        <w:jc w:val="left"/>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37.2以联合体形式参加投标的，应当由组成联合体的所有供应商共同提出。</w:t>
      </w:r>
      <w:r/>
    </w:p>
    <w:p>
      <w:pPr>
        <w:ind w:firstLine="420"/>
        <w:jc w:val="left"/>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37.3质疑函应使用财政部制定的范本文件。</w:t>
      </w:r>
      <w:r/>
    </w:p>
    <w:p>
      <w:pPr>
        <w:pStyle w:val="774"/>
        <w:ind w:left="0" w:right="210" w:firstLine="373"/>
        <w:spacing w:line="360" w:lineRule="auto"/>
        <w:rPr>
          <w:rFonts w:hint="eastAsia" w:ascii="宋体" w:hAnsi="宋体" w:eastAsia="宋体" w:cs="宋体"/>
          <w:color w:val="000000" w:themeColor="text1"/>
          <w:highlight w:val="none"/>
          <w14:textFill>
            <w14:solidFill>
              <w14:schemeClr w14:val="tx1"/>
            </w14:solidFill>
          </w14:textFill>
        </w:rPr>
      </w:pPr>
      <w:r/>
      <w:bookmarkStart w:id="242" w:name="_Toc107246266"/>
      <w:r>
        <w:rPr>
          <w:rFonts w:hint="eastAsia" w:ascii="宋体" w:hAnsi="宋体" w:eastAsia="宋体" w:cs="宋体"/>
          <w:color w:val="000000" w:themeColor="text1"/>
          <w:highlight w:val="none"/>
          <w14:textFill>
            <w14:solidFill>
              <w14:schemeClr w14:val="tx1"/>
            </w14:solidFill>
          </w14:textFill>
        </w:rPr>
        <w:t xml:space="preserve">八．其他</w:t>
      </w:r>
      <w:bookmarkEnd w:id="242"/>
      <w:r/>
      <w:r/>
    </w:p>
    <w:p>
      <w:pPr>
        <w:pStyle w:val="774"/>
        <w:ind w:left="0" w:right="210" w:firstLine="373"/>
        <w:spacing w:line="360" w:lineRule="auto"/>
        <w:rPr>
          <w:rFonts w:hint="eastAsia" w:ascii="宋体" w:hAnsi="宋体" w:eastAsia="宋体" w:cs="宋体"/>
          <w:color w:val="000000" w:themeColor="text1"/>
          <w:szCs w:val="21"/>
          <w:highlight w:val="none"/>
          <w14:textFill>
            <w14:solidFill>
              <w14:schemeClr w14:val="tx1"/>
            </w14:solidFill>
          </w14:textFill>
        </w:rPr>
      </w:pPr>
      <w:r/>
      <w:bookmarkStart w:id="243" w:name="_Toc107246267"/>
      <w:r/>
      <w:bookmarkStart w:id="244" w:name="_Toc104560886"/>
      <w:r/>
      <w:bookmarkStart w:id="245" w:name="_Toc103848572"/>
      <w:r>
        <w:rPr>
          <w:rFonts w:hint="eastAsia" w:ascii="宋体" w:hAnsi="宋体" w:eastAsia="宋体" w:cs="宋体"/>
          <w:color w:val="000000" w:themeColor="text1"/>
          <w:szCs w:val="21"/>
          <w:highlight w:val="none"/>
          <w14:textFill>
            <w14:solidFill>
              <w14:schemeClr w14:val="tx1"/>
            </w14:solidFill>
          </w14:textFill>
        </w:rPr>
        <w:t xml:space="preserve">38.招标代理服务费</w:t>
      </w:r>
      <w:bookmarkEnd w:id="243"/>
      <w:r/>
      <w:bookmarkEnd w:id="244"/>
      <w:r/>
      <w:bookmarkEnd w:id="245"/>
      <w:r/>
      <w:r/>
    </w:p>
    <w:p>
      <w:pPr>
        <w:ind w:firstLine="420"/>
        <w:jc w:val="left"/>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bookmarkStart w:id="246" w:name="_Toc107246268"/>
      <w:r/>
      <w:bookmarkStart w:id="247" w:name="_Toc104560887"/>
      <w:r/>
      <w:bookmarkStart w:id="248" w:name="_Toc103848573"/>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38.1中标人是否交纳投招标代理服务费及相关要求见</w:t>
      </w:r>
      <w:r>
        <w:rPr>
          <w:rFonts w:hint="default" w:ascii="Times New Roman Regular" w:hAnsi="Times New Roman Regular" w:eastAsia="宋体" w:cs="Times New Roman Regular"/>
          <w:b/>
          <w:color w:val="000000" w:themeColor="text1"/>
          <w:szCs w:val="21"/>
          <w:highlight w:val="none"/>
          <w14:textFill>
            <w14:solidFill>
              <w14:schemeClr w14:val="tx1"/>
            </w14:solidFill>
          </w14:textFill>
        </w:rPr>
        <w:t xml:space="preserve">投标人须知前附表</w:t>
      </w: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w:t>
      </w:r>
      <w:r/>
    </w:p>
    <w:p>
      <w:pPr>
        <w:pStyle w:val="774"/>
        <w:ind w:left="0" w:right="210" w:firstLine="373"/>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39.其他规定</w:t>
      </w:r>
      <w:bookmarkEnd w:id="246"/>
      <w:r/>
      <w:bookmarkEnd w:id="247"/>
      <w:r/>
      <w:bookmarkEnd w:id="248"/>
      <w:r/>
      <w:r/>
    </w:p>
    <w:p>
      <w:pPr>
        <w:ind w:firstLine="420"/>
        <w:jc w:val="left"/>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39.1投标文件的其他规定见</w:t>
      </w:r>
      <w:r>
        <w:rPr>
          <w:rFonts w:hint="eastAsia" w:ascii="宋体" w:hAnsi="宋体" w:eastAsia="宋体" w:cs="宋体"/>
          <w:b/>
          <w:color w:val="000000" w:themeColor="text1"/>
          <w:szCs w:val="21"/>
          <w:highlight w:val="none"/>
          <w14:textFill>
            <w14:solidFill>
              <w14:schemeClr w14:val="tx1"/>
            </w14:solidFill>
          </w14:textFill>
        </w:rPr>
        <w:t xml:space="preserve">投标人须知前附</w:t>
      </w:r>
      <w:r>
        <w:rPr>
          <w:rFonts w:hint="eastAsia" w:ascii="宋体" w:hAnsi="宋体" w:eastAsia="宋体" w:cs="宋体"/>
          <w:color w:val="000000" w:themeColor="text1"/>
          <w:szCs w:val="21"/>
          <w:highlight w:val="none"/>
          <w14:textFill>
            <w14:solidFill>
              <w14:schemeClr w14:val="tx1"/>
            </w14:solidFill>
          </w14:textFill>
        </w:rPr>
        <w:t xml:space="preserve">表。</w:t>
      </w:r>
      <w:r/>
    </w:p>
    <w:p>
      <w:pPr>
        <w:pStyle w:val="774"/>
        <w:ind w:left="0" w:right="210" w:firstLine="373"/>
        <w:spacing w:line="360" w:lineRule="auto"/>
        <w:rPr>
          <w:rFonts w:hint="eastAsia" w:ascii="宋体" w:hAnsi="宋体" w:eastAsia="宋体" w:cs="宋体"/>
          <w:color w:val="000000" w:themeColor="text1"/>
          <w:szCs w:val="21"/>
          <w:highlight w:val="none"/>
          <w14:textFill>
            <w14:solidFill>
              <w14:schemeClr w14:val="tx1"/>
            </w14:solidFill>
          </w14:textFill>
        </w:rPr>
      </w:pPr>
      <w:r/>
      <w:bookmarkStart w:id="249" w:name="_Toc103848574"/>
      <w:r/>
      <w:bookmarkStart w:id="250" w:name="_Toc107246269"/>
      <w:r/>
      <w:bookmarkStart w:id="251" w:name="_Toc104560888"/>
      <w:r>
        <w:rPr>
          <w:rFonts w:hint="eastAsia" w:ascii="宋体" w:hAnsi="宋体" w:eastAsia="宋体" w:cs="宋体"/>
          <w:color w:val="000000" w:themeColor="text1"/>
          <w:szCs w:val="21"/>
          <w:highlight w:val="none"/>
          <w14:textFill>
            <w14:solidFill>
              <w14:schemeClr w14:val="tx1"/>
            </w14:solidFill>
          </w14:textFill>
        </w:rPr>
        <w:t xml:space="preserve">40.文件解释权</w:t>
      </w:r>
      <w:bookmarkEnd w:id="249"/>
      <w:r/>
      <w:bookmarkEnd w:id="250"/>
      <w:r/>
      <w:bookmarkEnd w:id="251"/>
      <w:r/>
      <w:r/>
    </w:p>
    <w:p>
      <w:pPr>
        <w:ind w:firstLine="420"/>
        <w:jc w:val="left"/>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40.1本招标文件的解释权归采购人（或采购代理机构）所有。</w:t>
      </w:r>
      <w:bookmarkEnd w:id="36"/>
      <w:r/>
      <w:r/>
    </w:p>
    <w:p>
      <w:pPr>
        <w:ind w:firstLine="420"/>
        <w:jc w:val="left"/>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p>
      <w:pPr>
        <w:pStyle w:val="814"/>
        <w:rPr>
          <w:rFonts w:hint="eastAsia" w:ascii="宋体" w:hAnsi="宋体" w:eastAsia="宋体" w:cs="宋体"/>
          <w:color w:val="000000" w:themeColor="text1"/>
          <w:highlight w:val="none"/>
          <w14:textFill>
            <w14:solidFill>
              <w14:schemeClr w14:val="tx1"/>
            </w14:solidFill>
          </w14:textFill>
        </w:rPr>
      </w:pPr>
      <w:r/>
      <w:bookmarkStart w:id="252" w:name="_Toc91836563"/>
      <w:r>
        <w:rPr>
          <w:rFonts w:hint="eastAsia" w:ascii="宋体" w:hAnsi="宋体" w:eastAsia="宋体" w:cs="宋体"/>
          <w:color w:val="000000" w:themeColor="text1"/>
          <w:highlight w:val="none"/>
          <w14:textFill>
            <w14:solidFill>
              <w14:schemeClr w14:val="tx1"/>
            </w14:solidFill>
          </w14:textFill>
        </w:rPr>
        <w:br w:type="page" w:clear="all"/>
      </w:r>
      <w:bookmarkStart w:id="253" w:name="_Toc107246270"/>
      <w:r>
        <w:rPr>
          <w:rFonts w:hint="eastAsia" w:ascii="宋体" w:hAnsi="宋体" w:eastAsia="宋体" w:cs="宋体"/>
          <w:color w:val="000000" w:themeColor="text1"/>
          <w:highlight w:val="none"/>
          <w14:textFill>
            <w14:solidFill>
              <w14:schemeClr w14:val="tx1"/>
            </w14:solidFill>
          </w14:textFill>
        </w:rPr>
        <w:t xml:space="preserve">第三章 政府采购合同条款</w:t>
      </w:r>
      <w:bookmarkEnd w:id="252"/>
      <w:r>
        <w:rPr>
          <w:rFonts w:hint="eastAsia" w:ascii="宋体" w:hAnsi="宋体" w:eastAsia="宋体" w:cs="宋体"/>
          <w:color w:val="000000" w:themeColor="text1"/>
          <w:highlight w:val="none"/>
          <w14:textFill>
            <w14:solidFill>
              <w14:schemeClr w14:val="tx1"/>
            </w14:solidFill>
          </w14:textFill>
        </w:rPr>
        <w:t xml:space="preserve">及格式</w:t>
      </w:r>
      <w:bookmarkEnd w:id="253"/>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ind w:left="0" w:right="0" w:firstLine="420"/>
        <w:keepLines w:val="0"/>
        <w:keepNext w:val="0"/>
        <w:pageBreakBefore w:val="0"/>
        <w:spacing w:line="360" w:lineRule="auto"/>
        <w:widowControl w:val="off"/>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以下为中标(成交)后签定本项目合同的通用条款，中标(成交)供应商不得提出实质性的修改。</w:t>
      </w:r>
      <w:r/>
    </w:p>
    <w:p>
      <w:pPr>
        <w:rPr>
          <w:rStyle w:val="1055"/>
          <w:rFonts w:hint="eastAsia" w:ascii="宋体" w:hAnsi="宋体" w:eastAsia="宋体" w:cs="宋体"/>
          <w:b/>
          <w:bCs/>
          <w:color w:val="000000" w:themeColor="text1"/>
          <w:sz w:val="32"/>
          <w:szCs w:val="32"/>
          <w:highlight w:val="none"/>
          <w14:textFill>
            <w14:solidFill>
              <w14:schemeClr w14:val="tx1"/>
            </w14:solidFill>
          </w14:textFill>
        </w:rPr>
      </w:pPr>
      <w:r/>
      <w:bookmarkStart w:id="254" w:name="_Toc3406"/>
      <w:r/>
      <w:bookmarkStart w:id="255" w:name="EB445c3bd035294764b52dfc379b7b9568"/>
      <w:r/>
      <w:bookmarkEnd w:id="254"/>
      <w:bookmarkEnd w:id="255"/>
      <w:r/>
    </w:p>
    <w:p>
      <w:pPr>
        <w:pStyle w:val="1072"/>
        <w:ind w:firstLine="482"/>
        <w:jc w:val="center"/>
        <w:spacing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张家港市政府采购合同</w:t>
      </w:r>
      <w:r/>
    </w:p>
    <w:p>
      <w:pPr>
        <w:pStyle w:val="1072"/>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项目名称：</w:t>
      </w:r>
      <w:bookmarkStart w:id="256" w:name="biaoduanname_1"/>
      <w:r>
        <w:rPr>
          <w:rFonts w:hint="eastAsia" w:ascii="宋体" w:hAnsi="宋体" w:eastAsia="宋体" w:cs="宋体"/>
          <w:color w:val="000000" w:themeColor="text1"/>
          <w:highlight w:val="none"/>
          <w14:textFill>
            <w14:solidFill>
              <w14:schemeClr w14:val="tx1"/>
            </w14:solidFill>
          </w14:textFill>
        </w:rPr>
        <w:t xml:space="preserve">             </w:t>
      </w:r>
      <w:bookmarkEnd w:id="256"/>
      <w:r>
        <w:rPr>
          <w:rFonts w:hint="eastAsia" w:ascii="宋体" w:hAnsi="宋体" w:eastAsia="宋体" w:cs="宋体"/>
          <w:color w:val="000000" w:themeColor="text1"/>
          <w:highlight w:val="none"/>
          <w14:textFill>
            <w14:solidFill>
              <w14:schemeClr w14:val="tx1"/>
            </w14:solidFill>
          </w14:textFill>
        </w:rPr>
        <w:t xml:space="preserve">               </w:t>
      </w:r>
      <w:r/>
    </w:p>
    <w:p>
      <w:pPr>
        <w:pStyle w:val="1072"/>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项目编号：</w:t>
      </w:r>
      <w:bookmarkStart w:id="257" w:name="projectno"/>
      <w:r>
        <w:rPr>
          <w:rFonts w:hint="eastAsia" w:ascii="宋体" w:hAnsi="宋体" w:eastAsia="宋体" w:cs="宋体"/>
          <w:color w:val="000000" w:themeColor="text1"/>
          <w:highlight w:val="none"/>
          <w14:textFill>
            <w14:solidFill>
              <w14:schemeClr w14:val="tx1"/>
            </w14:solidFill>
          </w14:textFill>
        </w:rPr>
        <w:t xml:space="preserve">           </w:t>
      </w:r>
      <w:bookmarkEnd w:id="257"/>
      <w:r/>
      <w:r/>
    </w:p>
    <w:p>
      <w:pPr>
        <w:pStyle w:val="1072"/>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甲方：（买方）</w:t>
      </w:r>
      <w:r>
        <w:rPr>
          <w:rFonts w:hint="eastAsia" w:ascii="宋体" w:hAnsi="宋体" w:eastAsia="宋体" w:cs="宋体"/>
          <w:color w:val="000000" w:themeColor="text1"/>
          <w:highlight w:val="none"/>
          <w:u w:val="single"/>
          <w14:textFill>
            <w14:solidFill>
              <w14:schemeClr w14:val="tx1"/>
            </w14:solidFill>
          </w14:textFill>
        </w:rPr>
        <w:t xml:space="preserve"> </w:t>
      </w:r>
      <w:bookmarkStart w:id="258" w:name="jianshedanwei_1"/>
      <w:r>
        <w:rPr>
          <w:rFonts w:hint="eastAsia" w:ascii="宋体" w:hAnsi="宋体" w:eastAsia="宋体" w:cs="宋体"/>
          <w:color w:val="000000" w:themeColor="text1"/>
          <w:highlight w:val="none"/>
          <w:u w:val="single"/>
          <w14:textFill>
            <w14:solidFill>
              <w14:schemeClr w14:val="tx1"/>
            </w14:solidFill>
          </w14:textFill>
        </w:rPr>
        <w:t xml:space="preserve">        </w:t>
      </w:r>
      <w:bookmarkEnd w:id="258"/>
      <w:r>
        <w:rPr>
          <w:rFonts w:hint="eastAsia" w:ascii="宋体" w:hAnsi="宋体" w:eastAsia="宋体" w:cs="宋体"/>
          <w:color w:val="000000" w:themeColor="text1"/>
          <w:highlight w:val="none"/>
          <w:u w:val="single"/>
          <w14:textFill>
            <w14:solidFill>
              <w14:schemeClr w14:val="tx1"/>
            </w14:solidFill>
          </w14:textFill>
        </w:rPr>
        <w:t xml:space="preserve"> </w:t>
      </w:r>
      <w:r/>
    </w:p>
    <w:p>
      <w:pPr>
        <w:pStyle w:val="1072"/>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乙方：（卖方）</w:t>
      </w:r>
      <w:r>
        <w:rPr>
          <w:rFonts w:hint="eastAsia" w:ascii="宋体" w:hAnsi="宋体" w:eastAsia="宋体" w:cs="宋体"/>
          <w:color w:val="000000" w:themeColor="text1"/>
          <w:highlight w:val="none"/>
          <w:u w:val="single"/>
          <w14:textFill>
            <w14:solidFill>
              <w14:schemeClr w14:val="tx1"/>
            </w14:solidFill>
          </w14:textFill>
        </w:rPr>
        <w:t xml:space="preserve"> </w:t>
      </w:r>
      <w:bookmarkStart w:id="259" w:name="zhongbiaodanweiname_1"/>
      <w:r>
        <w:rPr>
          <w:rFonts w:hint="eastAsia" w:ascii="宋体" w:hAnsi="宋体" w:eastAsia="宋体" w:cs="宋体"/>
          <w:color w:val="000000" w:themeColor="text1"/>
          <w:highlight w:val="none"/>
          <w:u w:val="single"/>
          <w14:textFill>
            <w14:solidFill>
              <w14:schemeClr w14:val="tx1"/>
            </w14:solidFill>
          </w14:textFill>
        </w:rPr>
        <w:t xml:space="preserve">          </w:t>
      </w:r>
      <w:bookmarkEnd w:id="259"/>
      <w:r>
        <w:rPr>
          <w:rFonts w:hint="eastAsia" w:ascii="宋体" w:hAnsi="宋体" w:eastAsia="宋体" w:cs="宋体"/>
          <w:color w:val="000000" w:themeColor="text1"/>
          <w:highlight w:val="none"/>
          <w:u w:val="single"/>
          <w14:textFill>
            <w14:solidFill>
              <w14:schemeClr w14:val="tx1"/>
            </w14:solidFill>
          </w14:textFill>
        </w:rPr>
        <w:t xml:space="preserve"> </w:t>
      </w:r>
      <w:r/>
    </w:p>
    <w:p>
      <w:pPr>
        <w:pStyle w:val="1072"/>
        <w:ind w:firstLine="480"/>
        <w:spacing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甲、乙双方根据</w:t>
      </w:r>
      <w:r>
        <w:rPr>
          <w:rFonts w:hint="eastAsia" w:ascii="宋体" w:hAnsi="宋体" w:eastAsia="宋体" w:cs="宋体"/>
          <w:color w:val="000000" w:themeColor="text1"/>
          <w:highlight w:val="none"/>
          <w:u w:val="single"/>
          <w14:textFill>
            <w14:solidFill>
              <w14:schemeClr w14:val="tx1"/>
            </w14:solidFill>
          </w14:textFill>
        </w:rPr>
        <w:t xml:space="preserve"> </w:t>
      </w:r>
      <w:bookmarkStart w:id="260" w:name="biaoduanname_2"/>
      <w:r>
        <w:rPr>
          <w:rFonts w:hint="eastAsia" w:ascii="宋体" w:hAnsi="宋体" w:eastAsia="宋体" w:cs="宋体"/>
          <w:color w:val="000000" w:themeColor="text1"/>
          <w:highlight w:val="none"/>
          <w:u w:val="single"/>
          <w14:textFill>
            <w14:solidFill>
              <w14:schemeClr w14:val="tx1"/>
            </w14:solidFill>
          </w14:textFill>
        </w:rPr>
        <w:t xml:space="preserve">    </w:t>
      </w:r>
      <w:bookmarkEnd w:id="260"/>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项目公开招标的结果，签署本合同。</w:t>
      </w:r>
      <w:r/>
    </w:p>
    <w:p>
      <w:pPr>
        <w:pStyle w:val="1072"/>
        <w:ind w:firstLine="482"/>
        <w:spacing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一、服务内容</w:t>
      </w:r>
      <w:r/>
    </w:p>
    <w:tbl>
      <w:tblPr>
        <w:tblStyle w:val="784"/>
        <w:tblW w:w="7920" w:type="dxa"/>
        <w:tblInd w:w="211"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723"/>
        <w:gridCol w:w="2722"/>
        <w:gridCol w:w="2475"/>
      </w:tblGrid>
      <w:tr>
        <w:trPr>
          <w:cantSplit/>
          <w:trHeight w:val="521"/>
        </w:trPr>
        <w:tc>
          <w:tcPr>
            <w:tcBorders>
              <w:top w:val="single" w:color="auto" w:sz="4" w:space="0"/>
              <w:left w:val="single" w:color="auto" w:sz="4" w:space="0"/>
              <w:bottom w:val="single" w:color="auto" w:sz="4" w:space="0"/>
              <w:right w:val="single" w:color="auto" w:sz="4" w:space="0"/>
            </w:tcBorders>
            <w:tcW w:w="2723" w:type="dxa"/>
            <w:vAlign w:val="center"/>
            <w:textDirection w:val="lrTb"/>
            <w:noWrap w:val="false"/>
          </w:tcPr>
          <w:p>
            <w:pPr>
              <w:pStyle w:val="1072"/>
              <w:ind w:firstLine="480"/>
              <w:jc w:val="center"/>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项目名称</w:t>
            </w:r>
            <w:r/>
          </w:p>
        </w:tc>
        <w:tc>
          <w:tcPr>
            <w:tcBorders>
              <w:top w:val="single" w:color="auto" w:sz="4" w:space="0"/>
              <w:left w:val="single" w:color="auto" w:sz="4" w:space="0"/>
              <w:bottom w:val="single" w:color="auto" w:sz="4" w:space="0"/>
              <w:right w:val="single" w:color="auto" w:sz="4" w:space="0"/>
            </w:tcBorders>
            <w:tcW w:w="2722" w:type="dxa"/>
            <w:vAlign w:val="center"/>
            <w:textDirection w:val="lrTb"/>
            <w:noWrap w:val="false"/>
          </w:tcPr>
          <w:p>
            <w:pPr>
              <w:pStyle w:val="1072"/>
              <w:ind w:firstLine="480"/>
              <w:jc w:val="center"/>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总价（元）</w:t>
            </w:r>
            <w:r/>
          </w:p>
        </w:tc>
        <w:tc>
          <w:tcPr>
            <w:tcBorders>
              <w:top w:val="single" w:color="auto" w:sz="4" w:space="0"/>
              <w:left w:val="single" w:color="auto" w:sz="4" w:space="0"/>
              <w:bottom w:val="single" w:color="auto" w:sz="4" w:space="0"/>
              <w:right w:val="single" w:color="auto" w:sz="4" w:space="0"/>
            </w:tcBorders>
            <w:tcW w:w="2475" w:type="dxa"/>
            <w:vAlign w:val="center"/>
            <w:textDirection w:val="lrTb"/>
            <w:noWrap w:val="false"/>
          </w:tcPr>
          <w:p>
            <w:pPr>
              <w:pStyle w:val="1072"/>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服务内容</w:t>
            </w:r>
            <w:r/>
          </w:p>
        </w:tc>
      </w:tr>
      <w:tr>
        <w:trPr>
          <w:cantSplit/>
          <w:trHeight w:val="658"/>
        </w:trPr>
        <w:tc>
          <w:tcPr>
            <w:tcBorders>
              <w:top w:val="single" w:color="auto" w:sz="4" w:space="0"/>
              <w:left w:val="single" w:color="auto" w:sz="4" w:space="0"/>
              <w:bottom w:val="single" w:color="auto" w:sz="4" w:space="0"/>
              <w:right w:val="single" w:color="auto" w:sz="4" w:space="0"/>
            </w:tcBorders>
            <w:tcW w:w="2723" w:type="dxa"/>
            <w:vAlign w:val="center"/>
            <w:textDirection w:val="lrTb"/>
            <w:noWrap w:val="false"/>
          </w:tcPr>
          <w:p>
            <w:pPr>
              <w:pStyle w:val="1072"/>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bookmarkStart w:id="261" w:name="biaoduanname_3"/>
            <w:r>
              <w:rPr>
                <w:rFonts w:hint="eastAsia" w:ascii="宋体" w:hAnsi="宋体" w:eastAsia="宋体" w:cs="宋体"/>
                <w:color w:val="000000" w:themeColor="text1"/>
                <w:highlight w:val="none"/>
                <w14:textFill>
                  <w14:solidFill>
                    <w14:schemeClr w14:val="tx1"/>
                  </w14:solidFill>
                </w14:textFill>
              </w:rPr>
              <w:t xml:space="preserve">         </w:t>
            </w:r>
            <w:bookmarkEnd w:id="261"/>
            <w:r>
              <w:rPr>
                <w:rFonts w:hint="eastAsia" w:ascii="宋体" w:hAnsi="宋体" w:eastAsia="宋体" w:cs="宋体"/>
                <w:color w:val="000000" w:themeColor="text1"/>
                <w:highlight w:val="none"/>
                <w14:textFill>
                  <w14:solidFill>
                    <w14:schemeClr w14:val="tx1"/>
                  </w14:solidFill>
                </w14:textFill>
              </w:rPr>
              <w:t xml:space="preserve">   </w:t>
            </w:r>
            <w:r/>
          </w:p>
        </w:tc>
        <w:tc>
          <w:tcPr>
            <w:tcBorders>
              <w:top w:val="single" w:color="auto" w:sz="4" w:space="0"/>
              <w:left w:val="single" w:color="auto" w:sz="4" w:space="0"/>
              <w:bottom w:val="single" w:color="auto" w:sz="4" w:space="0"/>
              <w:right w:val="single" w:color="auto" w:sz="4" w:space="0"/>
            </w:tcBorders>
            <w:tcW w:w="2722" w:type="dxa"/>
            <w:vAlign w:val="center"/>
            <w:textDirection w:val="lrTb"/>
            <w:noWrap w:val="false"/>
          </w:tcPr>
          <w:p>
            <w:pPr>
              <w:pStyle w:val="1072"/>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bookmarkStart w:id="262" w:name="zhongbiaopricelow_1"/>
            <w:r>
              <w:rPr>
                <w:rFonts w:hint="eastAsia" w:ascii="宋体" w:hAnsi="宋体" w:eastAsia="宋体" w:cs="宋体"/>
                <w:color w:val="000000" w:themeColor="text1"/>
                <w:highlight w:val="none"/>
                <w14:textFill>
                  <w14:solidFill>
                    <w14:schemeClr w14:val="tx1"/>
                  </w14:solidFill>
                </w14:textFill>
              </w:rPr>
              <w:t xml:space="preserve">         </w:t>
            </w:r>
            <w:bookmarkEnd w:id="262"/>
            <w:r>
              <w:rPr>
                <w:rFonts w:hint="eastAsia" w:ascii="宋体" w:hAnsi="宋体" w:eastAsia="宋体" w:cs="宋体"/>
                <w:color w:val="000000" w:themeColor="text1"/>
                <w:highlight w:val="none"/>
                <w14:textFill>
                  <w14:solidFill>
                    <w14:schemeClr w14:val="tx1"/>
                  </w14:solidFill>
                </w14:textFill>
              </w:rPr>
              <w:t xml:space="preserve">    </w:t>
            </w:r>
            <w:r/>
          </w:p>
        </w:tc>
        <w:tc>
          <w:tcPr>
            <w:tcBorders>
              <w:top w:val="single" w:color="auto" w:sz="4" w:space="0"/>
              <w:left w:val="single" w:color="auto" w:sz="4" w:space="0"/>
              <w:bottom w:val="single" w:color="auto" w:sz="4" w:space="0"/>
              <w:right w:val="single" w:color="auto" w:sz="4" w:space="0"/>
            </w:tcBorders>
            <w:tcW w:w="2475" w:type="dxa"/>
            <w:vAlign w:val="center"/>
            <w:textDirection w:val="lrTb"/>
            <w:noWrap w:val="false"/>
          </w:tcPr>
          <w:p>
            <w:pPr>
              <w:pStyle w:val="1072"/>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bookmarkStart w:id="263" w:name="fuwuneirong"/>
            <w:r>
              <w:rPr>
                <w:rFonts w:hint="eastAsia" w:ascii="宋体" w:hAnsi="宋体" w:eastAsia="宋体" w:cs="宋体"/>
                <w:color w:val="000000" w:themeColor="text1"/>
                <w:highlight w:val="none"/>
                <w14:textFill>
                  <w14:solidFill>
                    <w14:schemeClr w14:val="tx1"/>
                  </w14:solidFill>
                </w14:textFill>
              </w:rPr>
              <w:t xml:space="preserve">        </w:t>
            </w:r>
            <w:bookmarkEnd w:id="263"/>
            <w:r>
              <w:rPr>
                <w:rFonts w:hint="eastAsia" w:ascii="宋体" w:hAnsi="宋体" w:eastAsia="宋体" w:cs="宋体"/>
                <w:color w:val="000000" w:themeColor="text1"/>
                <w:highlight w:val="none"/>
                <w14:textFill>
                  <w14:solidFill>
                    <w14:schemeClr w14:val="tx1"/>
                  </w14:solidFill>
                </w14:textFill>
              </w:rPr>
              <w:t xml:space="preserve">   </w:t>
            </w:r>
            <w:r/>
          </w:p>
        </w:tc>
      </w:tr>
    </w:tbl>
    <w:p>
      <w:pPr>
        <w:pStyle w:val="1072"/>
        <w:ind w:firstLine="482"/>
        <w:spacing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二、合同金额</w:t>
      </w:r>
      <w:r/>
    </w:p>
    <w:p>
      <w:pPr>
        <w:pStyle w:val="1072"/>
        <w:ind w:firstLine="480"/>
        <w:spacing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2.1 本合同金额为（大写）：</w:t>
      </w:r>
      <w:r>
        <w:rPr>
          <w:rFonts w:hint="eastAsia" w:ascii="宋体" w:hAnsi="宋体" w:eastAsia="宋体" w:cs="宋体"/>
          <w:color w:val="000000" w:themeColor="text1"/>
          <w:highlight w:val="none"/>
          <w:u w:val="single"/>
          <w14:textFill>
            <w14:solidFill>
              <w14:schemeClr w14:val="tx1"/>
            </w14:solidFill>
          </w14:textFill>
        </w:rPr>
        <w:t xml:space="preserve"> </w:t>
      </w:r>
      <w:bookmarkStart w:id="264" w:name="zhongbiaopriceup"/>
      <w:r>
        <w:rPr>
          <w:rFonts w:hint="eastAsia" w:ascii="宋体" w:hAnsi="宋体" w:eastAsia="宋体" w:cs="宋体"/>
          <w:color w:val="000000" w:themeColor="text1"/>
          <w:highlight w:val="none"/>
          <w:u w:val="single"/>
          <w14:textFill>
            <w14:solidFill>
              <w14:schemeClr w14:val="tx1"/>
            </w14:solidFill>
          </w14:textFill>
        </w:rPr>
        <w:t xml:space="preserve">                   </w:t>
      </w:r>
      <w:bookmarkEnd w:id="264"/>
      <w:r>
        <w:rPr>
          <w:rFonts w:hint="eastAsia" w:ascii="宋体" w:hAnsi="宋体" w:eastAsia="宋体" w:cs="宋体"/>
          <w:color w:val="000000" w:themeColor="text1"/>
          <w:highlight w:val="none"/>
          <w14:textFill>
            <w14:solidFill>
              <w14:schemeClr w14:val="tx1"/>
            </w14:solidFill>
          </w14:textFill>
        </w:rPr>
        <w:t xml:space="preserve">（</w:t>
      </w:r>
      <w:r>
        <w:rPr>
          <w:rFonts w:hint="eastAsia" w:ascii="宋体" w:hAnsi="宋体" w:eastAsia="宋体" w:cs="宋体"/>
          <w:color w:val="000000" w:themeColor="text1"/>
          <w:highlight w:val="none"/>
          <w:u w:val="single"/>
          <w14:textFill>
            <w14:solidFill>
              <w14:schemeClr w14:val="tx1"/>
            </w14:solidFill>
          </w14:textFill>
        </w:rPr>
        <w:t xml:space="preserve"> </w:t>
      </w:r>
      <w:bookmarkStart w:id="265" w:name="zhongbiaopricelow_2"/>
      <w:r>
        <w:rPr>
          <w:rFonts w:hint="eastAsia" w:ascii="宋体" w:hAnsi="宋体" w:eastAsia="宋体" w:cs="宋体"/>
          <w:color w:val="000000" w:themeColor="text1"/>
          <w:highlight w:val="none"/>
          <w:u w:val="single"/>
          <w14:textFill>
            <w14:solidFill>
              <w14:schemeClr w14:val="tx1"/>
            </w14:solidFill>
          </w14:textFill>
        </w:rPr>
        <w:t xml:space="preserve">             </w:t>
      </w:r>
      <w:bookmarkEnd w:id="265"/>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元）人民币。</w:t>
      </w:r>
      <w:r/>
    </w:p>
    <w:p>
      <w:pPr>
        <w:pStyle w:val="1072"/>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总价为综合报价，包含</w:t>
      </w:r>
      <w:r>
        <w:rPr>
          <w:rFonts w:hint="eastAsia" w:ascii="宋体" w:hAnsi="宋体" w:eastAsia="宋体" w:cs="宋体"/>
          <w:color w:val="000000" w:themeColor="text1"/>
          <w:highlight w:val="none"/>
          <w:lang w:val="en-US" w:eastAsia="zh-CN"/>
          <w14:textFill>
            <w14:solidFill>
              <w14:schemeClr w14:val="tx1"/>
            </w14:solidFill>
          </w14:textFill>
        </w:rPr>
        <w:t xml:space="preserve">在</w:t>
      </w:r>
      <w:r>
        <w:rPr>
          <w:rFonts w:hint="eastAsia" w:ascii="宋体" w:hAnsi="宋体" w:eastAsia="宋体" w:cs="宋体"/>
          <w:color w:val="000000" w:themeColor="text1"/>
          <w:highlight w:val="none"/>
          <w14:textFill>
            <w14:solidFill>
              <w14:schemeClr w14:val="tx1"/>
            </w14:solidFill>
          </w14:textFill>
        </w:rPr>
        <w:t xml:space="preserve">完成本项工作所需的全部费用，</w:t>
      </w:r>
      <w:r>
        <w:rPr>
          <w:rFonts w:hint="eastAsia" w:ascii="宋体" w:hAnsi="宋体" w:cs="宋体"/>
          <w:color w:val="000000" w:themeColor="text1"/>
          <w:szCs w:val="21"/>
          <w:highlight w:val="none"/>
          <w14:textFill>
            <w14:solidFill>
              <w14:schemeClr w14:val="tx1"/>
            </w14:solidFill>
          </w14:textFill>
        </w:rPr>
        <w:t xml:space="preserve">包括但不限于人工（包括工资、奖金、社保、节假日加班）、设备维修保养、维修所更换的零配件、常用易损易耗备品备件、厂家维修调校费用、巡检记录、技术操作培训、医疗设备管理软件、</w:t>
      </w:r>
      <w:r>
        <w:rPr>
          <w:rFonts w:hint="eastAsia" w:ascii="宋体" w:hAnsi="宋体"/>
          <w:color w:val="000000" w:themeColor="text1"/>
          <w:szCs w:val="21"/>
          <w:highlight w:val="none"/>
          <w14:textFill>
            <w14:solidFill>
              <w14:schemeClr w14:val="tx1"/>
            </w14:solidFill>
          </w14:textFill>
        </w:rPr>
        <w:t xml:space="preserve">软件系统与医院内网对接费用、</w:t>
      </w:r>
      <w:r>
        <w:rPr>
          <w:rFonts w:hint="eastAsia" w:ascii="宋体" w:hAnsi="宋体" w:cs="宋体"/>
          <w:color w:val="000000" w:themeColor="text1"/>
          <w:szCs w:val="21"/>
          <w:highlight w:val="none"/>
          <w14:textFill>
            <w14:solidFill>
              <w14:schemeClr w14:val="tx1"/>
            </w14:solidFill>
          </w14:textFill>
        </w:rPr>
        <w:t xml:space="preserve">维修责任保单、</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管理费用、</w:t>
      </w:r>
      <w:r>
        <w:rPr>
          <w:rFonts w:hint="eastAsia" w:ascii="宋体" w:hAnsi="宋体" w:cs="宋体"/>
          <w:color w:val="000000" w:themeColor="text1"/>
          <w:szCs w:val="21"/>
          <w:highlight w:val="none"/>
          <w14:textFill>
            <w14:solidFill>
              <w14:schemeClr w14:val="tx1"/>
            </w14:solidFill>
          </w14:textFill>
        </w:rPr>
        <w:t xml:space="preserve">各种税费、利润、政策性文件规定及合同包含的所有风险、责任等费用。</w:t>
      </w:r>
      <w:r/>
    </w:p>
    <w:p>
      <w:pPr>
        <w:pStyle w:val="1072"/>
        <w:ind w:firstLine="482"/>
        <w:spacing w:line="360" w:lineRule="auto"/>
        <w:rPr>
          <w:rFonts w:hint="eastAsia" w:ascii="宋体" w:hAnsi="宋体" w:eastAsia="宋体" w:cs="宋体"/>
          <w:color w:val="000000" w:themeColor="text1"/>
          <w:highlight w:val="none"/>
          <w:u w:val="singl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三、履约保证金</w:t>
      </w:r>
      <w:r/>
    </w:p>
    <w:p>
      <w:pPr>
        <w:pStyle w:val="1072"/>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3.1合同签订前，乙方向采购单位交纳人民币</w:t>
      </w:r>
      <w:r>
        <w:rPr>
          <w:rFonts w:hint="eastAsia" w:ascii="宋体" w:hAnsi="宋体" w:eastAsia="宋体" w:cs="宋体"/>
          <w:color w:val="000000" w:themeColor="text1"/>
          <w:highlight w:val="none"/>
          <w:u w:val="single"/>
          <w14:textFill>
            <w14:solidFill>
              <w14:schemeClr w14:val="tx1"/>
            </w14:solidFill>
          </w14:textFill>
        </w:rPr>
        <w:t xml:space="preserve"> </w:t>
      </w:r>
      <w:bookmarkStart w:id="266" w:name="lvbzj"/>
      <w:r>
        <w:rPr>
          <w:rFonts w:hint="eastAsia" w:ascii="宋体" w:hAnsi="宋体" w:eastAsia="宋体" w:cs="宋体"/>
          <w:color w:val="000000" w:themeColor="text1"/>
          <w:highlight w:val="none"/>
          <w:u w:val="single"/>
          <w14:textFill>
            <w14:solidFill>
              <w14:schemeClr w14:val="tx1"/>
            </w14:solidFill>
          </w14:textFill>
        </w:rPr>
        <w:t xml:space="preserve"> </w:t>
      </w:r>
      <w:bookmarkEnd w:id="266"/>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元作为本合同的履约保证金。履约保证金应当以支票、汇票、本票或者金融机构、担保机构出具的保函等非现金形式提交。</w:t>
      </w:r>
      <w:r/>
    </w:p>
    <w:p>
      <w:pPr>
        <w:pStyle w:val="1072"/>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3.2甲方付清全部合同金额的同时返还履约保证金。逾期退还的，应当支付逾期利息，且逾期利息的利率不得低于合同订立时1年期贷款市场报价利率。</w:t>
      </w:r>
      <w:r/>
    </w:p>
    <w:p>
      <w:pPr>
        <w:pStyle w:val="1072"/>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3.3乙方不履行与甲方订立的合同的，履约保证金不予退还。</w:t>
      </w:r>
      <w:r/>
    </w:p>
    <w:p>
      <w:pPr>
        <w:pStyle w:val="1072"/>
        <w:ind w:firstLine="482"/>
        <w:spacing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lang w:val="en-US" w:eastAsia="zh-CN"/>
          <w14:textFill>
            <w14:solidFill>
              <w14:schemeClr w14:val="tx1"/>
            </w14:solidFill>
          </w14:textFill>
        </w:rPr>
        <w:t xml:space="preserve">四</w:t>
      </w:r>
      <w:r>
        <w:rPr>
          <w:rFonts w:hint="eastAsia" w:ascii="宋体" w:hAnsi="宋体" w:eastAsia="宋体" w:cs="宋体"/>
          <w:b/>
          <w:bCs/>
          <w:color w:val="000000" w:themeColor="text1"/>
          <w:highlight w:val="none"/>
          <w14:textFill>
            <w14:solidFill>
              <w14:schemeClr w14:val="tx1"/>
            </w14:solidFill>
          </w14:textFill>
        </w:rPr>
        <w:t xml:space="preserve">、服务期限：</w:t>
      </w:r>
      <w:r/>
    </w:p>
    <w:p>
      <w:pPr>
        <w:pStyle w:val="1072"/>
        <w:ind w:firstLine="480"/>
        <w:spacing w:line="360" w:lineRule="auto"/>
        <w:rPr>
          <w:rFonts w:hint="eastAsia" w:ascii="宋体" w:hAnsi="宋体" w:eastAsia="宋体" w:cs="宋体"/>
          <w:color w:val="000000" w:themeColor="text1"/>
          <w:highlight w:val="none"/>
          <w:u w:val="singl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服务期限为</w:t>
      </w:r>
      <w:r>
        <w:rPr>
          <w:rFonts w:hint="eastAsia" w:ascii="宋体" w:hAnsi="宋体" w:eastAsia="宋体" w:cs="宋体"/>
          <w:color w:val="000000" w:themeColor="text1"/>
          <w:highlight w:val="none"/>
          <w:u w:val="single"/>
          <w14:textFill>
            <w14:solidFill>
              <w14:schemeClr w14:val="tx1"/>
            </w14:solidFill>
          </w14:textFill>
        </w:rPr>
        <w:t xml:space="preserve"> </w:t>
      </w:r>
      <w:bookmarkStart w:id="267" w:name="fuwuqixian"/>
      <w:r>
        <w:rPr>
          <w:rFonts w:hint="eastAsia" w:ascii="宋体" w:hAnsi="宋体" w:eastAsia="宋体" w:cs="宋体"/>
          <w:color w:val="000000" w:themeColor="text1"/>
          <w:highlight w:val="none"/>
          <w:u w:val="single"/>
          <w14:textFill>
            <w14:solidFill>
              <w14:schemeClr w14:val="tx1"/>
            </w14:solidFill>
          </w14:textFill>
        </w:rPr>
        <w:t xml:space="preserve"> </w:t>
      </w:r>
      <w:bookmarkEnd w:id="267"/>
      <w:r>
        <w:rPr>
          <w:rFonts w:hint="eastAsia" w:ascii="宋体" w:hAnsi="宋体" w:eastAsia="宋体" w:cs="宋体"/>
          <w:color w:val="000000" w:themeColor="text1"/>
          <w:highlight w:val="none"/>
          <w:u w:val="single"/>
          <w:lang w:val="en-US" w:eastAsia="zh-CN"/>
          <w14:textFill>
            <w14:solidFill>
              <w14:schemeClr w14:val="tx1"/>
            </w14:solidFill>
          </w14:textFill>
        </w:rPr>
        <w:t xml:space="preserve">2</w:t>
      </w:r>
      <w:r>
        <w:rPr>
          <w:rFonts w:hint="eastAsia" w:ascii="宋体" w:hAnsi="宋体" w:eastAsia="宋体" w:cs="宋体"/>
          <w:color w:val="000000" w:themeColor="text1"/>
          <w:highlight w:val="none"/>
          <w:u w:val="single"/>
          <w14:textFill>
            <w14:solidFill>
              <w14:schemeClr w14:val="tx1"/>
            </w14:solidFill>
          </w14:textFill>
        </w:rPr>
        <w:t xml:space="preserve">年。</w:t>
      </w:r>
      <w:r/>
    </w:p>
    <w:p>
      <w:pPr>
        <w:pStyle w:val="1039"/>
        <w:numPr>
          <w:ilvl w:val="0"/>
          <w:numId w:val="0"/>
        </w:numPr>
        <w:ind w:firstLine="482"/>
        <w:rPr>
          <w:rFonts w:hint="eastAsia" w:cs="宋体"/>
          <w:b/>
          <w:bCs/>
          <w:color w:val="000000" w:themeColor="text1"/>
          <w:highlight w:val="none"/>
          <w:u w:val="none"/>
          <w:lang w:val="en-US" w:eastAsia="zh-CN"/>
          <w14:textFill>
            <w14:solidFill>
              <w14:schemeClr w14:val="tx1"/>
            </w14:solidFill>
          </w14:textFill>
        </w:rPr>
      </w:pPr>
      <w:r>
        <w:rPr>
          <w:rFonts w:hint="eastAsia" w:cs="宋体"/>
          <w:b/>
          <w:bCs/>
          <w:color w:val="000000" w:themeColor="text1"/>
          <w:highlight w:val="none"/>
          <w:u w:val="none"/>
          <w:lang w:val="en-US" w:eastAsia="zh-CN"/>
          <w14:textFill>
            <w14:solidFill>
              <w14:schemeClr w14:val="tx1"/>
            </w14:solidFill>
          </w14:textFill>
        </w:rPr>
        <w:t xml:space="preserve">五、服务对象: </w:t>
      </w:r>
      <w:r/>
    </w:p>
    <w:p>
      <w:pPr>
        <w:pStyle w:val="1039"/>
        <w:numPr>
          <w:ilvl w:val="-1"/>
          <w:numId w:val="0"/>
        </w:numPr>
        <w:ind w:firstLine="480"/>
        <w:rPr>
          <w:rFonts w:hint="eastAsia" w:cs="宋体"/>
          <w:color w:val="000000" w:themeColor="text1"/>
          <w:sz w:val="24"/>
          <w:szCs w:val="24"/>
          <w:highlight w:val="none"/>
          <w:u w:val="single"/>
          <w:lang w:val="en-US" w:eastAsia="zh-CN"/>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 xml:space="preserve">张家港市第一人民医院</w:t>
      </w:r>
      <w:r>
        <w:rPr>
          <w:rFonts w:hint="eastAsia" w:cs="宋体"/>
          <w:color w:val="000000" w:themeColor="text1"/>
          <w:sz w:val="24"/>
          <w:szCs w:val="24"/>
          <w:highlight w:val="none"/>
          <w:u w:val="single"/>
          <w:lang w:eastAsia="zh-CN"/>
          <w14:textFill>
            <w14:solidFill>
              <w14:schemeClr w14:val="tx1"/>
            </w14:solidFill>
          </w14:textFill>
        </w:rPr>
        <w:t xml:space="preserve">医疗设备精细化管理运维服务整体托管</w:t>
      </w:r>
      <w:r>
        <w:rPr>
          <w:rFonts w:hint="eastAsia" w:ascii="宋体" w:hAnsi="宋体" w:cs="宋体"/>
          <w:color w:val="000000" w:themeColor="text1"/>
          <w:sz w:val="24"/>
          <w:szCs w:val="24"/>
          <w:highlight w:val="none"/>
          <w:u w:val="single"/>
          <w:lang w:eastAsia="zh-CN"/>
          <w14:textFill>
            <w14:solidFill>
              <w14:schemeClr w14:val="tx1"/>
            </w14:solidFill>
          </w14:textFill>
        </w:rPr>
        <w:t xml:space="preserve">项目</w:t>
      </w:r>
      <w:r/>
    </w:p>
    <w:p>
      <w:pPr>
        <w:pStyle w:val="1072"/>
        <w:ind w:firstLine="482"/>
        <w:spacing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lang w:val="en-US" w:eastAsia="zh-CN"/>
          <w14:textFill>
            <w14:solidFill>
              <w14:schemeClr w14:val="tx1"/>
            </w14:solidFill>
          </w14:textFill>
        </w:rPr>
        <w:t xml:space="preserve">六</w:t>
      </w:r>
      <w:r>
        <w:rPr>
          <w:rFonts w:hint="eastAsia" w:ascii="宋体" w:hAnsi="宋体" w:eastAsia="宋体" w:cs="宋体"/>
          <w:b/>
          <w:bCs/>
          <w:color w:val="000000" w:themeColor="text1"/>
          <w:highlight w:val="none"/>
          <w14:textFill>
            <w14:solidFill>
              <w14:schemeClr w14:val="tx1"/>
            </w14:solidFill>
          </w14:textFill>
        </w:rPr>
        <w:t xml:space="preserve">、货款支付</w:t>
      </w:r>
      <w:r/>
    </w:p>
    <w:p>
      <w:pPr>
        <w:pStyle w:val="1072"/>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lang w:val="en-US" w:eastAsia="zh-CN"/>
          <w14:textFill>
            <w14:solidFill>
              <w14:schemeClr w14:val="tx1"/>
            </w14:solidFill>
          </w14:textFill>
        </w:rPr>
        <w:t xml:space="preserve">6</w:t>
      </w:r>
      <w:r>
        <w:rPr>
          <w:rFonts w:hint="eastAsia" w:ascii="宋体" w:hAnsi="宋体" w:eastAsia="宋体" w:cs="宋体"/>
          <w:bCs/>
          <w:color w:val="000000" w:themeColor="text1"/>
          <w:highlight w:val="none"/>
          <w14:textFill>
            <w14:solidFill>
              <w14:schemeClr w14:val="tx1"/>
            </w14:solidFill>
          </w14:textFill>
        </w:rPr>
        <w:t xml:space="preserve">.1 </w:t>
      </w:r>
      <w:r>
        <w:rPr>
          <w:rFonts w:hint="eastAsia" w:ascii="宋体" w:hAnsi="宋体" w:eastAsia="宋体" w:cs="宋体"/>
          <w:color w:val="000000" w:themeColor="text1"/>
          <w:highlight w:val="none"/>
          <w14:textFill>
            <w14:solidFill>
              <w14:schemeClr w14:val="tx1"/>
            </w14:solidFill>
          </w14:textFill>
        </w:rPr>
        <w:t xml:space="preserve">结付程序：</w:t>
      </w:r>
      <w:r/>
    </w:p>
    <w:p>
      <w:pPr>
        <w:pStyle w:val="1072"/>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u w:val="single"/>
          <w14:textFill>
            <w14:solidFill>
              <w14:schemeClr w14:val="tx1"/>
            </w14:solidFill>
          </w14:textFill>
        </w:rPr>
        <w:t xml:space="preserve"> </w:t>
      </w:r>
      <w:bookmarkStart w:id="268" w:name="jiefuchengxu"/>
      <w:r>
        <w:rPr>
          <w:rFonts w:hint="eastAsia" w:ascii="宋体" w:hAnsi="宋体" w:eastAsia="宋体" w:cs="宋体"/>
          <w:bCs/>
          <w:color w:val="000000" w:themeColor="text1"/>
          <w:highlight w:val="none"/>
          <w:u w:val="single"/>
          <w14:textFill>
            <w14:solidFill>
              <w14:schemeClr w14:val="tx1"/>
            </w14:solidFill>
          </w14:textFill>
        </w:rPr>
        <w:t xml:space="preserve">                                                       </w:t>
      </w:r>
      <w:bookmarkEnd w:id="268"/>
      <w:r>
        <w:rPr>
          <w:rFonts w:hint="eastAsia" w:ascii="宋体" w:hAnsi="宋体" w:eastAsia="宋体" w:cs="宋体"/>
          <w:bCs/>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w:t>
      </w:r>
      <w:r/>
    </w:p>
    <w:p>
      <w:pPr>
        <w:pStyle w:val="1072"/>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6</w:t>
      </w:r>
      <w:r>
        <w:rPr>
          <w:rFonts w:hint="eastAsia" w:ascii="宋体" w:hAnsi="宋体" w:eastAsia="宋体" w:cs="宋体"/>
          <w:color w:val="000000" w:themeColor="text1"/>
          <w:highlight w:val="none"/>
          <w14:textFill>
            <w14:solidFill>
              <w14:schemeClr w14:val="tx1"/>
            </w14:solidFill>
          </w14:textFill>
        </w:rPr>
        <w:t xml:space="preserve">.2结付期限：</w:t>
      </w:r>
      <w:r/>
    </w:p>
    <w:p>
      <w:pPr>
        <w:pStyle w:val="1072"/>
        <w:ind w:firstLine="480"/>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u w:val="single"/>
          <w14:textFill>
            <w14:solidFill>
              <w14:schemeClr w14:val="tx1"/>
            </w14:solidFill>
          </w14:textFill>
        </w:rPr>
        <w:t xml:space="preserve"> </w:t>
      </w:r>
      <w:bookmarkStart w:id="269" w:name="jiefuqixian"/>
      <w:r>
        <w:rPr>
          <w:rFonts w:hint="eastAsia" w:ascii="宋体" w:hAnsi="宋体" w:eastAsia="宋体" w:cs="宋体"/>
          <w:bCs/>
          <w:color w:val="000000" w:themeColor="text1"/>
          <w:highlight w:val="none"/>
          <w:u w:val="single"/>
          <w14:textFill>
            <w14:solidFill>
              <w14:schemeClr w14:val="tx1"/>
            </w14:solidFill>
          </w14:textFill>
        </w:rPr>
        <w:t xml:space="preserve">                                                       </w:t>
      </w:r>
      <w:bookmarkEnd w:id="269"/>
      <w:r>
        <w:rPr>
          <w:rFonts w:hint="eastAsia" w:ascii="宋体" w:hAnsi="宋体" w:eastAsia="宋体" w:cs="宋体"/>
          <w:bCs/>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w:t>
      </w:r>
      <w:r>
        <w:rPr>
          <w:rFonts w:hint="eastAsia" w:ascii="宋体" w:hAnsi="宋体" w:eastAsia="宋体" w:cs="宋体"/>
          <w:bCs/>
          <w:color w:val="000000" w:themeColor="text1"/>
          <w:highlight w:val="none"/>
          <w14:textFill>
            <w14:solidFill>
              <w14:schemeClr w14:val="tx1"/>
            </w14:solidFill>
          </w14:textFill>
        </w:rPr>
        <w:t xml:space="preserve">          </w:t>
      </w:r>
      <w:r/>
    </w:p>
    <w:p>
      <w:pPr>
        <w:pStyle w:val="1072"/>
        <w:ind w:firstLine="480"/>
        <w:spacing w:line="360" w:lineRule="auto"/>
        <w:rPr>
          <w:rFonts w:hint="eastAsia" w:ascii="宋体" w:hAnsi="宋体" w:eastAsia="宋体" w:cs="宋体"/>
          <w:color w:val="000000" w:themeColor="text1"/>
          <w:highlight w:val="none"/>
          <w:u w:val="single"/>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6</w:t>
      </w:r>
      <w:r>
        <w:rPr>
          <w:rFonts w:hint="eastAsia" w:ascii="宋体" w:hAnsi="宋体" w:eastAsia="宋体" w:cs="宋体"/>
          <w:color w:val="000000" w:themeColor="text1"/>
          <w:highlight w:val="none"/>
          <w14:textFill>
            <w14:solidFill>
              <w14:schemeClr w14:val="tx1"/>
            </w14:solidFill>
          </w14:textFill>
        </w:rPr>
        <w:t xml:space="preserve">.3乙方收款账户：</w:t>
      </w:r>
      <w:r>
        <w:rPr>
          <w:rFonts w:hint="eastAsia" w:ascii="宋体" w:hAnsi="宋体" w:eastAsia="宋体" w:cs="宋体"/>
          <w:color w:val="000000" w:themeColor="text1"/>
          <w:highlight w:val="none"/>
          <w:u w:val="single"/>
          <w14:textFill>
            <w14:solidFill>
              <w14:schemeClr w14:val="tx1"/>
            </w14:solidFill>
          </w14:textFill>
        </w:rPr>
        <w:t xml:space="preserve"> </w:t>
      </w:r>
      <w:bookmarkStart w:id="270" w:name="yifangzhanghao"/>
      <w:r>
        <w:rPr>
          <w:rFonts w:hint="eastAsia" w:ascii="宋体" w:hAnsi="宋体" w:eastAsia="宋体" w:cs="宋体"/>
          <w:color w:val="000000" w:themeColor="text1"/>
          <w:highlight w:val="none"/>
          <w:u w:val="single"/>
          <w14:textFill>
            <w14:solidFill>
              <w14:schemeClr w14:val="tx1"/>
            </w14:solidFill>
          </w14:textFill>
        </w:rPr>
        <w:t xml:space="preserve">                                     </w:t>
      </w:r>
      <w:bookmarkEnd w:id="270"/>
      <w:r>
        <w:rPr>
          <w:rFonts w:hint="eastAsia" w:ascii="宋体" w:hAnsi="宋体" w:eastAsia="宋体" w:cs="宋体"/>
          <w:color w:val="000000" w:themeColor="text1"/>
          <w:highlight w:val="none"/>
          <w:u w:val="single"/>
          <w14:textFill>
            <w14:solidFill>
              <w14:schemeClr w14:val="tx1"/>
            </w14:solidFill>
          </w14:textFill>
        </w:rPr>
        <w:t xml:space="preserve"> </w:t>
      </w:r>
      <w:r/>
    </w:p>
    <w:p>
      <w:pPr>
        <w:pStyle w:val="1039"/>
        <w:rPr>
          <w:rFonts w:hint="eastAsia" w:cs="宋体"/>
          <w:color w:val="000000" w:themeColor="text1"/>
          <w:highlight w:val="none"/>
          <w14:textFill>
            <w14:solidFill>
              <w14:schemeClr w14:val="tx1"/>
            </w14:solidFill>
          </w14:textFill>
        </w:rPr>
      </w:pPr>
      <w:r>
        <w:rPr>
          <w:rFonts w:hint="eastAsia" w:cs="宋体"/>
          <w:color w:val="000000" w:themeColor="text1"/>
          <w:highlight w:val="none"/>
          <w:lang w:val="en-US" w:eastAsia="zh-CN"/>
          <w14:textFill>
            <w14:solidFill>
              <w14:schemeClr w14:val="tx1"/>
            </w14:solidFill>
          </w14:textFill>
        </w:rPr>
        <w:t xml:space="preserve">6</w:t>
      </w:r>
      <w:r>
        <w:rPr>
          <w:rFonts w:hint="eastAsia" w:cs="宋体"/>
          <w:color w:val="000000" w:themeColor="text1"/>
          <w:highlight w:val="none"/>
          <w14:textFill>
            <w14:solidFill>
              <w14:schemeClr w14:val="tx1"/>
            </w14:solidFill>
          </w14:textFill>
        </w:rPr>
        <w:t xml:space="preserve">.4甲方合同款支付方式：</w:t>
      </w:r>
      <w:r>
        <w:rPr>
          <w:rFonts w:hint="eastAsia" w:cs="宋体"/>
          <w:color w:val="000000" w:themeColor="text1"/>
          <w:highlight w:val="none"/>
          <w:u w:val="single"/>
          <w14:textFill>
            <w14:solidFill>
              <w14:schemeClr w14:val="tx1"/>
            </w14:solidFill>
          </w14:textFill>
        </w:rPr>
        <w:t xml:space="preserve"> </w:t>
      </w:r>
      <w:bookmarkStart w:id="271" w:name="hetongzhifutype"/>
      <w:r>
        <w:rPr>
          <w:rFonts w:hint="eastAsia" w:cs="宋体"/>
          <w:color w:val="000000" w:themeColor="text1"/>
          <w:highlight w:val="none"/>
          <w:u w:val="single"/>
          <w14:textFill>
            <w14:solidFill>
              <w14:schemeClr w14:val="tx1"/>
            </w14:solidFill>
          </w14:textFill>
        </w:rPr>
        <w:t xml:space="preserve">                      </w:t>
      </w:r>
      <w:bookmarkEnd w:id="271"/>
      <w:r>
        <w:rPr>
          <w:rFonts w:hint="eastAsia" w:cs="宋体"/>
          <w:color w:val="000000" w:themeColor="text1"/>
          <w:highlight w:val="none"/>
          <w:u w:val="single"/>
          <w14:textFill>
            <w14:solidFill>
              <w14:schemeClr w14:val="tx1"/>
            </w14:solidFill>
          </w14:textFill>
        </w:rPr>
        <w:t xml:space="preserve"> </w:t>
      </w:r>
      <w:r>
        <w:rPr>
          <w:rFonts w:hint="eastAsia" w:cs="宋体"/>
          <w:color w:val="000000" w:themeColor="text1"/>
          <w:highlight w:val="none"/>
          <w14:textFill>
            <w14:solidFill>
              <w14:schemeClr w14:val="tx1"/>
            </w14:solidFill>
          </w14:textFill>
        </w:rPr>
        <w:t xml:space="preserve">（若乙方为中小企业，不得强制其接受非现金支付方式）</w:t>
      </w:r>
      <w:r/>
    </w:p>
    <w:p>
      <w:pPr>
        <w:pStyle w:val="1072"/>
        <w:ind w:firstLine="482"/>
        <w:spacing w:line="360" w:lineRule="auto"/>
        <w:tabs>
          <w:tab w:val="center" w:pos="5131" w:leader="none"/>
        </w:tabs>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lang w:val="en-US" w:eastAsia="zh-CN"/>
          <w14:textFill>
            <w14:solidFill>
              <w14:schemeClr w14:val="tx1"/>
            </w14:solidFill>
          </w14:textFill>
        </w:rPr>
        <w:t xml:space="preserve">七</w:t>
      </w:r>
      <w:r>
        <w:rPr>
          <w:rFonts w:hint="eastAsia" w:ascii="宋体" w:hAnsi="宋体" w:eastAsia="宋体" w:cs="宋体"/>
          <w:b/>
          <w:bCs/>
          <w:color w:val="000000" w:themeColor="text1"/>
          <w:highlight w:val="none"/>
          <w14:textFill>
            <w14:solidFill>
              <w14:schemeClr w14:val="tx1"/>
            </w14:solidFill>
          </w14:textFill>
        </w:rPr>
        <w:t xml:space="preserve">、税</w:t>
      </w:r>
      <w:r/>
    </w:p>
    <w:p>
      <w:pPr>
        <w:pStyle w:val="1072"/>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7</w:t>
      </w:r>
      <w:r>
        <w:rPr>
          <w:rFonts w:hint="eastAsia" w:ascii="宋体" w:hAnsi="宋体" w:eastAsia="宋体" w:cs="宋体"/>
          <w:color w:val="000000" w:themeColor="text1"/>
          <w:highlight w:val="none"/>
          <w14:textFill>
            <w14:solidFill>
              <w14:schemeClr w14:val="tx1"/>
            </w14:solidFill>
          </w14:textFill>
        </w:rPr>
        <w:t xml:space="preserve">.1 本合同执行中相关的一切税费均由乙方负担。</w:t>
      </w:r>
      <w:r/>
    </w:p>
    <w:p>
      <w:pPr>
        <w:pStyle w:val="1072"/>
        <w:ind w:firstLine="482"/>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lang w:val="en-US" w:eastAsia="zh-CN"/>
          <w14:textFill>
            <w14:solidFill>
              <w14:schemeClr w14:val="tx1"/>
            </w14:solidFill>
          </w14:textFill>
        </w:rPr>
        <w:t xml:space="preserve">八</w:t>
      </w:r>
      <w:r>
        <w:rPr>
          <w:rFonts w:hint="eastAsia" w:ascii="宋体" w:hAnsi="宋体" w:eastAsia="宋体" w:cs="宋体"/>
          <w:b/>
          <w:bCs/>
          <w:color w:val="000000" w:themeColor="text1"/>
          <w:highlight w:val="none"/>
          <w14:textFill>
            <w14:solidFill>
              <w14:schemeClr w14:val="tx1"/>
            </w14:solidFill>
          </w14:textFill>
        </w:rPr>
        <w:t xml:space="preserve">、</w:t>
      </w:r>
      <w:r>
        <w:rPr>
          <w:rFonts w:hint="eastAsia" w:ascii="宋体" w:hAnsi="宋体" w:eastAsia="宋体" w:cs="宋体"/>
          <w:b/>
          <w:color w:val="000000" w:themeColor="text1"/>
          <w:highlight w:val="none"/>
          <w14:textFill>
            <w14:solidFill>
              <w14:schemeClr w14:val="tx1"/>
            </w14:solidFill>
          </w14:textFill>
        </w:rPr>
        <w:t xml:space="preserve">管理事项</w:t>
      </w:r>
      <w:r/>
    </w:p>
    <w:p>
      <w:pPr>
        <w:pStyle w:val="1072"/>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按招标内容要求以及响应单位的承诺项目阐述。</w:t>
      </w:r>
      <w:r/>
    </w:p>
    <w:p>
      <w:pPr>
        <w:pStyle w:val="1072"/>
        <w:numPr>
          <w:ilvl w:val="-1"/>
          <w:numId w:val="0"/>
        </w:numPr>
        <w:ind w:firstLine="482"/>
        <w:spacing w:line="360" w:lineRule="auto"/>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lang w:val="en-US" w:eastAsia="zh-CN"/>
          <w14:textFill>
            <w14:solidFill>
              <w14:schemeClr w14:val="tx1"/>
            </w14:solidFill>
          </w14:textFill>
        </w:rPr>
        <w:t xml:space="preserve">九、</w:t>
      </w:r>
      <w:r>
        <w:rPr>
          <w:rFonts w:hint="eastAsia" w:ascii="宋体" w:hAnsi="宋体" w:eastAsia="宋体" w:cs="宋体"/>
          <w:b/>
          <w:color w:val="000000" w:themeColor="text1"/>
          <w:highlight w:val="none"/>
          <w14:textFill>
            <w14:solidFill>
              <w14:schemeClr w14:val="tx1"/>
            </w14:solidFill>
          </w14:textFill>
        </w:rPr>
        <w:t xml:space="preserve">双方权利义务</w:t>
      </w:r>
      <w:r/>
    </w:p>
    <w:p>
      <w:pPr>
        <w:pStyle w:val="1072"/>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9</w:t>
      </w:r>
      <w:r>
        <w:rPr>
          <w:rFonts w:hint="eastAsia" w:ascii="宋体" w:hAnsi="宋体" w:eastAsia="宋体" w:cs="宋体"/>
          <w:color w:val="000000" w:themeColor="text1"/>
          <w:highlight w:val="none"/>
          <w14:textFill>
            <w14:solidFill>
              <w14:schemeClr w14:val="tx1"/>
            </w14:solidFill>
          </w14:textFill>
        </w:rPr>
        <w:t xml:space="preserve">.1甲方权利及义务：</w:t>
      </w:r>
      <w:r/>
    </w:p>
    <w:p>
      <w:pPr>
        <w:pStyle w:val="1040"/>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w:t>
      </w:r>
      <w:r>
        <w:rPr>
          <w:rFonts w:ascii="宋体" w:hAnsi="宋体"/>
          <w:color w:val="000000" w:themeColor="text1"/>
          <w:sz w:val="24"/>
          <w:highlight w:val="none"/>
          <w14:textFill>
            <w14:solidFill>
              <w14:schemeClr w14:val="tx1"/>
            </w14:solidFill>
          </w14:textFill>
        </w:rPr>
        <w:t xml:space="preserve">甲方有权根据管理需要要求乙方调整工作人员。检查监督乙方工作的实施及制度的执行情况。</w:t>
      </w:r>
      <w:r>
        <w:rPr>
          <w:rFonts w:hint="eastAsia" w:ascii="宋体" w:hAnsi="宋体" w:cs="宋体"/>
          <w:color w:val="000000" w:themeColor="text1"/>
          <w:sz w:val="24"/>
          <w:highlight w:val="none"/>
          <w14:textFill>
            <w14:solidFill>
              <w14:schemeClr w14:val="tx1"/>
            </w14:solidFill>
          </w14:textFill>
        </w:rPr>
        <w:t xml:space="preserve">甲方有权对乙方的日常服务工作进行监督和管理，如乙方的工作人员不履行合同约定的服务内容，或者不服从甲方合理的工作安排和监督管理的，视其情节轻重，甲方有权要求乙方对其采取批评教育、处分、撤换等措施。</w:t>
      </w:r>
      <w:r/>
    </w:p>
    <w:p>
      <w:pPr>
        <w:pStyle w:val="1073"/>
        <w:ind w:firstLine="480"/>
        <w:spacing w:line="360"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(2)必须按照合同规定支付乙方相关服务费用。</w:t>
      </w:r>
      <w:r/>
    </w:p>
    <w:p>
      <w:pPr>
        <w:pStyle w:val="1074"/>
        <w:ind w:firstLine="480"/>
        <w:jc w:val="both"/>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3）如乙方服务未能满足甲方需求的，甲方有权要求乙方限期整改，如乙方未能按照甲方要求整改的，甲方有权单方面解除本合同并聘请有资质的第三方机构进行整改，由此产生的相关整改费用均由乙方承担，甲方有权自应付款中先行扣除，不足部分乙方应继续承担。</w:t>
      </w:r>
      <w:r/>
    </w:p>
    <w:p>
      <w:pPr>
        <w:pStyle w:val="1074"/>
        <w:ind w:firstLine="480"/>
        <w:jc w:val="both"/>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（4）甲方有权对乙方进行季度考核，考核结果与当季度费用结算挂钩。具体考核方法和标准按医院要求执行。除合同约定外，甲方不再向乙方额外支付其他费用。</w:t>
      </w:r>
      <w:r/>
    </w:p>
    <w:p>
      <w:pPr>
        <w:pStyle w:val="1040"/>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9</w:t>
      </w:r>
      <w:r>
        <w:rPr>
          <w:rFonts w:hint="eastAsia" w:ascii="宋体" w:hAnsi="宋体" w:cs="宋体"/>
          <w:color w:val="000000" w:themeColor="text1"/>
          <w:sz w:val="24"/>
          <w:highlight w:val="none"/>
          <w14:textFill>
            <w14:solidFill>
              <w14:schemeClr w14:val="tx1"/>
            </w14:solidFill>
          </w14:textFill>
        </w:rPr>
        <w:t xml:space="preserve">.2乙方权利及义务：</w:t>
      </w:r>
      <w:r/>
    </w:p>
    <w:p>
      <w:pPr>
        <w:pStyle w:val="1073"/>
        <w:numPr>
          <w:ilvl w:val="0"/>
          <w:numId w:val="0"/>
        </w:numPr>
        <w:ind w:firstLine="480"/>
        <w:spacing w:line="360" w:lineRule="auto"/>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lang w:val="en-US" w:eastAsia="zh-CN"/>
          <w14:textFill>
            <w14:solidFill>
              <w14:schemeClr w14:val="tx1"/>
            </w14:solidFill>
          </w14:textFill>
        </w:rPr>
        <w:t xml:space="preserve">1）</w:t>
      </w:r>
      <w:r>
        <w:rPr>
          <w:rFonts w:hint="eastAsia" w:ascii="宋体" w:hAnsi="宋体" w:eastAsia="宋体" w:cs="宋体"/>
          <w:color w:val="000000" w:themeColor="text1"/>
          <w:highlight w:val="none"/>
          <w14:textFill>
            <w14:solidFill>
              <w14:schemeClr w14:val="tx1"/>
            </w14:solidFill>
          </w14:textFill>
        </w:rPr>
        <w:t xml:space="preserve">乙方应严格遵循招标文件确定的采购内容开展工作。</w:t>
      </w:r>
      <w:r/>
    </w:p>
    <w:p>
      <w:pPr>
        <w:pStyle w:val="1074"/>
        <w:ind w:firstLine="480"/>
        <w:jc w:val="both"/>
        <w:spacing w:line="360" w:lineRule="auto"/>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（2）</w:t>
      </w:r>
      <w:r>
        <w:rPr>
          <w:rFonts w:ascii="宋体" w:hAnsi="宋体" w:eastAsia="宋体"/>
          <w:color w:val="000000" w:themeColor="text1"/>
          <w:sz w:val="24"/>
          <w:szCs w:val="24"/>
          <w:highlight w:val="none"/>
          <w14:textFill>
            <w14:solidFill>
              <w14:schemeClr w14:val="tx1"/>
            </w14:solidFill>
          </w14:textFill>
        </w:rPr>
        <w:t xml:space="preserve">乙方对提供给甲方的各类报告的真实性负责，并承担相应责任。</w:t>
      </w:r>
      <w:r/>
    </w:p>
    <w:p>
      <w:pPr>
        <w:pStyle w:val="1073"/>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(3)乙方根据有关法律、法规、规章、政策和本项目合同的规定在服务区域内开展工作，不得损害国家、集体及第三人的合法权益，不得获取不当利益。</w:t>
      </w:r>
      <w:r>
        <w:rPr>
          <w:rFonts w:ascii="宋体" w:hAnsi="宋体" w:eastAsia="宋体"/>
          <w:color w:val="000000" w:themeColor="text1"/>
          <w:highlight w:val="none"/>
          <w14:textFill>
            <w14:solidFill>
              <w14:schemeClr w14:val="tx1"/>
            </w14:solidFill>
          </w14:textFill>
        </w:rPr>
        <w:t xml:space="preserve">由此所产生的一切法律责任由乙方承担。导致甲方承担法律责任和经济责任的，甲方可依法向乙方追偿。</w:t>
      </w:r>
      <w:r/>
    </w:p>
    <w:p>
      <w:pPr>
        <w:pStyle w:val="1073"/>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(4)乙方根据甲方要求选派思想品德好、纪律性和责任心强、业务水平过硬的工作人员，并对其进行岗前和岗中培训。乙方应及时调整不适应工作需求的服务人员，如甲方认为</w:t>
      </w:r>
      <w:r>
        <w:rPr>
          <w:rFonts w:hint="eastAsia" w:ascii="宋体" w:hAnsi="宋体" w:eastAsia="宋体" w:cs="宋体"/>
          <w:color w:val="000000" w:themeColor="text1"/>
          <w:highlight w:val="none"/>
          <w:lang w:val="en-US" w:eastAsia="zh-CN"/>
          <w14:textFill>
            <w14:solidFill>
              <w14:schemeClr w14:val="tx1"/>
            </w14:solidFill>
          </w14:textFill>
        </w:rPr>
        <w:t xml:space="preserve">乙方人员无法满足项目需求的，乙方应于收到甲方的通知后30日内调整</w:t>
      </w:r>
      <w:r>
        <w:rPr>
          <w:rFonts w:hint="eastAsia" w:ascii="宋体" w:hAnsi="宋体" w:eastAsia="宋体" w:cs="宋体"/>
          <w:color w:val="000000" w:themeColor="text1"/>
          <w:highlight w:val="none"/>
          <w14:textFill>
            <w14:solidFill>
              <w14:schemeClr w14:val="tx1"/>
            </w14:solidFill>
          </w14:textFill>
        </w:rPr>
        <w:t xml:space="preserve">该</w:t>
      </w:r>
      <w:r>
        <w:rPr>
          <w:rFonts w:hint="eastAsia" w:ascii="宋体" w:hAnsi="宋体" w:eastAsia="宋体" w:cs="宋体"/>
          <w:color w:val="000000" w:themeColor="text1"/>
          <w:highlight w:val="none"/>
          <w:lang w:val="en-US" w:eastAsia="zh-CN"/>
          <w14:textFill>
            <w14:solidFill>
              <w14:schemeClr w14:val="tx1"/>
            </w14:solidFill>
          </w14:textFill>
        </w:rPr>
        <w:t xml:space="preserve">人员。</w:t>
      </w:r>
      <w:r/>
    </w:p>
    <w:p>
      <w:pPr>
        <w:pStyle w:val="1073"/>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(5)乙方按照相关法律法规对作业人员进行管理，向作业人员提供劳动和社会保险待遇，包括工资福利待遇、加班费、工伤、解除或者终止劳动关系经济补偿金、赔偿金等费用，为作业人员缴纳社会保险费和购买人身意外险，以及保障管理员的休息权利等。乙方保证其用工行为符合国家法律有关规定，乙方与作业人员的任何劳动纠纷与甲方无关。</w:t>
      </w:r>
      <w:r/>
    </w:p>
    <w:p>
      <w:pPr>
        <w:pStyle w:val="1074"/>
        <w:ind w:firstLine="480"/>
        <w:jc w:val="both"/>
        <w:keepLines w:val="0"/>
        <w:pageBreakBefore w:val="0"/>
        <w:spacing w:line="360" w:lineRule="auto"/>
        <w:widowControl/>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（6）</w:t>
      </w:r>
      <w:r>
        <w:rPr>
          <w:rFonts w:ascii="宋体" w:hAnsi="宋体" w:eastAsia="宋体"/>
          <w:color w:val="000000" w:themeColor="text1"/>
          <w:sz w:val="24"/>
          <w:szCs w:val="24"/>
          <w:highlight w:val="none"/>
          <w14:textFill>
            <w14:solidFill>
              <w14:schemeClr w14:val="tx1"/>
            </w14:solidFill>
          </w14:textFill>
        </w:rPr>
        <w:t xml:space="preserve">乙方在服务过程中，合法权益受到第三人侵害的，乙方应向侵权人追究法律责任，不得向甲方要求补偿或者赔偿。若乙方作业人员因暴力抵抗、意外事件、自身行为等原因受到人身损害的，乙方应当按照劳动和社会保障法律法规及有关政策的规定承担用人单位的经济责任和法律责任，甲方对此不承担任何责任</w:t>
      </w:r>
      <w:r>
        <w:rPr>
          <w:rFonts w:hint="eastAsia" w:ascii="宋体" w:hAnsi="宋体" w:eastAsia="宋体"/>
          <w:color w:val="000000" w:themeColor="text1"/>
          <w:sz w:val="24"/>
          <w:szCs w:val="24"/>
          <w:highlight w:val="none"/>
          <w14:textFill>
            <w14:solidFill>
              <w14:schemeClr w14:val="tx1"/>
            </w14:solidFill>
          </w14:textFill>
        </w:rPr>
        <w:t xml:space="preserve">。</w:t>
      </w:r>
      <w:r/>
    </w:p>
    <w:p>
      <w:pPr>
        <w:pStyle w:val="1073"/>
        <w:ind w:firstLine="480"/>
        <w:keepLines w:val="0"/>
        <w:pageBreakBefore w:val="0"/>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（7）乙方应经常对员工进行岗位职责和安全教育，加强岗位责任考核。因管理不当、违规操作发生设备损坏、被盗等安全事故对甲方造成损失的，乙方应承担全部赔偿责任。</w:t>
      </w:r>
      <w:r/>
    </w:p>
    <w:p>
      <w:pPr>
        <w:pStyle w:val="1073"/>
        <w:ind w:firstLine="480"/>
        <w:keepLines w:val="0"/>
        <w:pageBreakBefore w:val="0"/>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（8）乙方在服务工作中应当做到文明工作、安全生产，采取必要的安全防范措施，合同期内若发生安全事故或因乙方原因导致的安全事故均由乙方承担，与甲方无关。</w:t>
      </w:r>
      <w:r/>
    </w:p>
    <w:p>
      <w:pPr>
        <w:pStyle w:val="1073"/>
        <w:ind w:firstLine="480"/>
        <w:keepLines w:val="0"/>
        <w:pageBreakBefore w:val="0"/>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（9）确因甲方工作需要，乙方应无条件配合甲方完成其他工作。</w:t>
      </w:r>
      <w:r/>
    </w:p>
    <w:p>
      <w:pPr>
        <w:pStyle w:val="1073"/>
        <w:ind w:firstLine="480"/>
        <w:keepLines w:val="0"/>
        <w:pageBreakBefore w:val="0"/>
        <w:widowControl/>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（10）乙方有责任配合甲方接受上级领导部门的监督、检查，并提供必需的材料。</w:t>
      </w:r>
      <w:r/>
    </w:p>
    <w:p>
      <w:pPr>
        <w:pStyle w:val="1072"/>
        <w:ind w:firstLine="482"/>
        <w:spacing w:line="360" w:lineRule="auto"/>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 xml:space="preserve">十、服务质量</w:t>
      </w:r>
      <w:r/>
    </w:p>
    <w:p>
      <w:pPr>
        <w:pStyle w:val="1072"/>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乙方提供的管理服务应达到投标文件所约定的目标。对达标的理解有异议的，由双方共同认可的第三方予以评定。</w:t>
      </w:r>
      <w:r/>
    </w:p>
    <w:p>
      <w:pPr>
        <w:pStyle w:val="1075"/>
        <w:numPr>
          <w:ilvl w:val="0"/>
          <w:numId w:val="0"/>
        </w:numPr>
        <w:ind w:firstLine="482"/>
        <w:spacing w:line="360" w:lineRule="auto"/>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lang w:val="en-US" w:eastAsia="zh-CN"/>
          <w14:textFill>
            <w14:solidFill>
              <w14:schemeClr w14:val="tx1"/>
            </w14:solidFill>
          </w14:textFill>
        </w:rPr>
        <w:t xml:space="preserve">十一、</w:t>
      </w:r>
      <w:r>
        <w:rPr>
          <w:rFonts w:hint="eastAsia" w:ascii="宋体" w:hAnsi="宋体" w:eastAsia="宋体" w:cs="宋体"/>
          <w:b/>
          <w:color w:val="000000" w:themeColor="text1"/>
          <w:highlight w:val="none"/>
          <w14:textFill>
            <w14:solidFill>
              <w14:schemeClr w14:val="tx1"/>
            </w14:solidFill>
          </w14:textFill>
        </w:rPr>
        <w:t xml:space="preserve">违约责任</w:t>
      </w:r>
      <w:r/>
    </w:p>
    <w:p>
      <w:pPr>
        <w:pStyle w:val="1040"/>
        <w:ind w:firstLine="480"/>
        <w:spacing w:after="0"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w:t>
      </w:r>
      <w:r>
        <w:rPr>
          <w:rFonts w:hint="eastAsia" w:ascii="宋体" w:hAnsi="宋体" w:cs="宋体"/>
          <w:color w:val="000000" w:themeColor="text1"/>
          <w:sz w:val="24"/>
          <w:highlight w:val="none"/>
          <w:lang w:val="en-US" w:eastAsia="zh-CN"/>
          <w14:textFill>
            <w14:solidFill>
              <w14:schemeClr w14:val="tx1"/>
            </w14:solidFill>
          </w14:textFill>
        </w:rPr>
        <w:t xml:space="preserve">1</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1</w:t>
      </w:r>
      <w:r>
        <w:rPr>
          <w:rFonts w:hint="eastAsia" w:ascii="宋体" w:hAnsi="宋体" w:cs="宋体"/>
          <w:color w:val="000000" w:themeColor="text1"/>
          <w:sz w:val="24"/>
          <w:highlight w:val="none"/>
          <w14:textFill>
            <w14:solidFill>
              <w14:schemeClr w14:val="tx1"/>
            </w14:solidFill>
          </w14:textFill>
        </w:rPr>
        <w:t xml:space="preserve">、甲方违约责任</w:t>
      </w:r>
      <w:r/>
    </w:p>
    <w:p>
      <w:pPr>
        <w:pStyle w:val="1040"/>
        <w:ind w:firstLine="480"/>
        <w:spacing w:after="0"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（1）乙方按合同履约，甲方不按期付款应向乙方偿付违约金，每逾期一天，按合同价格的万分之四偿付违约金</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但至多不超过合同总价款的5%。</w:t>
      </w:r>
      <w:r/>
    </w:p>
    <w:p>
      <w:pPr>
        <w:pStyle w:val="1073"/>
        <w:ind w:firstLine="480"/>
        <w:spacing w:after="0" w:line="360" w:lineRule="auto"/>
        <w:rPr>
          <w:rFonts w:hint="eastAsia"/>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（2）在合同生效后，甲方无正当理由要求解除合同的，应向乙方偿付合同总价款</w:t>
      </w:r>
      <w:r>
        <w:rPr>
          <w:rFonts w:hint="eastAsia" w:ascii="宋体" w:hAnsi="宋体" w:eastAsia="宋体" w:cs="宋体"/>
          <w:color w:val="000000" w:themeColor="text1"/>
          <w:highlight w:val="none"/>
          <w:lang w:val="en-US" w:eastAsia="zh-CN"/>
          <w14:textFill>
            <w14:solidFill>
              <w14:schemeClr w14:val="tx1"/>
            </w14:solidFill>
          </w14:textFill>
        </w:rPr>
        <w:t xml:space="preserve">5</w:t>
      </w:r>
      <w:r>
        <w:rPr>
          <w:rFonts w:hint="eastAsia" w:ascii="宋体" w:hAnsi="宋体" w:eastAsia="宋体" w:cs="宋体"/>
          <w:color w:val="000000" w:themeColor="text1"/>
          <w:highlight w:val="none"/>
          <w14:textFill>
            <w14:solidFill>
              <w14:schemeClr w14:val="tx1"/>
            </w14:solidFill>
          </w14:textFill>
        </w:rPr>
        <w:t xml:space="preserve">%的违约金，违约金不足以补偿损失的，乙方有权要求甲方补足。甲方永久停用设备或者由于备件停产无法修复的情况下，甲方有权要求解除停用设备相关部分服务合同且不需支付违约金。</w:t>
      </w:r>
      <w:r/>
    </w:p>
    <w:p>
      <w:pPr>
        <w:pStyle w:val="1075"/>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w:t>
      </w:r>
      <w:r>
        <w:rPr>
          <w:rFonts w:hint="eastAsia" w:ascii="宋体" w:hAnsi="宋体" w:eastAsia="宋体" w:cs="宋体"/>
          <w:color w:val="000000" w:themeColor="text1"/>
          <w:highlight w:val="none"/>
          <w:lang w:val="en-US" w:eastAsia="zh-CN"/>
          <w14:textFill>
            <w14:solidFill>
              <w14:schemeClr w14:val="tx1"/>
            </w14:solidFill>
          </w14:textFill>
        </w:rPr>
        <w:t xml:space="preserve">1</w:t>
      </w:r>
      <w:r>
        <w:rPr>
          <w:rFonts w:hint="eastAsia" w:ascii="宋体" w:hAnsi="宋体" w:eastAsia="宋体" w:cs="宋体"/>
          <w:color w:val="000000" w:themeColor="text1"/>
          <w:highlight w:val="none"/>
          <w14:textFill>
            <w14:solidFill>
              <w14:schemeClr w14:val="tx1"/>
            </w14:solidFill>
          </w14:textFill>
        </w:rPr>
        <w:t xml:space="preserve">.</w:t>
      </w:r>
      <w:r>
        <w:rPr>
          <w:rFonts w:hint="eastAsia" w:ascii="宋体" w:hAnsi="宋体" w:eastAsia="宋体" w:cs="宋体"/>
          <w:color w:val="000000" w:themeColor="text1"/>
          <w:highlight w:val="none"/>
          <w:lang w:val="en-US" w:eastAsia="zh-CN"/>
          <w14:textFill>
            <w14:solidFill>
              <w14:schemeClr w14:val="tx1"/>
            </w14:solidFill>
          </w14:textFill>
        </w:rPr>
        <w:t xml:space="preserve">2</w:t>
      </w:r>
      <w:r>
        <w:rPr>
          <w:rFonts w:hint="eastAsia" w:ascii="宋体" w:hAnsi="宋体" w:eastAsia="宋体" w:cs="宋体"/>
          <w:color w:val="000000" w:themeColor="text1"/>
          <w:highlight w:val="none"/>
          <w14:textFill>
            <w14:solidFill>
              <w14:schemeClr w14:val="tx1"/>
            </w14:solidFill>
          </w14:textFill>
        </w:rPr>
        <w:t xml:space="preserve">、乙方的违约责任</w:t>
      </w:r>
      <w:r/>
    </w:p>
    <w:p>
      <w:pPr>
        <w:pStyle w:val="1040"/>
        <w:ind w:firstLine="480"/>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（1）乙方无正当理由未按合同规定提供服务或提供服务不合格，</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且在收到甲方书面通知一个月内未予整改的，甲方有权终止合同，造成甲方经济损失的，乙方给予甲方赔偿。</w:t>
      </w:r>
      <w:r/>
    </w:p>
    <w:p>
      <w:pPr>
        <w:pStyle w:val="1076"/>
        <w:spacing w:after="0"/>
        <w:rPr>
          <w:rFonts w:hint="eastAsia" w:eastAsia="宋体" w:cs="宋体"/>
          <w:color w:val="000000" w:themeColor="text1"/>
          <w:highlight w:val="none"/>
          <w14:textFill>
            <w14:solidFill>
              <w14:schemeClr w14:val="tx1"/>
            </w14:solidFill>
          </w14:textFill>
        </w:rPr>
      </w:pPr>
      <w:r>
        <w:rPr>
          <w:rFonts w:hint="eastAsia" w:eastAsia="宋体" w:cs="宋体"/>
          <w:color w:val="000000" w:themeColor="text1"/>
          <w:highlight w:val="none"/>
          <w14:textFill>
            <w14:solidFill>
              <w14:schemeClr w14:val="tx1"/>
            </w14:solidFill>
          </w14:textFill>
        </w:rPr>
        <w:t xml:space="preserve">（</w:t>
      </w:r>
      <w:r>
        <w:rPr>
          <w:rFonts w:hint="eastAsia" w:eastAsia="宋体" w:cs="宋体"/>
          <w:color w:val="000000" w:themeColor="text1"/>
          <w:highlight w:val="none"/>
          <w:lang w:val="en-US" w:eastAsia="zh-CN"/>
          <w14:textFill>
            <w14:solidFill>
              <w14:schemeClr w14:val="tx1"/>
            </w14:solidFill>
          </w14:textFill>
        </w:rPr>
        <w:t xml:space="preserve">2</w:t>
      </w:r>
      <w:r>
        <w:rPr>
          <w:rFonts w:hint="eastAsia" w:eastAsia="宋体" w:cs="宋体"/>
          <w:color w:val="000000" w:themeColor="text1"/>
          <w:highlight w:val="none"/>
          <w14:textFill>
            <w14:solidFill>
              <w14:schemeClr w14:val="tx1"/>
            </w14:solidFill>
          </w14:textFill>
        </w:rPr>
        <w:t xml:space="preserve">）乙方应执行国家有关规定（如当地最低工资标准及其他社会保障等规定），负责乙方员工的生病、事故、伤残、死亡和劳务纠纷，甲方不承担任何相关责任。</w:t>
      </w:r>
      <w:r/>
    </w:p>
    <w:p>
      <w:pPr>
        <w:pStyle w:val="1075"/>
        <w:ind w:firstLine="480"/>
        <w:spacing w:after="0"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w:t>
      </w:r>
      <w:r>
        <w:rPr>
          <w:rFonts w:hint="eastAsia" w:ascii="宋体" w:hAnsi="宋体" w:eastAsia="宋体" w:cs="宋体"/>
          <w:color w:val="000000" w:themeColor="text1"/>
          <w:highlight w:val="none"/>
          <w:lang w:val="en-US" w:eastAsia="zh-CN"/>
          <w14:textFill>
            <w14:solidFill>
              <w14:schemeClr w14:val="tx1"/>
            </w14:solidFill>
          </w14:textFill>
        </w:rPr>
        <w:t xml:space="preserve">3</w:t>
      </w:r>
      <w:r>
        <w:rPr>
          <w:rFonts w:hint="eastAsia" w:ascii="宋体" w:hAnsi="宋体" w:eastAsia="宋体" w:cs="宋体"/>
          <w:color w:val="000000" w:themeColor="text1"/>
          <w:highlight w:val="none"/>
          <w14:textFill>
            <w14:solidFill>
              <w14:schemeClr w14:val="tx1"/>
            </w14:solidFill>
          </w14:textFill>
        </w:rPr>
        <w:t xml:space="preserve">）因乙方维护不当造成设备损坏的，甲方有权依法追究其责任。</w:t>
      </w:r>
      <w:r/>
    </w:p>
    <w:p>
      <w:pPr>
        <w:pStyle w:val="1075"/>
        <w:ind w:firstLine="480"/>
        <w:spacing w:after="0"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w:t>
      </w:r>
      <w:r>
        <w:rPr>
          <w:rFonts w:hint="eastAsia" w:ascii="宋体" w:hAnsi="宋体" w:eastAsia="宋体" w:cs="宋体"/>
          <w:color w:val="000000" w:themeColor="text1"/>
          <w:highlight w:val="none"/>
          <w:lang w:val="en-US" w:eastAsia="zh-CN"/>
          <w14:textFill>
            <w14:solidFill>
              <w14:schemeClr w14:val="tx1"/>
            </w14:solidFill>
          </w14:textFill>
        </w:rPr>
        <w:t xml:space="preserve">4</w:t>
      </w:r>
      <w:r>
        <w:rPr>
          <w:rFonts w:hint="eastAsia" w:ascii="宋体" w:hAnsi="宋体" w:eastAsia="宋体" w:cs="宋体"/>
          <w:color w:val="000000" w:themeColor="text1"/>
          <w:highlight w:val="none"/>
          <w14:textFill>
            <w14:solidFill>
              <w14:schemeClr w14:val="tx1"/>
            </w14:solidFill>
          </w14:textFill>
        </w:rPr>
        <w:t xml:space="preserve">）在合同生效后，乙方无正当理由要求解除合同的，应向甲方偿付合同总价款20%的违约金，违约金不足以补偿损失的，甲方有权要求乙方补足。</w:t>
      </w:r>
      <w:r/>
    </w:p>
    <w:p>
      <w:pPr>
        <w:pStyle w:val="1075"/>
        <w:ind w:firstLine="480"/>
        <w:spacing w:after="0" w:line="360" w:lineRule="auto"/>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w:t>
      </w:r>
      <w:r>
        <w:rPr>
          <w:rFonts w:hint="eastAsia" w:ascii="宋体" w:hAnsi="宋体" w:eastAsia="宋体" w:cs="宋体"/>
          <w:color w:val="000000" w:themeColor="text1"/>
          <w:highlight w:val="none"/>
          <w:lang w:val="en-US" w:eastAsia="zh-CN"/>
          <w14:textFill>
            <w14:solidFill>
              <w14:schemeClr w14:val="tx1"/>
            </w14:solidFill>
          </w14:textFill>
        </w:rPr>
        <w:t xml:space="preserve">5</w:t>
      </w:r>
      <w:r>
        <w:rPr>
          <w:rFonts w:hint="eastAsia" w:ascii="宋体" w:hAnsi="宋体" w:eastAsia="宋体" w:cs="宋体"/>
          <w:color w:val="000000" w:themeColor="text1"/>
          <w:highlight w:val="none"/>
          <w14:textFill>
            <w14:solidFill>
              <w14:schemeClr w14:val="tx1"/>
            </w14:solidFill>
          </w14:textFill>
        </w:rPr>
        <w:t xml:space="preserve">）在此期限内，每</w:t>
      </w:r>
      <w:r>
        <w:rPr>
          <w:rFonts w:hint="eastAsia" w:ascii="宋体" w:hAnsi="宋体" w:eastAsia="宋体" w:cs="宋体"/>
          <w:color w:val="000000" w:themeColor="text1"/>
          <w:highlight w:val="none"/>
          <w:lang w:val="en-US" w:eastAsia="zh-CN"/>
          <w14:textFill>
            <w14:solidFill>
              <w14:schemeClr w14:val="tx1"/>
            </w14:solidFill>
          </w14:textFill>
        </w:rPr>
        <w:t xml:space="preserve">季度</w:t>
      </w:r>
      <w:r>
        <w:rPr>
          <w:rFonts w:hint="eastAsia" w:ascii="宋体" w:hAnsi="宋体" w:eastAsia="宋体" w:cs="宋体"/>
          <w:color w:val="000000" w:themeColor="text1"/>
          <w:highlight w:val="none"/>
          <w14:textFill>
            <w14:solidFill>
              <w14:schemeClr w14:val="tx1"/>
            </w14:solidFill>
          </w14:textFill>
        </w:rPr>
        <w:t xml:space="preserve">对乙方工作考核一次，若</w:t>
      </w:r>
      <w:r>
        <w:rPr>
          <w:rFonts w:hint="eastAsia" w:ascii="宋体" w:hAnsi="宋体" w:eastAsia="宋体" w:cs="宋体"/>
          <w:color w:val="000000" w:themeColor="text1"/>
          <w:highlight w:val="none"/>
          <w:lang w:val="en-US" w:eastAsia="zh-CN"/>
          <w14:textFill>
            <w14:solidFill>
              <w14:schemeClr w14:val="tx1"/>
            </w14:solidFill>
          </w14:textFill>
        </w:rPr>
        <w:t xml:space="preserve">累计</w:t>
      </w:r>
      <w:r>
        <w:rPr>
          <w:rFonts w:hint="eastAsia" w:ascii="宋体" w:hAnsi="宋体" w:eastAsia="宋体" w:cs="宋体"/>
          <w:color w:val="000000" w:themeColor="text1"/>
          <w:highlight w:val="none"/>
          <w14:textFill>
            <w14:solidFill>
              <w14:schemeClr w14:val="tx1"/>
            </w14:solidFill>
          </w14:textFill>
        </w:rPr>
        <w:t xml:space="preserve">2次考核不合格，则甲方有权终止此项合同，且不承担任何责任并付款义务。</w:t>
      </w:r>
      <w:r/>
    </w:p>
    <w:p>
      <w:pPr>
        <w:pStyle w:val="1072"/>
        <w:ind w:firstLine="482"/>
        <w:spacing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十</w:t>
      </w:r>
      <w:r>
        <w:rPr>
          <w:rFonts w:hint="eastAsia" w:ascii="宋体" w:hAnsi="宋体" w:eastAsia="宋体" w:cs="宋体"/>
          <w:b/>
          <w:bCs/>
          <w:color w:val="000000" w:themeColor="text1"/>
          <w:highlight w:val="none"/>
          <w:lang w:val="en-US" w:eastAsia="zh-CN"/>
          <w14:textFill>
            <w14:solidFill>
              <w14:schemeClr w14:val="tx1"/>
            </w14:solidFill>
          </w14:textFill>
        </w:rPr>
        <w:t xml:space="preserve">二</w:t>
      </w:r>
      <w:r>
        <w:rPr>
          <w:rFonts w:hint="eastAsia" w:ascii="宋体" w:hAnsi="宋体" w:eastAsia="宋体" w:cs="宋体"/>
          <w:b/>
          <w:bCs/>
          <w:color w:val="000000" w:themeColor="text1"/>
          <w:highlight w:val="none"/>
          <w14:textFill>
            <w14:solidFill>
              <w14:schemeClr w14:val="tx1"/>
            </w14:solidFill>
          </w14:textFill>
        </w:rPr>
        <w:t xml:space="preserve">、不可抗力事件处理</w:t>
      </w:r>
      <w:r/>
    </w:p>
    <w:p>
      <w:pPr>
        <w:pStyle w:val="1072"/>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w:t>
      </w:r>
      <w:r>
        <w:rPr>
          <w:rFonts w:hint="eastAsia" w:ascii="宋体" w:hAnsi="宋体" w:eastAsia="宋体" w:cs="宋体"/>
          <w:color w:val="000000" w:themeColor="text1"/>
          <w:highlight w:val="none"/>
          <w:lang w:val="en-US" w:eastAsia="zh-CN"/>
          <w14:textFill>
            <w14:solidFill>
              <w14:schemeClr w14:val="tx1"/>
            </w14:solidFill>
          </w14:textFill>
        </w:rPr>
        <w:t xml:space="preserve">2</w:t>
      </w:r>
      <w:r>
        <w:rPr>
          <w:rFonts w:hint="eastAsia" w:ascii="宋体" w:hAnsi="宋体" w:eastAsia="宋体" w:cs="宋体"/>
          <w:color w:val="000000" w:themeColor="text1"/>
          <w:highlight w:val="none"/>
          <w14:textFill>
            <w14:solidFill>
              <w14:schemeClr w14:val="tx1"/>
            </w14:solidFill>
          </w14:textFill>
        </w:rPr>
        <w:t xml:space="preserve">.1 在合同有效期内，任何一方因不可抗力事件导致不能履行合同，则合同履行期可延长，其延长期与不可抗力影响期相同。</w:t>
      </w:r>
      <w:r/>
    </w:p>
    <w:p>
      <w:pPr>
        <w:pStyle w:val="1072"/>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w:t>
      </w:r>
      <w:r>
        <w:rPr>
          <w:rFonts w:hint="eastAsia" w:ascii="宋体" w:hAnsi="宋体" w:eastAsia="宋体" w:cs="宋体"/>
          <w:color w:val="000000" w:themeColor="text1"/>
          <w:highlight w:val="none"/>
          <w:lang w:val="en-US" w:eastAsia="zh-CN"/>
          <w14:textFill>
            <w14:solidFill>
              <w14:schemeClr w14:val="tx1"/>
            </w14:solidFill>
          </w14:textFill>
        </w:rPr>
        <w:t xml:space="preserve">2</w:t>
      </w:r>
      <w:r>
        <w:rPr>
          <w:rFonts w:hint="eastAsia" w:ascii="宋体" w:hAnsi="宋体" w:eastAsia="宋体" w:cs="宋体"/>
          <w:color w:val="000000" w:themeColor="text1"/>
          <w:highlight w:val="none"/>
          <w14:textFill>
            <w14:solidFill>
              <w14:schemeClr w14:val="tx1"/>
            </w14:solidFill>
          </w14:textFill>
        </w:rPr>
        <w:t xml:space="preserve">.2 不可抗力事件发生后，应立即通知对方，并寄送有关权威机构出具的证明。</w:t>
      </w:r>
      <w:r/>
    </w:p>
    <w:p>
      <w:pPr>
        <w:pStyle w:val="1072"/>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w:t>
      </w:r>
      <w:r>
        <w:rPr>
          <w:rFonts w:hint="eastAsia" w:ascii="宋体" w:hAnsi="宋体" w:eastAsia="宋体" w:cs="宋体"/>
          <w:color w:val="000000" w:themeColor="text1"/>
          <w:highlight w:val="none"/>
          <w:lang w:val="en-US" w:eastAsia="zh-CN"/>
          <w14:textFill>
            <w14:solidFill>
              <w14:schemeClr w14:val="tx1"/>
            </w14:solidFill>
          </w14:textFill>
        </w:rPr>
        <w:t xml:space="preserve">2</w:t>
      </w:r>
      <w:r>
        <w:rPr>
          <w:rFonts w:hint="eastAsia" w:ascii="宋体" w:hAnsi="宋体" w:eastAsia="宋体" w:cs="宋体"/>
          <w:color w:val="000000" w:themeColor="text1"/>
          <w:highlight w:val="none"/>
          <w14:textFill>
            <w14:solidFill>
              <w14:schemeClr w14:val="tx1"/>
            </w14:solidFill>
          </w14:textFill>
        </w:rPr>
        <w:t xml:space="preserve">.3 不可抗力事件延续120天以上，双方应通过友好协商，确定是否继续履行合同。</w:t>
      </w:r>
      <w:r/>
    </w:p>
    <w:p>
      <w:pPr>
        <w:pStyle w:val="1072"/>
        <w:ind w:firstLine="482"/>
        <w:spacing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十</w:t>
      </w:r>
      <w:r>
        <w:rPr>
          <w:rFonts w:hint="eastAsia" w:ascii="宋体" w:hAnsi="宋体" w:eastAsia="宋体" w:cs="宋体"/>
          <w:b/>
          <w:bCs/>
          <w:color w:val="000000" w:themeColor="text1"/>
          <w:highlight w:val="none"/>
          <w:lang w:val="en-US" w:eastAsia="zh-CN"/>
          <w14:textFill>
            <w14:solidFill>
              <w14:schemeClr w14:val="tx1"/>
            </w14:solidFill>
          </w14:textFill>
        </w:rPr>
        <w:t xml:space="preserve">三</w:t>
      </w:r>
      <w:r>
        <w:rPr>
          <w:rFonts w:hint="eastAsia" w:ascii="宋体" w:hAnsi="宋体" w:eastAsia="宋体" w:cs="宋体"/>
          <w:b/>
          <w:bCs/>
          <w:color w:val="000000" w:themeColor="text1"/>
          <w:highlight w:val="none"/>
          <w14:textFill>
            <w14:solidFill>
              <w14:schemeClr w14:val="tx1"/>
            </w14:solidFill>
          </w14:textFill>
        </w:rPr>
        <w:t xml:space="preserve">、诉讼</w:t>
      </w:r>
      <w:r/>
    </w:p>
    <w:p>
      <w:pPr>
        <w:pStyle w:val="1072"/>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w:t>
      </w:r>
      <w:r>
        <w:rPr>
          <w:rFonts w:hint="eastAsia" w:ascii="宋体" w:hAnsi="宋体" w:eastAsia="宋体" w:cs="宋体"/>
          <w:color w:val="000000" w:themeColor="text1"/>
          <w:highlight w:val="none"/>
          <w:lang w:val="en-US" w:eastAsia="zh-CN"/>
          <w14:textFill>
            <w14:solidFill>
              <w14:schemeClr w14:val="tx1"/>
            </w14:solidFill>
          </w14:textFill>
        </w:rPr>
        <w:t xml:space="preserve">3</w:t>
      </w:r>
      <w:r>
        <w:rPr>
          <w:rFonts w:hint="eastAsia" w:ascii="宋体" w:hAnsi="宋体" w:eastAsia="宋体" w:cs="宋体"/>
          <w:color w:val="000000" w:themeColor="text1"/>
          <w:highlight w:val="none"/>
          <w14:textFill>
            <w14:solidFill>
              <w14:schemeClr w14:val="tx1"/>
            </w14:solidFill>
          </w14:textFill>
        </w:rPr>
        <w:t xml:space="preserve">.1 双方在执行合同中所发生的一切争议，应通过协商解决。如协商不成，可向合同签订地法院起诉，合同签订地在此约定为张家港市。</w:t>
      </w:r>
      <w:r/>
    </w:p>
    <w:p>
      <w:pPr>
        <w:pStyle w:val="1072"/>
        <w:ind w:firstLine="482"/>
        <w:spacing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十</w:t>
      </w:r>
      <w:r>
        <w:rPr>
          <w:rFonts w:hint="eastAsia" w:ascii="宋体" w:hAnsi="宋体" w:eastAsia="宋体" w:cs="宋体"/>
          <w:b/>
          <w:bCs/>
          <w:color w:val="000000" w:themeColor="text1"/>
          <w:highlight w:val="none"/>
          <w:lang w:val="en-US" w:eastAsia="zh-CN"/>
          <w14:textFill>
            <w14:solidFill>
              <w14:schemeClr w14:val="tx1"/>
            </w14:solidFill>
          </w14:textFill>
        </w:rPr>
        <w:t xml:space="preserve">四</w:t>
      </w:r>
      <w:r>
        <w:rPr>
          <w:rFonts w:hint="eastAsia" w:ascii="宋体" w:hAnsi="宋体" w:eastAsia="宋体" w:cs="宋体"/>
          <w:b/>
          <w:bCs/>
          <w:color w:val="000000" w:themeColor="text1"/>
          <w:highlight w:val="none"/>
          <w14:textFill>
            <w14:solidFill>
              <w14:schemeClr w14:val="tx1"/>
            </w14:solidFill>
          </w14:textFill>
        </w:rPr>
        <w:t xml:space="preserve">、合同其他文件</w:t>
      </w:r>
      <w:r/>
    </w:p>
    <w:p>
      <w:pPr>
        <w:pStyle w:val="1072"/>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w:t>
      </w:r>
      <w:r>
        <w:rPr>
          <w:rFonts w:hint="eastAsia" w:ascii="宋体" w:hAnsi="宋体" w:eastAsia="宋体" w:cs="宋体"/>
          <w:color w:val="000000" w:themeColor="text1"/>
          <w:highlight w:val="none"/>
          <w:lang w:val="en-US" w:eastAsia="zh-CN"/>
          <w14:textFill>
            <w14:solidFill>
              <w14:schemeClr w14:val="tx1"/>
            </w14:solidFill>
          </w14:textFill>
        </w:rPr>
        <w:t xml:space="preserve">4</w:t>
      </w:r>
      <w:r>
        <w:rPr>
          <w:rFonts w:hint="eastAsia" w:ascii="宋体" w:hAnsi="宋体" w:eastAsia="宋体" w:cs="宋体"/>
          <w:color w:val="000000" w:themeColor="text1"/>
          <w:highlight w:val="none"/>
          <w14:textFill>
            <w14:solidFill>
              <w14:schemeClr w14:val="tx1"/>
            </w14:solidFill>
          </w14:textFill>
        </w:rPr>
        <w:t xml:space="preserve">.1下列文件为本合同不可分割部份，与本合同具有同等效力。</w:t>
      </w:r>
      <w:r/>
    </w:p>
    <w:p>
      <w:pPr>
        <w:pStyle w:val="1072"/>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(1)中标通知书；</w:t>
      </w:r>
      <w:r/>
    </w:p>
    <w:p>
      <w:pPr>
        <w:pStyle w:val="1072"/>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w:t>
      </w:r>
      <w:r>
        <w:rPr>
          <w:rFonts w:hint="eastAsia" w:ascii="宋体" w:hAnsi="宋体" w:eastAsia="宋体" w:cs="宋体"/>
          <w:color w:val="000000" w:themeColor="text1"/>
          <w:highlight w:val="none"/>
          <w:lang w:val="en-US" w:eastAsia="zh-CN"/>
          <w14:textFill>
            <w14:solidFill>
              <w14:schemeClr w14:val="tx1"/>
            </w14:solidFill>
          </w14:textFill>
        </w:rPr>
        <w:t xml:space="preserve">乙</w:t>
      </w:r>
      <w:r>
        <w:rPr>
          <w:rFonts w:hint="eastAsia" w:ascii="宋体" w:hAnsi="宋体" w:eastAsia="宋体" w:cs="宋体"/>
          <w:color w:val="000000" w:themeColor="text1"/>
          <w:highlight w:val="none"/>
          <w14:textFill>
            <w14:solidFill>
              <w14:schemeClr w14:val="tx1"/>
            </w14:solidFill>
          </w14:textFill>
        </w:rPr>
        <w:t xml:space="preserve">方中标的投标书；</w:t>
      </w:r>
      <w:r/>
    </w:p>
    <w:p>
      <w:pPr>
        <w:pStyle w:val="1072"/>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(3)招标文件；</w:t>
      </w:r>
      <w:r/>
    </w:p>
    <w:p>
      <w:pPr>
        <w:pStyle w:val="1072"/>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(4)</w:t>
      </w:r>
      <w:r>
        <w:rPr>
          <w:rFonts w:hint="eastAsia" w:ascii="宋体" w:hAnsi="宋体" w:eastAsia="宋体" w:cs="宋体"/>
          <w:color w:val="000000" w:themeColor="text1"/>
          <w:highlight w:val="none"/>
          <w:lang w:val="en-US" w:eastAsia="zh-CN"/>
          <w14:textFill>
            <w14:solidFill>
              <w14:schemeClr w14:val="tx1"/>
            </w14:solidFill>
          </w14:textFill>
        </w:rPr>
        <w:t xml:space="preserve">乙</w:t>
      </w:r>
      <w:r>
        <w:rPr>
          <w:rFonts w:hint="eastAsia" w:ascii="宋体" w:hAnsi="宋体" w:eastAsia="宋体" w:cs="宋体"/>
          <w:color w:val="000000" w:themeColor="text1"/>
          <w:highlight w:val="none"/>
          <w14:textFill>
            <w14:solidFill>
              <w14:schemeClr w14:val="tx1"/>
            </w14:solidFill>
          </w14:textFill>
        </w:rPr>
        <w:t xml:space="preserve">方在招投标过程中所作的其他承诺、声明、书面澄清等。</w:t>
      </w:r>
      <w:r/>
    </w:p>
    <w:p>
      <w:pPr>
        <w:pStyle w:val="1072"/>
        <w:ind w:firstLine="482"/>
        <w:spacing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十</w:t>
      </w:r>
      <w:r>
        <w:rPr>
          <w:rFonts w:hint="eastAsia" w:ascii="宋体" w:hAnsi="宋体" w:eastAsia="宋体" w:cs="宋体"/>
          <w:b/>
          <w:bCs/>
          <w:color w:val="000000" w:themeColor="text1"/>
          <w:highlight w:val="none"/>
          <w:lang w:val="en-US" w:eastAsia="zh-CN"/>
          <w14:textFill>
            <w14:solidFill>
              <w14:schemeClr w14:val="tx1"/>
            </w14:solidFill>
          </w14:textFill>
        </w:rPr>
        <w:t xml:space="preserve">五</w:t>
      </w:r>
      <w:r>
        <w:rPr>
          <w:rFonts w:hint="eastAsia" w:ascii="宋体" w:hAnsi="宋体" w:eastAsia="宋体" w:cs="宋体"/>
          <w:b/>
          <w:bCs/>
          <w:color w:val="000000" w:themeColor="text1"/>
          <w:highlight w:val="none"/>
          <w14:textFill>
            <w14:solidFill>
              <w14:schemeClr w14:val="tx1"/>
            </w14:solidFill>
          </w14:textFill>
        </w:rPr>
        <w:t xml:space="preserve">、合同生效及其它</w:t>
      </w:r>
      <w:r/>
    </w:p>
    <w:p>
      <w:pPr>
        <w:pStyle w:val="1072"/>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w:t>
      </w:r>
      <w:r>
        <w:rPr>
          <w:rFonts w:hint="eastAsia" w:ascii="宋体" w:hAnsi="宋体" w:eastAsia="宋体" w:cs="宋体"/>
          <w:color w:val="000000" w:themeColor="text1"/>
          <w:highlight w:val="none"/>
          <w:lang w:val="en-US" w:eastAsia="zh-CN"/>
          <w14:textFill>
            <w14:solidFill>
              <w14:schemeClr w14:val="tx1"/>
            </w14:solidFill>
          </w14:textFill>
        </w:rPr>
        <w:t xml:space="preserve">5</w:t>
      </w:r>
      <w:r>
        <w:rPr>
          <w:rFonts w:hint="eastAsia" w:ascii="宋体" w:hAnsi="宋体" w:eastAsia="宋体" w:cs="宋体"/>
          <w:color w:val="000000" w:themeColor="text1"/>
          <w:highlight w:val="none"/>
          <w14:textFill>
            <w14:solidFill>
              <w14:schemeClr w14:val="tx1"/>
            </w14:solidFill>
          </w14:textFill>
        </w:rPr>
        <w:t xml:space="preserve">.1合同经双方法定代表人</w:t>
      </w:r>
      <w:r>
        <w:rPr>
          <w:rFonts w:hint="eastAsia" w:ascii="宋体" w:hAnsi="宋体" w:eastAsia="宋体" w:cs="宋体"/>
          <w:bCs/>
          <w:color w:val="000000" w:themeColor="text1"/>
          <w:highlight w:val="none"/>
          <w14:textFill>
            <w14:solidFill>
              <w14:schemeClr w14:val="tx1"/>
            </w14:solidFill>
          </w14:textFill>
        </w:rPr>
        <w:t xml:space="preserve">（或负责人）</w:t>
      </w:r>
      <w:r>
        <w:rPr>
          <w:rFonts w:hint="eastAsia" w:ascii="宋体" w:hAnsi="宋体" w:eastAsia="宋体" w:cs="宋体"/>
          <w:color w:val="000000" w:themeColor="text1"/>
          <w:highlight w:val="none"/>
          <w14:textFill>
            <w14:solidFill>
              <w14:schemeClr w14:val="tx1"/>
            </w14:solidFill>
          </w14:textFill>
        </w:rPr>
        <w:t xml:space="preserve">或授权委托代表人签字并加盖单位公章后生效,生效后至张家港市政府采购管理中心备案。</w:t>
      </w:r>
      <w:r/>
    </w:p>
    <w:p>
      <w:pPr>
        <w:pStyle w:val="1072"/>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w:t>
      </w:r>
      <w:r>
        <w:rPr>
          <w:rFonts w:hint="eastAsia" w:ascii="宋体" w:hAnsi="宋体" w:eastAsia="宋体" w:cs="宋体"/>
          <w:color w:val="000000" w:themeColor="text1"/>
          <w:highlight w:val="none"/>
          <w:lang w:val="en-US" w:eastAsia="zh-CN"/>
          <w14:textFill>
            <w14:solidFill>
              <w14:schemeClr w14:val="tx1"/>
            </w14:solidFill>
          </w14:textFill>
        </w:rPr>
        <w:t xml:space="preserve">5</w:t>
      </w:r>
      <w:r>
        <w:rPr>
          <w:rFonts w:hint="eastAsia" w:ascii="宋体" w:hAnsi="宋体" w:eastAsia="宋体" w:cs="宋体"/>
          <w:color w:val="000000" w:themeColor="text1"/>
          <w:highlight w:val="none"/>
          <w14:textFill>
            <w14:solidFill>
              <w14:schemeClr w14:val="tx1"/>
            </w14:solidFill>
          </w14:textFill>
        </w:rPr>
        <w:t xml:space="preserve">.2 本合同未尽事宜，遵照《民法典》合同编经甲乙双方协商一致可签订补充协议。</w:t>
      </w:r>
      <w:r/>
    </w:p>
    <w:p>
      <w:pPr>
        <w:pStyle w:val="1072"/>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w:t>
      </w:r>
      <w:r>
        <w:rPr>
          <w:rFonts w:hint="eastAsia" w:ascii="宋体" w:hAnsi="宋体" w:eastAsia="宋体" w:cs="宋体"/>
          <w:color w:val="000000" w:themeColor="text1"/>
          <w:highlight w:val="none"/>
          <w:lang w:val="en-US" w:eastAsia="zh-CN"/>
          <w14:textFill>
            <w14:solidFill>
              <w14:schemeClr w14:val="tx1"/>
            </w14:solidFill>
          </w14:textFill>
        </w:rPr>
        <w:t xml:space="preserve">5</w:t>
      </w:r>
      <w:r>
        <w:rPr>
          <w:rFonts w:hint="eastAsia" w:ascii="宋体" w:hAnsi="宋体" w:eastAsia="宋体" w:cs="宋体"/>
          <w:color w:val="000000" w:themeColor="text1"/>
          <w:highlight w:val="none"/>
          <w14:textFill>
            <w14:solidFill>
              <w14:schemeClr w14:val="tx1"/>
            </w14:solidFill>
          </w14:textFill>
        </w:rPr>
        <w:t xml:space="preserve">.3本合同正本一式</w:t>
      </w:r>
      <w:r>
        <w:rPr>
          <w:rFonts w:hint="eastAsia" w:ascii="宋体" w:hAnsi="宋体" w:eastAsia="宋体" w:cs="宋体"/>
          <w:color w:val="000000" w:themeColor="text1"/>
          <w:highlight w:val="none"/>
          <w:lang w:val="en-US" w:eastAsia="zh-CN"/>
          <w14:textFill>
            <w14:solidFill>
              <w14:schemeClr w14:val="tx1"/>
            </w14:solidFill>
          </w14:textFill>
        </w:rPr>
        <w:t xml:space="preserve">七</w:t>
      </w:r>
      <w:r>
        <w:rPr>
          <w:rFonts w:hint="eastAsia" w:ascii="宋体" w:hAnsi="宋体" w:eastAsia="宋体" w:cs="宋体"/>
          <w:color w:val="000000" w:themeColor="text1"/>
          <w:highlight w:val="none"/>
          <w14:textFill>
            <w14:solidFill>
              <w14:schemeClr w14:val="tx1"/>
            </w14:solidFill>
          </w14:textFill>
        </w:rPr>
        <w:t xml:space="preserve">份，具有同等法律效力，甲方</w:t>
      </w:r>
      <w:r>
        <w:rPr>
          <w:rFonts w:hint="eastAsia" w:ascii="宋体" w:hAnsi="宋体" w:eastAsia="宋体" w:cs="宋体"/>
          <w:color w:val="000000" w:themeColor="text1"/>
          <w:highlight w:val="none"/>
          <w:lang w:val="en-US" w:eastAsia="zh-CN"/>
          <w14:textFill>
            <w14:solidFill>
              <w14:schemeClr w14:val="tx1"/>
            </w14:solidFill>
          </w14:textFill>
        </w:rPr>
        <w:t xml:space="preserve">四</w:t>
      </w:r>
      <w:r>
        <w:rPr>
          <w:rFonts w:hint="eastAsia" w:ascii="宋体" w:hAnsi="宋体" w:eastAsia="宋体" w:cs="宋体"/>
          <w:color w:val="000000" w:themeColor="text1"/>
          <w:highlight w:val="none"/>
          <w14:textFill>
            <w14:solidFill>
              <w14:schemeClr w14:val="tx1"/>
            </w14:solidFill>
          </w14:textFill>
        </w:rPr>
        <w:t xml:space="preserve">份，乙方、张家港市政府采购管理中心、</w:t>
      </w:r>
      <w:r>
        <w:rPr>
          <w:rFonts w:hint="eastAsia" w:ascii="宋体" w:hAnsi="宋体" w:eastAsia="宋体" w:cs="宋体"/>
          <w:color w:val="000000" w:themeColor="text1"/>
          <w:highlight w:val="none"/>
          <w:lang w:val="en-US" w:eastAsia="zh-CN"/>
          <w14:textFill>
            <w14:solidFill>
              <w14:schemeClr w14:val="tx1"/>
            </w14:solidFill>
          </w14:textFill>
        </w:rPr>
        <w:t xml:space="preserve">招标代理机构</w:t>
      </w:r>
      <w:r>
        <w:rPr>
          <w:rFonts w:hint="eastAsia" w:ascii="宋体" w:hAnsi="宋体" w:eastAsia="宋体" w:cs="宋体"/>
          <w:color w:val="000000" w:themeColor="text1"/>
          <w:highlight w:val="none"/>
          <w14:textFill>
            <w14:solidFill>
              <w14:schemeClr w14:val="tx1"/>
            </w14:solidFill>
          </w14:textFill>
        </w:rPr>
        <w:t xml:space="preserve">各执一份。</w:t>
      </w:r>
      <w:r/>
    </w:p>
    <w:p>
      <w:pPr>
        <w:pStyle w:val="1072"/>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甲方：</w:t>
      </w:r>
      <w:bookmarkStart w:id="272" w:name="jianshedanwei_2"/>
      <w:r>
        <w:rPr>
          <w:rFonts w:hint="eastAsia" w:ascii="宋体" w:hAnsi="宋体" w:eastAsia="宋体" w:cs="宋体"/>
          <w:color w:val="000000" w:themeColor="text1"/>
          <w:highlight w:val="none"/>
          <w14:textFill>
            <w14:solidFill>
              <w14:schemeClr w14:val="tx1"/>
            </w14:solidFill>
          </w14:textFill>
        </w:rPr>
        <w:t xml:space="preserve">               </w:t>
      </w:r>
      <w:bookmarkEnd w:id="272"/>
      <w:r>
        <w:rPr>
          <w:rFonts w:hint="eastAsia" w:ascii="宋体" w:hAnsi="宋体" w:eastAsia="宋体" w:cs="宋体"/>
          <w:color w:val="000000" w:themeColor="text1"/>
          <w:highlight w:val="none"/>
          <w14:textFill>
            <w14:solidFill>
              <w14:schemeClr w14:val="tx1"/>
            </w14:solidFill>
          </w14:textFill>
        </w:rPr>
        <w:t xml:space="preserve">                </w:t>
      </w:r>
      <w:r/>
    </w:p>
    <w:p>
      <w:pPr>
        <w:pStyle w:val="1072"/>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地址：</w:t>
      </w:r>
      <w:bookmarkStart w:id="273" w:name="jianshedanweiaddress"/>
      <w:r>
        <w:rPr>
          <w:rFonts w:hint="eastAsia" w:ascii="宋体" w:hAnsi="宋体" w:eastAsia="宋体" w:cs="宋体"/>
          <w:color w:val="000000" w:themeColor="text1"/>
          <w:highlight w:val="none"/>
          <w14:textFill>
            <w14:solidFill>
              <w14:schemeClr w14:val="tx1"/>
            </w14:solidFill>
          </w14:textFill>
        </w:rPr>
        <w:t xml:space="preserve">             </w:t>
      </w:r>
      <w:bookmarkEnd w:id="273"/>
      <w:r>
        <w:rPr>
          <w:rFonts w:hint="eastAsia" w:ascii="宋体" w:hAnsi="宋体" w:eastAsia="宋体" w:cs="宋体"/>
          <w:color w:val="000000" w:themeColor="text1"/>
          <w:highlight w:val="none"/>
          <w14:textFill>
            <w14:solidFill>
              <w14:schemeClr w14:val="tx1"/>
            </w14:solidFill>
          </w14:textFill>
        </w:rPr>
        <w:t xml:space="preserve">                  </w:t>
      </w:r>
      <w:r/>
    </w:p>
    <w:p>
      <w:pPr>
        <w:pStyle w:val="1072"/>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法定代表人或授权代表：</w:t>
      </w:r>
      <w:bookmarkStart w:id="274" w:name="jianshedanweifaren"/>
      <w:r>
        <w:rPr>
          <w:rFonts w:hint="eastAsia" w:ascii="宋体" w:hAnsi="宋体" w:eastAsia="宋体" w:cs="宋体"/>
          <w:color w:val="000000" w:themeColor="text1"/>
          <w:highlight w:val="none"/>
          <w14:textFill>
            <w14:solidFill>
              <w14:schemeClr w14:val="tx1"/>
            </w14:solidFill>
          </w14:textFill>
        </w:rPr>
        <w:t xml:space="preserve">               </w:t>
      </w:r>
      <w:bookmarkEnd w:id="274"/>
      <w:r>
        <w:rPr>
          <w:rFonts w:hint="eastAsia" w:ascii="宋体" w:hAnsi="宋体" w:eastAsia="宋体" w:cs="宋体"/>
          <w:color w:val="000000" w:themeColor="text1"/>
          <w:highlight w:val="none"/>
          <w14:textFill>
            <w14:solidFill>
              <w14:schemeClr w14:val="tx1"/>
            </w14:solidFill>
          </w14:textFill>
        </w:rPr>
        <w:t xml:space="preserve"> </w:t>
      </w:r>
      <w:r/>
    </w:p>
    <w:p>
      <w:pPr>
        <w:pStyle w:val="1072"/>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联系电话：</w:t>
      </w:r>
      <w:bookmarkStart w:id="275" w:name="jianshedanweifarentel"/>
      <w:r>
        <w:rPr>
          <w:rFonts w:hint="eastAsia" w:ascii="宋体" w:hAnsi="宋体" w:eastAsia="宋体" w:cs="宋体"/>
          <w:color w:val="000000" w:themeColor="text1"/>
          <w:highlight w:val="none"/>
          <w14:textFill>
            <w14:solidFill>
              <w14:schemeClr w14:val="tx1"/>
            </w14:solidFill>
          </w14:textFill>
        </w:rPr>
        <w:t xml:space="preserve">                </w:t>
      </w:r>
      <w:bookmarkEnd w:id="275"/>
      <w:r>
        <w:rPr>
          <w:rFonts w:hint="eastAsia" w:ascii="宋体" w:hAnsi="宋体" w:eastAsia="宋体" w:cs="宋体"/>
          <w:color w:val="000000" w:themeColor="text1"/>
          <w:highlight w:val="none"/>
          <w14:textFill>
            <w14:solidFill>
              <w14:schemeClr w14:val="tx1"/>
            </w14:solidFill>
          </w14:textFill>
        </w:rPr>
        <w:t xml:space="preserve">           </w:t>
      </w:r>
      <w:r/>
    </w:p>
    <w:p>
      <w:pPr>
        <w:pStyle w:val="1072"/>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签订日期：</w:t>
      </w:r>
      <w:bookmarkStart w:id="276" w:name="jiafangqiandingdate"/>
      <w:r>
        <w:rPr>
          <w:rFonts w:hint="eastAsia" w:ascii="宋体" w:hAnsi="宋体" w:eastAsia="宋体" w:cs="宋体"/>
          <w:color w:val="000000" w:themeColor="text1"/>
          <w:highlight w:val="none"/>
          <w14:textFill>
            <w14:solidFill>
              <w14:schemeClr w14:val="tx1"/>
            </w14:solidFill>
          </w14:textFill>
        </w:rPr>
        <w:t xml:space="preserve">      年    月  日</w:t>
      </w:r>
      <w:bookmarkEnd w:id="276"/>
      <w:r>
        <w:rPr>
          <w:rFonts w:hint="eastAsia" w:ascii="宋体" w:hAnsi="宋体" w:eastAsia="宋体" w:cs="宋体"/>
          <w:color w:val="000000" w:themeColor="text1"/>
          <w:highlight w:val="none"/>
          <w14:textFill>
            <w14:solidFill>
              <w14:schemeClr w14:val="tx1"/>
            </w14:solidFill>
          </w14:textFill>
        </w:rPr>
        <w:t xml:space="preserve">         </w:t>
      </w:r>
      <w:r/>
    </w:p>
    <w:p>
      <w:pPr>
        <w:pStyle w:val="1072"/>
        <w:ind w:firstLine="480"/>
        <w:jc w:val="center"/>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1072"/>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乙方：</w:t>
      </w:r>
      <w:bookmarkStart w:id="277" w:name="zhongbiaodanweiname_2"/>
      <w:r>
        <w:rPr>
          <w:rFonts w:hint="eastAsia" w:ascii="宋体" w:hAnsi="宋体" w:eastAsia="宋体" w:cs="宋体"/>
          <w:color w:val="000000" w:themeColor="text1"/>
          <w:highlight w:val="none"/>
          <w14:textFill>
            <w14:solidFill>
              <w14:schemeClr w14:val="tx1"/>
            </w14:solidFill>
          </w14:textFill>
        </w:rPr>
        <w:t xml:space="preserve">           </w:t>
      </w:r>
      <w:bookmarkEnd w:id="277"/>
      <w:r/>
      <w:r/>
    </w:p>
    <w:p>
      <w:pPr>
        <w:pStyle w:val="1072"/>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地址：</w:t>
      </w:r>
      <w:bookmarkStart w:id="278" w:name="zhongbiaodanweiaddress"/>
      <w:r>
        <w:rPr>
          <w:rFonts w:hint="eastAsia" w:ascii="宋体" w:hAnsi="宋体" w:eastAsia="宋体" w:cs="宋体"/>
          <w:color w:val="000000" w:themeColor="text1"/>
          <w:highlight w:val="none"/>
          <w14:textFill>
            <w14:solidFill>
              <w14:schemeClr w14:val="tx1"/>
            </w14:solidFill>
          </w14:textFill>
        </w:rPr>
        <w:t xml:space="preserve">                  </w:t>
      </w:r>
      <w:bookmarkEnd w:id="278"/>
      <w:r/>
      <w:r/>
    </w:p>
    <w:p>
      <w:pPr>
        <w:pStyle w:val="1072"/>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法定代表人（或负责人）或授权代表：</w:t>
      </w:r>
      <w:bookmarkStart w:id="279" w:name="zhongbiaodanweifaren"/>
      <w:r>
        <w:rPr>
          <w:rFonts w:hint="eastAsia" w:ascii="宋体" w:hAnsi="宋体" w:eastAsia="宋体" w:cs="宋体"/>
          <w:color w:val="000000" w:themeColor="text1"/>
          <w:highlight w:val="none"/>
          <w14:textFill>
            <w14:solidFill>
              <w14:schemeClr w14:val="tx1"/>
            </w14:solidFill>
          </w14:textFill>
        </w:rPr>
        <w:t xml:space="preserve">           </w:t>
      </w:r>
      <w:bookmarkEnd w:id="279"/>
      <w:r/>
      <w:r/>
    </w:p>
    <w:p>
      <w:pPr>
        <w:pStyle w:val="1072"/>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联系电话：</w:t>
      </w:r>
      <w:bookmarkStart w:id="280" w:name="zhongbiaodanweifarentel"/>
      <w:r>
        <w:rPr>
          <w:rFonts w:hint="eastAsia" w:ascii="宋体" w:hAnsi="宋体" w:eastAsia="宋体" w:cs="宋体"/>
          <w:color w:val="000000" w:themeColor="text1"/>
          <w:highlight w:val="none"/>
          <w14:textFill>
            <w14:solidFill>
              <w14:schemeClr w14:val="tx1"/>
            </w14:solidFill>
          </w14:textFill>
        </w:rPr>
        <w:t xml:space="preserve">                  </w:t>
      </w:r>
      <w:bookmarkEnd w:id="280"/>
      <w:r>
        <w:rPr>
          <w:rFonts w:hint="eastAsia" w:ascii="宋体" w:hAnsi="宋体" w:eastAsia="宋体" w:cs="宋体"/>
          <w:color w:val="000000" w:themeColor="text1"/>
          <w:highlight w:val="none"/>
          <w14:textFill>
            <w14:solidFill>
              <w14:schemeClr w14:val="tx1"/>
            </w14:solidFill>
          </w14:textFill>
        </w:rPr>
        <w:t xml:space="preserve">  </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签订日期： </w:t>
      </w:r>
      <w:bookmarkStart w:id="281" w:name="yifangqiandingdate"/>
      <w:r>
        <w:rPr>
          <w:rFonts w:hint="eastAsia" w:ascii="宋体" w:hAnsi="宋体" w:cs="宋体"/>
          <w:color w:val="000000" w:themeColor="text1"/>
          <w:sz w:val="24"/>
          <w:highlight w:val="none"/>
          <w14:textFill>
            <w14:solidFill>
              <w14:schemeClr w14:val="tx1"/>
            </w14:solidFill>
          </w14:textFill>
        </w:rPr>
        <w:t xml:space="preserve">     年    月  日</w:t>
      </w:r>
      <w:bookmarkEnd w:id="281"/>
      <w:r>
        <w:rPr>
          <w:rFonts w:hint="eastAsia" w:ascii="宋体" w:hAnsi="宋体" w:cs="宋体"/>
          <w:color w:val="000000" w:themeColor="text1"/>
          <w:sz w:val="24"/>
          <w:highlight w:val="none"/>
          <w14:textFill>
            <w14:solidFill>
              <w14:schemeClr w14:val="tx1"/>
            </w14:solidFill>
          </w14:textFill>
        </w:rPr>
        <w:t xml:space="preserve">  </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br w:type="page" w:clear="all"/>
      </w:r>
      <w:r/>
    </w:p>
    <w:p>
      <w:pPr>
        <w:pStyle w:val="814"/>
        <w:jc w:val="center"/>
        <w:rPr>
          <w:rFonts w:hint="eastAsia" w:ascii="宋体" w:hAnsi="宋体" w:eastAsia="宋体" w:cs="宋体"/>
          <w:color w:val="000000" w:themeColor="text1"/>
          <w:sz w:val="24"/>
          <w:highlight w:val="none"/>
          <w:lang w:val="zh-CN"/>
          <w14:textFill>
            <w14:solidFill>
              <w14:schemeClr w14:val="tx1"/>
            </w14:solidFill>
          </w14:textFill>
        </w:rPr>
      </w:pPr>
      <w:r/>
      <w:bookmarkStart w:id="282" w:name="_Toc91836564"/>
      <w:r/>
      <w:bookmarkStart w:id="283" w:name="_Toc107246271"/>
      <w:r>
        <w:rPr>
          <w:rFonts w:hint="eastAsia" w:ascii="宋体" w:hAnsi="宋体" w:eastAsia="宋体" w:cs="宋体"/>
          <w:color w:val="000000" w:themeColor="text1"/>
          <w:highlight w:val="none"/>
          <w14:textFill>
            <w14:solidFill>
              <w14:schemeClr w14:val="tx1"/>
            </w14:solidFill>
          </w14:textFill>
        </w:rPr>
        <w:t xml:space="preserve">第四章 采购需求</w:t>
      </w:r>
      <w:bookmarkEnd w:id="282"/>
      <w:r/>
      <w:bookmarkEnd w:id="283"/>
      <w:r/>
      <w:r/>
    </w:p>
    <w:p>
      <w:pPr>
        <w:ind w:firstLine="420"/>
        <w:spacing w:line="400" w:lineRule="exact"/>
        <w:rPr>
          <w:rFonts w:hint="default"/>
          <w:color w:val="000000" w:themeColor="text1"/>
          <w:highlight w:val="none"/>
          <w:lang w:val="en-US"/>
          <w14:textFill>
            <w14:solidFill>
              <w14:schemeClr w14:val="tx1"/>
            </w14:solidFill>
          </w14:textFill>
        </w:rPr>
      </w:pPr>
      <w:r>
        <w:rPr>
          <w:rFonts w:hint="eastAsia" w:ascii="Times New Roman" w:hAnsi="Times New Roman"/>
          <w:color w:val="000000" w:themeColor="text1"/>
          <w:sz w:val="24"/>
          <w:szCs w:val="24"/>
          <w:highlight w:val="none"/>
          <w:lang w:val="en-US" w:eastAsia="zh-CN"/>
          <w14:textFill>
            <w14:solidFill>
              <w14:schemeClr w14:val="tx1"/>
            </w14:solidFill>
          </w14:textFill>
        </w:rPr>
        <w:t xml:space="preserve">一、</w:t>
      </w:r>
      <w:r>
        <w:rPr>
          <w:rFonts w:ascii="Times New Roman" w:hAnsi="Times New Roman"/>
          <w:color w:val="000000" w:themeColor="text1"/>
          <w:sz w:val="24"/>
          <w:szCs w:val="24"/>
          <w:highlight w:val="none"/>
          <w14:textFill>
            <w14:solidFill>
              <w14:schemeClr w14:val="tx1"/>
            </w14:solidFill>
          </w14:textFill>
        </w:rPr>
        <w:t xml:space="preserve">服务要求：</w:t>
      </w:r>
      <w:r/>
    </w:p>
    <w:p>
      <w:pPr>
        <w:numPr>
          <w:ilvl w:val="0"/>
          <w:numId w:val="0"/>
        </w:numPr>
        <w:ind w:firstLine="480"/>
        <w:spacing w:line="360" w:lineRule="auto"/>
        <w:rPr>
          <w:rFonts w:hint="eastAsia"/>
          <w:i/>
          <w:iCs/>
          <w:color w:val="000000" w:themeColor="text1"/>
          <w:sz w:val="24"/>
          <w:szCs w:val="24"/>
          <w:highlight w:val="none"/>
          <w:u w:val="single"/>
          <w:lang w:val="en-US" w:eastAsia="zh-CN"/>
          <w14:textFill>
            <w14:solidFill>
              <w14:schemeClr w14:val="tx1"/>
            </w14:solidFill>
          </w14:textFill>
        </w:rPr>
      </w:pPr>
      <w:r>
        <w:rPr>
          <w:rFonts w:hint="eastAsia" w:ascii="宋体" w:hAnsi="宋体"/>
          <w:i/>
          <w:iCs/>
          <w:color w:val="000000" w:themeColor="text1"/>
          <w:sz w:val="24"/>
          <w:szCs w:val="24"/>
          <w:highlight w:val="none"/>
          <w:u w:val="single"/>
          <w14:textFill>
            <w14:solidFill>
              <w14:schemeClr w14:val="tx1"/>
            </w14:solidFill>
          </w14:textFill>
        </w:rPr>
        <w:t xml:space="preserve">（一）</w:t>
      </w:r>
      <w:r>
        <w:rPr>
          <w:rFonts w:hint="eastAsia"/>
          <w:i/>
          <w:iCs/>
          <w:color w:val="000000" w:themeColor="text1"/>
          <w:sz w:val="24"/>
          <w:szCs w:val="24"/>
          <w:highlight w:val="none"/>
          <w:u w:val="single"/>
          <w:lang w:val="en-US" w:eastAsia="zh-CN"/>
          <w14:textFill>
            <w14:solidFill>
              <w14:schemeClr w14:val="tx1"/>
            </w14:solidFill>
          </w14:textFill>
        </w:rPr>
        <w:t xml:space="preserve">服务内容：包括但不限于设备全生命周期管理、</w:t>
      </w:r>
      <w:r>
        <w:rPr>
          <w:rFonts w:hint="eastAsia" w:ascii="宋体" w:hAnsi="宋体"/>
          <w:i/>
          <w:iCs/>
          <w:color w:val="000000" w:themeColor="text1"/>
          <w:sz w:val="24"/>
          <w:szCs w:val="24"/>
          <w:highlight w:val="none"/>
          <w:u w:val="single"/>
          <w14:textFill>
            <w14:solidFill>
              <w14:schemeClr w14:val="tx1"/>
            </w14:solidFill>
          </w14:textFill>
        </w:rPr>
        <w:t xml:space="preserve">技术安全检查管理、</w:t>
      </w:r>
      <w:r>
        <w:rPr>
          <w:rFonts w:hint="eastAsia"/>
          <w:b w:val="0"/>
          <w:bCs w:val="0"/>
          <w:i/>
          <w:iCs/>
          <w:color w:val="000000" w:themeColor="text1"/>
          <w:sz w:val="24"/>
          <w:szCs w:val="24"/>
          <w:highlight w:val="none"/>
          <w:u w:val="single"/>
          <w:lang w:val="en-US" w:eastAsia="zh-CN"/>
          <w14:textFill>
            <w14:solidFill>
              <w14:schemeClr w14:val="tx1"/>
            </w14:solidFill>
          </w14:textFill>
        </w:rPr>
        <w:t xml:space="preserve">协助设备的验收、培训，设备的维修管理、预防性维护保养、定期巡检、</w:t>
      </w:r>
      <w:r>
        <w:rPr>
          <w:rFonts w:hint="eastAsia" w:ascii="宋体" w:hAnsi="宋体"/>
          <w:b w:val="0"/>
          <w:bCs w:val="0"/>
          <w:i/>
          <w:iCs/>
          <w:color w:val="000000" w:themeColor="text1"/>
          <w:sz w:val="24"/>
          <w:szCs w:val="24"/>
          <w:highlight w:val="none"/>
          <w:u w:val="single"/>
          <w14:textFill>
            <w14:solidFill>
              <w14:schemeClr w14:val="tx1"/>
            </w14:solidFill>
          </w14:textFill>
        </w:rPr>
        <w:t xml:space="preserve">资产盘点、</w:t>
      </w:r>
      <w:r>
        <w:rPr>
          <w:rFonts w:hint="eastAsia"/>
          <w:b w:val="0"/>
          <w:bCs w:val="0"/>
          <w:i/>
          <w:iCs/>
          <w:color w:val="000000" w:themeColor="text1"/>
          <w:sz w:val="24"/>
          <w:szCs w:val="24"/>
          <w:highlight w:val="none"/>
          <w:u w:val="single"/>
          <w:lang w:val="en-US" w:eastAsia="zh-CN"/>
          <w14:textFill>
            <w14:solidFill>
              <w14:schemeClr w14:val="tx1"/>
            </w14:solidFill>
          </w14:textFill>
        </w:rPr>
        <w:t xml:space="preserve">质控检查、应急调配、</w:t>
      </w:r>
      <w:r>
        <w:rPr>
          <w:rFonts w:hint="eastAsia" w:ascii="宋体" w:hAnsi="宋体"/>
          <w:b w:val="0"/>
          <w:bCs w:val="0"/>
          <w:i/>
          <w:iCs/>
          <w:color w:val="000000" w:themeColor="text1"/>
          <w:sz w:val="24"/>
          <w:szCs w:val="24"/>
          <w:highlight w:val="none"/>
          <w:u w:val="single"/>
          <w14:textFill>
            <w14:solidFill>
              <w14:schemeClr w14:val="tx1"/>
            </w14:solidFill>
          </w14:textFill>
        </w:rPr>
        <w:t xml:space="preserve">特种设备管理</w:t>
      </w:r>
      <w:r>
        <w:rPr>
          <w:rFonts w:hint="eastAsia" w:ascii="宋体" w:hAnsi="宋体"/>
          <w:b w:val="0"/>
          <w:bCs w:val="0"/>
          <w:i/>
          <w:iCs/>
          <w:color w:val="000000" w:themeColor="text1"/>
          <w:sz w:val="24"/>
          <w:szCs w:val="24"/>
          <w:highlight w:val="none"/>
          <w:u w:val="single"/>
          <w:lang w:eastAsia="zh-CN"/>
          <w14:textFill>
            <w14:solidFill>
              <w14:schemeClr w14:val="tx1"/>
            </w14:solidFill>
          </w14:textFill>
        </w:rPr>
        <w:t xml:space="preserve">、</w:t>
      </w:r>
      <w:r>
        <w:rPr>
          <w:rFonts w:hint="eastAsia"/>
          <w:b w:val="0"/>
          <w:bCs w:val="0"/>
          <w:i/>
          <w:iCs/>
          <w:color w:val="000000" w:themeColor="text1"/>
          <w:sz w:val="24"/>
          <w:szCs w:val="24"/>
          <w:highlight w:val="none"/>
          <w:u w:val="single"/>
          <w:lang w:val="en-US" w:eastAsia="zh-CN"/>
          <w14:textFill>
            <w14:solidFill>
              <w14:schemeClr w14:val="tx1"/>
            </w14:solidFill>
          </w14:textFill>
        </w:rPr>
        <w:t xml:space="preserve">协助计量检测、协助不良事件上报、协助放射防护管理等医学工程处承担的服务内容。</w:t>
      </w:r>
      <w:r/>
    </w:p>
    <w:p>
      <w:pPr>
        <w:ind w:firstLine="420"/>
        <w:spacing w:line="400" w:lineRule="exact"/>
        <w:rPr>
          <w:rFonts w:hint="eastAsia"/>
          <w:i/>
          <w:iCs/>
          <w:color w:val="000000" w:themeColor="text1"/>
          <w:sz w:val="24"/>
          <w:szCs w:val="24"/>
          <w:highlight w:val="none"/>
          <w:u w:val="single"/>
          <w:lang w:val="en-US" w:eastAsia="zh-CN"/>
          <w14:textFill>
            <w14:solidFill>
              <w14:schemeClr w14:val="tx1"/>
            </w14:solidFill>
          </w14:textFill>
        </w:rPr>
      </w:pPr>
      <w:r>
        <w:rPr>
          <w:rFonts w:hint="eastAsia" w:ascii="宋体" w:hAnsi="宋体"/>
          <w:i/>
          <w:iCs/>
          <w:color w:val="000000" w:themeColor="text1"/>
          <w:sz w:val="24"/>
          <w:szCs w:val="24"/>
          <w:highlight w:val="none"/>
          <w:u w:val="single"/>
          <w14:textFill>
            <w14:solidFill>
              <w14:schemeClr w14:val="tx1"/>
            </w14:solidFill>
          </w14:textFill>
        </w:rPr>
        <w:t xml:space="preserve">（二）服务范围：</w:t>
      </w:r>
      <w:r>
        <w:rPr>
          <w:rFonts w:hint="eastAsia"/>
          <w:i/>
          <w:iCs/>
          <w:color w:val="000000" w:themeColor="text1"/>
          <w:sz w:val="24"/>
          <w:szCs w:val="24"/>
          <w:highlight w:val="none"/>
          <w:u w:val="single"/>
          <w:lang w:val="en-US" w:eastAsia="zh-CN"/>
          <w14:textFill>
            <w14:solidFill>
              <w14:schemeClr w14:val="tx1"/>
            </w14:solidFill>
          </w14:textFill>
        </w:rPr>
        <w:t xml:space="preserve">对全院归属于医学工程处管理的设备（包含所有医疗设备及少量非医疗设备如药剂科分包机设备、磁共振机房精密空调、水冷机，</w:t>
      </w:r>
      <w:r>
        <w:rPr>
          <w:rFonts w:hint="eastAsia" w:ascii="宋体" w:hAnsi="宋体"/>
          <w:i/>
          <w:iCs/>
          <w:color w:val="000000" w:themeColor="text1"/>
          <w:sz w:val="24"/>
          <w:szCs w:val="24"/>
          <w:highlight w:val="none"/>
          <w:u w:val="single"/>
          <w14:textFill>
            <w14:solidFill>
              <w14:schemeClr w14:val="tx1"/>
            </w14:solidFill>
          </w14:textFill>
        </w:rPr>
        <w:t xml:space="preserve">压缩空气系统、</w:t>
      </w:r>
      <w:r>
        <w:rPr>
          <w:rFonts w:hint="eastAsia"/>
          <w:i/>
          <w:iCs/>
          <w:color w:val="000000" w:themeColor="text1"/>
          <w:sz w:val="24"/>
          <w:szCs w:val="24"/>
          <w:highlight w:val="none"/>
          <w:u w:val="single"/>
          <w:lang w:val="en-US" w:eastAsia="zh-CN"/>
          <w14:textFill>
            <w14:solidFill>
              <w14:schemeClr w14:val="tx1"/>
            </w14:solidFill>
          </w14:textFill>
        </w:rPr>
        <w:t xml:space="preserve">护理车、病人推车等护理用车、病床、病人加床、空气消毒机等）等的资产管理及维修保养服务进行整体服务。</w:t>
      </w:r>
      <w:r/>
    </w:p>
    <w:p>
      <w:pPr>
        <w:numPr>
          <w:ilvl w:val="0"/>
          <w:numId w:val="0"/>
        </w:numPr>
        <w:ind w:firstLine="480"/>
        <w:spacing w:line="360" w:lineRule="auto"/>
        <w:rPr>
          <w:rFonts w:hint="eastAsia"/>
          <w:i/>
          <w:iCs/>
          <w:color w:val="000000" w:themeColor="text1"/>
          <w:sz w:val="24"/>
          <w:szCs w:val="24"/>
          <w:highlight w:val="none"/>
          <w:u w:val="single"/>
          <w:lang w:val="en-US" w:eastAsia="zh-CN"/>
          <w14:textFill>
            <w14:solidFill>
              <w14:schemeClr w14:val="tx1"/>
            </w14:solidFill>
          </w14:textFill>
        </w:rPr>
      </w:pPr>
      <w:r>
        <w:rPr>
          <w:rFonts w:hint="eastAsia"/>
          <w:i/>
          <w:iCs/>
          <w:color w:val="000000" w:themeColor="text1"/>
          <w:sz w:val="24"/>
          <w:szCs w:val="24"/>
          <w:highlight w:val="none"/>
          <w:u w:val="single"/>
          <w:lang w:val="en-US" w:eastAsia="zh-CN"/>
          <w14:textFill>
            <w14:solidFill>
              <w14:schemeClr w14:val="tx1"/>
            </w14:solidFill>
          </w14:textFill>
        </w:rPr>
        <w:t xml:space="preserve">1、在质保期内尚未出保的设备和其他系统装置，中标单位应负责联系原服务供应商或原生产厂家，并监督反馈其服务质量，做好日常巡检工作，做好维保档案记录，常用设备附属易耗损件由中标服务商提供。</w:t>
      </w:r>
      <w:r/>
    </w:p>
    <w:p>
      <w:pPr>
        <w:numPr>
          <w:ilvl w:val="0"/>
          <w:numId w:val="0"/>
        </w:numPr>
        <w:ind w:firstLine="480"/>
        <w:spacing w:line="360" w:lineRule="auto"/>
        <w:rPr>
          <w:rFonts w:hint="eastAsia"/>
          <w:i/>
          <w:iCs/>
          <w:color w:val="000000" w:themeColor="text1"/>
          <w:sz w:val="24"/>
          <w:szCs w:val="24"/>
          <w:highlight w:val="none"/>
          <w:u w:val="single"/>
          <w:lang w:val="en-US" w:eastAsia="zh-CN"/>
          <w14:textFill>
            <w14:solidFill>
              <w14:schemeClr w14:val="tx1"/>
            </w14:solidFill>
          </w14:textFill>
        </w:rPr>
      </w:pPr>
      <w:r>
        <w:rPr>
          <w:rFonts w:hint="eastAsia"/>
          <w:i/>
          <w:iCs/>
          <w:color w:val="000000" w:themeColor="text1"/>
          <w:sz w:val="24"/>
          <w:szCs w:val="24"/>
          <w:highlight w:val="none"/>
          <w:u w:val="single"/>
          <w:lang w:val="en-US" w:eastAsia="zh-CN"/>
          <w14:textFill>
            <w14:solidFill>
              <w14:schemeClr w14:val="tx1"/>
            </w14:solidFill>
          </w14:textFill>
        </w:rPr>
        <w:t xml:space="preserve">2、已出质保期医疗设备和系统，中标单位应提供设备的全生命周期管理服务，包括整机全保服务，含维修及配件、备件、设备附属易耗损件等，包含人工维修及定期保养服务（包括主机、软件及所有备件，含第三方产品）。</w:t>
      </w:r>
      <w:r/>
    </w:p>
    <w:p>
      <w:pPr>
        <w:numPr>
          <w:ilvl w:val="0"/>
          <w:numId w:val="0"/>
        </w:numPr>
        <w:ind w:firstLine="480"/>
        <w:spacing w:line="360" w:lineRule="auto"/>
        <w:rPr>
          <w:rFonts w:hint="eastAsia"/>
          <w:i/>
          <w:iCs/>
          <w:color w:val="000000" w:themeColor="text1"/>
          <w:sz w:val="24"/>
          <w:szCs w:val="24"/>
          <w:highlight w:val="none"/>
          <w:u w:val="single"/>
          <w:lang w:val="en-US" w:eastAsia="zh-CN"/>
          <w14:textFill>
            <w14:solidFill>
              <w14:schemeClr w14:val="tx1"/>
            </w14:solidFill>
          </w14:textFill>
        </w:rPr>
      </w:pPr>
      <w:r>
        <w:rPr>
          <w:rFonts w:hint="eastAsia"/>
          <w:i/>
          <w:iCs/>
          <w:color w:val="000000" w:themeColor="text1"/>
          <w:sz w:val="24"/>
          <w:szCs w:val="24"/>
          <w:highlight w:val="none"/>
          <w:u w:val="single"/>
          <w:lang w:val="en-US" w:eastAsia="zh-CN"/>
          <w14:textFill>
            <w14:solidFill>
              <w14:schemeClr w14:val="tx1"/>
            </w14:solidFill>
          </w14:textFill>
        </w:rPr>
        <w:t xml:space="preserve">3、保修期内所更换的零配件费用、人工费、差旅费全部由中标单位承担，服务范围内的设备所需更换的备件不限更换次数及数量。</w:t>
      </w:r>
      <w:r/>
    </w:p>
    <w:p>
      <w:pPr>
        <w:numPr>
          <w:ilvl w:val="0"/>
          <w:numId w:val="0"/>
        </w:numPr>
        <w:ind w:firstLine="480"/>
        <w:spacing w:line="360" w:lineRule="auto"/>
        <w:rPr>
          <w:rFonts w:hint="eastAsia" w:cs="宋体"/>
          <w:i/>
          <w:iCs/>
          <w:strike w:val="0"/>
          <w:color w:val="000000" w:themeColor="text1"/>
          <w:sz w:val="24"/>
          <w:szCs w:val="24"/>
          <w:highlight w:val="none"/>
          <w:u w:val="single"/>
          <w:lang w:val="en-US" w:eastAsia="zh-CN" w:bidi="ar-SA"/>
          <w14:textFill>
            <w14:solidFill>
              <w14:schemeClr w14:val="tx1"/>
            </w14:solidFill>
          </w14:textFill>
        </w:rPr>
      </w:pPr>
      <w:r>
        <w:rPr>
          <w:rFonts w:hint="eastAsia"/>
          <w:i/>
          <w:iCs/>
          <w:color w:val="000000" w:themeColor="text1"/>
          <w:sz w:val="24"/>
          <w:szCs w:val="24"/>
          <w:highlight w:val="none"/>
          <w:u w:val="single"/>
          <w:lang w:val="en-US" w:eastAsia="zh-CN"/>
          <w14:textFill>
            <w14:solidFill>
              <w14:schemeClr w14:val="tx1"/>
            </w14:solidFill>
          </w14:textFill>
        </w:rPr>
        <w:t xml:space="preserve">4、</w:t>
      </w:r>
      <w:r>
        <w:rPr>
          <w:rFonts w:hint="eastAsia" w:cs="宋体"/>
          <w:i/>
          <w:iCs/>
          <w:color w:val="000000" w:themeColor="text1"/>
          <w:sz w:val="24"/>
          <w:szCs w:val="24"/>
          <w:highlight w:val="none"/>
          <w:u w:val="single"/>
          <w:lang w:val="en-US" w:eastAsia="zh-CN" w:bidi="ar-SA"/>
          <w14:textFill>
            <w14:solidFill>
              <w14:schemeClr w14:val="tx1"/>
            </w14:solidFill>
          </w14:textFill>
        </w:rPr>
        <w:t xml:space="preserve">中标单位自签定合同后，三个月内自行排查全院医疗设备，</w:t>
      </w:r>
      <w:r>
        <w:rPr>
          <w:rFonts w:hint="eastAsia" w:cs="宋体"/>
          <w:i/>
          <w:iCs/>
          <w:strike w:val="0"/>
          <w:color w:val="000000" w:themeColor="text1"/>
          <w:sz w:val="24"/>
          <w:szCs w:val="24"/>
          <w:highlight w:val="none"/>
          <w:u w:val="single"/>
          <w:lang w:val="en-US" w:eastAsia="zh-CN" w:bidi="ar-SA"/>
          <w14:textFill>
            <w14:solidFill>
              <w14:schemeClr w14:val="tx1"/>
            </w14:solidFill>
          </w14:textFill>
        </w:rPr>
        <w:t xml:space="preserve">并贴RFID码， 标签采用柔性抗金属RFID标签，标签格式参照医院已有的标签格式（二维码、名称、型号、SN）；托管服务期满前一个月，要求大型设备（购买</w:t>
      </w:r>
      <w:r>
        <w:rPr>
          <w:rFonts w:hint="eastAsia" w:ascii="宋体" w:hAnsi="宋体" w:cs="Times New Roman"/>
          <w:i/>
          <w:iCs/>
          <w:color w:val="000000" w:themeColor="text1"/>
          <w:sz w:val="24"/>
          <w:szCs w:val="24"/>
          <w:highlight w:val="none"/>
          <w:u w:val="single"/>
          <w:lang w:val="en-US" w:eastAsia="zh-CN"/>
          <w14:textFill>
            <w14:solidFill>
              <w14:schemeClr w14:val="tx1"/>
            </w14:solidFill>
          </w14:textFill>
        </w:rPr>
        <w:t xml:space="preserve">原厂整机维保服务的设备</w:t>
      </w:r>
      <w:r>
        <w:rPr>
          <w:rFonts w:hint="eastAsia" w:cs="宋体"/>
          <w:i/>
          <w:iCs/>
          <w:strike w:val="0"/>
          <w:color w:val="000000" w:themeColor="text1"/>
          <w:sz w:val="24"/>
          <w:szCs w:val="24"/>
          <w:highlight w:val="none"/>
          <w:u w:val="single"/>
          <w:lang w:val="en-US" w:eastAsia="zh-CN" w:bidi="ar-SA"/>
          <w14:textFill>
            <w14:solidFill>
              <w14:schemeClr w14:val="tx1"/>
            </w14:solidFill>
          </w14:textFill>
        </w:rPr>
        <w:t xml:space="preserve">）需要生产厂家出具设备状况报告，如产生费用由中标单位承担，如发现有严重的设备质量问题，可以要求中标单位进行限期整改，如不整改，采购单位可邀请第三方进行评估或直接整改，产生相关费用及损失由中标单位承担。</w:t>
      </w:r>
      <w:r/>
    </w:p>
    <w:p>
      <w:pPr>
        <w:pStyle w:val="823"/>
        <w:ind w:left="420" w:firstLine="420"/>
        <w:rPr>
          <w:rFonts w:hint="default" w:ascii="Times New Roman" w:hAnsi="Times New Roman" w:eastAsia="宋体" w:cs="宋体"/>
          <w:strike w:val="0"/>
          <w:color w:val="000000" w:themeColor="text1"/>
          <w:sz w:val="24"/>
          <w:szCs w:val="24"/>
          <w:highlight w:val="none"/>
          <w:lang w:val="en-US" w:eastAsia="zh-CN" w:bidi="ar-SA"/>
          <w14:textFill>
            <w14:solidFill>
              <w14:schemeClr w14:val="tx1"/>
            </w14:solidFill>
          </w14:textFill>
        </w:rPr>
      </w:pPr>
      <w:r>
        <w:rPr>
          <w:rFonts w:hint="default" w:ascii="Times New Roman" w:hAnsi="Times New Roman" w:eastAsia="宋体" w:cs="宋体"/>
          <w:strike w:val="0"/>
          <w:color w:val="000000" w:themeColor="text1"/>
          <w:sz w:val="24"/>
          <w:szCs w:val="24"/>
          <w:highlight w:val="none"/>
          <w:lang w:val="en-US" w:eastAsia="zh-CN" w:bidi="ar-SA"/>
          <w14:textFill>
            <w14:solidFill>
              <w14:schemeClr w14:val="tx1"/>
            </w14:solidFill>
          </w14:textFill>
        </w:rPr>
        <w:t xml:space="preserve">（三）维保设备：</w:t>
      </w:r>
      <w:r/>
    </w:p>
    <w:p>
      <w:pPr>
        <w:pStyle w:val="823"/>
        <w:ind w:left="0" w:firstLine="420"/>
        <w:rPr>
          <w:rFonts w:hint="default" w:ascii="Times New Roman" w:hAnsi="Times New Roman" w:eastAsia="宋体" w:cs="宋体"/>
          <w:strike w:val="0"/>
          <w:color w:val="000000" w:themeColor="text1"/>
          <w:sz w:val="24"/>
          <w:szCs w:val="24"/>
          <w:highlight w:val="none"/>
          <w:lang w:val="en-US" w:eastAsia="zh-CN" w:bidi="ar-SA"/>
          <w14:textFill>
            <w14:solidFill>
              <w14:schemeClr w14:val="tx1"/>
            </w14:solidFill>
          </w14:textFill>
        </w:rPr>
      </w:pPr>
      <w:r>
        <w:rPr>
          <w:rFonts w:hint="default" w:ascii="Times New Roman" w:hAnsi="Times New Roman" w:eastAsia="宋体" w:cs="宋体"/>
          <w:strike w:val="0"/>
          <w:color w:val="000000" w:themeColor="text1"/>
          <w:sz w:val="24"/>
          <w:szCs w:val="24"/>
          <w:highlight w:val="none"/>
          <w:lang w:val="en-US" w:eastAsia="zh-CN" w:bidi="ar-SA"/>
          <w14:textFill>
            <w14:solidFill>
              <w14:schemeClr w14:val="tx1"/>
            </w14:solidFill>
          </w14:textFill>
        </w:rPr>
        <w:t xml:space="preserve">1、大型设备清单（以实际排查清单为准）</w:t>
      </w:r>
      <w:r/>
    </w:p>
    <w:tbl>
      <w:tblPr>
        <w:tblStyle w:val="784"/>
        <w:tblW w:w="8836" w:type="dxa"/>
        <w:tblInd w:w="0" w:type="dxa"/>
        <w:tblLayout w:type="fixed"/>
        <w:tblCellMar>
          <w:left w:w="108" w:type="dxa"/>
          <w:top w:w="0" w:type="dxa"/>
          <w:right w:w="108" w:type="dxa"/>
          <w:bottom w:w="0" w:type="dxa"/>
        </w:tblCellMar>
        <w:tblLook w:val="04A0" w:firstRow="1" w:lastRow="0" w:firstColumn="1" w:lastColumn="0" w:noHBand="0" w:noVBand="1"/>
      </w:tblPr>
      <w:tblGrid>
        <w:gridCol w:w="576"/>
        <w:gridCol w:w="2275"/>
        <w:gridCol w:w="1416"/>
        <w:gridCol w:w="1959"/>
        <w:gridCol w:w="1155"/>
        <w:gridCol w:w="1455"/>
      </w:tblGrid>
      <w:tr>
        <w:trPr>
          <w:trHeight w:val="285"/>
        </w:trPr>
        <w:tc>
          <w:tcPr>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jc w:val="center"/>
              <w:keepLines w:val="0"/>
              <w:keepNext w:val="0"/>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资产名称</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品牌名称</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keepLines w:val="0"/>
              <w:keepNext w:val="0"/>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规格型号</w:t>
            </w:r>
            <w:r/>
          </w:p>
        </w:tc>
        <w:tc>
          <w:tcPr>
            <w:tcBorders>
              <w:top w:val="single" w:color="000000" w:sz="4" w:space="0"/>
              <w:left w:val="single" w:color="000000" w:sz="4" w:space="0"/>
              <w:bottom w:val="single" w:color="000000" w:sz="4" w:space="0"/>
              <w:right w:val="single" w:color="000000" w:sz="4" w:space="0"/>
            </w:tcBorders>
            <w:tcW w:w="1155" w:type="dxa"/>
            <w:vAlign w:val="bottom"/>
            <w:textDirection w:val="lrTb"/>
            <w:noWrap w:val="false"/>
          </w:tcPr>
          <w:p>
            <w:pPr>
              <w:jc w:val="center"/>
              <w:keepLines w:val="0"/>
              <w:keepNext w:val="0"/>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数量</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keepLines w:val="0"/>
              <w:keepNext w:val="0"/>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购入日期</w:t>
            </w:r>
            <w:r/>
          </w:p>
        </w:tc>
      </w:tr>
      <w:tr>
        <w:trPr>
          <w:trHeight w:val="285"/>
        </w:trPr>
        <w:tc>
          <w:tcPr>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医用直线加速器</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瓦里安</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HALCYON</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2024/7/1</w:t>
            </w:r>
            <w:r/>
          </w:p>
        </w:tc>
      </w:tr>
      <w:tr>
        <w:trPr>
          <w:trHeight w:val="285"/>
        </w:trPr>
        <w:tc>
          <w:tcPr>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spacing w:line="360" w:lineRule="auto"/>
              <w:widowControl/>
              <w:rPr>
                <w:rFonts w:hint="eastAsia" w:ascii="宋体" w:hAnsi="宋体" w:eastAsia="宋体" w:cs="宋体"/>
                <w:strike/>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jc w:val="center"/>
              <w:keepLines w:val="0"/>
              <w:keepNext w:val="0"/>
              <w:spacing w:line="360" w:lineRule="auto"/>
              <w:widowControl/>
              <w:rPr>
                <w:rFonts w:hint="eastAsia" w:ascii="宋体" w:hAnsi="宋体" w:eastAsia="宋体" w:cs="宋体"/>
                <w:strike/>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高能医用直线加速器</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spacing w:line="360" w:lineRule="auto"/>
              <w:widowControl/>
              <w:rPr>
                <w:rFonts w:hint="eastAsia" w:ascii="宋体" w:hAnsi="宋体" w:eastAsia="宋体" w:cs="宋体"/>
                <w:strike/>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瓦里安</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keepLines w:val="0"/>
              <w:keepNext w:val="0"/>
              <w:spacing w:line="360" w:lineRule="auto"/>
              <w:widowControl/>
              <w:rPr>
                <w:rFonts w:hint="eastAsia" w:ascii="宋体" w:hAnsi="宋体" w:eastAsia="宋体" w:cs="宋体"/>
                <w:strike/>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Clinac 23EX</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spacing w:line="360" w:lineRule="auto"/>
              <w:widowControl/>
              <w:rPr>
                <w:rFonts w:hint="eastAsia" w:ascii="宋体" w:hAnsi="宋体" w:eastAsia="宋体" w:cs="宋体"/>
                <w:strike/>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keepLines w:val="0"/>
              <w:keepNext w:val="0"/>
              <w:spacing w:line="360" w:lineRule="auto"/>
              <w:widowControl/>
              <w:rPr>
                <w:rFonts w:hint="eastAsia" w:ascii="宋体" w:hAnsi="宋体" w:eastAsia="宋体" w:cs="宋体"/>
                <w:strike/>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2008/9/30</w:t>
            </w:r>
            <w:r/>
          </w:p>
        </w:tc>
      </w:tr>
      <w:tr>
        <w:trPr>
          <w:trHeight w:val="285"/>
        </w:trPr>
        <w:tc>
          <w:tcPr>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CT</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GE</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Light Speed 16</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2005/2/15</w:t>
            </w:r>
            <w:r/>
          </w:p>
        </w:tc>
      </w:tr>
      <w:tr>
        <w:trPr>
          <w:trHeight w:val="285"/>
        </w:trPr>
        <w:tc>
          <w:tcPr>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X射线计算机体层摄影设备</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东芝</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Aquilion PRIME TSX-302A</w:t>
            </w:r>
            <w:r/>
          </w:p>
        </w:tc>
        <w:tc>
          <w:tcPr>
            <w:tcBorders>
              <w:top w:val="single" w:color="000000" w:sz="4" w:space="0"/>
              <w:left w:val="single" w:color="000000" w:sz="4" w:space="0"/>
              <w:bottom w:val="single" w:color="000000" w:sz="4" w:space="0"/>
              <w:right w:val="single" w:color="000000" w:sz="4" w:space="0"/>
            </w:tcBorders>
            <w:tcW w:w="1155" w:type="dxa"/>
            <w:vAlign w:val="bottom"/>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2016/1/31</w:t>
            </w:r>
            <w:r/>
          </w:p>
        </w:tc>
      </w:tr>
      <w:tr>
        <w:trPr>
          <w:trHeight w:val="285"/>
        </w:trPr>
        <w:tc>
          <w:tcPr>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X射线计算机体层摄影设备</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GE</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optima CT 520</w:t>
            </w:r>
            <w:r/>
          </w:p>
        </w:tc>
        <w:tc>
          <w:tcPr>
            <w:tcBorders>
              <w:top w:val="single" w:color="000000" w:sz="4" w:space="0"/>
              <w:left w:val="single" w:color="000000" w:sz="4" w:space="0"/>
              <w:bottom w:val="single" w:color="000000" w:sz="4" w:space="0"/>
              <w:right w:val="single" w:color="000000" w:sz="4" w:space="0"/>
            </w:tcBorders>
            <w:tcW w:w="1155" w:type="dxa"/>
            <w:vAlign w:val="bottom"/>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2020/8/1</w:t>
            </w:r>
            <w:r/>
          </w:p>
        </w:tc>
      </w:tr>
      <w:tr>
        <w:trPr>
          <w:trHeight w:val="285"/>
        </w:trPr>
        <w:tc>
          <w:tcPr>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6</w:t>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X射线计算机体层摄影设备</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GE</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Revolution Ace</w:t>
            </w:r>
            <w:r/>
          </w:p>
        </w:tc>
        <w:tc>
          <w:tcPr>
            <w:tcBorders>
              <w:top w:val="single" w:color="000000" w:sz="4" w:space="0"/>
              <w:left w:val="single" w:color="000000" w:sz="4" w:space="0"/>
              <w:bottom w:val="single" w:color="000000" w:sz="4" w:space="0"/>
              <w:right w:val="single" w:color="000000" w:sz="4" w:space="0"/>
            </w:tcBorders>
            <w:tcW w:w="1155" w:type="dxa"/>
            <w:vAlign w:val="bottom"/>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2023/10/1</w:t>
            </w:r>
            <w:r/>
          </w:p>
        </w:tc>
      </w:tr>
      <w:tr>
        <w:trPr>
          <w:trHeight w:val="285"/>
        </w:trPr>
        <w:tc>
          <w:tcPr>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7</w:t>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X射线计算机体层摄影设备（移动CT）</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美国NEURO</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NL3000</w:t>
            </w:r>
            <w:r/>
          </w:p>
        </w:tc>
        <w:tc>
          <w:tcPr>
            <w:tcBorders>
              <w:top w:val="single" w:color="000000" w:sz="4" w:space="0"/>
              <w:left w:val="single" w:color="000000" w:sz="4" w:space="0"/>
              <w:bottom w:val="single" w:color="000000" w:sz="4" w:space="0"/>
              <w:right w:val="single" w:color="000000" w:sz="4" w:space="0"/>
            </w:tcBorders>
            <w:tcW w:w="1155" w:type="dxa"/>
            <w:vAlign w:val="bottom"/>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2018/10/30</w:t>
            </w:r>
            <w:r/>
          </w:p>
        </w:tc>
      </w:tr>
      <w:tr>
        <w:trPr>
          <w:trHeight w:val="285"/>
        </w:trPr>
        <w:tc>
          <w:tcPr>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8</w:t>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X射线计算机体层摄影设备全身用X线CT诊断装置</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佳能</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AquilionONE TSX-305A</w:t>
            </w:r>
            <w:r/>
          </w:p>
        </w:tc>
        <w:tc>
          <w:tcPr>
            <w:tcBorders>
              <w:top w:val="single" w:color="000000" w:sz="4" w:space="0"/>
              <w:left w:val="single" w:color="000000" w:sz="4" w:space="0"/>
              <w:bottom w:val="single" w:color="000000" w:sz="4" w:space="0"/>
              <w:right w:val="single" w:color="000000" w:sz="4" w:space="0"/>
            </w:tcBorders>
            <w:tcW w:w="1155" w:type="dxa"/>
            <w:vAlign w:val="bottom"/>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2021/9/1</w:t>
            </w:r>
            <w:r/>
          </w:p>
        </w:tc>
      </w:tr>
      <w:tr>
        <w:trPr>
          <w:trHeight w:val="285"/>
        </w:trPr>
        <w:tc>
          <w:tcPr>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9</w:t>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单光子发射及X射线计算机断层成像系统</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西门子</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SYMBIA</w:t>
            </w:r>
            <w:r/>
          </w:p>
        </w:tc>
        <w:tc>
          <w:tcPr>
            <w:tcBorders>
              <w:top w:val="single" w:color="000000" w:sz="4" w:space="0"/>
              <w:left w:val="single" w:color="000000" w:sz="4" w:space="0"/>
              <w:bottom w:val="single" w:color="000000" w:sz="4" w:space="0"/>
              <w:right w:val="single" w:color="000000" w:sz="4" w:space="0"/>
            </w:tcBorders>
            <w:tcW w:w="1155" w:type="dxa"/>
            <w:vAlign w:val="bottom"/>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2020/12/1</w:t>
            </w:r>
            <w:r/>
          </w:p>
        </w:tc>
      </w:tr>
      <w:tr>
        <w:trPr>
          <w:trHeight w:val="285"/>
        </w:trPr>
        <w:tc>
          <w:tcPr>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10</w:t>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全身X射线计算机断层扫描系统</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日本通用</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Light Speed VCT</w:t>
            </w:r>
            <w:r/>
          </w:p>
        </w:tc>
        <w:tc>
          <w:tcPr>
            <w:tcBorders>
              <w:top w:val="single" w:color="000000" w:sz="4" w:space="0"/>
              <w:left w:val="single" w:color="000000" w:sz="4" w:space="0"/>
              <w:bottom w:val="single" w:color="000000" w:sz="4" w:space="0"/>
              <w:right w:val="single" w:color="000000" w:sz="4" w:space="0"/>
            </w:tcBorders>
            <w:tcW w:w="1155" w:type="dxa"/>
            <w:vAlign w:val="bottom"/>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2010/11/30</w:t>
            </w:r>
            <w:r/>
          </w:p>
        </w:tc>
      </w:tr>
      <w:tr>
        <w:trPr>
          <w:trHeight w:val="285"/>
        </w:trPr>
        <w:tc>
          <w:tcPr>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11</w:t>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放疗智能引导定位系统</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GE</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Discovery RT</w:t>
            </w:r>
            <w:r/>
          </w:p>
        </w:tc>
        <w:tc>
          <w:tcPr>
            <w:tcBorders>
              <w:top w:val="single" w:color="000000" w:sz="4" w:space="0"/>
              <w:left w:val="single" w:color="000000" w:sz="4" w:space="0"/>
              <w:bottom w:val="single" w:color="000000" w:sz="4" w:space="0"/>
              <w:right w:val="single" w:color="000000" w:sz="4" w:space="0"/>
            </w:tcBorders>
            <w:tcW w:w="1155" w:type="dxa"/>
            <w:vAlign w:val="bottom"/>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2022/5/1</w:t>
            </w:r>
            <w:r/>
          </w:p>
        </w:tc>
      </w:tr>
      <w:tr>
        <w:trPr>
          <w:trHeight w:val="285"/>
        </w:trPr>
        <w:tc>
          <w:tcPr>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12</w:t>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模拟定位机</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东芝</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LX-40A</w:t>
            </w:r>
            <w:r/>
          </w:p>
        </w:tc>
        <w:tc>
          <w:tcPr>
            <w:tcBorders>
              <w:top w:val="single" w:color="000000" w:sz="4" w:space="0"/>
              <w:left w:val="single" w:color="000000" w:sz="4" w:space="0"/>
              <w:bottom w:val="single" w:color="000000" w:sz="4" w:space="0"/>
              <w:right w:val="single" w:color="000000" w:sz="4" w:space="0"/>
            </w:tcBorders>
            <w:tcW w:w="1155" w:type="dxa"/>
            <w:vAlign w:val="bottom"/>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2009/2/28</w:t>
            </w:r>
            <w:r/>
          </w:p>
        </w:tc>
      </w:tr>
      <w:tr>
        <w:trPr>
          <w:trHeight w:val="285"/>
        </w:trPr>
        <w:tc>
          <w:tcPr>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13</w:t>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核磁共振</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西门子</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Magnetom　Auanto</w:t>
            </w:r>
            <w:r/>
          </w:p>
        </w:tc>
        <w:tc>
          <w:tcPr>
            <w:tcBorders>
              <w:top w:val="single" w:color="000000" w:sz="4" w:space="0"/>
              <w:left w:val="single" w:color="000000" w:sz="4" w:space="0"/>
              <w:bottom w:val="single" w:color="000000" w:sz="4" w:space="0"/>
              <w:right w:val="single" w:color="000000" w:sz="4" w:space="0"/>
            </w:tcBorders>
            <w:tcW w:w="1155" w:type="dxa"/>
            <w:vAlign w:val="bottom"/>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2008/1/31</w:t>
            </w:r>
            <w:r/>
          </w:p>
        </w:tc>
      </w:tr>
      <w:tr>
        <w:trPr>
          <w:trHeight w:val="285"/>
        </w:trPr>
        <w:tc>
          <w:tcPr>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14</w:t>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医用核磁共振成像系统</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飞利浦</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CAchieva 3.07</w:t>
            </w:r>
            <w:r/>
          </w:p>
        </w:tc>
        <w:tc>
          <w:tcPr>
            <w:tcBorders>
              <w:top w:val="single" w:color="000000" w:sz="4" w:space="0"/>
              <w:left w:val="single" w:color="000000" w:sz="4" w:space="0"/>
              <w:bottom w:val="single" w:color="000000" w:sz="4" w:space="0"/>
              <w:right w:val="single" w:color="000000" w:sz="4" w:space="0"/>
            </w:tcBorders>
            <w:tcW w:w="1155" w:type="dxa"/>
            <w:vAlign w:val="bottom"/>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2014/8/31</w:t>
            </w:r>
            <w:r/>
          </w:p>
        </w:tc>
      </w:tr>
      <w:tr>
        <w:trPr>
          <w:trHeight w:val="285"/>
        </w:trPr>
        <w:tc>
          <w:tcPr>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15</w:t>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磁共振成像系统</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联影</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UMR 588</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2023/7/1</w:t>
            </w:r>
            <w:r/>
          </w:p>
        </w:tc>
      </w:tr>
      <w:tr>
        <w:trPr>
          <w:trHeight w:val="285"/>
        </w:trPr>
        <w:tc>
          <w:tcPr>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16</w:t>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血管造影X射线系统</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飞利浦</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Allura xper fd20/10</w:t>
            </w:r>
            <w:r/>
          </w:p>
        </w:tc>
        <w:tc>
          <w:tcPr>
            <w:tcBorders>
              <w:top w:val="single" w:color="000000" w:sz="4" w:space="0"/>
              <w:left w:val="single" w:color="000000" w:sz="4" w:space="0"/>
              <w:bottom w:val="single" w:color="000000" w:sz="4" w:space="0"/>
              <w:right w:val="single" w:color="000000" w:sz="4" w:space="0"/>
            </w:tcBorders>
            <w:tcW w:w="1155" w:type="dxa"/>
            <w:vAlign w:val="bottom"/>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2014/10/31</w:t>
            </w:r>
            <w:r/>
          </w:p>
        </w:tc>
      </w:tr>
      <w:tr>
        <w:trPr>
          <w:trHeight w:val="285"/>
        </w:trPr>
        <w:tc>
          <w:tcPr>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17</w:t>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医用血管造影X射线系统</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飞利浦</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Azurion 7 M20</w:t>
            </w:r>
            <w:r/>
          </w:p>
        </w:tc>
        <w:tc>
          <w:tcPr>
            <w:tcBorders>
              <w:top w:val="single" w:color="000000" w:sz="4" w:space="0"/>
              <w:left w:val="single" w:color="000000" w:sz="4" w:space="0"/>
              <w:bottom w:val="single" w:color="000000" w:sz="4" w:space="0"/>
              <w:right w:val="single" w:color="000000" w:sz="4" w:space="0"/>
            </w:tcBorders>
            <w:tcW w:w="1155" w:type="dxa"/>
            <w:vAlign w:val="bottom"/>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2023/10/1</w:t>
            </w:r>
            <w:r/>
          </w:p>
        </w:tc>
      </w:tr>
      <w:tr>
        <w:trPr>
          <w:trHeight w:val="285"/>
        </w:trPr>
        <w:tc>
          <w:tcPr>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18</w:t>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血管造影系统</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西门子</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Arfis FA</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2008-01-31</w:t>
            </w:r>
            <w:r/>
          </w:p>
        </w:tc>
      </w:tr>
      <w:tr>
        <w:trPr>
          <w:trHeight w:val="285"/>
        </w:trPr>
        <w:tc>
          <w:tcPr>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19</w:t>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数字化摄影X摄像机（双板）</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飞利浦</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DigitalDlagnost C90</w:t>
            </w:r>
            <w:r/>
          </w:p>
        </w:tc>
        <w:tc>
          <w:tcPr>
            <w:tcBorders>
              <w:top w:val="single" w:color="000000" w:sz="4" w:space="0"/>
              <w:left w:val="single" w:color="000000" w:sz="4" w:space="0"/>
              <w:bottom w:val="single" w:color="000000" w:sz="4" w:space="0"/>
              <w:right w:val="single" w:color="000000" w:sz="4" w:space="0"/>
            </w:tcBorders>
            <w:tcW w:w="1155" w:type="dxa"/>
            <w:vAlign w:val="bottom"/>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2023/8/1</w:t>
            </w:r>
            <w:r/>
          </w:p>
        </w:tc>
      </w:tr>
      <w:tr>
        <w:trPr>
          <w:trHeight w:val="285"/>
        </w:trPr>
        <w:tc>
          <w:tcPr>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20</w:t>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乳腺X射线机</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西门子</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MAMMOMAT Inapiration</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2010/4/28</w:t>
            </w:r>
            <w:r/>
          </w:p>
        </w:tc>
      </w:tr>
      <w:tr>
        <w:trPr>
          <w:trHeight w:val="285"/>
        </w:trPr>
        <w:tc>
          <w:tcPr>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21</w:t>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数字化拍片机</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西门子</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Axiom aristos FX</w:t>
            </w:r>
            <w:r/>
          </w:p>
        </w:tc>
        <w:tc>
          <w:tcPr>
            <w:tcBorders>
              <w:top w:val="single" w:color="000000" w:sz="4" w:space="0"/>
              <w:left w:val="single" w:color="000000" w:sz="4" w:space="0"/>
              <w:bottom w:val="single" w:color="000000" w:sz="4" w:space="0"/>
              <w:right w:val="single" w:color="000000" w:sz="4" w:space="0"/>
            </w:tcBorders>
            <w:tcW w:w="1155" w:type="dxa"/>
            <w:vAlign w:val="bottom"/>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2007/11/30</w:t>
            </w:r>
            <w:r/>
          </w:p>
        </w:tc>
      </w:tr>
      <w:tr>
        <w:trPr>
          <w:trHeight w:val="285"/>
        </w:trPr>
        <w:tc>
          <w:tcPr>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22</w:t>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移动式C形臂X射线机</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西门子</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Cios Fusion</w:t>
            </w:r>
            <w:r/>
          </w:p>
        </w:tc>
        <w:tc>
          <w:tcPr>
            <w:tcBorders>
              <w:top w:val="single" w:color="000000" w:sz="4" w:space="0"/>
              <w:left w:val="single" w:color="000000" w:sz="4" w:space="0"/>
              <w:bottom w:val="single" w:color="000000" w:sz="4" w:space="0"/>
              <w:right w:val="single" w:color="000000" w:sz="4" w:space="0"/>
            </w:tcBorders>
            <w:tcW w:w="1155" w:type="dxa"/>
            <w:vAlign w:val="bottom"/>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2021/1/1</w:t>
            </w:r>
            <w:r/>
          </w:p>
        </w:tc>
      </w:tr>
      <w:tr>
        <w:trPr>
          <w:trHeight w:val="285"/>
        </w:trPr>
        <w:tc>
          <w:tcPr>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23</w:t>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移动式C型臂X射线机</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GE</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OEC ELITE CFDx</w:t>
            </w:r>
            <w:r/>
          </w:p>
        </w:tc>
        <w:tc>
          <w:tcPr>
            <w:tcBorders>
              <w:top w:val="single" w:color="000000" w:sz="4" w:space="0"/>
              <w:left w:val="single" w:color="000000" w:sz="4" w:space="0"/>
              <w:bottom w:val="single" w:color="000000" w:sz="4" w:space="0"/>
              <w:right w:val="single" w:color="000000" w:sz="4" w:space="0"/>
            </w:tcBorders>
            <w:tcW w:w="1155" w:type="dxa"/>
            <w:vAlign w:val="bottom"/>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2022/8/1</w:t>
            </w:r>
            <w:r/>
          </w:p>
        </w:tc>
      </w:tr>
      <w:tr>
        <w:trPr>
          <w:trHeight w:val="285"/>
        </w:trPr>
        <w:tc>
          <w:tcPr>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24</w:t>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移动式三维C臂机</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西门子</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ARCADIS Orbic</w:t>
            </w:r>
            <w:r/>
          </w:p>
        </w:tc>
        <w:tc>
          <w:tcPr>
            <w:tcBorders>
              <w:top w:val="single" w:color="000000" w:sz="4" w:space="0"/>
              <w:left w:val="single" w:color="000000" w:sz="4" w:space="0"/>
              <w:bottom w:val="single" w:color="000000" w:sz="4" w:space="0"/>
              <w:right w:val="single" w:color="000000" w:sz="4" w:space="0"/>
            </w:tcBorders>
            <w:tcW w:w="1155" w:type="dxa"/>
            <w:vAlign w:val="bottom"/>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2016/7/28</w:t>
            </w:r>
            <w:r/>
          </w:p>
        </w:tc>
      </w:tr>
      <w:tr>
        <w:trPr>
          <w:trHeight w:val="285"/>
        </w:trPr>
        <w:tc>
          <w:tcPr>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25</w:t>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彩色多普勒超声</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飞利浦</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iU22</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超声科7号门</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2012.12.31</w:t>
            </w:r>
            <w:r/>
          </w:p>
        </w:tc>
      </w:tr>
      <w:tr>
        <w:trPr>
          <w:trHeight w:val="285"/>
        </w:trPr>
        <w:tc>
          <w:tcPr>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26</w:t>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彩色多普勒超声</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GE</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GE  LOGIQ E9</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体检南1号</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2013.08.31</w:t>
            </w:r>
            <w:r/>
          </w:p>
        </w:tc>
      </w:tr>
      <w:tr>
        <w:trPr>
          <w:trHeight w:val="285"/>
        </w:trPr>
        <w:tc>
          <w:tcPr>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27</w:t>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彩色多普勒超声</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飞利浦</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iU Elite</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超声科5号门</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2014.11.24</w:t>
            </w:r>
            <w:r/>
          </w:p>
        </w:tc>
      </w:tr>
      <w:tr>
        <w:trPr>
          <w:trHeight w:val="285"/>
        </w:trPr>
        <w:tc>
          <w:tcPr>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28</w:t>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彩色多普勒超声</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迈瑞</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DC-8</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体检北1号</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2014.11.24</w:t>
            </w:r>
            <w:r/>
          </w:p>
        </w:tc>
      </w:tr>
      <w:tr>
        <w:trPr>
          <w:trHeight w:val="285"/>
        </w:trPr>
        <w:tc>
          <w:tcPr>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29</w:t>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彩色多普勒超声</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GE</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GE Voluson E8</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超声科8号门</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2015.10.31</w:t>
            </w:r>
            <w:r/>
          </w:p>
        </w:tc>
      </w:tr>
      <w:tr>
        <w:trPr>
          <w:trHeight w:val="285"/>
        </w:trPr>
        <w:tc>
          <w:tcPr>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30</w:t>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彩色多普勒超声</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GE</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GE Voluson E8</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妇儿1号</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2015.10.31</w:t>
            </w:r>
            <w:r/>
          </w:p>
        </w:tc>
      </w:tr>
      <w:tr>
        <w:trPr>
          <w:trHeight w:val="285"/>
        </w:trPr>
        <w:tc>
          <w:tcPr>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31</w:t>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彩色多普勒超声</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迈瑞</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Resona 70B</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妇儿2号</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2017.01.01</w:t>
            </w:r>
            <w:r/>
          </w:p>
        </w:tc>
      </w:tr>
      <w:tr>
        <w:trPr>
          <w:trHeight w:val="285"/>
        </w:trPr>
        <w:tc>
          <w:tcPr>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32</w:t>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彩色多普勒超声</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迈瑞</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Resona 7</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超声科3号门</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2017.01.31</w:t>
            </w:r>
            <w:r/>
          </w:p>
        </w:tc>
      </w:tr>
      <w:tr>
        <w:trPr>
          <w:trHeight w:val="285"/>
        </w:trPr>
        <w:tc>
          <w:tcPr>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33</w:t>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彩色多普勒超声</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飞利浦</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EPIQ 7c</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超声科6号门</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2017.01.31</w:t>
            </w:r>
            <w:r/>
          </w:p>
        </w:tc>
      </w:tr>
      <w:tr>
        <w:trPr>
          <w:trHeight w:val="285"/>
        </w:trPr>
        <w:tc>
          <w:tcPr>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34</w:t>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彩色多普勒超声</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迈瑞Resona 7</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Resona 7</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超声科4号门</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2017.05.31</w:t>
            </w:r>
            <w:r/>
          </w:p>
        </w:tc>
      </w:tr>
      <w:tr>
        <w:trPr>
          <w:trHeight w:val="285"/>
        </w:trPr>
        <w:tc>
          <w:tcPr>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35</w:t>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彩色多普勒超声</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迈瑞</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Resona 7</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超声科9号门</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2018.03.28</w:t>
            </w:r>
            <w:r/>
          </w:p>
        </w:tc>
      </w:tr>
      <w:tr>
        <w:trPr>
          <w:trHeight w:val="285"/>
        </w:trPr>
        <w:tc>
          <w:tcPr>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36</w:t>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彩色多普勒超声</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迈瑞</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Resona 7</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超声科10号门</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2018.03.28</w:t>
            </w:r>
            <w:r/>
          </w:p>
        </w:tc>
      </w:tr>
      <w:tr>
        <w:trPr>
          <w:trHeight w:val="285"/>
        </w:trPr>
        <w:tc>
          <w:tcPr>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37</w:t>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彩色多普勒超声</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迈瑞</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Resona7</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妇儿3号</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2019.04.30</w:t>
            </w:r>
            <w:r/>
          </w:p>
        </w:tc>
      </w:tr>
      <w:tr>
        <w:trPr>
          <w:trHeight w:val="285"/>
        </w:trPr>
        <w:tc>
          <w:tcPr>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38</w:t>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彩色多普勒超声</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迈瑞</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Resona 7</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急诊超声</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2019.04.30</w:t>
            </w:r>
            <w:r/>
          </w:p>
        </w:tc>
      </w:tr>
      <w:tr>
        <w:trPr>
          <w:trHeight w:val="285"/>
        </w:trPr>
        <w:tc>
          <w:tcPr>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39</w:t>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彩色多普勒超声</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GE</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GE Vivid E95</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超声科12号门</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2019.05.01</w:t>
            </w:r>
            <w:r/>
          </w:p>
        </w:tc>
      </w:tr>
      <w:tr>
        <w:trPr>
          <w:trHeight w:val="285"/>
        </w:trPr>
        <w:tc>
          <w:tcPr>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40</w:t>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彩色多普勒超声</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迈瑞</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Resona 7</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体检南3号</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2020.04.01</w:t>
            </w:r>
            <w:r/>
          </w:p>
        </w:tc>
      </w:tr>
      <w:tr>
        <w:trPr>
          <w:trHeight w:val="285"/>
        </w:trPr>
        <w:tc>
          <w:tcPr>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41</w:t>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彩色多普勒超声</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日立</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ARIETTA 70</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超声科11号门</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2020.06.01</w:t>
            </w:r>
            <w:r/>
          </w:p>
        </w:tc>
      </w:tr>
      <w:tr>
        <w:trPr>
          <w:trHeight w:val="285"/>
        </w:trPr>
        <w:tc>
          <w:tcPr>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42</w:t>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彩色多普勒超声</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迈瑞</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Resona 7</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体检南5号</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2021.06.01</w:t>
            </w:r>
            <w:r/>
          </w:p>
        </w:tc>
      </w:tr>
      <w:tr>
        <w:trPr>
          <w:trHeight w:val="285"/>
        </w:trPr>
        <w:tc>
          <w:tcPr>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43</w:t>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彩色多普勒超声</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迈瑞</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Resona 7</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体检北2号</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2021.06.01</w:t>
            </w:r>
            <w:r/>
          </w:p>
        </w:tc>
      </w:tr>
      <w:tr>
        <w:trPr>
          <w:trHeight w:val="285"/>
        </w:trPr>
        <w:tc>
          <w:tcPr>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44</w:t>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彩色多普勒超声</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迈瑞</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Resona 7</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体检北2号</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2021.06.01</w:t>
            </w:r>
            <w:r/>
          </w:p>
        </w:tc>
      </w:tr>
      <w:tr>
        <w:trPr>
          <w:trHeight w:val="285"/>
        </w:trPr>
        <w:tc>
          <w:tcPr>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45</w:t>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彩色多普勒超声</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三星</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HERA W10</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妇儿4号</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2023.03.01</w:t>
            </w:r>
            <w:r/>
          </w:p>
        </w:tc>
      </w:tr>
      <w:tr>
        <w:trPr>
          <w:trHeight w:val="285"/>
        </w:trPr>
        <w:tc>
          <w:tcPr>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46</w:t>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彩色多普勒超声</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飞利浦</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EPIQ Elite</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超声科2号门</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2023.05.01</w:t>
            </w:r>
            <w:r/>
          </w:p>
        </w:tc>
      </w:tr>
      <w:tr>
        <w:trPr>
          <w:trHeight w:val="285"/>
        </w:trPr>
        <w:tc>
          <w:tcPr>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47</w:t>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彩色多普勒超声</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迈瑞</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Eagus R9S</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超声科13号门</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2024.02.28</w:t>
            </w:r>
            <w:r/>
          </w:p>
        </w:tc>
      </w:tr>
      <w:tr>
        <w:trPr>
          <w:trHeight w:val="285"/>
        </w:trPr>
        <w:tc>
          <w:tcPr>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48</w:t>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彩色多普勒超声</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迈瑞</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Eagus R9s</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体检北1号</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2024.02.28</w:t>
            </w:r>
            <w:r/>
          </w:p>
        </w:tc>
      </w:tr>
      <w:tr>
        <w:trPr>
          <w:trHeight w:val="285"/>
        </w:trPr>
        <w:tc>
          <w:tcPr>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49</w:t>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彩色多普勒超声</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GE</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LOGIQ E20</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体检南4号</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2024.05.01</w:t>
            </w:r>
            <w:r/>
          </w:p>
        </w:tc>
      </w:tr>
      <w:tr>
        <w:trPr>
          <w:trHeight w:val="285"/>
        </w:trPr>
        <w:tc>
          <w:tcPr>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50</w:t>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彩色多普勒超声</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飞利浦</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EPIQ 7W</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体检南2号</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2025.08.08</w:t>
            </w:r>
            <w:r/>
          </w:p>
        </w:tc>
      </w:tr>
      <w:tr>
        <w:trPr>
          <w:trHeight w:val="285"/>
        </w:trPr>
        <w:tc>
          <w:tcPr>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51</w:t>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彩色多普勒超声</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飞利浦</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EPIQ CVx</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超声科1号门</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2025.08.20</w:t>
            </w:r>
            <w:r/>
          </w:p>
        </w:tc>
      </w:tr>
      <w:tr>
        <w:trPr>
          <w:trHeight w:val="285"/>
        </w:trPr>
        <w:tc>
          <w:tcPr>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52</w:t>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彩色超声诊断系统</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深圳华声</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Navi s</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麻醉科</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2021.06.01</w:t>
            </w:r>
            <w:r/>
          </w:p>
        </w:tc>
      </w:tr>
      <w:tr>
        <w:trPr>
          <w:trHeight w:val="285"/>
        </w:trPr>
        <w:tc>
          <w:tcPr>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53</w:t>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彩色多普勒超声诊断仪</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深圳迈瑞</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DC-80S</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沙洲湖社区卫生服务站</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2020.03.01</w:t>
            </w:r>
            <w:r/>
          </w:p>
        </w:tc>
      </w:tr>
      <w:tr>
        <w:trPr>
          <w:trHeight w:val="285"/>
        </w:trPr>
        <w:tc>
          <w:tcPr>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54</w:t>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超声系统</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美国巴德血管通道系统公司</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Site Rite 5</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肿瘤科1</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2017.08.30</w:t>
            </w:r>
            <w:r/>
          </w:p>
        </w:tc>
      </w:tr>
      <w:tr>
        <w:trPr>
          <w:trHeight w:val="285"/>
        </w:trPr>
        <w:tc>
          <w:tcPr>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55</w:t>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超声诊断系统</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西门子</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ACUSONX700</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ICU病房</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2015.10.31</w:t>
            </w:r>
            <w:r/>
          </w:p>
        </w:tc>
      </w:tr>
      <w:tr>
        <w:trPr>
          <w:trHeight w:val="285"/>
        </w:trPr>
        <w:tc>
          <w:tcPr>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56</w:t>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超声诊断仪</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GE</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Vscan with Dual Probe</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51区EICU</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2021.08.01</w:t>
            </w:r>
            <w:r/>
          </w:p>
        </w:tc>
      </w:tr>
      <w:tr>
        <w:trPr>
          <w:trHeight w:val="285"/>
        </w:trPr>
        <w:tc>
          <w:tcPr>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57</w:t>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超声彩色多普勒诊断仪</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深圳开立</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S50</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DSA</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2017.02.28</w:t>
            </w:r>
            <w:r/>
          </w:p>
        </w:tc>
      </w:tr>
      <w:tr>
        <w:trPr>
          <w:trHeight w:val="285"/>
        </w:trPr>
        <w:tc>
          <w:tcPr>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58</w:t>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全数字超声诊断系统</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迈瑞</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DP-7700</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44区</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2008.06.30</w:t>
            </w:r>
            <w:r/>
          </w:p>
        </w:tc>
      </w:tr>
      <w:tr>
        <w:trPr>
          <w:trHeight w:val="285"/>
        </w:trPr>
        <w:tc>
          <w:tcPr>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59</w:t>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全数字超声诊断系统</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迈瑞</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DP-7700</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碎石室</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2008.06.30</w:t>
            </w:r>
            <w:r/>
          </w:p>
        </w:tc>
      </w:tr>
      <w:tr>
        <w:trPr>
          <w:trHeight w:val="285"/>
        </w:trPr>
        <w:tc>
          <w:tcPr>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60</w:t>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全数字化彩色多普勒超声系统</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西门子</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Acuson X700</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碎石室</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2017.03.31</w:t>
            </w:r>
            <w:r/>
          </w:p>
        </w:tc>
      </w:tr>
      <w:tr>
        <w:trPr>
          <w:trHeight w:val="285"/>
        </w:trPr>
        <w:tc>
          <w:tcPr>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61</w:t>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数字彩色超声波诊断仪</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日立</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Prosound α6</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手术室</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2015.02.01</w:t>
            </w:r>
            <w:r/>
          </w:p>
        </w:tc>
      </w:tr>
      <w:tr>
        <w:trPr>
          <w:trHeight w:val="285"/>
        </w:trPr>
        <w:tc>
          <w:tcPr>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62</w:t>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便携式彩色超声诊断仪</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富士胶片索诺声</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Edge</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苏醒室</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2019.04.30</w:t>
            </w:r>
            <w:r/>
          </w:p>
        </w:tc>
      </w:tr>
      <w:tr>
        <w:trPr>
          <w:trHeight w:val="285"/>
        </w:trPr>
        <w:tc>
          <w:tcPr>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63</w:t>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便携式彩色多普勒超声系统</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迈瑞</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Crius ME7P</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51区EICU</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2024.01.01</w:t>
            </w:r>
            <w:r/>
          </w:p>
        </w:tc>
      </w:tr>
      <w:tr>
        <w:trPr>
          <w:trHeight w:val="285"/>
        </w:trPr>
        <w:tc>
          <w:tcPr>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64</w:t>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便携式彩色多普勒超声系统</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迈瑞</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Crius ME7P</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37区新生儿科</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2024.01.01</w:t>
            </w:r>
            <w:r/>
          </w:p>
        </w:tc>
      </w:tr>
      <w:tr>
        <w:trPr>
          <w:trHeight w:val="285"/>
        </w:trPr>
        <w:tc>
          <w:tcPr>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65</w:t>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便携式彩色多普勒超声诊断系统</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GE</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GE LOGIQ e</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甲乳科麦默通室</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2017.05.31</w:t>
            </w:r>
            <w:r/>
          </w:p>
        </w:tc>
      </w:tr>
      <w:tr>
        <w:trPr>
          <w:trHeight w:val="285"/>
        </w:trPr>
        <w:tc>
          <w:tcPr>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66</w:t>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便携式超声治疗仪</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富士胶片索诺声</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Edge</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疼痛门诊</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2016.08.01</w:t>
            </w:r>
            <w:r/>
          </w:p>
        </w:tc>
      </w:tr>
      <w:tr>
        <w:trPr>
          <w:trHeight w:val="285"/>
        </w:trPr>
        <w:tc>
          <w:tcPr>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67</w:t>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便携式数字化彩色超声诊断仪</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飞依诺科技</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VINNO 5 EXP</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一号楼手术室</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2024.05.01</w:t>
            </w:r>
            <w:r/>
          </w:p>
        </w:tc>
      </w:tr>
      <w:tr>
        <w:trPr>
          <w:trHeight w:val="285"/>
        </w:trPr>
        <w:tc>
          <w:tcPr>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68</w:t>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100W钬激光治疗仪</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科医人</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Lumenis Pulse 100H</w:t>
            </w:r>
            <w:r/>
          </w:p>
        </w:tc>
        <w:tc>
          <w:tcPr>
            <w:tcBorders>
              <w:top w:val="single" w:color="000000" w:sz="4" w:space="0"/>
              <w:left w:val="single" w:color="000000" w:sz="4" w:space="0"/>
              <w:bottom w:val="single" w:color="000000" w:sz="4" w:space="0"/>
              <w:right w:val="single" w:color="000000" w:sz="4" w:space="0"/>
            </w:tcBorders>
            <w:tcW w:w="1155" w:type="dxa"/>
            <w:vAlign w:val="bottom"/>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2009/2/28</w:t>
            </w:r>
            <w:r/>
          </w:p>
        </w:tc>
      </w:tr>
      <w:tr>
        <w:trPr>
          <w:trHeight w:val="285"/>
        </w:trPr>
        <w:tc>
          <w:tcPr>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69</w:t>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3D腹腔镜内窥镜摄像系统</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德国贝朗</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AESCULAP</w:t>
            </w:r>
            <w:r/>
          </w:p>
        </w:tc>
        <w:tc>
          <w:tcPr>
            <w:tcBorders>
              <w:top w:val="single" w:color="000000" w:sz="4" w:space="0"/>
              <w:left w:val="single" w:color="000000" w:sz="4" w:space="0"/>
              <w:bottom w:val="single" w:color="000000" w:sz="4" w:space="0"/>
              <w:right w:val="single" w:color="000000" w:sz="4" w:space="0"/>
            </w:tcBorders>
            <w:tcW w:w="1155" w:type="dxa"/>
            <w:vAlign w:val="bottom"/>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2023/4/1</w:t>
            </w:r>
            <w:r/>
          </w:p>
        </w:tc>
      </w:tr>
      <w:tr>
        <w:trPr>
          <w:trHeight w:val="285"/>
        </w:trPr>
        <w:tc>
          <w:tcPr>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70</w:t>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奥林巴斯电子肠镜(镜子)</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奥林巴斯</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CF-H260AI</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内窥镜中心</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2011.03.31</w:t>
            </w:r>
            <w:r/>
          </w:p>
        </w:tc>
      </w:tr>
      <w:tr>
        <w:trPr>
          <w:trHeight w:val="285"/>
        </w:trPr>
        <w:tc>
          <w:tcPr>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71</w:t>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奥林巴斯电子胃镜</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奥林巴斯</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GIF-H260</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内窥镜中心</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2014.05.31</w:t>
            </w:r>
            <w:r/>
          </w:p>
        </w:tc>
      </w:tr>
      <w:tr>
        <w:trPr>
          <w:trHeight w:val="285"/>
        </w:trPr>
        <w:tc>
          <w:tcPr>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72</w:t>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奥林巴斯电子胃镜</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奥林巴斯</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GIF-H260</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内窥镜中心</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2014.05.31</w:t>
            </w:r>
            <w:r/>
          </w:p>
        </w:tc>
      </w:tr>
      <w:tr>
        <w:trPr>
          <w:trHeight w:val="285"/>
        </w:trPr>
        <w:tc>
          <w:tcPr>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73</w:t>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奥林巴斯电子胃镜(镜子）</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奥林巴斯</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GIFQ260（高清）</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内窥镜中心</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2011.03.31</w:t>
            </w:r>
            <w:r/>
          </w:p>
        </w:tc>
      </w:tr>
      <w:tr>
        <w:trPr>
          <w:trHeight w:val="285"/>
        </w:trPr>
        <w:tc>
          <w:tcPr>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74</w:t>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超高清电子胃镜</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奥林巴斯</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GIF-H260</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内窥镜中心</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2016.04.30</w:t>
            </w:r>
            <w:r/>
          </w:p>
        </w:tc>
      </w:tr>
      <w:tr>
        <w:trPr>
          <w:trHeight w:val="285"/>
        </w:trPr>
        <w:tc>
          <w:tcPr>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75</w:t>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超高清电子胃镜</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奥林巴斯</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GIF-H260</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内窥镜中心</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2016.04.30</w:t>
            </w:r>
            <w:r/>
          </w:p>
        </w:tc>
      </w:tr>
      <w:tr>
        <w:trPr>
          <w:trHeight w:val="285"/>
        </w:trPr>
        <w:tc>
          <w:tcPr>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76</w:t>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超声电子胃镜</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奥林巴斯</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奥林巴斯EU-ME2.GF-UCT260</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内窥镜中心</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2021.06.01</w:t>
            </w:r>
            <w:r/>
          </w:p>
        </w:tc>
      </w:tr>
      <w:tr>
        <w:trPr>
          <w:trHeight w:val="285"/>
        </w:trPr>
        <w:tc>
          <w:tcPr>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77</w:t>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电子肠镜</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奥林巴斯</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CF-Q260AI</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内窥镜中心</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2006.08.29</w:t>
            </w:r>
            <w:r/>
          </w:p>
        </w:tc>
      </w:tr>
      <w:tr>
        <w:trPr>
          <w:trHeight w:val="285"/>
        </w:trPr>
        <w:tc>
          <w:tcPr>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78</w:t>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电子肠镜</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奥林巴斯</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CV-290</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内窥镜中心</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2020.10.01</w:t>
            </w:r>
            <w:r/>
          </w:p>
        </w:tc>
      </w:tr>
      <w:tr>
        <w:trPr>
          <w:trHeight w:val="285"/>
        </w:trPr>
        <w:tc>
          <w:tcPr>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79</w:t>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电子肠镜</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奥林巴斯</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CF-H290I</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内窥镜中心</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2023.02.01</w:t>
            </w:r>
            <w:r/>
          </w:p>
        </w:tc>
      </w:tr>
      <w:tr>
        <w:trPr>
          <w:trHeight w:val="285"/>
        </w:trPr>
        <w:tc>
          <w:tcPr>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80</w:t>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电子肠镜</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奥林巴斯</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CF-H290I</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内窥镜中心</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2023.02.01</w:t>
            </w:r>
            <w:r/>
          </w:p>
        </w:tc>
      </w:tr>
      <w:tr>
        <w:trPr>
          <w:trHeight w:val="285"/>
        </w:trPr>
        <w:tc>
          <w:tcPr>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81</w:t>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电子肠镜</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奥林巴斯</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CF-H290I</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内窥镜中心</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2023.02.01</w:t>
            </w:r>
            <w:r/>
          </w:p>
        </w:tc>
      </w:tr>
      <w:tr>
        <w:trPr>
          <w:trHeight w:val="285"/>
        </w:trPr>
        <w:tc>
          <w:tcPr>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82</w:t>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电子结肠镜</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奥林巴斯</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CF-H260AI</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内窥镜中心</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2019.05.31</w:t>
            </w:r>
            <w:r/>
          </w:p>
        </w:tc>
      </w:tr>
      <w:tr>
        <w:trPr>
          <w:trHeight w:val="285"/>
        </w:trPr>
        <w:tc>
          <w:tcPr>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83</w:t>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电子结肠镜</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奥林巴斯</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CF-H290I</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内窥镜中心</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2019.05.31</w:t>
            </w:r>
            <w:r/>
          </w:p>
        </w:tc>
      </w:tr>
      <w:tr>
        <w:trPr>
          <w:trHeight w:val="285"/>
        </w:trPr>
        <w:tc>
          <w:tcPr>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84</w:t>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电子胃肠镜</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深圳开立</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HD-550</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内窥镜中心</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2022.12.01</w:t>
            </w:r>
            <w:r/>
          </w:p>
        </w:tc>
      </w:tr>
      <w:tr>
        <w:trPr>
          <w:trHeight w:val="285"/>
        </w:trPr>
        <w:tc>
          <w:tcPr>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85</w:t>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电子胃肠镜系统</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奥林巴斯</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CV-290等</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内窥镜中心</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2023.12.01</w:t>
            </w:r>
            <w:r/>
          </w:p>
        </w:tc>
      </w:tr>
      <w:tr>
        <w:trPr>
          <w:trHeight w:val="285"/>
        </w:trPr>
        <w:tc>
          <w:tcPr>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86</w:t>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电子胃镜</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奥林巴斯</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GIF-H290</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内窥镜中心</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2018.09.27</w:t>
            </w:r>
            <w:r/>
          </w:p>
        </w:tc>
      </w:tr>
      <w:tr>
        <w:trPr>
          <w:trHeight w:val="285"/>
        </w:trPr>
        <w:tc>
          <w:tcPr>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87</w:t>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电子胃镜</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奥林巴斯</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GIF-H290</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内窥镜中心</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2018.09.27</w:t>
            </w:r>
            <w:r/>
          </w:p>
        </w:tc>
      </w:tr>
      <w:tr>
        <w:trPr>
          <w:trHeight w:val="285"/>
        </w:trPr>
        <w:tc>
          <w:tcPr>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88</w:t>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电子胃镜</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奥林巴斯</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GIF-H290</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内窥镜中心</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2018.09.27</w:t>
            </w:r>
            <w:r/>
          </w:p>
        </w:tc>
      </w:tr>
      <w:tr>
        <w:trPr>
          <w:trHeight w:val="285"/>
        </w:trPr>
        <w:tc>
          <w:tcPr>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89</w:t>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电子胃镜</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奥林巴斯</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GIF-H290</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内窥镜中心</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2018.09.27</w:t>
            </w:r>
            <w:r/>
          </w:p>
        </w:tc>
      </w:tr>
      <w:tr>
        <w:trPr>
          <w:trHeight w:val="285"/>
        </w:trPr>
        <w:tc>
          <w:tcPr>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90</w:t>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电子胃镜</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奥林巴斯</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GIF-H260</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内窥镜中心</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2019.05.31</w:t>
            </w:r>
            <w:r/>
          </w:p>
        </w:tc>
      </w:tr>
      <w:tr>
        <w:trPr>
          <w:trHeight w:val="285"/>
        </w:trPr>
        <w:tc>
          <w:tcPr>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91</w:t>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电子胃镜</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奥林巴斯</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GIF-Q260J</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内窥镜中心</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2019.05.31</w:t>
            </w:r>
            <w:r/>
          </w:p>
        </w:tc>
      </w:tr>
      <w:tr>
        <w:trPr>
          <w:trHeight w:val="285"/>
        </w:trPr>
        <w:tc>
          <w:tcPr>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92</w:t>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电子胃镜</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奥林巴斯</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GIF-H260Z</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内窥镜中心</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2019.05.31</w:t>
            </w:r>
            <w:r/>
          </w:p>
        </w:tc>
      </w:tr>
      <w:tr>
        <w:trPr>
          <w:trHeight w:val="285"/>
        </w:trPr>
        <w:tc>
          <w:tcPr>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93</w:t>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电子胃镜</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奥林巴斯</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GIF-H290</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内窥镜中心</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2023.02.01</w:t>
            </w:r>
            <w:r/>
          </w:p>
        </w:tc>
      </w:tr>
      <w:tr>
        <w:trPr>
          <w:trHeight w:val="285"/>
        </w:trPr>
        <w:tc>
          <w:tcPr>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94</w:t>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电子胃镜</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奥林巴斯</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GIF-H290</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内窥镜中心</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2023.02.01</w:t>
            </w:r>
            <w:r/>
          </w:p>
        </w:tc>
      </w:tr>
      <w:tr>
        <w:trPr>
          <w:trHeight w:val="285"/>
        </w:trPr>
        <w:tc>
          <w:tcPr>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95</w:t>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电子胃镜</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奥林巴斯</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GIF-H290</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内窥镜中心</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2023.02.01</w:t>
            </w:r>
            <w:r/>
          </w:p>
        </w:tc>
      </w:tr>
      <w:tr>
        <w:trPr>
          <w:trHeight w:val="285"/>
        </w:trPr>
        <w:tc>
          <w:tcPr>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96</w:t>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电子胃镜（二）</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奥林巴斯</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奥林巴斯Q260（主机和数根镜子一套）</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内窥镜中心</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2007.12.31</w:t>
            </w:r>
            <w:r/>
          </w:p>
        </w:tc>
      </w:tr>
      <w:tr>
        <w:trPr>
          <w:trHeight w:val="285"/>
        </w:trPr>
        <w:tc>
          <w:tcPr>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97</w:t>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电子胃镜（三）</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奥林巴斯 </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奥林巴斯 GIF-XP260（主机和数根镜子一套）</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内窥镜中心</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2007.12.31</w:t>
            </w:r>
            <w:r/>
          </w:p>
        </w:tc>
      </w:tr>
      <w:tr>
        <w:trPr>
          <w:trHeight w:val="285"/>
        </w:trPr>
        <w:tc>
          <w:tcPr>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98</w:t>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电子胃镜（一）</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奥林巴斯</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奥林巴斯GIF-Q260（主机和数根镜子一套）</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内窥镜中心</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2011.03.31</w:t>
            </w:r>
            <w:r/>
          </w:p>
        </w:tc>
      </w:tr>
      <w:tr>
        <w:trPr>
          <w:trHeight w:val="285"/>
        </w:trPr>
        <w:tc>
          <w:tcPr>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99</w:t>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内镜主机及胃肠镜</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奥林巴斯</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CV-290</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内窥镜中心</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2020.10.01</w:t>
            </w:r>
            <w:r/>
          </w:p>
        </w:tc>
      </w:tr>
      <w:tr>
        <w:trPr>
          <w:trHeight w:val="285"/>
        </w:trPr>
        <w:tc>
          <w:tcPr>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spacing w:line="360" w:lineRule="auto"/>
              <w:widowControl/>
              <w:rPr>
                <w:rFonts w:hint="eastAsia" w:ascii="宋体" w:hAnsi="宋体" w:eastAsia="宋体" w:cs="宋体"/>
                <w:strike/>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100</w:t>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jc w:val="center"/>
              <w:keepLines w:val="0"/>
              <w:keepNext w:val="0"/>
              <w:spacing w:line="360" w:lineRule="auto"/>
              <w:widowControl/>
              <w:rPr>
                <w:rFonts w:hint="eastAsia" w:ascii="宋体" w:hAnsi="宋体" w:eastAsia="宋体" w:cs="宋体"/>
                <w:i w:val="0"/>
                <w:strike/>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电子支气管镜系统</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spacing w:line="360" w:lineRule="auto"/>
              <w:widowControl/>
              <w:rPr>
                <w:rFonts w:hint="eastAsia" w:ascii="宋体" w:hAnsi="宋体" w:eastAsia="宋体" w:cs="宋体"/>
                <w:i w:val="0"/>
                <w:strike/>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奥林巴斯</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keepLines w:val="0"/>
              <w:keepNext w:val="0"/>
              <w:spacing w:line="360" w:lineRule="auto"/>
              <w:widowControl/>
              <w:rPr>
                <w:rFonts w:hint="eastAsia" w:ascii="宋体" w:hAnsi="宋体" w:eastAsia="宋体" w:cs="宋体"/>
                <w:i w:val="0"/>
                <w:strike/>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CV-290</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spacing w:line="360" w:lineRule="auto"/>
              <w:widowControl/>
              <w:rPr>
                <w:rFonts w:hint="eastAsia" w:ascii="宋体" w:hAnsi="宋体" w:eastAsia="宋体" w:cs="宋体"/>
                <w:i w:val="0"/>
                <w:strike/>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keepLines w:val="0"/>
              <w:keepNext w:val="0"/>
              <w:spacing w:line="360" w:lineRule="auto"/>
              <w:widowControl/>
              <w:rPr>
                <w:rFonts w:hint="eastAsia" w:ascii="宋体" w:hAnsi="宋体" w:eastAsia="宋体" w:cs="宋体"/>
                <w:strike/>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2023/5/1</w:t>
            </w:r>
            <w:r/>
          </w:p>
        </w:tc>
      </w:tr>
      <w:tr>
        <w:trPr>
          <w:trHeight w:val="285"/>
        </w:trPr>
        <w:tc>
          <w:tcPr>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spacing w:line="360" w:lineRule="auto"/>
              <w:widowControl/>
              <w:rPr>
                <w:rFonts w:hint="eastAsia" w:ascii="宋体" w:hAnsi="宋体" w:eastAsia="宋体" w:cs="宋体"/>
                <w:strike/>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101</w:t>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jc w:val="center"/>
              <w:keepLines w:val="0"/>
              <w:keepNext w:val="0"/>
              <w:spacing w:line="360" w:lineRule="auto"/>
              <w:widowControl/>
              <w:rPr>
                <w:rFonts w:hint="eastAsia" w:ascii="宋体" w:hAnsi="宋体" w:eastAsia="宋体" w:cs="宋体"/>
                <w:i w:val="0"/>
                <w:strike/>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超声支气管系统</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spacing w:line="360" w:lineRule="auto"/>
              <w:widowControl/>
              <w:rPr>
                <w:rFonts w:hint="eastAsia" w:ascii="宋体" w:hAnsi="宋体" w:eastAsia="宋体" w:cs="宋体"/>
                <w:i w:val="0"/>
                <w:strike/>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奥林巴斯</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keepLines w:val="0"/>
              <w:keepNext w:val="0"/>
              <w:spacing w:line="360" w:lineRule="auto"/>
              <w:widowControl/>
              <w:rPr>
                <w:rFonts w:hint="eastAsia" w:ascii="宋体" w:hAnsi="宋体" w:eastAsia="宋体" w:cs="宋体"/>
                <w:i w:val="0"/>
                <w:strike/>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EU-ME2系统</w:t>
            </w:r>
            <w:r/>
          </w:p>
        </w:tc>
        <w:tc>
          <w:tcPr>
            <w:tcBorders>
              <w:top w:val="single" w:color="000000" w:sz="4" w:space="0"/>
              <w:left w:val="single" w:color="000000" w:sz="4" w:space="0"/>
              <w:bottom w:val="single" w:color="000000" w:sz="4" w:space="0"/>
              <w:right w:val="single" w:color="000000" w:sz="4" w:space="0"/>
            </w:tcBorders>
            <w:tcW w:w="1155" w:type="dxa"/>
            <w:vAlign w:val="bottom"/>
            <w:textDirection w:val="lrTb"/>
            <w:noWrap w:val="false"/>
          </w:tcPr>
          <w:p>
            <w:pPr>
              <w:jc w:val="center"/>
              <w:keepLines w:val="0"/>
              <w:keepNext w:val="0"/>
              <w:spacing w:line="360" w:lineRule="auto"/>
              <w:widowControl/>
              <w:rPr>
                <w:rFonts w:hint="eastAsia" w:ascii="宋体" w:hAnsi="宋体" w:eastAsia="宋体" w:cs="宋体"/>
                <w:i w:val="0"/>
                <w:strike/>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keepLines w:val="0"/>
              <w:keepNext w:val="0"/>
              <w:spacing w:line="360" w:lineRule="auto"/>
              <w:widowControl/>
              <w:rPr>
                <w:rFonts w:hint="eastAsia" w:ascii="宋体" w:hAnsi="宋体" w:eastAsia="宋体" w:cs="宋体"/>
                <w:strike/>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2018/4/1</w:t>
            </w:r>
            <w:r/>
          </w:p>
        </w:tc>
      </w:tr>
      <w:tr>
        <w:trPr>
          <w:trHeight w:val="285"/>
        </w:trPr>
        <w:tc>
          <w:tcPr>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102</w:t>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高强度聚焦超声消融治疗系统</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海扶</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JCU-S1B</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2025/12/1</w:t>
            </w:r>
            <w:r/>
          </w:p>
        </w:tc>
      </w:tr>
      <w:tr>
        <w:trPr>
          <w:trHeight w:val="285"/>
        </w:trPr>
        <w:tc>
          <w:tcPr>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spacing w:line="360" w:lineRule="auto"/>
              <w:widowControl/>
              <w:rPr>
                <w:rFonts w:hint="eastAsia" w:ascii="宋体" w:hAnsi="宋体" w:eastAsia="宋体" w:cs="宋体"/>
                <w:strike/>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103</w:t>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jc w:val="center"/>
              <w:keepLines w:val="0"/>
              <w:keepNext w:val="0"/>
              <w:spacing w:line="360" w:lineRule="auto"/>
              <w:widowControl/>
              <w:rPr>
                <w:rFonts w:hint="eastAsia" w:ascii="宋体" w:hAnsi="宋体" w:eastAsia="宋体" w:cs="宋体"/>
                <w:i w:val="0"/>
                <w:strike/>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骨科综合治疗系统</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spacing w:line="360" w:lineRule="auto"/>
              <w:widowControl/>
              <w:rPr>
                <w:rFonts w:hint="eastAsia" w:ascii="宋体" w:hAnsi="宋体" w:eastAsia="宋体" w:cs="宋体"/>
                <w:i w:val="0"/>
                <w:strike/>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美国极致</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keepLines w:val="0"/>
              <w:keepNext w:val="0"/>
              <w:spacing w:line="360" w:lineRule="auto"/>
              <w:widowControl/>
              <w:rPr>
                <w:rFonts w:hint="eastAsia" w:ascii="宋体" w:hAnsi="宋体" w:eastAsia="宋体" w:cs="宋体"/>
                <w:i w:val="0"/>
                <w:strike/>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Accu-SPINA</w:t>
            </w:r>
            <w:r/>
          </w:p>
        </w:tc>
        <w:tc>
          <w:tcPr>
            <w:tcBorders>
              <w:top w:val="single" w:color="000000" w:sz="4" w:space="0"/>
              <w:left w:val="single" w:color="000000" w:sz="4" w:space="0"/>
              <w:bottom w:val="single" w:color="000000" w:sz="4" w:space="0"/>
              <w:right w:val="single" w:color="000000" w:sz="4" w:space="0"/>
            </w:tcBorders>
            <w:tcW w:w="1155" w:type="dxa"/>
            <w:vAlign w:val="bottom"/>
            <w:textDirection w:val="lrTb"/>
            <w:noWrap w:val="false"/>
          </w:tcPr>
          <w:p>
            <w:pPr>
              <w:jc w:val="center"/>
              <w:keepLines w:val="0"/>
              <w:keepNext w:val="0"/>
              <w:spacing w:line="360" w:lineRule="auto"/>
              <w:widowControl/>
              <w:rPr>
                <w:rFonts w:hint="eastAsia" w:ascii="宋体" w:hAnsi="宋体" w:eastAsia="宋体" w:cs="宋体"/>
                <w:i w:val="0"/>
                <w:strike/>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keepLines w:val="0"/>
              <w:keepNext w:val="0"/>
              <w:spacing w:line="360" w:lineRule="auto"/>
              <w:widowControl/>
              <w:rPr>
                <w:rFonts w:hint="eastAsia" w:ascii="宋体" w:hAnsi="宋体" w:eastAsia="宋体" w:cs="宋体"/>
                <w:strike/>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2019/7/1</w:t>
            </w:r>
            <w:r/>
          </w:p>
        </w:tc>
      </w:tr>
      <w:tr>
        <w:trPr>
          <w:trHeight w:val="285"/>
        </w:trPr>
        <w:tc>
          <w:tcPr>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104</w:t>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呼吸机</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德尔格</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savina</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1台</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2005.02.15</w:t>
            </w:r>
            <w:r/>
          </w:p>
        </w:tc>
      </w:tr>
      <w:tr>
        <w:trPr>
          <w:trHeight w:val="285"/>
        </w:trPr>
        <w:tc>
          <w:tcPr>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105</w:t>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呼吸机</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德尔格</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savina</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1台</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2007.09.30</w:t>
            </w:r>
            <w:r/>
          </w:p>
        </w:tc>
      </w:tr>
      <w:tr>
        <w:trPr>
          <w:trHeight w:val="285"/>
        </w:trPr>
        <w:tc>
          <w:tcPr>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106</w:t>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呼吸机</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德尔格</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savina</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4台</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2007.09.30</w:t>
            </w:r>
            <w:r/>
          </w:p>
        </w:tc>
      </w:tr>
      <w:tr>
        <w:trPr>
          <w:trHeight w:val="285"/>
        </w:trPr>
        <w:tc>
          <w:tcPr>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107</w:t>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呼吸机</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德尔格</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savina</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1台</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2007.09.30</w:t>
            </w:r>
            <w:r/>
          </w:p>
        </w:tc>
      </w:tr>
      <w:tr>
        <w:trPr>
          <w:trHeight w:val="285"/>
        </w:trPr>
        <w:tc>
          <w:tcPr>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108</w:t>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呼吸机</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德尔格</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savina</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4台</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2007.09.30</w:t>
            </w:r>
            <w:r/>
          </w:p>
        </w:tc>
      </w:tr>
      <w:tr>
        <w:trPr>
          <w:trHeight w:val="285"/>
        </w:trPr>
        <w:tc>
          <w:tcPr>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109</w:t>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呼吸机</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德尔格</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savina</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1台</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2007.09.30</w:t>
            </w:r>
            <w:r/>
          </w:p>
        </w:tc>
      </w:tr>
      <w:tr>
        <w:trPr>
          <w:trHeight w:val="285"/>
        </w:trPr>
        <w:tc>
          <w:tcPr>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110</w:t>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呼吸机</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迈柯唯</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SERVO-i</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6台</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2010.01.31</w:t>
            </w:r>
            <w:r/>
          </w:p>
        </w:tc>
      </w:tr>
      <w:tr>
        <w:trPr>
          <w:trHeight w:val="285"/>
        </w:trPr>
        <w:tc>
          <w:tcPr>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111</w:t>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呼吸机</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迈柯唯</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servo-s</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3台</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2010.02.28</w:t>
            </w:r>
            <w:r/>
          </w:p>
        </w:tc>
      </w:tr>
      <w:tr>
        <w:trPr>
          <w:trHeight w:val="285"/>
        </w:trPr>
        <w:tc>
          <w:tcPr>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112</w:t>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呼吸机</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迈柯唯</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servo-s</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3台</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2012.06.30</w:t>
            </w:r>
            <w:r/>
          </w:p>
        </w:tc>
      </w:tr>
      <w:tr>
        <w:trPr>
          <w:trHeight w:val="285"/>
        </w:trPr>
        <w:tc>
          <w:tcPr>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113</w:t>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呼吸机</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德尔格</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savina</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1台</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2013.09.30</w:t>
            </w:r>
            <w:r/>
          </w:p>
        </w:tc>
      </w:tr>
      <w:tr>
        <w:trPr>
          <w:trHeight w:val="285"/>
        </w:trPr>
        <w:tc>
          <w:tcPr>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114</w:t>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呼吸机</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德尔格</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Savina</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1台</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2013.09.30</w:t>
            </w:r>
            <w:r/>
          </w:p>
        </w:tc>
      </w:tr>
      <w:tr>
        <w:trPr>
          <w:trHeight w:val="285"/>
        </w:trPr>
        <w:tc>
          <w:tcPr>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115</w:t>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呼吸机</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德尔格</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Savina 300</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2台</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2013.09.30</w:t>
            </w:r>
            <w:r/>
          </w:p>
        </w:tc>
      </w:tr>
      <w:tr>
        <w:trPr>
          <w:trHeight w:val="285"/>
        </w:trPr>
        <w:tc>
          <w:tcPr>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116</w:t>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呼吸机</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德尔格</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savina</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1台</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2013.09.30</w:t>
            </w:r>
            <w:r/>
          </w:p>
        </w:tc>
      </w:tr>
      <w:tr>
        <w:trPr>
          <w:trHeight w:val="285"/>
        </w:trPr>
        <w:tc>
          <w:tcPr>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117</w:t>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呼吸机</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迈柯唯</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SERVO-i</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6台</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2013.11.30</w:t>
            </w:r>
            <w:r/>
          </w:p>
        </w:tc>
      </w:tr>
      <w:tr>
        <w:trPr>
          <w:trHeight w:val="285"/>
        </w:trPr>
        <w:tc>
          <w:tcPr>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118</w:t>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呼吸机</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德尔格</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Savina 300</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1台</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2014.11.24</w:t>
            </w:r>
            <w:r/>
          </w:p>
        </w:tc>
      </w:tr>
      <w:tr>
        <w:trPr>
          <w:trHeight w:val="285"/>
        </w:trPr>
        <w:tc>
          <w:tcPr>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119</w:t>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呼吸机</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德尔格</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Savina 300</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2台</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2014.11.24</w:t>
            </w:r>
            <w:r/>
          </w:p>
        </w:tc>
      </w:tr>
      <w:tr>
        <w:trPr>
          <w:trHeight w:val="285"/>
        </w:trPr>
        <w:tc>
          <w:tcPr>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120</w:t>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呼吸机</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德尔格</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EVITA V300</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2台</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2014.11.24</w:t>
            </w:r>
            <w:r/>
          </w:p>
        </w:tc>
      </w:tr>
      <w:tr>
        <w:trPr>
          <w:trHeight w:val="285"/>
        </w:trPr>
        <w:tc>
          <w:tcPr>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121</w:t>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呼吸机</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德尔格</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Savina 300</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1台</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2014.11.24</w:t>
            </w:r>
            <w:r/>
          </w:p>
        </w:tc>
      </w:tr>
      <w:tr>
        <w:trPr>
          <w:trHeight w:val="285"/>
        </w:trPr>
        <w:tc>
          <w:tcPr>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122</w:t>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呼吸机</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德尔格</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Savina 300</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2台</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2014.11.24</w:t>
            </w:r>
            <w:r/>
          </w:p>
        </w:tc>
      </w:tr>
      <w:tr>
        <w:trPr>
          <w:trHeight w:val="285"/>
        </w:trPr>
        <w:tc>
          <w:tcPr>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123</w:t>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呼吸机</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纽邦</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e360</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4台</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2016.01.31</w:t>
            </w:r>
            <w:r/>
          </w:p>
        </w:tc>
      </w:tr>
      <w:tr>
        <w:trPr>
          <w:trHeight w:val="285"/>
        </w:trPr>
        <w:tc>
          <w:tcPr>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124</w:t>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呼吸机</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德尔格</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Savina 300</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1台</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2016.02.01</w:t>
            </w:r>
            <w:r/>
          </w:p>
        </w:tc>
      </w:tr>
      <w:tr>
        <w:trPr>
          <w:trHeight w:val="285"/>
        </w:trPr>
        <w:tc>
          <w:tcPr>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125</w:t>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呼吸机</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德尔格</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Savina 300</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1台</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2016.02.01</w:t>
            </w:r>
            <w:r/>
          </w:p>
        </w:tc>
      </w:tr>
      <w:tr>
        <w:trPr>
          <w:trHeight w:val="285"/>
        </w:trPr>
        <w:tc>
          <w:tcPr>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126</w:t>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呼吸机</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德尔格</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EVITA V500</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2台</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2016.03.31</w:t>
            </w:r>
            <w:r/>
          </w:p>
        </w:tc>
      </w:tr>
      <w:tr>
        <w:trPr>
          <w:trHeight w:val="285"/>
        </w:trPr>
        <w:tc>
          <w:tcPr>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127</w:t>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呼吸机</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德尔格</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EVITA V500</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2台</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2016.03.31</w:t>
            </w:r>
            <w:r/>
          </w:p>
        </w:tc>
      </w:tr>
      <w:tr>
        <w:trPr>
          <w:trHeight w:val="285"/>
        </w:trPr>
        <w:tc>
          <w:tcPr>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128</w:t>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呼吸机</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迈瑞</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SynoVentE5</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1台</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2016.12.31</w:t>
            </w:r>
            <w:r/>
          </w:p>
        </w:tc>
      </w:tr>
      <w:tr>
        <w:trPr>
          <w:trHeight w:val="285"/>
        </w:trPr>
        <w:tc>
          <w:tcPr>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129</w:t>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呼吸机</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迈瑞</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E5</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1台</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2016.12.31</w:t>
            </w:r>
            <w:r/>
          </w:p>
        </w:tc>
      </w:tr>
      <w:tr>
        <w:trPr>
          <w:trHeight w:val="285"/>
        </w:trPr>
        <w:tc>
          <w:tcPr>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130</w:t>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呼吸机</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哈美顿</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S1</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1台</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2017.02.28</w:t>
            </w:r>
            <w:r/>
          </w:p>
        </w:tc>
      </w:tr>
      <w:tr>
        <w:trPr>
          <w:trHeight w:val="285"/>
        </w:trPr>
        <w:tc>
          <w:tcPr>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131</w:t>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呼吸机</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哈美顿</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S1</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1台</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2017.02.28</w:t>
            </w:r>
            <w:r/>
          </w:p>
        </w:tc>
      </w:tr>
      <w:tr>
        <w:trPr>
          <w:trHeight w:val="285"/>
        </w:trPr>
        <w:tc>
          <w:tcPr>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132</w:t>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呼吸机</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哈美顿</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哈美顿</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1台</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2017.04.30</w:t>
            </w:r>
            <w:r/>
          </w:p>
        </w:tc>
      </w:tr>
      <w:tr>
        <w:trPr>
          <w:trHeight w:val="285"/>
        </w:trPr>
        <w:tc>
          <w:tcPr>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133</w:t>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呼吸机</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哈美顿</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C3</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1台</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2017.04.30</w:t>
            </w:r>
            <w:r/>
          </w:p>
        </w:tc>
      </w:tr>
      <w:tr>
        <w:trPr>
          <w:trHeight w:val="285"/>
        </w:trPr>
        <w:tc>
          <w:tcPr>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134</w:t>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呼吸机</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迈瑞</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E5</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1台</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2017.10.30</w:t>
            </w:r>
            <w:r/>
          </w:p>
        </w:tc>
      </w:tr>
      <w:tr>
        <w:trPr>
          <w:trHeight w:val="285"/>
        </w:trPr>
        <w:tc>
          <w:tcPr>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135</w:t>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呼吸机</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迈瑞</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SynoVentE5</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1台</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2017.10.30</w:t>
            </w:r>
            <w:r/>
          </w:p>
        </w:tc>
      </w:tr>
      <w:tr>
        <w:trPr>
          <w:trHeight w:val="285"/>
        </w:trPr>
        <w:tc>
          <w:tcPr>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136</w:t>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呼吸机</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纽邦</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e360</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4台</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2018.09.27</w:t>
            </w:r>
            <w:r/>
          </w:p>
        </w:tc>
      </w:tr>
      <w:tr>
        <w:trPr>
          <w:trHeight w:val="285"/>
        </w:trPr>
        <w:tc>
          <w:tcPr>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137</w:t>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呼吸机</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哈美顿</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哈美顿</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1台</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2020.08.31</w:t>
            </w:r>
            <w:r/>
          </w:p>
        </w:tc>
      </w:tr>
      <w:tr>
        <w:trPr>
          <w:trHeight w:val="285"/>
        </w:trPr>
        <w:tc>
          <w:tcPr>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138</w:t>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呼吸机</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迈瑞</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SV300</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5台</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2020.08.31</w:t>
            </w:r>
            <w:r/>
          </w:p>
        </w:tc>
      </w:tr>
      <w:tr>
        <w:trPr>
          <w:trHeight w:val="285"/>
        </w:trPr>
        <w:tc>
          <w:tcPr>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139</w:t>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呼吸机</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哈美顿</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C3</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1台</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2020.08.31</w:t>
            </w:r>
            <w:r/>
          </w:p>
        </w:tc>
      </w:tr>
      <w:tr>
        <w:trPr>
          <w:trHeight w:val="285"/>
        </w:trPr>
        <w:tc>
          <w:tcPr>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140</w:t>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呼吸机</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迈瑞</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sv300</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1台</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2020.08.31</w:t>
            </w:r>
            <w:r/>
          </w:p>
        </w:tc>
      </w:tr>
      <w:tr>
        <w:trPr>
          <w:trHeight w:val="285"/>
        </w:trPr>
        <w:tc>
          <w:tcPr>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141</w:t>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呼吸机</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德尔格</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Savina</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1台</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2020.10.01</w:t>
            </w:r>
            <w:r/>
          </w:p>
        </w:tc>
      </w:tr>
      <w:tr>
        <w:trPr>
          <w:trHeight w:val="285"/>
        </w:trPr>
        <w:tc>
          <w:tcPr>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142</w:t>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呼吸机</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德尔格</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Savina 300</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1台</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2020.10.30</w:t>
            </w:r>
            <w:r/>
          </w:p>
        </w:tc>
      </w:tr>
      <w:tr>
        <w:trPr>
          <w:trHeight w:val="285"/>
        </w:trPr>
        <w:tc>
          <w:tcPr>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143</w:t>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呼吸机</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德尔格</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Savina 300</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1台</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2020.10.30</w:t>
            </w:r>
            <w:r/>
          </w:p>
        </w:tc>
      </w:tr>
      <w:tr>
        <w:trPr>
          <w:trHeight w:val="285"/>
        </w:trPr>
        <w:tc>
          <w:tcPr>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144</w:t>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呼吸机</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迈瑞</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SV300</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2台</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2022.01.01</w:t>
            </w:r>
            <w:r/>
          </w:p>
        </w:tc>
      </w:tr>
      <w:tr>
        <w:trPr>
          <w:trHeight w:val="285"/>
        </w:trPr>
        <w:tc>
          <w:tcPr>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145</w:t>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呼吸机</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迈瑞</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sv300</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1台</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2022.01.01</w:t>
            </w:r>
            <w:r/>
          </w:p>
        </w:tc>
      </w:tr>
      <w:tr>
        <w:trPr>
          <w:trHeight w:val="285"/>
        </w:trPr>
        <w:tc>
          <w:tcPr>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146</w:t>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呼吸机</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迈瑞</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SV300</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7台</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2022.03.01</w:t>
            </w:r>
            <w:r/>
          </w:p>
        </w:tc>
      </w:tr>
      <w:tr>
        <w:trPr>
          <w:trHeight w:val="285"/>
        </w:trPr>
        <w:tc>
          <w:tcPr>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spacing w:line="360" w:lineRule="auto"/>
              <w:widowControl/>
              <w:rPr>
                <w:rFonts w:hint="eastAsia" w:ascii="宋体" w:hAnsi="宋体" w:eastAsia="宋体" w:cs="宋体"/>
                <w:strike/>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147</w:t>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jc w:val="center"/>
              <w:keepLines w:val="0"/>
              <w:keepNext w:val="0"/>
              <w:spacing w:line="360" w:lineRule="auto"/>
              <w:widowControl/>
              <w:rPr>
                <w:rFonts w:hint="eastAsia" w:ascii="宋体" w:hAnsi="宋体" w:eastAsia="宋体" w:cs="宋体"/>
                <w:i w:val="0"/>
                <w:strike/>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呼吸机</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spacing w:line="360" w:lineRule="auto"/>
              <w:widowControl/>
              <w:rPr>
                <w:rFonts w:hint="eastAsia" w:ascii="宋体" w:hAnsi="宋体" w:eastAsia="宋体" w:cs="宋体"/>
                <w:i w:val="0"/>
                <w:strike/>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迈瑞</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keepLines w:val="0"/>
              <w:keepNext w:val="0"/>
              <w:spacing w:line="360" w:lineRule="auto"/>
              <w:widowControl/>
              <w:rPr>
                <w:rFonts w:hint="eastAsia" w:ascii="宋体" w:hAnsi="宋体" w:eastAsia="宋体" w:cs="宋体"/>
                <w:i w:val="0"/>
                <w:strike/>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SV600</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spacing w:line="360" w:lineRule="auto"/>
              <w:widowControl/>
              <w:rPr>
                <w:rFonts w:hint="eastAsia" w:ascii="宋体" w:hAnsi="宋体" w:eastAsia="宋体" w:cs="宋体"/>
                <w:i w:val="0"/>
                <w:strike/>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1台</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keepLines w:val="0"/>
              <w:keepNext w:val="0"/>
              <w:spacing w:line="360" w:lineRule="auto"/>
              <w:widowControl/>
              <w:rPr>
                <w:rFonts w:hint="eastAsia" w:ascii="宋体" w:hAnsi="宋体" w:eastAsia="宋体" w:cs="宋体"/>
                <w:strike/>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2022.06.01</w:t>
            </w:r>
            <w:r/>
          </w:p>
        </w:tc>
      </w:tr>
      <w:tr>
        <w:trPr>
          <w:trHeight w:val="285"/>
        </w:trPr>
        <w:tc>
          <w:tcPr>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148</w:t>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呼吸机</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迈瑞</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SV600</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1台</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2022.06.01</w:t>
            </w:r>
            <w:r/>
          </w:p>
        </w:tc>
      </w:tr>
      <w:tr>
        <w:trPr>
          <w:trHeight w:val="285"/>
        </w:trPr>
        <w:tc>
          <w:tcPr>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149</w:t>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呼吸机</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迈瑞</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SV600</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1台</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2022.06.01</w:t>
            </w:r>
            <w:r/>
          </w:p>
        </w:tc>
      </w:tr>
      <w:tr>
        <w:trPr>
          <w:trHeight w:val="285"/>
        </w:trPr>
        <w:tc>
          <w:tcPr>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150</w:t>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呼吸机</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迈瑞</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SV600</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1台</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2022.06.01</w:t>
            </w:r>
            <w:r/>
          </w:p>
        </w:tc>
      </w:tr>
      <w:tr>
        <w:trPr>
          <w:trHeight w:val="285"/>
        </w:trPr>
        <w:tc>
          <w:tcPr>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spacing w:line="360" w:lineRule="auto"/>
              <w:widowControl/>
              <w:rPr>
                <w:rFonts w:hint="eastAsia" w:ascii="宋体" w:hAnsi="宋体" w:eastAsia="宋体" w:cs="宋体"/>
                <w:strike/>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151</w:t>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jc w:val="center"/>
              <w:keepLines w:val="0"/>
              <w:keepNext w:val="0"/>
              <w:spacing w:line="360" w:lineRule="auto"/>
              <w:widowControl/>
              <w:rPr>
                <w:rFonts w:hint="eastAsia" w:ascii="宋体" w:hAnsi="宋体" w:eastAsia="宋体" w:cs="宋体"/>
                <w:i w:val="0"/>
                <w:strike/>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呼吸机</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spacing w:line="360" w:lineRule="auto"/>
              <w:widowControl/>
              <w:rPr>
                <w:rFonts w:hint="eastAsia" w:ascii="宋体" w:hAnsi="宋体" w:eastAsia="宋体" w:cs="宋体"/>
                <w:i w:val="0"/>
                <w:strike/>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迈瑞</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keepLines w:val="0"/>
              <w:keepNext w:val="0"/>
              <w:spacing w:line="360" w:lineRule="auto"/>
              <w:widowControl/>
              <w:rPr>
                <w:rFonts w:hint="eastAsia" w:ascii="宋体" w:hAnsi="宋体" w:eastAsia="宋体" w:cs="宋体"/>
                <w:i w:val="0"/>
                <w:strike/>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SV300</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spacing w:line="360" w:lineRule="auto"/>
              <w:widowControl/>
              <w:rPr>
                <w:rFonts w:hint="eastAsia" w:ascii="宋体" w:hAnsi="宋体" w:eastAsia="宋体" w:cs="宋体"/>
                <w:i w:val="0"/>
                <w:strike/>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5台</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keepLines w:val="0"/>
              <w:keepNext w:val="0"/>
              <w:spacing w:line="360" w:lineRule="auto"/>
              <w:widowControl/>
              <w:rPr>
                <w:rFonts w:hint="eastAsia" w:ascii="宋体" w:hAnsi="宋体" w:eastAsia="宋体" w:cs="宋体"/>
                <w:strike/>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2022.07.01</w:t>
            </w:r>
            <w:r/>
          </w:p>
        </w:tc>
      </w:tr>
      <w:tr>
        <w:trPr>
          <w:trHeight w:val="285"/>
        </w:trPr>
        <w:tc>
          <w:tcPr>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152</w:t>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呼吸机</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德尔格</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Savina 300</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1台</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2022.09.01</w:t>
            </w:r>
            <w:r/>
          </w:p>
        </w:tc>
      </w:tr>
      <w:tr>
        <w:trPr>
          <w:trHeight w:val="285"/>
        </w:trPr>
        <w:tc>
          <w:tcPr>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153</w:t>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呼吸机</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德尔格</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Savina 300</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1台</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2022.09.01</w:t>
            </w:r>
            <w:r/>
          </w:p>
        </w:tc>
      </w:tr>
      <w:tr>
        <w:trPr>
          <w:trHeight w:val="285"/>
        </w:trPr>
        <w:tc>
          <w:tcPr>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154</w:t>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呼吸机</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德尔格</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Savina 300</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2台</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2022.09.01</w:t>
            </w:r>
            <w:r/>
          </w:p>
        </w:tc>
      </w:tr>
      <w:tr>
        <w:trPr>
          <w:trHeight w:val="285"/>
        </w:trPr>
        <w:tc>
          <w:tcPr>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155</w:t>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呼吸机</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迈瑞</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SV300PRO</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1台</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2023.04.14</w:t>
            </w:r>
            <w:r/>
          </w:p>
        </w:tc>
      </w:tr>
      <w:tr>
        <w:trPr>
          <w:trHeight w:val="285"/>
        </w:trPr>
        <w:tc>
          <w:tcPr>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156</w:t>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呼吸机</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迈瑞</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SV350</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1台</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2023.04.14</w:t>
            </w:r>
            <w:r/>
          </w:p>
        </w:tc>
      </w:tr>
      <w:tr>
        <w:trPr>
          <w:trHeight w:val="285"/>
        </w:trPr>
        <w:tc>
          <w:tcPr>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157</w:t>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呼吸机</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航天长峰</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Athena8500</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3台</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2023.04.24</w:t>
            </w:r>
            <w:r/>
          </w:p>
        </w:tc>
      </w:tr>
      <w:tr>
        <w:trPr>
          <w:trHeight w:val="285"/>
        </w:trPr>
        <w:tc>
          <w:tcPr>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158</w:t>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呼吸机</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谊安</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VG70</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8台</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2023.05.01</w:t>
            </w:r>
            <w:r/>
          </w:p>
        </w:tc>
      </w:tr>
      <w:tr>
        <w:trPr>
          <w:trHeight w:val="285"/>
        </w:trPr>
        <w:tc>
          <w:tcPr>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159</w:t>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呼吸机</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迈瑞</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SV70S</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1台</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2023.05.01</w:t>
            </w:r>
            <w:r/>
          </w:p>
        </w:tc>
      </w:tr>
      <w:tr>
        <w:trPr>
          <w:trHeight w:val="285"/>
        </w:trPr>
        <w:tc>
          <w:tcPr>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160</w:t>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呼吸机</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诺然美泰</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Crius V6</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8台</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2023.05.01</w:t>
            </w:r>
            <w:r/>
          </w:p>
        </w:tc>
      </w:tr>
      <w:tr>
        <w:trPr>
          <w:trHeight w:val="285"/>
        </w:trPr>
        <w:tc>
          <w:tcPr>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161</w:t>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呼吸机</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谊安</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谊安VG70</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8台</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2023.05.01</w:t>
            </w:r>
            <w:r/>
          </w:p>
        </w:tc>
      </w:tr>
      <w:tr>
        <w:trPr>
          <w:trHeight w:val="285"/>
        </w:trPr>
        <w:tc>
          <w:tcPr>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162</w:t>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呼吸机</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迈瑞</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迈瑞SV70S</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1台</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2023.05.01</w:t>
            </w:r>
            <w:r/>
          </w:p>
        </w:tc>
      </w:tr>
      <w:tr>
        <w:trPr>
          <w:trHeight w:val="285"/>
        </w:trPr>
        <w:tc>
          <w:tcPr>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163</w:t>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呼吸机</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诺然美泰</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Crius V6</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8台</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2023.05.01</w:t>
            </w:r>
            <w:r/>
          </w:p>
        </w:tc>
      </w:tr>
      <w:tr>
        <w:trPr>
          <w:trHeight w:val="285"/>
        </w:trPr>
        <w:tc>
          <w:tcPr>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164</w:t>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呼吸机</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航天长峰</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Athena8500</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3台</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2023.05.01</w:t>
            </w:r>
            <w:r/>
          </w:p>
        </w:tc>
      </w:tr>
      <w:tr>
        <w:trPr>
          <w:trHeight w:val="285"/>
        </w:trPr>
        <w:tc>
          <w:tcPr>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165</w:t>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呼吸机</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德尔格</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EVITA V300</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2台</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2023.07.01</w:t>
            </w:r>
            <w:r/>
          </w:p>
        </w:tc>
      </w:tr>
      <w:tr>
        <w:trPr>
          <w:trHeight w:val="285"/>
        </w:trPr>
        <w:tc>
          <w:tcPr>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166</w:t>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呼吸机</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德尔格</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EVITA V300</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2台</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2023.07.01</w:t>
            </w:r>
            <w:r/>
          </w:p>
        </w:tc>
      </w:tr>
      <w:tr>
        <w:trPr>
          <w:trHeight w:val="285"/>
        </w:trPr>
        <w:tc>
          <w:tcPr>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167</w:t>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呼吸机</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迈瑞</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SV600</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1台</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2024.01.01</w:t>
            </w:r>
            <w:r/>
          </w:p>
        </w:tc>
      </w:tr>
      <w:tr>
        <w:trPr>
          <w:trHeight w:val="285"/>
        </w:trPr>
        <w:tc>
          <w:tcPr>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168</w:t>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呼吸机</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迈瑞</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SV600</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1台</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2024.01.01</w:t>
            </w:r>
            <w:r/>
          </w:p>
        </w:tc>
      </w:tr>
      <w:tr>
        <w:trPr>
          <w:trHeight w:val="285"/>
        </w:trPr>
        <w:tc>
          <w:tcPr>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169</w:t>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呼吸机</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迈瑞</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SV600</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1台</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2024.11.01</w:t>
            </w:r>
            <w:r/>
          </w:p>
        </w:tc>
      </w:tr>
      <w:tr>
        <w:trPr>
          <w:trHeight w:val="285"/>
        </w:trPr>
        <w:tc>
          <w:tcPr>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170</w:t>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呼吸机</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迈瑞</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SV600</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1台</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2024.11.01</w:t>
            </w:r>
            <w:r/>
          </w:p>
        </w:tc>
      </w:tr>
      <w:tr>
        <w:trPr>
          <w:trHeight w:val="285"/>
        </w:trPr>
        <w:tc>
          <w:tcPr>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171</w:t>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呼吸机</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迈瑞</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SV600</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1台</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2024.11.01</w:t>
            </w:r>
            <w:r/>
          </w:p>
        </w:tc>
      </w:tr>
      <w:tr>
        <w:trPr>
          <w:trHeight w:val="285"/>
        </w:trPr>
        <w:tc>
          <w:tcPr>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172</w:t>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呼吸机</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迈瑞</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SV600</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1台</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2024.11.01</w:t>
            </w:r>
            <w:r/>
          </w:p>
        </w:tc>
      </w:tr>
      <w:tr>
        <w:trPr>
          <w:trHeight w:val="285"/>
        </w:trPr>
        <w:tc>
          <w:tcPr>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173</w:t>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转运呼吸机</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德尔格</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德尔格</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1台</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2007.09.30</w:t>
            </w:r>
            <w:r/>
          </w:p>
        </w:tc>
      </w:tr>
      <w:tr>
        <w:trPr>
          <w:trHeight w:val="285"/>
        </w:trPr>
        <w:tc>
          <w:tcPr>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174</w:t>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转运呼吸机</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德尔格</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德尔格</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1台</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2007.09.30</w:t>
            </w:r>
            <w:r/>
          </w:p>
        </w:tc>
      </w:tr>
      <w:tr>
        <w:trPr>
          <w:trHeight w:val="285"/>
        </w:trPr>
        <w:tc>
          <w:tcPr>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175</w:t>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转运呼吸机</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ZOLL  </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ZOLL  EagleII</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1台</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2020.08.01</w:t>
            </w:r>
            <w:r/>
          </w:p>
        </w:tc>
      </w:tr>
      <w:tr>
        <w:trPr>
          <w:trHeight w:val="285"/>
        </w:trPr>
        <w:tc>
          <w:tcPr>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176</w:t>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转运呼吸机</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ZOLL  </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ZOLL  EagleII</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1台</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2020.08.01</w:t>
            </w:r>
            <w:r/>
          </w:p>
        </w:tc>
      </w:tr>
      <w:tr>
        <w:trPr>
          <w:trHeight w:val="285"/>
        </w:trPr>
        <w:tc>
          <w:tcPr>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177</w:t>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转运呼吸机</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德尔格</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VE300</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2台</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2021.01.01</w:t>
            </w:r>
            <w:r/>
          </w:p>
        </w:tc>
      </w:tr>
      <w:tr>
        <w:trPr>
          <w:trHeight w:val="285"/>
        </w:trPr>
        <w:tc>
          <w:tcPr>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178</w:t>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转运呼吸机</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维曼</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维曼MEDUMAT Standard²</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1台</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2021.01.01</w:t>
            </w:r>
            <w:r/>
          </w:p>
        </w:tc>
      </w:tr>
      <w:tr>
        <w:trPr>
          <w:trHeight w:val="285"/>
        </w:trPr>
        <w:tc>
          <w:tcPr>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179</w:t>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转运呼吸机</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德尔格</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VE300</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2台</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2023.10.01</w:t>
            </w:r>
            <w:r/>
          </w:p>
        </w:tc>
      </w:tr>
      <w:tr>
        <w:trPr>
          <w:trHeight w:val="285"/>
        </w:trPr>
        <w:tc>
          <w:tcPr>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180</w:t>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新生儿用呼吸机</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迈柯唯</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Servo-i</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1台</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2010.01.31</w:t>
            </w:r>
            <w:r/>
          </w:p>
        </w:tc>
      </w:tr>
      <w:tr>
        <w:trPr>
          <w:trHeight w:val="285"/>
        </w:trPr>
        <w:tc>
          <w:tcPr>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181</w:t>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新生儿用呼吸机</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德尔格</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VN500</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1台</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2014.11.24</w:t>
            </w:r>
            <w:r/>
          </w:p>
        </w:tc>
      </w:tr>
      <w:tr>
        <w:trPr>
          <w:trHeight w:val="285"/>
        </w:trPr>
        <w:tc>
          <w:tcPr>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182</w:t>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基因测序仪</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达安基因</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DA8600</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2019/11/1</w:t>
            </w:r>
            <w:r/>
          </w:p>
        </w:tc>
      </w:tr>
      <w:tr>
        <w:trPr>
          <w:trHeight w:val="285"/>
        </w:trPr>
        <w:tc>
          <w:tcPr>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183</w:t>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激光共聚集显微镜</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徕卡</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Dmi8</w:t>
            </w:r>
            <w:r/>
          </w:p>
        </w:tc>
        <w:tc>
          <w:tcPr>
            <w:tcBorders>
              <w:top w:val="single" w:color="000000" w:sz="4" w:space="0"/>
              <w:left w:val="single" w:color="000000" w:sz="4" w:space="0"/>
              <w:bottom w:val="single" w:color="000000" w:sz="4" w:space="0"/>
              <w:right w:val="single" w:color="000000" w:sz="4" w:space="0"/>
            </w:tcBorders>
            <w:tcW w:w="1155" w:type="dxa"/>
            <w:vAlign w:val="bottom"/>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2016/11/29</w:t>
            </w:r>
            <w:r/>
          </w:p>
        </w:tc>
      </w:tr>
      <w:tr>
        <w:trPr>
          <w:trHeight w:val="285"/>
        </w:trPr>
        <w:tc>
          <w:tcPr>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184</w:t>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麻醉机</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通用电气</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Aespire</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麻醉科</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2007.10.31</w:t>
            </w:r>
            <w:r/>
          </w:p>
        </w:tc>
      </w:tr>
      <w:tr>
        <w:trPr>
          <w:trHeight w:val="285"/>
        </w:trPr>
        <w:tc>
          <w:tcPr>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185</w:t>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麻醉机</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通用电气</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Aespire</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手术室</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2007.10.31</w:t>
            </w:r>
            <w:r/>
          </w:p>
        </w:tc>
      </w:tr>
      <w:tr>
        <w:trPr>
          <w:trHeight w:val="285"/>
        </w:trPr>
        <w:tc>
          <w:tcPr>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186</w:t>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麻醉机</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通用电气</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Aespire</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内窥镜中心</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2007.10.31</w:t>
            </w:r>
            <w:r/>
          </w:p>
        </w:tc>
      </w:tr>
      <w:tr>
        <w:trPr>
          <w:trHeight w:val="285"/>
        </w:trPr>
        <w:tc>
          <w:tcPr>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187</w:t>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麻醉机</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通用电气</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Aespire</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内窥镜中心</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2007.10.31</w:t>
            </w:r>
            <w:r/>
          </w:p>
        </w:tc>
      </w:tr>
      <w:tr>
        <w:trPr>
          <w:trHeight w:val="285"/>
        </w:trPr>
        <w:tc>
          <w:tcPr>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188</w:t>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麻醉机</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通用电气</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Aespire</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内窥镜中心</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2007.10.31</w:t>
            </w:r>
            <w:r/>
          </w:p>
        </w:tc>
      </w:tr>
      <w:tr>
        <w:trPr>
          <w:trHeight w:val="285"/>
        </w:trPr>
        <w:tc>
          <w:tcPr>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189</w:t>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麻醉机</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通用电气</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M-900E</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手术室</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2008.04.30</w:t>
            </w:r>
            <w:r/>
          </w:p>
        </w:tc>
      </w:tr>
      <w:tr>
        <w:trPr>
          <w:trHeight w:val="285"/>
        </w:trPr>
        <w:tc>
          <w:tcPr>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190</w:t>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麻醉机</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欧美达</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AESTIVA/5 7100 COM</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手术室</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2011.10.01</w:t>
            </w:r>
            <w:r/>
          </w:p>
        </w:tc>
      </w:tr>
      <w:tr>
        <w:trPr>
          <w:trHeight w:val="285"/>
        </w:trPr>
        <w:tc>
          <w:tcPr>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191</w:t>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麻醉机</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欧美达</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AESTIVA/5 7100</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手术室</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2011.10.01</w:t>
            </w:r>
            <w:r/>
          </w:p>
        </w:tc>
      </w:tr>
      <w:tr>
        <w:trPr>
          <w:trHeight w:val="285"/>
        </w:trPr>
        <w:tc>
          <w:tcPr>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192</w:t>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麻醉机</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德尔格</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Fabius 2604100</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麻醉科</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2016.02.01</w:t>
            </w:r>
            <w:r/>
          </w:p>
        </w:tc>
      </w:tr>
      <w:tr>
        <w:trPr>
          <w:trHeight w:val="285"/>
        </w:trPr>
        <w:tc>
          <w:tcPr>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193</w:t>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麻醉机</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德尔格</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Fabius Tiro</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手术室</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2016.02.01</w:t>
            </w:r>
            <w:r/>
          </w:p>
        </w:tc>
      </w:tr>
      <w:tr>
        <w:trPr>
          <w:trHeight w:val="285"/>
        </w:trPr>
        <w:tc>
          <w:tcPr>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194</w:t>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麻醉机</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德尔格</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Fabius GS Premium</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手术室</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2016.02.01</w:t>
            </w:r>
            <w:r/>
          </w:p>
        </w:tc>
      </w:tr>
      <w:tr>
        <w:trPr>
          <w:trHeight w:val="285"/>
        </w:trPr>
        <w:tc>
          <w:tcPr>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195</w:t>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麻醉机</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德尔格</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Fabius Tiro</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2号楼手术室</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2016.02.01</w:t>
            </w:r>
            <w:r/>
          </w:p>
        </w:tc>
      </w:tr>
      <w:tr>
        <w:trPr>
          <w:trHeight w:val="285"/>
        </w:trPr>
        <w:tc>
          <w:tcPr>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196</w:t>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麻醉机</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德尔格</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Fabius Tiro</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2号楼手术室</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2016.02.01</w:t>
            </w:r>
            <w:r/>
          </w:p>
        </w:tc>
      </w:tr>
      <w:tr>
        <w:trPr>
          <w:trHeight w:val="285"/>
        </w:trPr>
        <w:tc>
          <w:tcPr>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197</w:t>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麻醉机</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德尔格</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Fabius Tiro</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2号楼手术室</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2016.02.01</w:t>
            </w:r>
            <w:r/>
          </w:p>
        </w:tc>
      </w:tr>
      <w:tr>
        <w:trPr>
          <w:trHeight w:val="285"/>
        </w:trPr>
        <w:tc>
          <w:tcPr>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198</w:t>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麻醉机</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德尔格</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Fabius Tiro</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2号楼手术室</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2016.02.01</w:t>
            </w:r>
            <w:r/>
          </w:p>
        </w:tc>
      </w:tr>
      <w:tr>
        <w:trPr>
          <w:trHeight w:val="285"/>
        </w:trPr>
        <w:tc>
          <w:tcPr>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199</w:t>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麻醉机</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迈瑞</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A5</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手术室</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2019.03.31</w:t>
            </w:r>
            <w:r/>
          </w:p>
        </w:tc>
      </w:tr>
      <w:tr>
        <w:trPr>
          <w:trHeight w:val="285"/>
        </w:trPr>
        <w:tc>
          <w:tcPr>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200</w:t>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麻醉机</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德尔格</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Fabius Tiro</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麻醉科</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2019.04.30</w:t>
            </w:r>
            <w:r/>
          </w:p>
        </w:tc>
      </w:tr>
      <w:tr>
        <w:trPr>
          <w:trHeight w:val="285"/>
        </w:trPr>
        <w:tc>
          <w:tcPr>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201</w:t>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麻醉机</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科曼</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AX-700</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肺部诊疗中心</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2022.05.01</w:t>
            </w:r>
            <w:r/>
          </w:p>
        </w:tc>
      </w:tr>
      <w:tr>
        <w:trPr>
          <w:trHeight w:val="285"/>
        </w:trPr>
        <w:tc>
          <w:tcPr>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202</w:t>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麻醉机</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迈瑞</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WATO EX-35</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科教科</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2022.11.01</w:t>
            </w:r>
            <w:r/>
          </w:p>
        </w:tc>
      </w:tr>
      <w:tr>
        <w:trPr>
          <w:trHeight w:val="285"/>
        </w:trPr>
        <w:tc>
          <w:tcPr>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203</w:t>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麻醉机</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迈瑞</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WATO EX-65</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科教科</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2022.11.01</w:t>
            </w:r>
            <w:r/>
          </w:p>
        </w:tc>
      </w:tr>
      <w:tr>
        <w:trPr>
          <w:trHeight w:val="285"/>
        </w:trPr>
        <w:tc>
          <w:tcPr>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204</w:t>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麻醉机</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迈瑞</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WATO EX-65</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科教科</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2022.11.01</w:t>
            </w:r>
            <w:r/>
          </w:p>
        </w:tc>
      </w:tr>
      <w:tr>
        <w:trPr>
          <w:trHeight w:val="285"/>
        </w:trPr>
        <w:tc>
          <w:tcPr>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205</w:t>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麻醉机</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通用电气</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Carestation 620</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急诊手术室</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2024.05.01</w:t>
            </w:r>
            <w:r/>
          </w:p>
        </w:tc>
      </w:tr>
      <w:tr>
        <w:trPr>
          <w:trHeight w:val="285"/>
        </w:trPr>
        <w:tc>
          <w:tcPr>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206</w:t>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麻醉机</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通用电气</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Carestation 620</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急诊手术室</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2024.05.01</w:t>
            </w:r>
            <w:r/>
          </w:p>
        </w:tc>
      </w:tr>
      <w:tr>
        <w:trPr>
          <w:trHeight w:val="285"/>
        </w:trPr>
        <w:tc>
          <w:tcPr>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207</w:t>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麻醉机</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通用电气</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Carestation 620</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急诊手术室</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2024.05.01</w:t>
            </w:r>
            <w:r/>
          </w:p>
        </w:tc>
      </w:tr>
      <w:tr>
        <w:trPr>
          <w:trHeight w:val="285"/>
        </w:trPr>
        <w:tc>
          <w:tcPr>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208</w:t>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麻醉机</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通用电气</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Carestation 620</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急诊手术室</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2024.05.01</w:t>
            </w:r>
            <w:r/>
          </w:p>
        </w:tc>
      </w:tr>
      <w:tr>
        <w:trPr>
          <w:trHeight w:val="285"/>
        </w:trPr>
        <w:tc>
          <w:tcPr>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209</w:t>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麻醉系统</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德尔格</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Fabius pus</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手术室</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2009.12.31</w:t>
            </w:r>
            <w:r/>
          </w:p>
        </w:tc>
      </w:tr>
      <w:tr>
        <w:trPr>
          <w:trHeight w:val="285"/>
        </w:trPr>
        <w:tc>
          <w:tcPr>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210</w:t>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麻醉系统</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德尔格</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Fabius plus</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2号楼手术室</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2009.12.31</w:t>
            </w:r>
            <w:r/>
          </w:p>
        </w:tc>
      </w:tr>
      <w:tr>
        <w:trPr>
          <w:trHeight w:val="285"/>
        </w:trPr>
        <w:tc>
          <w:tcPr>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211</w:t>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麻醉系统</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德尔格</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Fabius plus</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DSA导管室</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2009.12.31</w:t>
            </w:r>
            <w:r/>
          </w:p>
        </w:tc>
      </w:tr>
      <w:tr>
        <w:trPr>
          <w:trHeight w:val="285"/>
        </w:trPr>
        <w:tc>
          <w:tcPr>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212</w:t>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麻醉系统</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欧美达</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Aestiva/5 7100</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手术室</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2011.10.01</w:t>
            </w:r>
            <w:r/>
          </w:p>
        </w:tc>
      </w:tr>
      <w:tr>
        <w:trPr>
          <w:trHeight w:val="285"/>
        </w:trPr>
        <w:tc>
          <w:tcPr>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213</w:t>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麻醉系统</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欧美达</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Aestiva/5 7100</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手术室</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2011.10.01</w:t>
            </w:r>
            <w:r/>
          </w:p>
        </w:tc>
      </w:tr>
      <w:tr>
        <w:trPr>
          <w:trHeight w:val="285"/>
        </w:trPr>
        <w:tc>
          <w:tcPr>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214</w:t>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麻醉系统</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欧美达</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Aespire 7900</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手术室</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2013.09.01</w:t>
            </w:r>
            <w:r/>
          </w:p>
        </w:tc>
      </w:tr>
      <w:tr>
        <w:trPr>
          <w:trHeight w:val="285"/>
        </w:trPr>
        <w:tc>
          <w:tcPr>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215</w:t>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麻醉系统</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欧美达</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Aespire 7900</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手术室</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2013.09.01</w:t>
            </w:r>
            <w:r/>
          </w:p>
        </w:tc>
      </w:tr>
      <w:tr>
        <w:trPr>
          <w:trHeight w:val="285"/>
        </w:trPr>
        <w:tc>
          <w:tcPr>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216</w:t>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麻醉系统</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通用电气</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Avance CS2</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手术室</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2014.12.01</w:t>
            </w:r>
            <w:r/>
          </w:p>
        </w:tc>
      </w:tr>
      <w:tr>
        <w:trPr>
          <w:trHeight w:val="285"/>
        </w:trPr>
        <w:tc>
          <w:tcPr>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217</w:t>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麻醉系统</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欧美达</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Aespire 7900</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手术室</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2015.05.01</w:t>
            </w:r>
            <w:r/>
          </w:p>
        </w:tc>
      </w:tr>
      <w:tr>
        <w:trPr>
          <w:trHeight w:val="335"/>
        </w:trPr>
        <w:tc>
          <w:tcPr>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218</w:t>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麻醉系统</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欧美达</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Aespire View</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手术室</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2017.01.31</w:t>
            </w:r>
            <w:r/>
          </w:p>
        </w:tc>
      </w:tr>
      <w:tr>
        <w:trPr>
          <w:trHeight w:val="285"/>
        </w:trPr>
        <w:tc>
          <w:tcPr>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219</w:t>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麻醉系统</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通用电气</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Carestation620</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手术室</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2019.12.13</w:t>
            </w:r>
            <w:r/>
          </w:p>
        </w:tc>
      </w:tr>
      <w:tr>
        <w:trPr>
          <w:trHeight w:val="285"/>
        </w:trPr>
        <w:tc>
          <w:tcPr>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220</w:t>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麻醉系统</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通用电气</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Carestation 620 A2</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手术室</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2021.02.15</w:t>
            </w:r>
            <w:r/>
          </w:p>
        </w:tc>
      </w:tr>
      <w:tr>
        <w:trPr>
          <w:trHeight w:val="285"/>
        </w:trPr>
        <w:tc>
          <w:tcPr>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221</w:t>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麻醉系统</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通用电气</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Carestation 620</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手术室</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2021.03.01</w:t>
            </w:r>
            <w:r/>
          </w:p>
        </w:tc>
      </w:tr>
      <w:tr>
        <w:trPr>
          <w:trHeight w:val="285"/>
        </w:trPr>
        <w:tc>
          <w:tcPr>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222</w:t>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麻醉系统</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通用电气</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Carestation 620</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手术室</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2021.03.01</w:t>
            </w:r>
            <w:r/>
          </w:p>
        </w:tc>
      </w:tr>
      <w:tr>
        <w:trPr>
          <w:trHeight w:val="285"/>
        </w:trPr>
        <w:tc>
          <w:tcPr>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223</w:t>
            </w:r>
            <w:r/>
          </w:p>
        </w:tc>
        <w:tc>
          <w:tcPr>
            <w:tcBorders>
              <w:top w:val="single" w:color="000000" w:sz="4" w:space="0"/>
              <w:left w:val="single" w:color="000000" w:sz="4" w:space="0"/>
              <w:bottom w:val="single" w:color="000000" w:sz="4" w:space="0"/>
              <w:right w:val="single" w:color="000000" w:sz="4" w:space="0"/>
            </w:tcBorders>
            <w:tcW w:w="2275" w:type="dxa"/>
            <w:vAlign w:val="bottom"/>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麻醉系统</w:t>
            </w:r>
            <w:r/>
          </w:p>
        </w:tc>
        <w:tc>
          <w:tcPr>
            <w:tcBorders>
              <w:top w:val="single" w:color="000000" w:sz="4" w:space="0"/>
              <w:left w:val="single" w:color="000000" w:sz="4" w:space="0"/>
              <w:bottom w:val="single" w:color="000000" w:sz="4" w:space="0"/>
              <w:right w:val="single" w:color="000000" w:sz="4" w:space="0"/>
            </w:tcBorders>
            <w:tcW w:w="1416" w:type="dxa"/>
            <w:vAlign w:val="bottom"/>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迈瑞A5C</w:t>
            </w:r>
            <w:r/>
          </w:p>
        </w:tc>
        <w:tc>
          <w:tcPr>
            <w:tcBorders>
              <w:top w:val="single" w:color="000000" w:sz="4" w:space="0"/>
              <w:left w:val="single" w:color="000000" w:sz="4" w:space="0"/>
              <w:bottom w:val="single" w:color="000000" w:sz="4" w:space="0"/>
              <w:right w:val="single" w:color="000000" w:sz="4" w:space="0"/>
            </w:tcBorders>
            <w:tcW w:w="1959" w:type="dxa"/>
            <w:vAlign w:val="bottom"/>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迈瑞A5C</w:t>
            </w:r>
            <w:r/>
          </w:p>
        </w:tc>
        <w:tc>
          <w:tcPr>
            <w:tcBorders>
              <w:top w:val="single" w:color="000000" w:sz="4" w:space="0"/>
              <w:left w:val="single" w:color="000000" w:sz="4" w:space="0"/>
              <w:bottom w:val="single" w:color="000000" w:sz="4" w:space="0"/>
              <w:right w:val="single" w:color="000000" w:sz="4" w:space="0"/>
            </w:tcBorders>
            <w:tcW w:w="1155" w:type="dxa"/>
            <w:vAlign w:val="bottom"/>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急诊手术室</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2025.03.14</w:t>
            </w:r>
            <w:r/>
          </w:p>
        </w:tc>
      </w:tr>
      <w:tr>
        <w:trPr>
          <w:trHeight w:val="285"/>
        </w:trPr>
        <w:tc>
          <w:tcPr>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224</w:t>
            </w:r>
            <w:r/>
          </w:p>
        </w:tc>
        <w:tc>
          <w:tcPr>
            <w:tcBorders>
              <w:top w:val="single" w:color="000000" w:sz="4" w:space="0"/>
              <w:left w:val="single" w:color="000000" w:sz="4" w:space="0"/>
              <w:bottom w:val="single" w:color="000000" w:sz="4" w:space="0"/>
              <w:right w:val="single" w:color="000000" w:sz="4" w:space="0"/>
            </w:tcBorders>
            <w:tcW w:w="2275" w:type="dxa"/>
            <w:vAlign w:val="bottom"/>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麻醉系统</w:t>
            </w:r>
            <w:r/>
          </w:p>
        </w:tc>
        <w:tc>
          <w:tcPr>
            <w:tcBorders>
              <w:top w:val="single" w:color="000000" w:sz="4" w:space="0"/>
              <w:left w:val="single" w:color="000000" w:sz="4" w:space="0"/>
              <w:bottom w:val="single" w:color="000000" w:sz="4" w:space="0"/>
              <w:right w:val="single" w:color="000000" w:sz="4" w:space="0"/>
            </w:tcBorders>
            <w:tcW w:w="1416" w:type="dxa"/>
            <w:vAlign w:val="bottom"/>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迈瑞A5C</w:t>
            </w:r>
            <w:r/>
          </w:p>
        </w:tc>
        <w:tc>
          <w:tcPr>
            <w:tcBorders>
              <w:top w:val="single" w:color="000000" w:sz="4" w:space="0"/>
              <w:left w:val="single" w:color="000000" w:sz="4" w:space="0"/>
              <w:bottom w:val="single" w:color="000000" w:sz="4" w:space="0"/>
              <w:right w:val="single" w:color="000000" w:sz="4" w:space="0"/>
            </w:tcBorders>
            <w:tcW w:w="1959" w:type="dxa"/>
            <w:vAlign w:val="bottom"/>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迈瑞A5C</w:t>
            </w:r>
            <w:r/>
          </w:p>
        </w:tc>
        <w:tc>
          <w:tcPr>
            <w:tcBorders>
              <w:top w:val="single" w:color="000000" w:sz="4" w:space="0"/>
              <w:left w:val="single" w:color="000000" w:sz="4" w:space="0"/>
              <w:bottom w:val="single" w:color="000000" w:sz="4" w:space="0"/>
              <w:right w:val="single" w:color="000000" w:sz="4" w:space="0"/>
            </w:tcBorders>
            <w:tcW w:w="1155" w:type="dxa"/>
            <w:vAlign w:val="bottom"/>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急诊手术室</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2025.03.14</w:t>
            </w:r>
            <w:r/>
          </w:p>
        </w:tc>
      </w:tr>
      <w:tr>
        <w:trPr>
          <w:trHeight w:val="285"/>
        </w:trPr>
        <w:tc>
          <w:tcPr>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225</w:t>
            </w:r>
            <w:r/>
          </w:p>
        </w:tc>
        <w:tc>
          <w:tcPr>
            <w:tcBorders>
              <w:top w:val="single" w:color="000000" w:sz="4" w:space="0"/>
              <w:left w:val="single" w:color="000000" w:sz="4" w:space="0"/>
              <w:bottom w:val="single" w:color="000000" w:sz="4" w:space="0"/>
              <w:right w:val="single" w:color="000000" w:sz="4" w:space="0"/>
            </w:tcBorders>
            <w:tcW w:w="2275" w:type="dxa"/>
            <w:vAlign w:val="bottom"/>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麻醉系统</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通用电气</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Carestation 750</w:t>
            </w:r>
            <w:r/>
          </w:p>
        </w:tc>
        <w:tc>
          <w:tcPr>
            <w:tcBorders>
              <w:top w:val="single" w:color="000000" w:sz="4" w:space="0"/>
              <w:left w:val="single" w:color="000000" w:sz="4" w:space="0"/>
              <w:bottom w:val="single" w:color="000000" w:sz="4" w:space="0"/>
              <w:right w:val="single" w:color="000000" w:sz="4" w:space="0"/>
            </w:tcBorders>
            <w:tcW w:w="1155" w:type="dxa"/>
            <w:vAlign w:val="bottom"/>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麻醉科</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2025.05.30</w:t>
            </w:r>
            <w:r/>
          </w:p>
        </w:tc>
      </w:tr>
      <w:tr>
        <w:trPr>
          <w:trHeight w:val="285"/>
        </w:trPr>
        <w:tc>
          <w:tcPr>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226</w:t>
            </w:r>
            <w:r/>
          </w:p>
        </w:tc>
        <w:tc>
          <w:tcPr>
            <w:tcBorders>
              <w:top w:val="single" w:color="000000" w:sz="4" w:space="0"/>
              <w:left w:val="single" w:color="000000" w:sz="4" w:space="0"/>
              <w:bottom w:val="single" w:color="000000" w:sz="4" w:space="0"/>
              <w:right w:val="single" w:color="000000" w:sz="4" w:space="0"/>
            </w:tcBorders>
            <w:tcW w:w="2275" w:type="dxa"/>
            <w:vAlign w:val="bottom"/>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麻醉系统</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通用电气</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Carestation 650</w:t>
            </w:r>
            <w:r/>
          </w:p>
        </w:tc>
        <w:tc>
          <w:tcPr>
            <w:tcBorders>
              <w:top w:val="single" w:color="000000" w:sz="4" w:space="0"/>
              <w:left w:val="single" w:color="000000" w:sz="4" w:space="0"/>
              <w:bottom w:val="single" w:color="000000" w:sz="4" w:space="0"/>
              <w:right w:val="single" w:color="000000" w:sz="4" w:space="0"/>
            </w:tcBorders>
            <w:tcW w:w="1155" w:type="dxa"/>
            <w:vAlign w:val="bottom"/>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麻醉科</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2025.05.30</w:t>
            </w:r>
            <w:r/>
          </w:p>
        </w:tc>
      </w:tr>
      <w:tr>
        <w:trPr>
          <w:trHeight w:val="285"/>
        </w:trPr>
        <w:tc>
          <w:tcPr>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227</w:t>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单计量锭计分包机</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日本TOSHO</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Xana</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2007/7/27</w:t>
            </w:r>
            <w:r/>
          </w:p>
        </w:tc>
      </w:tr>
      <w:tr>
        <w:trPr>
          <w:trHeight w:val="285"/>
        </w:trPr>
        <w:tc>
          <w:tcPr>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228</w:t>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清洗消毒机</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倍力曼</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WD390-3</w:t>
            </w:r>
            <w:r/>
          </w:p>
        </w:tc>
        <w:tc>
          <w:tcPr>
            <w:tcBorders>
              <w:top w:val="single" w:color="000000" w:sz="4" w:space="0"/>
              <w:left w:val="single" w:color="000000" w:sz="4" w:space="0"/>
              <w:bottom w:val="single" w:color="000000" w:sz="4" w:space="0"/>
              <w:right w:val="single" w:color="000000" w:sz="4" w:space="0"/>
            </w:tcBorders>
            <w:tcW w:w="1155" w:type="dxa"/>
            <w:vAlign w:val="bottom"/>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2020/12/1</w:t>
            </w:r>
            <w:r/>
          </w:p>
        </w:tc>
      </w:tr>
      <w:tr>
        <w:trPr>
          <w:trHeight w:val="285"/>
        </w:trPr>
        <w:tc>
          <w:tcPr>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229</w:t>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全自动膜片钳系统</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美国MD</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MD IONFLUX 16</w:t>
            </w:r>
            <w:r/>
          </w:p>
        </w:tc>
        <w:tc>
          <w:tcPr>
            <w:tcBorders>
              <w:top w:val="single" w:color="000000" w:sz="4" w:space="0"/>
              <w:left w:val="single" w:color="000000" w:sz="4" w:space="0"/>
              <w:bottom w:val="single" w:color="000000" w:sz="4" w:space="0"/>
              <w:right w:val="single" w:color="000000" w:sz="4" w:space="0"/>
            </w:tcBorders>
            <w:tcW w:w="1155" w:type="dxa"/>
            <w:vAlign w:val="bottom"/>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2015/7/31</w:t>
            </w:r>
            <w:r/>
          </w:p>
        </w:tc>
      </w:tr>
      <w:tr>
        <w:trPr>
          <w:trHeight w:val="285"/>
        </w:trPr>
        <w:tc>
          <w:tcPr>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230</w:t>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全自动生化分析仪</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贝克曼库尔特</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AU5800</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2018/12/17</w:t>
            </w:r>
            <w:r/>
          </w:p>
        </w:tc>
      </w:tr>
      <w:tr>
        <w:trPr>
          <w:trHeight w:val="285"/>
        </w:trPr>
        <w:tc>
          <w:tcPr>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231</w:t>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全自动生化分析仪</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贝克曼库尔特</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AU5800</w:t>
            </w:r>
            <w:r/>
          </w:p>
        </w:tc>
        <w:tc>
          <w:tcPr>
            <w:tcBorders>
              <w:top w:val="single" w:color="000000" w:sz="4" w:space="0"/>
              <w:left w:val="single" w:color="000000" w:sz="4" w:space="0"/>
              <w:bottom w:val="single" w:color="000000" w:sz="4" w:space="0"/>
              <w:right w:val="single" w:color="000000" w:sz="4" w:space="0"/>
            </w:tcBorders>
            <w:tcW w:w="1155" w:type="dxa"/>
            <w:vAlign w:val="bottom"/>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2024/7/1</w:t>
            </w:r>
            <w:r/>
          </w:p>
        </w:tc>
      </w:tr>
      <w:tr>
        <w:trPr>
          <w:trHeight w:val="285"/>
        </w:trPr>
        <w:tc>
          <w:tcPr>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232</w:t>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全自动生物质谱检测系统</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BRUKER</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Microflex LT/SH/USA</w:t>
            </w:r>
            <w:r/>
          </w:p>
        </w:tc>
        <w:tc>
          <w:tcPr>
            <w:tcBorders>
              <w:top w:val="single" w:color="000000" w:sz="4" w:space="0"/>
              <w:left w:val="single" w:color="000000" w:sz="4" w:space="0"/>
              <w:bottom w:val="single" w:color="000000" w:sz="4" w:space="0"/>
              <w:right w:val="single" w:color="000000" w:sz="4" w:space="0"/>
            </w:tcBorders>
            <w:tcW w:w="1155" w:type="dxa"/>
            <w:vAlign w:val="bottom"/>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2019/7/31</w:t>
            </w:r>
            <w:r/>
          </w:p>
        </w:tc>
      </w:tr>
      <w:tr>
        <w:trPr>
          <w:trHeight w:val="285"/>
        </w:trPr>
        <w:tc>
          <w:tcPr>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233</w:t>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全自动样本处理器</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贝克曼库尔特</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POWER EXPRESS</w:t>
            </w:r>
            <w:r/>
          </w:p>
        </w:tc>
        <w:tc>
          <w:tcPr>
            <w:tcBorders>
              <w:top w:val="single" w:color="000000" w:sz="4" w:space="0"/>
              <w:left w:val="single" w:color="000000" w:sz="4" w:space="0"/>
              <w:bottom w:val="single" w:color="000000" w:sz="4" w:space="0"/>
              <w:right w:val="single" w:color="000000" w:sz="4" w:space="0"/>
            </w:tcBorders>
            <w:tcW w:w="1155" w:type="dxa"/>
            <w:vAlign w:val="bottom"/>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2012/8/31</w:t>
            </w:r>
            <w:r/>
          </w:p>
        </w:tc>
      </w:tr>
      <w:tr>
        <w:trPr>
          <w:trHeight w:val="285"/>
        </w:trPr>
        <w:tc>
          <w:tcPr>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234</w:t>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全自动样品前处理系统</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罗氏</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LCP1/P671/P612</w:t>
            </w:r>
            <w:r/>
          </w:p>
        </w:tc>
        <w:tc>
          <w:tcPr>
            <w:tcBorders>
              <w:top w:val="single" w:color="000000" w:sz="4" w:space="0"/>
              <w:left w:val="single" w:color="000000" w:sz="4" w:space="0"/>
              <w:bottom w:val="single" w:color="000000" w:sz="4" w:space="0"/>
              <w:right w:val="single" w:color="000000" w:sz="4" w:space="0"/>
            </w:tcBorders>
            <w:tcW w:w="1155" w:type="dxa"/>
            <w:vAlign w:val="bottom"/>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2020/7/23</w:t>
            </w:r>
            <w:r/>
          </w:p>
        </w:tc>
      </w:tr>
      <w:tr>
        <w:trPr>
          <w:trHeight w:val="285"/>
        </w:trPr>
        <w:tc>
          <w:tcPr>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235</w:t>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三波长调Q激光治疗系统</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美国Candela</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iexTriVantage</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2013/11/30</w:t>
            </w:r>
            <w:r/>
          </w:p>
        </w:tc>
      </w:tr>
      <w:tr>
        <w:trPr>
          <w:trHeight w:val="285"/>
        </w:trPr>
        <w:tc>
          <w:tcPr>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236</w:t>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三维电生理导航系统（射频消融系统）</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德国STOCKERT</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M4900406</w:t>
            </w:r>
            <w:r/>
          </w:p>
        </w:tc>
        <w:tc>
          <w:tcPr>
            <w:tcBorders>
              <w:top w:val="single" w:color="000000" w:sz="4" w:space="0"/>
              <w:left w:val="single" w:color="000000" w:sz="4" w:space="0"/>
              <w:bottom w:val="single" w:color="000000" w:sz="4" w:space="0"/>
              <w:right w:val="single" w:color="000000" w:sz="4" w:space="0"/>
            </w:tcBorders>
            <w:tcW w:w="1155" w:type="dxa"/>
            <w:vAlign w:val="bottom"/>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2023/10/1</w:t>
            </w:r>
            <w:r/>
          </w:p>
        </w:tc>
      </w:tr>
      <w:tr>
        <w:trPr>
          <w:trHeight w:val="285"/>
        </w:trPr>
        <w:tc>
          <w:tcPr>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237</w:t>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史帝瑞三舱清洗消毒器</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史帝瑞</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Vision MC</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2016/5/31</w:t>
            </w:r>
            <w:r/>
          </w:p>
        </w:tc>
      </w:tr>
      <w:tr>
        <w:trPr>
          <w:trHeight w:val="285"/>
        </w:trPr>
        <w:tc>
          <w:tcPr>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238</w:t>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手术荧光显微镜</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徕卡</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M525/F50</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2015/4/30</w:t>
            </w:r>
            <w:r/>
          </w:p>
        </w:tc>
      </w:tr>
      <w:tr>
        <w:trPr>
          <w:trHeight w:val="285"/>
        </w:trPr>
        <w:tc>
          <w:tcPr>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239</w:t>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血管超声导引系统</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美国巴德血管通道系统公司 Site Rite 5</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美国巴德血管通道系统公司 Site Rite 5</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24病区肿瘤科2</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2015.01.30</w:t>
            </w:r>
            <w:r/>
          </w:p>
        </w:tc>
      </w:tr>
      <w:tr>
        <w:trPr>
          <w:trHeight w:val="285"/>
        </w:trPr>
        <w:tc>
          <w:tcPr>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240</w:t>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血管超声导引系统</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美国巴德血管通道系统公司</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Site Rite 5</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PICC门诊</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2015.11.30</w:t>
            </w:r>
            <w:r/>
          </w:p>
        </w:tc>
      </w:tr>
      <w:tr>
        <w:trPr>
          <w:trHeight w:val="285"/>
        </w:trPr>
        <w:tc>
          <w:tcPr>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241</w:t>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血管内超声系统</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波士顿科学</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H749iLab220C27</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DSA</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2019.05.31</w:t>
            </w:r>
            <w:r/>
          </w:p>
        </w:tc>
      </w:tr>
      <w:tr>
        <w:trPr>
          <w:trHeight w:val="285"/>
        </w:trPr>
        <w:tc>
          <w:tcPr>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242</w:t>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医院智能采血排队管理系统（含选管主机、尿管选管系统）</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金艾特</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Kimauto 800 Smart28 SC 900 QL-200L</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2020/4/1</w:t>
            </w:r>
            <w:r/>
          </w:p>
        </w:tc>
      </w:tr>
      <w:tr>
        <w:trPr>
          <w:trHeight w:val="285"/>
        </w:trPr>
        <w:tc>
          <w:tcPr>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243</w:t>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支气管镜放置导航系统</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朗开医疗</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LK-DW-NK-Z</w:t>
            </w:r>
            <w:r/>
          </w:p>
        </w:tc>
        <w:tc>
          <w:tcPr>
            <w:tcBorders>
              <w:top w:val="single" w:color="000000" w:sz="4" w:space="0"/>
              <w:left w:val="single" w:color="000000" w:sz="4" w:space="0"/>
              <w:bottom w:val="single" w:color="000000" w:sz="4" w:space="0"/>
              <w:right w:val="single" w:color="000000" w:sz="4" w:space="0"/>
            </w:tcBorders>
            <w:tcW w:w="1155" w:type="dxa"/>
            <w:vAlign w:val="bottom"/>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2022/12/1</w:t>
            </w:r>
            <w:r/>
          </w:p>
        </w:tc>
      </w:tr>
      <w:tr>
        <w:trPr>
          <w:trHeight w:val="285"/>
        </w:trPr>
        <w:tc>
          <w:tcPr>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244</w:t>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准分子激光系统</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蔡司</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MEL80</w:t>
            </w:r>
            <w:r/>
          </w:p>
        </w:tc>
        <w:tc>
          <w:tcPr>
            <w:tcBorders>
              <w:top w:val="single" w:color="000000" w:sz="4" w:space="0"/>
              <w:left w:val="single" w:color="000000" w:sz="4" w:space="0"/>
              <w:bottom w:val="single" w:color="000000" w:sz="4" w:space="0"/>
              <w:right w:val="single" w:color="000000" w:sz="4" w:space="0"/>
            </w:tcBorders>
            <w:tcW w:w="1155" w:type="dxa"/>
            <w:vAlign w:val="bottom"/>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2008/6/1</w:t>
            </w:r>
            <w:r/>
          </w:p>
        </w:tc>
      </w:tr>
      <w:tr>
        <w:trPr>
          <w:trHeight w:val="285"/>
        </w:trPr>
        <w:tc>
          <w:tcPr>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245</w:t>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自动化液体工作站</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瑞孚迪</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Janus G3</w:t>
            </w:r>
            <w:r/>
          </w:p>
        </w:tc>
        <w:tc>
          <w:tcPr>
            <w:tcBorders>
              <w:top w:val="single" w:color="000000" w:sz="4" w:space="0"/>
              <w:left w:val="single" w:color="000000" w:sz="4" w:space="0"/>
              <w:bottom w:val="single" w:color="000000" w:sz="4" w:space="0"/>
              <w:right w:val="single" w:color="000000" w:sz="4" w:space="0"/>
            </w:tcBorders>
            <w:tcW w:w="1155" w:type="dxa"/>
            <w:vAlign w:val="bottom"/>
            <w:textDirection w:val="lrTb"/>
            <w:noWrap w:val="false"/>
          </w:tcPr>
          <w:p>
            <w:pPr>
              <w:jc w:val="center"/>
              <w:keepLines w:val="0"/>
              <w:keepNext w:val="0"/>
              <w:spacing w:line="360" w:lineRule="auto"/>
              <w:widowControl/>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i w:val="0"/>
                <w:color w:val="000000" w:themeColor="text1"/>
                <w:sz w:val="24"/>
                <w:szCs w:val="24"/>
                <w:highlight w:val="none"/>
                <w:u w:val="none"/>
                <w:lang w:val="en-US" w:eastAsia="zh-CN" w:bidi="ar"/>
                <w14:textFill>
                  <w14:solidFill>
                    <w14:schemeClr w14:val="tx1"/>
                  </w14:solidFill>
                </w14:textFill>
              </w:rPr>
              <w:t xml:space="preserve">2019/11/1</w:t>
            </w:r>
            <w:r/>
          </w:p>
        </w:tc>
      </w:tr>
    </w:tbl>
    <w:p>
      <w:pPr>
        <w:pStyle w:val="823"/>
        <w:numPr>
          <w:ilvl w:val="0"/>
          <w:numId w:val="0"/>
        </w:numPr>
        <w:ind w:left="0" w:right="-609" w:firstLine="420"/>
        <w:rPr>
          <w:rFonts w:hint="default" w:ascii="Times New Roman" w:hAnsi="Times New Roman" w:eastAsia="宋体" w:cs="宋体"/>
          <w:strike w:val="0"/>
          <w:color w:val="000000" w:themeColor="text1"/>
          <w:sz w:val="24"/>
          <w:szCs w:val="24"/>
          <w:highlight w:val="none"/>
          <w:lang w:val="en-US" w:eastAsia="zh-CN" w:bidi="ar-SA"/>
          <w14:textFill>
            <w14:solidFill>
              <w14:schemeClr w14:val="tx1"/>
            </w14:solidFill>
          </w14:textFill>
        </w:rPr>
      </w:pPr>
      <w:r>
        <w:rPr>
          <w:rFonts w:hint="default" w:ascii="Times New Roman" w:hAnsi="Times New Roman" w:eastAsia="宋体" w:cs="宋体"/>
          <w:strike w:val="0"/>
          <w:color w:val="000000" w:themeColor="text1"/>
          <w:sz w:val="24"/>
          <w:szCs w:val="24"/>
          <w:highlight w:val="none"/>
          <w:lang w:val="en-US" w:eastAsia="zh-CN" w:bidi="ar-SA"/>
          <w14:textFill>
            <w14:solidFill>
              <w14:schemeClr w14:val="tx1"/>
            </w14:solidFill>
          </w14:textFill>
        </w:rPr>
        <w:t xml:space="preserve">2、非医疗设备维护清单（以实际排查清单为准）</w:t>
      </w:r>
      <w:r/>
    </w:p>
    <w:tbl>
      <w:tblPr>
        <w:tblStyle w:val="784"/>
        <w:tblW w:w="851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13"/>
        <w:gridCol w:w="3570"/>
        <w:gridCol w:w="3836"/>
      </w:tblGrid>
      <w:tr>
        <w:trPr>
          <w:trHeight w:val="420"/>
        </w:trPr>
        <w:tc>
          <w:tcPr>
            <w:tcW w:w="1113"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序号</w:t>
            </w:r>
            <w:r/>
          </w:p>
        </w:tc>
        <w:tc>
          <w:tcPr>
            <w:tcW w:w="3570"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名称</w:t>
            </w:r>
            <w:r/>
          </w:p>
        </w:tc>
        <w:tc>
          <w:tcPr>
            <w:tcW w:w="3836"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品牌名称</w:t>
            </w:r>
            <w:r/>
          </w:p>
        </w:tc>
      </w:tr>
      <w:tr>
        <w:trPr>
          <w:trHeight w:val="420"/>
        </w:trPr>
        <w:tc>
          <w:tcPr>
            <w:tcW w:w="1113" w:type="dxa"/>
            <w:vAlign w:val="bottom"/>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1</w:t>
            </w:r>
            <w:r/>
          </w:p>
        </w:tc>
        <w:tc>
          <w:tcPr>
            <w:tcW w:w="3570" w:type="dxa"/>
            <w:vAlign w:val="bottom"/>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机房精密空调</w:t>
            </w:r>
            <w:r/>
          </w:p>
        </w:tc>
        <w:tc>
          <w:tcPr>
            <w:tcW w:w="3836" w:type="dxa"/>
            <w:vAlign w:val="bottom"/>
            <w:textDirection w:val="lrTb"/>
            <w:noWrap w:val="false"/>
          </w:tcPr>
          <w:p>
            <w:pPr>
              <w:jc w:val="center"/>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千实等</w:t>
            </w:r>
            <w:r/>
          </w:p>
        </w:tc>
      </w:tr>
      <w:tr>
        <w:trPr>
          <w:trHeight w:val="420"/>
        </w:trPr>
        <w:tc>
          <w:tcPr>
            <w:tcW w:w="1113" w:type="dxa"/>
            <w:vAlign w:val="bottom"/>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2</w:t>
            </w:r>
            <w:r/>
          </w:p>
        </w:tc>
        <w:tc>
          <w:tcPr>
            <w:tcW w:w="3570" w:type="dxa"/>
            <w:vAlign w:val="bottom"/>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供应室蒸汽发生器</w:t>
            </w:r>
            <w:r/>
          </w:p>
        </w:tc>
        <w:tc>
          <w:tcPr>
            <w:tcW w:w="3836" w:type="dxa"/>
            <w:vAlign w:val="bottom"/>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富顿</w:t>
            </w:r>
            <w:r/>
          </w:p>
        </w:tc>
      </w:tr>
      <w:tr>
        <w:trPr>
          <w:trHeight w:val="379"/>
        </w:trPr>
        <w:tc>
          <w:tcPr>
            <w:tcW w:w="1113" w:type="dxa"/>
            <w:vAlign w:val="bottom"/>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3</w:t>
            </w:r>
            <w:r/>
          </w:p>
        </w:tc>
        <w:tc>
          <w:tcPr>
            <w:tcW w:w="3570" w:type="dxa"/>
            <w:vAlign w:val="bottom"/>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水冷机</w:t>
            </w:r>
            <w:r/>
          </w:p>
        </w:tc>
        <w:tc>
          <w:tcPr>
            <w:tcW w:w="3836" w:type="dxa"/>
            <w:vAlign w:val="bottom"/>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trHeight w:val="420"/>
        </w:trPr>
        <w:tc>
          <w:tcPr>
            <w:tcW w:w="1113" w:type="dxa"/>
            <w:vAlign w:val="bottom"/>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4</w:t>
            </w:r>
            <w:r/>
          </w:p>
        </w:tc>
        <w:tc>
          <w:tcPr>
            <w:tcW w:w="3570" w:type="dxa"/>
            <w:vAlign w:val="bottom"/>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压缩空气系统</w:t>
            </w:r>
            <w:r/>
          </w:p>
        </w:tc>
        <w:tc>
          <w:tcPr>
            <w:tcW w:w="3836" w:type="dxa"/>
            <w:vAlign w:val="bottom"/>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trHeight w:val="420"/>
        </w:trPr>
        <w:tc>
          <w:tcPr>
            <w:tcW w:w="1113" w:type="dxa"/>
            <w:vAlign w:val="bottom"/>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5</w:t>
            </w:r>
            <w:r/>
          </w:p>
        </w:tc>
        <w:tc>
          <w:tcPr>
            <w:tcW w:w="3570" w:type="dxa"/>
            <w:vAlign w:val="bottom"/>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护理车，病人推车等护理用车</w:t>
            </w:r>
            <w:r/>
          </w:p>
        </w:tc>
        <w:tc>
          <w:tcPr>
            <w:tcW w:w="3836" w:type="dxa"/>
            <w:vAlign w:val="bottom"/>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trHeight w:val="420"/>
        </w:trPr>
        <w:tc>
          <w:tcPr>
            <w:tcW w:w="1113" w:type="dxa"/>
            <w:vAlign w:val="bottom"/>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6</w:t>
            </w:r>
            <w:r/>
          </w:p>
        </w:tc>
        <w:tc>
          <w:tcPr>
            <w:tcW w:w="3570" w:type="dxa"/>
            <w:vAlign w:val="bottom"/>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药剂科设备</w:t>
            </w:r>
            <w:r/>
          </w:p>
        </w:tc>
        <w:tc>
          <w:tcPr>
            <w:tcW w:w="3836" w:type="dxa"/>
            <w:vAlign w:val="bottom"/>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艾隆、卫捷等</w:t>
            </w:r>
            <w:r/>
          </w:p>
        </w:tc>
      </w:tr>
      <w:tr>
        <w:trPr>
          <w:trHeight w:val="420"/>
        </w:trPr>
        <w:tc>
          <w:tcPr>
            <w:tcW w:w="1113" w:type="dxa"/>
            <w:vAlign w:val="bottom"/>
            <w:textDirection w:val="lrTb"/>
            <w:noWrap w:val="false"/>
          </w:tcPr>
          <w:p>
            <w:pPr>
              <w:jc w:val="center"/>
              <w:widowControl/>
              <w:rPr>
                <w:rFonts w:hint="eastAsia" w:ascii="宋体" w:hAnsi="宋体" w:eastAsia="宋体" w:cs="宋体"/>
                <w:color w:val="000000" w:themeColor="text1"/>
                <w:sz w:val="24"/>
                <w:szCs w:val="24"/>
                <w:highlight w:val="none"/>
                <w:lang w:val="en-US" w:eastAsia="zh-CN" w:bidi="ar"/>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7</w:t>
            </w:r>
            <w:r/>
          </w:p>
        </w:tc>
        <w:tc>
          <w:tcPr>
            <w:tcW w:w="3570" w:type="dxa"/>
            <w:vAlign w:val="bottom"/>
            <w:textDirection w:val="lrTb"/>
            <w:noWrap w:val="false"/>
          </w:tcPr>
          <w:p>
            <w:pPr>
              <w:jc w:val="center"/>
              <w:widowControl/>
              <w:rPr>
                <w:rFonts w:hint="eastAsia" w:ascii="宋体" w:hAnsi="宋体" w:eastAsia="宋体" w:cs="宋体"/>
                <w:color w:val="000000" w:themeColor="text1"/>
                <w:sz w:val="24"/>
                <w:szCs w:val="24"/>
                <w:highlight w:val="none"/>
                <w:lang w:bidi="ar"/>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病床，病人加床</w:t>
            </w:r>
            <w:r/>
          </w:p>
        </w:tc>
        <w:tc>
          <w:tcPr>
            <w:tcW w:w="3836" w:type="dxa"/>
            <w:vAlign w:val="bottom"/>
            <w:textDirection w:val="lrTb"/>
            <w:noWrap w:val="false"/>
          </w:tcPr>
          <w:p>
            <w:pPr>
              <w:jc w:val="center"/>
              <w:widowControl/>
              <w:rPr>
                <w:rFonts w:hint="eastAsia" w:ascii="宋体" w:hAnsi="宋体" w:eastAsia="宋体" w:cs="宋体"/>
                <w:color w:val="000000" w:themeColor="text1"/>
                <w:sz w:val="24"/>
                <w:szCs w:val="24"/>
                <w:highlight w:val="none"/>
                <w:lang w:bidi="ar"/>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r>
            <w:r/>
          </w:p>
        </w:tc>
      </w:tr>
      <w:tr>
        <w:trPr>
          <w:trHeight w:val="420"/>
        </w:trPr>
        <w:tc>
          <w:tcPr>
            <w:tcW w:w="1113" w:type="dxa"/>
            <w:vAlign w:val="bottom"/>
            <w:textDirection w:val="lrTb"/>
            <w:noWrap w:val="false"/>
          </w:tcPr>
          <w:p>
            <w:pPr>
              <w:jc w:val="center"/>
              <w:widowControl/>
              <w:rPr>
                <w:rFonts w:hint="default" w:ascii="宋体" w:hAnsi="宋体" w:eastAsia="宋体" w:cs="宋体"/>
                <w:color w:val="000000" w:themeColor="text1"/>
                <w:sz w:val="24"/>
                <w:szCs w:val="24"/>
                <w:highlight w:val="none"/>
                <w:lang w:val="en-US" w:eastAsia="zh-CN" w:bidi="ar"/>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8</w:t>
            </w:r>
            <w:r/>
          </w:p>
        </w:tc>
        <w:tc>
          <w:tcPr>
            <w:tcW w:w="3570" w:type="dxa"/>
            <w:vAlign w:val="bottom"/>
            <w:textDirection w:val="lrTb"/>
            <w:noWrap w:val="false"/>
          </w:tcPr>
          <w:p>
            <w:pPr>
              <w:jc w:val="center"/>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 xml:space="preserve">空气消毒机</w:t>
            </w:r>
            <w:r/>
          </w:p>
        </w:tc>
        <w:tc>
          <w:tcPr>
            <w:tcW w:w="3836" w:type="dxa"/>
            <w:vAlign w:val="bottom"/>
            <w:textDirection w:val="lrTb"/>
            <w:noWrap w:val="false"/>
          </w:tcPr>
          <w:p>
            <w:pPr>
              <w:jc w:val="center"/>
              <w:widowControl/>
              <w:rPr>
                <w:rFonts w:hint="eastAsia" w:ascii="宋体" w:hAnsi="宋体" w:eastAsia="宋体" w:cs="宋体"/>
                <w:color w:val="000000" w:themeColor="text1"/>
                <w:sz w:val="24"/>
                <w:szCs w:val="24"/>
                <w:highlight w:val="none"/>
                <w:lang w:bidi="ar"/>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r>
            <w:r/>
          </w:p>
        </w:tc>
      </w:tr>
    </w:tbl>
    <w:p>
      <w:pPr>
        <w:ind w:firstLine="42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（四）整体服务要求：</w:t>
      </w:r>
      <w:r/>
    </w:p>
    <w:p>
      <w:pPr>
        <w:ind w:firstLine="42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所有服务规范和实施细则需符合下列法律法规及行业规范要求：《医疗器械监督管理条例》（国务院令第739号），《医疗器械使用质量监督管理办法》（国家食品药品监督管理总局令第18号），《中华人民共和国计量法》(2022年修正)，《特种设备安全监察条例》国务院令第549号)，以及层流手术室的基本要求规范，江苏省医学装备管理质控评价标准，江苏省三级医院评审标准。</w:t>
      </w:r>
      <w:r/>
    </w:p>
    <w:p>
      <w:pPr>
        <w:ind w:firstLine="42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2、编制</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设备管理相关</w:t>
      </w:r>
      <w:r>
        <w:rPr>
          <w:rFonts w:hint="eastAsia" w:ascii="宋体" w:hAnsi="宋体" w:eastAsia="宋体" w:cs="宋体"/>
          <w:color w:val="000000" w:themeColor="text1"/>
          <w:sz w:val="24"/>
          <w:szCs w:val="24"/>
          <w:highlight w:val="none"/>
          <w14:textFill>
            <w14:solidFill>
              <w14:schemeClr w14:val="tx1"/>
            </w14:solidFill>
          </w14:textFill>
        </w:rPr>
        <w:t xml:space="preserve">制度：</w:t>
      </w:r>
      <w:r/>
    </w:p>
    <w:p>
      <w:pPr>
        <w:ind w:firstLine="42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2.1根据医院要求编制切实可行的全院医疗设备维护保养规程，建立医疗设备服务周期年度工作计划实施表；维修管理制度；预防性维护保养制度；医疗设备巡检制度；医疗设备质量控制制度；风险等级管理制度；计量管理制度；不良事件监测管理制度；培训计划管理制度；各级岗位责任制度及突发事件应急预案等。</w:t>
      </w:r>
      <w:r/>
    </w:p>
    <w:p>
      <w:pPr>
        <w:ind w:firstLine="42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2.2编制包括维护保养设备的种类、设备维护周期、维护保养的项目、具体操作方法、注意的事项等相关的规程。</w:t>
      </w:r>
      <w:r/>
    </w:p>
    <w:p>
      <w:pPr>
        <w:ind w:firstLine="42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2.3制定相应计划，严格按照计划实施并做好相关记录。</w:t>
      </w:r>
      <w:r/>
    </w:p>
    <w:p>
      <w:pPr>
        <w:ind w:firstLine="42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以上制度需经医学工程处审核后按相关规范执行。</w:t>
      </w:r>
      <w:r/>
    </w:p>
    <w:p>
      <w:pPr>
        <w:ind w:firstLine="420"/>
        <w:spacing w:line="400" w:lineRule="exact"/>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3、大型医疗设备</w:t>
      </w:r>
      <w:r/>
    </w:p>
    <w:p>
      <w:pPr>
        <w:ind w:firstLine="420"/>
        <w:spacing w:line="40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服务周期内</w:t>
      </w:r>
      <w:r/>
    </w:p>
    <w:p>
      <w:pPr>
        <w:ind w:firstLine="420"/>
        <w:spacing w:line="400" w:lineRule="exact"/>
        <w:rPr>
          <w:rFonts w:hint="eastAsia" w:ascii="宋体" w:hAnsi="宋体" w:eastAsia="宋体" w:cs="宋体"/>
          <w:b w:val="0"/>
          <w:bCs w:val="0"/>
          <w:strike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3.1.1原厂整机维保服务设备：CT、磁共振、DSA、直线加速器、PET-CT、SPECT等要求购买原厂整机保修（维保）服务(服务内容不少于原维保合同)。大型医疗设备出保前2个月，医院（采购单位）提前通知中标单位与原厂、医院一起谈判。其中：本期服务周期内，以下大型设备需采购原厂整机维保服务（见下表），采购后提供合同原件扫描件给院方备案；如设备出保前2个月未续签保修（维保）合同，出保后将由医院直接与原厂签订整机保修（维保）合同，产生的费用从服务费内扣除，所造成的损失由中标单位承担。</w:t>
      </w:r>
      <w:r>
        <w:rPr>
          <w:rFonts w:hint="eastAsia" w:ascii="宋体" w:hAnsi="宋体" w:eastAsia="宋体" w:cs="宋体"/>
          <w:strike w:val="0"/>
          <w:color w:val="000000" w:themeColor="text1"/>
          <w:sz w:val="24"/>
          <w:szCs w:val="24"/>
          <w:highlight w:val="none"/>
          <w:lang w:val="en-US" w:eastAsia="zh-CN"/>
          <w14:textFill>
            <w14:solidFill>
              <w14:schemeClr w14:val="tx1"/>
            </w14:solidFill>
          </w14:textFill>
        </w:rPr>
        <w:t xml:space="preserve">如有设备经</w:t>
      </w:r>
      <w:r>
        <w:rPr>
          <w:rFonts w:hint="eastAsia" w:ascii="宋体" w:hAnsi="宋体" w:eastAsia="宋体" w:cs="宋体"/>
          <w:b/>
          <w:bCs/>
          <w:strike w:val="0"/>
          <w:color w:val="000000" w:themeColor="text1"/>
          <w:sz w:val="24"/>
          <w:szCs w:val="24"/>
          <w:highlight w:val="none"/>
          <w:lang w:val="en-US" w:eastAsia="zh-CN"/>
          <w14:textFill>
            <w14:solidFill>
              <w14:schemeClr w14:val="tx1"/>
            </w14:solidFill>
          </w14:textFill>
        </w:rPr>
        <w:t xml:space="preserve">医</w:t>
      </w:r>
      <w:r>
        <w:rPr>
          <w:rFonts w:hint="eastAsia" w:ascii="宋体" w:hAnsi="宋体" w:eastAsia="宋体" w:cs="宋体"/>
          <w:b w:val="0"/>
          <w:bCs w:val="0"/>
          <w:strike w:val="0"/>
          <w:color w:val="000000" w:themeColor="text1"/>
          <w:sz w:val="24"/>
          <w:szCs w:val="24"/>
          <w:highlight w:val="none"/>
          <w:lang w:val="en-US" w:eastAsia="zh-CN"/>
          <w14:textFill>
            <w14:solidFill>
              <w14:schemeClr w14:val="tx1"/>
            </w14:solidFill>
          </w14:textFill>
        </w:rPr>
        <w:t xml:space="preserve">院评估可暂缓购买保修服务所节省的费用，将从中标单位服务费中扣除。</w:t>
      </w:r>
      <w:r/>
    </w:p>
    <w:p>
      <w:pPr>
        <w:pStyle w:val="823"/>
        <w:numPr>
          <w:ilvl w:val="0"/>
          <w:numId w:val="0"/>
        </w:numPr>
        <w:ind w:right="-94" w:firstLine="240"/>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本期服务周期中需采购原厂整机维保服务大型设备清单（根据招标前实际情况调整）</w:t>
      </w:r>
      <w:r/>
    </w:p>
    <w:tbl>
      <w:tblPr>
        <w:tblStyle w:val="815"/>
        <w:tblW w:w="851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6"/>
        <w:gridCol w:w="2762"/>
        <w:gridCol w:w="2145"/>
        <w:gridCol w:w="2756"/>
      </w:tblGrid>
      <w:tr>
        <w:trPr>
          <w:trHeight w:val="329"/>
        </w:trPr>
        <w:tc>
          <w:tcPr>
            <w:tcW w:w="856" w:type="dxa"/>
            <w:vAlign w:val="center"/>
            <w:textDirection w:val="lrTb"/>
            <w:noWrap w:val="false"/>
          </w:tcPr>
          <w:p>
            <w:pPr>
              <w:jc w:val="center"/>
              <w:keepLines w:val="0"/>
              <w:keepNext w:val="0"/>
              <w:spacing w:after="0" w:line="240" w:lineRule="auto"/>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品牌</w:t>
            </w:r>
            <w:r/>
          </w:p>
        </w:tc>
        <w:tc>
          <w:tcPr>
            <w:tcW w:w="2762" w:type="dxa"/>
            <w:vAlign w:val="center"/>
            <w:textDirection w:val="lrTb"/>
            <w:noWrap w:val="false"/>
          </w:tcPr>
          <w:p>
            <w:pPr>
              <w:jc w:val="center"/>
              <w:keepLines w:val="0"/>
              <w:keepNext w:val="0"/>
              <w:spacing w:after="0" w:line="240" w:lineRule="auto"/>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设备名称</w:t>
            </w:r>
            <w:r/>
          </w:p>
        </w:tc>
        <w:tc>
          <w:tcPr>
            <w:tcW w:w="2145" w:type="dxa"/>
            <w:vAlign w:val="center"/>
            <w:textDirection w:val="lrTb"/>
            <w:noWrap w:val="false"/>
          </w:tcPr>
          <w:p>
            <w:pPr>
              <w:jc w:val="center"/>
              <w:keepLines w:val="0"/>
              <w:keepNext w:val="0"/>
              <w:spacing w:after="0" w:line="240" w:lineRule="auto"/>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型号</w:t>
            </w:r>
            <w:r/>
          </w:p>
        </w:tc>
        <w:tc>
          <w:tcPr>
            <w:tcW w:w="2756" w:type="dxa"/>
            <w:vAlign w:val="center"/>
            <w:textDirection w:val="lrTb"/>
            <w:noWrap w:val="false"/>
          </w:tcPr>
          <w:p>
            <w:pPr>
              <w:jc w:val="center"/>
              <w:keepLines w:val="0"/>
              <w:keepNext w:val="0"/>
              <w:spacing w:after="0" w:line="240" w:lineRule="auto"/>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出保日期</w:t>
            </w:r>
            <w:r/>
          </w:p>
        </w:tc>
      </w:tr>
      <w:tr>
        <w:trPr>
          <w:trHeight w:val="329"/>
        </w:trPr>
        <w:tc>
          <w:tcPr>
            <w:tcW w:w="856" w:type="dxa"/>
            <w:vAlign w:val="center"/>
            <w:textDirection w:val="lrTb"/>
            <w:noWrap w:val="false"/>
          </w:tcPr>
          <w:p>
            <w:pPr>
              <w:jc w:val="center"/>
              <w:keepLines w:val="0"/>
              <w:keepNext w:val="0"/>
              <w:spacing w:after="0" w:line="240" w:lineRule="auto"/>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西门子</w:t>
            </w:r>
            <w:r/>
          </w:p>
        </w:tc>
        <w:tc>
          <w:tcPr>
            <w:tcW w:w="2762" w:type="dxa"/>
            <w:vAlign w:val="center"/>
            <w:textDirection w:val="lrTb"/>
            <w:noWrap w:val="false"/>
          </w:tcPr>
          <w:p>
            <w:pPr>
              <w:jc w:val="center"/>
              <w:keepLines w:val="0"/>
              <w:keepNext w:val="0"/>
              <w:spacing w:after="0" w:line="240" w:lineRule="auto"/>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单光子发射及X射线计算机断层扫描系统</w:t>
            </w:r>
            <w:r/>
          </w:p>
        </w:tc>
        <w:tc>
          <w:tcPr>
            <w:tcW w:w="2145" w:type="dxa"/>
            <w:vAlign w:val="center"/>
            <w:textDirection w:val="lrTb"/>
            <w:noWrap w:val="false"/>
          </w:tcPr>
          <w:p>
            <w:pPr>
              <w:jc w:val="center"/>
              <w:keepLines w:val="0"/>
              <w:keepNext w:val="0"/>
              <w:spacing w:after="0" w:line="240" w:lineRule="auto"/>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SMYBIA-16</w:t>
            </w:r>
            <w:r/>
          </w:p>
        </w:tc>
        <w:tc>
          <w:tcPr>
            <w:tcW w:w="2756" w:type="dxa"/>
            <w:vAlign w:val="center"/>
            <w:textDirection w:val="lrTb"/>
            <w:noWrap w:val="false"/>
          </w:tcPr>
          <w:p>
            <w:pPr>
              <w:jc w:val="center"/>
              <w:keepLines w:val="0"/>
              <w:keepNext w:val="0"/>
              <w:spacing w:after="0" w:line="240" w:lineRule="auto"/>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2027.03.25</w:t>
            </w:r>
            <w:r/>
          </w:p>
        </w:tc>
      </w:tr>
      <w:tr>
        <w:trPr>
          <w:trHeight w:val="627"/>
        </w:trPr>
        <w:tc>
          <w:tcPr>
            <w:tcW w:w="856" w:type="dxa"/>
            <w:vAlign w:val="center"/>
            <w:textDirection w:val="lrTb"/>
            <w:noWrap w:val="false"/>
          </w:tcPr>
          <w:p>
            <w:pPr>
              <w:jc w:val="center"/>
              <w:keepLines w:val="0"/>
              <w:keepNext w:val="0"/>
              <w:spacing w:after="0" w:line="240" w:lineRule="auto"/>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GE</w:t>
            </w:r>
            <w:r/>
          </w:p>
        </w:tc>
        <w:tc>
          <w:tcPr>
            <w:tcW w:w="2762" w:type="dxa"/>
            <w:vAlign w:val="center"/>
            <w:textDirection w:val="lrTb"/>
            <w:noWrap w:val="false"/>
          </w:tcPr>
          <w:p>
            <w:pPr>
              <w:jc w:val="center"/>
              <w:keepLines w:val="0"/>
              <w:keepNext w:val="0"/>
              <w:spacing w:after="0" w:line="240" w:lineRule="auto"/>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全身X线断层扫描系统</w:t>
            </w:r>
            <w:r/>
          </w:p>
        </w:tc>
        <w:tc>
          <w:tcPr>
            <w:tcW w:w="2145" w:type="dxa"/>
            <w:vAlign w:val="center"/>
            <w:textDirection w:val="lrTb"/>
            <w:noWrap w:val="false"/>
          </w:tcPr>
          <w:p>
            <w:pPr>
              <w:jc w:val="center"/>
              <w:keepLines w:val="0"/>
              <w:keepNext w:val="0"/>
              <w:spacing w:after="0" w:line="240" w:lineRule="auto"/>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Lightspeed VCT 64 </w:t>
            </w:r>
            <w:r/>
          </w:p>
        </w:tc>
        <w:tc>
          <w:tcPr>
            <w:tcW w:w="2756" w:type="dxa"/>
            <w:vAlign w:val="center"/>
            <w:textDirection w:val="lrTb"/>
            <w:noWrap w:val="false"/>
          </w:tcPr>
          <w:p>
            <w:pPr>
              <w:jc w:val="center"/>
              <w:keepLines w:val="0"/>
              <w:keepNext w:val="0"/>
              <w:spacing w:after="0" w:line="240" w:lineRule="auto"/>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suppressLineNumbers w:val="0"/>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2028.09.22</w:t>
            </w:r>
            <w:r/>
          </w:p>
        </w:tc>
      </w:tr>
      <w:tr>
        <w:trPr>
          <w:trHeight w:val="638"/>
        </w:trPr>
        <w:tc>
          <w:tcPr>
            <w:tcW w:w="856" w:type="dxa"/>
            <w:vAlign w:val="center"/>
            <w:textDirection w:val="lrTb"/>
            <w:noWrap w:val="false"/>
          </w:tcPr>
          <w:p>
            <w:pPr>
              <w:jc w:val="center"/>
              <w:keepLines w:val="0"/>
              <w:keepNext w:val="0"/>
              <w:spacing w:after="0" w:line="240" w:lineRule="auto"/>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佳能</w:t>
            </w:r>
            <w:r/>
          </w:p>
        </w:tc>
        <w:tc>
          <w:tcPr>
            <w:tcW w:w="2762" w:type="dxa"/>
            <w:vAlign w:val="center"/>
            <w:textDirection w:val="lrTb"/>
            <w:noWrap w:val="false"/>
          </w:tcPr>
          <w:p>
            <w:pPr>
              <w:jc w:val="center"/>
              <w:keepLines w:val="0"/>
              <w:keepNext w:val="0"/>
              <w:spacing w:after="0" w:line="240" w:lineRule="auto"/>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X射线计算机体断层摄影设备全身用X线CT诊断装置</w:t>
            </w:r>
            <w:r/>
          </w:p>
        </w:tc>
        <w:tc>
          <w:tcPr>
            <w:tcW w:w="2145" w:type="dxa"/>
            <w:vAlign w:val="center"/>
            <w:textDirection w:val="lrTb"/>
            <w:noWrap w:val="false"/>
          </w:tcPr>
          <w:p>
            <w:pPr>
              <w:jc w:val="center"/>
              <w:keepLines w:val="0"/>
              <w:keepNext w:val="0"/>
              <w:spacing w:after="0" w:line="240" w:lineRule="auto"/>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AquilionONE TSX-305A</w:t>
            </w:r>
            <w:r/>
          </w:p>
        </w:tc>
        <w:tc>
          <w:tcPr>
            <w:tcW w:w="2756" w:type="dxa"/>
            <w:vAlign w:val="center"/>
            <w:textDirection w:val="lrTb"/>
            <w:noWrap w:val="false"/>
          </w:tcPr>
          <w:p>
            <w:pPr>
              <w:jc w:val="center"/>
              <w:keepLines w:val="0"/>
              <w:keepNext w:val="0"/>
              <w:spacing w:after="0" w:line="240" w:lineRule="auto"/>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2026.0</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8</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.20</w:t>
            </w:r>
            <w:r/>
          </w:p>
        </w:tc>
      </w:tr>
      <w:tr>
        <w:trPr>
          <w:trHeight w:val="329"/>
        </w:trPr>
        <w:tc>
          <w:tcPr>
            <w:tcW w:w="856" w:type="dxa"/>
            <w:vAlign w:val="center"/>
            <w:textDirection w:val="lrTb"/>
            <w:noWrap w:val="false"/>
          </w:tcPr>
          <w:p>
            <w:pPr>
              <w:jc w:val="center"/>
              <w:keepLines w:val="0"/>
              <w:keepNext w:val="0"/>
              <w:spacing w:after="0" w:line="240" w:lineRule="auto"/>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GE</w:t>
            </w:r>
            <w:r/>
          </w:p>
        </w:tc>
        <w:tc>
          <w:tcPr>
            <w:tcW w:w="2762" w:type="dxa"/>
            <w:vAlign w:val="center"/>
            <w:textDirection w:val="lrTb"/>
            <w:noWrap w:val="false"/>
          </w:tcPr>
          <w:p>
            <w:pPr>
              <w:jc w:val="center"/>
              <w:keepLines w:val="0"/>
              <w:keepNext w:val="0"/>
              <w:spacing w:after="0" w:line="240" w:lineRule="auto"/>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X线断层扫描系统</w:t>
            </w:r>
            <w:r/>
          </w:p>
        </w:tc>
        <w:tc>
          <w:tcPr>
            <w:tcW w:w="2145" w:type="dxa"/>
            <w:vAlign w:val="center"/>
            <w:textDirection w:val="lrTb"/>
            <w:noWrap w:val="false"/>
          </w:tcPr>
          <w:p>
            <w:pPr>
              <w:jc w:val="center"/>
              <w:keepLines w:val="0"/>
              <w:keepNext w:val="0"/>
              <w:spacing w:after="0" w:line="240" w:lineRule="auto"/>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Lightspeed 16 </w:t>
            </w:r>
            <w:r/>
          </w:p>
        </w:tc>
        <w:tc>
          <w:tcPr>
            <w:tcW w:w="2756" w:type="dxa"/>
            <w:vAlign w:val="center"/>
            <w:textDirection w:val="lrTb"/>
            <w:noWrap w:val="false"/>
          </w:tcPr>
          <w:p>
            <w:pPr>
              <w:jc w:val="center"/>
              <w:keepLines w:val="0"/>
              <w:keepNext w:val="0"/>
              <w:spacing w:after="0" w:line="240" w:lineRule="auto"/>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2026.11.19</w:t>
            </w:r>
            <w:r/>
          </w:p>
        </w:tc>
      </w:tr>
      <w:tr>
        <w:trPr>
          <w:trHeight w:val="329"/>
        </w:trPr>
        <w:tc>
          <w:tcPr>
            <w:tcW w:w="856" w:type="dxa"/>
            <w:vAlign w:val="center"/>
            <w:textDirection w:val="lrTb"/>
            <w:noWrap w:val="false"/>
          </w:tcPr>
          <w:p>
            <w:pPr>
              <w:jc w:val="center"/>
              <w:keepLines w:val="0"/>
              <w:keepNext w:val="0"/>
              <w:spacing w:after="0" w:line="240" w:lineRule="auto"/>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GE</w:t>
            </w:r>
            <w:r/>
          </w:p>
        </w:tc>
        <w:tc>
          <w:tcPr>
            <w:tcW w:w="2762" w:type="dxa"/>
            <w:vAlign w:val="center"/>
            <w:textDirection w:val="lrTb"/>
            <w:noWrap w:val="false"/>
          </w:tcPr>
          <w:p>
            <w:pPr>
              <w:jc w:val="center"/>
              <w:keepLines w:val="0"/>
              <w:keepNext w:val="0"/>
              <w:spacing w:after="0" w:line="240" w:lineRule="auto"/>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X线断层扫描系统</w:t>
            </w:r>
            <w:r/>
          </w:p>
        </w:tc>
        <w:tc>
          <w:tcPr>
            <w:tcW w:w="2145" w:type="dxa"/>
            <w:vAlign w:val="center"/>
            <w:textDirection w:val="lrTb"/>
            <w:noWrap w:val="false"/>
          </w:tcPr>
          <w:p>
            <w:pPr>
              <w:jc w:val="center"/>
              <w:keepLines w:val="0"/>
              <w:keepNext w:val="0"/>
              <w:spacing w:after="0" w:line="240" w:lineRule="auto"/>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Optima 520 </w:t>
            </w:r>
            <w:r/>
          </w:p>
        </w:tc>
        <w:tc>
          <w:tcPr>
            <w:tcW w:w="2756" w:type="dxa"/>
            <w:vAlign w:val="center"/>
            <w:textDirection w:val="lrTb"/>
            <w:noWrap w:val="false"/>
          </w:tcPr>
          <w:p>
            <w:pPr>
              <w:jc w:val="center"/>
              <w:keepLines w:val="0"/>
              <w:keepNext w:val="0"/>
              <w:spacing w:after="0" w:line="240" w:lineRule="auto"/>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2026.11.19</w:t>
            </w:r>
            <w:r/>
          </w:p>
        </w:tc>
      </w:tr>
      <w:tr>
        <w:trPr>
          <w:trHeight w:val="638"/>
        </w:trPr>
        <w:tc>
          <w:tcPr>
            <w:tcW w:w="856" w:type="dxa"/>
            <w:vAlign w:val="center"/>
            <w:textDirection w:val="lrTb"/>
            <w:noWrap w:val="false"/>
          </w:tcPr>
          <w:p>
            <w:pPr>
              <w:jc w:val="center"/>
              <w:keepLines w:val="0"/>
              <w:keepNext w:val="0"/>
              <w:spacing w:after="0" w:line="240" w:lineRule="auto"/>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佳能</w:t>
            </w:r>
            <w:r/>
          </w:p>
        </w:tc>
        <w:tc>
          <w:tcPr>
            <w:tcW w:w="2762" w:type="dxa"/>
            <w:vAlign w:val="center"/>
            <w:textDirection w:val="lrTb"/>
            <w:noWrap w:val="false"/>
          </w:tcPr>
          <w:p>
            <w:pPr>
              <w:jc w:val="center"/>
              <w:keepLines w:val="0"/>
              <w:keepNext w:val="0"/>
              <w:spacing w:after="0" w:line="240" w:lineRule="auto"/>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佳能X线断层扫描系统</w:t>
            </w:r>
            <w:r/>
          </w:p>
        </w:tc>
        <w:tc>
          <w:tcPr>
            <w:tcW w:w="2145" w:type="dxa"/>
            <w:vAlign w:val="center"/>
            <w:textDirection w:val="lrTb"/>
            <w:noWrap w:val="false"/>
          </w:tcPr>
          <w:p>
            <w:pPr>
              <w:jc w:val="center"/>
              <w:keepLines w:val="0"/>
              <w:keepNext w:val="0"/>
              <w:spacing w:after="0" w:line="240" w:lineRule="auto"/>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Aquilion PRIME TSX-302A</w:t>
            </w:r>
            <w:r/>
          </w:p>
        </w:tc>
        <w:tc>
          <w:tcPr>
            <w:tcW w:w="2756" w:type="dxa"/>
            <w:vAlign w:val="center"/>
            <w:textDirection w:val="lrTb"/>
            <w:noWrap w:val="false"/>
          </w:tcPr>
          <w:p>
            <w:pPr>
              <w:jc w:val="center"/>
              <w:keepLines w:val="0"/>
              <w:keepNext w:val="0"/>
              <w:spacing w:after="0" w:line="240" w:lineRule="auto"/>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2027.06.30</w:t>
            </w:r>
            <w:r/>
          </w:p>
        </w:tc>
      </w:tr>
      <w:tr>
        <w:trPr>
          <w:trHeight w:val="348"/>
        </w:trPr>
        <w:tc>
          <w:tcPr>
            <w:tcW w:w="856" w:type="dxa"/>
            <w:vAlign w:val="center"/>
            <w:textDirection w:val="lrTb"/>
            <w:noWrap w:val="false"/>
          </w:tcPr>
          <w:p>
            <w:pPr>
              <w:jc w:val="center"/>
              <w:keepLines w:val="0"/>
              <w:keepNext w:val="0"/>
              <w:spacing w:after="0" w:line="240" w:lineRule="auto"/>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波影</w:t>
            </w:r>
            <w:r/>
          </w:p>
        </w:tc>
        <w:tc>
          <w:tcPr>
            <w:tcW w:w="2762" w:type="dxa"/>
            <w:vAlign w:val="center"/>
            <w:textDirection w:val="lrTb"/>
            <w:noWrap w:val="false"/>
          </w:tcPr>
          <w:p>
            <w:pPr>
              <w:jc w:val="center"/>
              <w:keepLines w:val="0"/>
              <w:keepNext w:val="0"/>
              <w:spacing w:after="0" w:line="240" w:lineRule="auto"/>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X线断层扫描系统</w:t>
            </w:r>
            <w:r/>
          </w:p>
        </w:tc>
        <w:tc>
          <w:tcPr>
            <w:tcW w:w="2145" w:type="dxa"/>
            <w:vAlign w:val="center"/>
            <w:textDirection w:val="lrTb"/>
            <w:noWrap w:val="false"/>
          </w:tcPr>
          <w:p>
            <w:pPr>
              <w:jc w:val="center"/>
              <w:keepLines w:val="0"/>
              <w:keepNext w:val="0"/>
              <w:spacing w:after="0" w:line="240" w:lineRule="auto"/>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Zeedas CT 64S</w:t>
            </w:r>
            <w:r/>
          </w:p>
        </w:tc>
        <w:tc>
          <w:tcPr>
            <w:tcW w:w="2756" w:type="dxa"/>
            <w:vAlign w:val="center"/>
            <w:textDirection w:val="lrTb"/>
            <w:noWrap w:val="false"/>
          </w:tcPr>
          <w:p>
            <w:pPr>
              <w:jc w:val="center"/>
              <w:keepLines w:val="0"/>
              <w:keepNext w:val="0"/>
              <w:spacing w:after="0" w:line="240" w:lineRule="auto"/>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2027.7.17</w:t>
            </w:r>
            <w:r/>
          </w:p>
        </w:tc>
      </w:tr>
      <w:tr>
        <w:trPr>
          <w:trHeight w:val="348"/>
        </w:trPr>
        <w:tc>
          <w:tcPr>
            <w:tcW w:w="856" w:type="dxa"/>
            <w:vAlign w:val="center"/>
            <w:textDirection w:val="lrTb"/>
            <w:noWrap w:val="false"/>
          </w:tcPr>
          <w:p>
            <w:pPr>
              <w:jc w:val="center"/>
              <w:keepLines w:val="0"/>
              <w:keepNext w:val="0"/>
              <w:spacing w:after="0" w:line="240" w:lineRule="auto"/>
              <w:widowControl/>
              <w:rPr>
                <w:rFonts w:hint="eastAsia" w:ascii="宋体" w:hAnsi="宋体" w:cs="宋体"/>
                <w:color w:val="000000" w:themeColor="text1"/>
                <w:sz w:val="21"/>
                <w:szCs w:val="24"/>
                <w:highlight w:val="none"/>
                <w:lang w:val="en-US" w:eastAsia="zh-CN" w:bidi="ar-SA"/>
                <w14:textFill>
                  <w14:solidFill>
                    <w14:schemeClr w14:val="tx1"/>
                  </w14:solidFill>
                </w14:textFill>
              </w:rPr>
              <w:suppressLineNumbers w:val="0"/>
            </w:pPr>
            <w:r>
              <w:rPr>
                <w:rFonts w:hint="eastAsia" w:ascii="宋体" w:hAnsi="宋体" w:cs="宋体"/>
                <w:color w:val="000000" w:themeColor="text1"/>
                <w:sz w:val="21"/>
                <w:szCs w:val="24"/>
                <w:highlight w:val="none"/>
                <w:lang w:val="en-US" w:eastAsia="zh-CN" w:bidi="ar-SA"/>
                <w14:textFill>
                  <w14:solidFill>
                    <w14:schemeClr w14:val="tx1"/>
                  </w14:solidFill>
                </w14:textFill>
              </w:rPr>
              <w:t xml:space="preserve">西门子</w:t>
            </w:r>
            <w:r/>
          </w:p>
        </w:tc>
        <w:tc>
          <w:tcPr>
            <w:tcW w:w="2762" w:type="dxa"/>
            <w:vAlign w:val="center"/>
            <w:textDirection w:val="lrTb"/>
            <w:noWrap w:val="false"/>
          </w:tcPr>
          <w:p>
            <w:pPr>
              <w:jc w:val="center"/>
              <w:keepLines w:val="0"/>
              <w:keepNext w:val="0"/>
              <w:spacing w:after="0" w:line="240" w:lineRule="auto"/>
              <w:widowControl/>
              <w:rPr>
                <w:rFonts w:hint="eastAsia" w:ascii="宋体" w:hAnsi="宋体" w:eastAsia="宋体" w:cs="宋体"/>
                <w:color w:val="000000" w:themeColor="text1"/>
                <w:sz w:val="21"/>
                <w:szCs w:val="24"/>
                <w:highlight w:val="none"/>
                <w:lang w:val="en-US" w:eastAsia="zh-CN" w:bidi="ar-SA"/>
                <w14:textFill>
                  <w14:solidFill>
                    <w14:schemeClr w14:val="tx1"/>
                  </w14:solidFill>
                </w14:textFill>
              </w:rPr>
              <w:suppressLineNumbers w:val="0"/>
            </w:pPr>
            <w:r>
              <w:rPr>
                <w:rFonts w:hint="eastAsia"/>
                <w:color w:val="000000" w:themeColor="text1"/>
                <w:highlight w:val="none"/>
                <w:vertAlign w:val="baseline"/>
                <w:lang w:val="en-US" w:eastAsia="zh-CN"/>
                <w14:textFill>
                  <w14:solidFill>
                    <w14:schemeClr w14:val="tx1"/>
                  </w14:solidFill>
                </w14:textFill>
              </w:rPr>
              <w:t xml:space="preserve">MR</w:t>
            </w:r>
            <w:r/>
          </w:p>
        </w:tc>
        <w:tc>
          <w:tcPr>
            <w:tcW w:w="2145" w:type="dxa"/>
            <w:vAlign w:val="center"/>
            <w:textDirection w:val="lrTb"/>
            <w:noWrap w:val="false"/>
          </w:tcPr>
          <w:p>
            <w:pPr>
              <w:jc w:val="center"/>
              <w:keepLines w:val="0"/>
              <w:keepNext w:val="0"/>
              <w:spacing w:after="0" w:line="240" w:lineRule="auto"/>
              <w:widowControl/>
              <w:rPr>
                <w:rFonts w:hint="eastAsia" w:ascii="宋体" w:hAnsi="宋体" w:eastAsia="宋体" w:cs="宋体"/>
                <w:color w:val="000000" w:themeColor="text1"/>
                <w:sz w:val="21"/>
                <w:szCs w:val="24"/>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MAGNETOM Avanto</w:t>
            </w:r>
            <w:r/>
          </w:p>
        </w:tc>
        <w:tc>
          <w:tcPr>
            <w:tcW w:w="2756" w:type="dxa"/>
            <w:vAlign w:val="center"/>
            <w:textDirection w:val="lrTb"/>
            <w:noWrap w:val="false"/>
          </w:tcPr>
          <w:p>
            <w:pPr>
              <w:jc w:val="center"/>
              <w:keepLines w:val="0"/>
              <w:keepNext w:val="0"/>
              <w:spacing w:after="0" w:line="240" w:lineRule="auto"/>
              <w:widowControl/>
              <w:rPr>
                <w:rFonts w:hint="eastAsia" w:ascii="宋体" w:hAnsi="宋体" w:cs="宋体"/>
                <w:color w:val="000000" w:themeColor="text1"/>
                <w:sz w:val="21"/>
                <w:szCs w:val="24"/>
                <w:highlight w:val="none"/>
                <w:lang w:val="en-US" w:eastAsia="zh-CN" w:bidi="ar-SA"/>
                <w14:textFill>
                  <w14:solidFill>
                    <w14:schemeClr w14:val="tx1"/>
                  </w14:solidFill>
                </w14:textFill>
              </w:rPr>
              <w:suppressLineNumbers w:val="0"/>
            </w:pPr>
            <w:r>
              <w:rPr>
                <w:rFonts w:hint="eastAsia" w:ascii="宋体" w:hAnsi="宋体" w:cs="宋体"/>
                <w:color w:val="000000" w:themeColor="text1"/>
                <w:sz w:val="21"/>
                <w:szCs w:val="24"/>
                <w:highlight w:val="none"/>
                <w:lang w:val="en-US" w:eastAsia="zh-CN" w:bidi="ar-SA"/>
                <w14:textFill>
                  <w14:solidFill>
                    <w14:schemeClr w14:val="tx1"/>
                  </w14:solidFill>
                </w14:textFill>
              </w:rPr>
              <w:t xml:space="preserve">2028.02.13</w:t>
            </w:r>
            <w:r/>
          </w:p>
        </w:tc>
      </w:tr>
      <w:tr>
        <w:trPr>
          <w:trHeight w:val="348"/>
        </w:trPr>
        <w:tc>
          <w:tcPr>
            <w:tcW w:w="856" w:type="dxa"/>
            <w:vAlign w:val="center"/>
            <w:textDirection w:val="lrTb"/>
            <w:noWrap w:val="false"/>
          </w:tcPr>
          <w:p>
            <w:pPr>
              <w:jc w:val="center"/>
              <w:keepLines w:val="0"/>
              <w:keepNext w:val="0"/>
              <w:spacing w:after="0" w:line="240" w:lineRule="auto"/>
              <w:widowControl/>
              <w:rPr>
                <w:rFonts w:hint="eastAsia" w:ascii="宋体" w:hAnsi="宋体" w:cs="宋体"/>
                <w:color w:val="000000" w:themeColor="text1"/>
                <w:sz w:val="21"/>
                <w:szCs w:val="24"/>
                <w:highlight w:val="none"/>
                <w:lang w:val="en-US" w:eastAsia="zh-CN" w:bidi="ar-SA"/>
                <w14:textFill>
                  <w14:solidFill>
                    <w14:schemeClr w14:val="tx1"/>
                  </w14:solidFill>
                </w14:textFill>
              </w:rPr>
              <w:suppressLineNumbers w:val="0"/>
            </w:pPr>
            <w:r>
              <w:rPr>
                <w:rFonts w:hint="eastAsia"/>
                <w:color w:val="000000" w:themeColor="text1"/>
                <w:highlight w:val="none"/>
                <w:vertAlign w:val="baseline"/>
                <w:lang w:val="en-US" w:eastAsia="zh-CN"/>
                <w14:textFill>
                  <w14:solidFill>
                    <w14:schemeClr w14:val="tx1"/>
                  </w14:solidFill>
                </w14:textFill>
              </w:rPr>
              <w:t xml:space="preserve">西门子</w:t>
            </w:r>
            <w:r/>
          </w:p>
        </w:tc>
        <w:tc>
          <w:tcPr>
            <w:tcW w:w="2762" w:type="dxa"/>
            <w:vAlign w:val="center"/>
            <w:textDirection w:val="lrTb"/>
            <w:noWrap w:val="false"/>
          </w:tcPr>
          <w:p>
            <w:pPr>
              <w:jc w:val="center"/>
              <w:keepLines w:val="0"/>
              <w:keepNext w:val="0"/>
              <w:spacing w:after="0" w:line="240" w:lineRule="auto"/>
              <w:widowControl/>
              <w:rPr>
                <w:rFonts w:hint="eastAsia" w:ascii="宋体" w:hAnsi="宋体" w:eastAsia="宋体" w:cs="宋体"/>
                <w:color w:val="000000" w:themeColor="text1"/>
                <w:sz w:val="21"/>
                <w:szCs w:val="24"/>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钼靶机</w:t>
            </w:r>
            <w:r/>
          </w:p>
        </w:tc>
        <w:tc>
          <w:tcPr>
            <w:tcW w:w="2145" w:type="dxa"/>
            <w:vAlign w:val="center"/>
            <w:textDirection w:val="lrTb"/>
            <w:noWrap w:val="false"/>
          </w:tcPr>
          <w:p>
            <w:pPr>
              <w:jc w:val="center"/>
              <w:keepLines w:val="0"/>
              <w:keepNext w:val="0"/>
              <w:spacing w:after="0" w:line="240" w:lineRule="auto"/>
              <w:widowControl/>
              <w:rPr>
                <w:rFonts w:hint="eastAsia" w:ascii="宋体" w:hAnsi="宋体" w:eastAsia="宋体" w:cs="宋体"/>
                <w:color w:val="000000" w:themeColor="text1"/>
                <w:sz w:val="21"/>
                <w:szCs w:val="24"/>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MAMMOMAT</w:t>
            </w:r>
            <w:r/>
          </w:p>
        </w:tc>
        <w:tc>
          <w:tcPr>
            <w:tcW w:w="2756" w:type="dxa"/>
            <w:vAlign w:val="center"/>
            <w:textDirection w:val="lrTb"/>
            <w:noWrap w:val="false"/>
          </w:tcPr>
          <w:p>
            <w:pPr>
              <w:jc w:val="center"/>
              <w:keepLines w:val="0"/>
              <w:keepNext w:val="0"/>
              <w:spacing w:after="0" w:line="240" w:lineRule="auto"/>
              <w:widowControl/>
              <w:rPr>
                <w:rFonts w:hint="eastAsia" w:ascii="宋体" w:hAnsi="宋体" w:cs="宋体"/>
                <w:color w:val="000000" w:themeColor="text1"/>
                <w:sz w:val="21"/>
                <w:szCs w:val="24"/>
                <w:highlight w:val="none"/>
                <w:lang w:val="en-US" w:eastAsia="zh-CN" w:bidi="ar-SA"/>
                <w14:textFill>
                  <w14:solidFill>
                    <w14:schemeClr w14:val="tx1"/>
                  </w14:solidFill>
                </w14:textFill>
              </w:rPr>
              <w:suppressLineNumbers w:val="0"/>
            </w:pPr>
            <w:r>
              <w:rPr>
                <w:rFonts w:hint="eastAsia" w:ascii="宋体" w:hAnsi="宋体" w:cs="宋体"/>
                <w:color w:val="000000" w:themeColor="text1"/>
                <w:sz w:val="21"/>
                <w:szCs w:val="24"/>
                <w:highlight w:val="none"/>
                <w:lang w:val="en-US" w:eastAsia="zh-CN" w:bidi="ar-SA"/>
                <w14:textFill>
                  <w14:solidFill>
                    <w14:schemeClr w14:val="tx1"/>
                  </w14:solidFill>
                </w14:textFill>
              </w:rPr>
              <w:t xml:space="preserve">2028.02.13</w:t>
            </w:r>
            <w:r/>
          </w:p>
        </w:tc>
      </w:tr>
      <w:tr>
        <w:trPr>
          <w:trHeight w:val="348"/>
        </w:trPr>
        <w:tc>
          <w:tcPr>
            <w:tcW w:w="856" w:type="dxa"/>
            <w:vAlign w:val="center"/>
            <w:textDirection w:val="lrTb"/>
            <w:noWrap w:val="false"/>
          </w:tcPr>
          <w:p>
            <w:pPr>
              <w:jc w:val="center"/>
              <w:keepLines w:val="0"/>
              <w:keepNext w:val="0"/>
              <w:spacing w:after="0" w:line="240" w:lineRule="auto"/>
              <w:widowControl/>
              <w:rPr>
                <w:rFonts w:hint="eastAsia" w:ascii="宋体" w:hAnsi="宋体" w:cs="宋体"/>
                <w:color w:val="000000" w:themeColor="text1"/>
                <w:sz w:val="21"/>
                <w:szCs w:val="24"/>
                <w:highlight w:val="none"/>
                <w:lang w:val="en-US" w:eastAsia="zh-CN" w:bidi="ar-SA"/>
                <w14:textFill>
                  <w14:solidFill>
                    <w14:schemeClr w14:val="tx1"/>
                  </w14:solidFill>
                </w14:textFill>
              </w:rPr>
              <w:suppressLineNumbers w:val="0"/>
            </w:pPr>
            <w:r>
              <w:rPr>
                <w:rFonts w:hint="eastAsia"/>
                <w:color w:val="000000" w:themeColor="text1"/>
                <w:highlight w:val="none"/>
                <w:vertAlign w:val="baseline"/>
                <w:lang w:val="en-US" w:eastAsia="zh-CN"/>
                <w14:textFill>
                  <w14:solidFill>
                    <w14:schemeClr w14:val="tx1"/>
                  </w14:solidFill>
                </w14:textFill>
              </w:rPr>
              <w:t xml:space="preserve">西门子</w:t>
            </w:r>
            <w:r/>
          </w:p>
        </w:tc>
        <w:tc>
          <w:tcPr>
            <w:tcW w:w="2762" w:type="dxa"/>
            <w:vAlign w:val="center"/>
            <w:textDirection w:val="lrTb"/>
            <w:noWrap w:val="false"/>
          </w:tcPr>
          <w:p>
            <w:pPr>
              <w:jc w:val="center"/>
              <w:keepLines w:val="0"/>
              <w:keepNext w:val="0"/>
              <w:spacing w:after="0" w:line="240" w:lineRule="auto"/>
              <w:widowControl/>
              <w:rPr>
                <w:rFonts w:hint="eastAsia" w:ascii="宋体" w:hAnsi="宋体" w:eastAsia="宋体" w:cs="宋体"/>
                <w:color w:val="000000" w:themeColor="text1"/>
                <w:sz w:val="21"/>
                <w:szCs w:val="24"/>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血管机</w:t>
            </w:r>
            <w:r/>
          </w:p>
        </w:tc>
        <w:tc>
          <w:tcPr>
            <w:tcW w:w="2145" w:type="dxa"/>
            <w:vAlign w:val="center"/>
            <w:textDirection w:val="lrTb"/>
            <w:noWrap w:val="false"/>
          </w:tcPr>
          <w:p>
            <w:pPr>
              <w:jc w:val="center"/>
              <w:keepLines w:val="0"/>
              <w:keepNext w:val="0"/>
              <w:spacing w:after="0" w:line="240" w:lineRule="auto"/>
              <w:widowControl/>
              <w:rPr>
                <w:rFonts w:hint="eastAsia" w:ascii="宋体" w:hAnsi="宋体" w:eastAsia="宋体" w:cs="宋体"/>
                <w:color w:val="000000" w:themeColor="text1"/>
                <w:sz w:val="21"/>
                <w:szCs w:val="24"/>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Artis zee Ⅲ floor</w:t>
            </w:r>
            <w:r/>
          </w:p>
        </w:tc>
        <w:tc>
          <w:tcPr>
            <w:tcW w:w="2756" w:type="dxa"/>
            <w:vAlign w:val="center"/>
            <w:textDirection w:val="lrTb"/>
            <w:noWrap w:val="false"/>
          </w:tcPr>
          <w:p>
            <w:pPr>
              <w:jc w:val="center"/>
              <w:keepLines w:val="0"/>
              <w:keepNext w:val="0"/>
              <w:spacing w:after="0" w:line="240" w:lineRule="auto"/>
              <w:widowControl/>
              <w:rPr>
                <w:rFonts w:hint="eastAsia" w:ascii="宋体" w:hAnsi="宋体" w:cs="宋体"/>
                <w:color w:val="000000" w:themeColor="text1"/>
                <w:sz w:val="21"/>
                <w:szCs w:val="24"/>
                <w:highlight w:val="none"/>
                <w:lang w:val="en-US" w:eastAsia="zh-CN" w:bidi="ar-SA"/>
                <w14:textFill>
                  <w14:solidFill>
                    <w14:schemeClr w14:val="tx1"/>
                  </w14:solidFill>
                </w14:textFill>
              </w:rPr>
              <w:suppressLineNumbers w:val="0"/>
            </w:pPr>
            <w:r>
              <w:rPr>
                <w:rFonts w:hint="eastAsia" w:ascii="宋体" w:hAnsi="宋体" w:cs="宋体"/>
                <w:color w:val="000000" w:themeColor="text1"/>
                <w:sz w:val="21"/>
                <w:szCs w:val="24"/>
                <w:highlight w:val="none"/>
                <w:lang w:val="en-US" w:eastAsia="zh-CN" w:bidi="ar-SA"/>
                <w14:textFill>
                  <w14:solidFill>
                    <w14:schemeClr w14:val="tx1"/>
                  </w14:solidFill>
                </w14:textFill>
              </w:rPr>
              <w:t xml:space="preserve">2028.02.13</w:t>
            </w:r>
            <w:r/>
          </w:p>
        </w:tc>
      </w:tr>
    </w:tbl>
    <w:p>
      <w:pPr>
        <w:pStyle w:val="823"/>
        <w:numPr>
          <w:ilvl w:val="0"/>
          <w:numId w:val="0"/>
        </w:numPr>
        <w:ind w:right="-94" w:firstLine="480"/>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3.1.2原厂非整机维保服务设备，院方已采购的大放设备维保合同中，有少量设备没有采购整机全保，在托管服务期内，不在上述约定合同范围中而产生的维修费用，也包含在此项托管服务项目中。（意向投标单位可来院勘察）</w:t>
      </w:r>
      <w:r/>
    </w:p>
    <w:p>
      <w:pPr>
        <w:pStyle w:val="823"/>
        <w:numPr>
          <w:ilvl w:val="0"/>
          <w:numId w:val="0"/>
        </w:numPr>
        <w:ind w:right="-609"/>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ab/>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院方已采购的原厂非整机全保大放设备维保情况（托管期内）</w:t>
      </w:r>
      <w:r/>
    </w:p>
    <w:tbl>
      <w:tblPr>
        <w:tblStyle w:val="815"/>
        <w:tblW w:w="851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25"/>
        <w:gridCol w:w="3740"/>
        <w:gridCol w:w="3156"/>
        <w:gridCol w:w="1198"/>
      </w:tblGrid>
      <w:tr>
        <w:trPr/>
        <w:tc>
          <w:tcPr>
            <w:tcW w:w="425" w:type="dxa"/>
            <w:vAlign w:val="top"/>
            <w:textDirection w:val="lrTb"/>
            <w:noWrap w:val="false"/>
          </w:tcPr>
          <w:p>
            <w:pPr>
              <w:pStyle w:val="826"/>
              <w:numPr>
                <w:ilvl w:val="0"/>
                <w:numId w:val="0"/>
              </w:numPr>
              <w:spacing w:after="0"/>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t xml:space="preserve">1</w:t>
            </w:r>
            <w:r/>
          </w:p>
        </w:tc>
        <w:tc>
          <w:tcPr>
            <w:tcW w:w="3740" w:type="dxa"/>
            <w:vAlign w:val="top"/>
            <w:textDirection w:val="lrTb"/>
            <w:noWrap w:val="false"/>
          </w:tcPr>
          <w:p>
            <w:pPr>
              <w:pStyle w:val="826"/>
              <w:numPr>
                <w:ilvl w:val="0"/>
                <w:numId w:val="0"/>
              </w:numPr>
              <w:spacing w:after="0"/>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t xml:space="preserve">设备名称/品牌型号</w:t>
            </w:r>
            <w:r/>
          </w:p>
        </w:tc>
        <w:tc>
          <w:tcPr>
            <w:tcW w:w="3156" w:type="dxa"/>
            <w:vAlign w:val="top"/>
            <w:textDirection w:val="lrTb"/>
            <w:noWrap w:val="false"/>
          </w:tcPr>
          <w:p>
            <w:pPr>
              <w:pStyle w:val="826"/>
              <w:numPr>
                <w:ilvl w:val="0"/>
                <w:numId w:val="0"/>
              </w:numPr>
              <w:spacing w:after="0"/>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t xml:space="preserve">院方已采购合同中不含内容</w:t>
            </w:r>
            <w:r/>
          </w:p>
        </w:tc>
        <w:tc>
          <w:tcPr>
            <w:tcW w:w="1198" w:type="dxa"/>
            <w:vAlign w:val="top"/>
            <w:textDirection w:val="lrTb"/>
            <w:noWrap w:val="false"/>
          </w:tcPr>
          <w:p>
            <w:pPr>
              <w:pStyle w:val="826"/>
              <w:numPr>
                <w:ilvl w:val="0"/>
                <w:numId w:val="0"/>
              </w:numPr>
              <w:spacing w:after="0"/>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t xml:space="preserve">备  注</w:t>
            </w:r>
            <w:r/>
          </w:p>
        </w:tc>
      </w:tr>
      <w:tr>
        <w:trPr/>
        <w:tc>
          <w:tcPr>
            <w:tcW w:w="425" w:type="dxa"/>
            <w:vAlign w:val="top"/>
            <w:textDirection w:val="lrTb"/>
            <w:noWrap w:val="false"/>
          </w:tcPr>
          <w:p>
            <w:pPr>
              <w:pStyle w:val="826"/>
              <w:numPr>
                <w:ilvl w:val="0"/>
                <w:numId w:val="0"/>
              </w:numPr>
              <w:spacing w:after="0"/>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t xml:space="preserve">2</w:t>
            </w:r>
            <w:r/>
          </w:p>
        </w:tc>
        <w:tc>
          <w:tcPr>
            <w:tcW w:w="3740" w:type="dxa"/>
            <w:vAlign w:val="top"/>
            <w:textDirection w:val="lrTb"/>
            <w:noWrap w:val="false"/>
          </w:tcPr>
          <w:p>
            <w:pPr>
              <w:pStyle w:val="826"/>
              <w:numPr>
                <w:ilvl w:val="0"/>
                <w:numId w:val="0"/>
              </w:numPr>
              <w:spacing w:after="0"/>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t xml:space="preserve">MR/西门子</w:t>
            </w:r>
            <w:r>
              <w:rPr>
                <w:rFonts w:hint="eastAsia" w:ascii="宋体" w:hAnsi="宋体" w:eastAsia="宋体" w:cs="宋体"/>
                <w:color w:val="000000" w:themeColor="text1"/>
                <w:sz w:val="24"/>
                <w:szCs w:val="24"/>
                <w:highlight w:val="none"/>
                <w14:textFill>
                  <w14:solidFill>
                    <w14:schemeClr w14:val="tx1"/>
                  </w14:solidFill>
                </w14:textFill>
              </w:rPr>
              <w:t xml:space="preserve">MAGNETOM Avanto</w:t>
            </w:r>
            <w:r/>
          </w:p>
        </w:tc>
        <w:tc>
          <w:tcPr>
            <w:tcW w:w="3156" w:type="dxa"/>
            <w:vAlign w:val="top"/>
            <w:textDirection w:val="lrTb"/>
            <w:noWrap w:val="false"/>
          </w:tcPr>
          <w:p>
            <w:pPr>
              <w:pStyle w:val="826"/>
              <w:numPr>
                <w:ilvl w:val="0"/>
                <w:numId w:val="0"/>
              </w:numPr>
              <w:spacing w:after="0"/>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磁体</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超过</w:t>
            </w:r>
            <w:r>
              <w:rPr>
                <w:rFonts w:hint="eastAsia" w:ascii="宋体" w:hAnsi="宋体" w:eastAsia="宋体" w:cs="宋体"/>
                <w:color w:val="000000" w:themeColor="text1"/>
                <w:sz w:val="24"/>
                <w:szCs w:val="24"/>
                <w:highlight w:val="none"/>
                <w14:textFill>
                  <w14:solidFill>
                    <w14:schemeClr w14:val="tx1"/>
                  </w14:solidFill>
                </w14:textFill>
              </w:rPr>
              <w:t xml:space="preserve">250L</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外的</w:t>
            </w:r>
            <w:r>
              <w:rPr>
                <w:rFonts w:hint="eastAsia" w:ascii="宋体" w:hAnsi="宋体" w:eastAsia="宋体" w:cs="宋体"/>
                <w:color w:val="000000" w:themeColor="text1"/>
                <w:sz w:val="24"/>
                <w:szCs w:val="24"/>
                <w:highlight w:val="none"/>
                <w14:textFill>
                  <w14:solidFill>
                    <w14:schemeClr w14:val="tx1"/>
                  </w14:solidFill>
                </w14:textFill>
              </w:rPr>
              <w:t xml:space="preserve">液氦</w:t>
            </w:r>
            <w:r/>
          </w:p>
        </w:tc>
        <w:tc>
          <w:tcPr>
            <w:tcW w:w="1198" w:type="dxa"/>
            <w:vAlign w:val="top"/>
            <w:vMerge w:val="restart"/>
            <w:textDirection w:val="lrTb"/>
            <w:noWrap w:val="false"/>
          </w:tcPr>
          <w:p>
            <w:pPr>
              <w:pStyle w:val="826"/>
              <w:numPr>
                <w:ilvl w:val="0"/>
                <w:numId w:val="0"/>
              </w:numPr>
              <w:spacing w:after="0" w:line="240" w:lineRule="auto"/>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t xml:space="preserve">院方已采购合同中所不含的服务内容，如发生故障需中标托管服务商承担相应的维修费用，且更换的备件需从原厂采购 </w:t>
            </w:r>
            <w:r/>
          </w:p>
        </w:tc>
      </w:tr>
      <w:tr>
        <w:trPr/>
        <w:tc>
          <w:tcPr>
            <w:tcW w:w="425" w:type="dxa"/>
            <w:vAlign w:val="top"/>
            <w:textDirection w:val="lrTb"/>
            <w:noWrap w:val="false"/>
          </w:tcPr>
          <w:p>
            <w:pPr>
              <w:pStyle w:val="826"/>
              <w:numPr>
                <w:ilvl w:val="0"/>
                <w:numId w:val="0"/>
              </w:numPr>
              <w:spacing w:after="0"/>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p>
        </w:tc>
        <w:tc>
          <w:tcPr>
            <w:tcW w:w="3740" w:type="dxa"/>
            <w:vAlign w:val="top"/>
            <w:textDirection w:val="lrTb"/>
            <w:noWrap w:val="false"/>
          </w:tcPr>
          <w:p>
            <w:pPr>
              <w:pStyle w:val="826"/>
              <w:numPr>
                <w:ilvl w:val="0"/>
                <w:numId w:val="0"/>
              </w:numPr>
              <w:spacing w:after="0"/>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钼靶机</w:t>
            </w:r>
            <w: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t xml:space="preserve">/西门子</w:t>
            </w:r>
            <w:r>
              <w:rPr>
                <w:rFonts w:hint="eastAsia" w:ascii="宋体" w:hAnsi="宋体" w:eastAsia="宋体" w:cs="宋体"/>
                <w:color w:val="000000" w:themeColor="text1"/>
                <w:sz w:val="24"/>
                <w:szCs w:val="24"/>
                <w:highlight w:val="none"/>
                <w14:textFill>
                  <w14:solidFill>
                    <w14:schemeClr w14:val="tx1"/>
                  </w14:solidFill>
                </w14:textFill>
              </w:rPr>
              <w:t xml:space="preserve">MAMMOMAT Inspiration</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（合同内含1个球管）</w:t>
            </w:r>
            <w:r/>
          </w:p>
        </w:tc>
        <w:tc>
          <w:tcPr>
            <w:tcW w:w="3156" w:type="dxa"/>
            <w:vAlign w:val="top"/>
            <w:textDirection w:val="lrTb"/>
            <w:noWrap w:val="false"/>
          </w:tcPr>
          <w:p>
            <w:pPr>
              <w:pStyle w:val="826"/>
              <w:numPr>
                <w:ilvl w:val="0"/>
                <w:numId w:val="0"/>
              </w:numPr>
              <w:spacing w:after="0"/>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在</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院方履行的</w:t>
            </w:r>
            <w:r>
              <w:rPr>
                <w:rFonts w:hint="eastAsia" w:ascii="宋体" w:hAnsi="宋体" w:eastAsia="宋体" w:cs="宋体"/>
                <w:color w:val="000000" w:themeColor="text1"/>
                <w:sz w:val="24"/>
                <w:szCs w:val="24"/>
                <w:highlight w:val="none"/>
                <w14:textFill>
                  <w14:solidFill>
                    <w14:schemeClr w14:val="tx1"/>
                  </w14:solidFill>
                </w14:textFill>
              </w:rPr>
              <w:t xml:space="preserve">保修期</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间</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合同外的</w:t>
            </w:r>
            <w:r>
              <w:rPr>
                <w:rFonts w:hint="eastAsia" w:ascii="宋体" w:hAnsi="宋体" w:eastAsia="宋体" w:cs="宋体"/>
                <w:color w:val="000000" w:themeColor="text1"/>
                <w:sz w:val="24"/>
                <w:szCs w:val="24"/>
                <w:highlight w:val="none"/>
                <w14:textFill>
                  <w14:solidFill>
                    <w14:schemeClr w14:val="tx1"/>
                  </w14:solidFill>
                </w14:textFill>
              </w:rPr>
              <w:t xml:space="preserve">球管</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更换</w:t>
            </w:r>
            <w:r/>
          </w:p>
        </w:tc>
        <w:tc>
          <w:tcPr>
            <w:tcW w:w="1198" w:type="dxa"/>
            <w:vAlign w:val="top"/>
            <w:vMerge w:val="continue"/>
            <w:textDirection w:val="lrTb"/>
            <w:noWrap w:val="false"/>
          </w:tcPr>
          <w:p>
            <w:pPr>
              <w:pStyle w:val="826"/>
              <w:numPr>
                <w:ilvl w:val="0"/>
                <w:numId w:val="0"/>
              </w:numPr>
              <w:spacing w:after="0"/>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r>
            <w:r/>
          </w:p>
        </w:tc>
      </w:tr>
      <w:tr>
        <w:trPr/>
        <w:tc>
          <w:tcPr>
            <w:tcW w:w="425" w:type="dxa"/>
            <w:vAlign w:val="top"/>
            <w:textDirection w:val="lrTb"/>
            <w:noWrap w:val="false"/>
          </w:tcPr>
          <w:p>
            <w:pPr>
              <w:pStyle w:val="826"/>
              <w:numPr>
                <w:ilvl w:val="0"/>
                <w:numId w:val="0"/>
              </w:numPr>
              <w:spacing w:after="0"/>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p>
        </w:tc>
        <w:tc>
          <w:tcPr>
            <w:tcW w:w="3740" w:type="dxa"/>
            <w:vAlign w:val="top"/>
            <w:textDirection w:val="lrTb"/>
            <w:noWrap w:val="false"/>
          </w:tcPr>
          <w:p>
            <w:pPr>
              <w:pStyle w:val="826"/>
              <w:numPr>
                <w:ilvl w:val="0"/>
                <w:numId w:val="0"/>
              </w:numPr>
              <w:spacing w:after="0"/>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血管机</w:t>
            </w:r>
            <w: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t xml:space="preserve">/西门子</w:t>
            </w:r>
            <w:r>
              <w:rPr>
                <w:rFonts w:hint="eastAsia" w:ascii="宋体" w:hAnsi="宋体" w:eastAsia="宋体" w:cs="宋体"/>
                <w:color w:val="000000" w:themeColor="text1"/>
                <w:sz w:val="24"/>
                <w:szCs w:val="24"/>
                <w:highlight w:val="none"/>
                <w14:textFill>
                  <w14:solidFill>
                    <w14:schemeClr w14:val="tx1"/>
                  </w14:solidFill>
                </w14:textFill>
              </w:rPr>
              <w:t xml:space="preserve">Artis zee Ⅲ floor</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（合同内含1个球管）</w:t>
            </w:r>
            <w:r/>
          </w:p>
        </w:tc>
        <w:tc>
          <w:tcPr>
            <w:tcW w:w="3156" w:type="dxa"/>
            <w:vAlign w:val="top"/>
            <w:textDirection w:val="lrTb"/>
            <w:noWrap w:val="false"/>
          </w:tcPr>
          <w:p>
            <w:pPr>
              <w:pStyle w:val="826"/>
              <w:numPr>
                <w:ilvl w:val="0"/>
                <w:numId w:val="0"/>
              </w:numPr>
              <w:spacing w:after="0"/>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在</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院方履行的</w:t>
            </w:r>
            <w:r>
              <w:rPr>
                <w:rFonts w:hint="eastAsia" w:ascii="宋体" w:hAnsi="宋体" w:eastAsia="宋体" w:cs="宋体"/>
                <w:color w:val="000000" w:themeColor="text1"/>
                <w:sz w:val="24"/>
                <w:szCs w:val="24"/>
                <w:highlight w:val="none"/>
                <w14:textFill>
                  <w14:solidFill>
                    <w14:schemeClr w14:val="tx1"/>
                  </w14:solidFill>
                </w14:textFill>
              </w:rPr>
              <w:t xml:space="preserve">保修期</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间</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合同外的</w:t>
            </w:r>
            <w:r>
              <w:rPr>
                <w:rFonts w:hint="eastAsia" w:ascii="宋体" w:hAnsi="宋体" w:eastAsia="宋体" w:cs="宋体"/>
                <w:color w:val="000000" w:themeColor="text1"/>
                <w:sz w:val="24"/>
                <w:szCs w:val="24"/>
                <w:highlight w:val="none"/>
                <w14:textFill>
                  <w14:solidFill>
                    <w14:schemeClr w14:val="tx1"/>
                  </w14:solidFill>
                </w14:textFill>
              </w:rPr>
              <w:t xml:space="preserve">球管</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更换</w:t>
            </w:r>
            <w:r/>
          </w:p>
        </w:tc>
        <w:tc>
          <w:tcPr>
            <w:tcW w:w="1198" w:type="dxa"/>
            <w:vAlign w:val="top"/>
            <w:vMerge w:val="continue"/>
            <w:textDirection w:val="lrTb"/>
            <w:noWrap w:val="false"/>
          </w:tcPr>
          <w:p>
            <w:pPr>
              <w:pStyle w:val="826"/>
              <w:numPr>
                <w:ilvl w:val="0"/>
                <w:numId w:val="0"/>
              </w:numPr>
              <w:spacing w:after="0"/>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r>
            <w:r/>
          </w:p>
        </w:tc>
      </w:tr>
      <w:tr>
        <w:trPr/>
        <w:tc>
          <w:tcPr>
            <w:tcW w:w="425" w:type="dxa"/>
            <w:vAlign w:val="top"/>
            <w:textDirection w:val="lrTb"/>
            <w:noWrap w:val="false"/>
          </w:tcPr>
          <w:p>
            <w:pPr>
              <w:pStyle w:val="826"/>
              <w:numPr>
                <w:ilvl w:val="0"/>
                <w:numId w:val="0"/>
              </w:numPr>
              <w:spacing w:after="0"/>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p>
        </w:tc>
        <w:tc>
          <w:tcPr>
            <w:tcW w:w="3740" w:type="dxa"/>
            <w:vAlign w:val="top"/>
            <w:textDirection w:val="lrTb"/>
            <w:noWrap w:val="false"/>
          </w:tcPr>
          <w:p>
            <w:pPr>
              <w:pStyle w:val="826"/>
              <w:numPr>
                <w:ilvl w:val="0"/>
                <w:numId w:val="0"/>
              </w:numPr>
              <w:spacing w:after="0"/>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小C臂</w:t>
            </w:r>
            <w: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t xml:space="preserve">/西门子</w:t>
            </w:r>
            <w:r>
              <w:rPr>
                <w:rFonts w:hint="eastAsia" w:ascii="宋体" w:hAnsi="宋体" w:eastAsia="宋体" w:cs="宋体"/>
                <w:color w:val="000000" w:themeColor="text1"/>
                <w:sz w:val="24"/>
                <w:szCs w:val="24"/>
                <w:highlight w:val="none"/>
                <w14:textFill>
                  <w14:solidFill>
                    <w14:schemeClr w14:val="tx1"/>
                  </w14:solidFill>
                </w14:textFill>
              </w:rPr>
              <w:t xml:space="preserve">ARCADIS Orbic Gen2</w:t>
            </w:r>
            <w:r/>
          </w:p>
        </w:tc>
        <w:tc>
          <w:tcPr>
            <w:tcW w:w="3156" w:type="dxa"/>
            <w:vAlign w:val="top"/>
            <w:textDirection w:val="lrTb"/>
            <w:noWrap w:val="false"/>
          </w:tcPr>
          <w:p>
            <w:pPr>
              <w:pStyle w:val="826"/>
              <w:numPr>
                <w:ilvl w:val="0"/>
                <w:numId w:val="0"/>
              </w:numPr>
              <w:spacing w:after="0"/>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高压油箱、球管和影增</w:t>
            </w:r>
            <w:r/>
          </w:p>
        </w:tc>
        <w:tc>
          <w:tcPr>
            <w:tcW w:w="1198" w:type="dxa"/>
            <w:vAlign w:val="top"/>
            <w:vMerge w:val="continue"/>
            <w:textDirection w:val="lrTb"/>
            <w:noWrap w:val="false"/>
          </w:tcPr>
          <w:p>
            <w:pPr>
              <w:pStyle w:val="826"/>
              <w:numPr>
                <w:ilvl w:val="0"/>
                <w:numId w:val="0"/>
              </w:numPr>
              <w:spacing w:after="0"/>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r>
            <w:r/>
          </w:p>
        </w:tc>
      </w:tr>
      <w:tr>
        <w:trPr/>
        <w:tc>
          <w:tcPr>
            <w:tcW w:w="425" w:type="dxa"/>
            <w:vAlign w:val="top"/>
            <w:textDirection w:val="lrTb"/>
            <w:noWrap w:val="false"/>
          </w:tcPr>
          <w:p>
            <w:pPr>
              <w:pStyle w:val="826"/>
              <w:numPr>
                <w:ilvl w:val="0"/>
                <w:numId w:val="0"/>
              </w:numPr>
              <w:spacing w:after="0"/>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p>
        </w:tc>
        <w:tc>
          <w:tcPr>
            <w:tcW w:w="3740" w:type="dxa"/>
            <w:vAlign w:val="top"/>
            <w:textDirection w:val="lrTb"/>
            <w:noWrap w:val="false"/>
          </w:tcPr>
          <w:p>
            <w:pPr>
              <w:pStyle w:val="826"/>
              <w:numPr>
                <w:ilvl w:val="0"/>
                <w:numId w:val="0"/>
              </w:numPr>
              <w:spacing w:after="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小C臂</w:t>
            </w:r>
            <w: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t xml:space="preserve">/西门子</w:t>
            </w:r>
            <w:r>
              <w:rPr>
                <w:rFonts w:hint="eastAsia" w:ascii="宋体" w:hAnsi="宋体" w:eastAsia="宋体" w:cs="宋体"/>
                <w:color w:val="000000" w:themeColor="text1"/>
                <w:sz w:val="24"/>
                <w:szCs w:val="24"/>
                <w:highlight w:val="none"/>
                <w14:textFill>
                  <w14:solidFill>
                    <w14:schemeClr w14:val="tx1"/>
                  </w14:solidFill>
                </w14:textFill>
              </w:rPr>
              <w:t xml:space="preserve">Cios Fusion</w:t>
            </w:r>
            <w:r/>
          </w:p>
        </w:tc>
        <w:tc>
          <w:tcPr>
            <w:tcW w:w="3156" w:type="dxa"/>
            <w:vAlign w:val="top"/>
            <w:textDirection w:val="lrTb"/>
            <w:noWrap w:val="false"/>
          </w:tcPr>
          <w:p>
            <w:pPr>
              <w:pStyle w:val="826"/>
              <w:numPr>
                <w:ilvl w:val="0"/>
                <w:numId w:val="0"/>
              </w:numPr>
              <w:spacing w:after="0"/>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高压油箱、球管和平板</w:t>
            </w:r>
            <w:r/>
          </w:p>
        </w:tc>
        <w:tc>
          <w:tcPr>
            <w:tcW w:w="1198" w:type="dxa"/>
            <w:vAlign w:val="top"/>
            <w:vMerge w:val="continue"/>
            <w:textDirection w:val="lrTb"/>
            <w:noWrap w:val="false"/>
          </w:tcPr>
          <w:p>
            <w:pPr>
              <w:pStyle w:val="826"/>
              <w:numPr>
                <w:ilvl w:val="0"/>
                <w:numId w:val="0"/>
              </w:numPr>
              <w:spacing w:after="0"/>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r>
            <w:r/>
          </w:p>
        </w:tc>
      </w:tr>
      <w:tr>
        <w:trPr/>
        <w:tc>
          <w:tcPr>
            <w:tcW w:w="425" w:type="dxa"/>
            <w:vAlign w:val="top"/>
            <w:textDirection w:val="lrTb"/>
            <w:noWrap w:val="false"/>
          </w:tcPr>
          <w:p>
            <w:pPr>
              <w:pStyle w:val="826"/>
              <w:numPr>
                <w:ilvl w:val="0"/>
                <w:numId w:val="0"/>
              </w:numPr>
              <w:spacing w:after="0"/>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w:t>
            </w:r>
            <w:r/>
          </w:p>
        </w:tc>
        <w:tc>
          <w:tcPr>
            <w:tcW w:w="3740" w:type="dxa"/>
            <w:vAlign w:val="top"/>
            <w:textDirection w:val="lrTb"/>
            <w:noWrap w:val="false"/>
          </w:tcPr>
          <w:p>
            <w:pPr>
              <w:pStyle w:val="826"/>
              <w:numPr>
                <w:ilvl w:val="0"/>
                <w:numId w:val="0"/>
              </w:numPr>
              <w:spacing w:after="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小C臂</w:t>
            </w:r>
            <w: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t xml:space="preserve">/西门子</w:t>
            </w:r>
            <w:r>
              <w:rPr>
                <w:rFonts w:hint="eastAsia" w:ascii="宋体" w:hAnsi="宋体" w:eastAsia="宋体" w:cs="宋体"/>
                <w:color w:val="000000" w:themeColor="text1"/>
                <w:sz w:val="24"/>
                <w:szCs w:val="24"/>
                <w:highlight w:val="none"/>
                <w14:textFill>
                  <w14:solidFill>
                    <w14:schemeClr w14:val="tx1"/>
                  </w14:solidFill>
                </w14:textFill>
              </w:rPr>
              <w:t xml:space="preserve">Cios Flow</w:t>
            </w:r>
            <w:r/>
          </w:p>
        </w:tc>
        <w:tc>
          <w:tcPr>
            <w:tcW w:w="3156" w:type="dxa"/>
            <w:vAlign w:val="top"/>
            <w:textDirection w:val="lrTb"/>
            <w:noWrap w:val="false"/>
          </w:tcPr>
          <w:p>
            <w:pPr>
              <w:pStyle w:val="826"/>
              <w:numPr>
                <w:ilvl w:val="0"/>
                <w:numId w:val="0"/>
              </w:numPr>
              <w:spacing w:after="0"/>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在</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院方履行的</w:t>
            </w:r>
            <w:r>
              <w:rPr>
                <w:rFonts w:hint="eastAsia" w:ascii="宋体" w:hAnsi="宋体" w:eastAsia="宋体" w:cs="宋体"/>
                <w:color w:val="000000" w:themeColor="text1"/>
                <w:sz w:val="24"/>
                <w:szCs w:val="24"/>
                <w:highlight w:val="none"/>
                <w14:textFill>
                  <w14:solidFill>
                    <w14:schemeClr w14:val="tx1"/>
                  </w14:solidFill>
                </w14:textFill>
              </w:rPr>
              <w:t xml:space="preserve">保修期</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间</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合同外的</w:t>
            </w:r>
            <w:r>
              <w:rPr>
                <w:rFonts w:hint="eastAsia" w:ascii="宋体" w:hAnsi="宋体" w:eastAsia="宋体" w:cs="宋体"/>
                <w:color w:val="000000" w:themeColor="text1"/>
                <w:sz w:val="24"/>
                <w:szCs w:val="24"/>
                <w:highlight w:val="none"/>
                <w14:textFill>
                  <w14:solidFill>
                    <w14:schemeClr w14:val="tx1"/>
                  </w14:solidFill>
                </w14:textFill>
              </w:rPr>
              <w:t xml:space="preserve">人工</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所有的备件</w:t>
            </w:r>
            <w:r/>
          </w:p>
        </w:tc>
        <w:tc>
          <w:tcPr>
            <w:tcW w:w="1198" w:type="dxa"/>
            <w:vAlign w:val="top"/>
            <w:vMerge w:val="continue"/>
            <w:textDirection w:val="lrTb"/>
            <w:noWrap w:val="false"/>
          </w:tcPr>
          <w:p>
            <w:pPr>
              <w:pStyle w:val="826"/>
              <w:numPr>
                <w:ilvl w:val="0"/>
                <w:numId w:val="0"/>
              </w:numPr>
              <w:spacing w:after="0"/>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r>
            <w:r/>
          </w:p>
        </w:tc>
      </w:tr>
      <w:tr>
        <w:trPr/>
        <w:tc>
          <w:tcPr>
            <w:tcW w:w="425" w:type="dxa"/>
            <w:vAlign w:val="top"/>
            <w:textDirection w:val="lrTb"/>
            <w:noWrap w:val="false"/>
          </w:tcPr>
          <w:p>
            <w:pPr>
              <w:pStyle w:val="826"/>
              <w:numPr>
                <w:ilvl w:val="0"/>
                <w:numId w:val="0"/>
              </w:numPr>
              <w:ind w:left="0" w:firstLine="0"/>
              <w:spacing w:after="0"/>
              <w:rPr>
                <w:rFonts w:hint="default" w:ascii="宋体" w:hAnsi="宋体" w:cs="宋体"/>
                <w:color w:val="000000" w:themeColor="text1"/>
                <w:sz w:val="21"/>
                <w:szCs w:val="21"/>
                <w:highlight w:val="none"/>
                <w:lang w:val="en-US" w:eastAsia="zh-CN" w:bidi="ar-SA"/>
                <w14:textFill>
                  <w14:solidFill>
                    <w14:schemeClr w14:val="tx1"/>
                  </w14:solidFill>
                </w14:textFill>
              </w:rPr>
            </w:pPr>
            <w:r>
              <w:rPr>
                <w:rFonts w:hint="eastAsia" w:cs="宋体"/>
                <w:color w:val="000000" w:themeColor="text1"/>
                <w:sz w:val="21"/>
                <w:szCs w:val="21"/>
                <w:highlight w:val="none"/>
                <w:lang w:val="en-US" w:eastAsia="zh-CN" w:bidi="ar-SA"/>
                <w14:textFill>
                  <w14:solidFill>
                    <w14:schemeClr w14:val="tx1"/>
                  </w14:solidFill>
                </w14:textFill>
              </w:rPr>
              <w:t xml:space="preserve">8</w:t>
            </w:r>
            <w:r/>
          </w:p>
        </w:tc>
        <w:tc>
          <w:tcPr>
            <w:tcW w:w="3740" w:type="dxa"/>
            <w:vAlign w:val="top"/>
            <w:textDirection w:val="lrTb"/>
            <w:noWrap w:val="false"/>
          </w:tcPr>
          <w:p>
            <w:pPr>
              <w:pStyle w:val="826"/>
              <w:numPr>
                <w:ilvl w:val="0"/>
                <w:numId w:val="0"/>
              </w:numPr>
              <w:ind w:left="0" w:firstLine="0"/>
              <w:spacing w:after="0"/>
              <w:rPr>
                <w:rFonts w:hint="eastAsia" w:ascii="宋体" w:hAnsi="宋体" w:cs="宋体"/>
                <w:color w:val="000000" w:themeColor="text1"/>
                <w:sz w:val="21"/>
                <w:szCs w:val="21"/>
                <w:highlight w:val="none"/>
                <w:lang w:val="en-US" w:eastAsia="zh-CN" w:bidi="ar-SA"/>
                <w14:textFill>
                  <w14:solidFill>
                    <w14:schemeClr w14:val="tx1"/>
                  </w14:solidFill>
                </w14:textFill>
              </w:rPr>
            </w:pPr>
            <w:r>
              <w:rPr>
                <w:rFonts w:hint="eastAsia" w:cs="宋体"/>
                <w:color w:val="000000" w:themeColor="text1"/>
                <w:sz w:val="21"/>
                <w:szCs w:val="21"/>
                <w:highlight w:val="none"/>
                <w:lang w:val="en-US" w:eastAsia="zh-CN"/>
                <w14:textFill>
                  <w14:solidFill>
                    <w14:schemeClr w14:val="tx1"/>
                  </w14:solidFill>
                </w14:textFill>
              </w:rPr>
              <w:t xml:space="preserve">佳能胃肠机 </w:t>
            </w:r>
            <w:r>
              <w:rPr>
                <w:rFonts w:ascii="宋体" w:hAnsi="宋体" w:eastAsia="宋体" w:cs="宋体"/>
                <w:color w:val="000000" w:themeColor="text1"/>
                <w:sz w:val="24"/>
                <w:szCs w:val="24"/>
                <w:highlight w:val="none"/>
                <w14:textFill>
                  <w14:solidFill>
                    <w14:schemeClr w14:val="tx1"/>
                  </w14:solidFill>
                </w14:textFill>
              </w:rPr>
              <w:t xml:space="preserve">DBX</w:t>
            </w:r>
            <w:r>
              <w:rPr>
                <w:rFonts w:ascii="宋体" w:hAnsi="宋体" w:eastAsia="宋体" w:cs="宋体"/>
                <w:color w:val="000000" w:themeColor="text1"/>
                <w:spacing w:val="-1"/>
                <w:sz w:val="24"/>
                <w:szCs w:val="24"/>
                <w:highlight w:val="none"/>
                <w14:textFill>
                  <w14:solidFill>
                    <w14:schemeClr w14:val="tx1"/>
                  </w14:solidFill>
                </w14:textFill>
              </w:rPr>
              <w:t xml:space="preserve">-20</w:t>
            </w:r>
            <w:r>
              <w:rPr>
                <w:rFonts w:ascii="宋体" w:hAnsi="宋体" w:eastAsia="宋体" w:cs="宋体"/>
                <w:color w:val="000000" w:themeColor="text1"/>
                <w:sz w:val="24"/>
                <w:szCs w:val="24"/>
                <w:highlight w:val="none"/>
                <w14:textFill>
                  <w14:solidFill>
                    <w14:schemeClr w14:val="tx1"/>
                  </w14:solidFill>
                </w14:textFill>
              </w:rPr>
              <w:t xml:space="preserve">00A</w:t>
            </w:r>
            <w:r/>
          </w:p>
        </w:tc>
        <w:tc>
          <w:tcPr>
            <w:tcW w:w="3156" w:type="dxa"/>
            <w:vAlign w:val="top"/>
            <w:textDirection w:val="lrTb"/>
            <w:noWrap w:val="false"/>
          </w:tcPr>
          <w:p>
            <w:pPr>
              <w:pStyle w:val="826"/>
              <w:numPr>
                <w:ilvl w:val="0"/>
                <w:numId w:val="0"/>
              </w:numPr>
              <w:ind w:left="0" w:firstLine="0"/>
              <w:spacing w:after="0"/>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i w:val="0"/>
                <w:iCs/>
                <w:color w:val="000000" w:themeColor="text1"/>
                <w:sz w:val="24"/>
                <w:szCs w:val="24"/>
                <w:highlight w:val="none"/>
                <w:u w:val="none"/>
                <w14:textFill>
                  <w14:solidFill>
                    <w14:schemeClr w14:val="tx1"/>
                  </w14:solidFill>
                </w14:textFill>
              </w:rPr>
              <w:t xml:space="preserve">球管、探测器、</w:t>
            </w:r>
            <w:r>
              <w:rPr>
                <w:rFonts w:hint="eastAsia" w:cs="宋体"/>
                <w:i w:val="0"/>
                <w:iCs/>
                <w:color w:val="000000" w:themeColor="text1"/>
                <w:sz w:val="24"/>
                <w:szCs w:val="24"/>
                <w:highlight w:val="none"/>
                <w:u w:val="none"/>
                <w:lang w:val="en-US" w:eastAsia="zh-CN"/>
                <w14:textFill>
                  <w14:solidFill>
                    <w14:schemeClr w14:val="tx1"/>
                  </w14:solidFill>
                </w14:textFill>
              </w:rPr>
              <w:t xml:space="preserve">高压发生器及</w:t>
            </w:r>
            <w:r>
              <w:rPr>
                <w:rFonts w:hint="eastAsia" w:ascii="宋体" w:hAnsi="宋体" w:eastAsia="宋体" w:cs="宋体"/>
                <w:i w:val="0"/>
                <w:iCs/>
                <w:color w:val="000000" w:themeColor="text1"/>
                <w:sz w:val="24"/>
                <w:szCs w:val="24"/>
                <w:highlight w:val="none"/>
                <w:u w:val="none"/>
                <w:lang w:val="en-US" w:eastAsia="zh-CN"/>
                <w14:textFill>
                  <w14:solidFill>
                    <w14:schemeClr w14:val="tx1"/>
                  </w14:solidFill>
                </w14:textFill>
              </w:rPr>
              <w:t xml:space="preserve">其他第三方设备</w:t>
            </w:r>
            <w:r/>
          </w:p>
        </w:tc>
        <w:tc>
          <w:tcPr>
            <w:tcW w:w="1198" w:type="dxa"/>
            <w:vAlign w:val="top"/>
            <w:vMerge w:val="continue"/>
            <w:textDirection w:val="lrTb"/>
            <w:noWrap w:val="false"/>
          </w:tcPr>
          <w:p>
            <w:pPr>
              <w:pStyle w:val="826"/>
              <w:numPr>
                <w:ilvl w:val="0"/>
                <w:numId w:val="0"/>
              </w:numPr>
              <w:spacing w:after="0"/>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r>
            <w:r/>
          </w:p>
        </w:tc>
      </w:tr>
      <w:tr>
        <w:trPr/>
        <w:tc>
          <w:tcPr>
            <w:tcW w:w="425" w:type="dxa"/>
            <w:vAlign w:val="top"/>
            <w:textDirection w:val="lrTb"/>
            <w:noWrap w:val="false"/>
          </w:tcPr>
          <w:p>
            <w:pPr>
              <w:pStyle w:val="826"/>
              <w:numPr>
                <w:ilvl w:val="0"/>
                <w:numId w:val="0"/>
              </w:numPr>
              <w:ind w:left="0" w:firstLine="0"/>
              <w:spacing w:after="0"/>
              <w:rPr>
                <w:rFonts w:hint="default" w:cs="宋体"/>
                <w:color w:val="000000" w:themeColor="text1"/>
                <w:sz w:val="21"/>
                <w:szCs w:val="21"/>
                <w:highlight w:val="none"/>
                <w:lang w:val="en-US" w:eastAsia="zh-CN"/>
                <w14:textFill>
                  <w14:solidFill>
                    <w14:schemeClr w14:val="tx1"/>
                  </w14:solidFill>
                </w14:textFill>
              </w:rPr>
            </w:pPr>
            <w:r>
              <w:rPr>
                <w:rFonts w:hint="eastAsia" w:cs="宋体"/>
                <w:color w:val="000000" w:themeColor="text1"/>
                <w:sz w:val="21"/>
                <w:szCs w:val="21"/>
                <w:highlight w:val="none"/>
                <w:lang w:val="en-US" w:eastAsia="zh-CN"/>
                <w14:textFill>
                  <w14:solidFill>
                    <w14:schemeClr w14:val="tx1"/>
                  </w14:solidFill>
                </w14:textFill>
              </w:rPr>
              <w:t xml:space="preserve">9</w:t>
            </w:r>
            <w:r/>
          </w:p>
        </w:tc>
        <w:tc>
          <w:tcPr>
            <w:tcW w:w="3740" w:type="dxa"/>
            <w:vAlign w:val="top"/>
            <w:textDirection w:val="lrTb"/>
            <w:noWrap w:val="false"/>
          </w:tcPr>
          <w:p>
            <w:pPr>
              <w:pStyle w:val="826"/>
              <w:numPr>
                <w:ilvl w:val="0"/>
                <w:numId w:val="0"/>
              </w:numPr>
              <w:ind w:left="0" w:firstLine="0"/>
              <w:spacing w:after="0"/>
              <w:rPr>
                <w:rFonts w:hint="eastAsia" w:ascii="宋体" w:hAnsi="宋体" w:cs="宋体"/>
                <w:color w:val="000000" w:themeColor="text1"/>
                <w:sz w:val="21"/>
                <w:szCs w:val="21"/>
                <w:highlight w:val="none"/>
                <w:lang w:val="en-US" w:eastAsia="zh-CN" w:bidi="ar-SA"/>
                <w14:textFill>
                  <w14:solidFill>
                    <w14:schemeClr w14:val="tx1"/>
                  </w14:solidFill>
                </w14:textFill>
              </w:rPr>
            </w:pPr>
            <w:r>
              <w:rPr>
                <w:rFonts w:hint="eastAsia" w:cs="宋体"/>
                <w:color w:val="000000" w:themeColor="text1"/>
                <w:sz w:val="21"/>
                <w:szCs w:val="21"/>
                <w:highlight w:val="none"/>
                <w:lang w:val="en-US" w:eastAsia="zh-CN"/>
                <w14:textFill>
                  <w14:solidFill>
                    <w14:schemeClr w14:val="tx1"/>
                  </w14:solidFill>
                </w14:textFill>
              </w:rPr>
              <w:t xml:space="preserve">锐柯DR DRX-Ascend</w:t>
            </w:r>
            <w:r/>
          </w:p>
        </w:tc>
        <w:tc>
          <w:tcPr>
            <w:tcW w:w="3156" w:type="dxa"/>
            <w:vAlign w:val="top"/>
            <w:textDirection w:val="lrTb"/>
            <w:noWrap w:val="false"/>
          </w:tcPr>
          <w:p>
            <w:pPr>
              <w:pStyle w:val="826"/>
              <w:numPr>
                <w:ilvl w:val="0"/>
                <w:numId w:val="0"/>
              </w:numPr>
              <w:ind w:left="0" w:firstLine="0"/>
              <w:spacing w:after="0"/>
              <w:rPr>
                <w:rFonts w:hint="eastAsia" w:ascii="宋体" w:hAnsi="宋体" w:eastAsia="宋体" w:cs="宋体"/>
                <w:i w:val="0"/>
                <w:iCs/>
                <w:color w:val="000000" w:themeColor="text1"/>
                <w:sz w:val="24"/>
                <w:szCs w:val="24"/>
                <w:highlight w:val="none"/>
                <w:u w:val="none"/>
                <w:lang w:val="en-US" w:eastAsia="zh-CN" w:bidi="ar-SA"/>
                <w14:textFill>
                  <w14:solidFill>
                    <w14:schemeClr w14:val="tx1"/>
                  </w14:solidFill>
                </w14:textFill>
              </w:rPr>
            </w:pPr>
            <w:r>
              <w:rPr>
                <w:rFonts w:hint="eastAsia" w:cs="宋体"/>
                <w:color w:val="000000" w:themeColor="text1"/>
                <w:sz w:val="21"/>
                <w:szCs w:val="21"/>
                <w:highlight w:val="none"/>
                <w:lang w:val="en-US" w:eastAsia="zh-CN"/>
                <w14:textFill>
                  <w14:solidFill>
                    <w14:schemeClr w14:val="tx1"/>
                  </w14:solidFill>
                </w14:textFill>
              </w:rPr>
              <w:t xml:space="preserve">平板探测器及其他第三方设备</w:t>
            </w:r>
            <w:r/>
          </w:p>
        </w:tc>
        <w:tc>
          <w:tcPr>
            <w:tcW w:w="1198" w:type="dxa"/>
            <w:vAlign w:val="top"/>
            <w:vMerge w:val="continue"/>
            <w:textDirection w:val="lrTb"/>
            <w:noWrap w:val="false"/>
          </w:tcPr>
          <w:p>
            <w:pPr>
              <w:pStyle w:val="826"/>
              <w:numPr>
                <w:ilvl w:val="0"/>
                <w:numId w:val="0"/>
              </w:numPr>
              <w:spacing w:after="0"/>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r>
            <w:r/>
          </w:p>
        </w:tc>
      </w:tr>
      <w:tr>
        <w:trPr/>
        <w:tc>
          <w:tcPr>
            <w:tcW w:w="425" w:type="dxa"/>
            <w:vAlign w:val="top"/>
            <w:textDirection w:val="lrTb"/>
            <w:noWrap w:val="false"/>
          </w:tcPr>
          <w:p>
            <w:pPr>
              <w:pStyle w:val="826"/>
              <w:numPr>
                <w:ilvl w:val="0"/>
                <w:numId w:val="0"/>
              </w:numPr>
              <w:ind w:left="0" w:firstLine="0"/>
              <w:spacing w:after="0"/>
              <w:rPr>
                <w:rFonts w:hint="default" w:cs="宋体"/>
                <w:color w:val="000000" w:themeColor="text1"/>
                <w:sz w:val="21"/>
                <w:szCs w:val="21"/>
                <w:highlight w:val="none"/>
                <w:lang w:val="en-US" w:eastAsia="zh-CN"/>
                <w14:textFill>
                  <w14:solidFill>
                    <w14:schemeClr w14:val="tx1"/>
                  </w14:solidFill>
                </w14:textFill>
              </w:rPr>
            </w:pPr>
            <w:r>
              <w:rPr>
                <w:rFonts w:hint="eastAsia" w:cs="宋体"/>
                <w:color w:val="000000" w:themeColor="text1"/>
                <w:sz w:val="21"/>
                <w:szCs w:val="21"/>
                <w:highlight w:val="none"/>
                <w:lang w:val="en-US" w:eastAsia="zh-CN"/>
                <w14:textFill>
                  <w14:solidFill>
                    <w14:schemeClr w14:val="tx1"/>
                  </w14:solidFill>
                </w14:textFill>
              </w:rPr>
              <w:t xml:space="preserve">10</w:t>
            </w:r>
            <w:r/>
          </w:p>
        </w:tc>
        <w:tc>
          <w:tcPr>
            <w:tcW w:w="3740" w:type="dxa"/>
            <w:vAlign w:val="top"/>
            <w:textDirection w:val="lrTb"/>
            <w:noWrap w:val="false"/>
          </w:tcPr>
          <w:p>
            <w:pPr>
              <w:pStyle w:val="826"/>
              <w:numPr>
                <w:ilvl w:val="0"/>
                <w:numId w:val="0"/>
              </w:numPr>
              <w:ind w:left="0" w:firstLine="0"/>
              <w:spacing w:after="0"/>
              <w:rPr>
                <w:rFonts w:hint="eastAsia" w:ascii="宋体" w:hAnsi="宋体" w:cs="宋体"/>
                <w:color w:val="000000" w:themeColor="text1"/>
                <w:sz w:val="21"/>
                <w:szCs w:val="21"/>
                <w:highlight w:val="none"/>
                <w:lang w:val="en-US" w:eastAsia="zh-CN" w:bidi="ar-SA"/>
                <w14:textFill>
                  <w14:solidFill>
                    <w14:schemeClr w14:val="tx1"/>
                  </w14:solidFill>
                </w14:textFill>
              </w:rPr>
            </w:pPr>
            <w:r>
              <w:rPr>
                <w:rFonts w:hint="eastAsia" w:cs="宋体"/>
                <w:color w:val="000000" w:themeColor="text1"/>
                <w:sz w:val="21"/>
                <w:szCs w:val="21"/>
                <w:highlight w:val="none"/>
                <w:lang w:val="en-US" w:eastAsia="zh-CN"/>
                <w14:textFill>
                  <w14:solidFill>
                    <w14:schemeClr w14:val="tx1"/>
                  </w14:solidFill>
                </w14:textFill>
              </w:rPr>
              <w:t xml:space="preserve">锐柯 DR DRX-Revolution</w:t>
            </w:r>
            <w:r/>
          </w:p>
        </w:tc>
        <w:tc>
          <w:tcPr>
            <w:tcW w:w="3156" w:type="dxa"/>
            <w:vAlign w:val="top"/>
            <w:textDirection w:val="lrTb"/>
            <w:noWrap w:val="false"/>
          </w:tcPr>
          <w:p>
            <w:pPr>
              <w:pStyle w:val="826"/>
              <w:numPr>
                <w:ilvl w:val="0"/>
                <w:numId w:val="0"/>
              </w:numPr>
              <w:ind w:left="0" w:firstLine="0"/>
              <w:spacing w:after="0"/>
              <w:rPr>
                <w:rFonts w:hint="eastAsia" w:ascii="宋体" w:hAnsi="宋体" w:eastAsia="宋体" w:cs="宋体"/>
                <w:i w:val="0"/>
                <w:iCs/>
                <w:color w:val="000000" w:themeColor="text1"/>
                <w:sz w:val="24"/>
                <w:szCs w:val="24"/>
                <w:highlight w:val="none"/>
                <w:u w:val="none"/>
                <w:lang w:val="en-US" w:eastAsia="zh-CN" w:bidi="ar-SA"/>
                <w14:textFill>
                  <w14:solidFill>
                    <w14:schemeClr w14:val="tx1"/>
                  </w14:solidFill>
                </w14:textFill>
              </w:rPr>
            </w:pPr>
            <w:r>
              <w:rPr>
                <w:rFonts w:hint="eastAsia" w:cs="宋体"/>
                <w:color w:val="000000" w:themeColor="text1"/>
                <w:sz w:val="21"/>
                <w:szCs w:val="21"/>
                <w:highlight w:val="none"/>
                <w:lang w:val="en-US" w:eastAsia="zh-CN"/>
                <w14:textFill>
                  <w14:solidFill>
                    <w14:schemeClr w14:val="tx1"/>
                  </w14:solidFill>
                </w14:textFill>
              </w:rPr>
              <w:t xml:space="preserve">球管及平板探测器及其他第三方设备</w:t>
            </w:r>
            <w:r/>
          </w:p>
        </w:tc>
        <w:tc>
          <w:tcPr>
            <w:tcW w:w="1198" w:type="dxa"/>
            <w:vAlign w:val="top"/>
            <w:vMerge w:val="continue"/>
            <w:textDirection w:val="lrTb"/>
            <w:noWrap w:val="false"/>
          </w:tcPr>
          <w:p>
            <w:pPr>
              <w:pStyle w:val="826"/>
              <w:numPr>
                <w:ilvl w:val="0"/>
                <w:numId w:val="0"/>
              </w:numPr>
              <w:spacing w:after="0"/>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r>
            <w:r/>
          </w:p>
        </w:tc>
      </w:tr>
    </w:tbl>
    <w:p>
      <w:pPr>
        <w:pStyle w:val="823"/>
        <w:numPr>
          <w:ilvl w:val="0"/>
          <w:numId w:val="0"/>
        </w:numPr>
        <w:ind w:right="-94" w:firstLine="480"/>
        <w:keepLines w:val="0"/>
        <w:keepNext w:val="0"/>
        <w:pageBreakBefore w:val="0"/>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3.2服务周期内设备：急救类生命支持类（如呼吸机、麻醉机、除颤仪、血透机、ECMO、主动脉内球囊反搏动泵（IABP）、输液泵、注射泵、暖箱）、软性内窥镜、病理专用设备、普放设备、超声设备、激光类设备、高频电刀、科研类精密设备等要求原厂维修或维保服务或医学工程处认可的第三方保修服务。</w:t>
      </w:r>
      <w:r/>
    </w:p>
    <w:p>
      <w:pPr>
        <w:pStyle w:val="823"/>
        <w:numPr>
          <w:ilvl w:val="0"/>
          <w:numId w:val="0"/>
        </w:numPr>
        <w:ind w:right="-94" w:firstLine="480"/>
        <w:keepLines w:val="0"/>
        <w:keepNext w:val="0"/>
        <w:pageBreakBefore w:val="0"/>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3.3说明：服务周期内，原签订的维保合同按原合同履行，出保后由中标单位与原厂签订维保合同(服务内容不低于原维保合同)，并提供合同复印件给采购单位备案；已出产品质保期或维保期的设备：CT，磁共振，DSA，直线加速器，PET-CT，SPECT等要求购买原厂保修服务，软性内窥镜系统，血透机及水处理设备等要求购买原厂保修服务或医学工程处认可的第三方保修维修服务。</w:t>
      </w:r>
      <w:r/>
    </w:p>
    <w:p>
      <w:pPr>
        <w:pStyle w:val="823"/>
        <w:numPr>
          <w:ilvl w:val="0"/>
          <w:numId w:val="0"/>
        </w:numPr>
        <w:ind w:right="-94" w:firstLine="480"/>
        <w:keepLines w:val="0"/>
        <w:keepNext w:val="0"/>
        <w:pageBreakBefore w:val="0"/>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4、包含普通设备</w:t>
      </w:r>
      <w:r/>
    </w:p>
    <w:p>
      <w:pPr>
        <w:pStyle w:val="823"/>
        <w:numPr>
          <w:ilvl w:val="0"/>
          <w:numId w:val="0"/>
        </w:numPr>
        <w:ind w:right="-94" w:firstLine="480"/>
        <w:keepLines w:val="0"/>
        <w:keepNext w:val="0"/>
        <w:pageBreakBefore w:val="0"/>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4.1提供服务专线电话，保证365天畅通，24小时有专人接听；设备故障出现后工程师及时响应，</w:t>
      </w:r>
      <w:r>
        <w:rPr>
          <w:rFonts w:hint="eastAsia" w:ascii="宋体" w:hAnsi="宋体" w:eastAsia="宋体"/>
          <w:bCs/>
          <w:color w:val="000000" w:themeColor="text1"/>
          <w:sz w:val="24"/>
          <w:highlight w:val="none"/>
          <w14:textFill>
            <w14:solidFill>
              <w14:schemeClr w14:val="tx1"/>
            </w14:solidFill>
          </w14:textFill>
        </w:rPr>
        <w:t xml:space="preserve">积极参与科室日常维修以及设备管理工作，</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工作日15分钟内、非工作日2小时内到达现场</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bCs/>
          <w:color w:val="000000" w:themeColor="text1"/>
          <w:sz w:val="24"/>
          <w:highlight w:val="none"/>
          <w14:textFill>
            <w14:solidFill>
              <w14:schemeClr w14:val="tx1"/>
            </w14:solidFill>
          </w14:textFill>
        </w:rPr>
        <w:t xml:space="preserve">节假日具备完善的值班计划</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823"/>
        <w:numPr>
          <w:ilvl w:val="0"/>
          <w:numId w:val="0"/>
        </w:numPr>
        <w:ind w:right="-94" w:firstLine="480"/>
        <w:keepLines w:val="0"/>
        <w:keepNext w:val="0"/>
        <w:pageBreakBefore w:val="0"/>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4.2急救手术设备治疗运行过程中发生故障需立即赶往现场，不得以任何非不可抗力理由拖延维修响应时间；全年周一至周日365天（含节假日）24小时正常提供维修服务以保证科室设备正常使用；若遇到故障需更换配件而要停机，需提前通知科室主任及设备管理部门并告知该配件最快更换时间，及时处理故障，保证科室设备的正常使用。根据医院</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对不同设备保障等级要求不同，在重点科室（手术室、超声室、内镜中心、血透室、急诊科、ICU、EICU、RICU、NICU、新生儿科、检验科、心内科、烧伤科等）重点设备未能及时修复时，提供备用机，以保障医院日常运营。设备故障24小时内未能修复或驻场工程师无法完成，需外送维修时，需及时书面通知设备使用科室和设备管理部门；提供备用机维修周期15个工作日内修复返回科室正常使用；未提供备用机维修周期10个工作日内修复返回科室正常使用；特殊配备件到场时间不超过5个工作日，遇特殊情况必须及时书面报备使用科室和设备管理部门。</w:t>
      </w:r>
      <w:r/>
    </w:p>
    <w:p>
      <w:pPr>
        <w:pStyle w:val="823"/>
        <w:numPr>
          <w:ilvl w:val="0"/>
          <w:numId w:val="0"/>
        </w:numPr>
        <w:ind w:right="-94" w:firstLine="480"/>
        <w:keepLines w:val="0"/>
        <w:keepNext w:val="0"/>
        <w:pageBreakBefore w:val="0"/>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4.3更换维修配备件需为原设备零配件同一型号规格全新配件，满足设备运行且符合性能要求。若所提供零配件为进口产品，需提供该产品进口证明材料。维修配备件来源必须可以追溯，配件采购渠道必须从证件齐全的、有资质的供应商获取，采购凭证必须完好保存备查；不得使用替代和翻新的配备件。</w:t>
      </w:r>
      <w:r/>
    </w:p>
    <w:p>
      <w:pPr>
        <w:pStyle w:val="823"/>
        <w:numPr>
          <w:ilvl w:val="0"/>
          <w:numId w:val="0"/>
        </w:numPr>
        <w:ind w:right="-94" w:firstLine="480"/>
        <w:keepLines w:val="0"/>
        <w:keepNext w:val="0"/>
        <w:pageBreakBefore w:val="0"/>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4.4根据采购单位要求</w:t>
      </w:r>
      <w:r>
        <w:rPr>
          <w:rFonts w:hint="eastAsia" w:ascii="宋体" w:hAnsi="宋体" w:eastAsia="宋体"/>
          <w:color w:val="000000" w:themeColor="text1"/>
          <w:sz w:val="24"/>
          <w:highlight w:val="none"/>
          <w14:textFill>
            <w14:solidFill>
              <w14:schemeClr w14:val="tx1"/>
            </w14:solidFill>
          </w14:textFill>
        </w:rPr>
        <w:t xml:space="preserve">具备充足的备件供应能力，</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中标后在医院内设立维修配备件库，准备充足的常用备件和常用损耗部件库存。（建议提供常用备件和常用损耗部件清单包括不仅限于），中标后采购单位库存备件由中标单位承担，费用从中标金额中扣除。</w:t>
      </w:r>
      <w:r/>
    </w:p>
    <w:p>
      <w:pPr>
        <w:pStyle w:val="823"/>
        <w:numPr>
          <w:ilvl w:val="0"/>
          <w:numId w:val="0"/>
        </w:numPr>
        <w:ind w:right="-94" w:firstLine="480"/>
        <w:keepLines w:val="0"/>
        <w:keepNext w:val="0"/>
        <w:pageBreakBefore w:val="0"/>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4.5确保为采购单位提供及时准确的维修服务和备件供应，保证急救生命支持类设备100%处于完好待机状态，发生故障时提供备用机；其他所保设备全年开机率达≥95%，按全年365天计算（包含节假日），即停机时间不超过18天（有备用机情况除外）；停机累积时间超出部分，每多停机1天，扣除当月服务费的1%。大型设备单次连续停机超过3天以上的，每多停机1天，扣除当月服务费的1%。大型设备单次连续停机超过7天的，可以由医院直接与厂家签订维保维修合同，产生的费用从服务费中扣除。</w:t>
      </w:r>
      <w:r/>
    </w:p>
    <w:p>
      <w:pPr>
        <w:pStyle w:val="823"/>
        <w:numPr>
          <w:ilvl w:val="0"/>
          <w:numId w:val="0"/>
        </w:numPr>
        <w:ind w:right="-94" w:firstLine="480"/>
        <w:keepLines w:val="0"/>
        <w:keepNext w:val="0"/>
        <w:pageBreakBefore w:val="0"/>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4.6书面承诺配件采购周期：国内配件采购周期不超过5个工作日，进口配件采购周期不超过15个工作日，大型设备核心配件（如：球管、探测器、磁体等）自故障日计算，3个工作日安装并调试完成（因不可抗力因素除外）；超过采购周期采购单位可自行采购，所产生费用由中标单位承担（投标文件中需提供书面承诺书加盖公章）。</w:t>
      </w:r>
      <w:r/>
    </w:p>
    <w:p>
      <w:pPr>
        <w:pStyle w:val="823"/>
        <w:numPr>
          <w:ilvl w:val="0"/>
          <w:numId w:val="0"/>
        </w:numPr>
        <w:ind w:right="-94" w:firstLine="480"/>
        <w:keepLines w:val="0"/>
        <w:keepNext w:val="0"/>
        <w:pageBreakBefore w:val="0"/>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4.7在院内设立24小时独立运行的应急调配中心，配备相应应急设备及技术人员。</w:t>
      </w:r>
      <w:r/>
    </w:p>
    <w:p>
      <w:pPr>
        <w:pStyle w:val="823"/>
        <w:numPr>
          <w:ilvl w:val="0"/>
          <w:numId w:val="0"/>
        </w:numPr>
        <w:ind w:right="-94" w:firstLine="480"/>
        <w:keepLines w:val="0"/>
        <w:keepNext w:val="0"/>
        <w:pageBreakBefore w:val="0"/>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4.8维保设备清单动态管理：超期服役或已经停产、厂家或第三方均无法提供备件、供应商无法修复的设备，中标单位需提交纸质申请，由医学工程处核实方能报废，如医学工程处有渠道维修，所产生的维修费用由中标单位承担。</w:t>
      </w:r>
      <w:r/>
    </w:p>
    <w:p>
      <w:pPr>
        <w:numPr>
          <w:ilvl w:val="0"/>
          <w:numId w:val="0"/>
        </w:numPr>
        <w:ind w:firstLine="480"/>
        <w:keepLines w:val="0"/>
        <w:keepNext w:val="0"/>
        <w:pageBreakBefore w:val="0"/>
        <w:spacing w:line="360" w:lineRule="auto"/>
        <w:widowControl w:val="off"/>
        <w:rPr>
          <w:rFonts w:hint="eastAsia" w:ascii="宋体" w:hAnsi="宋体" w:eastAsia="宋体"/>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4.9报废设备剔除服务后由医院新购置设备出保项目同等金额替换进入集中维保服务内容，大型设备如报废后，经院方核定后，扣除相应的维保费。（注：GE Lightspeed 16的整机维保最低限价：</w:t>
      </w:r>
      <w:r>
        <w:rPr>
          <w:rFonts w:hint="eastAsia" w:cs="Times New Roman"/>
          <w:color w:val="000000" w:themeColor="text1"/>
          <w:sz w:val="24"/>
          <w:szCs w:val="24"/>
          <w:highlight w:val="none"/>
          <w:lang w:val="en-US" w:eastAsia="zh-CN"/>
          <w14:textFill>
            <w14:solidFill>
              <w14:schemeClr w14:val="tx1"/>
            </w14:solidFill>
          </w14:textFill>
        </w:rPr>
        <w:t xml:space="preserve">25万/年，西门子1.5T磁共振的整机维保最低限价48万/年， GE/DR的整机维保最低限价：8.5万/年，西门子/DR的整机维保最低限价：18万/年）。</w:t>
      </w:r>
      <w:r/>
    </w:p>
    <w:p>
      <w:pPr>
        <w:pStyle w:val="823"/>
        <w:numPr>
          <w:ilvl w:val="0"/>
          <w:numId w:val="0"/>
        </w:numPr>
        <w:ind w:right="-94" w:firstLine="480"/>
        <w:keepLines w:val="0"/>
        <w:keepNext w:val="0"/>
        <w:pageBreakBefore w:val="0"/>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5、医疗设备定期巡检保养</w:t>
      </w:r>
      <w:r/>
    </w:p>
    <w:p>
      <w:pPr>
        <w:pStyle w:val="823"/>
        <w:numPr>
          <w:ilvl w:val="0"/>
          <w:numId w:val="0"/>
        </w:numPr>
        <w:ind w:right="-94" w:firstLine="480"/>
        <w:keepLines w:val="0"/>
        <w:keepNext w:val="0"/>
        <w:pageBreakBefore w:val="0"/>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5.1巡检</w:t>
      </w:r>
      <w:r/>
    </w:p>
    <w:p>
      <w:pPr>
        <w:pStyle w:val="823"/>
        <w:numPr>
          <w:ilvl w:val="0"/>
          <w:numId w:val="0"/>
        </w:numPr>
        <w:ind w:right="-94" w:firstLine="480"/>
        <w:keepLines w:val="0"/>
        <w:keepNext w:val="0"/>
        <w:pageBreakBefore w:val="0"/>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5.1.1根据风险等级编制各科室医疗设备巡检计划，经采购单位设备主管部门审核后，按计划对医疗设备进行定期巡检；</w:t>
      </w:r>
      <w:r/>
    </w:p>
    <w:p>
      <w:pPr>
        <w:pStyle w:val="823"/>
        <w:numPr>
          <w:ilvl w:val="0"/>
          <w:numId w:val="0"/>
        </w:numPr>
        <w:ind w:right="-94" w:firstLine="480"/>
        <w:keepLines w:val="0"/>
        <w:keepNext w:val="0"/>
        <w:pageBreakBefore w:val="0"/>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5.1.2安排专职人员于医院各科室进行日常巡检，每月不少于1次；</w:t>
      </w:r>
      <w:r/>
    </w:p>
    <w:p>
      <w:pPr>
        <w:pStyle w:val="823"/>
        <w:numPr>
          <w:ilvl w:val="0"/>
          <w:numId w:val="0"/>
        </w:numPr>
        <w:ind w:right="-94" w:firstLine="480"/>
        <w:keepLines w:val="0"/>
        <w:keepNext w:val="0"/>
        <w:pageBreakBefore w:val="0"/>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5.1.3每次巡检服务需详细记录，并提交原始资料给采购单位设备管理部门备案，所有数据需采集至设备管理系统进行信息化管理；</w:t>
      </w:r>
      <w:r/>
    </w:p>
    <w:p>
      <w:pPr>
        <w:pStyle w:val="823"/>
        <w:numPr>
          <w:ilvl w:val="0"/>
          <w:numId w:val="0"/>
        </w:numPr>
        <w:ind w:right="-94" w:firstLine="480"/>
        <w:keepLines w:val="0"/>
        <w:keepNext w:val="0"/>
        <w:pageBreakBefore w:val="0"/>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5.1.4急救生命支持类医疗设备始终保持在待用状态，维修时间超过7个工作日须提供备用机。</w:t>
      </w:r>
      <w:r/>
    </w:p>
    <w:p>
      <w:pPr>
        <w:pStyle w:val="823"/>
        <w:numPr>
          <w:ilvl w:val="0"/>
          <w:numId w:val="0"/>
        </w:numPr>
        <w:ind w:right="-94" w:firstLine="480"/>
        <w:keepLines w:val="0"/>
        <w:keepNext w:val="0"/>
        <w:pageBreakBefore w:val="0"/>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5.2预防性维护及清理</w:t>
      </w:r>
      <w:r/>
    </w:p>
    <w:p>
      <w:pPr>
        <w:pStyle w:val="823"/>
        <w:numPr>
          <w:ilvl w:val="0"/>
          <w:numId w:val="0"/>
        </w:numPr>
        <w:ind w:right="-94" w:firstLine="480"/>
        <w:keepLines w:val="0"/>
        <w:keepNext w:val="0"/>
        <w:pageBreakBefore w:val="0"/>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5.2.1安排专职人员对医疗设备进行预防性维护及清理；</w:t>
      </w:r>
      <w:r/>
    </w:p>
    <w:p>
      <w:pPr>
        <w:pStyle w:val="823"/>
        <w:numPr>
          <w:ilvl w:val="0"/>
          <w:numId w:val="0"/>
        </w:numPr>
        <w:ind w:right="-94" w:firstLine="480"/>
        <w:keepLines w:val="0"/>
        <w:keepNext w:val="0"/>
        <w:pageBreakBefore w:val="0"/>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5.2.2根据医疗设备使用情况及设备厂家要求，制定详细保养计划，经采购单位设备主管部门审核后，按计划对医疗设备进行定期保养；</w:t>
      </w:r>
      <w:r/>
    </w:p>
    <w:p>
      <w:pPr>
        <w:pStyle w:val="823"/>
        <w:numPr>
          <w:ilvl w:val="0"/>
          <w:numId w:val="0"/>
        </w:numPr>
        <w:ind w:right="-94" w:firstLine="480"/>
        <w:keepLines w:val="0"/>
        <w:keepNext w:val="0"/>
        <w:pageBreakBefore w:val="0"/>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5.2.3每半年对有蓄电池的医疗设备进行充放电和电池电量检测；</w:t>
      </w:r>
      <w:r/>
    </w:p>
    <w:p>
      <w:pPr>
        <w:pStyle w:val="823"/>
        <w:numPr>
          <w:ilvl w:val="0"/>
          <w:numId w:val="0"/>
        </w:numPr>
        <w:ind w:right="-94" w:firstLine="480"/>
        <w:keepLines w:val="0"/>
        <w:keepNext w:val="0"/>
        <w:pageBreakBefore w:val="0"/>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5.2.4构建采购单位设备预防性维护体系，完善用户针对设备管理日常维护、性能校正、设备保养、安全检测等环节并出具完整保养报告；</w:t>
      </w:r>
      <w:r/>
    </w:p>
    <w:p>
      <w:pPr>
        <w:pStyle w:val="823"/>
        <w:numPr>
          <w:ilvl w:val="0"/>
          <w:numId w:val="0"/>
        </w:numPr>
        <w:ind w:right="-94" w:firstLine="480"/>
        <w:keepLines w:val="0"/>
        <w:keepNext w:val="0"/>
        <w:pageBreakBefore w:val="0"/>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5.2.5每次服务需详细记录，并提交原始资料给采购单位设备管理部门备案，所有数据需采集至设备管理系统进行信息化管理。</w:t>
      </w:r>
      <w:r/>
    </w:p>
    <w:p>
      <w:pPr>
        <w:pStyle w:val="823"/>
        <w:numPr>
          <w:ilvl w:val="0"/>
          <w:numId w:val="0"/>
        </w:numPr>
        <w:ind w:right="-94" w:firstLine="480"/>
        <w:keepLines w:val="0"/>
        <w:keepNext w:val="0"/>
        <w:pageBreakBefore w:val="0"/>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6、医疗设备计量和质控</w:t>
      </w:r>
      <w:r/>
    </w:p>
    <w:p>
      <w:pPr>
        <w:pStyle w:val="823"/>
        <w:numPr>
          <w:ilvl w:val="0"/>
          <w:numId w:val="0"/>
        </w:numPr>
        <w:ind w:right="-94" w:firstLine="480"/>
        <w:keepLines w:val="0"/>
        <w:keepNext w:val="0"/>
        <w:pageBreakBefore w:val="0"/>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6.1凡属于国家规定的强检、校准设备，录入系统时都按照强检、校准要求建立强检、校准计划，并设定提醒周期，责任到具体驻场工程师。协助医院完成检定设备产品的检测，确保医院在用设备符合法规标准。负责把检测报告上传到设备管理软件对应的强检、校准设备中作为检测历史记录保存。积极协助采购单位密切配合有关部门的检测工作，包括检测前全面调校。若检测的相关技术指标不能达标，应视为设备故障，中标单位在接到医院通知后，须积极配合，及时调试、修复。</w:t>
      </w:r>
      <w:r/>
    </w:p>
    <w:p>
      <w:pPr>
        <w:pStyle w:val="823"/>
        <w:numPr>
          <w:ilvl w:val="0"/>
          <w:numId w:val="0"/>
        </w:numPr>
        <w:ind w:right="-94" w:firstLine="480"/>
        <w:keepLines w:val="0"/>
        <w:keepNext w:val="0"/>
        <w:pageBreakBefore w:val="0"/>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6.2为特种设备（如压力容器、放射设备等）逐台建立检测、校验计划，并设定提醒周期，责任到具体驻场工程师；协助采购单位完成检定设备产品检测，如需送检需配合采购单位送至指定检测部门进行检测，使得在用设备符合法规标准；负责把检测报告上传到设备管理软件对应的设备中作为检测历史记录保存。</w:t>
      </w:r>
      <w:r/>
    </w:p>
    <w:p>
      <w:pPr>
        <w:pStyle w:val="823"/>
        <w:numPr>
          <w:ilvl w:val="0"/>
          <w:numId w:val="0"/>
        </w:numPr>
        <w:ind w:right="-94" w:firstLine="480"/>
        <w:keepLines w:val="0"/>
        <w:keepNext w:val="0"/>
        <w:pageBreakBefore w:val="0"/>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6.3在用设备使用质量监管服务：定期做好每台设备的质量管理，配合采购单位设备管理部门对临床在用医疗设备合规性、使用流程合规性、使用风险评估与防范、对疑似不良事件登记、事件可追溯性等内容开展质控管理服务。</w:t>
      </w:r>
      <w:r/>
    </w:p>
    <w:p>
      <w:pPr>
        <w:pStyle w:val="823"/>
        <w:numPr>
          <w:ilvl w:val="0"/>
          <w:numId w:val="0"/>
        </w:numPr>
        <w:ind w:right="-94" w:firstLine="480"/>
        <w:keepLines w:val="0"/>
        <w:keepNext w:val="0"/>
        <w:pageBreakBefore w:val="0"/>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6.4对于重要生命支持类设备（例如除颤，呼吸机，血透机，监护，电刀）等设备，在例行保养、巡检和维修后逐步对此类设备做出相应的抽检质控，以确保在使用过程中和维修结束后相应的关键技术性能和指标达到安全技术要求，检测报告应记录在案并签字后上传到设备管理软件作为历史记录，从而确保采购单位整体医疗设备质量体系有系统性的提升。</w:t>
      </w:r>
      <w:r/>
    </w:p>
    <w:p>
      <w:pPr>
        <w:pStyle w:val="823"/>
        <w:numPr>
          <w:ilvl w:val="0"/>
          <w:numId w:val="0"/>
        </w:numPr>
        <w:ind w:right="-94" w:firstLine="480"/>
        <w:keepLines w:val="0"/>
        <w:keepNext w:val="0"/>
        <w:pageBreakBefore w:val="0"/>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6.5对超期服役或已经停产、厂家或第三方均无法提供备件、供应商无法修复的设备，中标单位需提交纸质申请，由医学工程处核实方能报废，如医学工程处有渠道维修，所产生的维修费用由中标单位承担。报废设备剔除服务后由采购单位新购置设备出保项目同等金额替换进入集中维保服务内容。</w:t>
      </w:r>
      <w:r/>
    </w:p>
    <w:p>
      <w:pPr>
        <w:pStyle w:val="823"/>
        <w:numPr>
          <w:ilvl w:val="0"/>
          <w:numId w:val="0"/>
        </w:numPr>
        <w:ind w:right="-94" w:firstLine="480"/>
        <w:keepLines w:val="0"/>
        <w:keepNext w:val="0"/>
        <w:pageBreakBefore w:val="0"/>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6.6投标单位提供具有急救类和生命支持类医疗设备的质控检测设备，按检定周期对设备进行检定，质控检测应符合国家规范或行业检测要求，以保障设备运行质量（质控检测涵盖的医疗设备范围：呼吸机、麻醉机、除颤仪、监护仪、输液泵、注射泵、电刀、血透机。呼吸机、麻醉机、除颤仪、电刀、血透机每半年质控检测一次，输液泵、注射泵、监护仪每年质控检测一次，质控检测包含计量校准且符合相关国家规范或行业规范标准并出具质控检测报告）。</w:t>
      </w:r>
      <w:r/>
    </w:p>
    <w:p>
      <w:pPr>
        <w:pStyle w:val="823"/>
        <w:numPr>
          <w:ilvl w:val="0"/>
          <w:numId w:val="0"/>
        </w:numPr>
        <w:ind w:right="-94" w:firstLine="480"/>
        <w:keepLines w:val="0"/>
        <w:keepNext w:val="0"/>
        <w:pageBreakBefore w:val="0"/>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6.7为采购单位提供医疗设备质控工作、计量的检测服务的协助工作，计量检测服务必须由具有国家行业监管部门认定资质机构进行，检测机构需出具检测报告。</w:t>
      </w:r>
      <w:r/>
    </w:p>
    <w:p>
      <w:pPr>
        <w:pStyle w:val="823"/>
        <w:numPr>
          <w:ilvl w:val="0"/>
          <w:numId w:val="0"/>
        </w:numPr>
        <w:ind w:right="-94" w:firstLine="480"/>
        <w:keepLines w:val="0"/>
        <w:keepNext w:val="0"/>
        <w:pageBreakBefore w:val="0"/>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7、信息化服务</w:t>
      </w:r>
      <w:r/>
    </w:p>
    <w:p>
      <w:pPr>
        <w:pStyle w:val="823"/>
        <w:numPr>
          <w:ilvl w:val="0"/>
          <w:numId w:val="0"/>
        </w:numPr>
        <w:ind w:right="-94" w:firstLine="480"/>
        <w:keepLines w:val="0"/>
        <w:keepNext w:val="0"/>
        <w:pageBreakBefore w:val="0"/>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服务周期内，中标单位需提供一套设备管理系统，免费提供医院设备巡检所需PDA，开放所有的数据接口，中标单位提供的设备管理系统，在院内本地化布署（软件及数据所有权归医院），设备管理系统维护周期与本项目同期，具有且不仅限于以下功能：</w:t>
      </w:r>
      <w:r/>
    </w:p>
    <w:p>
      <w:pPr>
        <w:pStyle w:val="823"/>
        <w:numPr>
          <w:ilvl w:val="0"/>
          <w:numId w:val="0"/>
        </w:numPr>
        <w:ind w:right="-94" w:firstLine="480"/>
        <w:keepLines w:val="0"/>
        <w:keepNext w:val="0"/>
        <w:pageBreakBefore w:val="0"/>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7.1全院设备概况信息监控：包含显示设备总数量、报修中设备数量、维修中设备数量、全院生命支持类设备完好率、全院大型设备完好数量、全院设备保养中数量、生命支持类设备的完好率。需要提交系统相关功能截图（包含数据大屏功能截图）。</w:t>
      </w:r>
      <w:r/>
    </w:p>
    <w:p>
      <w:pPr>
        <w:pStyle w:val="823"/>
        <w:numPr>
          <w:ilvl w:val="0"/>
          <w:numId w:val="0"/>
        </w:numPr>
        <w:ind w:right="-94" w:firstLine="480"/>
        <w:keepLines w:val="0"/>
        <w:keepNext w:val="0"/>
        <w:pageBreakBefore w:val="0"/>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7.2全院设备报修提醒：科室报修后，大屏显示设备报修详情，显示维修等待完成数量、事件未处理数量。</w:t>
      </w:r>
      <w:r/>
    </w:p>
    <w:p>
      <w:pPr>
        <w:pStyle w:val="823"/>
        <w:numPr>
          <w:ilvl w:val="0"/>
          <w:numId w:val="0"/>
        </w:numPr>
        <w:ind w:right="-94" w:firstLine="480"/>
        <w:keepLines w:val="0"/>
        <w:keepNext w:val="0"/>
        <w:pageBreakBefore w:val="0"/>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7.3全院保养工单显示：显示全院设备到期保养工单信息，支持PC端、PDA、手机微信报修。</w:t>
      </w:r>
      <w:r/>
    </w:p>
    <w:p>
      <w:pPr>
        <w:pStyle w:val="823"/>
        <w:numPr>
          <w:ilvl w:val="0"/>
          <w:numId w:val="0"/>
        </w:numPr>
        <w:ind w:right="-94" w:firstLine="480"/>
        <w:keepLines w:val="0"/>
        <w:keepNext w:val="0"/>
        <w:pageBreakBefore w:val="0"/>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7.4具有设备验收、计量、一级保养、二级保养、巡检、质控、使用登记、应急调配、效益分析等功能。</w:t>
      </w:r>
      <w:r/>
    </w:p>
    <w:p>
      <w:pPr>
        <w:pStyle w:val="823"/>
        <w:numPr>
          <w:ilvl w:val="0"/>
          <w:numId w:val="0"/>
        </w:numPr>
        <w:ind w:right="-94" w:firstLine="480"/>
        <w:keepLines w:val="0"/>
        <w:keepNext w:val="0"/>
        <w:pageBreakBefore w:val="0"/>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7.5服务期间内负责提供医院设备管理系统维护和更新并根据医院需求调整软件流程、模块、功能等，实现全院医疗设备一体化智能化管理。（意向供应商可自行来院勘察）</w:t>
      </w:r>
      <w:r/>
    </w:p>
    <w:p>
      <w:pPr>
        <w:pStyle w:val="823"/>
        <w:numPr>
          <w:ilvl w:val="0"/>
          <w:numId w:val="0"/>
        </w:numPr>
        <w:ind w:right="-94" w:firstLine="480"/>
        <w:keepLines w:val="0"/>
        <w:keepNext w:val="0"/>
        <w:pageBreakBefore w:val="0"/>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8、所有设备维修维护等需汇报医院审核同意后方可实施。</w:t>
      </w:r>
      <w:r/>
    </w:p>
    <w:p>
      <w:pPr>
        <w:pStyle w:val="823"/>
        <w:numPr>
          <w:ilvl w:val="0"/>
          <w:numId w:val="0"/>
        </w:numPr>
        <w:ind w:right="-94" w:firstLine="480"/>
        <w:keepLines w:val="0"/>
        <w:keepNext w:val="0"/>
        <w:pageBreakBefore w:val="0"/>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9、服务期满后，中标单位应当无偿配合采购单位对软件、数据接口等进行移交。</w:t>
      </w:r>
      <w:r/>
    </w:p>
    <w:p>
      <w:pPr>
        <w:pStyle w:val="823"/>
        <w:numPr>
          <w:ilvl w:val="0"/>
          <w:numId w:val="0"/>
        </w:numPr>
        <w:ind w:right="-94" w:firstLine="480"/>
        <w:keepLines w:val="0"/>
        <w:keepNext w:val="0"/>
        <w:pageBreakBefore w:val="0"/>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（五）其他管理服务</w:t>
      </w:r>
      <w:r/>
    </w:p>
    <w:p>
      <w:pPr>
        <w:pStyle w:val="823"/>
        <w:numPr>
          <w:ilvl w:val="0"/>
          <w:numId w:val="0"/>
        </w:numPr>
        <w:ind w:right="-94" w:firstLine="480"/>
        <w:keepLines w:val="0"/>
        <w:keepNext w:val="0"/>
        <w:pageBreakBefore w:val="0"/>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协助采购单位开展新进医疗设备验收、新进医疗设备资料存档、应急设备调配、对已购未结束医疗设备维保合同管理、有关信息数据统计、报废等服务工作。建立新购医疗设备的档案，并对相关设备随机技术资料进行分类、归档。</w:t>
      </w:r>
      <w:r/>
    </w:p>
    <w:p>
      <w:pPr>
        <w:pStyle w:val="823"/>
        <w:numPr>
          <w:ilvl w:val="0"/>
          <w:numId w:val="0"/>
        </w:numPr>
        <w:ind w:right="-94" w:firstLine="480"/>
        <w:keepLines w:val="0"/>
        <w:keepNext w:val="0"/>
        <w:pageBreakBefore w:val="0"/>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2、培训服务</w:t>
      </w:r>
      <w:r/>
    </w:p>
    <w:p>
      <w:pPr>
        <w:pStyle w:val="823"/>
        <w:numPr>
          <w:ilvl w:val="0"/>
          <w:numId w:val="0"/>
        </w:numPr>
        <w:ind w:right="-94" w:firstLine="480"/>
        <w:keepLines w:val="0"/>
        <w:keepNext w:val="0"/>
        <w:pageBreakBefore w:val="0"/>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2.1针对所有医疗设备操作人员进行相应设备操作培训，为临床使用医疗设备提供应用技术支持、业务指导、安全保障与相关咨询服务。</w:t>
      </w:r>
      <w:r/>
    </w:p>
    <w:p>
      <w:pPr>
        <w:pStyle w:val="823"/>
        <w:numPr>
          <w:ilvl w:val="0"/>
          <w:numId w:val="0"/>
        </w:numPr>
        <w:ind w:right="-94" w:firstLine="480"/>
        <w:keepLines w:val="0"/>
        <w:keepNext w:val="0"/>
        <w:pageBreakBefore w:val="0"/>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2.2根据医院临床科室工作安排，组织医务人员进行急救类、生命支持类设备培训；内容包括：医用设备安全使用、设备常规操作注意事项、设备日常维护保养、设备常规故障解决办法以及设备临床应用注意事项等。</w:t>
      </w:r>
      <w:r/>
    </w:p>
    <w:p>
      <w:pPr>
        <w:pStyle w:val="823"/>
        <w:numPr>
          <w:ilvl w:val="0"/>
          <w:numId w:val="0"/>
        </w:numPr>
        <w:ind w:right="-94" w:firstLine="480"/>
        <w:keepLines w:val="0"/>
        <w:keepNext w:val="0"/>
        <w:pageBreakBefore w:val="0"/>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2.3定期针对医疗设备操作人员进行技术及操作培训，知晓本科室设备操作规程，制定培训计划和日程表（培训次数不少于12次/年，其中GE、PHILIPS、西门子、佳能、联影等大放设备原厂临床诊断技术培训或医院工程师技术培训不少于每年4次/年），按照计划实施并做好记录。</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如培训每少一次，扣除3万/次。</w:t>
      </w:r>
      <w:r/>
    </w:p>
    <w:p>
      <w:pPr>
        <w:pStyle w:val="823"/>
        <w:numPr>
          <w:ilvl w:val="0"/>
          <w:numId w:val="0"/>
        </w:numPr>
        <w:ind w:right="-94" w:firstLine="480"/>
        <w:keepLines w:val="0"/>
        <w:keepNext w:val="0"/>
        <w:pageBreakBefore w:val="0"/>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3、每月向采购单位提交一次维修保养总结及设备运行报告；</w:t>
      </w:r>
      <w:r/>
    </w:p>
    <w:p>
      <w:pPr>
        <w:pStyle w:val="823"/>
        <w:numPr>
          <w:ilvl w:val="0"/>
          <w:numId w:val="0"/>
        </w:numPr>
        <w:ind w:right="-94" w:firstLine="480"/>
        <w:keepLines w:val="0"/>
        <w:keepNext w:val="0"/>
        <w:pageBreakBefore w:val="0"/>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每月向采购单位提交一次维修保养总结及设备运行报告；提交半年、自合同签订之日起壹年的年度维修保养总结报告，合同到期后两周内还须向采购单位提交合同期维修保养总结报告；总结报告内容应包含设备目前运行状态、本次总结周期内服务内容清单、所产生的零备件费用等。</w:t>
      </w:r>
      <w:r/>
    </w:p>
    <w:p>
      <w:pPr>
        <w:pStyle w:val="823"/>
        <w:numPr>
          <w:ilvl w:val="0"/>
          <w:numId w:val="0"/>
        </w:numPr>
        <w:ind w:right="-94" w:firstLine="480"/>
        <w:keepLines w:val="0"/>
        <w:keepNext w:val="0"/>
        <w:pageBreakBefore w:val="0"/>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（六）维保人员要求：</w:t>
      </w:r>
      <w:r/>
    </w:p>
    <w:p>
      <w:pPr>
        <w:pStyle w:val="823"/>
        <w:numPr>
          <w:ilvl w:val="0"/>
          <w:numId w:val="0"/>
        </w:numPr>
        <w:ind w:right="-94" w:firstLine="480"/>
        <w:keepLines w:val="0"/>
        <w:keepNext w:val="0"/>
        <w:pageBreakBefore w:val="0"/>
        <w:widowControl w:val="off"/>
        <w:rPr>
          <w:rFonts w:hint="eastAsia" w:ascii="宋体" w:hAnsi="宋体" w:eastAsia="宋体" w:cs="宋体"/>
          <w:strike w:val="0"/>
          <w:color w:val="000000" w:themeColor="text1"/>
          <w:sz w:val="24"/>
          <w:szCs w:val="24"/>
          <w:highlight w:val="none"/>
          <w:lang w:val="en-US" w:eastAsia="zh-CN" w:bidi="ar-SA"/>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为医院派驻1名管理人员，另至少6名生物医学工程、机电、电气、电子工程、</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自动化</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等相关专业工程师驻场维修（其中至少1名具有血透工程师资质；至少1名具有特种设备作业员证；至少1名具有高压氧舱作业员R3证，具有以上所有的资质不能为同一工程师），随着工作量增加应及时增派工程师满足医院工作的需要</w:t>
      </w:r>
      <w:r>
        <w:rPr>
          <w:rFonts w:hint="eastAsia" w:ascii="宋体" w:hAnsi="宋体" w:eastAsia="宋体" w:cs="宋体"/>
          <w:strike w:val="0"/>
          <w:color w:val="000000" w:themeColor="text1"/>
          <w:sz w:val="24"/>
          <w:szCs w:val="24"/>
          <w:highlight w:val="none"/>
          <w:lang w:val="en-US" w:eastAsia="zh-CN"/>
          <w14:textFill>
            <w14:solidFill>
              <w14:schemeClr w14:val="tx1"/>
            </w14:solidFill>
          </w14:textFill>
        </w:rPr>
        <w:t xml:space="preserve">；（投标文件中提供相关资质证书证明，中标后提供原件备查。）</w:t>
      </w:r>
      <w:r/>
    </w:p>
    <w:p>
      <w:pPr>
        <w:pStyle w:val="823"/>
        <w:numPr>
          <w:ilvl w:val="0"/>
          <w:numId w:val="0"/>
        </w:numPr>
        <w:ind w:right="-94" w:firstLine="480"/>
        <w:keepLines w:val="0"/>
        <w:keepNext w:val="0"/>
        <w:pageBreakBefore w:val="0"/>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2、驻场工程师中2/3以上需具有三年以上医疗设备维修相关经验；</w:t>
      </w:r>
      <w:r/>
    </w:p>
    <w:p>
      <w:pPr>
        <w:pStyle w:val="823"/>
        <w:numPr>
          <w:ilvl w:val="0"/>
          <w:numId w:val="0"/>
        </w:numPr>
        <w:ind w:right="-94" w:firstLine="480"/>
        <w:keepLines w:val="0"/>
        <w:keepNext w:val="0"/>
        <w:pageBreakBefore w:val="0"/>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3、场地主管、重点科室工程师等不得随意变动，院方有权要求变动管理人员；</w:t>
      </w:r>
      <w:r/>
    </w:p>
    <w:p>
      <w:pPr>
        <w:pStyle w:val="823"/>
        <w:numPr>
          <w:ilvl w:val="0"/>
          <w:numId w:val="0"/>
        </w:numPr>
        <w:ind w:right="-94" w:firstLine="480"/>
        <w:keepLines w:val="0"/>
        <w:keepNext w:val="0"/>
        <w:pageBreakBefore w:val="0"/>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4、服务期内驻场工程师流动率控制在15%以内，人员变动超过15%或未提前通知采购单位在年度考核中按规定扣除相应考核分。如有流动，流动的工程师需为同等资质。</w:t>
      </w:r>
      <w:r/>
    </w:p>
    <w:p>
      <w:pPr>
        <w:ind w:firstLine="480"/>
        <w:keepLines w:val="0"/>
        <w:keepNext w:val="0"/>
        <w:pageBreakBefore w:val="0"/>
        <w:spacing w:line="40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outlineLvl w:val="9"/>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5、</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应急保障：在院内配备相应技术人员，进行24小时独立运行的应急调配</w:t>
      </w:r>
      <w:r>
        <w:rPr>
          <w:rFonts w:hint="eastAsia" w:ascii="宋体" w:hAnsi="宋体"/>
          <w:color w:val="000000" w:themeColor="text1"/>
          <w:szCs w:val="21"/>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完成应急调配全套流程。</w:t>
      </w:r>
      <w:r/>
    </w:p>
    <w:p>
      <w:pPr>
        <w:pStyle w:val="823"/>
        <w:numPr>
          <w:ilvl w:val="0"/>
          <w:numId w:val="0"/>
        </w:numPr>
        <w:ind w:right="-94" w:firstLine="480"/>
        <w:keepLines w:val="0"/>
        <w:keepNext w:val="0"/>
        <w:pageBreakBefore w:val="0"/>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6、维保工程师需树立为医院、病人服务的思想，每次上门服务必须与使用部门负责人或医院维修人员充分沟通，在尽量不影响科室诊断、检查并征得同意才可以进行；除了驻场工程师外，任何人不经允许不得接触采购单位资产，有外部人员维保维修活动需提前报备采购单位设备管理部门；服务质量满足采购单位使用要求及国家有关强制标准。</w:t>
      </w:r>
      <w:r/>
    </w:p>
    <w:p>
      <w:pPr>
        <w:pStyle w:val="823"/>
        <w:numPr>
          <w:ilvl w:val="0"/>
          <w:numId w:val="0"/>
        </w:numPr>
        <w:ind w:right="-94" w:firstLine="480"/>
        <w:keepLines w:val="0"/>
        <w:keepNext w:val="0"/>
        <w:pageBreakBefore w:val="0"/>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7、每次维修保养，驻场工程师必须填写维修保养工作单，工作单需详细列明本次维护、保养、维修内容、更换耗材及零备件，使用部门现场工作人员及医院区域维修负责人验证签名确认交采购单位保存。</w:t>
      </w:r>
      <w:r/>
    </w:p>
    <w:p>
      <w:pPr>
        <w:pStyle w:val="823"/>
        <w:numPr>
          <w:ilvl w:val="0"/>
          <w:numId w:val="0"/>
        </w:numPr>
        <w:ind w:right="-94" w:firstLine="480"/>
        <w:keepLines w:val="0"/>
        <w:keepNext w:val="0"/>
        <w:pageBreakBefore w:val="0"/>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8、驻场工程师需遵守采购单位规章制度，听从采购单位指派人员的指导与监管，驻场工程师在维护保养过程中损坏财物，需等价赔偿。</w:t>
      </w:r>
      <w:r/>
    </w:p>
    <w:p>
      <w:pPr>
        <w:pStyle w:val="823"/>
        <w:numPr>
          <w:ilvl w:val="0"/>
          <w:numId w:val="0"/>
        </w:numPr>
        <w:ind w:right="-94" w:firstLine="480"/>
        <w:keepLines w:val="0"/>
        <w:keepNext w:val="0"/>
        <w:pageBreakBefore w:val="0"/>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（七）其它服务（物联绩效）</w:t>
      </w:r>
      <w:r/>
    </w:p>
    <w:p>
      <w:pPr>
        <w:pStyle w:val="823"/>
        <w:numPr>
          <w:ilvl w:val="0"/>
          <w:numId w:val="0"/>
        </w:numPr>
        <w:ind w:right="-94" w:firstLine="480"/>
        <w:keepLines w:val="0"/>
        <w:keepNext w:val="0"/>
        <w:pageBreakBefore w:val="0"/>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服务期内至少增加21台大放设备、41台超声设备、50台重要设备的物联绩效，签订合同后，10个月完成物联绩效布署。</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如未如期完成或功能未达到采购人要求、验收未能通过，在当期服务费中扣除本项相应费用（</w:t>
      </w:r>
      <w:r>
        <w:rPr>
          <w:rFonts w:hint="eastAsia" w:ascii="宋体" w:hAnsi="宋体" w:eastAsia="宋体" w:cs="宋体"/>
          <w:strike w:val="0"/>
          <w:color w:val="000000" w:themeColor="text1"/>
          <w:sz w:val="24"/>
          <w:szCs w:val="24"/>
          <w:highlight w:val="none"/>
          <w:lang w:val="en-US" w:eastAsia="zh-CN" w:bidi="ar-SA"/>
          <w14:textFill>
            <w14:solidFill>
              <w14:schemeClr w14:val="tx1"/>
            </w14:solidFill>
          </w14:textFill>
        </w:rPr>
        <w:t xml:space="preserve">195万）</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w:t>
      </w:r>
      <w:r/>
    </w:p>
    <w:p>
      <w:pPr>
        <w:pStyle w:val="823"/>
        <w:numPr>
          <w:ilvl w:val="0"/>
          <w:numId w:val="0"/>
        </w:numPr>
        <w:ind w:right="-94" w:firstLine="480"/>
        <w:keepLines w:val="0"/>
        <w:keepNext w:val="0"/>
        <w:pageBreakBefore w:val="0"/>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物联绩效服务内容</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w:t>
      </w:r>
      <w:r/>
    </w:p>
    <w:p>
      <w:pPr>
        <w:pStyle w:val="823"/>
        <w:numPr>
          <w:ilvl w:val="0"/>
          <w:numId w:val="0"/>
        </w:numPr>
        <w:ind w:right="-94" w:firstLine="480"/>
        <w:keepLines w:val="0"/>
        <w:keepNext w:val="0"/>
        <w:pageBreakBefore w:val="0"/>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大放设备物联绩效具有且不仅限于以下功能：物联绩效单台设备效益数据具有单台设备支持展示设备名称、安装位置、支持按照工作日和周末数据维度查看并下载报表整体数据、检查总人数（人次）、扫描总时间（小时）、平均使用率、日使用率详情、开机关机时间、检查时间空闲时间、扫描部位分布情况；</w:t>
      </w:r>
      <w:r/>
    </w:p>
    <w:p>
      <w:pPr>
        <w:pStyle w:val="823"/>
        <w:numPr>
          <w:ilvl w:val="0"/>
          <w:numId w:val="0"/>
        </w:numPr>
        <w:ind w:right="-94" w:firstLine="480"/>
        <w:keepLines w:val="0"/>
        <w:keepNext w:val="0"/>
        <w:pageBreakBefore w:val="0"/>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物联绩效展示大屏具有且不仅限于功能：提供数据大屏，展示多维度已连接设备绩效数据。支持多屏配置、屏幕规划等功能、大屏绩效数据具有支持大放设备的运行数据，工作量、扫描人次、部位等数据的综合展示、当月设备空闲时间分布、设备实时在用状态、扫描部位实时分布。</w:t>
      </w:r>
      <w:r/>
    </w:p>
    <w:p>
      <w:pPr>
        <w:pStyle w:val="823"/>
        <w:numPr>
          <w:ilvl w:val="0"/>
          <w:numId w:val="0"/>
        </w:numPr>
        <w:ind w:right="-94" w:firstLine="480"/>
        <w:keepLines w:val="0"/>
        <w:keepNext w:val="0"/>
        <w:pageBreakBefore w:val="0"/>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2、超声设备物联绩效具有且不仅限于功能：超声开关机时间、超声工作时长、空闲时长、设备开关机详情、探头工作时间、探头使用次数、探头使用时长和占比。</w:t>
      </w:r>
      <w:r/>
    </w:p>
    <w:p>
      <w:pPr>
        <w:pStyle w:val="823"/>
        <w:numPr>
          <w:ilvl w:val="0"/>
          <w:numId w:val="0"/>
        </w:numPr>
        <w:ind w:right="-94" w:firstLine="480"/>
        <w:keepLines w:val="0"/>
        <w:keepNext w:val="0"/>
        <w:pageBreakBefore w:val="0"/>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超声物联绩效大屏具有且不仅限于功能：开机使用率、探头使用率、扫描部位TOP10。</w:t>
      </w:r>
      <w:r/>
    </w:p>
    <w:p>
      <w:pPr>
        <w:pStyle w:val="823"/>
        <w:numPr>
          <w:ilvl w:val="0"/>
          <w:numId w:val="0"/>
        </w:numPr>
        <w:ind w:right="-94" w:firstLine="480"/>
        <w:keepLines w:val="0"/>
        <w:keepNext w:val="0"/>
        <w:pageBreakBefore w:val="0"/>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3.重要设备物联绩效功能：设备实时状态数量、实时在线台数及实时开机率、当日开机率及在线离线设备数、使用趋势分析、单台物联绩效等。</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br/>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    4.本项目服务期满后，所有硬件和软件归甲方所有。</w:t>
      </w:r>
      <w:r/>
    </w:p>
    <w:p>
      <w:pPr>
        <w:pStyle w:val="823"/>
        <w:numPr>
          <w:ilvl w:val="0"/>
          <w:numId w:val="0"/>
        </w:numPr>
        <w:ind w:right="-94"/>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（八）考评管理：</w:t>
      </w:r>
      <w:r/>
    </w:p>
    <w:p>
      <w:pPr>
        <w:pStyle w:val="823"/>
        <w:numPr>
          <w:ilvl w:val="0"/>
          <w:numId w:val="0"/>
        </w:numPr>
        <w:ind w:right="-94" w:firstLine="420"/>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采购单位每季度组织管理人员、设备使用科室工作人员、医院设备管理部门就中标单位的服务态度、响应时间、维修技术、修复速度等进行综合评价，其评价结果将作为年度末期付款及考核的依据（考核细则另行书面商定）。</w:t>
      </w:r>
      <w:r/>
    </w:p>
    <w:p>
      <w:pPr>
        <w:pStyle w:val="823"/>
        <w:numPr>
          <w:ilvl w:val="0"/>
          <w:numId w:val="0"/>
        </w:numPr>
        <w:ind w:right="-94" w:firstLine="420"/>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2、有以下情形的采购单位有权单方面解除合同：</w:t>
      </w:r>
      <w:r/>
    </w:p>
    <w:p>
      <w:pPr>
        <w:pStyle w:val="823"/>
        <w:numPr>
          <w:ilvl w:val="0"/>
          <w:numId w:val="0"/>
        </w:numPr>
        <w:ind w:right="-94" w:firstLine="420"/>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2.1年终综合考评或年度内累计2次考核低于75分（满分100分）。</w:t>
      </w:r>
      <w:r/>
    </w:p>
    <w:p>
      <w:pPr>
        <w:pStyle w:val="823"/>
        <w:numPr>
          <w:ilvl w:val="0"/>
          <w:numId w:val="0"/>
        </w:numPr>
        <w:ind w:right="-94" w:firstLine="420"/>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2.2由于使用伪劣“三无”产品配件，导致设备返修率高（指维修好设备同一故障一个月内再次出现返修二次以上）；或由于使用伪劣配件在临床使用造成后果及恶劣的社会影响，承担相应的经济损失和法律责任。</w:t>
      </w:r>
      <w:r/>
    </w:p>
    <w:p>
      <w:pPr>
        <w:pStyle w:val="823"/>
        <w:numPr>
          <w:ilvl w:val="0"/>
          <w:numId w:val="0"/>
        </w:numPr>
        <w:ind w:right="-94" w:firstLine="420"/>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2.3无法满足招标文件的要求。</w:t>
      </w:r>
      <w:r/>
    </w:p>
    <w:p>
      <w:pPr>
        <w:pStyle w:val="823"/>
        <w:numPr>
          <w:ilvl w:val="0"/>
          <w:numId w:val="0"/>
        </w:numPr>
        <w:ind w:right="-94" w:firstLine="420"/>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2.4中标单位（含驻院工程师）在院服务期间严重不作为和违纪违规，给采购单位造成恶劣的社会影响，承担相应的经济损失和法律责任。</w:t>
      </w:r>
      <w:r/>
    </w:p>
    <w:p>
      <w:pPr>
        <w:pStyle w:val="823"/>
        <w:numPr>
          <w:ilvl w:val="0"/>
          <w:numId w:val="0"/>
        </w:numPr>
        <w:ind w:right="-94"/>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（九）医院设备相关信息：</w:t>
      </w:r>
      <w:r/>
    </w:p>
    <w:p>
      <w:pPr>
        <w:pStyle w:val="823"/>
        <w:numPr>
          <w:ilvl w:val="0"/>
          <w:numId w:val="0"/>
        </w:numPr>
        <w:ind w:right="-94" w:firstLine="420"/>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此清单供投标人参考，最终整体维保托管设备清单根据医院的实际医疗设备数量及预计新增医疗设备确定。（最终以实际盘点数据为准）</w:t>
      </w:r>
      <w:r/>
    </w:p>
    <w:tbl>
      <w:tblPr>
        <w:tblStyle w:val="816"/>
        <w:tblW w:w="870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472"/>
        <w:gridCol w:w="1555"/>
        <w:gridCol w:w="930"/>
        <w:gridCol w:w="900"/>
        <w:gridCol w:w="4849"/>
      </w:tblGrid>
      <w:tr>
        <w:trPr>
          <w:trHeight w:val="564"/>
        </w:trPr>
        <w:tc>
          <w:tcPr>
            <w:tcW w:w="472" w:type="dxa"/>
            <w:vAlign w:val="top"/>
            <w:textDirection w:val="lrTb"/>
            <w:noWrap w:val="false"/>
          </w:tcPr>
          <w:p>
            <w:pPr>
              <w:pStyle w:val="1077"/>
              <w:ind w:left="18"/>
              <w:spacing w:before="181" w:line="221"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pacing w:val="-5"/>
                <w:sz w:val="24"/>
                <w:szCs w:val="24"/>
                <w:highlight w:val="none"/>
                <w14:textFill>
                  <w14:solidFill>
                    <w14:schemeClr w14:val="tx1"/>
                  </w14:solidFill>
                </w14:textFill>
              </w:rPr>
              <w:t xml:space="preserve">序号</w:t>
            </w:r>
            <w:r/>
          </w:p>
        </w:tc>
        <w:tc>
          <w:tcPr>
            <w:tcW w:w="1555" w:type="dxa"/>
            <w:vAlign w:val="top"/>
            <w:textDirection w:val="lrTb"/>
            <w:noWrap w:val="false"/>
          </w:tcPr>
          <w:p>
            <w:pPr>
              <w:pStyle w:val="1077"/>
              <w:ind w:left="384"/>
              <w:spacing w:before="180" w:line="219"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pacing w:val="-5"/>
                <w:sz w:val="24"/>
                <w:szCs w:val="24"/>
                <w:highlight w:val="none"/>
                <w14:textFill>
                  <w14:solidFill>
                    <w14:schemeClr w14:val="tx1"/>
                  </w14:solidFill>
                </w14:textFill>
              </w:rPr>
              <w:t xml:space="preserve">设备分类</w:t>
            </w:r>
            <w:r/>
          </w:p>
        </w:tc>
        <w:tc>
          <w:tcPr>
            <w:tcW w:w="930" w:type="dxa"/>
            <w:vAlign w:val="top"/>
            <w:textDirection w:val="lrTb"/>
            <w:noWrap w:val="false"/>
          </w:tcPr>
          <w:p>
            <w:pPr>
              <w:pStyle w:val="1077"/>
              <w:jc w:val="center"/>
              <w:spacing w:before="20" w:line="219" w:lineRule="auto"/>
              <w:rPr>
                <w:rFonts w:hint="eastAsia" w:ascii="宋体" w:hAnsi="宋体" w:eastAsia="宋体" w:cs="宋体"/>
                <w:b/>
                <w:bCs/>
                <w:color w:val="000000" w:themeColor="text1"/>
                <w:spacing w:val="-4"/>
                <w:sz w:val="24"/>
                <w:szCs w:val="24"/>
                <w:highlight w:val="none"/>
                <w14:textFill>
                  <w14:solidFill>
                    <w14:schemeClr w14:val="tx1"/>
                  </w14:solidFill>
                </w14:textFill>
              </w:rPr>
            </w:pPr>
            <w:r>
              <w:rPr>
                <w:rFonts w:hint="eastAsia" w:ascii="宋体" w:hAnsi="宋体" w:eastAsia="宋体" w:cs="宋体"/>
                <w:b/>
                <w:bCs/>
                <w:color w:val="000000" w:themeColor="text1"/>
                <w:spacing w:val="-4"/>
                <w:sz w:val="24"/>
                <w:szCs w:val="24"/>
                <w:highlight w:val="none"/>
                <w14:textFill>
                  <w14:solidFill>
                    <w14:schemeClr w14:val="tx1"/>
                  </w14:solidFill>
                </w14:textFill>
              </w:rPr>
              <w:t xml:space="preserve">合计原值</w:t>
            </w:r>
            <w:r/>
          </w:p>
          <w:p>
            <w:pPr>
              <w:pStyle w:val="1077"/>
              <w:jc w:val="center"/>
              <w:spacing w:before="20" w:line="219"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pacing w:val="7"/>
                <w:sz w:val="24"/>
                <w:szCs w:val="24"/>
                <w:highlight w:val="none"/>
                <w14:textFill>
                  <w14:solidFill>
                    <w14:schemeClr w14:val="tx1"/>
                  </w14:solidFill>
                </w14:textFill>
              </w:rPr>
              <w:t xml:space="preserve">(</w:t>
            </w:r>
            <w:r>
              <w:rPr>
                <w:rFonts w:hint="eastAsia" w:ascii="宋体" w:hAnsi="宋体" w:eastAsia="宋体" w:cs="宋体"/>
                <w:b/>
                <w:bCs/>
                <w:color w:val="000000" w:themeColor="text1"/>
                <w:spacing w:val="7"/>
                <w:sz w:val="24"/>
                <w:szCs w:val="24"/>
                <w:highlight w:val="none"/>
                <w:lang w:val="en-US" w:eastAsia="zh-CN"/>
                <w14:textFill>
                  <w14:solidFill>
                    <w14:schemeClr w14:val="tx1"/>
                  </w14:solidFill>
                </w14:textFill>
              </w:rPr>
              <w:t xml:space="preserve">万</w:t>
            </w:r>
            <w:r>
              <w:rPr>
                <w:rFonts w:hint="eastAsia" w:ascii="宋体" w:hAnsi="宋体" w:eastAsia="宋体" w:cs="宋体"/>
                <w:b/>
                <w:bCs/>
                <w:color w:val="000000" w:themeColor="text1"/>
                <w:spacing w:val="7"/>
                <w:sz w:val="24"/>
                <w:szCs w:val="24"/>
                <w:highlight w:val="none"/>
                <w14:textFill>
                  <w14:solidFill>
                    <w14:schemeClr w14:val="tx1"/>
                  </w14:solidFill>
                </w14:textFill>
              </w:rPr>
              <w:t xml:space="preserve">元)</w:t>
            </w:r>
            <w:r/>
          </w:p>
        </w:tc>
        <w:tc>
          <w:tcPr>
            <w:tcW w:w="900" w:type="dxa"/>
            <w:vAlign w:val="top"/>
            <w:textDirection w:val="lrTb"/>
            <w:noWrap w:val="false"/>
          </w:tcPr>
          <w:p>
            <w:pPr>
              <w:pStyle w:val="1077"/>
              <w:jc w:val="center"/>
              <w:spacing w:before="20" w:line="219" w:lineRule="auto"/>
              <w:rPr>
                <w:rFonts w:hint="eastAsia" w:ascii="宋体" w:hAnsi="宋体" w:eastAsia="宋体" w:cs="宋体"/>
                <w:b/>
                <w:bCs/>
                <w:color w:val="000000" w:themeColor="text1"/>
                <w:spacing w:val="-5"/>
                <w:sz w:val="24"/>
                <w:szCs w:val="24"/>
                <w:highlight w:val="none"/>
                <w14:textFill>
                  <w14:solidFill>
                    <w14:schemeClr w14:val="tx1"/>
                  </w14:solidFill>
                </w14:textFill>
              </w:rPr>
            </w:pPr>
            <w:r>
              <w:rPr>
                <w:rFonts w:hint="eastAsia" w:ascii="宋体" w:hAnsi="宋体" w:eastAsia="宋体" w:cs="宋体"/>
                <w:b/>
                <w:bCs/>
                <w:color w:val="000000" w:themeColor="text1"/>
                <w:spacing w:val="-5"/>
                <w:sz w:val="24"/>
                <w:szCs w:val="24"/>
                <w:highlight w:val="none"/>
                <w14:textFill>
                  <w14:solidFill>
                    <w14:schemeClr w14:val="tx1"/>
                  </w14:solidFill>
                </w14:textFill>
              </w:rPr>
              <w:t xml:space="preserve">数量</w:t>
            </w:r>
            <w:r/>
          </w:p>
          <w:p>
            <w:pPr>
              <w:pStyle w:val="1077"/>
              <w:jc w:val="center"/>
              <w:spacing w:before="20" w:line="219"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pacing w:val="6"/>
                <w:sz w:val="24"/>
                <w:szCs w:val="24"/>
                <w:highlight w:val="none"/>
                <w14:textFill>
                  <w14:solidFill>
                    <w14:schemeClr w14:val="tx1"/>
                  </w14:solidFill>
                </w14:textFill>
              </w:rPr>
              <w:t xml:space="preserve">(台/套)</w:t>
            </w:r>
            <w:r/>
          </w:p>
        </w:tc>
        <w:tc>
          <w:tcPr>
            <w:tcW w:w="4849" w:type="dxa"/>
            <w:vAlign w:val="top"/>
            <w:textDirection w:val="lrTb"/>
            <w:noWrap w:val="false"/>
          </w:tcPr>
          <w:p>
            <w:pPr>
              <w:pStyle w:val="1077"/>
              <w:jc w:val="center"/>
              <w:spacing w:before="180" w:line="219"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pacing w:val="-5"/>
                <w:sz w:val="24"/>
                <w:szCs w:val="24"/>
                <w:highlight w:val="none"/>
                <w14:textFill>
                  <w14:solidFill>
                    <w14:schemeClr w14:val="tx1"/>
                  </w14:solidFill>
                </w14:textFill>
              </w:rPr>
              <w:t xml:space="preserve">包含</w:t>
            </w:r>
            <w:r/>
          </w:p>
        </w:tc>
      </w:tr>
      <w:tr>
        <w:trPr>
          <w:trHeight w:val="706"/>
        </w:trPr>
        <w:tc>
          <w:tcPr>
            <w:tcW w:w="472" w:type="dxa"/>
            <w:vAlign w:val="top"/>
            <w:textDirection w:val="lrTb"/>
            <w:noWrap w:val="false"/>
          </w:tcPr>
          <w:p>
            <w:pPr>
              <w:spacing w:line="334"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spacing w:line="334"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1077"/>
              <w:ind w:left="175"/>
              <w:spacing w:before="68" w:line="241"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p>
        </w:tc>
        <w:tc>
          <w:tcPr>
            <w:tcW w:w="1555" w:type="dxa"/>
            <w:vAlign w:val="top"/>
            <w:textDirection w:val="lrTb"/>
            <w:noWrap w:val="false"/>
          </w:tcPr>
          <w:p>
            <w:pPr>
              <w:spacing w:line="323"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spacing w:line="324"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1077"/>
              <w:spacing w:before="68" w:line="219"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pacing w:val="-2"/>
                <w:sz w:val="24"/>
                <w:szCs w:val="24"/>
                <w:highlight w:val="none"/>
                <w14:textFill>
                  <w14:solidFill>
                    <w14:schemeClr w14:val="tx1"/>
                  </w14:solidFill>
                </w14:textFill>
              </w:rPr>
              <w:t xml:space="preserve">手术器械</w:t>
            </w:r>
            <w:r/>
          </w:p>
        </w:tc>
        <w:tc>
          <w:tcPr>
            <w:tcW w:w="930" w:type="dxa"/>
            <w:vAlign w:val="top"/>
            <w:textDirection w:val="lrTb"/>
            <w:noWrap w:val="false"/>
          </w:tcPr>
          <w:p>
            <w:pPr>
              <w:pStyle w:val="1077"/>
              <w:jc w:val="left"/>
              <w:spacing w:before="69"/>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1262</w:t>
            </w:r>
            <w:r/>
          </w:p>
        </w:tc>
        <w:tc>
          <w:tcPr>
            <w:tcW w:w="900" w:type="dxa"/>
            <w:vAlign w:val="top"/>
            <w:textDirection w:val="lrTb"/>
            <w:noWrap w:val="false"/>
          </w:tcPr>
          <w:p>
            <w:pPr>
              <w:pStyle w:val="1077"/>
              <w:jc w:val="left"/>
              <w:spacing w:before="68" w:line="221"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97</w:t>
            </w:r>
            <w:r/>
          </w:p>
        </w:tc>
        <w:tc>
          <w:tcPr>
            <w:tcW w:w="4849" w:type="dxa"/>
            <w:vAlign w:val="top"/>
            <w:textDirection w:val="lrTb"/>
            <w:noWrap w:val="false"/>
          </w:tcPr>
          <w:p>
            <w:pPr>
              <w:pStyle w:val="1077"/>
              <w:ind w:left="15"/>
              <w:spacing w:before="59" w:line="235"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pacing w:val="2"/>
                <w:sz w:val="24"/>
                <w:szCs w:val="24"/>
                <w:highlight w:val="none"/>
                <w14:textFill>
                  <w14:solidFill>
                    <w14:schemeClr w14:val="tx1"/>
                  </w14:solidFill>
                </w14:textFill>
              </w:rPr>
              <w:t xml:space="preserve">基础外科手术器械、显微外科手术器械、神经外科手术器</w:t>
            </w:r>
            <w:r>
              <w:rPr>
                <w:rFonts w:hint="eastAsia" w:ascii="宋体" w:hAnsi="宋体" w:eastAsia="宋体" w:cs="宋体"/>
                <w:color w:val="000000" w:themeColor="text1"/>
                <w:spacing w:val="1"/>
                <w:sz w:val="24"/>
                <w:szCs w:val="24"/>
                <w:highlight w:val="none"/>
                <w14:textFill>
                  <w14:solidFill>
                    <w14:schemeClr w14:val="tx1"/>
                  </w14:solidFill>
                </w14:textFill>
              </w:rPr>
              <w:t xml:space="preserve">械、</w:t>
            </w:r>
            <w:r>
              <w:rPr>
                <w:rFonts w:hint="eastAsia" w:ascii="宋体" w:hAnsi="宋体" w:eastAsia="宋体" w:cs="宋体"/>
                <w:color w:val="000000" w:themeColor="text1"/>
                <w:spacing w:val="-1"/>
                <w:sz w:val="24"/>
                <w:szCs w:val="24"/>
                <w:highlight w:val="none"/>
                <w14:textFill>
                  <w14:solidFill>
                    <w14:schemeClr w14:val="tx1"/>
                  </w14:solidFill>
                </w14:textFill>
              </w:rPr>
              <w:t xml:space="preserve">眼科手术器械、耳鼻喉科手术器械、口腔科手术器械、胸腔心</w:t>
            </w:r>
            <w:r>
              <w:rPr>
                <w:rFonts w:hint="eastAsia" w:ascii="宋体" w:hAnsi="宋体" w:eastAsia="宋体" w:cs="宋体"/>
                <w:color w:val="000000" w:themeColor="text1"/>
                <w:spacing w:val="-2"/>
                <w:sz w:val="24"/>
                <w:szCs w:val="24"/>
                <w:highlight w:val="none"/>
                <w14:textFill>
                  <w14:solidFill>
                    <w14:schemeClr w14:val="tx1"/>
                  </w14:solidFill>
                </w14:textFill>
              </w:rPr>
              <w:t xml:space="preserve">血管外科手术器械、腹部外科手术器械、泌尿</w:t>
            </w:r>
            <w:r>
              <w:rPr>
                <w:rFonts w:hint="eastAsia" w:ascii="宋体" w:hAnsi="宋体" w:eastAsia="宋体" w:cs="宋体"/>
                <w:color w:val="000000" w:themeColor="text1"/>
                <w:spacing w:val="-3"/>
                <w:sz w:val="24"/>
                <w:szCs w:val="24"/>
                <w:highlight w:val="none"/>
                <w14:textFill>
                  <w14:solidFill>
                    <w14:schemeClr w14:val="tx1"/>
                  </w14:solidFill>
                </w14:textFill>
              </w:rPr>
              <w:t xml:space="preserve">肛肠外科手术器</w:t>
            </w:r>
            <w:r>
              <w:rPr>
                <w:rFonts w:hint="eastAsia" w:ascii="宋体" w:hAnsi="宋体" w:eastAsia="宋体" w:cs="宋体"/>
                <w:color w:val="000000" w:themeColor="text1"/>
                <w:spacing w:val="-2"/>
                <w:sz w:val="24"/>
                <w:szCs w:val="24"/>
                <w:highlight w:val="none"/>
                <w14:textFill>
                  <w14:solidFill>
                    <w14:schemeClr w14:val="tx1"/>
                  </w14:solidFill>
                </w14:textFill>
              </w:rPr>
              <w:t xml:space="preserve">械、矫形外科(骨科)手术器械、儿科手术器械、妇产科手术</w:t>
            </w:r>
            <w:r>
              <w:rPr>
                <w:rFonts w:hint="eastAsia" w:ascii="宋体" w:hAnsi="宋体" w:eastAsia="宋体" w:cs="宋体"/>
                <w:color w:val="000000" w:themeColor="text1"/>
                <w:spacing w:val="-1"/>
                <w:sz w:val="24"/>
                <w:szCs w:val="24"/>
                <w:highlight w:val="none"/>
                <w14:textFill>
                  <w14:solidFill>
                    <w14:schemeClr w14:val="tx1"/>
                  </w14:solidFill>
                </w14:textFill>
              </w:rPr>
              <w:t xml:space="preserve">器械、计划生育科手术器械、注射穿刺器械、烧伤(整形)科手术器械、其他手术器械等</w:t>
            </w:r>
            <w:r/>
          </w:p>
        </w:tc>
      </w:tr>
      <w:tr>
        <w:trPr>
          <w:trHeight w:val="90"/>
        </w:trPr>
        <w:tc>
          <w:tcPr>
            <w:tcW w:w="472" w:type="dxa"/>
            <w:vAlign w:val="top"/>
            <w:textDirection w:val="lrTb"/>
            <w:noWrap w:val="false"/>
          </w:tcPr>
          <w:p>
            <w:pPr>
              <w:pStyle w:val="1077"/>
              <w:ind w:left="175"/>
              <w:spacing w:before="74" w:line="189"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p>
        </w:tc>
        <w:tc>
          <w:tcPr>
            <w:tcW w:w="1555" w:type="dxa"/>
            <w:vAlign w:val="top"/>
            <w:textDirection w:val="lrTb"/>
            <w:noWrap w:val="false"/>
          </w:tcPr>
          <w:p>
            <w:pPr>
              <w:pStyle w:val="1077"/>
              <w:spacing w:before="52" w:line="208"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pacing w:val="-2"/>
                <w:sz w:val="24"/>
                <w:szCs w:val="24"/>
                <w:highlight w:val="none"/>
                <w14:textFill>
                  <w14:solidFill>
                    <w14:schemeClr w14:val="tx1"/>
                  </w14:solidFill>
                </w14:textFill>
              </w:rPr>
              <w:t xml:space="preserve">普通诊察器械</w:t>
            </w:r>
            <w:r/>
          </w:p>
        </w:tc>
        <w:tc>
          <w:tcPr>
            <w:tcW w:w="930" w:type="dxa"/>
            <w:vAlign w:val="top"/>
            <w:textDirection w:val="lrTb"/>
            <w:noWrap w:val="false"/>
          </w:tcPr>
          <w:p>
            <w:pPr>
              <w:pStyle w:val="1077"/>
              <w:jc w:val="left"/>
              <w:spacing w:before="74" w:line="189"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261</w:t>
            </w:r>
            <w:r/>
          </w:p>
        </w:tc>
        <w:tc>
          <w:tcPr>
            <w:tcW w:w="900" w:type="dxa"/>
            <w:vAlign w:val="top"/>
            <w:textDirection w:val="lrTb"/>
            <w:noWrap w:val="false"/>
          </w:tcPr>
          <w:p>
            <w:pPr>
              <w:pStyle w:val="1077"/>
              <w:jc w:val="left"/>
              <w:spacing w:before="54" w:line="206"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162</w:t>
            </w:r>
            <w:r/>
          </w:p>
        </w:tc>
        <w:tc>
          <w:tcPr>
            <w:tcW w:w="4849" w:type="dxa"/>
            <w:vAlign w:val="top"/>
            <w:textDirection w:val="lrTb"/>
            <w:noWrap w:val="false"/>
          </w:tcPr>
          <w:p>
            <w:pPr>
              <w:pStyle w:val="1077"/>
              <w:ind w:left="15"/>
              <w:spacing w:before="52" w:line="208"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pacing w:val="-1"/>
                <w:sz w:val="24"/>
                <w:szCs w:val="24"/>
                <w:highlight w:val="none"/>
                <w14:textFill>
                  <w14:solidFill>
                    <w14:schemeClr w14:val="tx1"/>
                  </w14:solidFill>
                </w14:textFill>
              </w:rPr>
              <w:t xml:space="preserve">体温表、血压计、听诊器等</w:t>
            </w:r>
            <w:r/>
          </w:p>
        </w:tc>
      </w:tr>
      <w:tr>
        <w:trPr>
          <w:trHeight w:val="1907"/>
        </w:trPr>
        <w:tc>
          <w:tcPr>
            <w:tcW w:w="472" w:type="dxa"/>
            <w:vAlign w:val="top"/>
            <w:textDirection w:val="lrTb"/>
            <w:noWrap w:val="false"/>
          </w:tcPr>
          <w:p>
            <w:pPr>
              <w:spacing w:line="267"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spacing w:line="267"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spacing w:line="267"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1077"/>
              <w:ind w:left="175"/>
              <w:spacing w:before="68"/>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p>
        </w:tc>
        <w:tc>
          <w:tcPr>
            <w:tcW w:w="1555" w:type="dxa"/>
            <w:vAlign w:val="top"/>
            <w:textDirection w:val="lrTb"/>
            <w:noWrap w:val="false"/>
          </w:tcPr>
          <w:p>
            <w:pPr>
              <w:spacing w:line="325"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spacing w:line="326"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1077"/>
              <w:ind w:right="157"/>
              <w:spacing w:before="69" w:line="23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pacing w:val="1"/>
                <w:sz w:val="24"/>
                <w:szCs w:val="24"/>
                <w:highlight w:val="none"/>
                <w14:textFill>
                  <w14:solidFill>
                    <w14:schemeClr w14:val="tx1"/>
                  </w14:solidFill>
                </w14:textFill>
              </w:rPr>
              <w:t xml:space="preserve">医用电子生理参</w:t>
            </w:r>
            <w:r>
              <w:rPr>
                <w:rFonts w:hint="eastAsia" w:ascii="宋体" w:hAnsi="宋体" w:eastAsia="宋体" w:cs="宋体"/>
                <w:color w:val="000000" w:themeColor="text1"/>
                <w:spacing w:val="-2"/>
                <w:sz w:val="24"/>
                <w:szCs w:val="24"/>
                <w:highlight w:val="none"/>
                <w14:textFill>
                  <w14:solidFill>
                    <w14:schemeClr w14:val="tx1"/>
                  </w14:solidFill>
                </w14:textFill>
              </w:rPr>
              <w:t xml:space="preserve">数检测仪器设备</w:t>
            </w:r>
            <w:r/>
          </w:p>
        </w:tc>
        <w:tc>
          <w:tcPr>
            <w:tcW w:w="930" w:type="dxa"/>
            <w:vAlign w:val="top"/>
            <w:textDirection w:val="lrTb"/>
            <w:noWrap w:val="false"/>
          </w:tcPr>
          <w:p>
            <w:pPr>
              <w:pStyle w:val="1077"/>
              <w:jc w:val="left"/>
              <w:spacing w:before="68" w:line="239"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6833</w:t>
            </w:r>
            <w:r/>
          </w:p>
        </w:tc>
        <w:tc>
          <w:tcPr>
            <w:tcW w:w="900" w:type="dxa"/>
            <w:vAlign w:val="top"/>
            <w:textDirection w:val="lrTb"/>
            <w:noWrap w:val="false"/>
          </w:tcPr>
          <w:p>
            <w:pPr>
              <w:pStyle w:val="1077"/>
              <w:jc w:val="left"/>
              <w:spacing w:before="68"/>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1390</w:t>
            </w:r>
            <w:r/>
          </w:p>
        </w:tc>
        <w:tc>
          <w:tcPr>
            <w:tcW w:w="4849" w:type="dxa"/>
            <w:vAlign w:val="top"/>
            <w:textDirection w:val="lrTb"/>
            <w:noWrap w:val="false"/>
          </w:tcPr>
          <w:p>
            <w:pPr>
              <w:pStyle w:val="1077"/>
              <w:ind w:left="15"/>
              <w:jc w:val="both"/>
              <w:spacing w:before="33" w:line="234"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pacing w:val="2"/>
                <w:sz w:val="24"/>
                <w:szCs w:val="24"/>
                <w:highlight w:val="none"/>
                <w14:textFill>
                  <w14:solidFill>
                    <w14:schemeClr w14:val="tx1"/>
                  </w14:solidFill>
                </w14:textFill>
              </w:rPr>
              <w:t xml:space="preserve">除颤仪、中央监护系统、中央母胎监护系统、动态心电系</w:t>
            </w:r>
            <w:r>
              <w:rPr>
                <w:rFonts w:hint="eastAsia" w:ascii="宋体" w:hAnsi="宋体" w:eastAsia="宋体" w:cs="宋体"/>
                <w:color w:val="000000" w:themeColor="text1"/>
                <w:spacing w:val="1"/>
                <w:sz w:val="24"/>
                <w:szCs w:val="24"/>
                <w:highlight w:val="none"/>
                <w14:textFill>
                  <w14:solidFill>
                    <w14:schemeClr w14:val="tx1"/>
                  </w14:solidFill>
                </w14:textFill>
              </w:rPr>
              <w:t xml:space="preserve">统、</w:t>
            </w:r>
            <w:r>
              <w:rPr>
                <w:rFonts w:hint="eastAsia" w:ascii="宋体" w:hAnsi="宋体" w:eastAsia="宋体" w:cs="宋体"/>
                <w:color w:val="000000" w:themeColor="text1"/>
                <w:spacing w:val="2"/>
                <w:sz w:val="24"/>
                <w:szCs w:val="24"/>
                <w:highlight w:val="none"/>
                <w14:textFill>
                  <w14:solidFill>
                    <w14:schemeClr w14:val="tx1"/>
                  </w14:solidFill>
                </w14:textFill>
              </w:rPr>
              <w:t xml:space="preserve">动态血压采集盒和软件、肺功能仪、高频电刀、高压注射</w:t>
            </w:r>
            <w:r>
              <w:rPr>
                <w:rFonts w:hint="eastAsia" w:ascii="宋体" w:hAnsi="宋体" w:eastAsia="宋体" w:cs="宋体"/>
                <w:color w:val="000000" w:themeColor="text1"/>
                <w:spacing w:val="1"/>
                <w:sz w:val="24"/>
                <w:szCs w:val="24"/>
                <w:highlight w:val="none"/>
                <w14:textFill>
                  <w14:solidFill>
                    <w14:schemeClr w14:val="tx1"/>
                  </w14:solidFill>
                </w14:textFill>
              </w:rPr>
              <w:t xml:space="preserve">器、</w:t>
            </w:r>
            <w:r>
              <w:rPr>
                <w:rFonts w:hint="eastAsia" w:ascii="宋体" w:hAnsi="宋体" w:eastAsia="宋体" w:cs="宋体"/>
                <w:color w:val="000000" w:themeColor="text1"/>
                <w:spacing w:val="2"/>
                <w:sz w:val="24"/>
                <w:szCs w:val="24"/>
                <w:highlight w:val="none"/>
                <w14:textFill>
                  <w14:solidFill>
                    <w14:schemeClr w14:val="tx1"/>
                  </w14:solidFill>
                </w14:textFill>
              </w:rPr>
              <w:t xml:space="preserve">红外线体温检测扫描仪、黄疸测定仪、监护仪、临时起博</w:t>
            </w:r>
            <w:r>
              <w:rPr>
                <w:rFonts w:hint="eastAsia" w:ascii="宋体" w:hAnsi="宋体" w:eastAsia="宋体" w:cs="宋体"/>
                <w:color w:val="000000" w:themeColor="text1"/>
                <w:spacing w:val="1"/>
                <w:sz w:val="24"/>
                <w:szCs w:val="24"/>
                <w:highlight w:val="none"/>
                <w14:textFill>
                  <w14:solidFill>
                    <w14:schemeClr w14:val="tx1"/>
                  </w14:solidFill>
                </w14:textFill>
              </w:rPr>
              <w:t xml:space="preserve">器、</w:t>
            </w:r>
            <w:r>
              <w:rPr>
                <w:rFonts w:hint="eastAsia" w:ascii="宋体" w:hAnsi="宋体" w:eastAsia="宋体" w:cs="宋体"/>
                <w:color w:val="000000" w:themeColor="text1"/>
                <w:spacing w:val="2"/>
                <w:sz w:val="24"/>
                <w:szCs w:val="24"/>
                <w:highlight w:val="none"/>
                <w14:textFill>
                  <w14:solidFill>
                    <w14:schemeClr w14:val="tx1"/>
                  </w14:solidFill>
                </w14:textFill>
              </w:rPr>
              <w:t xml:space="preserve">脉搏血氧仪、脑电地形图机、内窥镜吹干机、神经丛刺激</w:t>
            </w:r>
            <w:r>
              <w:rPr>
                <w:rFonts w:hint="eastAsia" w:ascii="宋体" w:hAnsi="宋体" w:eastAsia="宋体" w:cs="宋体"/>
                <w:color w:val="000000" w:themeColor="text1"/>
                <w:spacing w:val="1"/>
                <w:sz w:val="24"/>
                <w:szCs w:val="24"/>
                <w:highlight w:val="none"/>
                <w14:textFill>
                  <w14:solidFill>
                    <w14:schemeClr w14:val="tx1"/>
                  </w14:solidFill>
                </w14:textFill>
              </w:rPr>
              <w:t xml:space="preserve">器、</w:t>
            </w:r>
            <w:r>
              <w:rPr>
                <w:rFonts w:hint="eastAsia" w:ascii="宋体" w:hAnsi="宋体" w:eastAsia="宋体" w:cs="宋体"/>
                <w:color w:val="000000" w:themeColor="text1"/>
                <w:spacing w:val="-2"/>
                <w:sz w:val="24"/>
                <w:szCs w:val="24"/>
                <w:highlight w:val="none"/>
                <w14:textFill>
                  <w14:solidFill>
                    <w14:schemeClr w14:val="tx1"/>
                  </w14:solidFill>
                </w14:textFill>
              </w:rPr>
              <w:t xml:space="preserve">声道抗纯音听力仪、声阻仪、听觉诱发电位检查仪、新生儿听</w:t>
            </w:r>
            <w:r>
              <w:rPr>
                <w:rFonts w:hint="eastAsia" w:ascii="宋体" w:hAnsi="宋体" w:eastAsia="宋体" w:cs="宋体"/>
                <w:color w:val="000000" w:themeColor="text1"/>
                <w:spacing w:val="2"/>
                <w:sz w:val="24"/>
                <w:szCs w:val="24"/>
                <w:highlight w:val="none"/>
                <w14:textFill>
                  <w14:solidFill>
                    <w14:schemeClr w14:val="tx1"/>
                  </w14:solidFill>
                </w14:textFill>
              </w:rPr>
              <w:t xml:space="preserve">力筛查仪、眼压计、输注泵、双极电频器、测温枪、雾化</w:t>
            </w:r>
            <w:r>
              <w:rPr>
                <w:rFonts w:hint="eastAsia" w:ascii="宋体" w:hAnsi="宋体" w:eastAsia="宋体" w:cs="宋体"/>
                <w:color w:val="000000" w:themeColor="text1"/>
                <w:spacing w:val="1"/>
                <w:sz w:val="24"/>
                <w:szCs w:val="24"/>
                <w:highlight w:val="none"/>
                <w14:textFill>
                  <w14:solidFill>
                    <w14:schemeClr w14:val="tx1"/>
                  </w14:solidFill>
                </w14:textFill>
              </w:rPr>
              <w:t xml:space="preserve">器、</w:t>
            </w:r>
            <w:r>
              <w:rPr>
                <w:rFonts w:hint="eastAsia" w:ascii="宋体" w:hAnsi="宋体" w:eastAsia="宋体" w:cs="宋体"/>
                <w:color w:val="000000" w:themeColor="text1"/>
                <w:spacing w:val="-2"/>
                <w:sz w:val="24"/>
                <w:szCs w:val="24"/>
                <w:highlight w:val="none"/>
                <w14:textFill>
                  <w14:solidFill>
                    <w14:schemeClr w14:val="tx1"/>
                  </w14:solidFill>
                </w14:textFill>
              </w:rPr>
              <w:t xml:space="preserve">心电图机、心脏电生理刺激仪、主动脉内球囊反搏泵等</w:t>
            </w:r>
            <w:r/>
          </w:p>
        </w:tc>
      </w:tr>
      <w:tr>
        <w:trPr>
          <w:trHeight w:val="838"/>
        </w:trPr>
        <w:tc>
          <w:tcPr>
            <w:tcW w:w="472" w:type="dxa"/>
            <w:vAlign w:val="top"/>
            <w:textDirection w:val="lrTb"/>
            <w:noWrap w:val="false"/>
          </w:tcPr>
          <w:p>
            <w:pPr>
              <w:spacing w:line="277"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1077"/>
              <w:ind w:left="175"/>
              <w:spacing w:before="68" w:line="241"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w:t>
            </w:r>
            <w:r/>
          </w:p>
        </w:tc>
        <w:tc>
          <w:tcPr>
            <w:tcW w:w="1555" w:type="dxa"/>
            <w:vAlign w:val="top"/>
            <w:textDirection w:val="lrTb"/>
            <w:noWrap w:val="false"/>
          </w:tcPr>
          <w:p>
            <w:pPr>
              <w:spacing w:line="256"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1077"/>
              <w:spacing w:before="69" w:line="219"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pacing w:val="1"/>
                <w:sz w:val="24"/>
                <w:szCs w:val="24"/>
                <w:highlight w:val="none"/>
                <w14:textFill>
                  <w14:solidFill>
                    <w14:schemeClr w14:val="tx1"/>
                  </w14:solidFill>
                </w14:textFill>
              </w:rPr>
              <w:t xml:space="preserve">医用光学仪器</w:t>
            </w:r>
            <w:r/>
          </w:p>
        </w:tc>
        <w:tc>
          <w:tcPr>
            <w:tcW w:w="930" w:type="dxa"/>
            <w:vAlign w:val="top"/>
            <w:textDirection w:val="lrTb"/>
            <w:noWrap w:val="false"/>
          </w:tcPr>
          <w:p>
            <w:pPr>
              <w:pStyle w:val="1077"/>
              <w:jc w:val="left"/>
              <w:spacing w:before="68"/>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1882</w:t>
            </w:r>
            <w:r/>
          </w:p>
        </w:tc>
        <w:tc>
          <w:tcPr>
            <w:tcW w:w="900" w:type="dxa"/>
            <w:vAlign w:val="top"/>
            <w:textDirection w:val="lrTb"/>
            <w:noWrap w:val="false"/>
          </w:tcPr>
          <w:p>
            <w:pPr>
              <w:pStyle w:val="1077"/>
              <w:jc w:val="left"/>
              <w:spacing w:before="68"/>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221</w:t>
            </w:r>
            <w:r/>
          </w:p>
        </w:tc>
        <w:tc>
          <w:tcPr>
            <w:tcW w:w="4849" w:type="dxa"/>
            <w:vAlign w:val="top"/>
            <w:textDirection w:val="lrTb"/>
            <w:noWrap w:val="false"/>
          </w:tcPr>
          <w:p>
            <w:pPr>
              <w:pStyle w:val="1077"/>
              <w:ind w:left="15"/>
              <w:jc w:val="both"/>
              <w:spacing w:before="56" w:line="226"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pacing w:val="2"/>
                <w:sz w:val="24"/>
                <w:szCs w:val="24"/>
                <w:highlight w:val="none"/>
                <w14:textFill>
                  <w14:solidFill>
                    <w14:schemeClr w14:val="tx1"/>
                  </w14:solidFill>
                </w14:textFill>
              </w:rPr>
              <w:t xml:space="preserve">电脑验光仪、检眼镜、角膜曲率计、裂隙灯前置镜、脑室</w:t>
            </w:r>
            <w:r>
              <w:rPr>
                <w:rFonts w:hint="eastAsia" w:ascii="宋体" w:hAnsi="宋体" w:eastAsia="宋体" w:cs="宋体"/>
                <w:color w:val="000000" w:themeColor="text1"/>
                <w:spacing w:val="1"/>
                <w:sz w:val="24"/>
                <w:szCs w:val="24"/>
                <w:highlight w:val="none"/>
                <w14:textFill>
                  <w14:solidFill>
                    <w14:schemeClr w14:val="tx1"/>
                  </w14:solidFill>
                </w14:textFill>
              </w:rPr>
              <w:t xml:space="preserve">镜、</w:t>
            </w:r>
            <w:r>
              <w:rPr>
                <w:rFonts w:hint="eastAsia" w:ascii="宋体" w:hAnsi="宋体" w:eastAsia="宋体" w:cs="宋体"/>
                <w:color w:val="000000" w:themeColor="text1"/>
                <w:spacing w:val="-2"/>
                <w:sz w:val="24"/>
                <w:szCs w:val="24"/>
                <w:highlight w:val="none"/>
                <w14:textFill>
                  <w14:solidFill>
                    <w14:schemeClr w14:val="tx1"/>
                  </w14:solidFill>
                </w14:textFill>
              </w:rPr>
              <w:t xml:space="preserve">显微镜、眼底照相设备、手术摄像系统、手术视频系统、自动视野计、头灯、放大镜、手术灯、冷光灯、冷</w:t>
            </w:r>
            <w:r>
              <w:rPr>
                <w:rFonts w:hint="eastAsia" w:ascii="宋体" w:hAnsi="宋体" w:eastAsia="宋体" w:cs="宋体"/>
                <w:color w:val="000000" w:themeColor="text1"/>
                <w:spacing w:val="-3"/>
                <w:sz w:val="24"/>
                <w:szCs w:val="24"/>
                <w:highlight w:val="none"/>
                <w14:textFill>
                  <w14:solidFill>
                    <w14:schemeClr w14:val="tx1"/>
                  </w14:solidFill>
                </w14:textFill>
              </w:rPr>
              <w:t xml:space="preserve">光源等</w:t>
            </w:r>
            <w:r/>
          </w:p>
        </w:tc>
      </w:tr>
      <w:tr>
        <w:trPr>
          <w:trHeight w:val="315"/>
        </w:trPr>
        <w:tc>
          <w:tcPr>
            <w:tcW w:w="472" w:type="dxa"/>
            <w:vAlign w:val="top"/>
            <w:textDirection w:val="lrTb"/>
            <w:noWrap w:val="false"/>
          </w:tcPr>
          <w:p>
            <w:pPr>
              <w:pStyle w:val="1077"/>
              <w:ind w:left="175"/>
              <w:spacing w:before="79" w:line="198"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w:t>
            </w:r>
            <w:r/>
          </w:p>
        </w:tc>
        <w:tc>
          <w:tcPr>
            <w:tcW w:w="1555" w:type="dxa"/>
            <w:vAlign w:val="top"/>
            <w:textDirection w:val="lrTb"/>
            <w:noWrap w:val="false"/>
          </w:tcPr>
          <w:p>
            <w:pPr>
              <w:pStyle w:val="1077"/>
              <w:spacing w:before="58" w:line="217"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pacing w:val="1"/>
                <w:sz w:val="24"/>
                <w:szCs w:val="24"/>
                <w:highlight w:val="none"/>
                <w14:textFill>
                  <w14:solidFill>
                    <w14:schemeClr w14:val="tx1"/>
                  </w14:solidFill>
                </w14:textFill>
              </w:rPr>
              <w:t xml:space="preserve">医用内窥镜</w:t>
            </w:r>
            <w:r/>
          </w:p>
        </w:tc>
        <w:tc>
          <w:tcPr>
            <w:tcW w:w="930" w:type="dxa"/>
            <w:vAlign w:val="top"/>
            <w:textDirection w:val="lrTb"/>
            <w:noWrap w:val="false"/>
          </w:tcPr>
          <w:p>
            <w:pPr>
              <w:pStyle w:val="1077"/>
              <w:jc w:val="left"/>
              <w:spacing w:before="79" w:line="198"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7913</w:t>
            </w:r>
            <w:r/>
          </w:p>
        </w:tc>
        <w:tc>
          <w:tcPr>
            <w:tcW w:w="900" w:type="dxa"/>
            <w:vAlign w:val="top"/>
            <w:textDirection w:val="lrTb"/>
            <w:noWrap w:val="false"/>
          </w:tcPr>
          <w:p>
            <w:pPr>
              <w:pStyle w:val="1077"/>
              <w:jc w:val="left"/>
              <w:spacing w:before="79" w:line="198"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273</w:t>
            </w:r>
            <w:r/>
          </w:p>
        </w:tc>
        <w:tc>
          <w:tcPr>
            <w:tcW w:w="4849" w:type="dxa"/>
            <w:vAlign w:val="top"/>
            <w:textDirection w:val="lrTb"/>
            <w:noWrap w:val="false"/>
          </w:tcPr>
          <w:p>
            <w:pPr>
              <w:pStyle w:val="1077"/>
              <w:ind w:left="15"/>
              <w:spacing w:before="58" w:line="217"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pacing w:val="1"/>
                <w:sz w:val="24"/>
                <w:szCs w:val="24"/>
                <w:highlight w:val="none"/>
                <w14:textFill>
                  <w14:solidFill>
                    <w14:schemeClr w14:val="tx1"/>
                  </w14:solidFill>
                </w14:textFill>
              </w:rPr>
              <w:t xml:space="preserve">鼻窥镜、鼻咽喉镜、可视喉镜、耳镜、耳窥镜、支气管镜、胃</w:t>
            </w:r>
            <w:r>
              <w:rPr>
                <w:rFonts w:hint="eastAsia" w:ascii="宋体" w:hAnsi="宋体" w:eastAsia="宋体" w:cs="宋体"/>
                <w:color w:val="000000" w:themeColor="text1"/>
                <w:spacing w:val="-2"/>
                <w:sz w:val="24"/>
                <w:szCs w:val="24"/>
                <w:highlight w:val="none"/>
                <w14:textFill>
                  <w14:solidFill>
                    <w14:schemeClr w14:val="tx1"/>
                  </w14:solidFill>
                </w14:textFill>
              </w:rPr>
              <w:t xml:space="preserve">镜、肠镜、胆道镜、腹腔镜、宫腔镜、阴道镜、</w:t>
            </w:r>
            <w:r>
              <w:rPr>
                <w:rFonts w:hint="eastAsia" w:ascii="宋体" w:hAnsi="宋体" w:eastAsia="宋体" w:cs="宋体"/>
                <w:color w:val="000000" w:themeColor="text1"/>
                <w:spacing w:val="-3"/>
                <w:sz w:val="24"/>
                <w:szCs w:val="24"/>
                <w:highlight w:val="none"/>
                <w14:textFill>
                  <w14:solidFill>
                    <w14:schemeClr w14:val="tx1"/>
                  </w14:solidFill>
                </w14:textFill>
              </w:rPr>
              <w:t xml:space="preserve">腔镜手术治疗</w:t>
            </w:r>
            <w:r>
              <w:rPr>
                <w:rFonts w:hint="eastAsia" w:ascii="宋体" w:hAnsi="宋体" w:eastAsia="宋体" w:cs="宋体"/>
                <w:color w:val="000000" w:themeColor="text1"/>
                <w:spacing w:val="2"/>
                <w:sz w:val="24"/>
                <w:szCs w:val="24"/>
                <w:highlight w:val="none"/>
                <w14:textFill>
                  <w14:solidFill>
                    <w14:schemeClr w14:val="tx1"/>
                  </w14:solidFill>
                </w14:textFill>
              </w:rPr>
              <w:t xml:space="preserve">仪、肾镜、输尿管镜、膀胱镜、膀胱镜镜桥、前列腺电切镜、</w:t>
            </w:r>
            <w:r>
              <w:rPr>
                <w:rFonts w:hint="eastAsia" w:ascii="宋体" w:hAnsi="宋体" w:eastAsia="宋体" w:cs="宋体"/>
                <w:color w:val="000000" w:themeColor="text1"/>
                <w:spacing w:val="-2"/>
                <w:sz w:val="24"/>
                <w:szCs w:val="24"/>
                <w:highlight w:val="none"/>
                <w14:textFill>
                  <w14:solidFill>
                    <w14:schemeClr w14:val="tx1"/>
                  </w14:solidFill>
                </w14:textFill>
              </w:rPr>
              <w:t xml:space="preserve">关节镜系统、电子内窥镜系统、椎间孔镜手术系统、腔镜图文工作站、腔镜灌注泵、腹腔镜模拟训练器等</w:t>
            </w:r>
            <w:r/>
          </w:p>
        </w:tc>
      </w:tr>
      <w:tr>
        <w:trPr>
          <w:trHeight w:val="315"/>
        </w:trPr>
        <w:tc>
          <w:tcPr>
            <w:tcW w:w="472" w:type="dxa"/>
            <w:vAlign w:val="top"/>
            <w:textDirection w:val="lrTb"/>
            <w:noWrap w:val="false"/>
          </w:tcPr>
          <w:p>
            <w:pPr>
              <w:spacing w:line="261"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1077"/>
              <w:ind w:left="165"/>
              <w:spacing w:before="68"/>
              <w:rPr>
                <w:rFonts w:hint="eastAsia" w:ascii="宋体" w:hAnsi="宋体" w:eastAsia="宋体" w:cs="宋体"/>
                <w:color w:val="000000" w:themeColor="text1"/>
                <w:sz w:val="24"/>
                <w:szCs w:val="24"/>
                <w:highlight w:val="none"/>
                <w:lang w:val="en-US" w:eastAsia="en-US" w:bidi="ar-SA"/>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w:t>
            </w:r>
            <w:r/>
          </w:p>
        </w:tc>
        <w:tc>
          <w:tcPr>
            <w:tcW w:w="1555" w:type="dxa"/>
            <w:vAlign w:val="top"/>
            <w:textDirection w:val="lrTb"/>
            <w:noWrap w:val="false"/>
          </w:tcPr>
          <w:p>
            <w:pPr>
              <w:pStyle w:val="1077"/>
              <w:ind w:right="158" w:firstLine="9"/>
              <w:spacing w:before="179" w:line="233" w:lineRule="auto"/>
              <w:rPr>
                <w:rFonts w:hint="eastAsia" w:ascii="宋体" w:hAnsi="宋体" w:eastAsia="宋体" w:cs="宋体"/>
                <w:color w:val="000000" w:themeColor="text1"/>
                <w:sz w:val="24"/>
                <w:szCs w:val="24"/>
                <w:highlight w:val="none"/>
                <w:lang w:val="en-US" w:eastAsia="en-US" w:bidi="ar-SA"/>
                <w14:textFill>
                  <w14:solidFill>
                    <w14:schemeClr w14:val="tx1"/>
                  </w14:solidFill>
                </w14:textFill>
              </w:rPr>
            </w:pPr>
            <w:r>
              <w:rPr>
                <w:rFonts w:hint="eastAsia" w:ascii="宋体" w:hAnsi="宋体" w:eastAsia="宋体" w:cs="宋体"/>
                <w:color w:val="000000" w:themeColor="text1"/>
                <w:spacing w:val="1"/>
                <w:sz w:val="24"/>
                <w:szCs w:val="24"/>
                <w:highlight w:val="none"/>
                <w14:textFill>
                  <w14:solidFill>
                    <w14:schemeClr w14:val="tx1"/>
                  </w14:solidFill>
                </w14:textFill>
              </w:rPr>
              <w:t xml:space="preserve">医用超声波仪器</w:t>
            </w:r>
            <w:r>
              <w:rPr>
                <w:rFonts w:hint="eastAsia" w:ascii="宋体" w:hAnsi="宋体" w:eastAsia="宋体" w:cs="宋体"/>
                <w:color w:val="000000" w:themeColor="text1"/>
                <w:spacing w:val="-2"/>
                <w:sz w:val="24"/>
                <w:szCs w:val="24"/>
                <w:highlight w:val="none"/>
                <w14:textFill>
                  <w14:solidFill>
                    <w14:schemeClr w14:val="tx1"/>
                  </w14:solidFill>
                </w14:textFill>
              </w:rPr>
              <w:t xml:space="preserve">及设备</w:t>
            </w:r>
            <w:r/>
          </w:p>
        </w:tc>
        <w:tc>
          <w:tcPr>
            <w:tcW w:w="930" w:type="dxa"/>
            <w:vAlign w:val="top"/>
            <w:textDirection w:val="lrTb"/>
            <w:noWrap w:val="false"/>
          </w:tcPr>
          <w:p>
            <w:pPr>
              <w:pStyle w:val="1077"/>
              <w:jc w:val="left"/>
              <w:spacing w:before="68" w:line="239"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9672</w:t>
            </w:r>
            <w:r/>
          </w:p>
        </w:tc>
        <w:tc>
          <w:tcPr>
            <w:tcW w:w="900" w:type="dxa"/>
            <w:vAlign w:val="top"/>
            <w:textDirection w:val="lrTb"/>
            <w:noWrap w:val="false"/>
          </w:tcPr>
          <w:p>
            <w:pPr>
              <w:pStyle w:val="1077"/>
              <w:jc w:val="left"/>
              <w:spacing w:before="68"/>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125</w:t>
            </w:r>
            <w:r/>
          </w:p>
        </w:tc>
        <w:tc>
          <w:tcPr>
            <w:tcW w:w="4849" w:type="dxa"/>
            <w:vAlign w:val="top"/>
            <w:textDirection w:val="lrTb"/>
            <w:noWrap w:val="false"/>
          </w:tcPr>
          <w:p>
            <w:pPr>
              <w:pStyle w:val="1077"/>
              <w:ind w:left="14" w:right="63"/>
              <w:jc w:val="both"/>
              <w:spacing w:before="41" w:line="225" w:lineRule="auto"/>
              <w:rPr>
                <w:rFonts w:hint="eastAsia" w:ascii="宋体" w:hAnsi="宋体" w:eastAsia="宋体" w:cs="宋体"/>
                <w:color w:val="000000" w:themeColor="text1"/>
                <w:sz w:val="24"/>
                <w:szCs w:val="24"/>
                <w:highlight w:val="none"/>
                <w:lang w:val="en-US" w:eastAsia="en-US" w:bidi="ar-SA"/>
                <w14:textFill>
                  <w14:solidFill>
                    <w14:schemeClr w14:val="tx1"/>
                  </w14:solidFill>
                </w14:textFill>
              </w:rPr>
            </w:pPr>
            <w:r>
              <w:rPr>
                <w:rFonts w:hint="eastAsia" w:ascii="宋体" w:hAnsi="宋体" w:eastAsia="宋体" w:cs="宋体"/>
                <w:color w:val="000000" w:themeColor="text1"/>
                <w:spacing w:val="-1"/>
                <w:sz w:val="24"/>
                <w:szCs w:val="24"/>
                <w:highlight w:val="none"/>
                <w14:textFill>
                  <w14:solidFill>
                    <w14:schemeClr w14:val="tx1"/>
                  </w14:solidFill>
                </w14:textFill>
              </w:rPr>
              <w:t xml:space="preserve">彩色超声诊断系统、经颅多普勒血流分析仪、经颅多普勒治疗仪、黑白B超、超声刀、超声探头、胎儿监护仪、胎音仪、B超</w:t>
            </w:r>
            <w:r>
              <w:rPr>
                <w:rFonts w:hint="eastAsia" w:ascii="宋体" w:hAnsi="宋体" w:eastAsia="宋体" w:cs="宋体"/>
                <w:color w:val="000000" w:themeColor="text1"/>
                <w:spacing w:val="-2"/>
                <w:sz w:val="24"/>
                <w:szCs w:val="24"/>
                <w:highlight w:val="none"/>
                <w14:textFill>
                  <w14:solidFill>
                    <w14:schemeClr w14:val="tx1"/>
                  </w14:solidFill>
                </w14:textFill>
              </w:rPr>
              <w:t xml:space="preserve">拍片机等</w:t>
            </w:r>
            <w:r/>
          </w:p>
        </w:tc>
      </w:tr>
      <w:tr>
        <w:trPr>
          <w:trHeight w:val="315"/>
        </w:trPr>
        <w:tc>
          <w:tcPr>
            <w:tcW w:w="472" w:type="dxa"/>
            <w:vAlign w:val="top"/>
            <w:textDirection w:val="lrTb"/>
            <w:noWrap w:val="false"/>
          </w:tcPr>
          <w:p>
            <w:pPr>
              <w:pStyle w:val="1077"/>
              <w:ind w:left="165"/>
              <w:spacing w:before="201"/>
              <w:rPr>
                <w:rFonts w:hint="eastAsia" w:ascii="宋体" w:hAnsi="宋体" w:eastAsia="宋体" w:cs="宋体"/>
                <w:color w:val="000000" w:themeColor="text1"/>
                <w:sz w:val="24"/>
                <w:szCs w:val="24"/>
                <w:highlight w:val="none"/>
                <w:lang w:val="en-US" w:eastAsia="en-US" w:bidi="ar-SA"/>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7</w:t>
            </w:r>
            <w:r/>
          </w:p>
        </w:tc>
        <w:tc>
          <w:tcPr>
            <w:tcW w:w="1555" w:type="dxa"/>
            <w:vAlign w:val="top"/>
            <w:textDirection w:val="lrTb"/>
            <w:noWrap w:val="false"/>
          </w:tcPr>
          <w:p>
            <w:pPr>
              <w:pStyle w:val="1077"/>
              <w:ind w:left="9" w:right="166" w:hanging="9"/>
              <w:spacing w:before="61" w:line="212" w:lineRule="auto"/>
              <w:rPr>
                <w:rFonts w:hint="eastAsia" w:ascii="宋体" w:hAnsi="宋体" w:eastAsia="宋体" w:cs="宋体"/>
                <w:color w:val="000000" w:themeColor="text1"/>
                <w:sz w:val="24"/>
                <w:szCs w:val="24"/>
                <w:highlight w:val="none"/>
                <w:lang w:val="en-US" w:eastAsia="en-US" w:bidi="ar-SA"/>
                <w14:textFill>
                  <w14:solidFill>
                    <w14:schemeClr w14:val="tx1"/>
                  </w14:solidFill>
                </w14:textFill>
              </w:rPr>
            </w:pPr>
            <w:r>
              <w:rPr>
                <w:rFonts w:hint="eastAsia" w:ascii="宋体" w:hAnsi="宋体" w:eastAsia="宋体" w:cs="宋体"/>
                <w:color w:val="000000" w:themeColor="text1"/>
                <w:spacing w:val="1"/>
                <w:sz w:val="24"/>
                <w:szCs w:val="24"/>
                <w:highlight w:val="none"/>
                <w14:textFill>
                  <w14:solidFill>
                    <w14:schemeClr w14:val="tx1"/>
                  </w14:solidFill>
                </w14:textFill>
              </w:rPr>
              <w:t xml:space="preserve">医用激光仪器及</w:t>
            </w:r>
            <w:r>
              <w:rPr>
                <w:rFonts w:hint="eastAsia" w:ascii="宋体" w:hAnsi="宋体" w:eastAsia="宋体" w:cs="宋体"/>
                <w:color w:val="000000" w:themeColor="text1"/>
                <w:spacing w:val="4"/>
                <w:sz w:val="24"/>
                <w:szCs w:val="24"/>
                <w:highlight w:val="none"/>
                <w14:textFill>
                  <w14:solidFill>
                    <w14:schemeClr w14:val="tx1"/>
                  </w14:solidFill>
                </w14:textFill>
              </w:rPr>
              <w:t xml:space="preserve">设备</w:t>
            </w:r>
            <w:r/>
          </w:p>
        </w:tc>
        <w:tc>
          <w:tcPr>
            <w:tcW w:w="930" w:type="dxa"/>
            <w:vAlign w:val="top"/>
            <w:textDirection w:val="lrTb"/>
            <w:noWrap w:val="false"/>
          </w:tcPr>
          <w:p>
            <w:pPr>
              <w:pStyle w:val="1077"/>
              <w:jc w:val="left"/>
              <w:spacing w:before="202" w:line="239"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237</w:t>
            </w:r>
            <w:r/>
          </w:p>
        </w:tc>
        <w:tc>
          <w:tcPr>
            <w:tcW w:w="900" w:type="dxa"/>
            <w:vAlign w:val="top"/>
            <w:textDirection w:val="lrTb"/>
            <w:noWrap w:val="false"/>
          </w:tcPr>
          <w:p>
            <w:pPr>
              <w:pStyle w:val="1077"/>
              <w:jc w:val="left"/>
              <w:spacing w:before="202" w:line="241"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34</w:t>
            </w:r>
            <w:r/>
          </w:p>
        </w:tc>
        <w:tc>
          <w:tcPr>
            <w:tcW w:w="4849" w:type="dxa"/>
            <w:vAlign w:val="top"/>
            <w:textDirection w:val="lrTb"/>
            <w:noWrap w:val="false"/>
          </w:tcPr>
          <w:p>
            <w:pPr>
              <w:pStyle w:val="1077"/>
              <w:ind w:left="14" w:right="5"/>
              <w:spacing w:before="60" w:line="219" w:lineRule="auto"/>
              <w:rPr>
                <w:rFonts w:hint="eastAsia" w:ascii="宋体" w:hAnsi="宋体" w:eastAsia="宋体" w:cs="宋体"/>
                <w:color w:val="000000" w:themeColor="text1"/>
                <w:sz w:val="24"/>
                <w:szCs w:val="24"/>
                <w:highlight w:val="none"/>
                <w:lang w:val="en-US" w:eastAsia="en-US" w:bidi="ar-SA"/>
                <w14:textFill>
                  <w14:solidFill>
                    <w14:schemeClr w14:val="tx1"/>
                  </w14:solidFill>
                </w14:textFill>
              </w:rPr>
            </w:pPr>
            <w:r>
              <w:rPr>
                <w:rFonts w:hint="eastAsia" w:ascii="宋体" w:hAnsi="宋体" w:eastAsia="宋体" w:cs="宋体"/>
                <w:color w:val="000000" w:themeColor="text1"/>
                <w:spacing w:val="-2"/>
                <w:sz w:val="24"/>
                <w:szCs w:val="24"/>
                <w:highlight w:val="none"/>
                <w14:textFill>
                  <w14:solidFill>
                    <w14:schemeClr w14:val="tx1"/>
                  </w14:solidFill>
                </w14:textFill>
              </w:rPr>
              <w:t xml:space="preserve">波姆光/电离子刀、激光治疗仪、宫腔镜冷刀、消化内镜海博刀</w:t>
            </w:r>
            <w:r>
              <w:rPr>
                <w:rFonts w:hint="eastAsia" w:ascii="宋体" w:hAnsi="宋体" w:eastAsia="宋体" w:cs="宋体"/>
                <w:color w:val="000000" w:themeColor="text1"/>
                <w:sz w:val="24"/>
                <w:szCs w:val="24"/>
                <w:highlight w:val="none"/>
                <w14:textFill>
                  <w14:solidFill>
                    <w14:schemeClr w14:val="tx1"/>
                  </w14:solidFill>
                </w14:textFill>
              </w:rPr>
              <w:t xml:space="preserve">系统、呼吸内镜氩气刀工作站等</w:t>
            </w:r>
            <w:r/>
          </w:p>
        </w:tc>
      </w:tr>
      <w:tr>
        <w:trPr>
          <w:trHeight w:val="315"/>
        </w:trPr>
        <w:tc>
          <w:tcPr>
            <w:tcW w:w="472" w:type="dxa"/>
            <w:vAlign w:val="top"/>
            <w:textDirection w:val="lrTb"/>
            <w:noWrap w:val="false"/>
          </w:tcPr>
          <w:p>
            <w:pPr>
              <w:pStyle w:val="1077"/>
              <w:ind w:left="165"/>
              <w:spacing w:before="203"/>
              <w:rPr>
                <w:rFonts w:hint="eastAsia" w:ascii="宋体" w:hAnsi="宋体" w:eastAsia="宋体" w:cs="宋体"/>
                <w:color w:val="000000" w:themeColor="text1"/>
                <w:sz w:val="24"/>
                <w:szCs w:val="24"/>
                <w:highlight w:val="none"/>
                <w:lang w:val="en-US" w:eastAsia="en-US" w:bidi="ar-SA"/>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8</w:t>
            </w:r>
            <w:r/>
          </w:p>
        </w:tc>
        <w:tc>
          <w:tcPr>
            <w:tcW w:w="1555" w:type="dxa"/>
            <w:vAlign w:val="top"/>
            <w:textDirection w:val="lrTb"/>
            <w:noWrap w:val="false"/>
          </w:tcPr>
          <w:p>
            <w:pPr>
              <w:pStyle w:val="1077"/>
              <w:ind w:right="148" w:firstLine="19"/>
              <w:spacing w:before="73" w:line="214" w:lineRule="auto"/>
              <w:rPr>
                <w:rFonts w:hint="eastAsia" w:ascii="宋体" w:hAnsi="宋体" w:eastAsia="宋体" w:cs="宋体"/>
                <w:color w:val="000000" w:themeColor="text1"/>
                <w:sz w:val="24"/>
                <w:szCs w:val="24"/>
                <w:highlight w:val="none"/>
                <w:lang w:val="en-US" w:eastAsia="en-US" w:bidi="ar-SA"/>
                <w14:textFill>
                  <w14:solidFill>
                    <w14:schemeClr w14:val="tx1"/>
                  </w14:solidFill>
                </w14:textFill>
              </w:rPr>
            </w:pPr>
            <w:r>
              <w:rPr>
                <w:rFonts w:hint="eastAsia" w:ascii="宋体" w:hAnsi="宋体" w:eastAsia="宋体" w:cs="宋体"/>
                <w:color w:val="000000" w:themeColor="text1"/>
                <w:spacing w:val="1"/>
                <w:sz w:val="24"/>
                <w:szCs w:val="24"/>
                <w:highlight w:val="none"/>
                <w14:textFill>
                  <w14:solidFill>
                    <w14:schemeClr w14:val="tx1"/>
                  </w14:solidFill>
                </w14:textFill>
              </w:rPr>
              <w:t xml:space="preserve">医用高频仪器设</w:t>
            </w:r>
            <w:r>
              <w:rPr>
                <w:rFonts w:hint="eastAsia" w:ascii="宋体" w:hAnsi="宋体" w:eastAsia="宋体" w:cs="宋体"/>
                <w:color w:val="000000" w:themeColor="text1"/>
                <w:sz w:val="24"/>
                <w:szCs w:val="24"/>
                <w:highlight w:val="none"/>
                <w14:textFill>
                  <w14:solidFill>
                    <w14:schemeClr w14:val="tx1"/>
                  </w14:solidFill>
                </w14:textFill>
              </w:rPr>
              <w:t xml:space="preserve">备</w:t>
            </w:r>
            <w:r/>
          </w:p>
        </w:tc>
        <w:tc>
          <w:tcPr>
            <w:tcW w:w="930" w:type="dxa"/>
            <w:vAlign w:val="top"/>
            <w:textDirection w:val="lrTb"/>
            <w:noWrap w:val="false"/>
          </w:tcPr>
          <w:p>
            <w:pPr>
              <w:pStyle w:val="1077"/>
              <w:jc w:val="left"/>
              <w:spacing w:before="203" w:line="239"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355</w:t>
            </w:r>
            <w:r/>
          </w:p>
        </w:tc>
        <w:tc>
          <w:tcPr>
            <w:tcW w:w="900" w:type="dxa"/>
            <w:vAlign w:val="top"/>
            <w:textDirection w:val="lrTb"/>
            <w:noWrap w:val="false"/>
          </w:tcPr>
          <w:p>
            <w:pPr>
              <w:pStyle w:val="1077"/>
              <w:jc w:val="left"/>
              <w:spacing w:before="203"/>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3</w:t>
            </w:r>
            <w:r/>
          </w:p>
        </w:tc>
        <w:tc>
          <w:tcPr>
            <w:tcW w:w="4849" w:type="dxa"/>
            <w:vAlign w:val="top"/>
            <w:textDirection w:val="lrTb"/>
            <w:noWrap w:val="false"/>
          </w:tcPr>
          <w:p>
            <w:pPr>
              <w:pStyle w:val="1077"/>
              <w:ind w:left="14" w:right="63"/>
              <w:spacing w:before="73" w:line="214" w:lineRule="auto"/>
              <w:rPr>
                <w:rFonts w:hint="eastAsia" w:ascii="宋体" w:hAnsi="宋体" w:eastAsia="宋体" w:cs="宋体"/>
                <w:color w:val="000000" w:themeColor="text1"/>
                <w:sz w:val="24"/>
                <w:szCs w:val="24"/>
                <w:highlight w:val="none"/>
                <w:lang w:val="en-US" w:eastAsia="en-US" w:bidi="ar-SA"/>
                <w14:textFill>
                  <w14:solidFill>
                    <w14:schemeClr w14:val="tx1"/>
                  </w14:solidFill>
                </w14:textFill>
              </w:rPr>
            </w:pPr>
            <w:r>
              <w:rPr>
                <w:rFonts w:hint="eastAsia" w:ascii="宋体" w:hAnsi="宋体" w:eastAsia="宋体" w:cs="宋体"/>
                <w:color w:val="000000" w:themeColor="text1"/>
                <w:spacing w:val="-1"/>
                <w:sz w:val="24"/>
                <w:szCs w:val="24"/>
                <w:highlight w:val="none"/>
                <w14:textFill>
                  <w14:solidFill>
                    <w14:schemeClr w14:val="tx1"/>
                  </w14:solidFill>
                </w14:textFill>
              </w:rPr>
              <w:t xml:space="preserve">微波治疗仪、钬激光碎石系统、超激光疼痛治疗仪、射频治疗仪、等离子双极电切电凝系统等</w:t>
            </w:r>
            <w:r/>
          </w:p>
        </w:tc>
      </w:tr>
      <w:tr>
        <w:trPr>
          <w:trHeight w:val="315"/>
        </w:trPr>
        <w:tc>
          <w:tcPr>
            <w:tcW w:w="472" w:type="dxa"/>
            <w:vAlign w:val="top"/>
            <w:textDirection w:val="lrTb"/>
            <w:noWrap w:val="false"/>
          </w:tcPr>
          <w:p>
            <w:pPr>
              <w:spacing w:line="273"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1077"/>
              <w:ind w:left="165"/>
              <w:spacing w:before="68"/>
              <w:rPr>
                <w:rFonts w:hint="eastAsia" w:ascii="宋体" w:hAnsi="宋体" w:eastAsia="宋体" w:cs="宋体"/>
                <w:color w:val="000000" w:themeColor="text1"/>
                <w:sz w:val="24"/>
                <w:szCs w:val="24"/>
                <w:highlight w:val="none"/>
                <w:lang w:val="en-US" w:eastAsia="en-US" w:bidi="ar-SA"/>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9</w:t>
            </w:r>
            <w:r/>
          </w:p>
        </w:tc>
        <w:tc>
          <w:tcPr>
            <w:tcW w:w="1555" w:type="dxa"/>
            <w:vAlign w:val="top"/>
            <w:textDirection w:val="lrTb"/>
            <w:noWrap w:val="false"/>
          </w:tcPr>
          <w:p>
            <w:pPr>
              <w:pStyle w:val="1077"/>
              <w:ind w:firstLine="9"/>
              <w:spacing w:before="60" w:line="228" w:lineRule="auto"/>
              <w:rPr>
                <w:rFonts w:hint="eastAsia" w:ascii="宋体" w:hAnsi="宋体" w:eastAsia="宋体" w:cs="宋体"/>
                <w:color w:val="000000" w:themeColor="text1"/>
                <w:sz w:val="24"/>
                <w:szCs w:val="24"/>
                <w:highlight w:val="none"/>
                <w:lang w:val="en-US" w:eastAsia="en-US" w:bidi="ar-SA"/>
                <w14:textFill>
                  <w14:solidFill>
                    <w14:schemeClr w14:val="tx1"/>
                  </w14:solidFill>
                </w14:textFill>
              </w:rPr>
            </w:pPr>
            <w:r>
              <w:rPr>
                <w:rFonts w:hint="eastAsia" w:ascii="宋体" w:hAnsi="宋体" w:eastAsia="宋体" w:cs="宋体"/>
                <w:color w:val="000000" w:themeColor="text1"/>
                <w:spacing w:val="-6"/>
                <w:sz w:val="24"/>
                <w:szCs w:val="24"/>
                <w:highlight w:val="none"/>
                <w14:textFill>
                  <w14:solidFill>
                    <w14:schemeClr w14:val="tx1"/>
                  </w14:solidFill>
                </w14:textFill>
              </w:rPr>
              <w:t xml:space="preserve">物理治疗、康复及</w:t>
            </w:r>
            <w:r>
              <w:rPr>
                <w:rFonts w:hint="eastAsia" w:ascii="宋体" w:hAnsi="宋体" w:eastAsia="宋体" w:cs="宋体"/>
                <w:color w:val="000000" w:themeColor="text1"/>
                <w:spacing w:val="5"/>
                <w:sz w:val="24"/>
                <w:szCs w:val="24"/>
                <w:highlight w:val="none"/>
                <w14:textFill>
                  <w14:solidFill>
                    <w14:schemeClr w14:val="tx1"/>
                  </w14:solidFill>
                </w14:textFill>
              </w:rPr>
              <w:t xml:space="preserve"> </w:t>
            </w:r>
            <w:r>
              <w:rPr>
                <w:rFonts w:hint="eastAsia" w:ascii="宋体" w:hAnsi="宋体" w:eastAsia="宋体" w:cs="宋体"/>
                <w:color w:val="000000" w:themeColor="text1"/>
                <w:spacing w:val="-1"/>
                <w:sz w:val="24"/>
                <w:szCs w:val="24"/>
                <w:highlight w:val="none"/>
                <w14:textFill>
                  <w14:solidFill>
                    <w14:schemeClr w14:val="tx1"/>
                  </w14:solidFill>
                </w14:textFill>
              </w:rPr>
              <w:t xml:space="preserve">体育治疗仪器设</w:t>
            </w:r>
            <w:r>
              <w:rPr>
                <w:rFonts w:hint="eastAsia" w:ascii="宋体" w:hAnsi="宋体" w:eastAsia="宋体" w:cs="宋体"/>
                <w:color w:val="000000" w:themeColor="text1"/>
                <w:spacing w:val="2"/>
                <w:sz w:val="24"/>
                <w:szCs w:val="24"/>
                <w:highlight w:val="non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备</w:t>
            </w:r>
            <w:r/>
          </w:p>
        </w:tc>
        <w:tc>
          <w:tcPr>
            <w:tcW w:w="930" w:type="dxa"/>
            <w:vAlign w:val="top"/>
            <w:textDirection w:val="lrTb"/>
            <w:noWrap w:val="false"/>
          </w:tcPr>
          <w:p>
            <w:pPr>
              <w:pStyle w:val="1077"/>
              <w:jc w:val="left"/>
              <w:spacing w:before="68"/>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349</w:t>
            </w:r>
            <w:r/>
          </w:p>
        </w:tc>
        <w:tc>
          <w:tcPr>
            <w:tcW w:w="900" w:type="dxa"/>
            <w:vAlign w:val="top"/>
            <w:textDirection w:val="lrTb"/>
            <w:noWrap w:val="false"/>
          </w:tcPr>
          <w:p>
            <w:pPr>
              <w:pStyle w:val="1077"/>
              <w:jc w:val="left"/>
              <w:spacing w:before="68" w:line="241"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25</w:t>
            </w:r>
            <w:r/>
          </w:p>
        </w:tc>
        <w:tc>
          <w:tcPr>
            <w:tcW w:w="4849" w:type="dxa"/>
            <w:vAlign w:val="top"/>
            <w:textDirection w:val="lrTb"/>
            <w:noWrap w:val="false"/>
          </w:tcPr>
          <w:p>
            <w:pPr>
              <w:pStyle w:val="1077"/>
              <w:ind w:left="14" w:right="62"/>
              <w:spacing w:before="62" w:line="237" w:lineRule="auto"/>
              <w:rPr>
                <w:rFonts w:hint="eastAsia" w:ascii="宋体" w:hAnsi="宋体" w:eastAsia="宋体" w:cs="宋体"/>
                <w:color w:val="000000" w:themeColor="text1"/>
                <w:sz w:val="24"/>
                <w:szCs w:val="24"/>
                <w:highlight w:val="none"/>
                <w:lang w:val="en-US" w:eastAsia="en-US" w:bidi="ar-SA"/>
                <w14:textFill>
                  <w14:solidFill>
                    <w14:schemeClr w14:val="tx1"/>
                  </w14:solidFill>
                </w14:textFill>
              </w:rPr>
            </w:pPr>
            <w:r>
              <w:rPr>
                <w:rFonts w:hint="eastAsia" w:ascii="宋体" w:hAnsi="宋体" w:eastAsia="宋体" w:cs="宋体"/>
                <w:color w:val="000000" w:themeColor="text1"/>
                <w:spacing w:val="-1"/>
                <w:sz w:val="24"/>
                <w:szCs w:val="24"/>
                <w:highlight w:val="none"/>
                <w14:textFill>
                  <w14:solidFill>
                    <w14:schemeClr w14:val="tx1"/>
                  </w14:solidFill>
                </w14:textFill>
              </w:rPr>
              <w:t xml:space="preserve">吞咽障碍治疗仪、超级干涉波治疗仪、点式红外光治疗仪、磁疗仪、电疗仪、光疗仪、热疗仪、熏蒸治疗机、超声波治疗设</w:t>
            </w:r>
            <w:r>
              <w:rPr>
                <w:rFonts w:hint="eastAsia" w:ascii="宋体" w:hAnsi="宋体" w:eastAsia="宋体" w:cs="宋体"/>
                <w:color w:val="000000" w:themeColor="text1"/>
                <w:sz w:val="24"/>
                <w:szCs w:val="24"/>
                <w:highlight w:val="none"/>
                <w14:textFill>
                  <w14:solidFill>
                    <w14:schemeClr w14:val="tx1"/>
                  </w14:solidFill>
                </w14:textFill>
              </w:rPr>
              <w:t xml:space="preserve">备、空气波压力治疗仪、盆腔治疗仪、康复设备、牵引设备等</w:t>
            </w:r>
            <w:r/>
          </w:p>
        </w:tc>
      </w:tr>
      <w:tr>
        <w:trPr>
          <w:trHeight w:val="315"/>
        </w:trPr>
        <w:tc>
          <w:tcPr>
            <w:tcW w:w="472" w:type="dxa"/>
            <w:vAlign w:val="top"/>
            <w:textDirection w:val="lrTb"/>
            <w:noWrap w:val="false"/>
          </w:tcPr>
          <w:p>
            <w:pPr>
              <w:pStyle w:val="1077"/>
              <w:ind w:left="115"/>
              <w:spacing w:before="75" w:line="189" w:lineRule="auto"/>
              <w:rPr>
                <w:rFonts w:hint="eastAsia" w:ascii="宋体" w:hAnsi="宋体" w:eastAsia="宋体" w:cs="宋体"/>
                <w:color w:val="000000" w:themeColor="text1"/>
                <w:sz w:val="24"/>
                <w:szCs w:val="24"/>
                <w:highlight w:val="none"/>
                <w:lang w:val="en-US" w:eastAsia="en-US" w:bidi="ar-SA"/>
                <w14:textFill>
                  <w14:solidFill>
                    <w14:schemeClr w14:val="tx1"/>
                  </w14:solidFill>
                </w14:textFill>
              </w:rPr>
            </w:pPr>
            <w:r>
              <w:rPr>
                <w:rFonts w:hint="eastAsia" w:ascii="宋体" w:hAnsi="宋体" w:eastAsia="宋体" w:cs="宋体"/>
                <w:color w:val="000000" w:themeColor="text1"/>
                <w:spacing w:val="-6"/>
                <w:sz w:val="24"/>
                <w:szCs w:val="24"/>
                <w:highlight w:val="none"/>
                <w14:textFill>
                  <w14:solidFill>
                    <w14:schemeClr w14:val="tx1"/>
                  </w14:solidFill>
                </w14:textFill>
              </w:rPr>
              <w:t xml:space="preserve">10</w:t>
            </w:r>
            <w:r/>
          </w:p>
        </w:tc>
        <w:tc>
          <w:tcPr>
            <w:tcW w:w="1555" w:type="dxa"/>
            <w:vAlign w:val="top"/>
            <w:textDirection w:val="lrTb"/>
            <w:noWrap w:val="false"/>
          </w:tcPr>
          <w:p>
            <w:pPr>
              <w:pStyle w:val="1077"/>
              <w:spacing w:before="53" w:line="208" w:lineRule="auto"/>
              <w:rPr>
                <w:rFonts w:hint="eastAsia" w:ascii="宋体" w:hAnsi="宋体" w:eastAsia="宋体" w:cs="宋体"/>
                <w:color w:val="000000" w:themeColor="text1"/>
                <w:sz w:val="24"/>
                <w:szCs w:val="24"/>
                <w:highlight w:val="none"/>
                <w:lang w:val="en-US" w:eastAsia="en-US" w:bidi="ar-SA"/>
                <w14:textFill>
                  <w14:solidFill>
                    <w14:schemeClr w14:val="tx1"/>
                  </w14:solidFill>
                </w14:textFill>
              </w:rPr>
            </w:pPr>
            <w:r>
              <w:rPr>
                <w:rFonts w:hint="eastAsia" w:ascii="宋体" w:hAnsi="宋体" w:eastAsia="宋体" w:cs="宋体"/>
                <w:color w:val="000000" w:themeColor="text1"/>
                <w:spacing w:val="1"/>
                <w:sz w:val="24"/>
                <w:szCs w:val="24"/>
                <w:highlight w:val="none"/>
                <w14:textFill>
                  <w14:solidFill>
                    <w14:schemeClr w14:val="tx1"/>
                  </w14:solidFill>
                </w14:textFill>
              </w:rPr>
              <w:t xml:space="preserve">医用磁共振设备</w:t>
            </w:r>
            <w:r/>
          </w:p>
        </w:tc>
        <w:tc>
          <w:tcPr>
            <w:tcW w:w="930" w:type="dxa"/>
            <w:vAlign w:val="top"/>
            <w:textDirection w:val="lrTb"/>
            <w:noWrap w:val="false"/>
          </w:tcPr>
          <w:p>
            <w:pPr>
              <w:pStyle w:val="1077"/>
              <w:jc w:val="left"/>
              <w:spacing w:before="75" w:line="189"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3993</w:t>
            </w:r>
            <w:r/>
          </w:p>
        </w:tc>
        <w:tc>
          <w:tcPr>
            <w:tcW w:w="900" w:type="dxa"/>
            <w:vAlign w:val="top"/>
            <w:textDirection w:val="lrTb"/>
            <w:noWrap w:val="false"/>
          </w:tcPr>
          <w:p>
            <w:pPr>
              <w:pStyle w:val="1077"/>
              <w:jc w:val="left"/>
              <w:spacing w:before="75" w:line="189"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3</w:t>
            </w:r>
            <w:r/>
          </w:p>
        </w:tc>
        <w:tc>
          <w:tcPr>
            <w:tcW w:w="4849" w:type="dxa"/>
            <w:vAlign w:val="top"/>
            <w:textDirection w:val="lrTb"/>
            <w:noWrap w:val="false"/>
          </w:tcPr>
          <w:p>
            <w:pPr>
              <w:pStyle w:val="1077"/>
              <w:ind w:left="14"/>
              <w:spacing w:before="53" w:line="208" w:lineRule="auto"/>
              <w:rPr>
                <w:rFonts w:hint="eastAsia" w:ascii="宋体" w:hAnsi="宋体" w:eastAsia="宋体" w:cs="宋体"/>
                <w:color w:val="000000" w:themeColor="text1"/>
                <w:sz w:val="24"/>
                <w:szCs w:val="24"/>
                <w:highlight w:val="none"/>
                <w:lang w:val="en-US" w:eastAsia="en-US" w:bidi="ar-SA"/>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医用磁共振成像设备等</w:t>
            </w:r>
            <w:r/>
          </w:p>
        </w:tc>
      </w:tr>
      <w:tr>
        <w:trPr>
          <w:trHeight w:val="315"/>
        </w:trPr>
        <w:tc>
          <w:tcPr>
            <w:tcW w:w="472" w:type="dxa"/>
            <w:vAlign w:val="top"/>
            <w:textDirection w:val="lrTb"/>
            <w:noWrap w:val="false"/>
          </w:tcPr>
          <w:p>
            <w:pPr>
              <w:spacing w:line="27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spacing w:line="27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spacing w:line="271"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1077"/>
              <w:ind w:left="115"/>
              <w:spacing w:before="68" w:line="241" w:lineRule="auto"/>
              <w:rPr>
                <w:rFonts w:hint="eastAsia" w:ascii="宋体" w:hAnsi="宋体" w:eastAsia="宋体" w:cs="宋体"/>
                <w:color w:val="000000" w:themeColor="text1"/>
                <w:sz w:val="24"/>
                <w:szCs w:val="24"/>
                <w:highlight w:val="none"/>
                <w:lang w:val="en-US" w:eastAsia="en-US" w:bidi="ar-SA"/>
                <w14:textFill>
                  <w14:solidFill>
                    <w14:schemeClr w14:val="tx1"/>
                  </w14:solidFill>
                </w14:textFill>
              </w:rPr>
            </w:pPr>
            <w:r>
              <w:rPr>
                <w:rFonts w:hint="eastAsia" w:ascii="宋体" w:hAnsi="宋体" w:eastAsia="宋体" w:cs="宋体"/>
                <w:color w:val="000000" w:themeColor="text1"/>
                <w:spacing w:val="-6"/>
                <w:sz w:val="24"/>
                <w:szCs w:val="24"/>
                <w:highlight w:val="none"/>
                <w14:textFill>
                  <w14:solidFill>
                    <w14:schemeClr w14:val="tx1"/>
                  </w14:solidFill>
                </w14:textFill>
              </w:rPr>
              <w:t xml:space="preserve">11</w:t>
            </w:r>
            <w:r/>
          </w:p>
        </w:tc>
        <w:tc>
          <w:tcPr>
            <w:tcW w:w="1555" w:type="dxa"/>
            <w:vAlign w:val="top"/>
            <w:textDirection w:val="lrTb"/>
            <w:noWrap w:val="false"/>
          </w:tcPr>
          <w:p>
            <w:pPr>
              <w:spacing w:line="263"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spacing w:line="264"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spacing w:line="264"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1077"/>
              <w:spacing w:before="68" w:line="220" w:lineRule="auto"/>
              <w:rPr>
                <w:rFonts w:hint="eastAsia" w:ascii="宋体" w:hAnsi="宋体" w:eastAsia="宋体" w:cs="宋体"/>
                <w:color w:val="000000" w:themeColor="text1"/>
                <w:sz w:val="24"/>
                <w:szCs w:val="24"/>
                <w:highlight w:val="none"/>
                <w:lang w:val="en-US" w:eastAsia="en-US" w:bidi="ar-SA"/>
                <w14:textFill>
                  <w14:solidFill>
                    <w14:schemeClr w14:val="tx1"/>
                  </w14:solidFill>
                </w14:textFill>
              </w:rPr>
            </w:pPr>
            <w:r>
              <w:rPr>
                <w:rFonts w:hint="eastAsia" w:ascii="宋体" w:hAnsi="宋体" w:eastAsia="宋体" w:cs="宋体"/>
                <w:color w:val="000000" w:themeColor="text1"/>
                <w:spacing w:val="2"/>
                <w:sz w:val="24"/>
                <w:szCs w:val="24"/>
                <w:highlight w:val="none"/>
                <w14:textFill>
                  <w14:solidFill>
                    <w14:schemeClr w14:val="tx1"/>
                  </w14:solidFill>
                </w14:textFill>
              </w:rPr>
              <w:t xml:space="preserve">医用X线设备</w:t>
            </w:r>
            <w:r/>
          </w:p>
        </w:tc>
        <w:tc>
          <w:tcPr>
            <w:tcW w:w="930" w:type="dxa"/>
            <w:vAlign w:val="top"/>
            <w:textDirection w:val="lrTb"/>
            <w:noWrap w:val="false"/>
          </w:tcPr>
          <w:p>
            <w:pPr>
              <w:pStyle w:val="1077"/>
              <w:jc w:val="left"/>
              <w:spacing w:before="68" w:line="239"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17538</w:t>
            </w:r>
            <w:r/>
          </w:p>
        </w:tc>
        <w:tc>
          <w:tcPr>
            <w:tcW w:w="900" w:type="dxa"/>
            <w:vAlign w:val="top"/>
            <w:textDirection w:val="lrTb"/>
            <w:noWrap w:val="false"/>
          </w:tcPr>
          <w:p>
            <w:pPr>
              <w:pStyle w:val="1077"/>
              <w:jc w:val="left"/>
              <w:spacing w:before="68" w:line="241"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37</w:t>
            </w:r>
            <w:r/>
          </w:p>
        </w:tc>
        <w:tc>
          <w:tcPr>
            <w:tcW w:w="4849" w:type="dxa"/>
            <w:vAlign w:val="top"/>
            <w:textDirection w:val="lrTb"/>
            <w:noWrap w:val="false"/>
          </w:tcPr>
          <w:p>
            <w:pPr>
              <w:pStyle w:val="1077"/>
              <w:ind w:left="14" w:right="160"/>
              <w:spacing w:before="52" w:line="233" w:lineRule="auto"/>
              <w:rPr>
                <w:rFonts w:hint="eastAsia" w:ascii="宋体" w:hAnsi="宋体" w:eastAsia="宋体" w:cs="宋体"/>
                <w:color w:val="000000" w:themeColor="text1"/>
                <w:sz w:val="24"/>
                <w:szCs w:val="24"/>
                <w:highlight w:val="none"/>
                <w:lang w:val="en-US" w:eastAsia="en-US" w:bidi="ar-SA"/>
                <w14:textFill>
                  <w14:solidFill>
                    <w14:schemeClr w14:val="tx1"/>
                  </w14:solidFill>
                </w14:textFill>
              </w:rPr>
            </w:pPr>
            <w:r>
              <w:rPr>
                <w:rFonts w:hint="eastAsia" w:ascii="宋体" w:hAnsi="宋体" w:eastAsia="宋体" w:cs="宋体"/>
                <w:color w:val="000000" w:themeColor="text1"/>
                <w:spacing w:val="4"/>
                <w:sz w:val="24"/>
                <w:szCs w:val="24"/>
                <w:highlight w:val="none"/>
                <w14:textFill>
                  <w14:solidFill>
                    <w14:schemeClr w14:val="tx1"/>
                  </w14:solidFill>
                </w14:textFill>
              </w:rPr>
              <w:t xml:space="preserve">医用血管造影X射线系统、无线双板数字医用X线</w:t>
            </w:r>
            <w:r>
              <w:rPr>
                <w:rFonts w:hint="eastAsia" w:ascii="宋体" w:hAnsi="宋体" w:eastAsia="宋体" w:cs="宋体"/>
                <w:color w:val="000000" w:themeColor="text1"/>
                <w:spacing w:val="3"/>
                <w:sz w:val="24"/>
                <w:szCs w:val="24"/>
                <w:highlight w:val="none"/>
                <w14:textFill>
                  <w14:solidFill>
                    <w14:schemeClr w14:val="tx1"/>
                  </w14:solidFill>
                </w14:textFill>
              </w:rPr>
              <w:t xml:space="preserve">摄影系统、</w:t>
            </w:r>
            <w:r>
              <w:rPr>
                <w:rFonts w:hint="eastAsia" w:ascii="宋体" w:hAnsi="宋体" w:eastAsia="宋体" w:cs="宋体"/>
                <w:color w:val="000000" w:themeColor="text1"/>
                <w:sz w:val="24"/>
                <w:szCs w:val="24"/>
                <w:highlight w:val="none"/>
                <w14:textFill>
                  <w14:solidFill>
                    <w14:schemeClr w14:val="tx1"/>
                  </w14:solidFill>
                </w14:textFill>
              </w:rPr>
              <w:t xml:space="preserve">64排CT、16排32层螺旋CT、16排螺</w:t>
            </w:r>
            <w:r>
              <w:rPr>
                <w:rFonts w:hint="eastAsia" w:ascii="宋体" w:hAnsi="宋体" w:eastAsia="宋体" w:cs="宋体"/>
                <w:color w:val="000000" w:themeColor="text1"/>
                <w:spacing w:val="-1"/>
                <w:sz w:val="24"/>
                <w:szCs w:val="24"/>
                <w:highlight w:val="none"/>
                <w14:textFill>
                  <w14:solidFill>
                    <w14:schemeClr w14:val="tx1"/>
                  </w14:solidFill>
                </w14:textFill>
              </w:rPr>
              <w:t xml:space="preserve">旋CT、移动数字化X线摄影系统、数字化乳腺摄影机、数字化厢式X射线机、单排螺旋CT、X线机(透视机)、床旁移动X光机、防护型口腔X射</w:t>
            </w:r>
            <w:r>
              <w:rPr>
                <w:rFonts w:hint="eastAsia" w:ascii="宋体" w:hAnsi="宋体" w:eastAsia="宋体" w:cs="宋体"/>
                <w:color w:val="000000" w:themeColor="text1"/>
                <w:spacing w:val="1"/>
                <w:sz w:val="24"/>
                <w:szCs w:val="24"/>
                <w:highlight w:val="none"/>
                <w14:textFill>
                  <w14:solidFill>
                    <w14:schemeClr w14:val="tx1"/>
                  </w14:solidFill>
                </w14:textFill>
              </w:rPr>
              <w:t xml:space="preserve">线机、数字化X线成像系统(</w:t>
            </w:r>
            <w:r>
              <w:rPr>
                <w:rFonts w:hint="eastAsia" w:ascii="宋体" w:hAnsi="宋体" w:eastAsia="宋体" w:cs="宋体"/>
                <w:color w:val="000000" w:themeColor="text1"/>
                <w:sz w:val="24"/>
                <w:szCs w:val="24"/>
                <w:highlight w:val="none"/>
                <w14:textFill>
                  <w14:solidFill>
                    <w14:schemeClr w14:val="tx1"/>
                  </w14:solidFill>
                </w14:textFill>
              </w:rPr>
              <w:t xml:space="preserve">DR</w:t>
            </w:r>
            <w:r>
              <w:rPr>
                <w:rFonts w:hint="eastAsia" w:ascii="宋体" w:hAnsi="宋体" w:eastAsia="宋体" w:cs="宋体"/>
                <w:color w:val="000000" w:themeColor="text1"/>
                <w:spacing w:val="1"/>
                <w:sz w:val="24"/>
                <w:szCs w:val="24"/>
                <w:highlight w:val="none"/>
                <w14:textFill>
                  <w14:solidFill>
                    <w14:schemeClr w14:val="tx1"/>
                  </w14:solidFill>
                </w14:textFill>
              </w:rPr>
              <w:t xml:space="preserve">)、数字医用诊断透视摄影机(胃</w:t>
            </w:r>
            <w:r>
              <w:rPr>
                <w:rFonts w:hint="eastAsia" w:ascii="宋体" w:hAnsi="宋体" w:eastAsia="宋体" w:cs="宋体"/>
                <w:color w:val="000000" w:themeColor="text1"/>
                <w:spacing w:val="4"/>
                <w:sz w:val="24"/>
                <w:szCs w:val="24"/>
                <w:highlight w:val="none"/>
                <w14:textFill>
                  <w14:solidFill>
                    <w14:schemeClr w14:val="tx1"/>
                  </w14:solidFill>
                </w14:textFill>
              </w:rPr>
              <w:t xml:space="preserve">肠机)、中型C型臂X光机、移动C臂X光机(小C</w:t>
            </w:r>
            <w:r>
              <w:rPr>
                <w:rFonts w:hint="eastAsia" w:ascii="宋体" w:hAnsi="宋体" w:eastAsia="宋体" w:cs="宋体"/>
                <w:color w:val="000000" w:themeColor="text1"/>
                <w:spacing w:val="3"/>
                <w:sz w:val="24"/>
                <w:szCs w:val="24"/>
                <w:highlight w:val="none"/>
                <w14:textFill>
                  <w14:solidFill>
                    <w14:schemeClr w14:val="tx1"/>
                  </w14:solidFill>
                </w14:textFill>
              </w:rPr>
              <w:t xml:space="preserve">臂机)、</w:t>
            </w:r>
            <w:r>
              <w:rPr>
                <w:rFonts w:hint="eastAsia" w:ascii="宋体" w:hAnsi="宋体" w:eastAsia="宋体" w:cs="宋体"/>
                <w:color w:val="000000" w:themeColor="text1"/>
                <w:spacing w:val="-1"/>
                <w:sz w:val="24"/>
                <w:szCs w:val="24"/>
                <w:highlight w:val="none"/>
                <w14:textFill>
                  <w14:solidFill>
                    <w14:schemeClr w14:val="tx1"/>
                  </w14:solidFill>
                </w14:textFill>
              </w:rPr>
              <w:t xml:space="preserve">移动式X光机、移动式X射线机(C臂机)等</w:t>
            </w:r>
            <w:r/>
          </w:p>
        </w:tc>
      </w:tr>
      <w:tr>
        <w:trPr>
          <w:trHeight w:val="90"/>
        </w:trPr>
        <w:tc>
          <w:tcPr>
            <w:tcW w:w="472" w:type="dxa"/>
            <w:vAlign w:val="top"/>
            <w:textDirection w:val="lrTb"/>
            <w:noWrap w:val="false"/>
          </w:tcPr>
          <w:p>
            <w:pPr>
              <w:pStyle w:val="1077"/>
              <w:ind w:left="115"/>
              <w:spacing w:before="205"/>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pacing w:val="-6"/>
                <w:sz w:val="24"/>
                <w:szCs w:val="24"/>
                <w:highlight w:val="none"/>
                <w14:textFill>
                  <w14:solidFill>
                    <w14:schemeClr w14:val="tx1"/>
                  </w14:solidFill>
                </w14:textFill>
              </w:rPr>
              <w:t xml:space="preserve">1</w:t>
            </w:r>
            <w:r>
              <w:rPr>
                <w:rFonts w:hint="eastAsia" w:ascii="宋体" w:hAnsi="宋体" w:eastAsia="宋体" w:cs="宋体"/>
                <w:color w:val="000000" w:themeColor="text1"/>
                <w:spacing w:val="-6"/>
                <w:sz w:val="24"/>
                <w:szCs w:val="24"/>
                <w:highlight w:val="none"/>
                <w:lang w:val="en-US" w:eastAsia="zh-CN"/>
                <w14:textFill>
                  <w14:solidFill>
                    <w14:schemeClr w14:val="tx1"/>
                  </w14:solidFill>
                </w14:textFill>
              </w:rPr>
              <w:t xml:space="preserve">2</w:t>
            </w:r>
            <w:r/>
          </w:p>
        </w:tc>
        <w:tc>
          <w:tcPr>
            <w:tcW w:w="1555" w:type="dxa"/>
            <w:vAlign w:val="top"/>
            <w:textDirection w:val="lrTb"/>
            <w:noWrap w:val="false"/>
          </w:tcPr>
          <w:p>
            <w:pPr>
              <w:pStyle w:val="1077"/>
              <w:ind w:right="160" w:firstLine="9"/>
              <w:spacing w:before="84" w:line="209" w:lineRule="auto"/>
              <w:rPr>
                <w:rFonts w:hint="eastAsia" w:ascii="宋体" w:hAnsi="宋体" w:eastAsia="宋体" w:cs="宋体"/>
                <w:color w:val="000000" w:themeColor="text1"/>
                <w:sz w:val="24"/>
                <w:szCs w:val="24"/>
                <w:highlight w:val="none"/>
                <w:lang w:val="en-US" w:eastAsia="en-US" w:bidi="ar-SA"/>
                <w14:textFill>
                  <w14:solidFill>
                    <w14:schemeClr w14:val="tx1"/>
                  </w14:solidFill>
                </w14:textFill>
              </w:rPr>
            </w:pPr>
            <w:r>
              <w:rPr>
                <w:rFonts w:hint="eastAsia" w:ascii="宋体" w:hAnsi="宋体" w:eastAsia="宋体" w:cs="宋体"/>
                <w:color w:val="000000" w:themeColor="text1"/>
                <w:spacing w:val="1"/>
                <w:sz w:val="24"/>
                <w:szCs w:val="24"/>
                <w:highlight w:val="none"/>
                <w14:textFill>
                  <w14:solidFill>
                    <w14:schemeClr w14:val="tx1"/>
                  </w14:solidFill>
                </w14:textFill>
              </w:rPr>
              <w:t xml:space="preserve">医用射线防护材</w:t>
            </w:r>
            <w:r>
              <w:rPr>
                <w:rFonts w:hint="eastAsia" w:ascii="宋体" w:hAnsi="宋体" w:eastAsia="宋体" w:cs="宋体"/>
                <w:color w:val="000000" w:themeColor="text1"/>
                <w:spacing w:val="-2"/>
                <w:sz w:val="24"/>
                <w:szCs w:val="24"/>
                <w:highlight w:val="none"/>
                <w14:textFill>
                  <w14:solidFill>
                    <w14:schemeClr w14:val="tx1"/>
                  </w14:solidFill>
                </w14:textFill>
              </w:rPr>
              <w:t xml:space="preserve">料和设备</w:t>
            </w:r>
            <w:r/>
          </w:p>
        </w:tc>
        <w:tc>
          <w:tcPr>
            <w:tcW w:w="930" w:type="dxa"/>
            <w:vAlign w:val="top"/>
            <w:textDirection w:val="lrTb"/>
            <w:noWrap w:val="false"/>
          </w:tcPr>
          <w:p>
            <w:pPr>
              <w:pStyle w:val="1077"/>
              <w:jc w:val="left"/>
              <w:spacing w:before="205" w:line="239"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281</w:t>
            </w:r>
            <w:r/>
          </w:p>
        </w:tc>
        <w:tc>
          <w:tcPr>
            <w:tcW w:w="900" w:type="dxa"/>
            <w:vAlign w:val="top"/>
            <w:textDirection w:val="lrTb"/>
            <w:noWrap w:val="false"/>
          </w:tcPr>
          <w:p>
            <w:pPr>
              <w:pStyle w:val="1077"/>
              <w:jc w:val="left"/>
              <w:spacing w:before="205"/>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253</w:t>
            </w:r>
            <w:r/>
          </w:p>
        </w:tc>
        <w:tc>
          <w:tcPr>
            <w:tcW w:w="4849" w:type="dxa"/>
            <w:vAlign w:val="top"/>
            <w:textDirection w:val="lrTb"/>
            <w:noWrap w:val="false"/>
          </w:tcPr>
          <w:p>
            <w:pPr>
              <w:pStyle w:val="1077"/>
              <w:ind w:left="14"/>
              <w:spacing w:before="184" w:line="219" w:lineRule="auto"/>
              <w:rPr>
                <w:rFonts w:hint="eastAsia" w:ascii="宋体" w:hAnsi="宋体" w:eastAsia="宋体" w:cs="宋体"/>
                <w:color w:val="000000" w:themeColor="text1"/>
                <w:sz w:val="24"/>
                <w:szCs w:val="24"/>
                <w:highlight w:val="none"/>
                <w:lang w:val="en-US" w:eastAsia="en-US" w:bidi="ar-SA"/>
                <w14:textFill>
                  <w14:solidFill>
                    <w14:schemeClr w14:val="tx1"/>
                  </w14:solidFill>
                </w14:textFill>
              </w:rPr>
            </w:pPr>
            <w:r>
              <w:rPr>
                <w:rFonts w:hint="eastAsia" w:ascii="宋体" w:hAnsi="宋体" w:eastAsia="宋体" w:cs="宋体"/>
                <w:color w:val="000000" w:themeColor="text1"/>
                <w:spacing w:val="-1"/>
                <w:sz w:val="24"/>
                <w:szCs w:val="24"/>
                <w:highlight w:val="none"/>
                <w14:textFill>
                  <w14:solidFill>
                    <w14:schemeClr w14:val="tx1"/>
                  </w14:solidFill>
                </w14:textFill>
              </w:rPr>
              <w:t xml:space="preserve">X射线防护用具及装置等</w:t>
            </w:r>
            <w:r/>
          </w:p>
        </w:tc>
      </w:tr>
      <w:tr>
        <w:trPr>
          <w:trHeight w:val="315"/>
        </w:trPr>
        <w:tc>
          <w:tcPr>
            <w:tcW w:w="472" w:type="dxa"/>
            <w:vAlign w:val="top"/>
            <w:textDirection w:val="lrTb"/>
            <w:noWrap w:val="false"/>
          </w:tcPr>
          <w:p>
            <w:pPr>
              <w:spacing w:line="241"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spacing w:line="242"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spacing w:line="242"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spacing w:line="242"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spacing w:line="242"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1077"/>
              <w:ind w:left="115"/>
              <w:spacing w:before="69" w:line="241"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pacing w:val="-6"/>
                <w:sz w:val="24"/>
                <w:szCs w:val="24"/>
                <w:highlight w:val="none"/>
                <w14:textFill>
                  <w14:solidFill>
                    <w14:schemeClr w14:val="tx1"/>
                  </w14:solidFill>
                </w14:textFill>
              </w:rPr>
              <w:t xml:space="preserve">1</w:t>
            </w:r>
            <w:r>
              <w:rPr>
                <w:rFonts w:hint="eastAsia" w:ascii="宋体" w:hAnsi="宋体" w:eastAsia="宋体" w:cs="宋体"/>
                <w:color w:val="000000" w:themeColor="text1"/>
                <w:spacing w:val="-6"/>
                <w:sz w:val="24"/>
                <w:szCs w:val="24"/>
                <w:highlight w:val="none"/>
                <w:lang w:val="en-US" w:eastAsia="zh-CN"/>
                <w14:textFill>
                  <w14:solidFill>
                    <w14:schemeClr w14:val="tx1"/>
                  </w14:solidFill>
                </w14:textFill>
              </w:rPr>
              <w:t xml:space="preserve">3</w:t>
            </w:r>
            <w:r/>
          </w:p>
        </w:tc>
        <w:tc>
          <w:tcPr>
            <w:tcW w:w="1555" w:type="dxa"/>
            <w:vAlign w:val="top"/>
            <w:textDirection w:val="lrTb"/>
            <w:noWrap w:val="false"/>
          </w:tcPr>
          <w:p>
            <w:pPr>
              <w:spacing w:line="297"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spacing w:line="297"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spacing w:line="297"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spacing w:line="298"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1077"/>
              <w:spacing w:before="68" w:line="219" w:lineRule="auto"/>
              <w:rPr>
                <w:rFonts w:hint="eastAsia" w:ascii="宋体" w:hAnsi="宋体" w:eastAsia="宋体" w:cs="宋体"/>
                <w:color w:val="000000" w:themeColor="text1"/>
                <w:sz w:val="24"/>
                <w:szCs w:val="24"/>
                <w:highlight w:val="none"/>
                <w:lang w:val="en-US" w:eastAsia="en-US" w:bidi="ar-SA"/>
                <w14:textFill>
                  <w14:solidFill>
                    <w14:schemeClr w14:val="tx1"/>
                  </w14:solidFill>
                </w14:textFill>
              </w:rPr>
            </w:pPr>
            <w:r>
              <w:rPr>
                <w:rFonts w:hint="eastAsia" w:ascii="宋体" w:hAnsi="宋体" w:eastAsia="宋体" w:cs="宋体"/>
                <w:color w:val="000000" w:themeColor="text1"/>
                <w:spacing w:val="1"/>
                <w:sz w:val="24"/>
                <w:szCs w:val="24"/>
                <w:highlight w:val="none"/>
                <w14:textFill>
                  <w14:solidFill>
                    <w14:schemeClr w14:val="tx1"/>
                  </w14:solidFill>
                </w14:textFill>
              </w:rPr>
              <w:t xml:space="preserve">临床检验设备</w:t>
            </w:r>
            <w:r/>
          </w:p>
        </w:tc>
        <w:tc>
          <w:tcPr>
            <w:tcW w:w="930" w:type="dxa"/>
            <w:vAlign w:val="top"/>
            <w:textDirection w:val="lrTb"/>
            <w:noWrap w:val="false"/>
          </w:tcPr>
          <w:p>
            <w:pPr>
              <w:pStyle w:val="1077"/>
              <w:jc w:val="left"/>
              <w:spacing w:before="68" w:line="239"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9103</w:t>
            </w:r>
            <w:r/>
          </w:p>
        </w:tc>
        <w:tc>
          <w:tcPr>
            <w:tcW w:w="900" w:type="dxa"/>
            <w:vAlign w:val="top"/>
            <w:textDirection w:val="lrTb"/>
            <w:noWrap w:val="false"/>
          </w:tcPr>
          <w:p>
            <w:pPr>
              <w:pStyle w:val="1077"/>
              <w:jc w:val="left"/>
              <w:spacing w:before="68"/>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471</w:t>
            </w:r>
            <w:r/>
          </w:p>
        </w:tc>
        <w:tc>
          <w:tcPr>
            <w:tcW w:w="4849" w:type="dxa"/>
            <w:vAlign w:val="top"/>
            <w:textDirection w:val="lrTb"/>
            <w:noWrap w:val="false"/>
          </w:tcPr>
          <w:p>
            <w:pPr>
              <w:pStyle w:val="1077"/>
              <w:ind w:left="14"/>
              <w:jc w:val="both"/>
              <w:spacing w:before="67" w:line="233" w:lineRule="auto"/>
              <w:rPr>
                <w:rFonts w:hint="eastAsia" w:ascii="宋体" w:hAnsi="宋体" w:eastAsia="宋体" w:cs="宋体"/>
                <w:color w:val="000000" w:themeColor="text1"/>
                <w:sz w:val="24"/>
                <w:szCs w:val="24"/>
                <w:highlight w:val="none"/>
                <w:lang w:val="en-US" w:eastAsia="en-US" w:bidi="ar-SA"/>
                <w14:textFill>
                  <w14:solidFill>
                    <w14:schemeClr w14:val="tx1"/>
                  </w14:solidFill>
                </w14:textFill>
              </w:rPr>
            </w:pPr>
            <w:r>
              <w:rPr>
                <w:rFonts w:hint="eastAsia" w:ascii="宋体" w:hAnsi="宋体" w:eastAsia="宋体" w:cs="宋体"/>
                <w:color w:val="000000" w:themeColor="text1"/>
                <w:spacing w:val="-4"/>
                <w:sz w:val="24"/>
                <w:szCs w:val="24"/>
                <w:highlight w:val="none"/>
                <w14:textFill>
                  <w14:solidFill>
                    <w14:schemeClr w14:val="tx1"/>
                  </w14:solidFill>
                </w14:textFill>
              </w:rPr>
              <w:t xml:space="preserve">全自动尿液分析流水线、全自动血型分析仪、PCR检测</w:t>
            </w:r>
            <w:r>
              <w:rPr>
                <w:rFonts w:hint="eastAsia" w:ascii="宋体" w:hAnsi="宋体" w:eastAsia="宋体" w:cs="宋体"/>
                <w:color w:val="000000" w:themeColor="text1"/>
                <w:spacing w:val="-5"/>
                <w:sz w:val="24"/>
                <w:szCs w:val="24"/>
                <w:highlight w:val="none"/>
                <w14:textFill>
                  <w14:solidFill>
                    <w14:schemeClr w14:val="tx1"/>
                  </w14:solidFill>
                </w14:textFill>
              </w:rPr>
              <w:t xml:space="preserve">仪、全自</w:t>
            </w:r>
            <w:r>
              <w:rPr>
                <w:rFonts w:hint="eastAsia" w:ascii="宋体" w:hAnsi="宋体" w:eastAsia="宋体" w:cs="宋体"/>
                <w:color w:val="000000" w:themeColor="text1"/>
                <w:spacing w:val="-3"/>
                <w:sz w:val="24"/>
                <w:szCs w:val="24"/>
                <w:highlight w:val="none"/>
                <w14:textFill>
                  <w14:solidFill>
                    <w14:schemeClr w14:val="tx1"/>
                  </w14:solidFill>
                </w14:textFill>
              </w:rPr>
              <w:t xml:space="preserve">动微生物鉴定仪、全自动凝血分析仪、全自动</w:t>
            </w:r>
            <w:r>
              <w:rPr>
                <w:rFonts w:hint="eastAsia" w:ascii="宋体" w:hAnsi="宋体" w:eastAsia="宋体" w:cs="宋体"/>
                <w:color w:val="000000" w:themeColor="text1"/>
                <w:spacing w:val="-4"/>
                <w:sz w:val="24"/>
                <w:szCs w:val="24"/>
                <w:highlight w:val="none"/>
                <w14:textFill>
                  <w14:solidFill>
                    <w14:schemeClr w14:val="tx1"/>
                  </w14:solidFill>
                </w14:textFill>
              </w:rPr>
              <w:t xml:space="preserve">血气分析仪、立</w:t>
            </w:r>
            <w:r>
              <w:rPr>
                <w:rFonts w:hint="eastAsia" w:ascii="宋体" w:hAnsi="宋体" w:eastAsia="宋体" w:cs="宋体"/>
                <w:color w:val="000000" w:themeColor="text1"/>
                <w:spacing w:val="1"/>
                <w:sz w:val="24"/>
                <w:szCs w:val="24"/>
                <w:highlight w:val="none"/>
                <w14:textFill>
                  <w14:solidFill>
                    <w14:schemeClr w14:val="tx1"/>
                  </w14:solidFill>
                </w14:textFill>
              </w:rPr>
              <w:t xml:space="preserve">式洗板机、生物安全柜、冰冻血浆解冻箱、离心机、制冰</w:t>
            </w:r>
            <w:r>
              <w:rPr>
                <w:rFonts w:hint="eastAsia" w:ascii="宋体" w:hAnsi="宋体" w:eastAsia="宋体" w:cs="宋体"/>
                <w:color w:val="000000" w:themeColor="text1"/>
                <w:sz w:val="24"/>
                <w:szCs w:val="24"/>
                <w:highlight w:val="none"/>
                <w14:textFill>
                  <w14:solidFill>
                    <w14:schemeClr w14:val="tx1"/>
                  </w14:solidFill>
                </w14:textFill>
              </w:rPr>
              <w:t xml:space="preserve">机、</w:t>
            </w:r>
            <w:r>
              <w:rPr>
                <w:rFonts w:hint="eastAsia" w:ascii="宋体" w:hAnsi="宋体" w:eastAsia="宋体" w:cs="宋体"/>
                <w:color w:val="000000" w:themeColor="text1"/>
                <w:spacing w:val="-5"/>
                <w:sz w:val="24"/>
                <w:szCs w:val="24"/>
                <w:highlight w:val="none"/>
                <w14:textFill>
                  <w14:solidFill>
                    <w14:schemeClr w14:val="tx1"/>
                  </w14:solidFill>
                </w14:textFill>
              </w:rPr>
              <w:t xml:space="preserve">全自动生化分析仪、干式生化分析仪、C-反应蛋白分析仪(</w:t>
            </w:r>
            <w:r>
              <w:rPr>
                <w:rFonts w:hint="eastAsia" w:ascii="宋体" w:hAnsi="宋体" w:eastAsia="宋体" w:cs="宋体"/>
                <w:color w:val="000000" w:themeColor="text1"/>
                <w:spacing w:val="-6"/>
                <w:sz w:val="24"/>
                <w:szCs w:val="24"/>
                <w:highlight w:val="none"/>
                <w14:textFill>
                  <w14:solidFill>
                    <w14:schemeClr w14:val="tx1"/>
                  </w14:solidFill>
                </w14:textFill>
              </w:rPr>
              <w:t xml:space="preserve">快速</w:t>
            </w:r>
            <w:r>
              <w:rPr>
                <w:rFonts w:hint="eastAsia" w:ascii="宋体" w:hAnsi="宋体" w:eastAsia="宋体" w:cs="宋体"/>
                <w:color w:val="000000" w:themeColor="text1"/>
                <w:spacing w:val="-2"/>
                <w:sz w:val="24"/>
                <w:szCs w:val="24"/>
                <w:highlight w:val="none"/>
                <w14:textFill>
                  <w14:solidFill>
                    <w14:schemeClr w14:val="tx1"/>
                  </w14:solidFill>
                </w14:textFill>
              </w:rPr>
              <w:t xml:space="preserve">CRP)、全自动化学发光免疫分析仪、荧光免疫</w:t>
            </w:r>
            <w:r>
              <w:rPr>
                <w:rFonts w:hint="eastAsia" w:ascii="宋体" w:hAnsi="宋体" w:eastAsia="宋体" w:cs="宋体"/>
                <w:color w:val="000000" w:themeColor="text1"/>
                <w:spacing w:val="-3"/>
                <w:sz w:val="24"/>
                <w:szCs w:val="24"/>
                <w:highlight w:val="none"/>
                <w14:textFill>
                  <w14:solidFill>
                    <w14:schemeClr w14:val="tx1"/>
                  </w14:solidFill>
                </w14:textFill>
              </w:rPr>
              <w:t xml:space="preserve">分析仪、全自动血球计数仪、全自动血凝分析仪、自动尿沉</w:t>
            </w:r>
            <w:r>
              <w:rPr>
                <w:rFonts w:hint="eastAsia" w:ascii="宋体" w:hAnsi="宋体" w:eastAsia="宋体" w:cs="宋体"/>
                <w:color w:val="000000" w:themeColor="text1"/>
                <w:spacing w:val="-4"/>
                <w:sz w:val="24"/>
                <w:szCs w:val="24"/>
                <w:highlight w:val="none"/>
                <w14:textFill>
                  <w14:solidFill>
                    <w14:schemeClr w14:val="tx1"/>
                  </w14:solidFill>
                </w14:textFill>
              </w:rPr>
              <w:t xml:space="preserve">渣工作站、细菌培</w:t>
            </w:r>
            <w:r>
              <w:rPr>
                <w:rFonts w:hint="eastAsia" w:ascii="宋体" w:hAnsi="宋体" w:eastAsia="宋体" w:cs="宋体"/>
                <w:color w:val="000000" w:themeColor="text1"/>
                <w:spacing w:val="-3"/>
                <w:sz w:val="24"/>
                <w:szCs w:val="24"/>
                <w:highlight w:val="none"/>
                <w14:textFill>
                  <w14:solidFill>
                    <w14:schemeClr w14:val="tx1"/>
                  </w14:solidFill>
                </w14:textFill>
              </w:rPr>
              <w:t xml:space="preserve">养监测系统、酶标仪、血气分析仪、糖化血红</w:t>
            </w:r>
            <w:r>
              <w:rPr>
                <w:rFonts w:hint="eastAsia" w:ascii="宋体" w:hAnsi="宋体" w:eastAsia="宋体" w:cs="宋体"/>
                <w:color w:val="000000" w:themeColor="text1"/>
                <w:spacing w:val="-4"/>
                <w:sz w:val="24"/>
                <w:szCs w:val="24"/>
                <w:highlight w:val="none"/>
                <w14:textFill>
                  <w14:solidFill>
                    <w14:schemeClr w14:val="tx1"/>
                  </w14:solidFill>
                </w14:textFill>
              </w:rPr>
              <w:t xml:space="preserve">蛋白、时间分辨</w:t>
            </w:r>
            <w:r>
              <w:rPr>
                <w:rFonts w:hint="eastAsia" w:ascii="宋体" w:hAnsi="宋体" w:eastAsia="宋体" w:cs="宋体"/>
                <w:color w:val="000000" w:themeColor="text1"/>
                <w:spacing w:val="-2"/>
                <w:sz w:val="24"/>
                <w:szCs w:val="24"/>
                <w:highlight w:val="none"/>
                <w14:textFill>
                  <w14:solidFill>
                    <w14:schemeClr w14:val="tx1"/>
                  </w14:solidFill>
                </w14:textFill>
              </w:rPr>
              <w:t xml:space="preserve">微孔板检测仪、微量元素检测仪、金标数码定量分析仪(SAA)、</w:t>
            </w:r>
            <w:r>
              <w:rPr>
                <w:rFonts w:hint="eastAsia" w:ascii="宋体" w:hAnsi="宋体" w:eastAsia="宋体" w:cs="宋体"/>
                <w:color w:val="000000" w:themeColor="text1"/>
                <w:spacing w:val="1"/>
                <w:sz w:val="24"/>
                <w:szCs w:val="24"/>
                <w:highlight w:val="none"/>
                <w14:textFill>
                  <w14:solidFill>
                    <w14:schemeClr w14:val="tx1"/>
                  </w14:solidFill>
                </w14:textFill>
              </w:rPr>
              <w:t xml:space="preserve">超低温储存箱、二氧化碳细胞培养箱、沉降式液基细胞系</w:t>
            </w:r>
            <w:r>
              <w:rPr>
                <w:rFonts w:hint="eastAsia" w:ascii="宋体" w:hAnsi="宋体" w:eastAsia="宋体" w:cs="宋体"/>
                <w:color w:val="000000" w:themeColor="text1"/>
                <w:sz w:val="24"/>
                <w:szCs w:val="24"/>
                <w:highlight w:val="none"/>
                <w14:textFill>
                  <w14:solidFill>
                    <w14:schemeClr w14:val="tx1"/>
                  </w14:solidFill>
                </w14:textFill>
              </w:rPr>
              <w:t xml:space="preserve">统、</w:t>
            </w:r>
            <w:r>
              <w:rPr>
                <w:rFonts w:hint="eastAsia" w:ascii="宋体" w:hAnsi="宋体" w:eastAsia="宋体" w:cs="宋体"/>
                <w:color w:val="000000" w:themeColor="text1"/>
                <w:spacing w:val="-4"/>
                <w:sz w:val="24"/>
                <w:szCs w:val="24"/>
                <w:highlight w:val="none"/>
                <w14:textFill>
                  <w14:solidFill>
                    <w14:schemeClr w14:val="tx1"/>
                  </w14:solidFill>
                </w14:textFill>
              </w:rPr>
              <w:t xml:space="preserve">洗板机、超纯水机等</w:t>
            </w:r>
            <w:r/>
          </w:p>
        </w:tc>
      </w:tr>
      <w:tr>
        <w:trPr>
          <w:trHeight w:val="315"/>
        </w:trPr>
        <w:tc>
          <w:tcPr>
            <w:tcW w:w="472" w:type="dxa"/>
            <w:vAlign w:val="top"/>
            <w:textDirection w:val="lrTb"/>
            <w:noWrap w:val="false"/>
          </w:tcPr>
          <w:p>
            <w:pPr>
              <w:pStyle w:val="1077"/>
              <w:ind w:left="115"/>
              <w:spacing w:before="77" w:line="187"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pacing w:val="-6"/>
                <w:sz w:val="24"/>
                <w:szCs w:val="24"/>
                <w:highlight w:val="none"/>
                <w14:textFill>
                  <w14:solidFill>
                    <w14:schemeClr w14:val="tx1"/>
                  </w14:solidFill>
                </w14:textFill>
              </w:rPr>
              <w:t xml:space="preserve">1</w:t>
            </w:r>
            <w:r>
              <w:rPr>
                <w:rFonts w:hint="eastAsia" w:ascii="宋体" w:hAnsi="宋体" w:eastAsia="宋体" w:cs="宋体"/>
                <w:color w:val="000000" w:themeColor="text1"/>
                <w:spacing w:val="-6"/>
                <w:sz w:val="24"/>
                <w:szCs w:val="24"/>
                <w:highlight w:val="none"/>
                <w:lang w:val="en-US" w:eastAsia="zh-CN"/>
                <w14:textFill>
                  <w14:solidFill>
                    <w14:schemeClr w14:val="tx1"/>
                  </w14:solidFill>
                </w14:textFill>
              </w:rPr>
              <w:t xml:space="preserve">4</w:t>
            </w:r>
            <w:r/>
          </w:p>
        </w:tc>
        <w:tc>
          <w:tcPr>
            <w:tcW w:w="1555" w:type="dxa"/>
            <w:vAlign w:val="top"/>
            <w:textDirection w:val="lrTb"/>
            <w:noWrap w:val="false"/>
          </w:tcPr>
          <w:p>
            <w:pPr>
              <w:pStyle w:val="1077"/>
              <w:spacing w:before="56" w:line="205" w:lineRule="auto"/>
              <w:rPr>
                <w:rFonts w:hint="eastAsia" w:ascii="宋体" w:hAnsi="宋体" w:eastAsia="宋体" w:cs="宋体"/>
                <w:color w:val="000000" w:themeColor="text1"/>
                <w:sz w:val="24"/>
                <w:szCs w:val="24"/>
                <w:highlight w:val="none"/>
                <w:lang w:val="en-US" w:eastAsia="en-US" w:bidi="ar-SA"/>
                <w14:textFill>
                  <w14:solidFill>
                    <w14:schemeClr w14:val="tx1"/>
                  </w14:solidFill>
                </w14:textFill>
              </w:rPr>
            </w:pPr>
            <w:r>
              <w:rPr>
                <w:rFonts w:hint="eastAsia" w:ascii="宋体" w:hAnsi="宋体" w:eastAsia="宋体" w:cs="宋体"/>
                <w:color w:val="000000" w:themeColor="text1"/>
                <w:spacing w:val="1"/>
                <w:sz w:val="24"/>
                <w:szCs w:val="24"/>
                <w:highlight w:val="none"/>
                <w14:textFill>
                  <w14:solidFill>
                    <w14:schemeClr w14:val="tx1"/>
                  </w14:solidFill>
                </w14:textFill>
              </w:rPr>
              <w:t xml:space="preserve">药房设备及器具</w:t>
            </w:r>
            <w:r/>
          </w:p>
        </w:tc>
        <w:tc>
          <w:tcPr>
            <w:tcW w:w="930" w:type="dxa"/>
            <w:vAlign w:val="top"/>
            <w:textDirection w:val="lrTb"/>
            <w:noWrap w:val="false"/>
          </w:tcPr>
          <w:p>
            <w:pPr>
              <w:pStyle w:val="1077"/>
              <w:jc w:val="left"/>
              <w:spacing w:before="77" w:line="187"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703</w:t>
            </w:r>
            <w:r/>
          </w:p>
        </w:tc>
        <w:tc>
          <w:tcPr>
            <w:tcW w:w="900" w:type="dxa"/>
            <w:vAlign w:val="top"/>
            <w:textDirection w:val="lrTb"/>
            <w:noWrap w:val="false"/>
          </w:tcPr>
          <w:p>
            <w:pPr>
              <w:pStyle w:val="1077"/>
              <w:jc w:val="left"/>
              <w:spacing w:before="77" w:line="187"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32</w:t>
            </w:r>
            <w:r/>
          </w:p>
        </w:tc>
        <w:tc>
          <w:tcPr>
            <w:tcW w:w="4849" w:type="dxa"/>
            <w:vAlign w:val="top"/>
            <w:textDirection w:val="lrTb"/>
            <w:noWrap w:val="false"/>
          </w:tcPr>
          <w:p>
            <w:pPr>
              <w:pStyle w:val="1077"/>
              <w:ind w:left="14"/>
              <w:spacing w:before="55" w:line="206" w:lineRule="auto"/>
              <w:rPr>
                <w:rFonts w:hint="eastAsia" w:ascii="宋体" w:hAnsi="宋体" w:eastAsia="宋体" w:cs="宋体"/>
                <w:color w:val="000000" w:themeColor="text1"/>
                <w:sz w:val="24"/>
                <w:szCs w:val="24"/>
                <w:highlight w:val="none"/>
                <w:lang w:val="en-US" w:eastAsia="en-US" w:bidi="ar-SA"/>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门诊药房智能(自动化)系统、中药煎药机和真空包装机等</w:t>
            </w:r>
            <w:r/>
          </w:p>
        </w:tc>
      </w:tr>
      <w:tr>
        <w:trPr>
          <w:trHeight w:val="315"/>
        </w:trPr>
        <w:tc>
          <w:tcPr>
            <w:tcW w:w="472" w:type="dxa"/>
            <w:vAlign w:val="top"/>
            <w:textDirection w:val="lrTb"/>
            <w:noWrap w:val="false"/>
          </w:tcPr>
          <w:p>
            <w:pPr>
              <w:pStyle w:val="1077"/>
              <w:ind w:left="115"/>
              <w:spacing w:before="206"/>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pacing w:val="-6"/>
                <w:sz w:val="24"/>
                <w:szCs w:val="24"/>
                <w:highlight w:val="none"/>
                <w14:textFill>
                  <w14:solidFill>
                    <w14:schemeClr w14:val="tx1"/>
                  </w14:solidFill>
                </w14:textFill>
              </w:rPr>
              <w:t xml:space="preserve">1</w:t>
            </w:r>
            <w:r>
              <w:rPr>
                <w:rFonts w:hint="eastAsia" w:ascii="宋体" w:hAnsi="宋体" w:eastAsia="宋体" w:cs="宋体"/>
                <w:color w:val="000000" w:themeColor="text1"/>
                <w:spacing w:val="-6"/>
                <w:sz w:val="24"/>
                <w:szCs w:val="24"/>
                <w:highlight w:val="none"/>
                <w:lang w:val="en-US" w:eastAsia="zh-CN"/>
                <w14:textFill>
                  <w14:solidFill>
                    <w14:schemeClr w14:val="tx1"/>
                  </w14:solidFill>
                </w14:textFill>
              </w:rPr>
              <w:t xml:space="preserve">5</w:t>
            </w:r>
            <w:r/>
          </w:p>
        </w:tc>
        <w:tc>
          <w:tcPr>
            <w:tcW w:w="1555" w:type="dxa"/>
            <w:vAlign w:val="top"/>
            <w:textDirection w:val="lrTb"/>
            <w:noWrap w:val="false"/>
          </w:tcPr>
          <w:p>
            <w:pPr>
              <w:pStyle w:val="1077"/>
              <w:spacing w:before="186" w:line="219" w:lineRule="auto"/>
              <w:rPr>
                <w:rFonts w:hint="eastAsia" w:ascii="宋体" w:hAnsi="宋体" w:eastAsia="宋体" w:cs="宋体"/>
                <w:color w:val="000000" w:themeColor="text1"/>
                <w:sz w:val="24"/>
                <w:szCs w:val="24"/>
                <w:highlight w:val="none"/>
                <w:lang w:val="en-US" w:eastAsia="en-US" w:bidi="ar-SA"/>
                <w14:textFill>
                  <w14:solidFill>
                    <w14:schemeClr w14:val="tx1"/>
                  </w14:solidFill>
                </w14:textFill>
              </w:rPr>
            </w:pPr>
            <w:r>
              <w:rPr>
                <w:rFonts w:hint="eastAsia" w:ascii="宋体" w:hAnsi="宋体" w:eastAsia="宋体" w:cs="宋体"/>
                <w:color w:val="000000" w:themeColor="text1"/>
                <w:spacing w:val="-2"/>
                <w:sz w:val="24"/>
                <w:szCs w:val="24"/>
                <w:highlight w:val="none"/>
                <w14:textFill>
                  <w14:solidFill>
                    <w14:schemeClr w14:val="tx1"/>
                  </w14:solidFill>
                </w14:textFill>
              </w:rPr>
              <w:t xml:space="preserve">体外循环设备</w:t>
            </w:r>
            <w:r/>
          </w:p>
        </w:tc>
        <w:tc>
          <w:tcPr>
            <w:tcW w:w="930" w:type="dxa"/>
            <w:vAlign w:val="top"/>
            <w:textDirection w:val="lrTb"/>
            <w:noWrap w:val="false"/>
          </w:tcPr>
          <w:p>
            <w:pPr>
              <w:pStyle w:val="1077"/>
              <w:jc w:val="left"/>
              <w:spacing w:before="207" w:line="239"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1117</w:t>
            </w:r>
            <w:r/>
          </w:p>
        </w:tc>
        <w:tc>
          <w:tcPr>
            <w:tcW w:w="900" w:type="dxa"/>
            <w:vAlign w:val="top"/>
            <w:textDirection w:val="lrTb"/>
            <w:noWrap w:val="false"/>
          </w:tcPr>
          <w:p>
            <w:pPr>
              <w:pStyle w:val="1077"/>
              <w:jc w:val="left"/>
              <w:spacing w:before="207" w:line="241"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50</w:t>
            </w:r>
            <w:r/>
          </w:p>
        </w:tc>
        <w:tc>
          <w:tcPr>
            <w:tcW w:w="4849" w:type="dxa"/>
            <w:vAlign w:val="top"/>
            <w:textDirection w:val="lrTb"/>
            <w:noWrap w:val="false"/>
          </w:tcPr>
          <w:p>
            <w:pPr>
              <w:pStyle w:val="1077"/>
              <w:ind w:left="14" w:right="16"/>
              <w:spacing w:before="56" w:line="221" w:lineRule="auto"/>
              <w:rPr>
                <w:rFonts w:hint="eastAsia" w:ascii="宋体" w:hAnsi="宋体" w:eastAsia="宋体" w:cs="宋体"/>
                <w:color w:val="000000" w:themeColor="text1"/>
                <w:sz w:val="24"/>
                <w:szCs w:val="24"/>
                <w:highlight w:val="none"/>
                <w:lang w:val="en-US" w:eastAsia="en-US" w:bidi="ar-SA"/>
                <w14:textFill>
                  <w14:solidFill>
                    <w14:schemeClr w14:val="tx1"/>
                  </w14:solidFill>
                </w14:textFill>
              </w:rPr>
            </w:pPr>
            <w:r>
              <w:rPr>
                <w:rFonts w:hint="eastAsia" w:ascii="宋体" w:hAnsi="宋体" w:eastAsia="宋体" w:cs="宋体"/>
                <w:color w:val="000000" w:themeColor="text1"/>
                <w:spacing w:val="-2"/>
                <w:sz w:val="24"/>
                <w:szCs w:val="24"/>
                <w:highlight w:val="none"/>
                <w14:textFill>
                  <w14:solidFill>
                    <w14:schemeClr w14:val="tx1"/>
                  </w14:solidFill>
                </w14:textFill>
              </w:rPr>
              <w:t xml:space="preserve">血液透析机、持续血液净化系统、COM.TEC血细胞</w:t>
            </w:r>
            <w:r>
              <w:rPr>
                <w:rFonts w:hint="eastAsia" w:ascii="宋体" w:hAnsi="宋体" w:eastAsia="宋体" w:cs="宋体"/>
                <w:color w:val="000000" w:themeColor="text1"/>
                <w:spacing w:val="-3"/>
                <w:sz w:val="24"/>
                <w:szCs w:val="24"/>
                <w:highlight w:val="none"/>
                <w14:textFill>
                  <w14:solidFill>
                    <w14:schemeClr w14:val="tx1"/>
                  </w14:solidFill>
                </w14:textFill>
              </w:rPr>
              <w:t xml:space="preserve">分离机、血液</w:t>
            </w:r>
            <w:r>
              <w:rPr>
                <w:rFonts w:hint="eastAsia" w:ascii="宋体" w:hAnsi="宋体" w:eastAsia="宋体" w:cs="宋体"/>
                <w:color w:val="000000" w:themeColor="text1"/>
                <w:spacing w:val="1"/>
                <w:sz w:val="24"/>
                <w:szCs w:val="24"/>
                <w:highlight w:val="none"/>
                <w14:textFill>
                  <w14:solidFill>
                    <w14:schemeClr w14:val="tx1"/>
                  </w14:solidFill>
                </w14:textFill>
              </w:rPr>
              <w:t xml:space="preserve">回收系统等</w:t>
            </w:r>
            <w:r/>
          </w:p>
        </w:tc>
      </w:tr>
      <w:tr>
        <w:trPr>
          <w:trHeight w:val="315"/>
        </w:trPr>
        <w:tc>
          <w:tcPr>
            <w:tcW w:w="472" w:type="dxa"/>
            <w:vAlign w:val="top"/>
            <w:textDirection w:val="lrTb"/>
            <w:noWrap w:val="false"/>
          </w:tcPr>
          <w:p>
            <w:pPr>
              <w:spacing w:line="417"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1077"/>
              <w:ind w:left="115"/>
              <w:spacing w:before="68"/>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pacing w:val="-6"/>
                <w:sz w:val="24"/>
                <w:szCs w:val="24"/>
                <w:highlight w:val="none"/>
                <w14:textFill>
                  <w14:solidFill>
                    <w14:schemeClr w14:val="tx1"/>
                  </w14:solidFill>
                </w14:textFill>
              </w:rPr>
              <w:t xml:space="preserve">1</w:t>
            </w:r>
            <w:r>
              <w:rPr>
                <w:rFonts w:hint="eastAsia" w:ascii="宋体" w:hAnsi="宋体" w:eastAsia="宋体" w:cs="宋体"/>
                <w:color w:val="000000" w:themeColor="text1"/>
                <w:spacing w:val="-6"/>
                <w:sz w:val="24"/>
                <w:szCs w:val="24"/>
                <w:highlight w:val="none"/>
                <w:lang w:val="en-US" w:eastAsia="zh-CN"/>
                <w14:textFill>
                  <w14:solidFill>
                    <w14:schemeClr w14:val="tx1"/>
                  </w14:solidFill>
                </w14:textFill>
              </w:rPr>
              <w:t xml:space="preserve">6</w:t>
            </w:r>
            <w:r/>
          </w:p>
        </w:tc>
        <w:tc>
          <w:tcPr>
            <w:tcW w:w="1555" w:type="dxa"/>
            <w:vAlign w:val="top"/>
            <w:textDirection w:val="lrTb"/>
            <w:noWrap w:val="false"/>
          </w:tcPr>
          <w:p>
            <w:pPr>
              <w:spacing w:line="266"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1077"/>
              <w:ind w:right="166" w:firstLine="19"/>
              <w:spacing w:before="68" w:line="242" w:lineRule="auto"/>
              <w:rPr>
                <w:rFonts w:hint="eastAsia" w:ascii="宋体" w:hAnsi="宋体" w:eastAsia="宋体" w:cs="宋体"/>
                <w:color w:val="000000" w:themeColor="text1"/>
                <w:sz w:val="24"/>
                <w:szCs w:val="24"/>
                <w:highlight w:val="none"/>
                <w:lang w:val="en-US" w:eastAsia="en-US" w:bidi="ar-SA"/>
                <w14:textFill>
                  <w14:solidFill>
                    <w14:schemeClr w14:val="tx1"/>
                  </w14:solidFill>
                </w14:textFill>
              </w:rPr>
            </w:pPr>
            <w:r>
              <w:rPr>
                <w:rFonts w:hint="eastAsia" w:ascii="宋体" w:hAnsi="宋体" w:eastAsia="宋体" w:cs="宋体"/>
                <w:color w:val="000000" w:themeColor="text1"/>
                <w:spacing w:val="-2"/>
                <w:sz w:val="24"/>
                <w:szCs w:val="24"/>
                <w:highlight w:val="none"/>
                <w14:textFill>
                  <w14:solidFill>
                    <w14:schemeClr w14:val="tx1"/>
                  </w14:solidFill>
                </w14:textFill>
              </w:rPr>
              <w:t xml:space="preserve">手术急救设备及</w:t>
            </w:r>
            <w:r>
              <w:rPr>
                <w:rFonts w:hint="eastAsia" w:ascii="宋体" w:hAnsi="宋体" w:eastAsia="宋体" w:cs="宋体"/>
                <w:color w:val="000000" w:themeColor="text1"/>
                <w:spacing w:val="-3"/>
                <w:sz w:val="24"/>
                <w:szCs w:val="24"/>
                <w:highlight w:val="none"/>
                <w14:textFill>
                  <w14:solidFill>
                    <w14:schemeClr w14:val="tx1"/>
                  </w14:solidFill>
                </w14:textFill>
              </w:rPr>
              <w:t xml:space="preserve">器具</w:t>
            </w:r>
            <w:r/>
          </w:p>
        </w:tc>
        <w:tc>
          <w:tcPr>
            <w:tcW w:w="930" w:type="dxa"/>
            <w:vAlign w:val="top"/>
            <w:textDirection w:val="lrTb"/>
            <w:noWrap w:val="false"/>
          </w:tcPr>
          <w:p>
            <w:pPr>
              <w:pStyle w:val="1077"/>
              <w:jc w:val="left"/>
              <w:spacing w:before="68" w:line="239"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6975</w:t>
            </w:r>
            <w:r/>
          </w:p>
        </w:tc>
        <w:tc>
          <w:tcPr>
            <w:tcW w:w="900" w:type="dxa"/>
            <w:vAlign w:val="top"/>
            <w:textDirection w:val="lrTb"/>
            <w:noWrap w:val="false"/>
          </w:tcPr>
          <w:p>
            <w:pPr>
              <w:pStyle w:val="1077"/>
              <w:jc w:val="left"/>
              <w:spacing w:before="68"/>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273</w:t>
            </w:r>
            <w:r/>
          </w:p>
        </w:tc>
        <w:tc>
          <w:tcPr>
            <w:tcW w:w="4849" w:type="dxa"/>
            <w:vAlign w:val="top"/>
            <w:textDirection w:val="lrTb"/>
            <w:noWrap w:val="false"/>
          </w:tcPr>
          <w:p>
            <w:pPr>
              <w:pStyle w:val="1077"/>
              <w:ind w:left="14"/>
              <w:jc w:val="both"/>
              <w:spacing w:before="67" w:line="231" w:lineRule="auto"/>
              <w:rPr>
                <w:rFonts w:hint="eastAsia" w:ascii="宋体" w:hAnsi="宋体" w:eastAsia="宋体" w:cs="宋体"/>
                <w:color w:val="000000" w:themeColor="text1"/>
                <w:sz w:val="24"/>
                <w:szCs w:val="24"/>
                <w:highlight w:val="none"/>
                <w:lang w:val="en-US" w:eastAsia="en-US" w:bidi="ar-SA"/>
                <w14:textFill>
                  <w14:solidFill>
                    <w14:schemeClr w14:val="tx1"/>
                  </w14:solidFill>
                </w14:textFill>
              </w:rPr>
            </w:pPr>
            <w:r>
              <w:rPr>
                <w:rFonts w:hint="eastAsia" w:ascii="宋体" w:hAnsi="宋体" w:eastAsia="宋体" w:cs="宋体"/>
                <w:color w:val="000000" w:themeColor="text1"/>
                <w:spacing w:val="-4"/>
                <w:sz w:val="24"/>
                <w:szCs w:val="24"/>
                <w:highlight w:val="none"/>
                <w14:textFill>
                  <w14:solidFill>
                    <w14:schemeClr w14:val="tx1"/>
                  </w14:solidFill>
                </w14:textFill>
              </w:rPr>
              <w:t xml:space="preserve">乳腺旋切仪、呼吸机、麻醉机、手术床、麻醉车、吸痰机、吸</w:t>
            </w:r>
            <w:r>
              <w:rPr>
                <w:rFonts w:hint="eastAsia" w:ascii="宋体" w:hAnsi="宋体" w:eastAsia="宋体" w:cs="宋体"/>
                <w:color w:val="000000" w:themeColor="text1"/>
                <w:sz w:val="24"/>
                <w:szCs w:val="24"/>
                <w:highlight w:val="none"/>
                <w14:textFill>
                  <w14:solidFill>
                    <w14:schemeClr w14:val="tx1"/>
                  </w14:solidFill>
                </w14:textFill>
              </w:rPr>
              <w:t xml:space="preserve">引器、洗胃机、复苏器、麻醉喉镜、手术头架、动力取皮刀、</w:t>
            </w:r>
            <w:r>
              <w:rPr>
                <w:rFonts w:hint="eastAsia" w:ascii="宋体" w:hAnsi="宋体" w:eastAsia="宋体" w:cs="宋体"/>
                <w:color w:val="000000" w:themeColor="text1"/>
                <w:spacing w:val="-6"/>
                <w:sz w:val="24"/>
                <w:szCs w:val="24"/>
                <w:highlight w:val="none"/>
                <w14:textFill>
                  <w14:solidFill>
                    <w14:schemeClr w14:val="tx1"/>
                  </w14:solidFill>
                </w14:textFill>
              </w:rPr>
              <w:t xml:space="preserve">电动子宫切割器、糖尿病足检查箱、数字震动感觉阈值监查仪、</w:t>
            </w:r>
            <w:r>
              <w:rPr>
                <w:rFonts w:hint="eastAsia" w:ascii="宋体" w:hAnsi="宋体" w:eastAsia="宋体" w:cs="宋体"/>
                <w:color w:val="000000" w:themeColor="text1"/>
                <w:sz w:val="24"/>
                <w:szCs w:val="24"/>
                <w:highlight w:val="none"/>
                <w14:textFill>
                  <w14:solidFill>
                    <w14:schemeClr w14:val="tx1"/>
                  </w14:solidFill>
                </w14:textFill>
              </w:rPr>
              <w:t xml:space="preserve">等</w:t>
            </w:r>
            <w:r/>
          </w:p>
        </w:tc>
      </w:tr>
      <w:tr>
        <w:trPr>
          <w:trHeight w:val="315"/>
        </w:trPr>
        <w:tc>
          <w:tcPr>
            <w:tcW w:w="472" w:type="dxa"/>
            <w:vAlign w:val="top"/>
            <w:textDirection w:val="lrTb"/>
            <w:noWrap w:val="false"/>
          </w:tcPr>
          <w:p>
            <w:pPr>
              <w:spacing w:line="259"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1077"/>
              <w:ind w:left="115"/>
              <w:spacing w:before="68"/>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pacing w:val="-6"/>
                <w:sz w:val="24"/>
                <w:szCs w:val="24"/>
                <w:highlight w:val="none"/>
                <w14:textFill>
                  <w14:solidFill>
                    <w14:schemeClr w14:val="tx1"/>
                  </w14:solidFill>
                </w14:textFill>
              </w:rPr>
              <w:t xml:space="preserve">1</w:t>
            </w:r>
            <w:r>
              <w:rPr>
                <w:rFonts w:hint="eastAsia" w:ascii="宋体" w:hAnsi="宋体" w:eastAsia="宋体" w:cs="宋体"/>
                <w:color w:val="000000" w:themeColor="text1"/>
                <w:spacing w:val="-6"/>
                <w:sz w:val="24"/>
                <w:szCs w:val="24"/>
                <w:highlight w:val="none"/>
                <w:lang w:val="en-US" w:eastAsia="zh-CN"/>
                <w14:textFill>
                  <w14:solidFill>
                    <w14:schemeClr w14:val="tx1"/>
                  </w14:solidFill>
                </w14:textFill>
              </w:rPr>
              <w:t xml:space="preserve">7</w:t>
            </w:r>
            <w:r/>
          </w:p>
        </w:tc>
        <w:tc>
          <w:tcPr>
            <w:tcW w:w="1555" w:type="dxa"/>
            <w:vAlign w:val="top"/>
            <w:textDirection w:val="lrTb"/>
            <w:noWrap w:val="false"/>
          </w:tcPr>
          <w:p>
            <w:pPr>
              <w:pStyle w:val="1077"/>
              <w:ind w:right="149" w:firstLine="19"/>
              <w:spacing w:before="176" w:line="234" w:lineRule="auto"/>
              <w:rPr>
                <w:rFonts w:hint="eastAsia" w:ascii="宋体" w:hAnsi="宋体" w:eastAsia="宋体" w:cs="宋体"/>
                <w:color w:val="000000" w:themeColor="text1"/>
                <w:sz w:val="24"/>
                <w:szCs w:val="24"/>
                <w:highlight w:val="none"/>
                <w:lang w:val="en-US" w:eastAsia="en-US" w:bidi="ar-SA"/>
                <w14:textFill>
                  <w14:solidFill>
                    <w14:schemeClr w14:val="tx1"/>
                  </w14:solidFill>
                </w14:textFill>
              </w:rPr>
            </w:pPr>
            <w:r>
              <w:rPr>
                <w:rFonts w:hint="eastAsia" w:ascii="宋体" w:hAnsi="宋体" w:eastAsia="宋体" w:cs="宋体"/>
                <w:color w:val="000000" w:themeColor="text1"/>
                <w:spacing w:val="1"/>
                <w:sz w:val="24"/>
                <w:szCs w:val="24"/>
                <w:highlight w:val="none"/>
                <w14:textFill>
                  <w14:solidFill>
                    <w14:schemeClr w14:val="tx1"/>
                  </w14:solidFill>
                </w14:textFill>
              </w:rPr>
              <w:t xml:space="preserve">口腔科设备及技</w:t>
            </w:r>
            <w:r>
              <w:rPr>
                <w:rFonts w:hint="eastAsia" w:ascii="宋体" w:hAnsi="宋体" w:eastAsia="宋体" w:cs="宋体"/>
                <w:color w:val="000000" w:themeColor="text1"/>
                <w:spacing w:val="2"/>
                <w:sz w:val="24"/>
                <w:szCs w:val="24"/>
                <w:highlight w:val="none"/>
                <w14:textFill>
                  <w14:solidFill>
                    <w14:schemeClr w14:val="tx1"/>
                  </w14:solidFill>
                </w14:textFill>
              </w:rPr>
              <w:t xml:space="preserve">工室器具</w:t>
            </w:r>
            <w:r/>
          </w:p>
        </w:tc>
        <w:tc>
          <w:tcPr>
            <w:tcW w:w="930" w:type="dxa"/>
            <w:vAlign w:val="top"/>
            <w:textDirection w:val="lrTb"/>
            <w:noWrap w:val="false"/>
          </w:tcPr>
          <w:p>
            <w:pPr>
              <w:pStyle w:val="1077"/>
              <w:jc w:val="left"/>
              <w:spacing w:before="68" w:line="239"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135</w:t>
            </w:r>
            <w:r/>
          </w:p>
        </w:tc>
        <w:tc>
          <w:tcPr>
            <w:tcW w:w="900" w:type="dxa"/>
            <w:vAlign w:val="top"/>
            <w:textDirection w:val="lrTb"/>
            <w:noWrap w:val="false"/>
          </w:tcPr>
          <w:p>
            <w:pPr>
              <w:pStyle w:val="1077"/>
              <w:jc w:val="left"/>
              <w:spacing w:before="68"/>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39</w:t>
            </w:r>
            <w:r/>
          </w:p>
        </w:tc>
        <w:tc>
          <w:tcPr>
            <w:tcW w:w="4849" w:type="dxa"/>
            <w:vAlign w:val="top"/>
            <w:textDirection w:val="lrTb"/>
            <w:noWrap w:val="false"/>
          </w:tcPr>
          <w:p>
            <w:pPr>
              <w:pStyle w:val="1077"/>
              <w:ind w:left="14"/>
              <w:spacing w:before="56" w:line="219" w:lineRule="auto"/>
              <w:rPr>
                <w:rFonts w:hint="eastAsia" w:ascii="宋体" w:hAnsi="宋体" w:eastAsia="宋体" w:cs="宋体"/>
                <w:color w:val="000000" w:themeColor="text1"/>
                <w:sz w:val="24"/>
                <w:szCs w:val="24"/>
                <w:highlight w:val="none"/>
                <w:lang w:val="en-US" w:eastAsia="en-US" w:bidi="ar-SA"/>
                <w14:textFill>
                  <w14:solidFill>
                    <w14:schemeClr w14:val="tx1"/>
                  </w14:solidFill>
                </w14:textFill>
              </w:rPr>
            </w:pPr>
            <w:r>
              <w:rPr>
                <w:rFonts w:hint="eastAsia" w:ascii="宋体" w:hAnsi="宋体" w:eastAsia="宋体" w:cs="宋体"/>
                <w:color w:val="000000" w:themeColor="text1"/>
                <w:spacing w:val="-6"/>
                <w:sz w:val="24"/>
                <w:szCs w:val="24"/>
                <w:highlight w:val="none"/>
                <w14:textFill>
                  <w14:solidFill>
                    <w14:schemeClr w14:val="tx1"/>
                  </w14:solidFill>
                </w14:textFill>
              </w:rPr>
              <w:t xml:space="preserve">牙科治疗机、牙科治疗椅、打磨机、手机、洁牙机、光固化机、</w:t>
            </w:r>
            <w:r>
              <w:rPr>
                <w:rFonts w:hint="eastAsia" w:ascii="宋体" w:hAnsi="宋体" w:eastAsia="宋体" w:cs="宋体"/>
                <w:color w:val="000000" w:themeColor="text1"/>
                <w:spacing w:val="-3"/>
                <w:sz w:val="24"/>
                <w:szCs w:val="24"/>
                <w:highlight w:val="none"/>
                <w14:textFill>
                  <w14:solidFill>
                    <w14:schemeClr w14:val="tx1"/>
                  </w14:solidFill>
                </w14:textFill>
              </w:rPr>
              <w:t xml:space="preserve">齿科喷砂枪、牙片宝、口腔PRF离心机、根管显微镜</w:t>
            </w:r>
            <w:r>
              <w:rPr>
                <w:rFonts w:hint="eastAsia" w:ascii="宋体" w:hAnsi="宋体" w:eastAsia="宋体" w:cs="宋体"/>
                <w:color w:val="000000" w:themeColor="text1"/>
                <w:spacing w:val="-4"/>
                <w:sz w:val="24"/>
                <w:szCs w:val="24"/>
                <w:highlight w:val="none"/>
                <w14:textFill>
                  <w14:solidFill>
                    <w14:schemeClr w14:val="tx1"/>
                  </w14:solidFill>
                </w14:textFill>
              </w:rPr>
              <w:t xml:space="preserve">、手机清洗养护机、银贡调和机、喷砂机等</w:t>
            </w:r>
            <w:r/>
          </w:p>
        </w:tc>
      </w:tr>
      <w:tr>
        <w:trPr>
          <w:trHeight w:val="315"/>
        </w:trPr>
        <w:tc>
          <w:tcPr>
            <w:tcW w:w="472" w:type="dxa"/>
            <w:vAlign w:val="top"/>
            <w:textDirection w:val="lrTb"/>
            <w:noWrap w:val="false"/>
          </w:tcPr>
          <w:p>
            <w:pPr>
              <w:spacing w:line="27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1077"/>
              <w:ind w:left="125"/>
              <w:spacing w:before="68"/>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pacing w:val="-6"/>
                <w:sz w:val="24"/>
                <w:szCs w:val="24"/>
                <w:highlight w:val="none"/>
                <w14:textFill>
                  <w14:solidFill>
                    <w14:schemeClr w14:val="tx1"/>
                  </w14:solidFill>
                </w14:textFill>
              </w:rPr>
              <w:t xml:space="preserve">1</w:t>
            </w:r>
            <w:r>
              <w:rPr>
                <w:rFonts w:hint="eastAsia" w:ascii="宋体" w:hAnsi="宋体" w:eastAsia="宋体" w:cs="宋体"/>
                <w:color w:val="000000" w:themeColor="text1"/>
                <w:spacing w:val="-6"/>
                <w:sz w:val="24"/>
                <w:szCs w:val="24"/>
                <w:highlight w:val="none"/>
                <w:lang w:val="en-US" w:eastAsia="zh-CN"/>
                <w14:textFill>
                  <w14:solidFill>
                    <w14:schemeClr w14:val="tx1"/>
                  </w14:solidFill>
                </w14:textFill>
              </w:rPr>
              <w:t xml:space="preserve">8</w:t>
            </w:r>
            <w:r/>
          </w:p>
        </w:tc>
        <w:tc>
          <w:tcPr>
            <w:tcW w:w="1555" w:type="dxa"/>
            <w:vAlign w:val="top"/>
            <w:textDirection w:val="lrTb"/>
            <w:noWrap w:val="false"/>
          </w:tcPr>
          <w:p>
            <w:pPr>
              <w:pStyle w:val="1077"/>
              <w:ind w:left="10" w:right="155"/>
              <w:spacing w:before="190" w:line="232" w:lineRule="auto"/>
              <w:rPr>
                <w:rFonts w:hint="eastAsia" w:ascii="宋体" w:hAnsi="宋体" w:eastAsia="宋体" w:cs="宋体"/>
                <w:color w:val="000000" w:themeColor="text1"/>
                <w:sz w:val="24"/>
                <w:szCs w:val="24"/>
                <w:highlight w:val="none"/>
                <w:lang w:val="en-US" w:eastAsia="en-US" w:bidi="ar-SA"/>
                <w14:textFill>
                  <w14:solidFill>
                    <w14:schemeClr w14:val="tx1"/>
                  </w14:solidFill>
                </w14:textFill>
              </w:rPr>
            </w:pPr>
            <w:r>
              <w:rPr>
                <w:rFonts w:hint="eastAsia" w:ascii="宋体" w:hAnsi="宋体" w:eastAsia="宋体" w:cs="宋体"/>
                <w:color w:val="000000" w:themeColor="text1"/>
                <w:spacing w:val="-2"/>
                <w:sz w:val="24"/>
                <w:szCs w:val="24"/>
                <w:highlight w:val="none"/>
                <w14:textFill>
                  <w14:solidFill>
                    <w14:schemeClr w14:val="tx1"/>
                  </w14:solidFill>
                </w14:textFill>
              </w:rPr>
              <w:t xml:space="preserve">病房护理及医院</w:t>
            </w:r>
            <w:r>
              <w:rPr>
                <w:rFonts w:hint="eastAsia" w:ascii="宋体" w:hAnsi="宋体" w:eastAsia="宋体" w:cs="宋体"/>
                <w:color w:val="000000" w:themeColor="text1"/>
                <w:spacing w:val="5"/>
                <w:sz w:val="24"/>
                <w:szCs w:val="24"/>
                <w:highlight w:val="none"/>
                <w14:textFill>
                  <w14:solidFill>
                    <w14:schemeClr w14:val="tx1"/>
                  </w14:solidFill>
                </w14:textFill>
              </w:rPr>
              <w:t xml:space="preserve"> </w:t>
            </w:r>
            <w:r>
              <w:rPr>
                <w:rFonts w:hint="eastAsia" w:ascii="宋体" w:hAnsi="宋体" w:eastAsia="宋体" w:cs="宋体"/>
                <w:color w:val="000000" w:themeColor="text1"/>
                <w:spacing w:val="-2"/>
                <w:sz w:val="24"/>
                <w:szCs w:val="24"/>
                <w:highlight w:val="none"/>
                <w14:textFill>
                  <w14:solidFill>
                    <w14:schemeClr w14:val="tx1"/>
                  </w14:solidFill>
                </w14:textFill>
              </w:rPr>
              <w:t xml:space="preserve">通用设备</w:t>
            </w:r>
            <w:r/>
          </w:p>
        </w:tc>
        <w:tc>
          <w:tcPr>
            <w:tcW w:w="930" w:type="dxa"/>
            <w:vAlign w:val="top"/>
            <w:textDirection w:val="lrTb"/>
            <w:noWrap w:val="false"/>
          </w:tcPr>
          <w:p>
            <w:pPr>
              <w:pStyle w:val="1077"/>
              <w:jc w:val="left"/>
              <w:spacing w:before="68" w:line="239"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2509</w:t>
            </w:r>
            <w:r/>
          </w:p>
        </w:tc>
        <w:tc>
          <w:tcPr>
            <w:tcW w:w="900" w:type="dxa"/>
            <w:vAlign w:val="top"/>
            <w:textDirection w:val="lrTb"/>
            <w:noWrap w:val="false"/>
          </w:tcPr>
          <w:p>
            <w:pPr>
              <w:pStyle w:val="1077"/>
              <w:jc w:val="left"/>
              <w:spacing w:before="68"/>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3919</w:t>
            </w:r>
            <w:r/>
          </w:p>
        </w:tc>
        <w:tc>
          <w:tcPr>
            <w:tcW w:w="4849" w:type="dxa"/>
            <w:vAlign w:val="top"/>
            <w:textDirection w:val="lrTb"/>
            <w:noWrap w:val="false"/>
          </w:tcPr>
          <w:p>
            <w:pPr>
              <w:pStyle w:val="1077"/>
              <w:ind w:left="14"/>
              <w:spacing w:before="10" w:line="250" w:lineRule="auto"/>
              <w:rPr>
                <w:rFonts w:hint="eastAsia" w:ascii="宋体" w:hAnsi="宋体" w:eastAsia="宋体" w:cs="宋体"/>
                <w:color w:val="000000" w:themeColor="text1"/>
                <w:sz w:val="24"/>
                <w:szCs w:val="24"/>
                <w:highlight w:val="none"/>
                <w:lang w:val="en-US" w:eastAsia="en-US" w:bidi="ar-SA"/>
                <w14:textFill>
                  <w14:solidFill>
                    <w14:schemeClr w14:val="tx1"/>
                  </w14:solidFill>
                </w14:textFill>
              </w:rPr>
            </w:pPr>
            <w:r>
              <w:rPr>
                <w:rFonts w:hint="eastAsia" w:ascii="宋体" w:hAnsi="宋体" w:eastAsia="宋体" w:cs="宋体"/>
                <w:color w:val="000000" w:themeColor="text1"/>
                <w:spacing w:val="-2"/>
                <w:sz w:val="24"/>
                <w:szCs w:val="24"/>
                <w:highlight w:val="none"/>
                <w14:textFill>
                  <w14:solidFill>
                    <w14:schemeClr w14:val="tx1"/>
                  </w14:solidFill>
                </w14:textFill>
              </w:rPr>
              <w:t xml:space="preserve">病床、产床、抢救床、</w:t>
            </w:r>
            <w:r>
              <w:rPr>
                <w:rFonts w:hint="eastAsia" w:ascii="宋体" w:hAnsi="宋体" w:eastAsia="宋体" w:cs="宋体"/>
                <w:color w:val="000000" w:themeColor="text1"/>
                <w:spacing w:val="-2"/>
                <w:sz w:val="24"/>
                <w:szCs w:val="24"/>
                <w:highlight w:val="none"/>
                <w:lang w:val="en-US" w:eastAsia="zh-CN"/>
                <w14:textFill>
                  <w14:solidFill>
                    <w14:schemeClr w14:val="tx1"/>
                  </w14:solidFill>
                </w14:textFill>
              </w:rPr>
              <w:t xml:space="preserve">病人加床、</w:t>
            </w:r>
            <w:r>
              <w:rPr>
                <w:rFonts w:hint="eastAsia" w:ascii="宋体" w:hAnsi="宋体" w:eastAsia="宋体" w:cs="宋体"/>
                <w:color w:val="000000" w:themeColor="text1"/>
                <w:spacing w:val="-2"/>
                <w:sz w:val="24"/>
                <w:szCs w:val="24"/>
                <w:highlight w:val="none"/>
                <w14:textFill>
                  <w14:solidFill>
                    <w14:schemeClr w14:val="tx1"/>
                  </w14:solidFill>
                </w14:textFill>
              </w:rPr>
              <w:t xml:space="preserve">治疗车、急救车、病人转运车、婴</w:t>
            </w:r>
            <w:r>
              <w:rPr>
                <w:rFonts w:hint="eastAsia" w:ascii="宋体" w:hAnsi="宋体" w:eastAsia="宋体" w:cs="宋体"/>
                <w:color w:val="000000" w:themeColor="text1"/>
                <w:spacing w:val="-3"/>
                <w:sz w:val="24"/>
                <w:szCs w:val="24"/>
                <w:highlight w:val="none"/>
                <w14:textFill>
                  <w14:solidFill>
                    <w14:schemeClr w14:val="tx1"/>
                  </w14:solidFill>
                </w14:textFill>
              </w:rPr>
              <w:t xml:space="preserve">儿恒</w:t>
            </w:r>
            <w:r>
              <w:rPr>
                <w:rFonts w:hint="eastAsia" w:ascii="宋体" w:hAnsi="宋体" w:eastAsia="宋体" w:cs="宋体"/>
                <w:color w:val="000000" w:themeColor="text1"/>
                <w:spacing w:val="2"/>
                <w:sz w:val="24"/>
                <w:szCs w:val="24"/>
                <w:highlight w:val="none"/>
                <w14:textFill>
                  <w14:solidFill>
                    <w14:schemeClr w14:val="tx1"/>
                  </w14:solidFill>
                </w14:textFill>
              </w:rPr>
              <w:t xml:space="preserve">温箱(培养箱)、新生儿黄疸治疗仪、新生儿复苏台(抢救</w:t>
            </w:r>
            <w:r>
              <w:rPr>
                <w:rFonts w:hint="eastAsia" w:ascii="宋体" w:hAnsi="宋体" w:eastAsia="宋体" w:cs="宋体"/>
                <w:color w:val="000000" w:themeColor="text1"/>
                <w:spacing w:val="1"/>
                <w:sz w:val="24"/>
                <w:szCs w:val="24"/>
                <w:highlight w:val="none"/>
                <w14:textFill>
                  <w14:solidFill>
                    <w14:schemeClr w14:val="tx1"/>
                  </w14:solidFill>
                </w14:textFill>
              </w:rPr>
              <w:t xml:space="preserve">台)</w:t>
            </w:r>
            <w:r>
              <w:rPr>
                <w:rFonts w:hint="eastAsia" w:ascii="宋体" w:hAnsi="宋体" w:eastAsia="宋体" w:cs="宋体"/>
                <w:color w:val="000000" w:themeColor="text1"/>
                <w:sz w:val="24"/>
                <w:szCs w:val="24"/>
                <w:highlight w:val="none"/>
                <w14:textFill>
                  <w14:solidFill>
                    <w14:schemeClr w14:val="tx1"/>
                  </w14:solidFill>
                </w14:textFill>
              </w:rPr>
              <w:t xml:space="preserve">、空氧混合仪、医用供氧系统、氧浓度测定仪等</w:t>
            </w:r>
            <w:r/>
          </w:p>
        </w:tc>
      </w:tr>
      <w:tr>
        <w:trPr>
          <w:trHeight w:val="315"/>
        </w:trPr>
        <w:tc>
          <w:tcPr>
            <w:tcW w:w="472" w:type="dxa"/>
            <w:vAlign w:val="top"/>
            <w:textDirection w:val="lrTb"/>
            <w:noWrap w:val="false"/>
          </w:tcPr>
          <w:p>
            <w:pPr>
              <w:spacing w:line="264"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spacing w:line="265"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1077"/>
              <w:ind w:left="125"/>
              <w:spacing w:before="68"/>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pacing w:val="-3"/>
                <w:sz w:val="24"/>
                <w:szCs w:val="24"/>
                <w:highlight w:val="none"/>
                <w:lang w:val="en-US" w:eastAsia="zh-CN"/>
                <w14:textFill>
                  <w14:solidFill>
                    <w14:schemeClr w14:val="tx1"/>
                  </w14:solidFill>
                </w14:textFill>
              </w:rPr>
              <w:t xml:space="preserve">19</w:t>
            </w:r>
            <w:r/>
          </w:p>
        </w:tc>
        <w:tc>
          <w:tcPr>
            <w:tcW w:w="1555" w:type="dxa"/>
            <w:vAlign w:val="top"/>
            <w:textDirection w:val="lrTb"/>
            <w:noWrap w:val="false"/>
          </w:tcPr>
          <w:p>
            <w:pPr>
              <w:spacing w:line="379"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1077"/>
              <w:ind w:left="10" w:right="136"/>
              <w:spacing w:before="68" w:line="242" w:lineRule="auto"/>
              <w:rPr>
                <w:rFonts w:hint="eastAsia" w:ascii="宋体" w:hAnsi="宋体" w:eastAsia="宋体" w:cs="宋体"/>
                <w:color w:val="000000" w:themeColor="text1"/>
                <w:sz w:val="24"/>
                <w:szCs w:val="24"/>
                <w:highlight w:val="none"/>
                <w:lang w:val="en-US" w:eastAsia="en-US" w:bidi="ar-SA"/>
                <w14:textFill>
                  <w14:solidFill>
                    <w14:schemeClr w14:val="tx1"/>
                  </w14:solidFill>
                </w14:textFill>
              </w:rPr>
            </w:pPr>
            <w:r>
              <w:rPr>
                <w:rFonts w:hint="eastAsia" w:ascii="宋体" w:hAnsi="宋体" w:eastAsia="宋体" w:cs="宋体"/>
                <w:color w:val="000000" w:themeColor="text1"/>
                <w:spacing w:val="1"/>
                <w:sz w:val="24"/>
                <w:szCs w:val="24"/>
                <w:highlight w:val="none"/>
                <w14:textFill>
                  <w14:solidFill>
                    <w14:schemeClr w14:val="tx1"/>
                  </w14:solidFill>
                </w14:textFill>
              </w:rPr>
              <w:t xml:space="preserve">消毒灭菌设备及</w:t>
            </w:r>
            <w:r>
              <w:rPr>
                <w:rFonts w:hint="eastAsia" w:ascii="宋体" w:hAnsi="宋体" w:eastAsia="宋体" w:cs="宋体"/>
                <w:color w:val="000000" w:themeColor="text1"/>
                <w:spacing w:val="-3"/>
                <w:sz w:val="24"/>
                <w:szCs w:val="24"/>
                <w:highlight w:val="none"/>
                <w14:textFill>
                  <w14:solidFill>
                    <w14:schemeClr w14:val="tx1"/>
                  </w14:solidFill>
                </w14:textFill>
              </w:rPr>
              <w:t xml:space="preserve">器具</w:t>
            </w:r>
            <w:r/>
          </w:p>
        </w:tc>
        <w:tc>
          <w:tcPr>
            <w:tcW w:w="930" w:type="dxa"/>
            <w:vAlign w:val="top"/>
            <w:textDirection w:val="lrTb"/>
            <w:noWrap w:val="false"/>
          </w:tcPr>
          <w:p>
            <w:pPr>
              <w:pStyle w:val="1077"/>
              <w:jc w:val="left"/>
              <w:spacing w:before="69" w:line="239"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2984</w:t>
            </w:r>
            <w:r/>
          </w:p>
        </w:tc>
        <w:tc>
          <w:tcPr>
            <w:tcW w:w="900" w:type="dxa"/>
            <w:vAlign w:val="top"/>
            <w:textDirection w:val="lrTb"/>
            <w:noWrap w:val="false"/>
          </w:tcPr>
          <w:p>
            <w:pPr>
              <w:pStyle w:val="1077"/>
              <w:jc w:val="left"/>
              <w:spacing w:before="68"/>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418</w:t>
            </w:r>
            <w:r/>
          </w:p>
        </w:tc>
        <w:tc>
          <w:tcPr>
            <w:tcW w:w="4849" w:type="dxa"/>
            <w:vAlign w:val="top"/>
            <w:textDirection w:val="lrTb"/>
            <w:noWrap w:val="false"/>
          </w:tcPr>
          <w:p>
            <w:pPr>
              <w:pStyle w:val="1077"/>
              <w:ind w:left="14"/>
              <w:jc w:val="both"/>
              <w:spacing w:before="27" w:line="234" w:lineRule="auto"/>
              <w:rPr>
                <w:rFonts w:hint="eastAsia" w:ascii="宋体" w:hAnsi="宋体" w:eastAsia="宋体" w:cs="宋体"/>
                <w:color w:val="000000" w:themeColor="text1"/>
                <w:sz w:val="24"/>
                <w:szCs w:val="24"/>
                <w:highlight w:val="none"/>
                <w:lang w:val="en-US" w:eastAsia="en-US" w:bidi="ar-SA"/>
                <w14:textFill>
                  <w14:solidFill>
                    <w14:schemeClr w14:val="tx1"/>
                  </w14:solidFill>
                </w14:textFill>
              </w:rPr>
            </w:pPr>
            <w:r>
              <w:rPr>
                <w:rFonts w:hint="eastAsia" w:ascii="宋体" w:hAnsi="宋体" w:eastAsia="宋体" w:cs="宋体"/>
                <w:color w:val="000000" w:themeColor="text1"/>
                <w:spacing w:val="-4"/>
                <w:sz w:val="24"/>
                <w:szCs w:val="24"/>
                <w:highlight w:val="none"/>
                <w14:textFill>
                  <w14:solidFill>
                    <w14:schemeClr w14:val="tx1"/>
                  </w14:solidFill>
                </w14:textFill>
              </w:rPr>
              <w:t xml:space="preserve">空气消毒机、真空灭菌器、低温等离子消毒器、高温高压灭菌</w:t>
            </w:r>
            <w:r>
              <w:rPr>
                <w:rFonts w:hint="eastAsia" w:ascii="宋体" w:hAnsi="宋体" w:eastAsia="宋体" w:cs="宋体"/>
                <w:color w:val="000000" w:themeColor="text1"/>
                <w:spacing w:val="-6"/>
                <w:sz w:val="24"/>
                <w:szCs w:val="24"/>
                <w:highlight w:val="none"/>
                <w14:textFill>
                  <w14:solidFill>
                    <w14:schemeClr w14:val="tx1"/>
                  </w14:solidFill>
                </w14:textFill>
              </w:rPr>
              <w:t xml:space="preserve">器、医用灭菌器、压力蒸汽灭菌器、臭氧消毒器、煮沸消毒器、</w:t>
            </w:r>
            <w:r>
              <w:rPr>
                <w:rFonts w:hint="eastAsia" w:ascii="宋体" w:hAnsi="宋体" w:eastAsia="宋体" w:cs="宋体"/>
                <w:color w:val="000000" w:themeColor="text1"/>
                <w:spacing w:val="-4"/>
                <w:sz w:val="24"/>
                <w:szCs w:val="24"/>
                <w:highlight w:val="none"/>
                <w14:textFill>
                  <w14:solidFill>
                    <w14:schemeClr w14:val="tx1"/>
                  </w14:solidFill>
                </w14:textFill>
              </w:rPr>
              <w:t xml:space="preserve">紫外线杀菌车、自动快速灭菌器、超低容量喷雾器、高压消毒</w:t>
            </w:r>
            <w:r>
              <w:rPr>
                <w:rFonts w:hint="eastAsia" w:ascii="宋体" w:hAnsi="宋体" w:eastAsia="宋体" w:cs="宋体"/>
                <w:color w:val="000000" w:themeColor="text1"/>
                <w:spacing w:val="-5"/>
                <w:sz w:val="24"/>
                <w:szCs w:val="24"/>
                <w:highlight w:val="none"/>
                <w14:textFill>
                  <w14:solidFill>
                    <w14:schemeClr w14:val="tx1"/>
                  </w14:solidFill>
                </w14:textFill>
              </w:rPr>
              <w:t xml:space="preserve">器、医用数控侵油煮沸槽、医用数控超声波清洗器、超声波清洗机等</w:t>
            </w:r>
            <w:r/>
          </w:p>
        </w:tc>
      </w:tr>
      <w:tr>
        <w:trPr>
          <w:trHeight w:val="315"/>
        </w:trPr>
        <w:tc>
          <w:tcPr>
            <w:tcW w:w="472" w:type="dxa"/>
            <w:vAlign w:val="top"/>
            <w:textDirection w:val="lrTb"/>
            <w:noWrap w:val="false"/>
          </w:tcPr>
          <w:p>
            <w:pPr>
              <w:pStyle w:val="1077"/>
              <w:ind w:left="125"/>
              <w:spacing w:before="203" w:line="241"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pacing w:val="-3"/>
                <w:sz w:val="24"/>
                <w:szCs w:val="24"/>
                <w:highlight w:val="none"/>
                <w14:textFill>
                  <w14:solidFill>
                    <w14:schemeClr w14:val="tx1"/>
                  </w14:solidFill>
                </w14:textFill>
              </w:rPr>
              <w:t xml:space="preserve">2</w:t>
            </w:r>
            <w:r>
              <w:rPr>
                <w:rFonts w:hint="eastAsia" w:ascii="宋体" w:hAnsi="宋体" w:eastAsia="宋体" w:cs="宋体"/>
                <w:color w:val="000000" w:themeColor="text1"/>
                <w:spacing w:val="-3"/>
                <w:sz w:val="24"/>
                <w:szCs w:val="24"/>
                <w:highlight w:val="none"/>
                <w:lang w:val="en-US" w:eastAsia="zh-CN"/>
                <w14:textFill>
                  <w14:solidFill>
                    <w14:schemeClr w14:val="tx1"/>
                  </w14:solidFill>
                </w14:textFill>
              </w:rPr>
              <w:t xml:space="preserve">0</w:t>
            </w:r>
            <w:r/>
          </w:p>
        </w:tc>
        <w:tc>
          <w:tcPr>
            <w:tcW w:w="1555" w:type="dxa"/>
            <w:vAlign w:val="top"/>
            <w:textDirection w:val="lrTb"/>
            <w:noWrap w:val="false"/>
          </w:tcPr>
          <w:p>
            <w:pPr>
              <w:pStyle w:val="1077"/>
              <w:ind w:left="10" w:right="138"/>
              <w:spacing w:before="64" w:line="213" w:lineRule="auto"/>
              <w:rPr>
                <w:rFonts w:hint="eastAsia" w:ascii="宋体" w:hAnsi="宋体" w:eastAsia="宋体" w:cs="宋体"/>
                <w:color w:val="000000" w:themeColor="text1"/>
                <w:sz w:val="24"/>
                <w:szCs w:val="24"/>
                <w:highlight w:val="none"/>
                <w:lang w:val="en-US" w:eastAsia="en-US" w:bidi="ar-SA"/>
                <w14:textFill>
                  <w14:solidFill>
                    <w14:schemeClr w14:val="tx1"/>
                  </w14:solidFill>
                </w14:textFill>
              </w:rPr>
            </w:pPr>
            <w:r>
              <w:rPr>
                <w:rFonts w:hint="eastAsia" w:ascii="宋体" w:hAnsi="宋体" w:eastAsia="宋体" w:cs="宋体"/>
                <w:color w:val="000000" w:themeColor="text1"/>
                <w:spacing w:val="1"/>
                <w:sz w:val="24"/>
                <w:szCs w:val="24"/>
                <w:highlight w:val="none"/>
                <w14:textFill>
                  <w14:solidFill>
                    <w14:schemeClr w14:val="tx1"/>
                  </w14:solidFill>
                </w14:textFill>
              </w:rPr>
              <w:t xml:space="preserve">医用低温冷疗设</w:t>
            </w:r>
            <w:r>
              <w:rPr>
                <w:rFonts w:hint="eastAsia" w:ascii="宋体" w:hAnsi="宋体" w:eastAsia="宋体" w:cs="宋体"/>
                <w:color w:val="000000" w:themeColor="text1"/>
                <w:sz w:val="24"/>
                <w:szCs w:val="24"/>
                <w:highlight w:val="none"/>
                <w14:textFill>
                  <w14:solidFill>
                    <w14:schemeClr w14:val="tx1"/>
                  </w14:solidFill>
                </w14:textFill>
              </w:rPr>
              <w:t xml:space="preserve">备</w:t>
            </w:r>
            <w:r/>
          </w:p>
        </w:tc>
        <w:tc>
          <w:tcPr>
            <w:tcW w:w="930" w:type="dxa"/>
            <w:vAlign w:val="top"/>
            <w:textDirection w:val="lrTb"/>
            <w:noWrap w:val="false"/>
          </w:tcPr>
          <w:p>
            <w:pPr>
              <w:pStyle w:val="1077"/>
              <w:jc w:val="left"/>
              <w:spacing w:before="203" w:line="239"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887</w:t>
            </w:r>
            <w:r/>
          </w:p>
        </w:tc>
        <w:tc>
          <w:tcPr>
            <w:tcW w:w="900" w:type="dxa"/>
            <w:vAlign w:val="top"/>
            <w:textDirection w:val="lrTb"/>
            <w:noWrap w:val="false"/>
          </w:tcPr>
          <w:p>
            <w:pPr>
              <w:pStyle w:val="1077"/>
              <w:jc w:val="left"/>
              <w:spacing w:before="203"/>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121</w:t>
            </w:r>
            <w:r/>
          </w:p>
        </w:tc>
        <w:tc>
          <w:tcPr>
            <w:tcW w:w="4849" w:type="dxa"/>
            <w:vAlign w:val="top"/>
            <w:textDirection w:val="lrTb"/>
            <w:noWrap w:val="false"/>
          </w:tcPr>
          <w:p>
            <w:pPr>
              <w:pStyle w:val="1077"/>
              <w:ind w:left="14"/>
              <w:spacing w:before="182" w:line="219" w:lineRule="auto"/>
              <w:rPr>
                <w:rFonts w:hint="eastAsia" w:ascii="宋体" w:hAnsi="宋体" w:eastAsia="宋体" w:cs="宋体"/>
                <w:color w:val="000000" w:themeColor="text1"/>
                <w:sz w:val="24"/>
                <w:szCs w:val="24"/>
                <w:highlight w:val="none"/>
                <w:lang w:val="en-US" w:eastAsia="en-US" w:bidi="ar-SA"/>
                <w14:textFill>
                  <w14:solidFill>
                    <w14:schemeClr w14:val="tx1"/>
                  </w14:solidFill>
                </w14:textFill>
              </w:rPr>
            </w:pPr>
            <w:r>
              <w:rPr>
                <w:rFonts w:hint="eastAsia" w:ascii="宋体" w:hAnsi="宋体" w:eastAsia="宋体" w:cs="宋体"/>
                <w:color w:val="000000" w:themeColor="text1"/>
                <w:spacing w:val="-1"/>
                <w:sz w:val="24"/>
                <w:szCs w:val="24"/>
                <w:highlight w:val="none"/>
                <w14:textFill>
                  <w14:solidFill>
                    <w14:schemeClr w14:val="tx1"/>
                  </w14:solidFill>
                </w14:textFill>
              </w:rPr>
              <w:t xml:space="preserve">超低温储存箱、医用低温设备、冷疗设备等</w:t>
            </w:r>
            <w:r/>
          </w:p>
        </w:tc>
      </w:tr>
      <w:tr>
        <w:trPr>
          <w:trHeight w:val="315"/>
        </w:trPr>
        <w:tc>
          <w:tcPr>
            <w:tcW w:w="472" w:type="dxa"/>
            <w:vAlign w:val="top"/>
            <w:textDirection w:val="lrTb"/>
            <w:noWrap w:val="false"/>
          </w:tcPr>
          <w:p>
            <w:pPr>
              <w:pStyle w:val="1077"/>
              <w:ind w:left="125"/>
              <w:spacing w:before="76" w:line="188"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pacing w:val="-3"/>
                <w:sz w:val="24"/>
                <w:szCs w:val="24"/>
                <w:highlight w:val="none"/>
                <w14:textFill>
                  <w14:solidFill>
                    <w14:schemeClr w14:val="tx1"/>
                  </w14:solidFill>
                </w14:textFill>
              </w:rPr>
              <w:t xml:space="preserve">2</w:t>
            </w:r>
            <w:r>
              <w:rPr>
                <w:rFonts w:hint="eastAsia" w:ascii="宋体" w:hAnsi="宋体" w:eastAsia="宋体" w:cs="宋体"/>
                <w:color w:val="000000" w:themeColor="text1"/>
                <w:spacing w:val="-3"/>
                <w:sz w:val="24"/>
                <w:szCs w:val="24"/>
                <w:highlight w:val="none"/>
                <w:lang w:val="en-US" w:eastAsia="zh-CN"/>
                <w14:textFill>
                  <w14:solidFill>
                    <w14:schemeClr w14:val="tx1"/>
                  </w14:solidFill>
                </w14:textFill>
              </w:rPr>
              <w:t xml:space="preserve">1</w:t>
            </w:r>
            <w:r/>
          </w:p>
        </w:tc>
        <w:tc>
          <w:tcPr>
            <w:tcW w:w="1555" w:type="dxa"/>
            <w:vAlign w:val="top"/>
            <w:textDirection w:val="lrTb"/>
            <w:noWrap w:val="false"/>
          </w:tcPr>
          <w:p>
            <w:pPr>
              <w:pStyle w:val="1077"/>
              <w:ind w:left="10"/>
              <w:spacing w:before="55" w:line="206" w:lineRule="auto"/>
              <w:rPr>
                <w:rFonts w:hint="eastAsia" w:ascii="宋体" w:hAnsi="宋体" w:eastAsia="宋体" w:cs="宋体"/>
                <w:color w:val="000000" w:themeColor="text1"/>
                <w:sz w:val="24"/>
                <w:szCs w:val="24"/>
                <w:highlight w:val="none"/>
                <w:lang w:val="en-US" w:eastAsia="en-US" w:bidi="ar-SA"/>
                <w14:textFill>
                  <w14:solidFill>
                    <w14:schemeClr w14:val="tx1"/>
                  </w14:solidFill>
                </w14:textFill>
              </w:rPr>
            </w:pPr>
            <w:r>
              <w:rPr>
                <w:rFonts w:hint="eastAsia" w:ascii="宋体" w:hAnsi="宋体" w:eastAsia="宋体" w:cs="宋体"/>
                <w:color w:val="000000" w:themeColor="text1"/>
                <w:spacing w:val="-2"/>
                <w:sz w:val="24"/>
                <w:szCs w:val="24"/>
                <w:highlight w:val="none"/>
                <w14:textFill>
                  <w14:solidFill>
                    <w14:schemeClr w14:val="tx1"/>
                  </w14:solidFill>
                </w14:textFill>
              </w:rPr>
              <w:t xml:space="preserve">助残器具</w:t>
            </w:r>
            <w:r/>
          </w:p>
        </w:tc>
        <w:tc>
          <w:tcPr>
            <w:tcW w:w="930" w:type="dxa"/>
            <w:vAlign w:val="top"/>
            <w:textDirection w:val="lrTb"/>
            <w:noWrap w:val="false"/>
          </w:tcPr>
          <w:p>
            <w:pPr>
              <w:pStyle w:val="1077"/>
              <w:jc w:val="left"/>
              <w:spacing w:before="76" w:line="188"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5620</w:t>
            </w:r>
            <w:r/>
          </w:p>
        </w:tc>
        <w:tc>
          <w:tcPr>
            <w:tcW w:w="900" w:type="dxa"/>
            <w:vAlign w:val="top"/>
            <w:textDirection w:val="lrTb"/>
            <w:noWrap w:val="false"/>
          </w:tcPr>
          <w:p>
            <w:pPr>
              <w:pStyle w:val="1077"/>
              <w:jc w:val="left"/>
              <w:spacing w:before="76" w:line="188"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410</w:t>
            </w:r>
            <w:r/>
          </w:p>
        </w:tc>
        <w:tc>
          <w:tcPr>
            <w:tcW w:w="4849" w:type="dxa"/>
            <w:vAlign w:val="top"/>
            <w:textDirection w:val="lrTb"/>
            <w:noWrap w:val="false"/>
          </w:tcPr>
          <w:p>
            <w:pPr>
              <w:pStyle w:val="1077"/>
              <w:ind w:left="14"/>
              <w:spacing w:before="54" w:line="207" w:lineRule="auto"/>
              <w:rPr>
                <w:rFonts w:hint="eastAsia" w:ascii="宋体" w:hAnsi="宋体" w:eastAsia="宋体" w:cs="宋体"/>
                <w:color w:val="000000" w:themeColor="text1"/>
                <w:sz w:val="24"/>
                <w:szCs w:val="24"/>
                <w:highlight w:val="none"/>
                <w:lang w:val="en-US" w:eastAsia="en-US" w:bidi="ar-SA"/>
                <w14:textFill>
                  <w14:solidFill>
                    <w14:schemeClr w14:val="tx1"/>
                  </w14:solidFill>
                </w14:textFill>
              </w:rPr>
            </w:pPr>
            <w:r>
              <w:rPr>
                <w:rFonts w:hint="eastAsia" w:ascii="宋体" w:hAnsi="宋体" w:eastAsia="宋体" w:cs="宋体"/>
                <w:color w:val="000000" w:themeColor="text1"/>
                <w:spacing w:val="-2"/>
                <w:sz w:val="24"/>
                <w:szCs w:val="24"/>
                <w:highlight w:val="none"/>
                <w14:textFill>
                  <w14:solidFill>
                    <w14:schemeClr w14:val="tx1"/>
                  </w14:solidFill>
                </w14:textFill>
              </w:rPr>
              <w:t xml:space="preserve">轮椅等</w:t>
            </w:r>
            <w:r/>
          </w:p>
        </w:tc>
      </w:tr>
      <w:tr>
        <w:trPr>
          <w:trHeight w:val="315"/>
        </w:trPr>
        <w:tc>
          <w:tcPr>
            <w:tcW w:w="472" w:type="dxa"/>
            <w:vAlign w:val="top"/>
            <w:textDirection w:val="lrTb"/>
            <w:noWrap w:val="false"/>
          </w:tcPr>
          <w:p>
            <w:pPr>
              <w:spacing w:line="267"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spacing w:line="268"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spacing w:line="268"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spacing w:line="268"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spacing w:line="268"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1077"/>
              <w:ind w:left="125"/>
              <w:spacing w:before="68" w:line="241"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pacing w:val="-3"/>
                <w:sz w:val="24"/>
                <w:szCs w:val="24"/>
                <w:highlight w:val="none"/>
                <w14:textFill>
                  <w14:solidFill>
                    <w14:schemeClr w14:val="tx1"/>
                  </w14:solidFill>
                </w14:textFill>
              </w:rPr>
              <w:t xml:space="preserve">2</w:t>
            </w:r>
            <w:r>
              <w:rPr>
                <w:rFonts w:hint="eastAsia" w:ascii="宋体" w:hAnsi="宋体" w:eastAsia="宋体" w:cs="宋体"/>
                <w:color w:val="000000" w:themeColor="text1"/>
                <w:spacing w:val="-3"/>
                <w:sz w:val="24"/>
                <w:szCs w:val="24"/>
                <w:highlight w:val="none"/>
                <w:lang w:val="en-US" w:eastAsia="zh-CN"/>
                <w14:textFill>
                  <w14:solidFill>
                    <w14:schemeClr w14:val="tx1"/>
                  </w14:solidFill>
                </w14:textFill>
              </w:rPr>
              <w:t xml:space="preserve">2</w:t>
            </w:r>
            <w:r/>
          </w:p>
        </w:tc>
        <w:tc>
          <w:tcPr>
            <w:tcW w:w="1555" w:type="dxa"/>
            <w:vAlign w:val="top"/>
            <w:textDirection w:val="lrTb"/>
            <w:noWrap w:val="false"/>
          </w:tcPr>
          <w:p>
            <w:pPr>
              <w:spacing w:line="263"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spacing w:line="263"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spacing w:line="264"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spacing w:line="264"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spacing w:line="264"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1077"/>
              <w:ind w:left="10"/>
              <w:spacing w:before="69" w:line="220" w:lineRule="auto"/>
              <w:rPr>
                <w:rFonts w:hint="eastAsia" w:ascii="宋体" w:hAnsi="宋体" w:eastAsia="宋体" w:cs="宋体"/>
                <w:color w:val="000000" w:themeColor="text1"/>
                <w:sz w:val="24"/>
                <w:szCs w:val="24"/>
                <w:highlight w:val="none"/>
                <w:lang w:val="en-US" w:eastAsia="en-US" w:bidi="ar-SA"/>
                <w14:textFill>
                  <w14:solidFill>
                    <w14:schemeClr w14:val="tx1"/>
                  </w14:solidFill>
                </w14:textFill>
              </w:rPr>
            </w:pPr>
            <w:r>
              <w:rPr>
                <w:rFonts w:hint="eastAsia" w:ascii="宋体" w:hAnsi="宋体" w:eastAsia="宋体" w:cs="宋体"/>
                <w:color w:val="000000" w:themeColor="text1"/>
                <w:spacing w:val="-2"/>
                <w:sz w:val="24"/>
                <w:szCs w:val="24"/>
                <w:highlight w:val="none"/>
                <w14:textFill>
                  <w14:solidFill>
                    <w14:schemeClr w14:val="tx1"/>
                  </w14:solidFill>
                </w14:textFill>
              </w:rPr>
              <w:t xml:space="preserve">其他医疗设备</w:t>
            </w:r>
            <w:r/>
          </w:p>
        </w:tc>
        <w:tc>
          <w:tcPr>
            <w:tcW w:w="930" w:type="dxa"/>
            <w:vAlign w:val="top"/>
            <w:textDirection w:val="lrTb"/>
            <w:noWrap w:val="false"/>
          </w:tcPr>
          <w:p>
            <w:pPr>
              <w:pStyle w:val="1077"/>
              <w:jc w:val="left"/>
              <w:spacing w:before="69" w:line="239"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10480</w:t>
            </w:r>
            <w:r/>
          </w:p>
        </w:tc>
        <w:tc>
          <w:tcPr>
            <w:tcW w:w="900" w:type="dxa"/>
            <w:vAlign w:val="top"/>
            <w:textDirection w:val="lrTb"/>
            <w:noWrap w:val="false"/>
          </w:tcPr>
          <w:p>
            <w:pPr>
              <w:pStyle w:val="1077"/>
              <w:jc w:val="left"/>
              <w:spacing w:before="68"/>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1476</w:t>
            </w:r>
            <w:r/>
          </w:p>
        </w:tc>
        <w:tc>
          <w:tcPr>
            <w:tcW w:w="4849" w:type="dxa"/>
            <w:vAlign w:val="top"/>
            <w:textDirection w:val="lrTb"/>
            <w:noWrap w:val="false"/>
          </w:tcPr>
          <w:p>
            <w:pPr>
              <w:pStyle w:val="1077"/>
              <w:ind w:left="14"/>
              <w:jc w:val="both"/>
              <w:spacing w:before="35" w:line="235" w:lineRule="auto"/>
              <w:rPr>
                <w:rFonts w:hint="eastAsia" w:ascii="宋体" w:hAnsi="宋体" w:eastAsia="宋体" w:cs="宋体"/>
                <w:color w:val="000000" w:themeColor="text1"/>
                <w:sz w:val="24"/>
                <w:szCs w:val="24"/>
                <w:highlight w:val="none"/>
                <w:lang w:val="en-US" w:eastAsia="en-US" w:bidi="ar-SA"/>
                <w14:textFill>
                  <w14:solidFill>
                    <w14:schemeClr w14:val="tx1"/>
                  </w14:solidFill>
                </w14:textFill>
              </w:rPr>
            </w:pPr>
            <w:r>
              <w:rPr>
                <w:rFonts w:hint="eastAsia" w:ascii="宋体" w:hAnsi="宋体" w:eastAsia="宋体" w:cs="宋体"/>
                <w:color w:val="000000" w:themeColor="text1"/>
                <w:spacing w:val="-4"/>
                <w:sz w:val="24"/>
                <w:szCs w:val="24"/>
                <w:highlight w:val="none"/>
                <w14:textFill>
                  <w14:solidFill>
                    <w14:schemeClr w14:val="tx1"/>
                  </w14:solidFill>
                </w14:textFill>
              </w:rPr>
              <w:t xml:space="preserve">可扩张微创通道系统和椎间盘、手术动力系统、耳鼻喉动力系统、耳鼻喉综合治疗仪、低温等离子体手术系统、过敏源检测</w:t>
            </w:r>
            <w:r>
              <w:rPr>
                <w:rFonts w:hint="eastAsia" w:ascii="宋体" w:hAnsi="宋体" w:eastAsia="宋体" w:cs="宋体"/>
                <w:color w:val="000000" w:themeColor="text1"/>
                <w:spacing w:val="-5"/>
                <w:sz w:val="24"/>
                <w:szCs w:val="24"/>
                <w:highlight w:val="none"/>
                <w14:textFill>
                  <w14:solidFill>
                    <w14:schemeClr w14:val="tx1"/>
                  </w14:solidFill>
                </w14:textFill>
              </w:rPr>
              <w:t xml:space="preserve">和治疗系统、PACS系统、三维处理工作站、中央监护</w:t>
            </w:r>
            <w:r>
              <w:rPr>
                <w:rFonts w:hint="eastAsia" w:ascii="宋体" w:hAnsi="宋体" w:eastAsia="宋体" w:cs="宋体"/>
                <w:color w:val="000000" w:themeColor="text1"/>
                <w:spacing w:val="-6"/>
                <w:sz w:val="24"/>
                <w:szCs w:val="24"/>
                <w:highlight w:val="none"/>
                <w14:textFill>
                  <w14:solidFill>
                    <w14:schemeClr w14:val="tx1"/>
                  </w14:solidFill>
                </w14:textFill>
              </w:rPr>
              <w:t xml:space="preserve">信息中心、</w:t>
            </w:r>
            <w:r>
              <w:rPr>
                <w:rFonts w:hint="eastAsia" w:ascii="宋体" w:hAnsi="宋体" w:eastAsia="宋体" w:cs="宋体"/>
                <w:color w:val="000000" w:themeColor="text1"/>
                <w:spacing w:val="-4"/>
                <w:sz w:val="24"/>
                <w:szCs w:val="24"/>
                <w:highlight w:val="none"/>
                <w14:textFill>
                  <w14:solidFill>
                    <w14:schemeClr w14:val="tx1"/>
                  </w14:solidFill>
                </w14:textFill>
              </w:rPr>
              <w:t xml:space="preserve">显示器、臭氧治疗仪、激光相机、干式相机、脱水机、双级反渗水处理系统、纯水机、软水机、废水处理设备、排痰机、切</w:t>
            </w:r>
            <w:r>
              <w:rPr>
                <w:rFonts w:hint="eastAsia" w:ascii="宋体" w:hAnsi="宋体" w:eastAsia="宋体" w:cs="宋体"/>
                <w:color w:val="000000" w:themeColor="text1"/>
                <w:spacing w:val="-6"/>
                <w:sz w:val="24"/>
                <w:szCs w:val="24"/>
                <w:highlight w:val="none"/>
                <w14:textFill>
                  <w14:solidFill>
                    <w14:schemeClr w14:val="tx1"/>
                  </w14:solidFill>
                </w14:textFill>
              </w:rPr>
              <w:t xml:space="preserve">片机、自动气压止血仪、生物培养锅、洗眼器、骨钻、水泵(加</w:t>
            </w:r>
            <w:r>
              <w:rPr>
                <w:rFonts w:hint="eastAsia" w:ascii="宋体" w:hAnsi="宋体" w:eastAsia="宋体" w:cs="宋体"/>
                <w:color w:val="000000" w:themeColor="text1"/>
                <w:spacing w:val="-9"/>
                <w:sz w:val="24"/>
                <w:szCs w:val="24"/>
                <w:highlight w:val="none"/>
                <w14:textFill>
                  <w14:solidFill>
                    <w14:schemeClr w14:val="tx1"/>
                  </w14:solidFill>
                </w14:textFill>
              </w:rPr>
              <w:t xml:space="preserve">压器)、电子干燥箱、电子恒温箱、电子培养箱、血小板运输箱、</w:t>
            </w:r>
            <w:r>
              <w:rPr>
                <w:rFonts w:hint="eastAsia" w:ascii="宋体" w:hAnsi="宋体" w:eastAsia="宋体" w:cs="宋体"/>
                <w:color w:val="000000" w:themeColor="text1"/>
                <w:spacing w:val="-5"/>
                <w:sz w:val="24"/>
                <w:szCs w:val="24"/>
                <w:highlight w:val="none"/>
                <w14:textFill>
                  <w14:solidFill>
                    <w14:schemeClr w14:val="tx1"/>
                  </w14:solidFill>
                </w14:textFill>
              </w:rPr>
              <w:t xml:space="preserve">盐箱、生物安全柜、多频振动治疗仪、肛肠综合治疗仪、电脑</w:t>
            </w:r>
            <w:r>
              <w:rPr>
                <w:rFonts w:hint="eastAsia" w:ascii="宋体" w:hAnsi="宋体" w:eastAsia="宋体" w:cs="宋体"/>
                <w:color w:val="000000" w:themeColor="text1"/>
                <w:spacing w:val="-1"/>
                <w:sz w:val="24"/>
                <w:szCs w:val="24"/>
                <w:highlight w:val="none"/>
                <w14:textFill>
                  <w14:solidFill>
                    <w14:schemeClr w14:val="tx1"/>
                  </w14:solidFill>
                </w14:textFill>
              </w:rPr>
              <w:t xml:space="preserve">遥控灌肠整复仪、碎石钳、碎石机、碎石机工作站、套扎器、</w:t>
            </w:r>
            <w:r>
              <w:rPr>
                <w:rFonts w:hint="eastAsia" w:ascii="宋体" w:hAnsi="宋体" w:eastAsia="宋体" w:cs="宋体"/>
                <w:color w:val="000000" w:themeColor="text1"/>
                <w:spacing w:val="-6"/>
                <w:sz w:val="24"/>
                <w:szCs w:val="24"/>
                <w:highlight w:val="none"/>
                <w14:textFill>
                  <w14:solidFill>
                    <w14:schemeClr w14:val="tx1"/>
                  </w14:solidFill>
                </w14:textFill>
              </w:rPr>
              <w:t xml:space="preserve">输血输液加温器、输血输液加湿器、包埋机、摊片机、圈套器、</w:t>
            </w:r>
            <w:r>
              <w:rPr>
                <w:rFonts w:hint="eastAsia" w:ascii="宋体" w:hAnsi="宋体" w:eastAsia="宋体" w:cs="宋体"/>
                <w:color w:val="000000" w:themeColor="text1"/>
                <w:spacing w:val="-5"/>
                <w:sz w:val="24"/>
                <w:szCs w:val="24"/>
                <w:highlight w:val="none"/>
                <w14:textFill>
                  <w14:solidFill>
                    <w14:schemeClr w14:val="tx1"/>
                  </w14:solidFill>
                </w14:textFill>
              </w:rPr>
              <w:t xml:space="preserve">反冲过滤器、气囊测压表、离心机、水枪、音叉等</w:t>
            </w:r>
            <w:r/>
          </w:p>
        </w:tc>
      </w:tr>
      <w:tr>
        <w:trPr>
          <w:trHeight w:val="480"/>
        </w:trPr>
        <w:tc>
          <w:tcPr>
            <w:gridSpan w:val="2"/>
            <w:tcW w:w="2027" w:type="dxa"/>
            <w:vAlign w:val="top"/>
            <w:textDirection w:val="lrTb"/>
            <w:noWrap w:val="false"/>
          </w:tcPr>
          <w:p>
            <w:pPr>
              <w:pStyle w:val="1077"/>
              <w:jc w:val="center"/>
              <w:spacing w:before="58" w:line="217" w:lineRule="auto"/>
              <w:rPr>
                <w:rFonts w:hint="eastAsia" w:ascii="宋体" w:hAnsi="宋体" w:eastAsia="宋体" w:cs="宋体"/>
                <w:color w:val="000000" w:themeColor="text1"/>
                <w:spacing w:val="1"/>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1"/>
                <w:sz w:val="24"/>
                <w:szCs w:val="24"/>
                <w:highlight w:val="none"/>
                <w:lang w:val="en-US" w:eastAsia="zh-CN"/>
                <w14:textFill>
                  <w14:solidFill>
                    <w14:schemeClr w14:val="tx1"/>
                  </w14:solidFill>
                </w14:textFill>
              </w:rPr>
              <w:t xml:space="preserve">合计</w:t>
            </w:r>
            <w:r/>
          </w:p>
        </w:tc>
        <w:tc>
          <w:tcPr>
            <w:tcW w:w="930" w:type="dxa"/>
            <w:vAlign w:val="top"/>
            <w:textDirection w:val="lrTb"/>
            <w:noWrap w:val="false"/>
          </w:tcPr>
          <w:p>
            <w:pPr>
              <w:pStyle w:val="1077"/>
              <w:ind w:left="203"/>
              <w:jc w:val="left"/>
              <w:spacing w:before="79" w:line="198" w:lineRule="auto"/>
              <w:rPr>
                <w:rFonts w:hint="eastAsia" w:ascii="宋体" w:hAnsi="宋体" w:eastAsia="宋体" w:cs="宋体"/>
                <w:color w:val="000000" w:themeColor="text1"/>
                <w:spacing w:val="-2"/>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2"/>
                <w:sz w:val="24"/>
                <w:szCs w:val="24"/>
                <w:highlight w:val="none"/>
                <w:lang w:val="en-US" w:eastAsia="zh-CN"/>
                <w14:textFill>
                  <w14:solidFill>
                    <w14:schemeClr w14:val="tx1"/>
                  </w14:solidFill>
                </w14:textFill>
              </w:rPr>
              <w:t xml:space="preserve">91080</w:t>
            </w:r>
            <w:r/>
          </w:p>
        </w:tc>
        <w:tc>
          <w:tcPr>
            <w:tcW w:w="900" w:type="dxa"/>
            <w:vAlign w:val="top"/>
            <w:textDirection w:val="lrTb"/>
            <w:noWrap w:val="false"/>
          </w:tcPr>
          <w:p>
            <w:pPr>
              <w:pStyle w:val="1077"/>
              <w:ind w:left="334"/>
              <w:jc w:val="left"/>
              <w:spacing w:before="79" w:line="198" w:lineRule="auto"/>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 xml:space="preserve">9832</w:t>
            </w:r>
            <w:r/>
          </w:p>
        </w:tc>
        <w:tc>
          <w:tcPr>
            <w:tcW w:w="4849" w:type="dxa"/>
            <w:vAlign w:val="top"/>
            <w:textDirection w:val="lrTb"/>
            <w:noWrap w:val="false"/>
          </w:tcPr>
          <w:p>
            <w:pPr>
              <w:pStyle w:val="1077"/>
              <w:ind w:left="15"/>
              <w:spacing w:before="58" w:line="217" w:lineRule="auto"/>
              <w:rPr>
                <w:rFonts w:hint="eastAsia" w:ascii="宋体" w:hAnsi="宋体" w:eastAsia="宋体" w:cs="宋体"/>
                <w:color w:val="000000" w:themeColor="text1"/>
                <w:spacing w:val="1"/>
                <w:sz w:val="24"/>
                <w:szCs w:val="24"/>
                <w:highlight w:val="none"/>
                <w14:textFill>
                  <w14:solidFill>
                    <w14:schemeClr w14:val="tx1"/>
                  </w14:solidFill>
                </w14:textFill>
              </w:rPr>
            </w:pPr>
            <w:r>
              <w:rPr>
                <w:rFonts w:hint="eastAsia" w:ascii="宋体" w:hAnsi="宋体" w:eastAsia="宋体" w:cs="宋体"/>
                <w:color w:val="000000" w:themeColor="text1"/>
                <w:spacing w:val="1"/>
                <w:sz w:val="24"/>
                <w:szCs w:val="24"/>
                <w:highlight w:val="none"/>
                <w14:textFill>
                  <w14:solidFill>
                    <w14:schemeClr w14:val="tx1"/>
                  </w14:solidFill>
                </w14:textFill>
              </w:rPr>
            </w:r>
            <w:r/>
          </w:p>
        </w:tc>
      </w:tr>
    </w:tbl>
    <w:p>
      <w:pPr>
        <w:spacing w:before="120" w:after="120" w:line="440" w:lineRule="exact"/>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lang w:val="en-US" w:eastAsia="zh-CN"/>
          <w14:textFill>
            <w14:solidFill>
              <w14:schemeClr w14:val="tx1"/>
            </w14:solidFill>
          </w14:textFill>
        </w:rPr>
        <w:t xml:space="preserve">二</w:t>
      </w:r>
      <w:r>
        <w:rPr>
          <w:rFonts w:hint="eastAsia" w:ascii="宋体" w:hAnsi="宋体" w:eastAsia="宋体" w:cs="宋体"/>
          <w:b/>
          <w:color w:val="000000" w:themeColor="text1"/>
          <w:sz w:val="24"/>
          <w:szCs w:val="24"/>
          <w:highlight w:val="none"/>
          <w14:textFill>
            <w14:solidFill>
              <w14:schemeClr w14:val="tx1"/>
            </w14:solidFill>
          </w14:textFill>
        </w:rPr>
        <w:t xml:space="preserve">、商务条款 </w:t>
      </w:r>
      <w:r/>
    </w:p>
    <w:p>
      <w:pPr>
        <w:pStyle w:val="1033"/>
        <w:ind w:firstLine="500"/>
        <w:spacing w:line="440" w:lineRule="exact"/>
        <w:rPr>
          <w:rFonts w:hint="eastAsia" w:ascii="宋体" w:hAnsi="宋体" w:eastAsia="宋体" w:cs="宋体"/>
          <w:i/>
          <w:color w:val="000000" w:themeColor="text1"/>
          <w:spacing w:val="7"/>
          <w:sz w:val="21"/>
          <w:szCs w:val="21"/>
          <w:highlight w:val="none"/>
          <w:u w:val="single"/>
          <w14:textFill>
            <w14:solidFill>
              <w14:schemeClr w14:val="tx1"/>
            </w14:solidFill>
          </w14:textFill>
        </w:rPr>
      </w:pPr>
      <w:r>
        <w:rPr>
          <w:rFonts w:hint="eastAsia" w:ascii="宋体" w:hAnsi="宋体" w:eastAsia="宋体" w:cs="宋体"/>
          <w:b/>
          <w:color w:val="000000" w:themeColor="text1"/>
          <w:spacing w:val="7"/>
          <w:sz w:val="21"/>
          <w:szCs w:val="21"/>
          <w:highlight w:val="none"/>
          <w14:textFill>
            <w14:solidFill>
              <w14:schemeClr w14:val="tx1"/>
            </w14:solidFill>
          </w14:textFill>
        </w:rPr>
        <w:t xml:space="preserve">1 服务期限</w:t>
      </w:r>
      <w:r/>
    </w:p>
    <w:p>
      <w:pPr>
        <w:pStyle w:val="1049"/>
        <w:ind w:firstLine="500"/>
        <w:spacing w:line="440" w:lineRule="exact"/>
        <w:rPr>
          <w:rStyle w:val="783"/>
          <w:rFonts w:hint="eastAsia" w:ascii="宋体" w:hAnsi="宋体" w:eastAsia="宋体" w:cs="宋体"/>
          <w:b/>
          <w:bCs/>
          <w:i/>
          <w:color w:val="000000" w:themeColor="text1"/>
          <w:spacing w:val="7"/>
          <w:sz w:val="21"/>
          <w:szCs w:val="21"/>
          <w:highlight w:val="none"/>
          <w:u w:val="single"/>
          <w14:textFill>
            <w14:solidFill>
              <w14:schemeClr w14:val="tx1"/>
            </w14:solidFill>
          </w14:textFill>
        </w:rPr>
        <w:outlineLvl w:val="9"/>
      </w:pPr>
      <w:r>
        <w:rPr>
          <w:rStyle w:val="783"/>
          <w:rFonts w:hint="eastAsia" w:ascii="宋体" w:hAnsi="宋体" w:eastAsia="宋体" w:cs="宋体"/>
          <w:b/>
          <w:bCs/>
          <w:i/>
          <w:color w:val="000000" w:themeColor="text1"/>
          <w:spacing w:val="7"/>
          <w:sz w:val="21"/>
          <w:szCs w:val="21"/>
          <w:highlight w:val="none"/>
          <w:u w:val="single"/>
          <w14:textFill>
            <w14:solidFill>
              <w14:schemeClr w14:val="tx1"/>
            </w14:solidFill>
          </w14:textFill>
        </w:rPr>
        <w:t xml:space="preserve">1.1、服务期限</w:t>
      </w:r>
      <w:r/>
    </w:p>
    <w:p>
      <w:pPr>
        <w:pStyle w:val="1049"/>
        <w:ind w:firstLine="500"/>
        <w:spacing w:line="440" w:lineRule="exact"/>
        <w:rPr>
          <w:rStyle w:val="783"/>
          <w:rFonts w:hint="eastAsia" w:ascii="宋体" w:hAnsi="宋体" w:eastAsia="宋体" w:cs="宋体"/>
          <w:b/>
          <w:bCs/>
          <w:i/>
          <w:color w:val="000000" w:themeColor="text1"/>
          <w:spacing w:val="7"/>
          <w:sz w:val="21"/>
          <w:szCs w:val="21"/>
          <w:highlight w:val="none"/>
          <w:u w:val="single"/>
          <w14:textFill>
            <w14:solidFill>
              <w14:schemeClr w14:val="tx1"/>
            </w14:solidFill>
          </w14:textFill>
        </w:rPr>
        <w:outlineLvl w:val="9"/>
      </w:pPr>
      <w:r>
        <w:rPr>
          <w:rStyle w:val="783"/>
          <w:rFonts w:hint="eastAsia" w:ascii="宋体" w:hAnsi="宋体" w:eastAsia="宋体" w:cs="宋体"/>
          <w:b/>
          <w:bCs/>
          <w:i/>
          <w:color w:val="000000" w:themeColor="text1"/>
          <w:spacing w:val="7"/>
          <w:sz w:val="21"/>
          <w:szCs w:val="21"/>
          <w:highlight w:val="none"/>
          <w:u w:val="single"/>
          <w14:textFill>
            <w14:solidFill>
              <w14:schemeClr w14:val="tx1"/>
            </w14:solidFill>
          </w14:textFill>
        </w:rPr>
        <w:t xml:space="preserve">自合同签订之日起</w:t>
      </w:r>
      <w:r>
        <w:rPr>
          <w:rStyle w:val="783"/>
          <w:rFonts w:hint="eastAsia" w:ascii="宋体" w:hAnsi="宋体" w:eastAsia="宋体" w:cs="宋体"/>
          <w:b/>
          <w:bCs/>
          <w:i/>
          <w:color w:val="000000" w:themeColor="text1"/>
          <w:spacing w:val="7"/>
          <w:sz w:val="21"/>
          <w:szCs w:val="21"/>
          <w:highlight w:val="none"/>
          <w:u w:val="single"/>
          <w:lang w:val="en-US" w:eastAsia="zh-CN"/>
          <w14:textFill>
            <w14:solidFill>
              <w14:schemeClr w14:val="tx1"/>
            </w14:solidFill>
          </w14:textFill>
        </w:rPr>
        <w:t xml:space="preserve"> 2</w:t>
      </w:r>
      <w:r>
        <w:rPr>
          <w:rStyle w:val="783"/>
          <w:rFonts w:hint="eastAsia" w:ascii="宋体" w:hAnsi="宋体" w:eastAsia="宋体" w:cs="宋体"/>
          <w:b/>
          <w:bCs/>
          <w:i/>
          <w:color w:val="000000" w:themeColor="text1"/>
          <w:spacing w:val="7"/>
          <w:sz w:val="21"/>
          <w:szCs w:val="21"/>
          <w:highlight w:val="none"/>
          <w:u w:val="single"/>
          <w14:textFill>
            <w14:solidFill>
              <w14:schemeClr w14:val="tx1"/>
            </w14:solidFill>
          </w14:textFill>
        </w:rPr>
        <w:t xml:space="preserve">年</w:t>
      </w:r>
      <w:r/>
    </w:p>
    <w:p>
      <w:pPr>
        <w:pStyle w:val="1033"/>
        <w:ind w:firstLine="500"/>
        <w:spacing w:line="440" w:lineRule="exact"/>
        <w:rPr>
          <w:rFonts w:hint="eastAsia" w:ascii="宋体" w:hAnsi="宋体" w:eastAsia="宋体" w:cs="宋体"/>
          <w:b/>
          <w:color w:val="000000" w:themeColor="text1"/>
          <w:spacing w:val="7"/>
          <w:sz w:val="21"/>
          <w:szCs w:val="21"/>
          <w:highlight w:val="none"/>
          <w14:textFill>
            <w14:solidFill>
              <w14:schemeClr w14:val="tx1"/>
            </w14:solidFill>
          </w14:textFill>
        </w:rPr>
      </w:pPr>
      <w:r>
        <w:rPr>
          <w:rFonts w:hint="eastAsia" w:ascii="宋体" w:hAnsi="宋体" w:eastAsia="宋体" w:cs="宋体"/>
          <w:b/>
          <w:color w:val="000000" w:themeColor="text1"/>
          <w:spacing w:val="7"/>
          <w:sz w:val="21"/>
          <w:szCs w:val="21"/>
          <w:highlight w:val="none"/>
          <w14:textFill>
            <w14:solidFill>
              <w14:schemeClr w14:val="tx1"/>
            </w14:solidFill>
          </w14:textFill>
        </w:rPr>
        <w:t xml:space="preserve">2 货款支付</w:t>
      </w:r>
      <w:r/>
    </w:p>
    <w:p>
      <w:pPr>
        <w:pStyle w:val="1033"/>
        <w:ind w:firstLine="500"/>
        <w:spacing w:line="440" w:lineRule="exact"/>
        <w:rPr>
          <w:rFonts w:hint="eastAsia" w:ascii="宋体" w:hAnsi="宋体" w:eastAsia="宋体" w:cs="宋体"/>
          <w:b/>
          <w:bCs/>
          <w:i/>
          <w:iCs/>
          <w:color w:val="000000" w:themeColor="text1"/>
          <w:spacing w:val="7"/>
          <w:sz w:val="21"/>
          <w:szCs w:val="21"/>
          <w:highlight w:val="none"/>
          <w:u w:val="single"/>
          <w14:textFill>
            <w14:solidFill>
              <w14:schemeClr w14:val="tx1"/>
            </w14:solidFill>
          </w14:textFill>
        </w:rPr>
      </w:pPr>
      <w:r>
        <w:rPr>
          <w:rFonts w:hint="eastAsia" w:ascii="宋体" w:hAnsi="宋体" w:eastAsia="宋体" w:cs="宋体"/>
          <w:b/>
          <w:bCs/>
          <w:i/>
          <w:iCs/>
          <w:color w:val="000000" w:themeColor="text1"/>
          <w:spacing w:val="7"/>
          <w:sz w:val="21"/>
          <w:szCs w:val="21"/>
          <w:highlight w:val="none"/>
          <w:u w:val="single"/>
          <w14:textFill>
            <w14:solidFill>
              <w14:schemeClr w14:val="tx1"/>
            </w14:solidFill>
          </w14:textFill>
        </w:rPr>
        <w:t xml:space="preserve">2.1、结付程序</w:t>
      </w:r>
      <w:r/>
    </w:p>
    <w:p>
      <w:pPr>
        <w:pStyle w:val="791"/>
        <w:ind w:left="0" w:right="0" w:firstLine="450"/>
        <w:keepLines w:val="0"/>
        <w:keepNext w:val="0"/>
        <w:pageBreakBefore w:val="0"/>
        <w:spacing w:after="0" w:line="360" w:lineRule="auto"/>
        <w:tabs>
          <w:tab w:val="right" w:pos="2520" w:leader="none"/>
          <w:tab w:val="left" w:pos="2880" w:leader="none"/>
        </w:tabs>
        <w:rPr>
          <w:rFonts w:hint="default" w:ascii="宋体" w:hAnsi="宋体" w:eastAsia="宋体" w:cs="宋体"/>
          <w:b/>
          <w:bCs/>
          <w:i/>
          <w:iCs/>
          <w:color w:val="000000" w:themeColor="text1"/>
          <w:spacing w:val="7"/>
          <w:sz w:val="21"/>
          <w:szCs w:val="21"/>
          <w:highlight w:val="none"/>
          <w:u w:val="single"/>
          <w:lang w:val="en-US" w:eastAsia="zh-CN" w:bidi="ar-SA"/>
          <w14:textFill>
            <w14:solidFill>
              <w14:schemeClr w14:val="tx1"/>
            </w14:solidFill>
          </w14:textFill>
        </w:rPr>
      </w:pPr>
      <w:r>
        <w:rPr>
          <w:rFonts w:hint="eastAsia" w:ascii="宋体" w:hAnsi="宋体" w:eastAsia="宋体" w:cs="宋体"/>
          <w:b/>
          <w:bCs/>
          <w:i/>
          <w:iCs/>
          <w:color w:val="000000" w:themeColor="text1"/>
          <w:spacing w:val="7"/>
          <w:sz w:val="21"/>
          <w:szCs w:val="21"/>
          <w:highlight w:val="none"/>
          <w:u w:val="single"/>
          <w:lang w:val="en-US" w:eastAsia="zh-CN" w:bidi="ar-SA"/>
          <w14:textFill>
            <w14:solidFill>
              <w14:schemeClr w14:val="tx1"/>
            </w14:solidFill>
          </w14:textFill>
        </w:rPr>
        <w:t xml:space="preserve">中标</w:t>
      </w:r>
      <w:r>
        <w:rPr>
          <w:rFonts w:hint="eastAsia" w:ascii="宋体" w:hAnsi="宋体" w:cs="宋体"/>
          <w:b/>
          <w:bCs/>
          <w:i/>
          <w:iCs/>
          <w:color w:val="000000" w:themeColor="text1"/>
          <w:spacing w:val="7"/>
          <w:sz w:val="21"/>
          <w:szCs w:val="21"/>
          <w:highlight w:val="none"/>
          <w:u w:val="single"/>
          <w:lang w:val="en-US" w:eastAsia="zh-CN" w:bidi="ar-SA"/>
          <w14:textFill>
            <w14:solidFill>
              <w14:schemeClr w14:val="tx1"/>
            </w14:solidFill>
          </w14:textFill>
        </w:rPr>
        <w:t xml:space="preserve">单位</w:t>
      </w:r>
      <w:r>
        <w:rPr>
          <w:rFonts w:hint="default" w:ascii="宋体" w:hAnsi="宋体" w:eastAsia="宋体" w:cs="宋体"/>
          <w:b/>
          <w:bCs/>
          <w:i/>
          <w:iCs/>
          <w:color w:val="000000" w:themeColor="text1"/>
          <w:spacing w:val="7"/>
          <w:sz w:val="21"/>
          <w:szCs w:val="21"/>
          <w:highlight w:val="none"/>
          <w:u w:val="single"/>
          <w:lang w:val="en-US" w:eastAsia="zh-CN" w:bidi="ar-SA"/>
          <w14:textFill>
            <w14:solidFill>
              <w14:schemeClr w14:val="tx1"/>
            </w14:solidFill>
          </w14:textFill>
        </w:rPr>
        <w:t xml:space="preserve">合格地履行服务义务后，凭</w:t>
      </w:r>
      <w:r>
        <w:rPr>
          <w:rFonts w:hint="eastAsia" w:ascii="宋体" w:hAnsi="宋体" w:eastAsia="宋体" w:cs="宋体"/>
          <w:b/>
          <w:bCs/>
          <w:i/>
          <w:iCs/>
          <w:color w:val="000000" w:themeColor="text1"/>
          <w:spacing w:val="7"/>
          <w:sz w:val="21"/>
          <w:szCs w:val="21"/>
          <w:highlight w:val="none"/>
          <w:u w:val="single"/>
          <w:lang w:val="en-US" w:eastAsia="zh-CN" w:bidi="ar-SA"/>
          <w14:textFill>
            <w14:solidFill>
              <w14:schemeClr w14:val="tx1"/>
            </w14:solidFill>
          </w14:textFill>
        </w:rPr>
        <w:t xml:space="preserve">采购单位</w:t>
      </w:r>
      <w:r>
        <w:rPr>
          <w:rFonts w:hint="default" w:ascii="宋体" w:hAnsi="宋体" w:eastAsia="宋体" w:cs="宋体"/>
          <w:b/>
          <w:bCs/>
          <w:i/>
          <w:iCs/>
          <w:color w:val="000000" w:themeColor="text1"/>
          <w:spacing w:val="7"/>
          <w:sz w:val="21"/>
          <w:szCs w:val="21"/>
          <w:highlight w:val="none"/>
          <w:u w:val="single"/>
          <w:lang w:val="en-US" w:eastAsia="zh-CN" w:bidi="ar-SA"/>
          <w14:textFill>
            <w14:solidFill>
              <w14:schemeClr w14:val="tx1"/>
            </w14:solidFill>
          </w14:textFill>
        </w:rPr>
        <w:t xml:space="preserve">签字认可的服务报告（服务报告中包含具体的服务内容，维修工程师信息，所更换的零配件等,及</w:t>
      </w:r>
      <w:r>
        <w:rPr>
          <w:rFonts w:hint="eastAsia" w:ascii="宋体" w:hAnsi="宋体" w:eastAsia="宋体" w:cs="宋体"/>
          <w:b/>
          <w:bCs/>
          <w:i/>
          <w:iCs/>
          <w:color w:val="000000" w:themeColor="text1"/>
          <w:spacing w:val="7"/>
          <w:sz w:val="21"/>
          <w:szCs w:val="21"/>
          <w:highlight w:val="none"/>
          <w:u w:val="single"/>
          <w:lang w:val="en-US" w:eastAsia="zh-CN" w:bidi="ar-SA"/>
          <w14:textFill>
            <w14:solidFill>
              <w14:schemeClr w14:val="tx1"/>
            </w14:solidFill>
          </w14:textFill>
        </w:rPr>
        <w:t xml:space="preserve">采购单位</w:t>
      </w:r>
      <w:r>
        <w:rPr>
          <w:rFonts w:hint="default" w:ascii="宋体" w:hAnsi="宋体" w:eastAsia="宋体" w:cs="宋体"/>
          <w:b/>
          <w:bCs/>
          <w:i/>
          <w:iCs/>
          <w:color w:val="000000" w:themeColor="text1"/>
          <w:spacing w:val="7"/>
          <w:sz w:val="21"/>
          <w:szCs w:val="21"/>
          <w:highlight w:val="none"/>
          <w:u w:val="single"/>
          <w:lang w:val="en-US" w:eastAsia="zh-CN" w:bidi="ar-SA"/>
          <w14:textFill>
            <w14:solidFill>
              <w14:schemeClr w14:val="tx1"/>
            </w14:solidFill>
          </w14:textFill>
        </w:rPr>
        <w:t xml:space="preserve">签字确认的服务报告）及服务内容考核表、发票</w:t>
      </w:r>
      <w:r>
        <w:rPr>
          <w:rFonts w:hint="eastAsia" w:ascii="宋体" w:hAnsi="宋体" w:eastAsia="宋体" w:cs="宋体"/>
          <w:b/>
          <w:bCs/>
          <w:i/>
          <w:iCs/>
          <w:color w:val="000000" w:themeColor="text1"/>
          <w:spacing w:val="7"/>
          <w:sz w:val="21"/>
          <w:szCs w:val="21"/>
          <w:highlight w:val="none"/>
          <w:u w:val="single"/>
          <w:lang w:val="en-US" w:eastAsia="zh-CN" w:bidi="ar-SA"/>
          <w14:textFill>
            <w14:solidFill>
              <w14:schemeClr w14:val="tx1"/>
            </w14:solidFill>
          </w14:textFill>
        </w:rPr>
        <w:t xml:space="preserve">、合同</w:t>
      </w:r>
      <w:r>
        <w:rPr>
          <w:rFonts w:hint="default" w:ascii="宋体" w:hAnsi="宋体" w:eastAsia="宋体" w:cs="宋体"/>
          <w:b/>
          <w:bCs/>
          <w:i/>
          <w:iCs/>
          <w:color w:val="000000" w:themeColor="text1"/>
          <w:spacing w:val="7"/>
          <w:sz w:val="21"/>
          <w:szCs w:val="21"/>
          <w:highlight w:val="none"/>
          <w:u w:val="single"/>
          <w:lang w:val="en-US" w:eastAsia="zh-CN" w:bidi="ar-SA"/>
          <w14:textFill>
            <w14:solidFill>
              <w14:schemeClr w14:val="tx1"/>
            </w14:solidFill>
          </w14:textFill>
        </w:rPr>
        <w:t xml:space="preserve">到采购单位办理款项结算手续,每年度向</w:t>
      </w:r>
      <w:r>
        <w:rPr>
          <w:rFonts w:hint="eastAsia" w:ascii="宋体" w:hAnsi="宋体" w:eastAsia="宋体" w:cs="宋体"/>
          <w:b/>
          <w:bCs/>
          <w:i/>
          <w:iCs/>
          <w:color w:val="000000" w:themeColor="text1"/>
          <w:spacing w:val="7"/>
          <w:sz w:val="21"/>
          <w:szCs w:val="21"/>
          <w:highlight w:val="none"/>
          <w:u w:val="single"/>
          <w:lang w:val="en-US" w:eastAsia="zh-CN" w:bidi="ar-SA"/>
          <w14:textFill>
            <w14:solidFill>
              <w14:schemeClr w14:val="tx1"/>
            </w14:solidFill>
          </w14:textFill>
        </w:rPr>
        <w:t xml:space="preserve">采购单位</w:t>
      </w:r>
      <w:r>
        <w:rPr>
          <w:rFonts w:hint="default" w:ascii="宋体" w:hAnsi="宋体" w:eastAsia="宋体" w:cs="宋体"/>
          <w:b/>
          <w:bCs/>
          <w:i/>
          <w:iCs/>
          <w:color w:val="000000" w:themeColor="text1"/>
          <w:spacing w:val="7"/>
          <w:sz w:val="21"/>
          <w:szCs w:val="21"/>
          <w:highlight w:val="none"/>
          <w:u w:val="single"/>
          <w:lang w:val="en-US" w:eastAsia="zh-CN" w:bidi="ar-SA"/>
          <w14:textFill>
            <w14:solidFill>
              <w14:schemeClr w14:val="tx1"/>
            </w14:solidFill>
          </w14:textFill>
        </w:rPr>
        <w:t xml:space="preserve">提供一次年度保养、维修总结服务报告。</w:t>
      </w:r>
      <w:r/>
    </w:p>
    <w:p>
      <w:pPr>
        <w:pStyle w:val="1039"/>
        <w:ind w:left="0" w:right="0" w:firstLine="450"/>
        <w:keepLines w:val="0"/>
        <w:keepNext w:val="0"/>
        <w:pageBreakBefore w:val="0"/>
        <w:spacing w:after="0" w:line="360" w:lineRule="auto"/>
        <w:rPr>
          <w:rFonts w:hint="default" w:ascii="宋体" w:hAnsi="宋体" w:eastAsia="宋体" w:cs="宋体"/>
          <w:b/>
          <w:bCs/>
          <w:i/>
          <w:iCs/>
          <w:color w:val="000000" w:themeColor="text1"/>
          <w:spacing w:val="7"/>
          <w:sz w:val="21"/>
          <w:szCs w:val="21"/>
          <w:highlight w:val="none"/>
          <w:u w:val="single"/>
          <w:lang w:val="en-US" w:eastAsia="zh-CN" w:bidi="ar-SA"/>
          <w14:textFill>
            <w14:solidFill>
              <w14:schemeClr w14:val="tx1"/>
            </w14:solidFill>
          </w14:textFill>
        </w:rPr>
      </w:pPr>
      <w:r>
        <w:rPr>
          <w:rFonts w:hint="default" w:ascii="宋体" w:hAnsi="宋体" w:eastAsia="宋体" w:cs="宋体"/>
          <w:b/>
          <w:bCs/>
          <w:i/>
          <w:iCs/>
          <w:color w:val="000000" w:themeColor="text1"/>
          <w:spacing w:val="7"/>
          <w:sz w:val="21"/>
          <w:szCs w:val="21"/>
          <w:highlight w:val="none"/>
          <w:u w:val="single"/>
          <w:lang w:val="en-US" w:eastAsia="zh-CN" w:bidi="ar-SA"/>
          <w14:textFill>
            <w14:solidFill>
              <w14:schemeClr w14:val="tx1"/>
            </w14:solidFill>
          </w14:textFill>
        </w:rPr>
        <w:t xml:space="preserve">根据考核内容综合给予考核分值（满分为100分），根据考核分值核算结算款的发放：对</w:t>
      </w:r>
      <w:r>
        <w:rPr>
          <w:rFonts w:hint="eastAsia" w:ascii="宋体" w:hAnsi="宋体" w:eastAsia="宋体" w:cs="宋体"/>
          <w:b/>
          <w:bCs/>
          <w:i/>
          <w:iCs/>
          <w:color w:val="000000" w:themeColor="text1"/>
          <w:spacing w:val="7"/>
          <w:sz w:val="21"/>
          <w:szCs w:val="21"/>
          <w:highlight w:val="none"/>
          <w:u w:val="single"/>
          <w:lang w:val="en-US" w:eastAsia="zh-CN" w:bidi="ar-SA"/>
          <w14:textFill>
            <w14:solidFill>
              <w14:schemeClr w14:val="tx1"/>
            </w14:solidFill>
          </w14:textFill>
        </w:rPr>
        <w:t xml:space="preserve">中标</w:t>
      </w:r>
      <w:r>
        <w:rPr>
          <w:rFonts w:hint="eastAsia" w:cs="宋体"/>
          <w:b/>
          <w:bCs/>
          <w:i/>
          <w:iCs/>
          <w:color w:val="000000" w:themeColor="text1"/>
          <w:spacing w:val="7"/>
          <w:sz w:val="21"/>
          <w:szCs w:val="21"/>
          <w:highlight w:val="none"/>
          <w:u w:val="single"/>
          <w:lang w:val="en-US" w:eastAsia="zh-CN" w:bidi="ar-SA"/>
          <w14:textFill>
            <w14:solidFill>
              <w14:schemeClr w14:val="tx1"/>
            </w14:solidFill>
          </w14:textFill>
        </w:rPr>
        <w:t xml:space="preserve">单位</w:t>
      </w:r>
      <w:r>
        <w:rPr>
          <w:rFonts w:hint="default" w:ascii="宋体" w:hAnsi="宋体" w:eastAsia="宋体" w:cs="宋体"/>
          <w:b/>
          <w:bCs/>
          <w:i/>
          <w:iCs/>
          <w:color w:val="000000" w:themeColor="text1"/>
          <w:spacing w:val="7"/>
          <w:sz w:val="21"/>
          <w:szCs w:val="21"/>
          <w:highlight w:val="none"/>
          <w:u w:val="single"/>
          <w:lang w:val="en-US" w:eastAsia="zh-CN" w:bidi="ar-SA"/>
          <w14:textFill>
            <w14:solidFill>
              <w14:schemeClr w14:val="tx1"/>
            </w14:solidFill>
          </w14:textFill>
        </w:rPr>
        <w:t xml:space="preserve">的服务实行</w:t>
      </w:r>
      <w:r>
        <w:rPr>
          <w:rFonts w:hint="eastAsia" w:ascii="宋体" w:hAnsi="宋体" w:eastAsia="宋体" w:cs="宋体"/>
          <w:b/>
          <w:bCs/>
          <w:i/>
          <w:iCs/>
          <w:color w:val="000000" w:themeColor="text1"/>
          <w:spacing w:val="7"/>
          <w:sz w:val="21"/>
          <w:szCs w:val="21"/>
          <w:highlight w:val="none"/>
          <w:u w:val="single"/>
          <w:lang w:val="en-US" w:eastAsia="zh-CN" w:bidi="ar-SA"/>
          <w14:textFill>
            <w14:solidFill>
              <w14:schemeClr w14:val="tx1"/>
            </w14:solidFill>
          </w14:textFill>
        </w:rPr>
        <w:t xml:space="preserve">季度</w:t>
      </w:r>
      <w:r>
        <w:rPr>
          <w:rFonts w:hint="default" w:ascii="宋体" w:hAnsi="宋体" w:eastAsia="宋体" w:cs="宋体"/>
          <w:b/>
          <w:bCs/>
          <w:i/>
          <w:iCs/>
          <w:color w:val="000000" w:themeColor="text1"/>
          <w:spacing w:val="7"/>
          <w:sz w:val="21"/>
          <w:szCs w:val="21"/>
          <w:highlight w:val="none"/>
          <w:u w:val="single"/>
          <w:lang w:val="en-US" w:eastAsia="zh-CN" w:bidi="ar-SA"/>
          <w14:textFill>
            <w14:solidFill>
              <w14:schemeClr w14:val="tx1"/>
            </w14:solidFill>
          </w14:textFill>
        </w:rPr>
        <w:t xml:space="preserve">考核，</w:t>
      </w:r>
      <w:r>
        <w:rPr>
          <w:rFonts w:hint="eastAsia" w:ascii="宋体" w:hAnsi="宋体" w:eastAsia="宋体" w:cs="宋体"/>
          <w:b/>
          <w:bCs/>
          <w:i/>
          <w:iCs/>
          <w:color w:val="000000" w:themeColor="text1"/>
          <w:spacing w:val="7"/>
          <w:sz w:val="21"/>
          <w:szCs w:val="21"/>
          <w:highlight w:val="none"/>
          <w:u w:val="single"/>
          <w:lang w:val="en-US" w:eastAsia="zh-CN" w:bidi="ar-SA"/>
          <w14:textFill>
            <w14:solidFill>
              <w14:schemeClr w14:val="tx1"/>
            </w14:solidFill>
          </w14:textFill>
        </w:rPr>
        <w:t xml:space="preserve">季度</w:t>
      </w:r>
      <w:r>
        <w:rPr>
          <w:rFonts w:hint="default" w:ascii="宋体" w:hAnsi="宋体" w:eastAsia="宋体" w:cs="宋体"/>
          <w:b/>
          <w:bCs/>
          <w:i/>
          <w:iCs/>
          <w:color w:val="000000" w:themeColor="text1"/>
          <w:spacing w:val="7"/>
          <w:sz w:val="21"/>
          <w:szCs w:val="21"/>
          <w:highlight w:val="none"/>
          <w:u w:val="single"/>
          <w:lang w:val="en-US" w:eastAsia="zh-CN" w:bidi="ar-SA"/>
          <w14:textFill>
            <w14:solidFill>
              <w14:schemeClr w14:val="tx1"/>
            </w14:solidFill>
          </w14:textFill>
        </w:rPr>
        <w:t xml:space="preserve">得分在</w:t>
      </w:r>
      <w:r>
        <w:rPr>
          <w:rFonts w:hint="eastAsia" w:ascii="宋体" w:hAnsi="宋体" w:eastAsia="宋体" w:cs="宋体"/>
          <w:b/>
          <w:bCs/>
          <w:i/>
          <w:iCs/>
          <w:color w:val="000000" w:themeColor="text1"/>
          <w:spacing w:val="7"/>
          <w:sz w:val="21"/>
          <w:szCs w:val="21"/>
          <w:highlight w:val="none"/>
          <w:u w:val="single"/>
          <w:lang w:val="en-US" w:eastAsia="zh-CN" w:bidi="ar-SA"/>
          <w14:textFill>
            <w14:solidFill>
              <w14:schemeClr w14:val="tx1"/>
            </w14:solidFill>
          </w14:textFill>
        </w:rPr>
        <w:t xml:space="preserve">90</w:t>
      </w:r>
      <w:r>
        <w:rPr>
          <w:rFonts w:hint="default" w:ascii="宋体" w:hAnsi="宋体" w:eastAsia="宋体" w:cs="宋体"/>
          <w:b/>
          <w:bCs/>
          <w:i/>
          <w:iCs/>
          <w:color w:val="000000" w:themeColor="text1"/>
          <w:spacing w:val="7"/>
          <w:sz w:val="21"/>
          <w:szCs w:val="21"/>
          <w:highlight w:val="none"/>
          <w:u w:val="single"/>
          <w:lang w:val="en-US" w:eastAsia="zh-CN" w:bidi="ar-SA"/>
          <w14:textFill>
            <w14:solidFill>
              <w14:schemeClr w14:val="tx1"/>
            </w14:solidFill>
          </w14:textFill>
        </w:rPr>
        <w:t xml:space="preserve">分及以上全额支付款项，低于</w:t>
      </w:r>
      <w:r>
        <w:rPr>
          <w:rFonts w:hint="eastAsia" w:ascii="宋体" w:hAnsi="宋体" w:eastAsia="宋体" w:cs="宋体"/>
          <w:b/>
          <w:bCs/>
          <w:i/>
          <w:iCs/>
          <w:color w:val="000000" w:themeColor="text1"/>
          <w:spacing w:val="7"/>
          <w:sz w:val="21"/>
          <w:szCs w:val="21"/>
          <w:highlight w:val="none"/>
          <w:u w:val="single"/>
          <w:lang w:val="en-US" w:eastAsia="zh-CN" w:bidi="ar-SA"/>
          <w14:textFill>
            <w14:solidFill>
              <w14:schemeClr w14:val="tx1"/>
            </w14:solidFill>
          </w14:textFill>
        </w:rPr>
        <w:t xml:space="preserve">90</w:t>
      </w:r>
      <w:r>
        <w:rPr>
          <w:rFonts w:hint="default" w:ascii="宋体" w:hAnsi="宋体" w:eastAsia="宋体" w:cs="宋体"/>
          <w:b/>
          <w:bCs/>
          <w:i/>
          <w:iCs/>
          <w:color w:val="000000" w:themeColor="text1"/>
          <w:spacing w:val="7"/>
          <w:sz w:val="21"/>
          <w:szCs w:val="21"/>
          <w:highlight w:val="none"/>
          <w:u w:val="single"/>
          <w:lang w:val="en-US" w:eastAsia="zh-CN" w:bidi="ar-SA"/>
          <w14:textFill>
            <w14:solidFill>
              <w14:schemeClr w14:val="tx1"/>
            </w14:solidFill>
          </w14:textFill>
        </w:rPr>
        <w:t xml:space="preserve">分，每低一分扣除</w:t>
      </w:r>
      <w:r>
        <w:rPr>
          <w:rFonts w:hint="eastAsia" w:ascii="宋体" w:hAnsi="宋体" w:eastAsia="宋体" w:cs="宋体"/>
          <w:b/>
          <w:bCs/>
          <w:i/>
          <w:iCs/>
          <w:color w:val="000000" w:themeColor="text1"/>
          <w:spacing w:val="7"/>
          <w:sz w:val="21"/>
          <w:szCs w:val="21"/>
          <w:highlight w:val="none"/>
          <w:u w:val="single"/>
          <w:lang w:val="en-US" w:eastAsia="zh-CN" w:bidi="ar-SA"/>
          <w14:textFill>
            <w14:solidFill>
              <w14:schemeClr w14:val="tx1"/>
            </w14:solidFill>
          </w14:textFill>
        </w:rPr>
        <w:t xml:space="preserve">中标人1万元</w:t>
      </w:r>
      <w:r>
        <w:rPr>
          <w:rFonts w:hint="default" w:ascii="宋体" w:hAnsi="宋体" w:eastAsia="宋体" w:cs="宋体"/>
          <w:b/>
          <w:bCs/>
          <w:i/>
          <w:iCs/>
          <w:color w:val="000000" w:themeColor="text1"/>
          <w:spacing w:val="7"/>
          <w:sz w:val="21"/>
          <w:szCs w:val="21"/>
          <w:highlight w:val="none"/>
          <w:u w:val="single"/>
          <w:lang w:val="en-US" w:eastAsia="zh-CN" w:bidi="ar-SA"/>
          <w14:textFill>
            <w14:solidFill>
              <w14:schemeClr w14:val="tx1"/>
            </w14:solidFill>
          </w14:textFill>
        </w:rPr>
        <w:t xml:space="preserve">，扣款在结算款中直接扣除。</w:t>
      </w:r>
      <w:r/>
    </w:p>
    <w:p>
      <w:pPr>
        <w:pStyle w:val="1039"/>
        <w:ind w:left="0" w:right="0" w:firstLine="450"/>
        <w:keepLines w:val="0"/>
        <w:keepNext w:val="0"/>
        <w:pageBreakBefore w:val="0"/>
        <w:spacing w:after="0" w:line="360" w:lineRule="auto"/>
        <w:rPr>
          <w:rFonts w:hint="default" w:ascii="宋体" w:hAnsi="宋体" w:eastAsia="宋体" w:cs="宋体"/>
          <w:b/>
          <w:bCs/>
          <w:i/>
          <w:iCs/>
          <w:color w:val="000000" w:themeColor="text1"/>
          <w:spacing w:val="7"/>
          <w:sz w:val="21"/>
          <w:szCs w:val="21"/>
          <w:highlight w:val="none"/>
          <w:u w:val="single"/>
          <w:lang w:val="en-US" w:eastAsia="zh-CN" w:bidi="ar-SA"/>
          <w14:textFill>
            <w14:solidFill>
              <w14:schemeClr w14:val="tx1"/>
            </w14:solidFill>
          </w14:textFill>
        </w:rPr>
      </w:pPr>
      <w:r>
        <w:rPr>
          <w:rFonts w:hint="default" w:ascii="宋体" w:hAnsi="宋体" w:eastAsia="宋体" w:cs="宋体"/>
          <w:b/>
          <w:bCs/>
          <w:i/>
          <w:iCs/>
          <w:color w:val="000000" w:themeColor="text1"/>
          <w:spacing w:val="7"/>
          <w:sz w:val="21"/>
          <w:szCs w:val="21"/>
          <w:highlight w:val="none"/>
          <w:u w:val="single"/>
          <w:lang w:val="en-US" w:eastAsia="zh-CN" w:bidi="ar-SA"/>
          <w14:textFill>
            <w14:solidFill>
              <w14:schemeClr w14:val="tx1"/>
            </w14:solidFill>
          </w14:textFill>
        </w:rPr>
        <w:t xml:space="preserve">在此期限内，</w:t>
      </w:r>
      <w:r>
        <w:rPr>
          <w:rFonts w:hint="eastAsia" w:ascii="宋体" w:hAnsi="宋体" w:eastAsia="宋体" w:cs="宋体"/>
          <w:b/>
          <w:bCs/>
          <w:i/>
          <w:iCs/>
          <w:color w:val="000000" w:themeColor="text1"/>
          <w:spacing w:val="7"/>
          <w:sz w:val="21"/>
          <w:szCs w:val="21"/>
          <w:highlight w:val="none"/>
          <w:u w:val="single"/>
          <w:lang w:val="en-US" w:eastAsia="zh-CN" w:bidi="ar-SA"/>
          <w14:textFill>
            <w14:solidFill>
              <w14:schemeClr w14:val="tx1"/>
            </w14:solidFill>
          </w14:textFill>
        </w:rPr>
        <w:t xml:space="preserve">采购单位</w:t>
      </w:r>
      <w:r>
        <w:rPr>
          <w:rFonts w:hint="default" w:ascii="宋体" w:hAnsi="宋体" w:eastAsia="宋体" w:cs="宋体"/>
          <w:b/>
          <w:bCs/>
          <w:i/>
          <w:iCs/>
          <w:color w:val="000000" w:themeColor="text1"/>
          <w:spacing w:val="7"/>
          <w:sz w:val="21"/>
          <w:szCs w:val="21"/>
          <w:highlight w:val="none"/>
          <w:u w:val="single"/>
          <w:lang w:val="en-US" w:eastAsia="zh-CN" w:bidi="ar-SA"/>
          <w14:textFill>
            <w14:solidFill>
              <w14:schemeClr w14:val="tx1"/>
            </w14:solidFill>
          </w14:textFill>
        </w:rPr>
        <w:t xml:space="preserve">每</w:t>
      </w:r>
      <w:r>
        <w:rPr>
          <w:rFonts w:hint="eastAsia" w:ascii="宋体" w:hAnsi="宋体" w:eastAsia="宋体" w:cs="宋体"/>
          <w:b/>
          <w:bCs/>
          <w:i/>
          <w:iCs/>
          <w:color w:val="000000" w:themeColor="text1"/>
          <w:spacing w:val="7"/>
          <w:sz w:val="21"/>
          <w:szCs w:val="21"/>
          <w:highlight w:val="none"/>
          <w:u w:val="single"/>
          <w:lang w:val="en-US" w:eastAsia="zh-CN" w:bidi="ar-SA"/>
          <w14:textFill>
            <w14:solidFill>
              <w14:schemeClr w14:val="tx1"/>
            </w14:solidFill>
          </w14:textFill>
        </w:rPr>
        <w:t xml:space="preserve">季度</w:t>
      </w:r>
      <w:r>
        <w:rPr>
          <w:rFonts w:hint="default" w:ascii="宋体" w:hAnsi="宋体" w:eastAsia="宋体" w:cs="宋体"/>
          <w:b/>
          <w:bCs/>
          <w:i/>
          <w:iCs/>
          <w:color w:val="000000" w:themeColor="text1"/>
          <w:spacing w:val="7"/>
          <w:sz w:val="21"/>
          <w:szCs w:val="21"/>
          <w:highlight w:val="none"/>
          <w:u w:val="single"/>
          <w:lang w:val="en-US" w:eastAsia="zh-CN" w:bidi="ar-SA"/>
          <w14:textFill>
            <w14:solidFill>
              <w14:schemeClr w14:val="tx1"/>
            </w14:solidFill>
          </w14:textFill>
        </w:rPr>
        <w:t xml:space="preserve">对</w:t>
      </w:r>
      <w:r>
        <w:rPr>
          <w:rFonts w:hint="eastAsia" w:ascii="宋体" w:hAnsi="宋体" w:eastAsia="宋体" w:cs="宋体"/>
          <w:b/>
          <w:bCs/>
          <w:i/>
          <w:iCs/>
          <w:color w:val="000000" w:themeColor="text1"/>
          <w:spacing w:val="7"/>
          <w:sz w:val="21"/>
          <w:szCs w:val="21"/>
          <w:highlight w:val="none"/>
          <w:u w:val="single"/>
          <w:lang w:val="en-US" w:eastAsia="zh-CN" w:bidi="ar-SA"/>
          <w14:textFill>
            <w14:solidFill>
              <w14:schemeClr w14:val="tx1"/>
            </w14:solidFill>
          </w14:textFill>
        </w:rPr>
        <w:t xml:space="preserve">中标</w:t>
      </w:r>
      <w:r>
        <w:rPr>
          <w:rFonts w:hint="eastAsia" w:cs="宋体"/>
          <w:b/>
          <w:bCs/>
          <w:i/>
          <w:iCs/>
          <w:color w:val="000000" w:themeColor="text1"/>
          <w:spacing w:val="7"/>
          <w:sz w:val="21"/>
          <w:szCs w:val="21"/>
          <w:highlight w:val="none"/>
          <w:u w:val="single"/>
          <w:lang w:val="en-US" w:eastAsia="zh-CN" w:bidi="ar-SA"/>
          <w14:textFill>
            <w14:solidFill>
              <w14:schemeClr w14:val="tx1"/>
            </w14:solidFill>
          </w14:textFill>
        </w:rPr>
        <w:t xml:space="preserve">单位</w:t>
      </w:r>
      <w:r>
        <w:rPr>
          <w:rFonts w:hint="default" w:ascii="宋体" w:hAnsi="宋体" w:eastAsia="宋体" w:cs="宋体"/>
          <w:b/>
          <w:bCs/>
          <w:i/>
          <w:iCs/>
          <w:color w:val="000000" w:themeColor="text1"/>
          <w:spacing w:val="7"/>
          <w:sz w:val="21"/>
          <w:szCs w:val="21"/>
          <w:highlight w:val="none"/>
          <w:u w:val="single"/>
          <w:lang w:val="en-US" w:eastAsia="zh-CN" w:bidi="ar-SA"/>
          <w14:textFill>
            <w14:solidFill>
              <w14:schemeClr w14:val="tx1"/>
            </w14:solidFill>
          </w14:textFill>
        </w:rPr>
        <w:t xml:space="preserve">工作考核一次，考核得分低于</w:t>
      </w:r>
      <w:r>
        <w:rPr>
          <w:rFonts w:hint="eastAsia" w:cs="宋体"/>
          <w:b/>
          <w:bCs/>
          <w:i/>
          <w:iCs/>
          <w:color w:val="000000" w:themeColor="text1"/>
          <w:spacing w:val="7"/>
          <w:sz w:val="21"/>
          <w:szCs w:val="21"/>
          <w:highlight w:val="none"/>
          <w:u w:val="single"/>
          <w:lang w:val="en-US" w:eastAsia="zh-CN" w:bidi="ar-SA"/>
          <w14:textFill>
            <w14:solidFill>
              <w14:schemeClr w14:val="tx1"/>
            </w14:solidFill>
          </w14:textFill>
        </w:rPr>
        <w:t xml:space="preserve">75</w:t>
      </w:r>
      <w:r>
        <w:rPr>
          <w:rFonts w:hint="default" w:ascii="宋体" w:hAnsi="宋体" w:eastAsia="宋体" w:cs="宋体"/>
          <w:b/>
          <w:bCs/>
          <w:i/>
          <w:iCs/>
          <w:color w:val="000000" w:themeColor="text1"/>
          <w:spacing w:val="7"/>
          <w:sz w:val="21"/>
          <w:szCs w:val="21"/>
          <w:highlight w:val="none"/>
          <w:u w:val="single"/>
          <w:lang w:val="en-US" w:eastAsia="zh-CN" w:bidi="ar-SA"/>
          <w14:textFill>
            <w14:solidFill>
              <w14:schemeClr w14:val="tx1"/>
            </w14:solidFill>
          </w14:textFill>
        </w:rPr>
        <w:t xml:space="preserve">分为不合格，若</w:t>
      </w:r>
      <w:r>
        <w:rPr>
          <w:rFonts w:hint="eastAsia" w:ascii="宋体" w:hAnsi="宋体" w:eastAsia="宋体" w:cs="宋体"/>
          <w:b/>
          <w:bCs/>
          <w:i/>
          <w:iCs/>
          <w:color w:val="000000" w:themeColor="text1"/>
          <w:spacing w:val="7"/>
          <w:sz w:val="21"/>
          <w:szCs w:val="21"/>
          <w:highlight w:val="none"/>
          <w:u w:val="single"/>
          <w:lang w:val="en-US" w:eastAsia="zh-CN" w:bidi="ar-SA"/>
          <w14:textFill>
            <w14:solidFill>
              <w14:schemeClr w14:val="tx1"/>
            </w14:solidFill>
          </w14:textFill>
        </w:rPr>
        <w:t xml:space="preserve">累计</w:t>
      </w:r>
      <w:r>
        <w:rPr>
          <w:rFonts w:hint="default" w:ascii="宋体" w:hAnsi="宋体" w:eastAsia="宋体" w:cs="宋体"/>
          <w:b/>
          <w:bCs/>
          <w:i/>
          <w:iCs/>
          <w:color w:val="000000" w:themeColor="text1"/>
          <w:spacing w:val="7"/>
          <w:sz w:val="21"/>
          <w:szCs w:val="21"/>
          <w:highlight w:val="none"/>
          <w:u w:val="single"/>
          <w:lang w:val="en-US" w:eastAsia="zh-CN" w:bidi="ar-SA"/>
          <w14:textFill>
            <w14:solidFill>
              <w14:schemeClr w14:val="tx1"/>
            </w14:solidFill>
          </w14:textFill>
        </w:rPr>
        <w:t xml:space="preserve">2次考核不合格，则</w:t>
      </w:r>
      <w:r>
        <w:rPr>
          <w:rFonts w:hint="eastAsia" w:ascii="宋体" w:hAnsi="宋体" w:eastAsia="宋体" w:cs="宋体"/>
          <w:b/>
          <w:bCs/>
          <w:i/>
          <w:iCs/>
          <w:color w:val="000000" w:themeColor="text1"/>
          <w:spacing w:val="7"/>
          <w:sz w:val="21"/>
          <w:szCs w:val="21"/>
          <w:highlight w:val="none"/>
          <w:u w:val="single"/>
          <w:lang w:val="en-US" w:eastAsia="zh-CN" w:bidi="ar-SA"/>
          <w14:textFill>
            <w14:solidFill>
              <w14:schemeClr w14:val="tx1"/>
            </w14:solidFill>
          </w14:textFill>
        </w:rPr>
        <w:t xml:space="preserve">采购</w:t>
      </w:r>
      <w:r>
        <w:rPr>
          <w:rFonts w:hint="eastAsia" w:cs="宋体"/>
          <w:b/>
          <w:bCs/>
          <w:i/>
          <w:iCs/>
          <w:color w:val="000000" w:themeColor="text1"/>
          <w:spacing w:val="7"/>
          <w:sz w:val="21"/>
          <w:szCs w:val="21"/>
          <w:highlight w:val="none"/>
          <w:u w:val="single"/>
          <w:lang w:val="en-US" w:eastAsia="zh-CN" w:bidi="ar-SA"/>
          <w14:textFill>
            <w14:solidFill>
              <w14:schemeClr w14:val="tx1"/>
            </w14:solidFill>
          </w14:textFill>
        </w:rPr>
        <w:t xml:space="preserve">单位</w:t>
      </w:r>
      <w:r>
        <w:rPr>
          <w:rFonts w:hint="default" w:ascii="宋体" w:hAnsi="宋体" w:eastAsia="宋体" w:cs="宋体"/>
          <w:b/>
          <w:bCs/>
          <w:i/>
          <w:iCs/>
          <w:color w:val="000000" w:themeColor="text1"/>
          <w:spacing w:val="7"/>
          <w:sz w:val="21"/>
          <w:szCs w:val="21"/>
          <w:highlight w:val="none"/>
          <w:u w:val="single"/>
          <w:lang w:val="en-US" w:eastAsia="zh-CN" w:bidi="ar-SA"/>
          <w14:textFill>
            <w14:solidFill>
              <w14:schemeClr w14:val="tx1"/>
            </w14:solidFill>
          </w14:textFill>
        </w:rPr>
        <w:t xml:space="preserve">有权终止此项合同。且不承担任何责任并付款义务。</w:t>
      </w:r>
      <w:r/>
    </w:p>
    <w:p>
      <w:pPr>
        <w:pStyle w:val="1033"/>
        <w:ind w:firstLine="500"/>
        <w:spacing w:line="440" w:lineRule="exact"/>
        <w:rPr>
          <w:rFonts w:hint="eastAsia" w:ascii="宋体" w:hAnsi="宋体" w:eastAsia="宋体" w:cs="宋体"/>
          <w:b/>
          <w:bCs/>
          <w:i/>
          <w:iCs/>
          <w:color w:val="000000" w:themeColor="text1"/>
          <w:spacing w:val="7"/>
          <w:sz w:val="21"/>
          <w:szCs w:val="21"/>
          <w:highlight w:val="none"/>
          <w:u w:val="single"/>
          <w14:textFill>
            <w14:solidFill>
              <w14:schemeClr w14:val="tx1"/>
            </w14:solidFill>
          </w14:textFill>
        </w:rPr>
      </w:pPr>
      <w:r>
        <w:rPr>
          <w:rFonts w:hint="eastAsia" w:ascii="宋体" w:hAnsi="宋体" w:eastAsia="宋体" w:cs="宋体"/>
          <w:b/>
          <w:bCs/>
          <w:i/>
          <w:iCs/>
          <w:color w:val="000000" w:themeColor="text1"/>
          <w:spacing w:val="7"/>
          <w:sz w:val="21"/>
          <w:szCs w:val="21"/>
          <w:highlight w:val="none"/>
          <w:u w:val="single"/>
          <w14:textFill>
            <w14:solidFill>
              <w14:schemeClr w14:val="tx1"/>
            </w14:solidFill>
          </w14:textFill>
        </w:rPr>
        <w:t xml:space="preserve">2.2、结付期限</w:t>
      </w:r>
      <w:r/>
    </w:p>
    <w:p>
      <w:pPr>
        <w:pStyle w:val="1033"/>
        <w:ind w:firstLine="480"/>
        <w:keepLines w:val="0"/>
        <w:keepNext w:val="0"/>
        <w:pageBreakBefore w:val="0"/>
        <w:spacing w:line="520" w:lineRule="exact"/>
        <w:rPr>
          <w:rFonts w:hint="eastAsia" w:ascii="宋体" w:hAnsi="宋体" w:eastAsia="宋体" w:cs="宋体"/>
          <w:b/>
          <w:bCs/>
          <w:i/>
          <w:color w:val="000000" w:themeColor="text1"/>
          <w:spacing w:val="7"/>
          <w:sz w:val="21"/>
          <w:szCs w:val="21"/>
          <w:highlight w:val="none"/>
          <w:u w:val="single"/>
          <w:lang w:eastAsia="zh-CN"/>
          <w14:textFill>
            <w14:solidFill>
              <w14:schemeClr w14:val="tx1"/>
            </w14:solidFill>
          </w14:textFill>
        </w:rPr>
      </w:pPr>
      <w:r>
        <w:rPr>
          <w:rFonts w:hint="eastAsia" w:ascii="宋体" w:hAnsi="宋体" w:eastAsia="宋体" w:cs="宋体"/>
          <w:b/>
          <w:bCs/>
          <w:i/>
          <w:color w:val="000000" w:themeColor="text1"/>
          <w:spacing w:val="7"/>
          <w:sz w:val="21"/>
          <w:szCs w:val="21"/>
          <w:highlight w:val="none"/>
          <w:u w:val="single"/>
          <w:lang w:val="en-US" w:eastAsia="zh-CN"/>
          <w14:textFill>
            <w14:solidFill>
              <w14:schemeClr w14:val="tx1"/>
            </w14:solidFill>
          </w14:textFill>
        </w:rPr>
        <w:t xml:space="preserve">1、</w:t>
      </w:r>
      <w:r>
        <w:rPr>
          <w:rFonts w:hint="eastAsia" w:ascii="宋体" w:hAnsi="宋体" w:eastAsia="宋体" w:cs="宋体"/>
          <w:b/>
          <w:bCs/>
          <w:i/>
          <w:color w:val="000000" w:themeColor="text1"/>
          <w:spacing w:val="7"/>
          <w:sz w:val="21"/>
          <w:szCs w:val="21"/>
          <w:highlight w:val="none"/>
          <w:u w:val="single"/>
          <w14:textFill>
            <w14:solidFill>
              <w14:schemeClr w14:val="tx1"/>
            </w14:solidFill>
          </w14:textFill>
        </w:rPr>
        <w:t xml:space="preserve">合同签订生效后十五个工作日内，支付货款总价的</w:t>
      </w:r>
      <w:r>
        <w:rPr>
          <w:rFonts w:hint="eastAsia" w:ascii="宋体" w:hAnsi="宋体" w:eastAsia="宋体" w:cs="宋体"/>
          <w:b/>
          <w:bCs/>
          <w:i/>
          <w:color w:val="000000" w:themeColor="text1"/>
          <w:spacing w:val="7"/>
          <w:sz w:val="21"/>
          <w:szCs w:val="21"/>
          <w:highlight w:val="none"/>
          <w:u w:val="single"/>
          <w:lang w:val="en-US" w:eastAsia="zh-CN"/>
          <w14:textFill>
            <w14:solidFill>
              <w14:schemeClr w14:val="tx1"/>
            </w14:solidFill>
          </w14:textFill>
        </w:rPr>
        <w:t xml:space="preserve">1</w:t>
      </w:r>
      <w:r>
        <w:rPr>
          <w:rFonts w:hint="eastAsia" w:ascii="宋体" w:hAnsi="宋体" w:eastAsia="宋体" w:cs="宋体"/>
          <w:b/>
          <w:bCs/>
          <w:i/>
          <w:color w:val="000000" w:themeColor="text1"/>
          <w:spacing w:val="7"/>
          <w:sz w:val="21"/>
          <w:szCs w:val="21"/>
          <w:highlight w:val="none"/>
          <w:u w:val="single"/>
          <w14:textFill>
            <w14:solidFill>
              <w14:schemeClr w14:val="tx1"/>
            </w14:solidFill>
          </w14:textFill>
        </w:rPr>
        <w:t xml:space="preserve">0%作为预付款</w:t>
      </w:r>
      <w:r>
        <w:rPr>
          <w:rFonts w:hint="eastAsia" w:ascii="宋体" w:hAnsi="宋体" w:eastAsia="宋体" w:cs="宋体"/>
          <w:b/>
          <w:bCs/>
          <w:i/>
          <w:iCs/>
          <w:color w:val="000000" w:themeColor="text1"/>
          <w:sz w:val="21"/>
          <w:szCs w:val="21"/>
          <w:highlight w:val="none"/>
          <w:u w:val="single"/>
          <w:lang w:val="en-US" w:eastAsia="zh-CN" w:bidi="ar"/>
          <w14:textFill>
            <w14:solidFill>
              <w14:schemeClr w14:val="tx1"/>
            </w14:solidFill>
          </w14:textFill>
          <w14:ligatures w14:val="none"/>
        </w:rPr>
        <w:t xml:space="preserve">。</w:t>
      </w:r>
      <w:r/>
    </w:p>
    <w:p>
      <w:pPr>
        <w:pStyle w:val="1049"/>
        <w:ind w:firstLine="500"/>
        <w:spacing w:line="440" w:lineRule="exact"/>
        <w:rPr>
          <w:rStyle w:val="783"/>
          <w:rFonts w:hint="eastAsia" w:ascii="宋体" w:hAnsi="宋体" w:eastAsia="宋体" w:cs="宋体"/>
          <w:b w:val="0"/>
          <w:i/>
          <w:color w:val="000000" w:themeColor="text1"/>
          <w:spacing w:val="7"/>
          <w:sz w:val="21"/>
          <w:szCs w:val="21"/>
          <w:highlight w:val="none"/>
          <w:u w:val="single"/>
          <w14:textFill>
            <w14:solidFill>
              <w14:schemeClr w14:val="tx1"/>
            </w14:solidFill>
          </w14:textFill>
        </w:rPr>
        <w:outlineLvl w:val="9"/>
      </w:pPr>
      <w:r>
        <w:rPr>
          <w:rStyle w:val="783"/>
          <w:rFonts w:hint="eastAsia" w:ascii="宋体" w:hAnsi="宋体" w:eastAsia="宋体" w:cs="宋体"/>
          <w:b/>
          <w:bCs/>
          <w:i/>
          <w:color w:val="000000" w:themeColor="text1"/>
          <w:spacing w:val="7"/>
          <w:sz w:val="21"/>
          <w:szCs w:val="21"/>
          <w:highlight w:val="none"/>
          <w:u w:val="single"/>
          <w:lang w:val="en-US" w:eastAsia="zh-CN"/>
          <w14:textFill>
            <w14:solidFill>
              <w14:schemeClr w14:val="tx1"/>
            </w14:solidFill>
          </w14:textFill>
        </w:rPr>
        <w:t xml:space="preserve">2</w:t>
      </w:r>
      <w:r>
        <w:rPr>
          <w:rStyle w:val="783"/>
          <w:rFonts w:hint="eastAsia" w:ascii="宋体" w:hAnsi="宋体" w:eastAsia="宋体" w:cs="宋体"/>
          <w:b/>
          <w:bCs/>
          <w:i/>
          <w:color w:val="000000" w:themeColor="text1"/>
          <w:spacing w:val="7"/>
          <w:sz w:val="21"/>
          <w:szCs w:val="21"/>
          <w:highlight w:val="none"/>
          <w:u w:val="single"/>
          <w14:textFill>
            <w14:solidFill>
              <w14:schemeClr w14:val="tx1"/>
            </w14:solidFill>
          </w14:textFill>
        </w:rPr>
        <w:t xml:space="preserve">.按</w:t>
      </w:r>
      <w:r>
        <w:rPr>
          <w:rStyle w:val="783"/>
          <w:rFonts w:hint="eastAsia" w:ascii="宋体" w:hAnsi="宋体" w:eastAsia="宋体" w:cs="宋体"/>
          <w:b/>
          <w:bCs/>
          <w:i/>
          <w:color w:val="000000" w:themeColor="text1"/>
          <w:spacing w:val="7"/>
          <w:sz w:val="21"/>
          <w:szCs w:val="21"/>
          <w:highlight w:val="none"/>
          <w:u w:val="single"/>
          <w:lang w:val="en-US" w:eastAsia="zh-CN"/>
          <w14:textFill>
            <w14:solidFill>
              <w14:schemeClr w14:val="tx1"/>
            </w14:solidFill>
          </w14:textFill>
        </w:rPr>
        <w:t xml:space="preserve">季度</w:t>
      </w:r>
      <w:r>
        <w:rPr>
          <w:rStyle w:val="783"/>
          <w:rFonts w:hint="eastAsia" w:ascii="宋体" w:hAnsi="宋体" w:eastAsia="宋体" w:cs="宋体"/>
          <w:b/>
          <w:bCs/>
          <w:i/>
          <w:color w:val="000000" w:themeColor="text1"/>
          <w:spacing w:val="7"/>
          <w:sz w:val="21"/>
          <w:szCs w:val="21"/>
          <w:highlight w:val="none"/>
          <w:u w:val="single"/>
          <w14:textFill>
            <w14:solidFill>
              <w14:schemeClr w14:val="tx1"/>
            </w14:solidFill>
          </w14:textFill>
        </w:rPr>
        <w:t xml:space="preserve">结算，采购单位</w:t>
      </w:r>
      <w:r>
        <w:rPr>
          <w:rStyle w:val="783"/>
          <w:rFonts w:hint="eastAsia" w:ascii="宋体" w:hAnsi="宋体" w:eastAsia="宋体" w:cs="宋体"/>
          <w:b/>
          <w:bCs/>
          <w:i/>
          <w:color w:val="000000" w:themeColor="text1"/>
          <w:spacing w:val="7"/>
          <w:sz w:val="21"/>
          <w:szCs w:val="21"/>
          <w:highlight w:val="none"/>
          <w:u w:val="single"/>
          <w:lang w:val="en-US" w:eastAsia="zh-CN"/>
          <w14:textFill>
            <w14:solidFill>
              <w14:schemeClr w14:val="tx1"/>
            </w14:solidFill>
          </w14:textFill>
        </w:rPr>
        <w:t xml:space="preserve">在考核结束后</w:t>
      </w:r>
      <w:r>
        <w:rPr>
          <w:rStyle w:val="783"/>
          <w:rFonts w:hint="eastAsia" w:ascii="宋体" w:hAnsi="宋体" w:eastAsia="宋体" w:cs="宋体"/>
          <w:b/>
          <w:bCs/>
          <w:i/>
          <w:color w:val="000000" w:themeColor="text1"/>
          <w:spacing w:val="7"/>
          <w:sz w:val="21"/>
          <w:szCs w:val="21"/>
          <w:highlight w:val="none"/>
          <w:u w:val="single"/>
          <w14:textFill>
            <w14:solidFill>
              <w14:schemeClr w14:val="tx1"/>
            </w14:solidFill>
          </w14:textFill>
        </w:rPr>
        <w:t xml:space="preserve">收到供应商开具的有效发票</w:t>
      </w:r>
      <w:r>
        <w:rPr>
          <w:rStyle w:val="783"/>
          <w:rFonts w:hint="eastAsia" w:ascii="宋体" w:hAnsi="宋体" w:eastAsia="宋体" w:cs="宋体"/>
          <w:b/>
          <w:bCs/>
          <w:i/>
          <w:color w:val="000000" w:themeColor="text1"/>
          <w:spacing w:val="7"/>
          <w:sz w:val="21"/>
          <w:szCs w:val="21"/>
          <w:highlight w:val="none"/>
          <w:u w:val="single"/>
          <w:lang w:val="en-US" w:eastAsia="zh-CN"/>
          <w14:textFill>
            <w14:solidFill>
              <w14:schemeClr w14:val="tx1"/>
            </w14:solidFill>
          </w14:textFill>
        </w:rPr>
        <w:t xml:space="preserve">经采购单位审核后按流程支付</w:t>
      </w:r>
      <w:r>
        <w:rPr>
          <w:rStyle w:val="783"/>
          <w:rFonts w:hint="eastAsia" w:ascii="宋体" w:hAnsi="宋体" w:eastAsia="宋体" w:cs="宋体"/>
          <w:b/>
          <w:bCs/>
          <w:i/>
          <w:color w:val="000000" w:themeColor="text1"/>
          <w:spacing w:val="7"/>
          <w:sz w:val="21"/>
          <w:szCs w:val="21"/>
          <w:highlight w:val="none"/>
          <w:u w:val="single"/>
          <w:lang w:eastAsia="zh-CN"/>
          <w14:textFill>
            <w14:solidFill>
              <w14:schemeClr w14:val="tx1"/>
            </w14:solidFill>
          </w14:textFill>
        </w:rPr>
        <w:t xml:space="preserve">所提供服务的</w:t>
      </w:r>
      <w:r>
        <w:rPr>
          <w:rStyle w:val="783"/>
          <w:rFonts w:hint="eastAsia" w:ascii="宋体" w:hAnsi="宋体" w:eastAsia="宋体" w:cs="宋体"/>
          <w:b/>
          <w:bCs/>
          <w:i/>
          <w:color w:val="000000" w:themeColor="text1"/>
          <w:spacing w:val="7"/>
          <w:sz w:val="21"/>
          <w:szCs w:val="21"/>
          <w:highlight w:val="none"/>
          <w:u w:val="single"/>
          <w14:textFill>
            <w14:solidFill>
              <w14:schemeClr w14:val="tx1"/>
            </w14:solidFill>
          </w14:textFill>
        </w:rPr>
        <w:t xml:space="preserve">费用。</w:t>
      </w:r>
      <w:r/>
    </w:p>
    <w:p>
      <w:pPr>
        <w:pStyle w:val="1033"/>
        <w:ind w:firstLine="500"/>
        <w:spacing w:line="440" w:lineRule="exact"/>
        <w:rPr>
          <w:rFonts w:hint="eastAsia" w:ascii="宋体" w:hAnsi="宋体" w:eastAsia="宋体" w:cs="宋体"/>
          <w:b/>
          <w:color w:val="000000" w:themeColor="text1"/>
          <w:spacing w:val="7"/>
          <w:sz w:val="21"/>
          <w:szCs w:val="21"/>
          <w:highlight w:val="none"/>
          <w14:textFill>
            <w14:solidFill>
              <w14:schemeClr w14:val="tx1"/>
            </w14:solidFill>
          </w14:textFill>
        </w:rPr>
      </w:pPr>
      <w:r>
        <w:rPr>
          <w:rFonts w:hint="eastAsia" w:ascii="宋体" w:hAnsi="宋体" w:eastAsia="宋体" w:cs="宋体"/>
          <w:b/>
          <w:color w:val="000000" w:themeColor="text1"/>
          <w:spacing w:val="7"/>
          <w:sz w:val="21"/>
          <w:szCs w:val="21"/>
          <w:highlight w:val="none"/>
          <w14:textFill>
            <w14:solidFill>
              <w14:schemeClr w14:val="tx1"/>
            </w14:solidFill>
          </w14:textFill>
        </w:rPr>
        <w:t xml:space="preserve">3 投标货币</w:t>
      </w:r>
      <w:r/>
    </w:p>
    <w:p>
      <w:pPr>
        <w:pStyle w:val="1049"/>
        <w:ind w:firstLine="500"/>
        <w:spacing w:line="440" w:lineRule="exact"/>
        <w:rPr>
          <w:rStyle w:val="783"/>
          <w:rFonts w:hint="eastAsia" w:ascii="宋体" w:hAnsi="宋体" w:eastAsia="宋体" w:cs="宋体"/>
          <w:b/>
          <w:bCs/>
          <w:i/>
          <w:color w:val="000000" w:themeColor="text1"/>
          <w:spacing w:val="7"/>
          <w:sz w:val="21"/>
          <w:szCs w:val="21"/>
          <w:highlight w:val="none"/>
          <w:u w:val="single"/>
          <w:lang w:val="en-US" w:eastAsia="zh-CN"/>
          <w14:textFill>
            <w14:solidFill>
              <w14:schemeClr w14:val="tx1"/>
            </w14:solidFill>
          </w14:textFill>
        </w:rPr>
        <w:outlineLvl w:val="9"/>
      </w:pPr>
      <w:r>
        <w:rPr>
          <w:rFonts w:hint="eastAsia" w:ascii="宋体" w:hAnsi="宋体" w:eastAsia="宋体" w:cs="宋体"/>
          <w:b/>
          <w:bCs/>
          <w:i/>
          <w:color w:val="000000" w:themeColor="text1"/>
          <w:spacing w:val="7"/>
          <w:sz w:val="21"/>
          <w:szCs w:val="21"/>
          <w:highlight w:val="none"/>
          <w:u w:val="single"/>
          <w14:textFill>
            <w14:solidFill>
              <w14:schemeClr w14:val="tx1"/>
            </w14:solidFill>
          </w14:textFill>
        </w:rPr>
        <w:t xml:space="preserve">3.1、投标货币</w:t>
      </w:r>
      <w:r/>
    </w:p>
    <w:p>
      <w:pPr>
        <w:pStyle w:val="1049"/>
        <w:ind w:firstLine="500"/>
        <w:spacing w:line="440" w:lineRule="exact"/>
        <w:rPr>
          <w:rStyle w:val="783"/>
          <w:rFonts w:hint="eastAsia" w:ascii="宋体" w:hAnsi="宋体" w:eastAsia="宋体" w:cs="宋体"/>
          <w:b/>
          <w:bCs/>
          <w:i/>
          <w:color w:val="000000" w:themeColor="text1"/>
          <w:spacing w:val="7"/>
          <w:sz w:val="21"/>
          <w:szCs w:val="21"/>
          <w:highlight w:val="none"/>
          <w:u w:val="single"/>
          <w:lang w:val="en-US" w:eastAsia="zh-CN"/>
          <w14:textFill>
            <w14:solidFill>
              <w14:schemeClr w14:val="tx1"/>
            </w14:solidFill>
          </w14:textFill>
        </w:rPr>
        <w:outlineLvl w:val="9"/>
      </w:pPr>
      <w:r>
        <w:rPr>
          <w:rStyle w:val="783"/>
          <w:rFonts w:hint="eastAsia" w:ascii="宋体" w:hAnsi="宋体" w:eastAsia="宋体" w:cs="宋体"/>
          <w:b/>
          <w:bCs/>
          <w:i/>
          <w:color w:val="000000" w:themeColor="text1"/>
          <w:spacing w:val="7"/>
          <w:sz w:val="21"/>
          <w:szCs w:val="21"/>
          <w:highlight w:val="none"/>
          <w:u w:val="single"/>
          <w:lang w:val="en-US" w:eastAsia="zh-CN"/>
          <w14:textFill>
            <w14:solidFill>
              <w14:schemeClr w14:val="tx1"/>
            </w14:solidFill>
          </w14:textFill>
        </w:rPr>
        <w:t xml:space="preserve">人民币</w:t>
      </w:r>
      <w:r/>
    </w:p>
    <w:p>
      <w:pPr>
        <w:pStyle w:val="1049"/>
        <w:ind w:firstLine="500"/>
        <w:spacing w:line="440" w:lineRule="exact"/>
        <w:rPr>
          <w:rStyle w:val="783"/>
          <w:rFonts w:hint="eastAsia" w:ascii="宋体" w:hAnsi="宋体" w:eastAsia="宋体" w:cs="宋体"/>
          <w:b/>
          <w:i w:val="0"/>
          <w:color w:val="000000" w:themeColor="text1"/>
          <w:spacing w:val="7"/>
          <w:sz w:val="21"/>
          <w:szCs w:val="21"/>
          <w:highlight w:val="none"/>
          <w:u w:val="none"/>
          <w14:textFill>
            <w14:solidFill>
              <w14:schemeClr w14:val="tx1"/>
            </w14:solidFill>
          </w14:textFill>
        </w:rPr>
        <w:outlineLvl w:val="9"/>
      </w:pPr>
      <w:r>
        <w:rPr>
          <w:rStyle w:val="783"/>
          <w:rFonts w:hint="eastAsia" w:ascii="宋体" w:hAnsi="宋体" w:eastAsia="宋体" w:cs="宋体"/>
          <w:b/>
          <w:i w:val="0"/>
          <w:color w:val="000000" w:themeColor="text1"/>
          <w:spacing w:val="7"/>
          <w:sz w:val="21"/>
          <w:szCs w:val="21"/>
          <w:highlight w:val="none"/>
          <w:u w:val="none"/>
          <w:lang w:val="en-US" w:eastAsia="zh-CN"/>
          <w14:textFill>
            <w14:solidFill>
              <w14:schemeClr w14:val="tx1"/>
            </w14:solidFill>
          </w14:textFill>
        </w:rPr>
        <w:t xml:space="preserve">4 备品备</w:t>
      </w:r>
      <w:r>
        <w:rPr>
          <w:rStyle w:val="783"/>
          <w:rFonts w:hint="eastAsia" w:ascii="宋体" w:hAnsi="宋体" w:eastAsia="宋体" w:cs="宋体"/>
          <w:b/>
          <w:i w:val="0"/>
          <w:color w:val="000000" w:themeColor="text1"/>
          <w:spacing w:val="7"/>
          <w:sz w:val="21"/>
          <w:szCs w:val="21"/>
          <w:highlight w:val="none"/>
          <w:u w:val="none"/>
          <w14:textFill>
            <w14:solidFill>
              <w14:schemeClr w14:val="tx1"/>
            </w14:solidFill>
          </w14:textFill>
        </w:rPr>
        <w:t xml:space="preserve">件及耗材等要求</w:t>
      </w:r>
      <w:r/>
    </w:p>
    <w:p>
      <w:pPr>
        <w:pStyle w:val="1049"/>
        <w:ind w:firstLine="500"/>
        <w:spacing w:line="440" w:lineRule="exact"/>
        <w:rPr>
          <w:rStyle w:val="783"/>
          <w:rFonts w:hint="eastAsia" w:ascii="宋体" w:hAnsi="宋体" w:eastAsia="宋体" w:cs="宋体"/>
          <w:b/>
          <w:bCs/>
          <w:i/>
          <w:color w:val="000000" w:themeColor="text1"/>
          <w:spacing w:val="7"/>
          <w:sz w:val="21"/>
          <w:szCs w:val="21"/>
          <w:highlight w:val="none"/>
          <w:u w:val="single"/>
          <w:lang w:eastAsia="zh-CN"/>
          <w14:textFill>
            <w14:solidFill>
              <w14:schemeClr w14:val="tx1"/>
            </w14:solidFill>
          </w14:textFill>
        </w:rPr>
        <w:outlineLvl w:val="9"/>
      </w:pPr>
      <w:r>
        <w:rPr>
          <w:rStyle w:val="783"/>
          <w:rFonts w:hint="eastAsia" w:ascii="宋体" w:hAnsi="宋体" w:eastAsia="宋体" w:cs="宋体"/>
          <w:b/>
          <w:bCs/>
          <w:i/>
          <w:color w:val="000000" w:themeColor="text1"/>
          <w:spacing w:val="7"/>
          <w:sz w:val="21"/>
          <w:szCs w:val="21"/>
          <w:highlight w:val="none"/>
          <w:u w:val="single"/>
          <w14:textFill>
            <w14:solidFill>
              <w14:schemeClr w14:val="tx1"/>
            </w14:solidFill>
          </w14:textFill>
        </w:rPr>
        <w:t xml:space="preserve">4.1、备品备件及耗材等要求</w:t>
      </w:r>
      <w:r>
        <w:rPr>
          <w:rStyle w:val="783"/>
          <w:rFonts w:hint="eastAsia" w:ascii="宋体" w:hAnsi="宋体" w:eastAsia="宋体" w:cs="宋体"/>
          <w:b/>
          <w:bCs/>
          <w:i/>
          <w:color w:val="000000" w:themeColor="text1"/>
          <w:spacing w:val="7"/>
          <w:sz w:val="21"/>
          <w:szCs w:val="21"/>
          <w:highlight w:val="none"/>
          <w:u w:val="single"/>
          <w:lang w:eastAsia="zh-CN"/>
          <w14:textFill>
            <w14:solidFill>
              <w14:schemeClr w14:val="tx1"/>
            </w14:solidFill>
          </w14:textFill>
        </w:rPr>
        <w:t xml:space="preserve">：</w:t>
      </w:r>
      <w:r/>
    </w:p>
    <w:p>
      <w:pPr>
        <w:pStyle w:val="1049"/>
        <w:ind w:firstLine="500"/>
        <w:spacing w:line="440" w:lineRule="exact"/>
        <w:rPr>
          <w:rStyle w:val="783"/>
          <w:rFonts w:hint="eastAsia" w:ascii="宋体" w:hAnsi="宋体" w:eastAsia="宋体" w:cs="宋体"/>
          <w:b/>
          <w:bCs/>
          <w:i/>
          <w:color w:val="000000" w:themeColor="text1"/>
          <w:spacing w:val="7"/>
          <w:sz w:val="21"/>
          <w:szCs w:val="21"/>
          <w:highlight w:val="none"/>
          <w:u w:val="single"/>
          <w:lang w:val="en-US" w:eastAsia="zh-CN"/>
          <w14:textFill>
            <w14:solidFill>
              <w14:schemeClr w14:val="tx1"/>
            </w14:solidFill>
          </w14:textFill>
        </w:rPr>
        <w:outlineLvl w:val="9"/>
      </w:pPr>
      <w:r>
        <w:rPr>
          <w:rStyle w:val="783"/>
          <w:rFonts w:hint="eastAsia" w:ascii="宋体" w:hAnsi="宋体" w:eastAsia="宋体" w:cs="宋体"/>
          <w:b/>
          <w:bCs/>
          <w:i/>
          <w:color w:val="000000" w:themeColor="text1"/>
          <w:spacing w:val="7"/>
          <w:sz w:val="21"/>
          <w:szCs w:val="21"/>
          <w:highlight w:val="none"/>
          <w:u w:val="single"/>
          <w:lang w:val="en-US" w:eastAsia="zh-CN"/>
          <w14:textFill>
            <w14:solidFill>
              <w14:schemeClr w14:val="tx1"/>
            </w14:solidFill>
          </w14:textFill>
        </w:rPr>
        <w:t xml:space="preserve">保证服务期内备品备件及耗材的正常供应。</w:t>
      </w:r>
      <w:r/>
    </w:p>
    <w:p>
      <w:pPr>
        <w:ind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pStyle w:val="1049"/>
        <w:numPr>
          <w:ilvl w:val="0"/>
          <w:numId w:val="0"/>
        </w:numPr>
        <w:spacing w:line="440" w:lineRule="exact"/>
        <w:rPr>
          <w:rFonts w:hint="eastAsia" w:ascii="宋体" w:hAnsi="宋体" w:eastAsia="宋体" w:cs="宋体"/>
          <w:b/>
          <w:bCs/>
          <w:i w:val="0"/>
          <w:iCs/>
          <w:color w:val="000000" w:themeColor="text1"/>
          <w:sz w:val="21"/>
          <w:szCs w:val="21"/>
          <w:highlight w:val="none"/>
          <w:u w:val="none"/>
          <w:lang w:eastAsia="zh-CN"/>
          <w14:textFill>
            <w14:solidFill>
              <w14:schemeClr w14:val="tx1"/>
            </w14:solidFill>
          </w14:textFill>
        </w:rPr>
        <w:sectPr>
          <w:footerReference w:type="default" r:id="rId12"/>
          <w:footerReference w:type="first" r:id="rId13"/>
          <w:footnotePr/>
          <w:endnotePr/>
          <w:type w:val="nextPage"/>
          <w:pgSz w:w="11906" w:h="16838" w:orient="portrait"/>
          <w:pgMar w:top="1440" w:right="1466" w:bottom="1440" w:left="1797" w:header="851" w:footer="992" w:gutter="0"/>
          <w:cols w:num="1" w:sep="0" w:space="720" w:equalWidth="1"/>
          <w:docGrid w:linePitch="360"/>
          <w:titlePg/>
        </w:sectPr>
        <w:outlineLvl w:val="9"/>
      </w:pPr>
      <w:r>
        <w:rPr>
          <w:rFonts w:hint="eastAsia" w:ascii="宋体" w:hAnsi="宋体" w:eastAsia="宋体" w:cs="宋体"/>
          <w:b/>
          <w:bCs/>
          <w:i w:val="0"/>
          <w:iCs/>
          <w:color w:val="000000" w:themeColor="text1"/>
          <w:sz w:val="21"/>
          <w:szCs w:val="21"/>
          <w:highlight w:val="none"/>
          <w:u w:val="none"/>
          <w:lang w:eastAsia="zh-CN"/>
          <w14:textFill>
            <w14:solidFill>
              <w14:schemeClr w14:val="tx1"/>
            </w14:solidFill>
          </w14:textFill>
        </w:rPr>
      </w:r>
      <w:r/>
    </w:p>
    <w:p>
      <w:pPr>
        <w:rPr>
          <w:rFonts w:hint="eastAsia"/>
          <w:color w:val="000000" w:themeColor="text1"/>
          <w:highlight w:val="none"/>
          <w:lang w:val="en-US" w:eastAsia="zh-CN"/>
          <w14:textFill>
            <w14:solidFill>
              <w14:schemeClr w14:val="tx1"/>
            </w14:solidFill>
          </w14:textFill>
        </w:rPr>
      </w:pPr>
      <w:r>
        <w:rPr>
          <w:rFonts w:hint="eastAsia"/>
          <w:b/>
          <w:bCs/>
          <w:color w:val="000000" w:themeColor="text1"/>
          <w:highlight w:val="none"/>
          <w:lang w:val="en-US" w:eastAsia="zh-CN"/>
          <w14:textFill>
            <w14:solidFill>
              <w14:schemeClr w14:val="tx1"/>
            </w14:solidFill>
          </w14:textFill>
        </w:rPr>
        <w:t xml:space="preserve">附件：张家港市第一人民医院医疗设备精细化管理整体运维服务托管考核表</w:t>
      </w:r>
      <w:r/>
    </w:p>
    <w:tbl>
      <w:tblPr>
        <w:tblStyle w:val="784"/>
        <w:tblW w:w="9209" w:type="dxa"/>
        <w:jc w:val="center"/>
        <w:tblLayout w:type="fixed"/>
        <w:tblCellMar>
          <w:left w:w="108" w:type="dxa"/>
          <w:top w:w="0" w:type="dxa"/>
          <w:right w:w="108" w:type="dxa"/>
          <w:bottom w:w="0" w:type="dxa"/>
        </w:tblCellMar>
        <w:tblLook w:val="04A0" w:firstRow="1" w:lastRow="0" w:firstColumn="1" w:lastColumn="0" w:noHBand="0" w:noVBand="1"/>
      </w:tblPr>
      <w:tblGrid>
        <w:gridCol w:w="1015"/>
        <w:gridCol w:w="1240"/>
        <w:gridCol w:w="1099"/>
        <w:gridCol w:w="5046"/>
        <w:gridCol w:w="809"/>
      </w:tblGrid>
      <w:tr>
        <w:trPr>
          <w:jc w:val="center"/>
          <w:trHeight w:val="720"/>
        </w:trPr>
        <w:tc>
          <w:tcPr>
            <w:gridSpan w:val="2"/>
            <w:tcBorders>
              <w:top w:val="single" w:color="000000" w:sz="4" w:space="0"/>
              <w:left w:val="single" w:color="000000" w:sz="4" w:space="0"/>
              <w:bottom w:val="single" w:color="000000" w:sz="4" w:space="0"/>
              <w:right w:val="single" w:color="000000" w:sz="4" w:space="0"/>
            </w:tcBorders>
            <w:tcW w:w="2255" w:type="dxa"/>
            <w:vAlign w:val="center"/>
            <w:textDirection w:val="lrTb"/>
            <w:noWrap w:val="false"/>
          </w:tcPr>
          <w:p>
            <w:pPr>
              <w:jc w:val="center"/>
              <w:widowControl/>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服务考核模块 </w:t>
            </w:r>
            <w:r/>
          </w:p>
        </w:tc>
        <w:tc>
          <w:tcPr>
            <w:tcBorders>
              <w:top w:val="single" w:color="000000" w:sz="4" w:space="0"/>
              <w:left w:val="none" w:color="000000" w:sz="4" w:space="0"/>
              <w:bottom w:val="single" w:color="000000" w:sz="4" w:space="0"/>
              <w:right w:val="single" w:color="000000" w:sz="4" w:space="0"/>
            </w:tcBorders>
            <w:tcW w:w="1099" w:type="dxa"/>
            <w:vAlign w:val="center"/>
            <w:textDirection w:val="lrTb"/>
            <w:noWrap w:val="false"/>
          </w:tcPr>
          <w:p>
            <w:pPr>
              <w:jc w:val="center"/>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考核方式</w:t>
            </w:r>
            <w:r/>
          </w:p>
        </w:tc>
        <w:tc>
          <w:tcPr>
            <w:tcBorders>
              <w:top w:val="single" w:color="000000" w:sz="4" w:space="0"/>
              <w:left w:val="none" w:color="000000" w:sz="4" w:space="0"/>
              <w:bottom w:val="single" w:color="000000" w:sz="4" w:space="0"/>
              <w:right w:val="single" w:color="000000" w:sz="4" w:space="0"/>
            </w:tcBorders>
            <w:tcW w:w="5046" w:type="dxa"/>
            <w:vAlign w:val="center"/>
            <w:textDirection w:val="lrTb"/>
            <w:noWrap w:val="false"/>
          </w:tcPr>
          <w:p>
            <w:pPr>
              <w:jc w:val="center"/>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考核要求</w:t>
            </w:r>
            <w:r/>
          </w:p>
        </w:tc>
        <w:tc>
          <w:tcPr>
            <w:tcBorders>
              <w:top w:val="single" w:color="000000" w:sz="4" w:space="0"/>
              <w:left w:val="none" w:color="000000" w:sz="4" w:space="0"/>
              <w:bottom w:val="single" w:color="000000" w:sz="4" w:space="0"/>
              <w:right w:val="single" w:color="000000" w:sz="4" w:space="0"/>
            </w:tcBorders>
            <w:tcW w:w="809" w:type="dxa"/>
            <w:vAlign w:val="center"/>
            <w:textDirection w:val="lrTb"/>
            <w:noWrap w:val="false"/>
          </w:tcPr>
          <w:p>
            <w:pPr>
              <w:jc w:val="center"/>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权重</w:t>
            </w:r>
            <w:r/>
          </w:p>
        </w:tc>
      </w:tr>
      <w:tr>
        <w:trPr>
          <w:jc w:val="center"/>
          <w:trHeight w:val="1230"/>
        </w:trPr>
        <w:tc>
          <w:tcPr>
            <w:tcBorders>
              <w:top w:val="none" w:color="000000" w:sz="4" w:space="0"/>
              <w:left w:val="single" w:color="000000" w:sz="4" w:space="0"/>
              <w:bottom w:val="single" w:color="000000" w:sz="4" w:space="0"/>
              <w:right w:val="single" w:color="000000" w:sz="4" w:space="0"/>
            </w:tcBorders>
            <w:tcW w:w="1015" w:type="dxa"/>
            <w:vAlign w:val="center"/>
            <w:vMerge w:val="restart"/>
            <w:textDirection w:val="lrTb"/>
            <w:noWrap w:val="false"/>
          </w:tcPr>
          <w:p>
            <w:pPr>
              <w:jc w:val="center"/>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设备维修及服务模块</w:t>
            </w:r>
            <w:r/>
          </w:p>
        </w:tc>
        <w:tc>
          <w:tcPr>
            <w:tcBorders>
              <w:top w:val="none" w:color="000000" w:sz="4" w:space="0"/>
              <w:left w:val="single" w:color="000000" w:sz="4" w:space="0"/>
              <w:bottom w:val="single" w:color="000000" w:sz="4" w:space="0"/>
              <w:right w:val="single" w:color="000000" w:sz="4" w:space="0"/>
            </w:tcBorders>
            <w:tcW w:w="1240" w:type="dxa"/>
            <w:vAlign w:val="center"/>
            <w:vMerge w:val="restart"/>
            <w:textDirection w:val="lrTb"/>
            <w:noWrap w:val="false"/>
          </w:tcPr>
          <w:p>
            <w:pPr>
              <w:jc w:val="center"/>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维修服务响应及时性</w:t>
            </w:r>
            <w:r/>
          </w:p>
        </w:tc>
        <w:tc>
          <w:tcPr>
            <w:tcBorders>
              <w:top w:val="none" w:color="000000" w:sz="4" w:space="0"/>
              <w:left w:val="single" w:color="000000" w:sz="4" w:space="0"/>
              <w:bottom w:val="single" w:color="000000" w:sz="4" w:space="0"/>
              <w:right w:val="single" w:color="000000" w:sz="4" w:space="0"/>
            </w:tcBorders>
            <w:tcW w:w="1099" w:type="dxa"/>
            <w:vAlign w:val="center"/>
            <w:vMerge w:val="restart"/>
            <w:textDirection w:val="lrTb"/>
            <w:noWrap w:val="false"/>
          </w:tcPr>
          <w:p>
            <w:pPr>
              <w:jc w:val="center"/>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扣分制</w:t>
            </w:r>
            <w:r/>
          </w:p>
        </w:tc>
        <w:tc>
          <w:tcPr>
            <w:tcBorders>
              <w:top w:val="none" w:color="000000" w:sz="4" w:space="0"/>
              <w:left w:val="none" w:color="000000" w:sz="4" w:space="0"/>
              <w:bottom w:val="single" w:color="000000" w:sz="4" w:space="0"/>
              <w:right w:val="single" w:color="000000" w:sz="4" w:space="0"/>
            </w:tcBorders>
            <w:tcW w:w="5046" w:type="dxa"/>
            <w:vAlign w:val="top"/>
            <w:textDirection w:val="lrTb"/>
            <w:noWrap w:val="false"/>
          </w:tcPr>
          <w:p>
            <w:pPr>
              <w:jc w:val="left"/>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电话</w:t>
            </w:r>
            <w:r>
              <w:rPr>
                <w:rFonts w:hint="eastAsia" w:ascii="宋体" w:hAnsi="宋体" w:cs="宋体"/>
                <w:color w:val="000000" w:themeColor="text1"/>
                <w:szCs w:val="21"/>
                <w:highlight w:val="none"/>
                <w:lang w:eastAsia="zh-CN"/>
                <w14:textFill>
                  <w14:solidFill>
                    <w14:schemeClr w14:val="tx1"/>
                  </w14:solidFill>
                </w14:textFill>
              </w:rPr>
              <w:t xml:space="preserve">、</w:t>
            </w:r>
            <w:r>
              <w:rPr>
                <w:rFonts w:hint="eastAsia" w:ascii="宋体" w:hAnsi="宋体" w:eastAsia="宋体" w:cs="宋体"/>
                <w:color w:val="000000" w:themeColor="text1"/>
                <w:szCs w:val="21"/>
                <w:highlight w:val="none"/>
                <w14:textFill>
                  <w14:solidFill>
                    <w14:schemeClr w14:val="tx1"/>
                  </w14:solidFill>
                </w14:textFill>
              </w:rPr>
              <w:t xml:space="preserve">微信</w:t>
            </w:r>
            <w:r>
              <w:rPr>
                <w:rFonts w:hint="eastAsia" w:ascii="宋体" w:hAnsi="宋体" w:cs="宋体"/>
                <w:color w:val="000000" w:themeColor="text1"/>
                <w:szCs w:val="21"/>
                <w:highlight w:val="none"/>
                <w:lang w:eastAsia="zh-CN"/>
                <w14:textFill>
                  <w14:solidFill>
                    <w14:schemeClr w14:val="tx1"/>
                  </w14:solidFill>
                </w14:textFill>
              </w:rPr>
              <w:t xml:space="preserve">、</w:t>
            </w:r>
            <w:r>
              <w:rPr>
                <w:rFonts w:hint="eastAsia" w:ascii="宋体" w:hAnsi="宋体" w:cs="宋体"/>
                <w:color w:val="000000" w:themeColor="text1"/>
                <w:szCs w:val="21"/>
                <w:highlight w:val="none"/>
                <w:lang w:val="en-US" w:eastAsia="zh-CN"/>
                <w14:textFill>
                  <w14:solidFill>
                    <w14:schemeClr w14:val="tx1"/>
                  </w14:solidFill>
                </w14:textFill>
              </w:rPr>
              <w:t xml:space="preserve">PC端</w:t>
            </w:r>
            <w:r>
              <w:rPr>
                <w:rFonts w:hint="eastAsia" w:ascii="宋体" w:hAnsi="宋体" w:eastAsia="宋体" w:cs="宋体"/>
                <w:color w:val="000000" w:themeColor="text1"/>
                <w:szCs w:val="21"/>
                <w:highlight w:val="none"/>
                <w14:textFill>
                  <w14:solidFill>
                    <w14:schemeClr w14:val="tx1"/>
                  </w14:solidFill>
                </w14:textFill>
              </w:rPr>
              <w:t xml:space="preserve">报修10分钟内响应，接到科室报修通知后，驻场工程师30分钟内到达现场。迟到5分钟以上未到现场算不合格一次。如不能及时到场需提前和科室沟通取得同意。医院按报修记录数据结合临床反馈数据考察。( 违反一次扣1分　)</w:t>
            </w:r>
            <w:r/>
          </w:p>
        </w:tc>
        <w:tc>
          <w:tcPr>
            <w:tcBorders>
              <w:top w:val="none" w:color="000000" w:sz="4" w:space="0"/>
              <w:left w:val="none" w:color="000000" w:sz="4" w:space="0"/>
              <w:bottom w:val="single" w:color="000000" w:sz="4" w:space="0"/>
              <w:right w:val="single" w:color="000000" w:sz="4" w:space="0"/>
            </w:tcBorders>
            <w:tcW w:w="809" w:type="dxa"/>
            <w:vAlign w:val="center"/>
            <w:textDirection w:val="lrTb"/>
            <w:noWrap w:val="false"/>
          </w:tcPr>
          <w:p>
            <w:pPr>
              <w:jc w:val="center"/>
              <w:widowControl/>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5</w:t>
            </w:r>
            <w:r/>
          </w:p>
        </w:tc>
      </w:tr>
      <w:tr>
        <w:trPr>
          <w:jc w:val="center"/>
          <w:trHeight w:val="900"/>
        </w:trPr>
        <w:tc>
          <w:tcPr>
            <w:tcBorders>
              <w:top w:val="none" w:color="000000" w:sz="4" w:space="0"/>
              <w:left w:val="single" w:color="000000" w:sz="4" w:space="0"/>
              <w:bottom w:val="single" w:color="000000" w:sz="4" w:space="0"/>
              <w:right w:val="single" w:color="000000" w:sz="4" w:space="0"/>
            </w:tcBorders>
            <w:tcW w:w="1015" w:type="dxa"/>
            <w:vAlign w:val="center"/>
            <w:vMerge w:val="continue"/>
            <w:textDirection w:val="lrTb"/>
            <w:noWrap w:val="false"/>
          </w:tcPr>
          <w:p>
            <w:pPr>
              <w:jc w:val="left"/>
              <w:widowControl/>
              <w:rPr>
                <w:rFonts w:ascii="宋体" w:hAnsi="宋体" w:eastAsia="宋体" w:cs="宋体"/>
                <w:color w:val="000000" w:themeColor="text1"/>
                <w:szCs w:val="21"/>
                <w:highlight w:val="none"/>
                <w14:textFill>
                  <w14:solidFill>
                    <w14:schemeClr w14:val="tx1"/>
                  </w14:solidFill>
                </w14:textFill>
              </w:rPr>
            </w:pPr>
            <w:r>
              <w:rPr>
                <w:rFonts w:ascii="宋体" w:hAnsi="宋体" w:eastAsia="宋体" w:cs="宋体"/>
                <w:color w:val="000000" w:themeColor="text1"/>
                <w:szCs w:val="21"/>
                <w:highlight w:val="none"/>
                <w14:textFill>
                  <w14:solidFill>
                    <w14:schemeClr w14:val="tx1"/>
                  </w14:solidFill>
                </w14:textFill>
              </w:rPr>
            </w:r>
            <w:r/>
          </w:p>
        </w:tc>
        <w:tc>
          <w:tcPr>
            <w:tcBorders>
              <w:top w:val="none" w:color="000000" w:sz="4" w:space="0"/>
              <w:left w:val="single" w:color="000000" w:sz="4" w:space="0"/>
              <w:bottom w:val="single" w:color="000000" w:sz="4" w:space="0"/>
              <w:right w:val="single" w:color="000000" w:sz="4" w:space="0"/>
            </w:tcBorders>
            <w:tcW w:w="1240" w:type="dxa"/>
            <w:vAlign w:val="center"/>
            <w:vMerge w:val="continue"/>
            <w:textDirection w:val="lrTb"/>
            <w:noWrap w:val="false"/>
          </w:tcPr>
          <w:p>
            <w:pPr>
              <w:jc w:val="left"/>
              <w:widowControl/>
              <w:rPr>
                <w:rFonts w:ascii="宋体" w:hAnsi="宋体" w:eastAsia="宋体" w:cs="宋体"/>
                <w:color w:val="000000" w:themeColor="text1"/>
                <w:szCs w:val="21"/>
                <w:highlight w:val="none"/>
                <w14:textFill>
                  <w14:solidFill>
                    <w14:schemeClr w14:val="tx1"/>
                  </w14:solidFill>
                </w14:textFill>
              </w:rPr>
            </w:pPr>
            <w:r>
              <w:rPr>
                <w:rFonts w:ascii="宋体" w:hAnsi="宋体" w:eastAsia="宋体" w:cs="宋体"/>
                <w:color w:val="000000" w:themeColor="text1"/>
                <w:szCs w:val="21"/>
                <w:highlight w:val="none"/>
                <w14:textFill>
                  <w14:solidFill>
                    <w14:schemeClr w14:val="tx1"/>
                  </w14:solidFill>
                </w14:textFill>
              </w:rPr>
            </w:r>
            <w:r/>
          </w:p>
        </w:tc>
        <w:tc>
          <w:tcPr>
            <w:tcBorders>
              <w:top w:val="none" w:color="000000" w:sz="4" w:space="0"/>
              <w:left w:val="single" w:color="000000" w:sz="4" w:space="0"/>
              <w:bottom w:val="single" w:color="000000" w:sz="4" w:space="0"/>
              <w:right w:val="single" w:color="000000" w:sz="4" w:space="0"/>
            </w:tcBorders>
            <w:tcW w:w="1099" w:type="dxa"/>
            <w:vAlign w:val="center"/>
            <w:vMerge w:val="continue"/>
            <w:textDirection w:val="lrTb"/>
            <w:noWrap w:val="false"/>
          </w:tcPr>
          <w:p>
            <w:pPr>
              <w:jc w:val="left"/>
              <w:widowControl/>
              <w:rPr>
                <w:rFonts w:ascii="宋体" w:hAnsi="宋体" w:eastAsia="宋体" w:cs="宋体"/>
                <w:color w:val="000000" w:themeColor="text1"/>
                <w:szCs w:val="21"/>
                <w:highlight w:val="none"/>
                <w14:textFill>
                  <w14:solidFill>
                    <w14:schemeClr w14:val="tx1"/>
                  </w14:solidFill>
                </w14:textFill>
              </w:rPr>
            </w:pPr>
            <w:r>
              <w:rPr>
                <w:rFonts w:ascii="宋体" w:hAnsi="宋体" w:eastAsia="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W w:w="5046" w:type="dxa"/>
            <w:vAlign w:val="top"/>
            <w:textDirection w:val="lrTb"/>
            <w:noWrap w:val="false"/>
          </w:tcPr>
          <w:p>
            <w:pPr>
              <w:jc w:val="left"/>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急救类、生命支持类设备配件到货时间，超过7天扣1分，超过10天扣3分，超过14天扣5分，国内配件采购周期5个工作日，进口配件采购周期15个工作日（特殊情况除外）。</w:t>
            </w:r>
            <w:r/>
          </w:p>
        </w:tc>
        <w:tc>
          <w:tcPr>
            <w:tcBorders>
              <w:top w:val="none" w:color="000000" w:sz="4" w:space="0"/>
              <w:left w:val="none" w:color="000000" w:sz="4" w:space="0"/>
              <w:bottom w:val="single" w:color="000000" w:sz="4" w:space="0"/>
              <w:right w:val="single" w:color="000000" w:sz="4" w:space="0"/>
            </w:tcBorders>
            <w:tcW w:w="809" w:type="dxa"/>
            <w:vAlign w:val="center"/>
            <w:textDirection w:val="lrTb"/>
            <w:noWrap w:val="false"/>
          </w:tcPr>
          <w:p>
            <w:pPr>
              <w:jc w:val="center"/>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5</w:t>
            </w:r>
            <w:r/>
          </w:p>
        </w:tc>
      </w:tr>
      <w:tr>
        <w:trPr>
          <w:jc w:val="center"/>
          <w:trHeight w:val="1260"/>
        </w:trPr>
        <w:tc>
          <w:tcPr>
            <w:tcBorders>
              <w:top w:val="none" w:color="000000" w:sz="4" w:space="0"/>
              <w:left w:val="single" w:color="000000" w:sz="4" w:space="0"/>
              <w:bottom w:val="single" w:color="000000" w:sz="4" w:space="0"/>
              <w:right w:val="single" w:color="000000" w:sz="4" w:space="0"/>
            </w:tcBorders>
            <w:tcW w:w="1015" w:type="dxa"/>
            <w:vAlign w:val="center"/>
            <w:vMerge w:val="continue"/>
            <w:textDirection w:val="lrTb"/>
            <w:noWrap w:val="false"/>
          </w:tcPr>
          <w:p>
            <w:pPr>
              <w:jc w:val="left"/>
              <w:widowControl/>
              <w:rPr>
                <w:rFonts w:ascii="宋体" w:hAnsi="宋体" w:eastAsia="宋体" w:cs="宋体"/>
                <w:color w:val="000000" w:themeColor="text1"/>
                <w:szCs w:val="21"/>
                <w:highlight w:val="none"/>
                <w14:textFill>
                  <w14:solidFill>
                    <w14:schemeClr w14:val="tx1"/>
                  </w14:solidFill>
                </w14:textFill>
              </w:rPr>
            </w:pPr>
            <w:r>
              <w:rPr>
                <w:rFonts w:ascii="宋体" w:hAnsi="宋体" w:eastAsia="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W w:w="1240" w:type="dxa"/>
            <w:vAlign w:val="center"/>
            <w:textDirection w:val="lrTb"/>
            <w:noWrap w:val="false"/>
          </w:tcPr>
          <w:p>
            <w:pPr>
              <w:jc w:val="center"/>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排除故障的有效性</w:t>
            </w:r>
            <w:r/>
          </w:p>
        </w:tc>
        <w:tc>
          <w:tcPr>
            <w:tcBorders>
              <w:top w:val="none" w:color="000000" w:sz="4" w:space="0"/>
              <w:left w:val="none" w:color="000000" w:sz="4" w:space="0"/>
              <w:bottom w:val="single" w:color="000000" w:sz="4" w:space="0"/>
              <w:right w:val="single" w:color="000000" w:sz="4" w:space="0"/>
            </w:tcBorders>
            <w:tcW w:w="1099" w:type="dxa"/>
            <w:vAlign w:val="center"/>
            <w:textDirection w:val="lrTb"/>
            <w:noWrap w:val="false"/>
          </w:tcPr>
          <w:p>
            <w:pPr>
              <w:jc w:val="center"/>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扣分制</w:t>
            </w:r>
            <w:r/>
          </w:p>
        </w:tc>
        <w:tc>
          <w:tcPr>
            <w:tcBorders>
              <w:top w:val="none" w:color="000000" w:sz="4" w:space="0"/>
              <w:left w:val="none" w:color="000000" w:sz="4" w:space="0"/>
              <w:bottom w:val="single" w:color="000000" w:sz="4" w:space="0"/>
              <w:right w:val="single" w:color="000000" w:sz="4" w:space="0"/>
            </w:tcBorders>
            <w:tcW w:w="5046" w:type="dxa"/>
            <w:vAlign w:val="center"/>
            <w:textDirection w:val="lrTb"/>
            <w:noWrap w:val="false"/>
          </w:tcPr>
          <w:p>
            <w:pPr>
              <w:jc w:val="left"/>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医院每月对上月维修的所有设备进行抽检，抽检主要方式：1、看维修过程记录的数据是否完整；2、对临床该设备维修的走访和调查，修复效果科室是否满意；医工</w:t>
            </w:r>
            <w:r>
              <w:rPr>
                <w:rFonts w:hint="eastAsia" w:ascii="宋体" w:hAnsi="宋体" w:cs="宋体"/>
                <w:color w:val="000000" w:themeColor="text1"/>
                <w:szCs w:val="21"/>
                <w:highlight w:val="none"/>
                <w:lang w:val="en-US" w:eastAsia="zh-CN"/>
                <w14:textFill>
                  <w14:solidFill>
                    <w14:schemeClr w14:val="tx1"/>
                  </w14:solidFill>
                </w14:textFill>
              </w:rPr>
              <w:t xml:space="preserve">处</w:t>
            </w:r>
            <w:r>
              <w:rPr>
                <w:rFonts w:hint="eastAsia" w:ascii="宋体" w:hAnsi="宋体" w:eastAsia="宋体" w:cs="宋体"/>
                <w:color w:val="000000" w:themeColor="text1"/>
                <w:szCs w:val="21"/>
                <w:highlight w:val="none"/>
                <w14:textFill>
                  <w14:solidFill>
                    <w14:schemeClr w14:val="tx1"/>
                  </w14:solidFill>
                </w14:textFill>
              </w:rPr>
              <w:t xml:space="preserve">双方根据情况调查核实后有一次不合格算1次扣1分。</w:t>
            </w:r>
            <w:r/>
          </w:p>
        </w:tc>
        <w:tc>
          <w:tcPr>
            <w:tcBorders>
              <w:top w:val="none" w:color="000000" w:sz="4" w:space="0"/>
              <w:left w:val="none" w:color="000000" w:sz="4" w:space="0"/>
              <w:bottom w:val="single" w:color="000000" w:sz="4" w:space="0"/>
              <w:right w:val="single" w:color="000000" w:sz="4" w:space="0"/>
            </w:tcBorders>
            <w:tcW w:w="809" w:type="dxa"/>
            <w:vAlign w:val="center"/>
            <w:textDirection w:val="lrTb"/>
            <w:noWrap w:val="false"/>
          </w:tcPr>
          <w:p>
            <w:pPr>
              <w:jc w:val="center"/>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5</w:t>
            </w:r>
            <w:r/>
          </w:p>
        </w:tc>
      </w:tr>
      <w:tr>
        <w:trPr>
          <w:jc w:val="center"/>
          <w:trHeight w:val="1692"/>
        </w:trPr>
        <w:tc>
          <w:tcPr>
            <w:tcBorders>
              <w:top w:val="none" w:color="000000" w:sz="4" w:space="0"/>
              <w:left w:val="single" w:color="000000" w:sz="4" w:space="0"/>
              <w:bottom w:val="single" w:color="000000" w:sz="4" w:space="0"/>
              <w:right w:val="single" w:color="000000" w:sz="4" w:space="0"/>
            </w:tcBorders>
            <w:tcW w:w="1015" w:type="dxa"/>
            <w:vAlign w:val="center"/>
            <w:vMerge w:val="continue"/>
            <w:textDirection w:val="lrTb"/>
            <w:noWrap w:val="false"/>
          </w:tcPr>
          <w:p>
            <w:pPr>
              <w:jc w:val="left"/>
              <w:widowControl/>
              <w:rPr>
                <w:rFonts w:ascii="宋体" w:hAnsi="宋体" w:eastAsia="宋体" w:cs="宋体"/>
                <w:color w:val="000000" w:themeColor="text1"/>
                <w:szCs w:val="21"/>
                <w:highlight w:val="none"/>
                <w14:textFill>
                  <w14:solidFill>
                    <w14:schemeClr w14:val="tx1"/>
                  </w14:solidFill>
                </w14:textFill>
              </w:rPr>
            </w:pPr>
            <w:r>
              <w:rPr>
                <w:rFonts w:ascii="宋体" w:hAnsi="宋体" w:eastAsia="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W w:w="1240" w:type="dxa"/>
            <w:vAlign w:val="center"/>
            <w:textDirection w:val="lrTb"/>
            <w:noWrap w:val="false"/>
          </w:tcPr>
          <w:p>
            <w:pPr>
              <w:jc w:val="center"/>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维修流程及维修报备记录的完整性</w:t>
            </w:r>
            <w:r/>
          </w:p>
        </w:tc>
        <w:tc>
          <w:tcPr>
            <w:tcBorders>
              <w:top w:val="none" w:color="000000" w:sz="4" w:space="0"/>
              <w:left w:val="none" w:color="000000" w:sz="4" w:space="0"/>
              <w:bottom w:val="single" w:color="000000" w:sz="4" w:space="0"/>
              <w:right w:val="single" w:color="000000" w:sz="4" w:space="0"/>
            </w:tcBorders>
            <w:tcW w:w="1099" w:type="dxa"/>
            <w:vAlign w:val="center"/>
            <w:textDirection w:val="lrTb"/>
            <w:noWrap w:val="false"/>
          </w:tcPr>
          <w:p>
            <w:pPr>
              <w:jc w:val="center"/>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扣分制</w:t>
            </w:r>
            <w:r/>
          </w:p>
        </w:tc>
        <w:tc>
          <w:tcPr>
            <w:tcBorders>
              <w:top w:val="none" w:color="000000" w:sz="4" w:space="0"/>
              <w:left w:val="none" w:color="000000" w:sz="4" w:space="0"/>
              <w:bottom w:val="single" w:color="000000" w:sz="4" w:space="0"/>
              <w:right w:val="single" w:color="000000" w:sz="4" w:space="0"/>
            </w:tcBorders>
            <w:tcW w:w="5046" w:type="dxa"/>
            <w:vAlign w:val="center"/>
            <w:textDirection w:val="lrTb"/>
            <w:noWrap w:val="false"/>
          </w:tcPr>
          <w:p>
            <w:pPr>
              <w:jc w:val="left"/>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维修记录必须包括：故障现象、诊断故障原因、处理方式、报备情况，如果需要更换零配件必须有零配件名称，型号等记录。所有维修记录必须附有临床科室签字确认的工单，字迹必须清楚可辨认。医院每月对上月维修的所有维修记录及工单进行抽检。检查到一项不合格按一次不合格计算：一次不合格算1次。</w:t>
            </w:r>
            <w:r/>
          </w:p>
        </w:tc>
        <w:tc>
          <w:tcPr>
            <w:tcBorders>
              <w:top w:val="none" w:color="000000" w:sz="4" w:space="0"/>
              <w:left w:val="none" w:color="000000" w:sz="4" w:space="0"/>
              <w:bottom w:val="single" w:color="000000" w:sz="4" w:space="0"/>
              <w:right w:val="single" w:color="000000" w:sz="4" w:space="0"/>
            </w:tcBorders>
            <w:tcW w:w="809" w:type="dxa"/>
            <w:vAlign w:val="center"/>
            <w:textDirection w:val="lrTb"/>
            <w:noWrap w:val="false"/>
          </w:tcPr>
          <w:p>
            <w:pPr>
              <w:jc w:val="center"/>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5</w:t>
            </w:r>
            <w:r/>
          </w:p>
        </w:tc>
      </w:tr>
      <w:tr>
        <w:trPr>
          <w:jc w:val="center"/>
          <w:trHeight w:val="1020"/>
        </w:trPr>
        <w:tc>
          <w:tcPr>
            <w:tcBorders>
              <w:top w:val="none" w:color="000000" w:sz="4" w:space="0"/>
              <w:left w:val="single" w:color="000000" w:sz="4" w:space="0"/>
              <w:bottom w:val="single" w:color="000000" w:sz="4" w:space="0"/>
              <w:right w:val="single" w:color="000000" w:sz="4" w:space="0"/>
            </w:tcBorders>
            <w:tcW w:w="1015" w:type="dxa"/>
            <w:vAlign w:val="center"/>
            <w:vMerge w:val="continue"/>
            <w:textDirection w:val="lrTb"/>
            <w:noWrap w:val="false"/>
          </w:tcPr>
          <w:p>
            <w:pPr>
              <w:jc w:val="left"/>
              <w:widowControl/>
              <w:rPr>
                <w:rFonts w:ascii="宋体" w:hAnsi="宋体" w:eastAsia="宋体" w:cs="宋体"/>
                <w:color w:val="000000" w:themeColor="text1"/>
                <w:szCs w:val="21"/>
                <w:highlight w:val="none"/>
                <w14:textFill>
                  <w14:solidFill>
                    <w14:schemeClr w14:val="tx1"/>
                  </w14:solidFill>
                </w14:textFill>
              </w:rPr>
            </w:pPr>
            <w:r>
              <w:rPr>
                <w:rFonts w:ascii="宋体" w:hAnsi="宋体" w:eastAsia="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W w:w="1240" w:type="dxa"/>
            <w:vAlign w:val="center"/>
            <w:textDirection w:val="lrTb"/>
            <w:noWrap w:val="false"/>
          </w:tcPr>
          <w:p>
            <w:pPr>
              <w:jc w:val="center"/>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配件的合法性</w:t>
            </w:r>
            <w:r/>
          </w:p>
        </w:tc>
        <w:tc>
          <w:tcPr>
            <w:tcBorders>
              <w:top w:val="none" w:color="000000" w:sz="4" w:space="0"/>
              <w:left w:val="none" w:color="000000" w:sz="4" w:space="0"/>
              <w:bottom w:val="single" w:color="000000" w:sz="4" w:space="0"/>
              <w:right w:val="single" w:color="000000" w:sz="4" w:space="0"/>
            </w:tcBorders>
            <w:tcW w:w="1099" w:type="dxa"/>
            <w:vAlign w:val="center"/>
            <w:textDirection w:val="lrTb"/>
            <w:noWrap w:val="false"/>
          </w:tcPr>
          <w:p>
            <w:pPr>
              <w:jc w:val="center"/>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扣分制</w:t>
            </w:r>
            <w:r/>
          </w:p>
        </w:tc>
        <w:tc>
          <w:tcPr>
            <w:tcBorders>
              <w:top w:val="none" w:color="000000" w:sz="4" w:space="0"/>
              <w:left w:val="none" w:color="000000" w:sz="4" w:space="0"/>
              <w:bottom w:val="single" w:color="000000" w:sz="4" w:space="0"/>
              <w:right w:val="single" w:color="000000" w:sz="4" w:space="0"/>
            </w:tcBorders>
            <w:tcW w:w="5046" w:type="dxa"/>
            <w:vAlign w:val="center"/>
            <w:textDirection w:val="lrTb"/>
            <w:noWrap w:val="false"/>
          </w:tcPr>
          <w:p>
            <w:pPr>
              <w:jc w:val="left"/>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急救类、生命支持类设备使用须使用合法原厂全新配件或医院认可的全新配件（特殊情况需提前汇报医工部同意后使用不计入考核）。违反一次扣3分，未经医院认可私自更换配件，违反一次扣9分，配件出入库凭证不合格扣3分。</w:t>
            </w:r>
            <w:r/>
          </w:p>
        </w:tc>
        <w:tc>
          <w:tcPr>
            <w:tcBorders>
              <w:top w:val="none" w:color="000000" w:sz="4" w:space="0"/>
              <w:left w:val="none" w:color="000000" w:sz="4" w:space="0"/>
              <w:bottom w:val="single" w:color="000000" w:sz="4" w:space="0"/>
              <w:right w:val="single" w:color="000000" w:sz="4" w:space="0"/>
            </w:tcBorders>
            <w:tcW w:w="809" w:type="dxa"/>
            <w:vAlign w:val="center"/>
            <w:textDirection w:val="lrTb"/>
            <w:noWrap w:val="false"/>
          </w:tcPr>
          <w:p>
            <w:pPr>
              <w:jc w:val="center"/>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9</w:t>
            </w:r>
            <w:r/>
          </w:p>
        </w:tc>
      </w:tr>
      <w:tr>
        <w:trPr>
          <w:jc w:val="center"/>
          <w:trHeight w:val="720"/>
        </w:trPr>
        <w:tc>
          <w:tcPr>
            <w:tcBorders>
              <w:top w:val="none" w:color="000000" w:sz="4" w:space="0"/>
              <w:left w:val="single" w:color="000000" w:sz="4" w:space="0"/>
              <w:bottom w:val="single" w:color="000000" w:sz="4" w:space="0"/>
              <w:right w:val="single" w:color="000000" w:sz="4" w:space="0"/>
            </w:tcBorders>
            <w:tcW w:w="1015" w:type="dxa"/>
            <w:vAlign w:val="center"/>
            <w:vMerge w:val="continue"/>
            <w:textDirection w:val="lrTb"/>
            <w:noWrap w:val="false"/>
          </w:tcPr>
          <w:p>
            <w:pPr>
              <w:jc w:val="left"/>
              <w:widowControl/>
              <w:rPr>
                <w:rFonts w:ascii="宋体" w:hAnsi="宋体" w:eastAsia="宋体" w:cs="宋体"/>
                <w:color w:val="000000" w:themeColor="text1"/>
                <w:szCs w:val="21"/>
                <w:highlight w:val="none"/>
                <w14:textFill>
                  <w14:solidFill>
                    <w14:schemeClr w14:val="tx1"/>
                  </w14:solidFill>
                </w14:textFill>
              </w:rPr>
            </w:pPr>
            <w:r>
              <w:rPr>
                <w:rFonts w:ascii="宋体" w:hAnsi="宋体" w:eastAsia="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W w:w="1240" w:type="dxa"/>
            <w:vAlign w:val="center"/>
            <w:textDirection w:val="lrTb"/>
            <w:noWrap w:val="false"/>
          </w:tcPr>
          <w:p>
            <w:pPr>
              <w:jc w:val="center"/>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报损的合规性</w:t>
            </w:r>
            <w:r/>
          </w:p>
        </w:tc>
        <w:tc>
          <w:tcPr>
            <w:tcBorders>
              <w:top w:val="none" w:color="000000" w:sz="4" w:space="0"/>
              <w:left w:val="none" w:color="000000" w:sz="4" w:space="0"/>
              <w:bottom w:val="single" w:color="000000" w:sz="4" w:space="0"/>
              <w:right w:val="single" w:color="000000" w:sz="4" w:space="0"/>
            </w:tcBorders>
            <w:tcW w:w="1099" w:type="dxa"/>
            <w:vAlign w:val="center"/>
            <w:textDirection w:val="lrTb"/>
            <w:noWrap w:val="false"/>
          </w:tcPr>
          <w:p>
            <w:pPr>
              <w:jc w:val="center"/>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扣分制</w:t>
            </w:r>
            <w:r/>
          </w:p>
        </w:tc>
        <w:tc>
          <w:tcPr>
            <w:tcBorders>
              <w:top w:val="none" w:color="000000" w:sz="4" w:space="0"/>
              <w:left w:val="none" w:color="000000" w:sz="4" w:space="0"/>
              <w:bottom w:val="single" w:color="000000" w:sz="4" w:space="0"/>
              <w:right w:val="single" w:color="000000" w:sz="4" w:space="0"/>
            </w:tcBorders>
            <w:tcW w:w="5046" w:type="dxa"/>
            <w:vAlign w:val="center"/>
            <w:textDirection w:val="lrTb"/>
            <w:noWrap w:val="false"/>
          </w:tcPr>
          <w:p>
            <w:pPr>
              <w:jc w:val="left"/>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设备在合理使用年限并无重大报损原因的；在可维修范围内不予维修提出报损的，一次性扣3分。</w:t>
            </w:r>
            <w:r/>
          </w:p>
        </w:tc>
        <w:tc>
          <w:tcPr>
            <w:tcBorders>
              <w:top w:val="none" w:color="000000" w:sz="4" w:space="0"/>
              <w:left w:val="none" w:color="000000" w:sz="4" w:space="0"/>
              <w:bottom w:val="single" w:color="000000" w:sz="4" w:space="0"/>
              <w:right w:val="single" w:color="000000" w:sz="4" w:space="0"/>
            </w:tcBorders>
            <w:tcW w:w="809" w:type="dxa"/>
            <w:vAlign w:val="center"/>
            <w:textDirection w:val="lrTb"/>
            <w:noWrap w:val="false"/>
          </w:tcPr>
          <w:p>
            <w:pPr>
              <w:jc w:val="center"/>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3</w:t>
            </w:r>
            <w:r/>
          </w:p>
        </w:tc>
      </w:tr>
      <w:tr>
        <w:trPr>
          <w:jc w:val="center"/>
          <w:trHeight w:val="3945"/>
        </w:trPr>
        <w:tc>
          <w:tcPr>
            <w:tcBorders>
              <w:top w:val="none" w:color="000000" w:sz="4" w:space="0"/>
              <w:left w:val="single" w:color="000000" w:sz="4" w:space="0"/>
              <w:bottom w:val="single" w:color="000000" w:sz="4" w:space="0"/>
              <w:right w:val="single" w:color="000000" w:sz="4" w:space="0"/>
            </w:tcBorders>
            <w:tcW w:w="1015" w:type="dxa"/>
            <w:vAlign w:val="center"/>
            <w:textDirection w:val="lrTb"/>
            <w:noWrap w:val="false"/>
          </w:tcPr>
          <w:p>
            <w:pPr>
              <w:jc w:val="center"/>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设备保养模块     </w:t>
            </w:r>
            <w:r/>
          </w:p>
        </w:tc>
        <w:tc>
          <w:tcPr>
            <w:tcBorders>
              <w:top w:val="none" w:color="000000" w:sz="4" w:space="0"/>
              <w:left w:val="none" w:color="000000" w:sz="4" w:space="0"/>
              <w:bottom w:val="single" w:color="000000" w:sz="4" w:space="0"/>
              <w:right w:val="single" w:color="000000" w:sz="4" w:space="0"/>
            </w:tcBorders>
            <w:tcW w:w="1240" w:type="dxa"/>
            <w:vAlign w:val="center"/>
            <w:textDirection w:val="lrTb"/>
            <w:noWrap w:val="false"/>
          </w:tcPr>
          <w:p>
            <w:pPr>
              <w:jc w:val="center"/>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设备保养的时效性和记录的完整性</w:t>
            </w:r>
            <w:r/>
          </w:p>
        </w:tc>
        <w:tc>
          <w:tcPr>
            <w:tcBorders>
              <w:top w:val="none" w:color="000000" w:sz="4" w:space="0"/>
              <w:left w:val="none" w:color="000000" w:sz="4" w:space="0"/>
              <w:bottom w:val="single" w:color="000000" w:sz="4" w:space="0"/>
              <w:right w:val="single" w:color="000000" w:sz="4" w:space="0"/>
            </w:tcBorders>
            <w:tcW w:w="1099" w:type="dxa"/>
            <w:vAlign w:val="center"/>
            <w:textDirection w:val="lrTb"/>
            <w:noWrap w:val="false"/>
          </w:tcPr>
          <w:p>
            <w:pPr>
              <w:jc w:val="center"/>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扣分制</w:t>
            </w:r>
            <w:r/>
          </w:p>
        </w:tc>
        <w:tc>
          <w:tcPr>
            <w:tcBorders>
              <w:top w:val="none" w:color="000000" w:sz="4" w:space="0"/>
              <w:left w:val="none" w:color="000000" w:sz="4" w:space="0"/>
              <w:bottom w:val="single" w:color="000000" w:sz="4" w:space="0"/>
              <w:right w:val="single" w:color="000000" w:sz="4" w:space="0"/>
            </w:tcBorders>
            <w:tcW w:w="5046" w:type="dxa"/>
            <w:vAlign w:val="center"/>
            <w:textDirection w:val="lrTb"/>
            <w:noWrap w:val="false"/>
          </w:tcPr>
          <w:p>
            <w:pPr>
              <w:jc w:val="left"/>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1每台大型设备提供2次/年保养服务；2.急救、生命支持类设备提供1次/季的保养服务；3.机械类（如普通病床等）设备1次/年保养；4.其他类设备1次/年提供保养服务。根据医工</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处</w:t>
            </w:r>
            <w:r>
              <w:rPr>
                <w:rFonts w:hint="eastAsia" w:ascii="宋体" w:hAnsi="宋体" w:eastAsia="宋体" w:cs="宋体"/>
                <w:color w:val="000000" w:themeColor="text1"/>
                <w:szCs w:val="21"/>
                <w:highlight w:val="none"/>
                <w14:textFill>
                  <w14:solidFill>
                    <w14:schemeClr w14:val="tx1"/>
                  </w14:solidFill>
                </w14:textFill>
              </w:rPr>
              <w:t xml:space="preserve">制定保养周期执行（考核标准：保养记录必须由科主任或护士长或</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兼职</w:t>
            </w:r>
            <w:r>
              <w:rPr>
                <w:rFonts w:hint="eastAsia" w:ascii="宋体" w:hAnsi="宋体" w:eastAsia="宋体" w:cs="宋体"/>
                <w:color w:val="000000" w:themeColor="text1"/>
                <w:szCs w:val="21"/>
                <w:highlight w:val="none"/>
                <w14:textFill>
                  <w14:solidFill>
                    <w14:schemeClr w14:val="tx1"/>
                  </w14:solidFill>
                </w14:textFill>
              </w:rPr>
              <w:t xml:space="preserve">设备管理员签字；所有保养过的设备，每月根据上月保养计划医学工程处随机抽检，按照保养模板检查保养结果；保养必须在规定的时间内完成，若在规定时间内没有完成保养计划，大型设备发现一台扣5分；急救、生命支持类设备发现一台扣5分；机械类设备和其他类设备发现一台扣1分（如因设备调转科室、报废、病人使用中无法撤机等特殊情况需提前报备，可根据情况进行相应处理）</w:t>
            </w:r>
            <w:r/>
          </w:p>
        </w:tc>
        <w:tc>
          <w:tcPr>
            <w:tcBorders>
              <w:top w:val="none" w:color="000000" w:sz="4" w:space="0"/>
              <w:left w:val="none" w:color="000000" w:sz="4" w:space="0"/>
              <w:bottom w:val="single" w:color="000000" w:sz="4" w:space="0"/>
              <w:right w:val="single" w:color="000000" w:sz="4" w:space="0"/>
            </w:tcBorders>
            <w:tcW w:w="809" w:type="dxa"/>
            <w:vAlign w:val="center"/>
            <w:textDirection w:val="lrTb"/>
            <w:noWrap w:val="false"/>
          </w:tcPr>
          <w:p>
            <w:pPr>
              <w:jc w:val="center"/>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10</w:t>
            </w:r>
            <w:r/>
          </w:p>
        </w:tc>
      </w:tr>
      <w:tr>
        <w:trPr>
          <w:jc w:val="center"/>
          <w:trHeight w:val="2580"/>
        </w:trPr>
        <w:tc>
          <w:tcPr>
            <w:tcBorders>
              <w:top w:val="none" w:color="000000" w:sz="4" w:space="0"/>
              <w:left w:val="single" w:color="000000" w:sz="4" w:space="0"/>
              <w:bottom w:val="single" w:color="000000" w:sz="4" w:space="0"/>
              <w:right w:val="single" w:color="000000" w:sz="4" w:space="0"/>
            </w:tcBorders>
            <w:tcW w:w="1015" w:type="dxa"/>
            <w:vAlign w:val="center"/>
            <w:textDirection w:val="lrTb"/>
            <w:noWrap w:val="false"/>
          </w:tcPr>
          <w:p>
            <w:pPr>
              <w:jc w:val="center"/>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设备巡检模块     </w:t>
            </w:r>
            <w:r/>
          </w:p>
        </w:tc>
        <w:tc>
          <w:tcPr>
            <w:tcBorders>
              <w:top w:val="none" w:color="000000" w:sz="4" w:space="0"/>
              <w:left w:val="none" w:color="000000" w:sz="4" w:space="0"/>
              <w:bottom w:val="single" w:color="000000" w:sz="4" w:space="0"/>
              <w:right w:val="single" w:color="000000" w:sz="4" w:space="0"/>
            </w:tcBorders>
            <w:tcW w:w="1240" w:type="dxa"/>
            <w:vAlign w:val="center"/>
            <w:textDirection w:val="lrTb"/>
            <w:noWrap w:val="false"/>
          </w:tcPr>
          <w:p>
            <w:pPr>
              <w:jc w:val="center"/>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设备巡检的时效性和记录的完整性</w:t>
            </w:r>
            <w:r/>
          </w:p>
        </w:tc>
        <w:tc>
          <w:tcPr>
            <w:tcBorders>
              <w:top w:val="none" w:color="000000" w:sz="4" w:space="0"/>
              <w:left w:val="none" w:color="000000" w:sz="4" w:space="0"/>
              <w:bottom w:val="single" w:color="000000" w:sz="4" w:space="0"/>
              <w:right w:val="single" w:color="000000" w:sz="4" w:space="0"/>
            </w:tcBorders>
            <w:tcW w:w="1099" w:type="dxa"/>
            <w:vAlign w:val="center"/>
            <w:textDirection w:val="lrTb"/>
            <w:noWrap w:val="false"/>
          </w:tcPr>
          <w:p>
            <w:pPr>
              <w:jc w:val="center"/>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扣分制</w:t>
            </w:r>
            <w:r/>
          </w:p>
        </w:tc>
        <w:tc>
          <w:tcPr>
            <w:tcBorders>
              <w:top w:val="none" w:color="000000" w:sz="4" w:space="0"/>
              <w:left w:val="none" w:color="000000" w:sz="4" w:space="0"/>
              <w:bottom w:val="single" w:color="000000" w:sz="4" w:space="0"/>
              <w:right w:val="single" w:color="000000" w:sz="4" w:space="0"/>
            </w:tcBorders>
            <w:tcW w:w="5046" w:type="dxa"/>
            <w:vAlign w:val="center"/>
            <w:textDirection w:val="lrTb"/>
            <w:noWrap w:val="false"/>
          </w:tcPr>
          <w:p>
            <w:pPr>
              <w:jc w:val="left"/>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根据医工部制定的巡检周期执行，在规定时间内按要求做完巡检，医学工程处可以对刚刚完成的巡检进行复检，如果发现严重疏漏，例如刚刚巡检完的设备有较大安全隐患问题，给予考核不合格，发现一个疏漏计1次不合格；2.在规定时间内未完成各科室巡检，为不合格。（考核标准：每月对所有设备进行一次日常巡检，巡检记录以巡检完工单为准，完工单必须由科主任或护士长或设备</w:t>
            </w:r>
            <w:r>
              <w:rPr>
                <w:rFonts w:hint="eastAsia" w:ascii="宋体" w:hAnsi="宋体" w:eastAsia="宋体" w:cs="宋体"/>
                <w:color w:val="000000" w:themeColor="text1"/>
                <w:szCs w:val="21"/>
                <w:highlight w:val="none"/>
                <w:lang w:eastAsia="zh-CN"/>
                <w14:textFill>
                  <w14:solidFill>
                    <w14:schemeClr w14:val="tx1"/>
                  </w14:solidFill>
                </w14:textFill>
              </w:rPr>
              <w:t xml:space="preserve">管理员</w:t>
            </w:r>
            <w:r>
              <w:rPr>
                <w:rFonts w:hint="eastAsia" w:ascii="宋体" w:hAnsi="宋体" w:eastAsia="宋体" w:cs="宋体"/>
                <w:color w:val="000000" w:themeColor="text1"/>
                <w:szCs w:val="21"/>
                <w:highlight w:val="none"/>
                <w14:textFill>
                  <w14:solidFill>
                    <w14:schemeClr w14:val="tx1"/>
                  </w14:solidFill>
                </w14:textFill>
              </w:rPr>
              <w:t xml:space="preserve">签字；发现一次不合格情况扣1分）</w:t>
            </w:r>
            <w:r/>
          </w:p>
        </w:tc>
        <w:tc>
          <w:tcPr>
            <w:tcBorders>
              <w:top w:val="none" w:color="000000" w:sz="4" w:space="0"/>
              <w:left w:val="none" w:color="000000" w:sz="4" w:space="0"/>
              <w:bottom w:val="single" w:color="000000" w:sz="4" w:space="0"/>
              <w:right w:val="single" w:color="000000" w:sz="4" w:space="0"/>
            </w:tcBorders>
            <w:tcW w:w="809" w:type="dxa"/>
            <w:vAlign w:val="center"/>
            <w:textDirection w:val="lrTb"/>
            <w:noWrap w:val="false"/>
          </w:tcPr>
          <w:p>
            <w:pPr>
              <w:jc w:val="center"/>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10</w:t>
            </w:r>
            <w:r/>
          </w:p>
        </w:tc>
      </w:tr>
      <w:tr>
        <w:trPr>
          <w:jc w:val="center"/>
          <w:trHeight w:val="2580"/>
        </w:trPr>
        <w:tc>
          <w:tcPr>
            <w:tcBorders>
              <w:top w:val="none" w:color="000000" w:sz="4" w:space="0"/>
              <w:left w:val="single" w:color="000000" w:sz="4" w:space="0"/>
              <w:bottom w:val="single" w:color="000000" w:sz="4" w:space="0"/>
              <w:right w:val="single" w:color="000000" w:sz="4" w:space="0"/>
            </w:tcBorders>
            <w:tcW w:w="1015" w:type="dxa"/>
            <w:vAlign w:val="center"/>
            <w:textDirection w:val="lrTb"/>
            <w:noWrap w:val="false"/>
          </w:tcPr>
          <w:p>
            <w:pPr>
              <w:jc w:val="center"/>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设备</w:t>
            </w:r>
            <w:r>
              <w:rPr>
                <w:rFonts w:hint="eastAsia" w:ascii="宋体" w:hAnsi="宋体" w:cs="宋体"/>
                <w:color w:val="000000" w:themeColor="text1"/>
                <w:szCs w:val="21"/>
                <w:highlight w:val="none"/>
                <w:lang w:val="en-US" w:eastAsia="zh-CN"/>
                <w14:textFill>
                  <w14:solidFill>
                    <w14:schemeClr w14:val="tx1"/>
                  </w14:solidFill>
                </w14:textFill>
              </w:rPr>
              <w:t xml:space="preserve">质控</w:t>
            </w:r>
            <w:r>
              <w:rPr>
                <w:rFonts w:hint="eastAsia" w:ascii="宋体" w:hAnsi="宋体" w:eastAsia="宋体" w:cs="宋体"/>
                <w:color w:val="000000" w:themeColor="text1"/>
                <w:szCs w:val="21"/>
                <w:highlight w:val="none"/>
                <w14:textFill>
                  <w14:solidFill>
                    <w14:schemeClr w14:val="tx1"/>
                  </w14:solidFill>
                </w14:textFill>
              </w:rPr>
              <w:t xml:space="preserve">模块</w:t>
            </w:r>
            <w:r/>
          </w:p>
        </w:tc>
        <w:tc>
          <w:tcPr>
            <w:tcBorders>
              <w:top w:val="none" w:color="000000" w:sz="4" w:space="0"/>
              <w:left w:val="none" w:color="000000" w:sz="4" w:space="0"/>
              <w:bottom w:val="single" w:color="000000" w:sz="4" w:space="0"/>
              <w:right w:val="single" w:color="000000" w:sz="4" w:space="0"/>
            </w:tcBorders>
            <w:tcW w:w="1240" w:type="dxa"/>
            <w:vAlign w:val="center"/>
            <w:textDirection w:val="lrTb"/>
            <w:noWrap w:val="false"/>
          </w:tcPr>
          <w:p>
            <w:pPr>
              <w:jc w:val="center"/>
              <w:widowControl/>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设备</w:t>
            </w:r>
            <w:r>
              <w:rPr>
                <w:rFonts w:hint="eastAsia" w:ascii="宋体" w:hAnsi="宋体" w:cs="宋体"/>
                <w:color w:val="000000" w:themeColor="text1"/>
                <w:szCs w:val="21"/>
                <w:highlight w:val="none"/>
                <w:lang w:val="en-US" w:eastAsia="zh-CN"/>
                <w14:textFill>
                  <w14:solidFill>
                    <w14:schemeClr w14:val="tx1"/>
                  </w14:solidFill>
                </w14:textFill>
              </w:rPr>
              <w:t xml:space="preserve">质控</w:t>
            </w:r>
            <w:r>
              <w:rPr>
                <w:rFonts w:hint="eastAsia" w:ascii="宋体" w:hAnsi="宋体" w:eastAsia="宋体" w:cs="宋体"/>
                <w:color w:val="000000" w:themeColor="text1"/>
                <w:szCs w:val="21"/>
                <w:highlight w:val="none"/>
                <w14:textFill>
                  <w14:solidFill>
                    <w14:schemeClr w14:val="tx1"/>
                  </w14:solidFill>
                </w14:textFill>
              </w:rPr>
              <w:t xml:space="preserve">时效性</w:t>
            </w:r>
            <w:r>
              <w:rPr>
                <w:rFonts w:hint="eastAsia" w:ascii="宋体" w:hAnsi="宋体" w:cs="宋体"/>
                <w:color w:val="000000" w:themeColor="text1"/>
                <w:szCs w:val="21"/>
                <w:highlight w:val="none"/>
                <w:lang w:val="en-US" w:eastAsia="zh-CN"/>
                <w14:textFill>
                  <w14:solidFill>
                    <w14:schemeClr w14:val="tx1"/>
                  </w14:solidFill>
                </w14:textFill>
              </w:rPr>
              <w:t xml:space="preserve">和规范性</w:t>
            </w:r>
            <w:r/>
          </w:p>
        </w:tc>
        <w:tc>
          <w:tcPr>
            <w:tcBorders>
              <w:top w:val="none" w:color="000000" w:sz="4" w:space="0"/>
              <w:left w:val="none" w:color="000000" w:sz="4" w:space="0"/>
              <w:bottom w:val="single" w:color="000000" w:sz="4" w:space="0"/>
              <w:right w:val="single" w:color="000000" w:sz="4" w:space="0"/>
            </w:tcBorders>
            <w:tcW w:w="1099" w:type="dxa"/>
            <w:vAlign w:val="center"/>
            <w:textDirection w:val="lrTb"/>
            <w:noWrap w:val="false"/>
          </w:tcPr>
          <w:p>
            <w:pPr>
              <w:jc w:val="center"/>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扣分制</w:t>
            </w:r>
            <w:r/>
          </w:p>
        </w:tc>
        <w:tc>
          <w:tcPr>
            <w:tcBorders>
              <w:top w:val="none" w:color="000000" w:sz="4" w:space="0"/>
              <w:left w:val="none" w:color="000000" w:sz="4" w:space="0"/>
              <w:bottom w:val="single" w:color="000000" w:sz="4" w:space="0"/>
              <w:right w:val="single" w:color="000000" w:sz="4" w:space="0"/>
            </w:tcBorders>
            <w:tcW w:w="5046" w:type="dxa"/>
            <w:vAlign w:val="center"/>
            <w:textDirection w:val="lrTb"/>
            <w:noWrap w:val="false"/>
          </w:tcPr>
          <w:p>
            <w:pPr>
              <w:jc w:val="left"/>
              <w:widowControl/>
              <w:rPr>
                <w:rFonts w:hint="eastAsia" w:ascii="宋体" w:hAnsi="宋体" w:eastAsia="宋体" w:cs="宋体"/>
                <w:color w:val="000000" w:themeColor="text1"/>
                <w:szCs w:val="21"/>
                <w:highlight w:val="none"/>
                <w14:textFill>
                  <w14:solidFill>
                    <w14:schemeClr w14:val="tx1"/>
                  </w14:solidFill>
                </w14:textFill>
              </w:rPr>
            </w:pPr>
            <w:r>
              <w:rPr>
                <w:rFonts w:hint="eastAsia"/>
                <w:color w:val="000000" w:themeColor="text1"/>
                <w:sz w:val="22"/>
                <w:szCs w:val="28"/>
                <w:highlight w:val="none"/>
                <w:lang w:val="en-US" w:eastAsia="zh-CN"/>
                <w14:textFill>
                  <w14:solidFill>
                    <w14:schemeClr w14:val="tx1"/>
                  </w14:solidFill>
                </w14:textFill>
              </w:rPr>
              <w:t xml:space="preserve">急救类和生命支持类医疗设备的质控检测，按规定的周期对设备进行质控检测，质控检测应符合国家规范或行业检测要求，1.</w:t>
            </w:r>
            <w:r>
              <w:rPr>
                <w:rFonts w:hint="eastAsia" w:ascii="宋体" w:hAnsi="宋体" w:eastAsia="宋体" w:cs="宋体"/>
                <w:color w:val="000000" w:themeColor="text1"/>
                <w:szCs w:val="21"/>
                <w:highlight w:val="none"/>
                <w14:textFill>
                  <w14:solidFill>
                    <w14:schemeClr w14:val="tx1"/>
                  </w14:solidFill>
                </w14:textFill>
              </w:rPr>
              <w:t xml:space="preserve">如果发现严重疏漏，例如刚刚完</w:t>
            </w:r>
            <w:r>
              <w:rPr>
                <w:rFonts w:hint="eastAsia" w:ascii="宋体" w:hAnsi="宋体" w:cs="宋体"/>
                <w:color w:val="000000" w:themeColor="text1"/>
                <w:szCs w:val="21"/>
                <w:highlight w:val="none"/>
                <w:lang w:val="en-US" w:eastAsia="zh-CN"/>
                <w14:textFill>
                  <w14:solidFill>
                    <w14:schemeClr w14:val="tx1"/>
                  </w14:solidFill>
                </w14:textFill>
              </w:rPr>
              <w:t xml:space="preserve">成质控</w:t>
            </w:r>
            <w:r>
              <w:rPr>
                <w:rFonts w:hint="eastAsia" w:ascii="宋体" w:hAnsi="宋体" w:eastAsia="宋体" w:cs="宋体"/>
                <w:color w:val="000000" w:themeColor="text1"/>
                <w:szCs w:val="21"/>
                <w:highlight w:val="none"/>
                <w14:textFill>
                  <w14:solidFill>
                    <w14:schemeClr w14:val="tx1"/>
                  </w14:solidFill>
                </w14:textFill>
              </w:rPr>
              <w:t xml:space="preserve">的设备有较大安全隐患问题，给予考核不合格，发现一个疏漏计1次不合格；2.在规定时间内未完成各科室巡检，为不合格。发现一次不合格情况扣1分）</w:t>
            </w:r>
            <w:r/>
          </w:p>
        </w:tc>
        <w:tc>
          <w:tcPr>
            <w:tcBorders>
              <w:top w:val="none" w:color="000000" w:sz="4" w:space="0"/>
              <w:left w:val="none" w:color="000000" w:sz="4" w:space="0"/>
              <w:bottom w:val="single" w:color="000000" w:sz="4" w:space="0"/>
              <w:right w:val="single" w:color="000000" w:sz="4" w:space="0"/>
            </w:tcBorders>
            <w:tcW w:w="809" w:type="dxa"/>
            <w:vAlign w:val="center"/>
            <w:textDirection w:val="lrTb"/>
            <w:noWrap w:val="false"/>
          </w:tcPr>
          <w:p>
            <w:pPr>
              <w:jc w:val="center"/>
              <w:widowControl/>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5</w:t>
            </w:r>
            <w:r/>
          </w:p>
        </w:tc>
      </w:tr>
      <w:tr>
        <w:trPr>
          <w:jc w:val="center"/>
          <w:trHeight w:val="1110"/>
        </w:trPr>
        <w:tc>
          <w:tcPr>
            <w:tcBorders>
              <w:top w:val="none" w:color="000000" w:sz="4" w:space="0"/>
              <w:left w:val="single" w:color="000000" w:sz="4" w:space="0"/>
              <w:bottom w:val="single" w:color="000000" w:sz="4" w:space="0"/>
              <w:right w:val="single" w:color="000000" w:sz="4" w:space="0"/>
            </w:tcBorders>
            <w:tcW w:w="1015" w:type="dxa"/>
            <w:vAlign w:val="center"/>
            <w:textDirection w:val="lrTb"/>
            <w:noWrap w:val="false"/>
          </w:tcPr>
          <w:p>
            <w:pPr>
              <w:jc w:val="center"/>
              <w:widowControl/>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人员</w:t>
            </w:r>
            <w:r/>
          </w:p>
        </w:tc>
        <w:tc>
          <w:tcPr>
            <w:tcBorders>
              <w:top w:val="none" w:color="000000" w:sz="4" w:space="0"/>
              <w:left w:val="none" w:color="000000" w:sz="4" w:space="0"/>
              <w:bottom w:val="single" w:color="000000" w:sz="4" w:space="0"/>
              <w:right w:val="single" w:color="000000" w:sz="4" w:space="0"/>
            </w:tcBorders>
            <w:tcW w:w="1240" w:type="dxa"/>
            <w:vAlign w:val="center"/>
            <w:textDirection w:val="lrTb"/>
            <w:noWrap w:val="false"/>
          </w:tcPr>
          <w:p>
            <w:pPr>
              <w:jc w:val="center"/>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en-US" w:eastAsia="zh-CN"/>
                <w14:textFill>
                  <w14:solidFill>
                    <w14:schemeClr w14:val="tx1"/>
                  </w14:solidFill>
                </w14:textFill>
              </w:rPr>
              <w:t xml:space="preserve">驻场工程师年度流动率</w:t>
            </w:r>
            <w:r/>
          </w:p>
        </w:tc>
        <w:tc>
          <w:tcPr>
            <w:tcBorders>
              <w:top w:val="none" w:color="000000" w:sz="4" w:space="0"/>
              <w:left w:val="none" w:color="000000" w:sz="4" w:space="0"/>
              <w:bottom w:val="single" w:color="000000" w:sz="4" w:space="0"/>
              <w:right w:val="single" w:color="000000" w:sz="4" w:space="0"/>
            </w:tcBorders>
            <w:tcW w:w="1099" w:type="dxa"/>
            <w:vAlign w:val="center"/>
            <w:textDirection w:val="lrTb"/>
            <w:noWrap w:val="false"/>
          </w:tcPr>
          <w:p>
            <w:pPr>
              <w:jc w:val="center"/>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扣分制</w:t>
            </w:r>
            <w:r/>
          </w:p>
        </w:tc>
        <w:tc>
          <w:tcPr>
            <w:tcBorders>
              <w:top w:val="none" w:color="000000" w:sz="4" w:space="0"/>
              <w:left w:val="none" w:color="000000" w:sz="4" w:space="0"/>
              <w:bottom w:val="single" w:color="000000" w:sz="4" w:space="0"/>
              <w:right w:val="single" w:color="000000" w:sz="4" w:space="0"/>
            </w:tcBorders>
            <w:tcW w:w="5046" w:type="dxa"/>
            <w:vAlign w:val="center"/>
            <w:textDirection w:val="lrTb"/>
            <w:noWrap w:val="false"/>
          </w:tcPr>
          <w:p>
            <w:pPr>
              <w:jc w:val="left"/>
              <w:widowControl/>
              <w:rPr>
                <w:rFonts w:hint="eastAsia" w:ascii="宋体" w:hAnsi="宋体" w:eastAsia="宋体" w:cs="宋体"/>
                <w:color w:val="000000" w:themeColor="text1"/>
                <w:szCs w:val="21"/>
                <w:highlight w:val="none"/>
                <w:lang w:val="en-US"/>
                <w14:textFill>
                  <w14:solidFill>
                    <w14:schemeClr w14:val="tx1"/>
                  </w14:solidFill>
                </w14:textFill>
              </w:rPr>
            </w:pPr>
            <w:r>
              <w:rPr>
                <w:rFonts w:hint="eastAsia" w:ascii="宋体" w:hAnsi="宋体"/>
                <w:color w:val="000000" w:themeColor="text1"/>
                <w:szCs w:val="21"/>
                <w:highlight w:val="none"/>
                <w:lang w:val="en-US" w:eastAsia="zh-CN"/>
                <w14:textFill>
                  <w14:solidFill>
                    <w14:schemeClr w14:val="tx1"/>
                  </w14:solidFill>
                </w14:textFill>
              </w:rPr>
              <w:t xml:space="preserve">驻场工程师年度流动率15%-35%，扣1分，年度流动率36%-50%，扣2分，大于50%，扣3分。</w:t>
            </w:r>
            <w:r/>
          </w:p>
        </w:tc>
        <w:tc>
          <w:tcPr>
            <w:tcBorders>
              <w:top w:val="none" w:color="000000" w:sz="4" w:space="0"/>
              <w:left w:val="none" w:color="000000" w:sz="4" w:space="0"/>
              <w:bottom w:val="single" w:color="000000" w:sz="4" w:space="0"/>
              <w:right w:val="single" w:color="000000" w:sz="4" w:space="0"/>
            </w:tcBorders>
            <w:tcW w:w="809" w:type="dxa"/>
            <w:vAlign w:val="center"/>
            <w:textDirection w:val="lrTb"/>
            <w:noWrap w:val="false"/>
          </w:tcPr>
          <w:p>
            <w:pPr>
              <w:jc w:val="center"/>
              <w:widowControl/>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3</w:t>
            </w:r>
            <w:r/>
          </w:p>
        </w:tc>
      </w:tr>
      <w:tr>
        <w:trPr>
          <w:jc w:val="center"/>
          <w:trHeight w:val="2580"/>
        </w:trPr>
        <w:tc>
          <w:tcPr>
            <w:tcBorders>
              <w:top w:val="none" w:color="000000" w:sz="4" w:space="0"/>
              <w:left w:val="single" w:color="000000" w:sz="4" w:space="0"/>
              <w:bottom w:val="single" w:color="000000" w:sz="4" w:space="0"/>
              <w:right w:val="single" w:color="000000" w:sz="4" w:space="0"/>
            </w:tcBorders>
            <w:tcW w:w="1015" w:type="dxa"/>
            <w:vAlign w:val="center"/>
            <w:textDirection w:val="lrTb"/>
            <w:noWrap w:val="false"/>
          </w:tcPr>
          <w:p>
            <w:pPr>
              <w:jc w:val="center"/>
              <w:widowControl/>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设备应急调配</w:t>
            </w:r>
            <w:r/>
          </w:p>
        </w:tc>
        <w:tc>
          <w:tcPr>
            <w:tcBorders>
              <w:top w:val="none" w:color="000000" w:sz="4" w:space="0"/>
              <w:left w:val="none" w:color="000000" w:sz="4" w:space="0"/>
              <w:bottom w:val="single" w:color="000000" w:sz="4" w:space="0"/>
              <w:right w:val="single" w:color="000000" w:sz="4" w:space="0"/>
            </w:tcBorders>
            <w:tcW w:w="1240" w:type="dxa"/>
            <w:vAlign w:val="center"/>
            <w:textDirection w:val="lrTb"/>
            <w:noWrap w:val="false"/>
          </w:tcPr>
          <w:p>
            <w:pPr>
              <w:jc w:val="center"/>
              <w:widowControl/>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及时性与</w:t>
            </w:r>
            <w:r>
              <w:rPr>
                <w:rFonts w:hint="eastAsia" w:ascii="宋体" w:hAnsi="宋体" w:eastAsia="宋体" w:cs="宋体"/>
                <w:color w:val="000000" w:themeColor="text1"/>
                <w:szCs w:val="21"/>
                <w:highlight w:val="none"/>
                <w14:textFill>
                  <w14:solidFill>
                    <w14:schemeClr w14:val="tx1"/>
                  </w14:solidFill>
                </w14:textFill>
              </w:rPr>
              <w:t xml:space="preserve">记录的完整性</w:t>
            </w:r>
            <w:r/>
          </w:p>
        </w:tc>
        <w:tc>
          <w:tcPr>
            <w:tcBorders>
              <w:top w:val="none" w:color="000000" w:sz="4" w:space="0"/>
              <w:left w:val="none" w:color="000000" w:sz="4" w:space="0"/>
              <w:bottom w:val="single" w:color="000000" w:sz="4" w:space="0"/>
              <w:right w:val="single" w:color="000000" w:sz="4" w:space="0"/>
            </w:tcBorders>
            <w:tcW w:w="1099" w:type="dxa"/>
            <w:vAlign w:val="center"/>
            <w:textDirection w:val="lrTb"/>
            <w:noWrap w:val="false"/>
          </w:tcPr>
          <w:p>
            <w:pPr>
              <w:jc w:val="center"/>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扣分制</w:t>
            </w:r>
            <w:r/>
          </w:p>
        </w:tc>
        <w:tc>
          <w:tcPr>
            <w:tcBorders>
              <w:top w:val="none" w:color="000000" w:sz="4" w:space="0"/>
              <w:left w:val="none" w:color="000000" w:sz="4" w:space="0"/>
              <w:bottom w:val="single" w:color="000000" w:sz="4" w:space="0"/>
              <w:right w:val="single" w:color="000000" w:sz="4" w:space="0"/>
            </w:tcBorders>
            <w:tcW w:w="5046" w:type="dxa"/>
            <w:vAlign w:val="center"/>
            <w:textDirection w:val="lrTb"/>
            <w:noWrap w:val="false"/>
          </w:tcPr>
          <w:p>
            <w:pPr>
              <w:jc w:val="left"/>
              <w:widowControl/>
              <w:rPr>
                <w:rFonts w:hint="eastAsia" w:ascii="宋体" w:hAnsi="宋体" w:eastAsia="宋体"/>
                <w:color w:val="000000" w:themeColor="text1"/>
                <w:szCs w:val="21"/>
                <w:highlight w:val="none"/>
                <w:lang w:val="en-US" w:eastAsia="zh-CN"/>
                <w14:textFill>
                  <w14:solidFill>
                    <w14:schemeClr w14:val="tx1"/>
                  </w14:solidFill>
                </w14:textFill>
              </w:rPr>
            </w:pPr>
            <w:r>
              <w:rPr>
                <w:rFonts w:hint="eastAsia" w:ascii="宋体" w:hAnsi="宋体" w:cs="Times New Roman"/>
                <w:color w:val="000000" w:themeColor="text1"/>
                <w:sz w:val="21"/>
                <w:szCs w:val="21"/>
                <w:highlight w:val="none"/>
                <w:lang w:val="en-US" w:eastAsia="zh-CN" w:bidi="ar-SA"/>
                <w14:textFill>
                  <w14:solidFill>
                    <w14:schemeClr w14:val="tx1"/>
                  </w14:solidFill>
                </w14:textFill>
              </w:rPr>
              <w:t xml:space="preserve">生命支持类设备</w:t>
            </w: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应急调配</w:t>
            </w:r>
            <w:r>
              <w:rPr>
                <w:rFonts w:hint="eastAsia" w:ascii="宋体" w:hAnsi="宋体" w:cs="Times New Roman"/>
                <w:color w:val="000000" w:themeColor="text1"/>
                <w:sz w:val="21"/>
                <w:szCs w:val="21"/>
                <w:highlight w:val="none"/>
                <w:lang w:val="en-US" w:eastAsia="zh-CN" w:bidi="ar-SA"/>
                <w14:textFill>
                  <w14:solidFill>
                    <w14:schemeClr w14:val="tx1"/>
                  </w14:solidFill>
                </w14:textFill>
              </w:rPr>
              <w:t xml:space="preserve">时间小于15分钟</w:t>
            </w: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w:t>
            </w:r>
            <w:r>
              <w:rPr>
                <w:rFonts w:hint="eastAsia" w:ascii="宋体" w:hAnsi="宋体" w:cs="Times New Roman"/>
                <w:color w:val="000000" w:themeColor="text1"/>
                <w:sz w:val="21"/>
                <w:szCs w:val="21"/>
                <w:highlight w:val="none"/>
                <w:lang w:val="en-US" w:eastAsia="zh-CN" w:bidi="ar-SA"/>
                <w14:textFill>
                  <w14:solidFill>
                    <w14:schemeClr w14:val="tx1"/>
                  </w14:solidFill>
                </w14:textFill>
              </w:rPr>
              <w:t xml:space="preserve">急救类设备应急调配时间小于30分钟，</w:t>
            </w:r>
            <w:r>
              <w:rPr>
                <w:rFonts w:hint="eastAsia" w:ascii="宋体" w:hAnsi="宋体" w:eastAsia="宋体" w:cs="宋体"/>
                <w:color w:val="000000" w:themeColor="text1"/>
                <w:szCs w:val="21"/>
                <w:highlight w:val="none"/>
                <w14:textFill>
                  <w14:solidFill>
                    <w14:schemeClr w14:val="tx1"/>
                  </w14:solidFill>
                </w14:textFill>
              </w:rPr>
              <w:t xml:space="preserve">如果发现</w:t>
            </w:r>
            <w:r>
              <w:rPr>
                <w:rFonts w:hint="eastAsia" w:ascii="宋体" w:hAnsi="宋体" w:cs="宋体"/>
                <w:color w:val="000000" w:themeColor="text1"/>
                <w:szCs w:val="21"/>
                <w:highlight w:val="none"/>
                <w:lang w:val="en-US" w:eastAsia="zh-CN"/>
                <w14:textFill>
                  <w14:solidFill>
                    <w14:schemeClr w14:val="tx1"/>
                  </w14:solidFill>
                </w14:textFill>
              </w:rPr>
              <w:t xml:space="preserve">应急调配及时性不够，采用抽查式考核，发现一次不符合扣1分，应急调配的记录如：</w:t>
            </w:r>
            <w:r>
              <w:rPr>
                <w:rFonts w:hint="eastAsia" w:ascii="宋体" w:hAnsi="宋体" w:eastAsia="宋体" w:cs="宋体"/>
                <w:bCs/>
                <w:color w:val="000000" w:themeColor="text1"/>
                <w:sz w:val="24"/>
                <w:highlight w:val="none"/>
                <w14:textFill>
                  <w14:solidFill>
                    <w14:schemeClr w14:val="tx1"/>
                  </w14:solidFill>
                </w14:textFill>
              </w:rPr>
              <w:t xml:space="preserve">登记借出时间，归还时间等，并进行按月汇总统计时间</w:t>
            </w:r>
            <w:r>
              <w:rPr>
                <w:rFonts w:hint="eastAsia" w:ascii="宋体" w:hAnsi="宋体" w:cs="宋体"/>
                <w:bCs/>
                <w:color w:val="000000" w:themeColor="text1"/>
                <w:sz w:val="24"/>
                <w:highlight w:val="none"/>
                <w:lang w:val="en-US" w:eastAsia="zh-CN"/>
                <w14:textFill>
                  <w14:solidFill>
                    <w14:schemeClr w14:val="tx1"/>
                  </w14:solidFill>
                </w14:textFill>
              </w:rPr>
              <w:t xml:space="preserve">等数据不全的，</w:t>
            </w:r>
            <w:r>
              <w:rPr>
                <w:rFonts w:hint="eastAsia" w:ascii="宋体" w:hAnsi="宋体" w:cs="宋体"/>
                <w:color w:val="000000" w:themeColor="text1"/>
                <w:szCs w:val="21"/>
                <w:highlight w:val="none"/>
                <w:lang w:val="en-US" w:eastAsia="zh-CN"/>
                <w14:textFill>
                  <w14:solidFill>
                    <w14:schemeClr w14:val="tx1"/>
                  </w14:solidFill>
                </w14:textFill>
              </w:rPr>
              <w:t xml:space="preserve">采用抽查式考核，发现一次不符合</w:t>
            </w:r>
            <w:r>
              <w:rPr>
                <w:rFonts w:hint="eastAsia" w:ascii="宋体" w:hAnsi="宋体" w:cs="宋体"/>
                <w:bCs/>
                <w:color w:val="000000" w:themeColor="text1"/>
                <w:sz w:val="24"/>
                <w:highlight w:val="none"/>
                <w:lang w:val="en-US" w:eastAsia="zh-CN"/>
                <w14:textFill>
                  <w14:solidFill>
                    <w14:schemeClr w14:val="tx1"/>
                  </w14:solidFill>
                </w14:textFill>
              </w:rPr>
              <w:t xml:space="preserve">扣1分。</w:t>
            </w:r>
            <w:r/>
          </w:p>
        </w:tc>
        <w:tc>
          <w:tcPr>
            <w:tcBorders>
              <w:top w:val="none" w:color="000000" w:sz="4" w:space="0"/>
              <w:left w:val="none" w:color="000000" w:sz="4" w:space="0"/>
              <w:bottom w:val="single" w:color="000000" w:sz="4" w:space="0"/>
              <w:right w:val="single" w:color="000000" w:sz="4" w:space="0"/>
            </w:tcBorders>
            <w:tcW w:w="809" w:type="dxa"/>
            <w:vAlign w:val="center"/>
            <w:textDirection w:val="lrTb"/>
            <w:noWrap w:val="false"/>
          </w:tcPr>
          <w:p>
            <w:pPr>
              <w:jc w:val="center"/>
              <w:widowControl/>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5</w:t>
            </w:r>
            <w:r/>
          </w:p>
        </w:tc>
      </w:tr>
      <w:tr>
        <w:trPr>
          <w:jc w:val="center"/>
          <w:trHeight w:val="1785"/>
        </w:trPr>
        <w:tc>
          <w:tcPr>
            <w:tcBorders>
              <w:top w:val="none" w:color="000000" w:sz="4" w:space="0"/>
              <w:left w:val="single" w:color="000000" w:sz="4" w:space="0"/>
              <w:bottom w:val="single" w:color="000000" w:sz="4" w:space="0"/>
              <w:right w:val="single" w:color="000000" w:sz="4" w:space="0"/>
            </w:tcBorders>
            <w:tcW w:w="1015" w:type="dxa"/>
            <w:vAlign w:val="center"/>
            <w:textDirection w:val="lrTb"/>
            <w:noWrap w:val="false"/>
          </w:tcPr>
          <w:p>
            <w:pPr>
              <w:jc w:val="center"/>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软件支持</w:t>
            </w:r>
            <w:r/>
          </w:p>
        </w:tc>
        <w:tc>
          <w:tcPr>
            <w:tcBorders>
              <w:top w:val="none" w:color="000000" w:sz="4" w:space="0"/>
              <w:left w:val="none" w:color="000000" w:sz="4" w:space="0"/>
              <w:bottom w:val="single" w:color="000000" w:sz="4" w:space="0"/>
              <w:right w:val="single" w:color="000000" w:sz="4" w:space="0"/>
            </w:tcBorders>
            <w:tcW w:w="1240" w:type="dxa"/>
            <w:vAlign w:val="center"/>
            <w:textDirection w:val="lrTb"/>
            <w:noWrap w:val="false"/>
          </w:tcPr>
          <w:p>
            <w:pPr>
              <w:jc w:val="center"/>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设备生命周期数据和各类统计的完整性</w:t>
            </w:r>
            <w:r/>
          </w:p>
        </w:tc>
        <w:tc>
          <w:tcPr>
            <w:tcBorders>
              <w:top w:val="none" w:color="000000" w:sz="4" w:space="0"/>
              <w:left w:val="none" w:color="000000" w:sz="4" w:space="0"/>
              <w:bottom w:val="single" w:color="000000" w:sz="4" w:space="0"/>
              <w:right w:val="single" w:color="000000" w:sz="4" w:space="0"/>
            </w:tcBorders>
            <w:tcW w:w="1099" w:type="dxa"/>
            <w:vAlign w:val="center"/>
            <w:textDirection w:val="lrTb"/>
            <w:noWrap w:val="false"/>
          </w:tcPr>
          <w:p>
            <w:pPr>
              <w:jc w:val="center"/>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扣分制</w:t>
            </w:r>
            <w:r/>
          </w:p>
        </w:tc>
        <w:tc>
          <w:tcPr>
            <w:tcBorders>
              <w:top w:val="none" w:color="000000" w:sz="4" w:space="0"/>
              <w:left w:val="none" w:color="000000" w:sz="4" w:space="0"/>
              <w:bottom w:val="single" w:color="000000" w:sz="4" w:space="0"/>
              <w:right w:val="single" w:color="000000" w:sz="4" w:space="0"/>
            </w:tcBorders>
            <w:tcW w:w="5046" w:type="dxa"/>
            <w:vAlign w:val="center"/>
            <w:textDirection w:val="lrTb"/>
            <w:noWrap w:val="false"/>
          </w:tcPr>
          <w:p>
            <w:pPr>
              <w:jc w:val="left"/>
              <w:widowControl/>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1.完成各类医疗设备生命周期内数据的完整录入（3分）</w:t>
            </w:r>
            <w:r>
              <w:rPr>
                <w:rFonts w:hint="eastAsia" w:ascii="宋体" w:hAnsi="宋体" w:eastAsia="宋体" w:cs="宋体"/>
                <w:color w:val="000000" w:themeColor="text1"/>
                <w:szCs w:val="21"/>
                <w:highlight w:val="none"/>
                <w14:textFill>
                  <w14:solidFill>
                    <w14:schemeClr w14:val="tx1"/>
                  </w14:solidFill>
                </w14:textFill>
              </w:rPr>
              <w:br w:type="textWrapping" w:clear="all"/>
            </w:r>
            <w:r>
              <w:rPr>
                <w:rFonts w:hint="eastAsia" w:ascii="宋体" w:hAnsi="宋体" w:eastAsia="宋体" w:cs="宋体"/>
                <w:color w:val="000000" w:themeColor="text1"/>
                <w:szCs w:val="21"/>
                <w:highlight w:val="none"/>
                <w14:textFill>
                  <w14:solidFill>
                    <w14:schemeClr w14:val="tx1"/>
                  </w14:solidFill>
                </w14:textFill>
              </w:rPr>
              <w:t xml:space="preserve">2.提供院方所需各类设备数据统计及模块需求（4分）</w:t>
            </w:r>
            <w:r>
              <w:rPr>
                <w:rFonts w:hint="eastAsia" w:ascii="宋体" w:hAnsi="宋体" w:eastAsia="宋体" w:cs="宋体"/>
                <w:color w:val="000000" w:themeColor="text1"/>
                <w:szCs w:val="21"/>
                <w:highlight w:val="none"/>
                <w14:textFill>
                  <w14:solidFill>
                    <w14:schemeClr w14:val="tx1"/>
                  </w14:solidFill>
                </w14:textFill>
              </w:rPr>
              <w:br w:type="textWrapping" w:clear="all"/>
            </w:r>
            <w:r>
              <w:rPr>
                <w:rFonts w:hint="eastAsia" w:ascii="宋体" w:hAnsi="宋体" w:eastAsia="宋体" w:cs="宋体"/>
                <w:color w:val="000000" w:themeColor="text1"/>
                <w:szCs w:val="21"/>
                <w:highlight w:val="none"/>
                <w14:textFill>
                  <w14:solidFill>
                    <w14:schemeClr w14:val="tx1"/>
                  </w14:solidFill>
                </w14:textFill>
              </w:rPr>
              <w:t xml:space="preserve">3.维持软件使用流畅稳定，保障系统正常运行（3分）                                   </w:t>
            </w:r>
            <w:r>
              <w:rPr>
                <w:rFonts w:hint="eastAsia" w:ascii="宋体" w:hAnsi="宋体" w:eastAsia="宋体" w:cs="宋体"/>
                <w:color w:val="000000" w:themeColor="text1"/>
                <w:szCs w:val="21"/>
                <w:highlight w:val="none"/>
                <w14:textFill>
                  <w14:solidFill>
                    <w14:schemeClr w14:val="tx1"/>
                  </w14:solidFill>
                </w14:textFill>
              </w:rPr>
              <w:br w:type="textWrapping" w:clear="all"/>
            </w:r>
            <w:r>
              <w:rPr>
                <w:rFonts w:hint="eastAsia" w:ascii="宋体" w:hAnsi="宋体" w:eastAsia="宋体" w:cs="宋体"/>
                <w:color w:val="000000" w:themeColor="text1"/>
                <w:szCs w:val="21"/>
                <w:highlight w:val="none"/>
                <w14:textFill>
                  <w14:solidFill>
                    <w14:schemeClr w14:val="tx1"/>
                  </w14:solidFill>
                </w14:textFill>
              </w:rPr>
              <w:t xml:space="preserve">系统运行期间发现的错误问题修改3天内完成</w:t>
            </w:r>
            <w:r>
              <w:rPr>
                <w:rFonts w:hint="eastAsia" w:ascii="宋体" w:hAnsi="宋体" w:eastAsia="宋体" w:cs="宋体"/>
                <w:color w:val="000000" w:themeColor="text1"/>
                <w:szCs w:val="21"/>
                <w:highlight w:val="none"/>
                <w14:textFill>
                  <w14:solidFill>
                    <w14:schemeClr w14:val="tx1"/>
                  </w14:solidFill>
                </w14:textFill>
              </w:rPr>
              <w:br w:type="textWrapping" w:clear="all"/>
            </w:r>
            <w:r>
              <w:rPr>
                <w:rFonts w:hint="eastAsia" w:ascii="宋体" w:hAnsi="宋体" w:eastAsia="宋体" w:cs="宋体"/>
                <w:color w:val="000000" w:themeColor="text1"/>
                <w:szCs w:val="21"/>
                <w:highlight w:val="none"/>
                <w14:textFill>
                  <w14:solidFill>
                    <w14:schemeClr w14:val="tx1"/>
                  </w14:solidFill>
                </w14:textFill>
              </w:rPr>
              <w:t xml:space="preserve">系统日常运行的数据安全备份和使用指导</w:t>
            </w:r>
            <w:r>
              <w:rPr>
                <w:rFonts w:hint="eastAsia" w:ascii="宋体" w:hAnsi="宋体" w:eastAsia="宋体" w:cs="宋体"/>
                <w:color w:val="000000" w:themeColor="text1"/>
                <w:szCs w:val="21"/>
                <w:highlight w:val="none"/>
                <w14:textFill>
                  <w14:solidFill>
                    <w14:schemeClr w14:val="tx1"/>
                  </w14:solidFill>
                </w14:textFill>
              </w:rPr>
              <w:br w:type="textWrapping" w:clear="all"/>
            </w:r>
            <w:r>
              <w:rPr>
                <w:rFonts w:hint="eastAsia" w:ascii="宋体" w:hAnsi="宋体" w:eastAsia="宋体" w:cs="宋体"/>
                <w:color w:val="000000" w:themeColor="text1"/>
                <w:szCs w:val="21"/>
                <w:highlight w:val="none"/>
                <w14:textFill>
                  <w14:solidFill>
                    <w14:schemeClr w14:val="tx1"/>
                  </w14:solidFill>
                </w14:textFill>
              </w:rPr>
              <w:t xml:space="preserve">日常故障处理，系统运行期间异常情况的排查和恢复，出现故障后24小时内修复</w:t>
            </w:r>
            <w:r>
              <w:rPr>
                <w:rFonts w:hint="eastAsia" w:ascii="宋体" w:hAnsi="宋体" w:cs="宋体"/>
                <w:color w:val="000000" w:themeColor="text1"/>
                <w:szCs w:val="21"/>
                <w:highlight w:val="none"/>
                <w:lang w:eastAsia="zh-CN"/>
                <w14:textFill>
                  <w14:solidFill>
                    <w14:schemeClr w14:val="tx1"/>
                  </w14:solidFill>
                </w14:textFill>
              </w:rPr>
              <w:t xml:space="preserve">，</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系统开放接口</w:t>
            </w:r>
            <w:r>
              <w:rPr>
                <w:rFonts w:hint="eastAsia" w:ascii="宋体" w:hAnsi="宋体" w:cs="宋体"/>
                <w:color w:val="000000" w:themeColor="text1"/>
                <w:szCs w:val="21"/>
                <w:highlight w:val="none"/>
                <w:lang w:val="en-US" w:eastAsia="zh-CN"/>
                <w14:textFill>
                  <w14:solidFill>
                    <w14:schemeClr w14:val="tx1"/>
                  </w14:solidFill>
                </w14:textFill>
              </w:rPr>
              <w:t xml:space="preserve">，</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将所有的业务数据定期备份至指定的业务数据库中</w:t>
            </w:r>
            <w:r>
              <w:rPr>
                <w:rFonts w:hint="eastAsia" w:ascii="宋体" w:hAnsi="宋体" w:cs="宋体"/>
                <w:color w:val="000000" w:themeColor="text1"/>
                <w:szCs w:val="21"/>
                <w:highlight w:val="none"/>
                <w:lang w:val="en-US" w:eastAsia="zh-CN"/>
                <w14:textFill>
                  <w14:solidFill>
                    <w14:schemeClr w14:val="tx1"/>
                  </w14:solidFill>
                </w14:textFill>
              </w:rPr>
              <w:t xml:space="preserve">。</w:t>
            </w:r>
            <w:r/>
          </w:p>
        </w:tc>
        <w:tc>
          <w:tcPr>
            <w:tcBorders>
              <w:top w:val="none" w:color="000000" w:sz="4" w:space="0"/>
              <w:left w:val="none" w:color="000000" w:sz="4" w:space="0"/>
              <w:bottom w:val="single" w:color="000000" w:sz="4" w:space="0"/>
              <w:right w:val="single" w:color="000000" w:sz="4" w:space="0"/>
            </w:tcBorders>
            <w:tcW w:w="809" w:type="dxa"/>
            <w:vAlign w:val="center"/>
            <w:textDirection w:val="lrTb"/>
            <w:noWrap w:val="false"/>
          </w:tcPr>
          <w:p>
            <w:pPr>
              <w:jc w:val="center"/>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10</w:t>
            </w:r>
            <w:r/>
          </w:p>
        </w:tc>
      </w:tr>
      <w:tr>
        <w:trPr>
          <w:jc w:val="center"/>
          <w:trHeight w:val="630"/>
        </w:trPr>
        <w:tc>
          <w:tcPr>
            <w:tcBorders>
              <w:top w:val="none" w:color="000000" w:sz="4" w:space="0"/>
              <w:left w:val="single" w:color="000000" w:sz="4" w:space="0"/>
              <w:bottom w:val="single" w:color="000000" w:sz="4" w:space="0"/>
              <w:right w:val="single" w:color="000000" w:sz="4" w:space="0"/>
            </w:tcBorders>
            <w:tcW w:w="1015" w:type="dxa"/>
            <w:vAlign w:val="center"/>
            <w:vMerge w:val="restart"/>
            <w:textDirection w:val="lrTb"/>
            <w:noWrap w:val="false"/>
          </w:tcPr>
          <w:p>
            <w:pPr>
              <w:jc w:val="center"/>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综合评价      </w:t>
            </w:r>
            <w:r/>
          </w:p>
        </w:tc>
        <w:tc>
          <w:tcPr>
            <w:tcBorders>
              <w:top w:val="none" w:color="000000" w:sz="4" w:space="0"/>
              <w:left w:val="none" w:color="000000" w:sz="4" w:space="0"/>
              <w:bottom w:val="none" w:color="000000" w:sz="4" w:space="0"/>
              <w:right w:val="single" w:color="000000" w:sz="4" w:space="0"/>
            </w:tcBorders>
            <w:tcW w:w="1240" w:type="dxa"/>
            <w:vAlign w:val="center"/>
            <w:textDirection w:val="lrTb"/>
            <w:noWrap w:val="false"/>
          </w:tcPr>
          <w:p>
            <w:pPr>
              <w:jc w:val="left"/>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临床科室服务满意度</w:t>
            </w:r>
            <w:r/>
          </w:p>
        </w:tc>
        <w:tc>
          <w:tcPr>
            <w:tcBorders>
              <w:top w:val="none" w:color="000000" w:sz="4" w:space="0"/>
              <w:left w:val="none" w:color="000000" w:sz="4" w:space="0"/>
              <w:bottom w:val="single" w:color="000000" w:sz="4" w:space="0"/>
              <w:right w:val="single" w:color="000000" w:sz="4" w:space="0"/>
            </w:tcBorders>
            <w:tcW w:w="1099" w:type="dxa"/>
            <w:vAlign w:val="center"/>
            <w:textDirection w:val="lrTb"/>
            <w:noWrap w:val="false"/>
          </w:tcPr>
          <w:p>
            <w:pPr>
              <w:jc w:val="center"/>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扣分制</w:t>
            </w:r>
            <w:r/>
          </w:p>
        </w:tc>
        <w:tc>
          <w:tcPr>
            <w:tcBorders>
              <w:top w:val="none" w:color="000000" w:sz="4" w:space="0"/>
              <w:left w:val="none" w:color="000000" w:sz="4" w:space="0"/>
              <w:bottom w:val="single" w:color="000000" w:sz="4" w:space="0"/>
              <w:right w:val="single" w:color="000000" w:sz="4" w:space="0"/>
            </w:tcBorders>
            <w:tcW w:w="5046" w:type="dxa"/>
            <w:vAlign w:val="center"/>
            <w:textDirection w:val="lrTb"/>
            <w:noWrap w:val="false"/>
          </w:tcPr>
          <w:p>
            <w:pPr>
              <w:jc w:val="left"/>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考核当月由于维修维保原因导致临床科室投诉，确认1次扣3分</w:t>
            </w:r>
            <w:r/>
          </w:p>
        </w:tc>
        <w:tc>
          <w:tcPr>
            <w:tcBorders>
              <w:top w:val="none" w:color="000000" w:sz="4" w:space="0"/>
              <w:left w:val="none" w:color="000000" w:sz="4" w:space="0"/>
              <w:bottom w:val="single" w:color="000000" w:sz="4" w:space="0"/>
              <w:right w:val="single" w:color="000000" w:sz="4" w:space="0"/>
            </w:tcBorders>
            <w:tcW w:w="809" w:type="dxa"/>
            <w:vAlign w:val="center"/>
            <w:textDirection w:val="lrTb"/>
            <w:noWrap w:val="false"/>
          </w:tcPr>
          <w:p>
            <w:pPr>
              <w:jc w:val="center"/>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15</w:t>
            </w:r>
            <w:r/>
          </w:p>
        </w:tc>
      </w:tr>
      <w:tr>
        <w:trPr>
          <w:jc w:val="center"/>
          <w:trHeight w:val="690"/>
        </w:trPr>
        <w:tc>
          <w:tcPr>
            <w:tcBorders>
              <w:top w:val="none" w:color="000000" w:sz="4" w:space="0"/>
              <w:left w:val="single" w:color="000000" w:sz="4" w:space="0"/>
              <w:bottom w:val="single" w:color="000000" w:sz="4" w:space="0"/>
              <w:right w:val="single" w:color="000000" w:sz="4" w:space="0"/>
            </w:tcBorders>
            <w:tcW w:w="1015" w:type="dxa"/>
            <w:vAlign w:val="center"/>
            <w:vMerge w:val="continue"/>
            <w:textDirection w:val="lrTb"/>
            <w:noWrap w:val="false"/>
          </w:tcPr>
          <w:p>
            <w:pPr>
              <w:jc w:val="left"/>
              <w:widowControl/>
              <w:rPr>
                <w:rFonts w:ascii="宋体" w:hAnsi="宋体" w:eastAsia="宋体" w:cs="宋体"/>
                <w:color w:val="000000" w:themeColor="text1"/>
                <w:szCs w:val="21"/>
                <w:highlight w:val="none"/>
                <w14:textFill>
                  <w14:solidFill>
                    <w14:schemeClr w14:val="tx1"/>
                  </w14:solidFill>
                </w14:textFill>
              </w:rPr>
            </w:pPr>
            <w:r>
              <w:rPr>
                <w:rFonts w:ascii="宋体" w:hAnsi="宋体" w:eastAsia="宋体" w:cs="宋体"/>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40" w:type="dxa"/>
            <w:vAlign w:val="center"/>
            <w:textDirection w:val="lrTb"/>
            <w:noWrap w:val="false"/>
          </w:tcPr>
          <w:p>
            <w:pPr>
              <w:jc w:val="center"/>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质量安全</w:t>
            </w:r>
            <w:r/>
          </w:p>
        </w:tc>
        <w:tc>
          <w:tcPr>
            <w:tcBorders>
              <w:top w:val="none" w:color="000000" w:sz="4" w:space="0"/>
              <w:left w:val="none" w:color="000000" w:sz="4" w:space="0"/>
              <w:bottom w:val="single" w:color="000000" w:sz="4" w:space="0"/>
              <w:right w:val="single" w:color="000000" w:sz="4" w:space="0"/>
            </w:tcBorders>
            <w:tcW w:w="1099" w:type="dxa"/>
            <w:vAlign w:val="center"/>
            <w:textDirection w:val="lrTb"/>
            <w:noWrap w:val="false"/>
          </w:tcPr>
          <w:p>
            <w:pPr>
              <w:jc w:val="center"/>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扣分制</w:t>
            </w:r>
            <w:r/>
          </w:p>
        </w:tc>
        <w:tc>
          <w:tcPr>
            <w:tcBorders>
              <w:top w:val="none" w:color="000000" w:sz="4" w:space="0"/>
              <w:left w:val="none" w:color="000000" w:sz="4" w:space="0"/>
              <w:bottom w:val="single" w:color="000000" w:sz="4" w:space="0"/>
              <w:right w:val="single" w:color="000000" w:sz="4" w:space="0"/>
            </w:tcBorders>
            <w:tcW w:w="5046" w:type="dxa"/>
            <w:vAlign w:val="center"/>
            <w:textDirection w:val="lrTb"/>
            <w:noWrap w:val="false"/>
          </w:tcPr>
          <w:p>
            <w:pPr>
              <w:jc w:val="left"/>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考核当月出现质量安全事故（如安全生产事件，院感事件等）一次扣10分</w:t>
            </w:r>
            <w:r/>
          </w:p>
        </w:tc>
        <w:tc>
          <w:tcPr>
            <w:tcBorders>
              <w:top w:val="none" w:color="000000" w:sz="4" w:space="0"/>
              <w:left w:val="none" w:color="000000" w:sz="4" w:space="0"/>
              <w:bottom w:val="single" w:color="000000" w:sz="4" w:space="0"/>
              <w:right w:val="single" w:color="000000" w:sz="4" w:space="0"/>
            </w:tcBorders>
            <w:tcW w:w="809" w:type="dxa"/>
            <w:vAlign w:val="center"/>
            <w:textDirection w:val="lrTb"/>
            <w:noWrap w:val="false"/>
          </w:tcPr>
          <w:p>
            <w:pPr>
              <w:jc w:val="center"/>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w:t>
            </w:r>
            <w:r/>
          </w:p>
        </w:tc>
      </w:tr>
    </w:tbl>
    <w:p>
      <w:pPr>
        <w:ind w:firstLine="420"/>
        <w:spacing w:line="360" w:lineRule="auto"/>
        <w:rPr>
          <w:rFonts w:hint="default"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注：</w:t>
      </w:r>
      <w:r>
        <w:rPr>
          <w:rFonts w:hint="eastAsia" w:ascii="宋体" w:hAnsi="宋体" w:eastAsia="宋体" w:cs="宋体"/>
          <w:color w:val="000000" w:themeColor="text1"/>
          <w:sz w:val="24"/>
          <w:szCs w:val="24"/>
          <w:highlight w:val="none"/>
          <w14:textFill>
            <w14:solidFill>
              <w14:schemeClr w14:val="tx1"/>
            </w14:solidFill>
          </w14:textFill>
        </w:rPr>
        <w:t xml:space="preserve">采购</w:t>
      </w:r>
      <w:r>
        <w:rPr>
          <w:rFonts w:hint="eastAsia" w:ascii="宋体" w:hAnsi="宋体" w:cs="宋体"/>
          <w:color w:val="000000" w:themeColor="text1"/>
          <w:sz w:val="24"/>
          <w:szCs w:val="24"/>
          <w:highlight w:val="none"/>
          <w:lang w:val="en-US" w:eastAsia="zh-CN"/>
          <w14:textFill>
            <w14:solidFill>
              <w14:schemeClr w14:val="tx1"/>
            </w14:solidFill>
          </w14:textFill>
        </w:rPr>
        <w:t xml:space="preserve">单位</w:t>
      </w:r>
      <w:r>
        <w:rPr>
          <w:rFonts w:hint="eastAsia" w:ascii="宋体" w:hAnsi="宋体" w:eastAsia="宋体" w:cs="宋体"/>
          <w:color w:val="000000" w:themeColor="text1"/>
          <w:sz w:val="24"/>
          <w:szCs w:val="24"/>
          <w:highlight w:val="none"/>
          <w14:textFill>
            <w14:solidFill>
              <w14:schemeClr w14:val="tx1"/>
            </w14:solidFill>
          </w14:textFill>
        </w:rPr>
        <w:t xml:space="preserve">每季度考核一次，考核满分为100分，得分≥</w:t>
      </w:r>
      <w:r>
        <w:rPr>
          <w:rFonts w:hint="eastAsia" w:ascii="宋体" w:hAnsi="宋体" w:cs="宋体"/>
          <w:color w:val="000000" w:themeColor="text1"/>
          <w:sz w:val="24"/>
          <w:szCs w:val="24"/>
          <w:highlight w:val="none"/>
          <w:lang w:val="en-US" w:eastAsia="zh-CN"/>
          <w14:textFill>
            <w14:solidFill>
              <w14:schemeClr w14:val="tx1"/>
            </w14:solidFill>
          </w14:textFill>
        </w:rPr>
        <w:t xml:space="preserve">75</w:t>
      </w:r>
      <w:r>
        <w:rPr>
          <w:rFonts w:hint="eastAsia" w:ascii="宋体" w:hAnsi="宋体" w:eastAsia="宋体" w:cs="宋体"/>
          <w:color w:val="000000" w:themeColor="text1"/>
          <w:sz w:val="24"/>
          <w:szCs w:val="24"/>
          <w:highlight w:val="none"/>
          <w14:textFill>
            <w14:solidFill>
              <w14:schemeClr w14:val="tx1"/>
            </w14:solidFill>
          </w14:textFill>
        </w:rPr>
        <w:t xml:space="preserve">分为合格，得分＜</w:t>
      </w:r>
      <w:r>
        <w:rPr>
          <w:rFonts w:hint="eastAsia" w:ascii="宋体" w:hAnsi="宋体" w:cs="宋体"/>
          <w:color w:val="000000" w:themeColor="text1"/>
          <w:sz w:val="24"/>
          <w:szCs w:val="24"/>
          <w:highlight w:val="none"/>
          <w:lang w:val="en-US" w:eastAsia="zh-CN"/>
          <w14:textFill>
            <w14:solidFill>
              <w14:schemeClr w14:val="tx1"/>
            </w14:solidFill>
          </w14:textFill>
        </w:rPr>
        <w:t xml:space="preserve">75</w:t>
      </w:r>
      <w:r>
        <w:rPr>
          <w:rFonts w:hint="eastAsia" w:ascii="宋体" w:hAnsi="宋体" w:eastAsia="宋体" w:cs="宋体"/>
          <w:color w:val="000000" w:themeColor="text1"/>
          <w:sz w:val="24"/>
          <w:szCs w:val="24"/>
          <w:highlight w:val="none"/>
          <w14:textFill>
            <w14:solidFill>
              <w14:schemeClr w14:val="tx1"/>
            </w14:solidFill>
          </w14:textFill>
        </w:rPr>
        <w:t xml:space="preserve">分的为不合格。季度得分在</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90</w:t>
      </w:r>
      <w:r>
        <w:rPr>
          <w:rFonts w:hint="eastAsia" w:ascii="宋体" w:hAnsi="宋体" w:eastAsia="宋体" w:cs="宋体"/>
          <w:color w:val="000000" w:themeColor="text1"/>
          <w:sz w:val="24"/>
          <w:szCs w:val="24"/>
          <w:highlight w:val="none"/>
          <w14:textFill>
            <w14:solidFill>
              <w14:schemeClr w14:val="tx1"/>
            </w14:solidFill>
          </w14:textFill>
        </w:rPr>
        <w:t xml:space="preserve">分及以上全额支付款项，低于</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90</w:t>
      </w:r>
      <w:r>
        <w:rPr>
          <w:rFonts w:hint="eastAsia" w:ascii="宋体" w:hAnsi="宋体" w:eastAsia="宋体" w:cs="宋体"/>
          <w:color w:val="000000" w:themeColor="text1"/>
          <w:sz w:val="24"/>
          <w:szCs w:val="24"/>
          <w:highlight w:val="none"/>
          <w14:textFill>
            <w14:solidFill>
              <w14:schemeClr w14:val="tx1"/>
            </w14:solidFill>
          </w14:textFill>
        </w:rPr>
        <w:t xml:space="preserve">分，每低一分扣除中标</w:t>
      </w:r>
      <w:r>
        <w:rPr>
          <w:rFonts w:hint="eastAsia" w:ascii="宋体" w:hAnsi="宋体" w:cs="宋体"/>
          <w:color w:val="000000" w:themeColor="text1"/>
          <w:sz w:val="24"/>
          <w:szCs w:val="24"/>
          <w:highlight w:val="none"/>
          <w:lang w:val="en-US" w:eastAsia="zh-CN"/>
          <w14:textFill>
            <w14:solidFill>
              <w14:schemeClr w14:val="tx1"/>
            </w14:solidFill>
          </w14:textFill>
        </w:rPr>
        <w:t xml:space="preserve">单位</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cs="宋体"/>
          <w:color w:val="000000" w:themeColor="text1"/>
          <w:sz w:val="24"/>
          <w:szCs w:val="24"/>
          <w:highlight w:val="none"/>
          <w:lang w:val="en-US" w:eastAsia="zh-CN"/>
          <w14:textFill>
            <w14:solidFill>
              <w14:schemeClr w14:val="tx1"/>
            </w14:solidFill>
          </w14:textFill>
        </w:rPr>
        <w:t xml:space="preserve">万</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元</w:t>
      </w:r>
      <w:r>
        <w:rPr>
          <w:rFonts w:hint="eastAsia" w:ascii="宋体" w:hAnsi="宋体" w:eastAsia="宋体" w:cs="宋体"/>
          <w:color w:val="000000" w:themeColor="text1"/>
          <w:sz w:val="24"/>
          <w:szCs w:val="24"/>
          <w:highlight w:val="none"/>
          <w14:textFill>
            <w14:solidFill>
              <w14:schemeClr w14:val="tx1"/>
            </w14:solidFill>
          </w14:textFill>
        </w:rPr>
        <w:t xml:space="preserve">，扣款在结算款中直接扣除。若</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累计</w:t>
      </w:r>
      <w:r>
        <w:rPr>
          <w:rFonts w:hint="eastAsia" w:ascii="宋体" w:hAnsi="宋体" w:eastAsia="宋体" w:cs="宋体"/>
          <w:color w:val="000000" w:themeColor="text1"/>
          <w:sz w:val="24"/>
          <w:szCs w:val="24"/>
          <w:highlight w:val="none"/>
          <w14:textFill>
            <w14:solidFill>
              <w14:schemeClr w14:val="tx1"/>
            </w14:solidFill>
          </w14:textFill>
        </w:rPr>
        <w:t xml:space="preserve">2次考核不合格，则采购</w:t>
      </w:r>
      <w:r>
        <w:rPr>
          <w:rFonts w:hint="eastAsia" w:ascii="宋体" w:hAnsi="宋体" w:cs="宋体"/>
          <w:color w:val="000000" w:themeColor="text1"/>
          <w:sz w:val="24"/>
          <w:szCs w:val="24"/>
          <w:highlight w:val="none"/>
          <w:lang w:val="en-US" w:eastAsia="zh-CN"/>
          <w14:textFill>
            <w14:solidFill>
              <w14:schemeClr w14:val="tx1"/>
            </w14:solidFill>
          </w14:textFill>
        </w:rPr>
        <w:t xml:space="preserve">单位</w:t>
      </w:r>
      <w:r>
        <w:rPr>
          <w:rFonts w:hint="eastAsia" w:ascii="宋体" w:hAnsi="宋体" w:eastAsia="宋体" w:cs="宋体"/>
          <w:color w:val="000000" w:themeColor="text1"/>
          <w:sz w:val="24"/>
          <w:szCs w:val="24"/>
          <w:highlight w:val="none"/>
          <w14:textFill>
            <w14:solidFill>
              <w14:schemeClr w14:val="tx1"/>
            </w14:solidFill>
          </w14:textFill>
        </w:rPr>
        <w:t xml:space="preserve">有权终止此项合同，且不承担任何责任并付款义务。采购</w:t>
      </w:r>
      <w:r>
        <w:rPr>
          <w:rFonts w:hint="eastAsia" w:ascii="宋体" w:hAnsi="宋体" w:cs="宋体"/>
          <w:color w:val="000000" w:themeColor="text1"/>
          <w:sz w:val="24"/>
          <w:szCs w:val="24"/>
          <w:highlight w:val="none"/>
          <w:lang w:val="en-US" w:eastAsia="zh-CN"/>
          <w14:textFill>
            <w14:solidFill>
              <w14:schemeClr w14:val="tx1"/>
            </w14:solidFill>
          </w14:textFill>
        </w:rPr>
        <w:t xml:space="preserve">单位</w:t>
      </w:r>
      <w:r>
        <w:rPr>
          <w:rFonts w:hint="eastAsia" w:ascii="宋体" w:hAnsi="宋体" w:eastAsia="宋体" w:cs="宋体"/>
          <w:color w:val="000000" w:themeColor="text1"/>
          <w:sz w:val="24"/>
          <w:szCs w:val="24"/>
          <w:highlight w:val="none"/>
          <w14:textFill>
            <w14:solidFill>
              <w14:schemeClr w14:val="tx1"/>
            </w14:solidFill>
          </w14:textFill>
        </w:rPr>
        <w:t xml:space="preserve">每期末以书面形式向中标</w:t>
      </w:r>
      <w:r>
        <w:rPr>
          <w:rFonts w:hint="eastAsia" w:ascii="宋体" w:hAnsi="宋体" w:cs="宋体"/>
          <w:color w:val="000000" w:themeColor="text1"/>
          <w:sz w:val="24"/>
          <w:szCs w:val="24"/>
          <w:highlight w:val="none"/>
          <w:lang w:val="en-US" w:eastAsia="zh-CN"/>
          <w14:textFill>
            <w14:solidFill>
              <w14:schemeClr w14:val="tx1"/>
            </w14:solidFill>
          </w14:textFill>
        </w:rPr>
        <w:t xml:space="preserve">单位</w:t>
      </w:r>
      <w:r>
        <w:rPr>
          <w:rFonts w:hint="eastAsia" w:ascii="宋体" w:hAnsi="宋体" w:eastAsia="宋体" w:cs="宋体"/>
          <w:color w:val="000000" w:themeColor="text1"/>
          <w:sz w:val="24"/>
          <w:szCs w:val="24"/>
          <w:highlight w:val="none"/>
          <w14:textFill>
            <w14:solidFill>
              <w14:schemeClr w14:val="tx1"/>
            </w14:solidFill>
          </w14:textFill>
        </w:rPr>
        <w:t xml:space="preserve">提供考核结果，考核不合格的采购</w:t>
      </w:r>
      <w:r>
        <w:rPr>
          <w:rFonts w:hint="eastAsia" w:ascii="宋体" w:hAnsi="宋体" w:cs="宋体"/>
          <w:color w:val="000000" w:themeColor="text1"/>
          <w:sz w:val="24"/>
          <w:szCs w:val="24"/>
          <w:highlight w:val="none"/>
          <w:lang w:val="en-US" w:eastAsia="zh-CN"/>
          <w14:textFill>
            <w14:solidFill>
              <w14:schemeClr w14:val="tx1"/>
            </w14:solidFill>
          </w14:textFill>
        </w:rPr>
        <w:t xml:space="preserve">单位</w:t>
      </w:r>
      <w:r>
        <w:rPr>
          <w:rFonts w:hint="eastAsia" w:ascii="宋体" w:hAnsi="宋体" w:eastAsia="宋体" w:cs="宋体"/>
          <w:color w:val="000000" w:themeColor="text1"/>
          <w:sz w:val="24"/>
          <w:szCs w:val="24"/>
          <w:highlight w:val="none"/>
          <w14:textFill>
            <w14:solidFill>
              <w14:schemeClr w14:val="tx1"/>
            </w14:solidFill>
          </w14:textFill>
        </w:rPr>
        <w:t xml:space="preserve">将要求中标</w:t>
      </w:r>
      <w:r>
        <w:rPr>
          <w:rFonts w:hint="eastAsia" w:ascii="宋体" w:hAnsi="宋体" w:cs="宋体"/>
          <w:color w:val="000000" w:themeColor="text1"/>
          <w:sz w:val="24"/>
          <w:szCs w:val="24"/>
          <w:highlight w:val="none"/>
          <w:lang w:val="en-US" w:eastAsia="zh-CN"/>
          <w14:textFill>
            <w14:solidFill>
              <w14:schemeClr w14:val="tx1"/>
            </w14:solidFill>
          </w14:textFill>
        </w:rPr>
        <w:t xml:space="preserve">单位</w:t>
      </w:r>
      <w:r>
        <w:rPr>
          <w:rFonts w:hint="eastAsia" w:ascii="宋体" w:hAnsi="宋体" w:eastAsia="宋体" w:cs="宋体"/>
          <w:color w:val="000000" w:themeColor="text1"/>
          <w:sz w:val="24"/>
          <w:szCs w:val="24"/>
          <w:highlight w:val="none"/>
          <w14:textFill>
            <w14:solidFill>
              <w14:schemeClr w14:val="tx1"/>
            </w14:solidFill>
          </w14:textFill>
        </w:rPr>
        <w:t xml:space="preserve">限时整改，中标</w:t>
      </w:r>
      <w:r>
        <w:rPr>
          <w:rFonts w:hint="eastAsia" w:ascii="宋体" w:hAnsi="宋体" w:cs="宋体"/>
          <w:color w:val="000000" w:themeColor="text1"/>
          <w:sz w:val="24"/>
          <w:szCs w:val="24"/>
          <w:highlight w:val="none"/>
          <w:lang w:val="en-US" w:eastAsia="zh-CN"/>
          <w14:textFill>
            <w14:solidFill>
              <w14:schemeClr w14:val="tx1"/>
            </w14:solidFill>
          </w14:textFill>
        </w:rPr>
        <w:t xml:space="preserve">单位</w:t>
      </w:r>
      <w:r>
        <w:rPr>
          <w:rFonts w:hint="eastAsia" w:ascii="宋体" w:hAnsi="宋体" w:eastAsia="宋体" w:cs="宋体"/>
          <w:color w:val="000000" w:themeColor="text1"/>
          <w:sz w:val="24"/>
          <w:szCs w:val="24"/>
          <w:highlight w:val="none"/>
          <w14:textFill>
            <w14:solidFill>
              <w14:schemeClr w14:val="tx1"/>
            </w14:solidFill>
          </w14:textFill>
        </w:rPr>
        <w:t xml:space="preserve">对于采购</w:t>
      </w:r>
      <w:r>
        <w:rPr>
          <w:rFonts w:hint="eastAsia" w:ascii="宋体" w:hAnsi="宋体" w:cs="宋体"/>
          <w:color w:val="000000" w:themeColor="text1"/>
          <w:sz w:val="24"/>
          <w:szCs w:val="24"/>
          <w:highlight w:val="none"/>
          <w:lang w:val="en-US" w:eastAsia="zh-CN"/>
          <w14:textFill>
            <w14:solidFill>
              <w14:schemeClr w14:val="tx1"/>
            </w14:solidFill>
          </w14:textFill>
        </w:rPr>
        <w:t xml:space="preserve">单位</w:t>
      </w:r>
      <w:r>
        <w:rPr>
          <w:rFonts w:hint="eastAsia" w:ascii="宋体" w:hAnsi="宋体" w:eastAsia="宋体" w:cs="宋体"/>
          <w:color w:val="000000" w:themeColor="text1"/>
          <w:sz w:val="24"/>
          <w:szCs w:val="24"/>
          <w:highlight w:val="none"/>
          <w14:textFill>
            <w14:solidFill>
              <w14:schemeClr w14:val="tx1"/>
            </w14:solidFill>
          </w14:textFill>
        </w:rPr>
        <w:t xml:space="preserve">提出的不合格的问题应及时整改。中标</w:t>
      </w:r>
      <w:r>
        <w:rPr>
          <w:rFonts w:hint="eastAsia" w:ascii="宋体" w:hAnsi="宋体" w:cs="宋体"/>
          <w:color w:val="000000" w:themeColor="text1"/>
          <w:sz w:val="24"/>
          <w:szCs w:val="24"/>
          <w:highlight w:val="none"/>
          <w:lang w:val="en-US" w:eastAsia="zh-CN"/>
          <w14:textFill>
            <w14:solidFill>
              <w14:schemeClr w14:val="tx1"/>
            </w14:solidFill>
          </w14:textFill>
        </w:rPr>
        <w:t xml:space="preserve">单位</w:t>
      </w:r>
      <w:r>
        <w:rPr>
          <w:rFonts w:hint="eastAsia" w:ascii="宋体" w:hAnsi="宋体" w:eastAsia="宋体" w:cs="宋体"/>
          <w:color w:val="000000" w:themeColor="text1"/>
          <w:sz w:val="24"/>
          <w:szCs w:val="24"/>
          <w:highlight w:val="none"/>
          <w14:textFill>
            <w14:solidFill>
              <w14:schemeClr w14:val="tx1"/>
            </w14:solidFill>
          </w14:textFill>
        </w:rPr>
        <w:t xml:space="preserve">应对存在问题进行持续质量改进，并以书面形式向采购</w:t>
      </w:r>
      <w:r>
        <w:rPr>
          <w:rFonts w:hint="eastAsia" w:ascii="宋体" w:hAnsi="宋体" w:cs="宋体"/>
          <w:color w:val="000000" w:themeColor="text1"/>
          <w:sz w:val="24"/>
          <w:szCs w:val="24"/>
          <w:highlight w:val="none"/>
          <w:lang w:val="en-US" w:eastAsia="zh-CN"/>
          <w14:textFill>
            <w14:solidFill>
              <w14:schemeClr w14:val="tx1"/>
            </w14:solidFill>
          </w14:textFill>
        </w:rPr>
        <w:t xml:space="preserve">单位</w:t>
      </w:r>
      <w:r>
        <w:rPr>
          <w:rFonts w:hint="eastAsia" w:ascii="宋体" w:hAnsi="宋体" w:eastAsia="宋体" w:cs="宋体"/>
          <w:color w:val="000000" w:themeColor="text1"/>
          <w:sz w:val="24"/>
          <w:szCs w:val="24"/>
          <w:highlight w:val="none"/>
          <w14:textFill>
            <w14:solidFill>
              <w14:schemeClr w14:val="tx1"/>
            </w14:solidFill>
          </w14:textFill>
        </w:rPr>
        <w:t xml:space="preserve">反馈整改措施及效果。</w:t>
      </w:r>
      <w:r>
        <w:rPr>
          <w:rFonts w:hint="eastAsia" w:ascii="宋体" w:hAnsi="宋体" w:cs="宋体"/>
          <w:color w:val="000000" w:themeColor="text1"/>
          <w:sz w:val="24"/>
          <w:szCs w:val="24"/>
          <w:highlight w:val="none"/>
          <w:lang w:val="en-US" w:eastAsia="zh-CN"/>
          <w14:textFill>
            <w14:solidFill>
              <w14:schemeClr w14:val="tx1"/>
            </w14:solidFill>
          </w14:textFill>
        </w:rPr>
        <w:t xml:space="preserve">考核内容可根据实际情况由采购单位调整。</w:t>
      </w:r>
      <w:r/>
    </w:p>
    <w:p>
      <w:pPr>
        <w:ind w:firstLine="4830"/>
        <w:jc w:val="left"/>
        <w:spacing w:line="34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p>
      <w:pPr>
        <w:ind w:firstLine="4830"/>
        <w:jc w:val="left"/>
        <w:spacing w:line="34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考核单位：</w:t>
      </w:r>
      <w:r/>
    </w:p>
    <w:p>
      <w:pPr>
        <w:ind w:left="4836" w:firstLine="0"/>
        <w:jc w:val="left"/>
        <w:spacing w:line="340" w:lineRule="exact"/>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考核人：                            </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         </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考核日期：</w:t>
      </w:r>
      <w:r/>
    </w:p>
    <w:p>
      <w:pPr>
        <w:rPr>
          <w:rFonts w:hint="eastAsia" w:ascii="宋体" w:hAnsi="宋体" w:eastAsia="宋体" w:cs="宋体"/>
          <w:b/>
          <w:bCs/>
          <w:color w:val="000000" w:themeColor="text1"/>
          <w:sz w:val="21"/>
          <w:szCs w:val="21"/>
          <w:highlight w:val="none"/>
          <w:u w:val="single"/>
          <w:lang w:val="en-US" w:eastAsia="zh-CN"/>
          <w14:textFill>
            <w14:solidFill>
              <w14:schemeClr w14:val="tx1"/>
            </w14:solidFill>
          </w14:textFill>
        </w:rPr>
      </w:pPr>
      <w:r>
        <w:rPr>
          <w:rFonts w:hint="eastAsia" w:ascii="宋体" w:hAnsi="宋体" w:eastAsia="宋体" w:cs="宋体"/>
          <w:b/>
          <w:bCs/>
          <w:color w:val="000000" w:themeColor="text1"/>
          <w:sz w:val="21"/>
          <w:szCs w:val="21"/>
          <w:highlight w:val="none"/>
          <w:u w:val="single"/>
          <w:lang w:val="en-US" w:eastAsia="zh-CN"/>
          <w14:textFill>
            <w14:solidFill>
              <w14:schemeClr w14:val="tx1"/>
            </w14:solidFill>
          </w14:textFill>
        </w:rPr>
      </w:r>
      <w:r/>
    </w:p>
    <w:p>
      <w:pPr>
        <w:rPr>
          <w:rFonts w:hint="eastAsia" w:ascii="宋体" w:hAnsi="宋体" w:eastAsia="宋体" w:cs="宋体"/>
          <w:b/>
          <w:bCs/>
          <w:color w:val="000000" w:themeColor="text1"/>
          <w:sz w:val="21"/>
          <w:szCs w:val="21"/>
          <w:highlight w:val="none"/>
          <w:u w:val="single"/>
          <w:lang w:val="en-US" w:eastAsia="zh-CN"/>
          <w14:textFill>
            <w14:solidFill>
              <w14:schemeClr w14:val="tx1"/>
            </w14:solidFill>
          </w14:textFill>
        </w:rPr>
      </w:pPr>
      <w:r>
        <w:rPr>
          <w:rFonts w:hint="eastAsia" w:ascii="宋体" w:hAnsi="宋体" w:eastAsia="宋体" w:cs="宋体"/>
          <w:b/>
          <w:bCs/>
          <w:color w:val="000000" w:themeColor="text1"/>
          <w:sz w:val="21"/>
          <w:szCs w:val="21"/>
          <w:highlight w:val="none"/>
          <w:u w:val="single"/>
          <w:lang w:val="en-US" w:eastAsia="zh-CN"/>
          <w14:textFill>
            <w14:solidFill>
              <w14:schemeClr w14:val="tx1"/>
            </w14:solidFill>
          </w14:textFill>
        </w:rPr>
        <w:br w:type="page" w:clear="all"/>
      </w:r>
      <w:r/>
    </w:p>
    <w:p>
      <w:pPr>
        <w:pStyle w:val="814"/>
        <w:numPr>
          <w:ilvl w:val="0"/>
          <w:numId w:val="2"/>
        </w:numPr>
        <w:keepLines w:val="0"/>
        <w:keepNext w:val="0"/>
        <w:pageBreakBefore w:val="0"/>
        <w:spacing w:line="360" w:lineRule="auto"/>
        <w:widowControl w:val="off"/>
        <w:rPr>
          <w:rFonts w:hint="eastAsia" w:ascii="宋体" w:hAnsi="宋体" w:eastAsia="宋体" w:cs="宋体"/>
          <w:color w:val="000000" w:themeColor="text1"/>
          <w:highlight w:val="none"/>
          <w14:textFill>
            <w14:solidFill>
              <w14:schemeClr w14:val="tx1"/>
            </w14:solidFill>
          </w14:textFill>
        </w:rPr>
      </w:pPr>
      <w:r/>
      <w:bookmarkStart w:id="284" w:name="_Toc107246272"/>
      <w:r>
        <w:rPr>
          <w:rFonts w:hint="eastAsia" w:ascii="宋体" w:hAnsi="宋体" w:eastAsia="宋体" w:cs="宋体"/>
          <w:color w:val="000000" w:themeColor="text1"/>
          <w:highlight w:val="none"/>
          <w14:textFill>
            <w14:solidFill>
              <w14:schemeClr w14:val="tx1"/>
            </w14:solidFill>
          </w14:textFill>
        </w:rPr>
        <w:t xml:space="preserve">评标方法与评标标准</w:t>
      </w:r>
      <w:bookmarkEnd w:id="284"/>
      <w:r/>
      <w:r/>
    </w:p>
    <w:p>
      <w:pPr>
        <w:ind w:firstLine="482"/>
        <w:jc w:val="left"/>
        <w:keepLines w:val="0"/>
        <w:keepNext w:val="0"/>
        <w:pageBreakBefore w:val="0"/>
        <w:spacing w:line="360" w:lineRule="auto"/>
        <w:widowControl w:val="off"/>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一、评标方法与定标原则 </w:t>
      </w:r>
      <w:r/>
    </w:p>
    <w:p>
      <w:pPr>
        <w:ind w:firstLine="480"/>
        <w:jc w:val="left"/>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评标采用综合评分法，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numPr>
          <w:ilvl w:val="0"/>
          <w:numId w:val="0"/>
        </w:numPr>
        <w:ind w:firstLine="482"/>
        <w:keepLines w:val="0"/>
        <w:keepNext w:val="0"/>
        <w:pageBreakBefore w:val="0"/>
        <w:spacing w:line="360" w:lineRule="auto"/>
        <w:widowControl w:val="off"/>
        <w:rPr>
          <w:rFonts w:hint="eastAsia" w:ascii="宋体" w:hAnsi="宋体" w:eastAsia="宋体" w:cs="宋体"/>
          <w:b/>
          <w:bCs w:val="0"/>
          <w:color w:val="000000" w:themeColor="text1"/>
          <w:sz w:val="21"/>
          <w:szCs w:val="21"/>
          <w:highlight w:val="none"/>
          <w14:textFill>
            <w14:solidFill>
              <w14:schemeClr w14:val="tx1"/>
            </w14:solidFill>
          </w14:textFill>
        </w:rPr>
      </w:pPr>
      <w:r>
        <w:rPr>
          <w:rFonts w:hint="eastAsia" w:ascii="宋体" w:hAnsi="宋体" w:eastAsia="宋体" w:cs="宋体"/>
          <w:b/>
          <w:bCs w:val="0"/>
          <w:color w:val="000000" w:themeColor="text1"/>
          <w:sz w:val="21"/>
          <w:szCs w:val="21"/>
          <w:highlight w:val="none"/>
          <w14:textFill>
            <w14:solidFill>
              <w14:schemeClr w14:val="tx1"/>
            </w14:solidFill>
          </w14:textFill>
        </w:rPr>
        <w:t xml:space="preserve">二、评标标准</w:t>
      </w:r>
      <w:r/>
    </w:p>
    <w:tbl>
      <w:tblPr>
        <w:tblStyle w:val="784"/>
        <w:tblW w:w="886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81"/>
        <w:gridCol w:w="6667"/>
        <w:gridCol w:w="715"/>
      </w:tblGrid>
      <w:tr>
        <w:trPr>
          <w:jc w:val="center"/>
          <w:trHeight w:val="967"/>
        </w:trPr>
        <w:tc>
          <w:tcPr>
            <w:tcW w:w="1481" w:type="dxa"/>
            <w:vAlign w:val="center"/>
            <w:textDirection w:val="lrTb"/>
            <w:noWrap w:val="false"/>
          </w:tcPr>
          <w:p>
            <w:pPr>
              <w:contextualSpacing/>
              <w:jc w:val="center"/>
              <w:keepLines w:val="0"/>
              <w:keepNext w:val="0"/>
              <w:pageBreakBefore w:val="0"/>
              <w:spacing w:line="360" w:lineRule="auto"/>
              <w:widowControl w:val="off"/>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评审因素</w:t>
            </w:r>
            <w:r/>
          </w:p>
        </w:tc>
        <w:tc>
          <w:tcPr>
            <w:tcW w:w="6667" w:type="dxa"/>
            <w:vAlign w:val="center"/>
            <w:textDirection w:val="lrTb"/>
            <w:noWrap w:val="false"/>
          </w:tcPr>
          <w:p>
            <w:pPr>
              <w:contextualSpacing/>
              <w:jc w:val="center"/>
              <w:keepLines w:val="0"/>
              <w:keepNext w:val="0"/>
              <w:pageBreakBefore w:val="0"/>
              <w:spacing w:line="360" w:lineRule="auto"/>
              <w:widowControl w:val="off"/>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评审标准</w:t>
            </w:r>
            <w:r/>
          </w:p>
        </w:tc>
        <w:tc>
          <w:tcPr>
            <w:tcW w:w="715" w:type="dxa"/>
            <w:vAlign w:val="center"/>
            <w:textDirection w:val="lrTb"/>
            <w:noWrap w:val="false"/>
          </w:tcPr>
          <w:p>
            <w:pPr>
              <w:contextualSpacing/>
              <w:jc w:val="center"/>
              <w:keepLines w:val="0"/>
              <w:keepNext w:val="0"/>
              <w:pageBreakBefore w:val="0"/>
              <w:spacing w:line="360" w:lineRule="auto"/>
              <w:widowControl w:val="off"/>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分值</w:t>
            </w:r>
            <w:r/>
          </w:p>
        </w:tc>
      </w:tr>
      <w:tr>
        <w:trPr>
          <w:jc w:val="center"/>
          <w:trHeight w:val="1100"/>
        </w:trPr>
        <w:tc>
          <w:tcPr>
            <w:tcW w:w="1481" w:type="dxa"/>
            <w:vAlign w:val="center"/>
            <w:textDirection w:val="lrTb"/>
            <w:noWrap w:val="false"/>
          </w:tcPr>
          <w:p>
            <w:pPr>
              <w:contextualSpacing/>
              <w:jc w:val="center"/>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价格部分</w:t>
            </w:r>
            <w:r/>
          </w:p>
        </w:tc>
        <w:tc>
          <w:tcPr>
            <w:tcW w:w="6667" w:type="dxa"/>
            <w:vAlign w:val="center"/>
            <w:textDirection w:val="lrTb"/>
            <w:noWrap w:val="false"/>
          </w:tcPr>
          <w:p>
            <w:pPr>
              <w:contextualSpacing/>
              <w:jc w:val="left"/>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价格分采用低价优先法计算，即满足招标文件要求且投标价格最低的投标报价为评标基准价，其价格分为满分</w:t>
            </w:r>
            <w:r>
              <w:rPr>
                <w:rFonts w:hint="eastAsia" w:ascii="宋体" w:hAnsi="宋体" w:cs="宋体"/>
                <w:color w:val="000000" w:themeColor="text1"/>
                <w:sz w:val="21"/>
                <w:szCs w:val="21"/>
                <w:highlight w:val="none"/>
                <w:lang w:val="en-US" w:eastAsia="zh-CN" w:bidi="ar-SA"/>
                <w14:textFill>
                  <w14:solidFill>
                    <w14:schemeClr w14:val="tx1"/>
                  </w14:solidFill>
                </w14:textFill>
              </w:rPr>
              <w:t xml:space="preserve">15</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分。其他投标供应商的价格分按照下列公式计算，保留小数点后2位：投标报价得分=（评标基准价／投标报价）</w:t>
            </w:r>
            <w:r>
              <w:rPr>
                <w:rFonts w:hint="eastAsia" w:ascii="宋体" w:hAnsi="宋体" w:cs="宋体"/>
                <w:color w:val="000000" w:themeColor="text1"/>
                <w:sz w:val="21"/>
                <w:szCs w:val="21"/>
                <w:highlight w:val="none"/>
                <w:lang w:val="en-US" w:eastAsia="zh-CN" w:bidi="ar-SA"/>
                <w14:textFill>
                  <w14:solidFill>
                    <w14:schemeClr w14:val="tx1"/>
                  </w14:solidFill>
                </w14:textFill>
              </w:rPr>
              <w:t xml:space="preserve">×15。</w:t>
            </w:r>
            <w:r/>
          </w:p>
        </w:tc>
        <w:tc>
          <w:tcPr>
            <w:tcW w:w="715" w:type="dxa"/>
            <w:vAlign w:val="center"/>
            <w:textDirection w:val="lrTb"/>
            <w:noWrap w:val="false"/>
          </w:tcPr>
          <w:p>
            <w:pPr>
              <w:contextualSpacing/>
              <w:jc w:val="center"/>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cs="宋体"/>
                <w:color w:val="000000" w:themeColor="text1"/>
                <w:sz w:val="21"/>
                <w:szCs w:val="21"/>
                <w:highlight w:val="none"/>
                <w:lang w:val="en-US" w:eastAsia="zh-CN" w:bidi="ar-SA"/>
                <w14:textFill>
                  <w14:solidFill>
                    <w14:schemeClr w14:val="tx1"/>
                  </w14:solidFill>
                </w14:textFill>
              </w:rPr>
              <w:t xml:space="preserve">15分</w:t>
            </w:r>
            <w:r/>
          </w:p>
        </w:tc>
      </w:tr>
      <w:tr>
        <w:trPr>
          <w:jc w:val="center"/>
          <w:trHeight w:val="90"/>
        </w:trPr>
        <w:tc>
          <w:tcPr>
            <w:tcW w:w="1481" w:type="dxa"/>
            <w:vAlign w:val="center"/>
            <w:vMerge w:val="restart"/>
            <w:textDirection w:val="lrTb"/>
            <w:noWrap w:val="false"/>
          </w:tcPr>
          <w:p>
            <w:pPr>
              <w:contextualSpacing/>
              <w:jc w:val="center"/>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服务方案比较</w:t>
            </w:r>
            <w:r/>
          </w:p>
        </w:tc>
        <w:tc>
          <w:tcPr>
            <w:tcW w:w="6667" w:type="dxa"/>
            <w:vAlign w:val="center"/>
            <w:textDirection w:val="lrTb"/>
            <w:noWrap w:val="false"/>
          </w:tcPr>
          <w:p>
            <w:pPr>
              <w:contextualSpacing/>
              <w:jc w:val="both"/>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cs="宋体"/>
                <w:color w:val="000000" w:themeColor="text1"/>
                <w:sz w:val="21"/>
                <w:szCs w:val="21"/>
                <w:highlight w:val="none"/>
                <w:lang w:val="en-US" w:eastAsia="zh-CN" w:bidi="ar-SA"/>
                <w14:textFill>
                  <w14:solidFill>
                    <w14:schemeClr w14:val="tx1"/>
                  </w14:solidFill>
                </w14:textFill>
              </w:rPr>
              <w:t xml:space="preserve">1.</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日常维护服务方案（12分） </w:t>
            </w:r>
            <w:r/>
          </w:p>
          <w:p>
            <w:pPr>
              <w:contextualSpacing/>
              <w:jc w:val="both"/>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cs="宋体"/>
                <w:color w:val="000000" w:themeColor="text1"/>
                <w:sz w:val="21"/>
                <w:szCs w:val="21"/>
                <w:highlight w:val="none"/>
                <w:lang w:val="en-US" w:eastAsia="zh-CN" w:bidi="ar-SA"/>
                <w14:textFill>
                  <w14:solidFill>
                    <w14:schemeClr w14:val="tx1"/>
                  </w14:solidFill>
                </w14:textFill>
              </w:rPr>
              <w:t xml:space="preserve">（1）</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方案全面、系统、科学，具体可行，工作流程、工作方法、制度和措施、能够实质性满足项目需求得12分</w:t>
            </w:r>
            <w:r/>
          </w:p>
          <w:p>
            <w:pPr>
              <w:contextualSpacing/>
              <w:jc w:val="both"/>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cs="宋体"/>
                <w:color w:val="000000" w:themeColor="text1"/>
                <w:sz w:val="21"/>
                <w:szCs w:val="21"/>
                <w:highlight w:val="none"/>
                <w:lang w:val="en-US" w:eastAsia="zh-CN" w:bidi="ar-SA"/>
                <w14:textFill>
                  <w14:solidFill>
                    <w14:schemeClr w14:val="tx1"/>
                  </w14:solidFill>
                </w14:textFill>
              </w:rPr>
              <w:t xml:space="preserve">（2）</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方案较详细清晰，较全面、科学，有一定可行性，工作流程、工作方法、制度和措施较能满足项目需求得8分；</w:t>
            </w:r>
            <w:r/>
          </w:p>
          <w:p>
            <w:pPr>
              <w:contextualSpacing/>
              <w:jc w:val="both"/>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cs="宋体"/>
                <w:color w:val="000000" w:themeColor="text1"/>
                <w:sz w:val="21"/>
                <w:szCs w:val="21"/>
                <w:highlight w:val="none"/>
                <w:lang w:val="en-US" w:eastAsia="zh-CN" w:bidi="ar-SA"/>
                <w14:textFill>
                  <w14:solidFill>
                    <w14:schemeClr w14:val="tx1"/>
                  </w14:solidFill>
                </w14:textFill>
              </w:rPr>
              <w:t xml:space="preserve">（3）</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方案基本全面，科学性、可行性一般，工作流程、工作方法、制度和措施基本满足项目需求的得4分；</w:t>
            </w:r>
            <w:r/>
          </w:p>
          <w:p>
            <w:pPr>
              <w:contextualSpacing/>
              <w:jc w:val="both"/>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cs="宋体"/>
                <w:color w:val="000000" w:themeColor="text1"/>
                <w:sz w:val="21"/>
                <w:szCs w:val="21"/>
                <w:highlight w:val="none"/>
                <w:lang w:val="en-US" w:eastAsia="zh-CN" w:bidi="ar-SA"/>
                <w14:textFill>
                  <w14:solidFill>
                    <w14:schemeClr w14:val="tx1"/>
                  </w14:solidFill>
                </w14:textFill>
              </w:rPr>
              <w:t xml:space="preserve">（4）</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未提供方案或提供的方案</w:t>
            </w:r>
            <w:r>
              <w:rPr>
                <w:rFonts w:hint="eastAsia" w:ascii="宋体" w:hAnsi="宋体" w:cs="宋体"/>
                <w:color w:val="000000" w:themeColor="text1"/>
                <w:sz w:val="21"/>
                <w:szCs w:val="21"/>
                <w:highlight w:val="none"/>
                <w:lang w:val="en-US" w:eastAsia="zh-CN" w:bidi="ar-SA"/>
                <w14:textFill>
                  <w14:solidFill>
                    <w14:schemeClr w14:val="tx1"/>
                  </w14:solidFill>
                </w14:textFill>
              </w:rPr>
              <w:t xml:space="preserve">不满足日常需求的或与本项目无关的</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不得分。</w:t>
            </w:r>
            <w:r/>
          </w:p>
        </w:tc>
        <w:tc>
          <w:tcPr>
            <w:tcW w:w="715" w:type="dxa"/>
            <w:vAlign w:val="center"/>
            <w:textDirection w:val="lrTb"/>
            <w:noWrap w:val="false"/>
          </w:tcPr>
          <w:p>
            <w:pPr>
              <w:contextualSpacing/>
              <w:jc w:val="center"/>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cs="宋体"/>
                <w:color w:val="000000" w:themeColor="text1"/>
                <w:sz w:val="21"/>
                <w:szCs w:val="21"/>
                <w:highlight w:val="none"/>
                <w:lang w:val="en-US" w:eastAsia="zh-CN" w:bidi="ar-SA"/>
                <w14:textFill>
                  <w14:solidFill>
                    <w14:schemeClr w14:val="tx1"/>
                  </w14:solidFill>
                </w14:textFill>
              </w:rPr>
              <w:t xml:space="preserve">12</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分</w:t>
            </w:r>
            <w:r/>
          </w:p>
        </w:tc>
      </w:tr>
      <w:tr>
        <w:trPr>
          <w:jc w:val="center"/>
          <w:trHeight w:val="614"/>
        </w:trPr>
        <w:tc>
          <w:tcPr>
            <w:tcW w:w="1481" w:type="dxa"/>
            <w:vAlign w:val="center"/>
            <w:vMerge w:val="continue"/>
            <w:textDirection w:val="lrTb"/>
            <w:noWrap w:val="false"/>
          </w:tcPr>
          <w:p>
            <w:pPr>
              <w:contextualSpacing/>
              <w:jc w:val="center"/>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6667" w:type="dxa"/>
            <w:vAlign w:val="center"/>
            <w:textDirection w:val="lrTb"/>
            <w:noWrap w:val="false"/>
          </w:tcPr>
          <w:p>
            <w:pPr>
              <w:contextualSpacing/>
              <w:jc w:val="both"/>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cs="宋体"/>
                <w:color w:val="000000" w:themeColor="text1"/>
                <w:sz w:val="21"/>
                <w:szCs w:val="21"/>
                <w:highlight w:val="none"/>
                <w:lang w:val="en-US" w:eastAsia="zh-CN" w:bidi="ar-SA"/>
                <w14:textFill>
                  <w14:solidFill>
                    <w14:schemeClr w14:val="tx1"/>
                  </w14:solidFill>
                </w14:textFill>
              </w:rPr>
              <w:t xml:space="preserve">2.</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安全管理方案比较（</w:t>
            </w:r>
            <w:r>
              <w:rPr>
                <w:rFonts w:hint="eastAsia" w:ascii="宋体" w:hAnsi="宋体" w:cs="宋体"/>
                <w:color w:val="000000" w:themeColor="text1"/>
                <w:sz w:val="21"/>
                <w:szCs w:val="21"/>
                <w:highlight w:val="none"/>
                <w:lang w:val="en-US" w:eastAsia="zh-CN" w:bidi="ar-SA"/>
                <w14:textFill>
                  <w14:solidFill>
                    <w14:schemeClr w14:val="tx1"/>
                  </w14:solidFill>
                </w14:textFill>
              </w:rPr>
              <w:t xml:space="preserve">10</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分）</w:t>
            </w:r>
            <w:r/>
          </w:p>
          <w:p>
            <w:pPr>
              <w:contextualSpacing/>
              <w:jc w:val="both"/>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cs="宋体"/>
                <w:color w:val="000000" w:themeColor="text1"/>
                <w:sz w:val="21"/>
                <w:szCs w:val="21"/>
                <w:highlight w:val="none"/>
                <w:lang w:val="en-US" w:eastAsia="zh-CN" w:bidi="ar-SA"/>
                <w14:textFill>
                  <w14:solidFill>
                    <w14:schemeClr w14:val="tx1"/>
                  </w14:solidFill>
                </w14:textFill>
              </w:rPr>
              <w:t xml:space="preserve">（1）</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方案科学合理、切实可行、针对性强，能够实质性满足项目需求的得1</w:t>
            </w:r>
            <w:r>
              <w:rPr>
                <w:rFonts w:hint="eastAsia" w:ascii="宋体" w:hAnsi="宋体" w:cs="宋体"/>
                <w:color w:val="000000" w:themeColor="text1"/>
                <w:sz w:val="21"/>
                <w:szCs w:val="21"/>
                <w:highlight w:val="none"/>
                <w:lang w:val="en-US" w:eastAsia="zh-CN" w:bidi="ar-SA"/>
                <w14:textFill>
                  <w14:solidFill>
                    <w14:schemeClr w14:val="tx1"/>
                  </w14:solidFill>
                </w14:textFill>
              </w:rPr>
              <w:t xml:space="preserve">0</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分</w:t>
            </w:r>
            <w:r/>
          </w:p>
          <w:p>
            <w:pPr>
              <w:contextualSpacing/>
              <w:jc w:val="both"/>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cs="宋体"/>
                <w:color w:val="000000" w:themeColor="text1"/>
                <w:sz w:val="21"/>
                <w:szCs w:val="21"/>
                <w:highlight w:val="none"/>
                <w:lang w:val="en-US" w:eastAsia="zh-CN" w:bidi="ar-SA"/>
                <w14:textFill>
                  <w14:solidFill>
                    <w14:schemeClr w14:val="tx1"/>
                  </w14:solidFill>
                </w14:textFill>
              </w:rPr>
              <w:t xml:space="preserve">（2）</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方案较科学合理、具有一定的可行性和针对性，较能满足项目需求得</w:t>
            </w:r>
            <w:r>
              <w:rPr>
                <w:rFonts w:hint="eastAsia" w:ascii="宋体" w:hAnsi="宋体" w:cs="宋体"/>
                <w:color w:val="000000" w:themeColor="text1"/>
                <w:sz w:val="21"/>
                <w:szCs w:val="21"/>
                <w:highlight w:val="none"/>
                <w:lang w:val="en-US" w:eastAsia="zh-CN" w:bidi="ar-SA"/>
                <w14:textFill>
                  <w14:solidFill>
                    <w14:schemeClr w14:val="tx1"/>
                  </w14:solidFill>
                </w14:textFill>
              </w:rPr>
              <w:t xml:space="preserve">7</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分；</w:t>
            </w:r>
            <w:r/>
          </w:p>
          <w:p>
            <w:pPr>
              <w:contextualSpacing/>
              <w:jc w:val="both"/>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cs="宋体"/>
                <w:color w:val="000000" w:themeColor="text1"/>
                <w:sz w:val="21"/>
                <w:szCs w:val="21"/>
                <w:highlight w:val="none"/>
                <w:lang w:val="en-US" w:eastAsia="zh-CN" w:bidi="ar-SA"/>
                <w14:textFill>
                  <w14:solidFill>
                    <w14:schemeClr w14:val="tx1"/>
                  </w14:solidFill>
                </w14:textFill>
              </w:rPr>
              <w:t xml:space="preserve">（3）</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方案基本合理，科学性、可行性一般，基本满足项目需求的得</w:t>
            </w:r>
            <w:r>
              <w:rPr>
                <w:rFonts w:hint="eastAsia" w:ascii="宋体" w:hAnsi="宋体" w:cs="宋体"/>
                <w:color w:val="000000" w:themeColor="text1"/>
                <w:sz w:val="21"/>
                <w:szCs w:val="21"/>
                <w:highlight w:val="none"/>
                <w:lang w:val="en-US" w:eastAsia="zh-CN" w:bidi="ar-SA"/>
                <w14:textFill>
                  <w14:solidFill>
                    <w14:schemeClr w14:val="tx1"/>
                  </w14:solidFill>
                </w14:textFill>
              </w:rPr>
              <w:t xml:space="preserve">4</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分；</w:t>
            </w:r>
            <w:r/>
          </w:p>
          <w:p>
            <w:pPr>
              <w:contextualSpacing/>
              <w:jc w:val="both"/>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cs="宋体"/>
                <w:color w:val="000000" w:themeColor="text1"/>
                <w:sz w:val="21"/>
                <w:szCs w:val="21"/>
                <w:highlight w:val="none"/>
                <w:lang w:val="en-US" w:eastAsia="zh-CN" w:bidi="ar-SA"/>
                <w14:textFill>
                  <w14:solidFill>
                    <w14:schemeClr w14:val="tx1"/>
                  </w14:solidFill>
                </w14:textFill>
              </w:rPr>
              <w:t xml:space="preserve">（4）</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未提供方案或提供的方案</w:t>
            </w:r>
            <w:r>
              <w:rPr>
                <w:rFonts w:hint="eastAsia" w:ascii="宋体" w:hAnsi="宋体" w:cs="宋体"/>
                <w:color w:val="000000" w:themeColor="text1"/>
                <w:sz w:val="21"/>
                <w:szCs w:val="21"/>
                <w:highlight w:val="none"/>
                <w:lang w:val="en-US" w:eastAsia="zh-CN" w:bidi="ar-SA"/>
                <w14:textFill>
                  <w14:solidFill>
                    <w14:schemeClr w14:val="tx1"/>
                  </w14:solidFill>
                </w14:textFill>
              </w:rPr>
              <w:t xml:space="preserve">不满足日常需求的或与本项目无关的</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不得分。</w:t>
            </w:r>
            <w:r/>
          </w:p>
        </w:tc>
        <w:tc>
          <w:tcPr>
            <w:tcW w:w="715" w:type="dxa"/>
            <w:vAlign w:val="center"/>
            <w:textDirection w:val="lrTb"/>
            <w:noWrap w:val="false"/>
          </w:tcPr>
          <w:p>
            <w:pPr>
              <w:contextualSpacing/>
              <w:jc w:val="center"/>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cs="宋体"/>
                <w:color w:val="000000" w:themeColor="text1"/>
                <w:sz w:val="21"/>
                <w:szCs w:val="21"/>
                <w:highlight w:val="none"/>
                <w:lang w:val="en-US" w:eastAsia="zh-CN" w:bidi="ar-SA"/>
                <w14:textFill>
                  <w14:solidFill>
                    <w14:schemeClr w14:val="tx1"/>
                  </w14:solidFill>
                </w14:textFill>
              </w:rPr>
              <w:t xml:space="preserve">10</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分</w:t>
            </w:r>
            <w:r/>
          </w:p>
        </w:tc>
      </w:tr>
      <w:tr>
        <w:trPr>
          <w:jc w:val="center"/>
          <w:trHeight w:val="614"/>
        </w:trPr>
        <w:tc>
          <w:tcPr>
            <w:tcW w:w="1481" w:type="dxa"/>
            <w:vAlign w:val="center"/>
            <w:vMerge w:val="continue"/>
            <w:textDirection w:val="lrTb"/>
            <w:noWrap w:val="false"/>
          </w:tcPr>
          <w:p>
            <w:pPr>
              <w:contextualSpacing/>
              <w:jc w:val="center"/>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6667" w:type="dxa"/>
            <w:vAlign w:val="center"/>
            <w:textDirection w:val="lrTb"/>
            <w:noWrap w:val="false"/>
          </w:tcPr>
          <w:p>
            <w:pPr>
              <w:spacing w:line="360" w:lineRule="auto"/>
              <w:rPr>
                <w:rFonts w:hint="eastAsia" w:ascii="宋体" w:hAnsi="宋体" w:cs="宋体"/>
                <w:color w:val="000000" w:themeColor="text1"/>
                <w:szCs w:val="24"/>
                <w:highlight w:val="none"/>
                <w:lang w:eastAsia="zh-CN"/>
                <w14:textFill>
                  <w14:solidFill>
                    <w14:schemeClr w14:val="tx1"/>
                  </w14:solidFill>
                </w14:textFill>
              </w:rPr>
            </w:pPr>
            <w:r>
              <w:rPr>
                <w:rFonts w:hint="eastAsia" w:ascii="宋体" w:hAnsi="宋体" w:cs="宋体"/>
                <w:color w:val="000000" w:themeColor="text1"/>
                <w:szCs w:val="24"/>
                <w:highlight w:val="none"/>
                <w14:textFill>
                  <w14:solidFill>
                    <w14:schemeClr w14:val="tx1"/>
                  </w14:solidFill>
                </w14:textFill>
              </w:rPr>
              <w:t xml:space="preserve">3、特种设备的维保方案</w:t>
            </w:r>
            <w:r>
              <w:rPr>
                <w:rFonts w:hint="eastAsia" w:ascii="宋体" w:hAnsi="宋体" w:cs="宋体"/>
                <w:color w:val="000000" w:themeColor="text1"/>
                <w:szCs w:val="24"/>
                <w:highlight w:val="none"/>
                <w:lang w:val="en-US" w:eastAsia="zh-CN"/>
                <w14:textFill>
                  <w14:solidFill>
                    <w14:schemeClr w14:val="tx1"/>
                  </w14:solidFill>
                </w14:textFill>
              </w:rPr>
              <w:t xml:space="preserve">（5分）</w:t>
            </w:r>
            <w:r>
              <w:rPr>
                <w:rFonts w:hint="eastAsia" w:ascii="宋体" w:hAnsi="宋体" w:cs="宋体"/>
                <w:color w:val="000000" w:themeColor="text1"/>
                <w:szCs w:val="24"/>
                <w:highlight w:val="none"/>
                <w:lang w:eastAsia="zh-CN"/>
                <w14:textFill>
                  <w14:solidFill>
                    <w14:schemeClr w14:val="tx1"/>
                  </w14:solidFill>
                </w14:textFill>
              </w:rPr>
              <w:t xml:space="preserve">：</w:t>
            </w:r>
            <w:r/>
          </w:p>
          <w:p>
            <w:pPr>
              <w:spacing w:line="360" w:lineRule="auto"/>
              <w:rPr>
                <w:rFonts w:ascii="宋体" w:hAns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lang w:eastAsia="zh-CN"/>
                <w14:textFill>
                  <w14:solidFill>
                    <w14:schemeClr w14:val="tx1"/>
                  </w14:solidFill>
                </w14:textFill>
              </w:rPr>
              <w:t xml:space="preserve">（</w:t>
            </w:r>
            <w:r>
              <w:rPr>
                <w:rFonts w:hint="eastAsia" w:ascii="宋体" w:hAnsi="宋体" w:cs="宋体"/>
                <w:color w:val="000000" w:themeColor="text1"/>
                <w:szCs w:val="24"/>
                <w:highlight w:val="none"/>
                <w:lang w:val="en-US" w:eastAsia="zh-CN"/>
                <w14:textFill>
                  <w14:solidFill>
                    <w14:schemeClr w14:val="tx1"/>
                  </w14:solidFill>
                </w14:textFill>
              </w:rPr>
              <w:t xml:space="preserve">1）</w:t>
            </w:r>
            <w:r>
              <w:rPr>
                <w:rFonts w:hint="eastAsia" w:ascii="宋体" w:hAnsi="宋体" w:cs="宋体"/>
                <w:color w:val="000000" w:themeColor="text1"/>
                <w:szCs w:val="24"/>
                <w:highlight w:val="none"/>
                <w14:textFill>
                  <w14:solidFill>
                    <w14:schemeClr w14:val="tx1"/>
                  </w14:solidFill>
                </w14:textFill>
              </w:rPr>
              <w:t xml:space="preserve">方案科学合理、切实可行、针对性强，能够实质性满足项目需求的得</w:t>
            </w:r>
            <w:r>
              <w:rPr>
                <w:rFonts w:hint="eastAsia" w:ascii="宋体" w:hAnsi="宋体" w:cs="宋体"/>
                <w:color w:val="000000" w:themeColor="text1"/>
                <w:szCs w:val="24"/>
                <w:highlight w:val="none"/>
                <w:lang w:val="en-US" w:eastAsia="zh-CN"/>
                <w14:textFill>
                  <w14:solidFill>
                    <w14:schemeClr w14:val="tx1"/>
                  </w14:solidFill>
                </w14:textFill>
              </w:rPr>
              <w:t xml:space="preserve">5</w:t>
            </w:r>
            <w:r>
              <w:rPr>
                <w:rFonts w:hint="eastAsia" w:ascii="宋体" w:hAnsi="宋体" w:cs="宋体"/>
                <w:color w:val="000000" w:themeColor="text1"/>
                <w:szCs w:val="24"/>
                <w:highlight w:val="none"/>
                <w14:textFill>
                  <w14:solidFill>
                    <w14:schemeClr w14:val="tx1"/>
                  </w14:solidFill>
                </w14:textFill>
              </w:rPr>
              <w:t xml:space="preserve">分；</w:t>
            </w:r>
            <w:r/>
          </w:p>
          <w:p>
            <w:pPr>
              <w:spacing w:line="360" w:lineRule="auto"/>
              <w:rPr>
                <w:rFonts w:ascii="宋体" w:hAns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lang w:eastAsia="zh-CN"/>
                <w14:textFill>
                  <w14:solidFill>
                    <w14:schemeClr w14:val="tx1"/>
                  </w14:solidFill>
                </w14:textFill>
              </w:rPr>
              <w:t xml:space="preserve">（</w:t>
            </w:r>
            <w:r>
              <w:rPr>
                <w:rFonts w:hint="eastAsia" w:ascii="宋体" w:hAnsi="宋体" w:cs="宋体"/>
                <w:color w:val="000000" w:themeColor="text1"/>
                <w:szCs w:val="24"/>
                <w:highlight w:val="none"/>
                <w:lang w:val="en-US" w:eastAsia="zh-CN"/>
                <w14:textFill>
                  <w14:solidFill>
                    <w14:schemeClr w14:val="tx1"/>
                  </w14:solidFill>
                </w14:textFill>
              </w:rPr>
              <w:t xml:space="preserve">2）</w:t>
            </w:r>
            <w:r>
              <w:rPr>
                <w:rFonts w:hint="eastAsia" w:ascii="宋体" w:hAnsi="宋体" w:cs="宋体"/>
                <w:color w:val="000000" w:themeColor="text1"/>
                <w:szCs w:val="24"/>
                <w:highlight w:val="none"/>
                <w14:textFill>
                  <w14:solidFill>
                    <w14:schemeClr w14:val="tx1"/>
                  </w14:solidFill>
                </w14:textFill>
              </w:rPr>
              <w:t xml:space="preserve">方案较科学合理、具有一定的可行性和针对性，较能满足项目需求得</w:t>
            </w:r>
            <w:r>
              <w:rPr>
                <w:rFonts w:hint="eastAsia" w:ascii="宋体" w:hAnsi="宋体" w:cs="宋体"/>
                <w:color w:val="000000" w:themeColor="text1"/>
                <w:szCs w:val="24"/>
                <w:highlight w:val="none"/>
                <w:lang w:val="en-US" w:eastAsia="zh-CN"/>
                <w14:textFill>
                  <w14:solidFill>
                    <w14:schemeClr w14:val="tx1"/>
                  </w14:solidFill>
                </w14:textFill>
              </w:rPr>
              <w:t xml:space="preserve">3</w:t>
            </w:r>
            <w:r>
              <w:rPr>
                <w:rFonts w:hint="eastAsia" w:ascii="宋体" w:hAnsi="宋体" w:cs="宋体"/>
                <w:color w:val="000000" w:themeColor="text1"/>
                <w:szCs w:val="24"/>
                <w:highlight w:val="none"/>
                <w14:textFill>
                  <w14:solidFill>
                    <w14:schemeClr w14:val="tx1"/>
                  </w14:solidFill>
                </w14:textFill>
              </w:rPr>
              <w:t xml:space="preserve">分；</w:t>
            </w:r>
            <w:r/>
          </w:p>
          <w:p>
            <w:pPr>
              <w:spacing w:line="360" w:lineRule="auto"/>
              <w:rPr>
                <w:rFonts w:ascii="宋体" w:hAns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lang w:eastAsia="zh-CN"/>
                <w14:textFill>
                  <w14:solidFill>
                    <w14:schemeClr w14:val="tx1"/>
                  </w14:solidFill>
                </w14:textFill>
              </w:rPr>
              <w:t xml:space="preserve">（</w:t>
            </w:r>
            <w:r>
              <w:rPr>
                <w:rFonts w:hint="eastAsia" w:ascii="宋体" w:hAnsi="宋体" w:cs="宋体"/>
                <w:color w:val="000000" w:themeColor="text1"/>
                <w:szCs w:val="24"/>
                <w:highlight w:val="none"/>
                <w:lang w:val="en-US" w:eastAsia="zh-CN"/>
                <w14:textFill>
                  <w14:solidFill>
                    <w14:schemeClr w14:val="tx1"/>
                  </w14:solidFill>
                </w14:textFill>
              </w:rPr>
              <w:t xml:space="preserve">3）</w:t>
            </w:r>
            <w:r>
              <w:rPr>
                <w:rFonts w:hint="eastAsia" w:ascii="宋体" w:hAnsi="宋体" w:cs="宋体"/>
                <w:color w:val="000000" w:themeColor="text1"/>
                <w:szCs w:val="24"/>
                <w:highlight w:val="none"/>
                <w14:textFill>
                  <w14:solidFill>
                    <w14:schemeClr w14:val="tx1"/>
                  </w14:solidFill>
                </w14:textFill>
              </w:rPr>
              <w:t xml:space="preserve">方案基本合理，科学性、可行性一般，基本满足项目需求的得</w:t>
            </w:r>
            <w:r>
              <w:rPr>
                <w:rFonts w:hint="eastAsia" w:ascii="宋体" w:hAnsi="宋体" w:cs="宋体"/>
                <w:color w:val="000000" w:themeColor="text1"/>
                <w:szCs w:val="24"/>
                <w:highlight w:val="none"/>
                <w:lang w:val="en-US" w:eastAsia="zh-CN"/>
                <w14:textFill>
                  <w14:solidFill>
                    <w14:schemeClr w14:val="tx1"/>
                  </w14:solidFill>
                </w14:textFill>
              </w:rPr>
              <w:t xml:space="preserve">1</w:t>
            </w:r>
            <w:r>
              <w:rPr>
                <w:rFonts w:hint="eastAsia" w:ascii="宋体" w:hAnsi="宋体" w:cs="宋体"/>
                <w:color w:val="000000" w:themeColor="text1"/>
                <w:szCs w:val="24"/>
                <w:highlight w:val="none"/>
                <w14:textFill>
                  <w14:solidFill>
                    <w14:schemeClr w14:val="tx1"/>
                  </w14:solidFill>
                </w14:textFill>
              </w:rPr>
              <w:t xml:space="preserve">分；</w:t>
            </w:r>
            <w:r/>
          </w:p>
          <w:p>
            <w:pPr>
              <w:spacing w:line="360" w:lineRule="auto"/>
              <w:rPr>
                <w:rFonts w:hint="eastAsia" w:ascii="宋体" w:hAnsi="宋体" w:cs="宋体"/>
                <w:color w:val="000000" w:themeColor="text1"/>
                <w:sz w:val="21"/>
                <w:szCs w:val="21"/>
                <w:highlight w:val="none"/>
                <w:lang w:val="en-US" w:eastAsia="zh-CN" w:bidi="ar-SA"/>
                <w14:textFill>
                  <w14:solidFill>
                    <w14:schemeClr w14:val="tx1"/>
                  </w14:solidFill>
                </w14:textFill>
              </w:rPr>
            </w:pPr>
            <w:r>
              <w:rPr>
                <w:rFonts w:hint="eastAsia" w:ascii="宋体" w:hAnsi="宋体" w:cs="宋体"/>
                <w:color w:val="000000" w:themeColor="text1"/>
                <w:szCs w:val="24"/>
                <w:highlight w:val="none"/>
                <w:lang w:eastAsia="zh-CN"/>
                <w14:textFill>
                  <w14:solidFill>
                    <w14:schemeClr w14:val="tx1"/>
                  </w14:solidFill>
                </w14:textFill>
              </w:rPr>
              <w:t xml:space="preserve">（</w:t>
            </w:r>
            <w:r>
              <w:rPr>
                <w:rFonts w:hint="eastAsia" w:ascii="宋体" w:hAnsi="宋体" w:cs="宋体"/>
                <w:color w:val="000000" w:themeColor="text1"/>
                <w:szCs w:val="24"/>
                <w:highlight w:val="none"/>
                <w:lang w:val="en-US" w:eastAsia="zh-CN"/>
                <w14:textFill>
                  <w14:solidFill>
                    <w14:schemeClr w14:val="tx1"/>
                  </w14:solidFill>
                </w14:textFill>
              </w:rPr>
              <w:t xml:space="preserve">4）</w:t>
            </w:r>
            <w:r>
              <w:rPr>
                <w:rFonts w:hint="eastAsia" w:ascii="宋体" w:hAnsi="宋体" w:cs="宋体"/>
                <w:color w:val="000000" w:themeColor="text1"/>
                <w:szCs w:val="24"/>
                <w:highlight w:val="none"/>
                <w14:textFill>
                  <w14:solidFill>
                    <w14:schemeClr w14:val="tx1"/>
                  </w14:solidFill>
                </w14:textFill>
              </w:rPr>
              <w:t xml:space="preserve">未提供方案或提供的方案</w:t>
            </w:r>
            <w:r>
              <w:rPr>
                <w:rFonts w:hint="eastAsia" w:ascii="宋体" w:hAnsi="宋体" w:cs="宋体"/>
                <w:color w:val="000000" w:themeColor="text1"/>
                <w:sz w:val="21"/>
                <w:szCs w:val="21"/>
                <w:highlight w:val="none"/>
                <w:lang w:val="en-US" w:eastAsia="zh-CN" w:bidi="ar-SA"/>
                <w14:textFill>
                  <w14:solidFill>
                    <w14:schemeClr w14:val="tx1"/>
                  </w14:solidFill>
                </w14:textFill>
              </w:rPr>
              <w:t xml:space="preserve">不满足日常需求的或</w:t>
            </w:r>
            <w:r>
              <w:rPr>
                <w:rFonts w:hint="eastAsia" w:ascii="宋体" w:hAnsi="宋体" w:cs="宋体"/>
                <w:color w:val="000000" w:themeColor="text1"/>
                <w:szCs w:val="24"/>
                <w:highlight w:val="none"/>
                <w14:textFill>
                  <w14:solidFill>
                    <w14:schemeClr w14:val="tx1"/>
                  </w14:solidFill>
                </w14:textFill>
              </w:rPr>
              <w:t xml:space="preserve">与本项目无关的不得分。</w:t>
            </w:r>
            <w:r/>
          </w:p>
        </w:tc>
        <w:tc>
          <w:tcPr>
            <w:tcW w:w="715" w:type="dxa"/>
            <w:vAlign w:val="center"/>
            <w:textDirection w:val="lrTb"/>
            <w:noWrap w:val="false"/>
          </w:tcPr>
          <w:p>
            <w:pPr>
              <w:contextualSpacing/>
              <w:jc w:val="center"/>
              <w:keepLines w:val="0"/>
              <w:keepNext w:val="0"/>
              <w:pageBreakBefore w:val="0"/>
              <w:spacing w:line="360" w:lineRule="auto"/>
              <w:widowControl w:val="off"/>
              <w:rPr>
                <w:rFonts w:hint="eastAsia" w:ascii="宋体" w:hAnsi="宋体" w:cs="宋体"/>
                <w:color w:val="000000" w:themeColor="text1"/>
                <w:sz w:val="21"/>
                <w:szCs w:val="21"/>
                <w:highlight w:val="none"/>
                <w:lang w:val="en-US" w:eastAsia="zh-CN" w:bidi="ar-SA"/>
                <w14:textFill>
                  <w14:solidFill>
                    <w14:schemeClr w14:val="tx1"/>
                  </w14:solidFill>
                </w14:textFill>
              </w:rPr>
            </w:pPr>
            <w:r>
              <w:rPr>
                <w:rFonts w:hint="eastAsia" w:ascii="宋体" w:hAnsi="宋体" w:cs="宋体"/>
                <w:color w:val="000000" w:themeColor="text1"/>
                <w:szCs w:val="24"/>
                <w:highlight w:val="none"/>
                <w:lang w:val="en-US" w:eastAsia="zh-CN"/>
                <w14:textFill>
                  <w14:solidFill>
                    <w14:schemeClr w14:val="tx1"/>
                  </w14:solidFill>
                </w14:textFill>
              </w:rPr>
              <w:t xml:space="preserve">5分</w:t>
            </w:r>
            <w:r/>
          </w:p>
        </w:tc>
      </w:tr>
      <w:tr>
        <w:trPr>
          <w:cantSplit/>
          <w:jc w:val="center"/>
          <w:trHeight w:val="1641"/>
        </w:trPr>
        <w:tc>
          <w:tcPr>
            <w:tcW w:w="1481" w:type="dxa"/>
            <w:vAlign w:val="center"/>
            <w:vMerge w:val="continue"/>
            <w:textDirection w:val="lrTb"/>
            <w:noWrap w:val="false"/>
          </w:tcPr>
          <w:p>
            <w:pPr>
              <w:contextualSpacing/>
              <w:jc w:val="center"/>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6667" w:type="dxa"/>
            <w:vAlign w:val="center"/>
            <w:textDirection w:val="lrTb"/>
            <w:noWrap w:val="false"/>
          </w:tcPr>
          <w:p>
            <w:pPr>
              <w:contextualSpacing/>
              <w:jc w:val="both"/>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cs="宋体"/>
                <w:color w:val="000000" w:themeColor="text1"/>
                <w:sz w:val="21"/>
                <w:szCs w:val="21"/>
                <w:highlight w:val="none"/>
                <w:lang w:val="en-US" w:eastAsia="zh-CN" w:bidi="ar-SA"/>
                <w14:textFill>
                  <w14:solidFill>
                    <w14:schemeClr w14:val="tx1"/>
                  </w14:solidFill>
                </w14:textFill>
              </w:rPr>
              <w:t xml:space="preserve">4.</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巡检保养方案（1</w:t>
            </w:r>
            <w:r>
              <w:rPr>
                <w:rFonts w:hint="eastAsia" w:ascii="宋体" w:hAnsi="宋体" w:cs="宋体"/>
                <w:color w:val="000000" w:themeColor="text1"/>
                <w:sz w:val="21"/>
                <w:szCs w:val="21"/>
                <w:highlight w:val="none"/>
                <w:lang w:val="en-US" w:eastAsia="zh-CN" w:bidi="ar-SA"/>
                <w14:textFill>
                  <w14:solidFill>
                    <w14:schemeClr w14:val="tx1"/>
                  </w14:solidFill>
                </w14:textFill>
              </w:rPr>
              <w:t xml:space="preserve">1</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分）</w:t>
            </w:r>
            <w:r/>
          </w:p>
          <w:p>
            <w:pPr>
              <w:contextualSpacing/>
              <w:jc w:val="both"/>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cs="宋体"/>
                <w:color w:val="000000" w:themeColor="text1"/>
                <w:sz w:val="21"/>
                <w:szCs w:val="21"/>
                <w:highlight w:val="none"/>
                <w:lang w:val="en-US" w:eastAsia="zh-CN" w:bidi="ar-SA"/>
                <w14:textFill>
                  <w14:solidFill>
                    <w14:schemeClr w14:val="tx1"/>
                  </w14:solidFill>
                </w14:textFill>
              </w:rPr>
              <w:t xml:space="preserve">（1）</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方案科学合理、切实可行、针对性强，能够实质性满足项目需求的得1</w:t>
            </w:r>
            <w:r>
              <w:rPr>
                <w:rFonts w:hint="eastAsia" w:ascii="宋体" w:hAnsi="宋体" w:cs="宋体"/>
                <w:color w:val="000000" w:themeColor="text1"/>
                <w:sz w:val="21"/>
                <w:szCs w:val="21"/>
                <w:highlight w:val="none"/>
                <w:lang w:val="en-US" w:eastAsia="zh-CN" w:bidi="ar-SA"/>
                <w14:textFill>
                  <w14:solidFill>
                    <w14:schemeClr w14:val="tx1"/>
                  </w14:solidFill>
                </w14:textFill>
              </w:rPr>
              <w:t xml:space="preserve">1</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分</w:t>
            </w:r>
            <w:r/>
          </w:p>
          <w:p>
            <w:pPr>
              <w:contextualSpacing/>
              <w:jc w:val="both"/>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cs="宋体"/>
                <w:color w:val="000000" w:themeColor="text1"/>
                <w:sz w:val="21"/>
                <w:szCs w:val="21"/>
                <w:highlight w:val="none"/>
                <w:lang w:val="en-US" w:eastAsia="zh-CN" w:bidi="ar-SA"/>
                <w14:textFill>
                  <w14:solidFill>
                    <w14:schemeClr w14:val="tx1"/>
                  </w14:solidFill>
                </w14:textFill>
              </w:rPr>
              <w:t xml:space="preserve">（2）</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方案较科学合理、具有一定的可行性和针对性，较能满足项目需求得</w:t>
            </w:r>
            <w:r>
              <w:rPr>
                <w:rFonts w:hint="eastAsia" w:ascii="宋体" w:hAnsi="宋体" w:cs="宋体"/>
                <w:color w:val="000000" w:themeColor="text1"/>
                <w:sz w:val="21"/>
                <w:szCs w:val="21"/>
                <w:highlight w:val="none"/>
                <w:lang w:val="en-US" w:eastAsia="zh-CN" w:bidi="ar-SA"/>
                <w14:textFill>
                  <w14:solidFill>
                    <w14:schemeClr w14:val="tx1"/>
                  </w14:solidFill>
                </w14:textFill>
              </w:rPr>
              <w:t xml:space="preserve">7</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分；</w:t>
            </w:r>
            <w:r/>
          </w:p>
          <w:p>
            <w:pPr>
              <w:contextualSpacing/>
              <w:jc w:val="both"/>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cs="宋体"/>
                <w:color w:val="000000" w:themeColor="text1"/>
                <w:sz w:val="21"/>
                <w:szCs w:val="21"/>
                <w:highlight w:val="none"/>
                <w:lang w:val="en-US" w:eastAsia="zh-CN" w:bidi="ar-SA"/>
                <w14:textFill>
                  <w14:solidFill>
                    <w14:schemeClr w14:val="tx1"/>
                  </w14:solidFill>
                </w14:textFill>
              </w:rPr>
              <w:t xml:space="preserve">（3）</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方案基本合理，科学性、可行性一般，基本满足项目需求的得</w:t>
            </w:r>
            <w:r>
              <w:rPr>
                <w:rFonts w:hint="eastAsia" w:ascii="宋体" w:hAnsi="宋体" w:cs="宋体"/>
                <w:color w:val="000000" w:themeColor="text1"/>
                <w:sz w:val="21"/>
                <w:szCs w:val="21"/>
                <w:highlight w:val="none"/>
                <w:lang w:val="en-US" w:eastAsia="zh-CN" w:bidi="ar-SA"/>
                <w14:textFill>
                  <w14:solidFill>
                    <w14:schemeClr w14:val="tx1"/>
                  </w14:solidFill>
                </w14:textFill>
              </w:rPr>
              <w:t xml:space="preserve">3</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分；</w:t>
            </w:r>
            <w:r/>
          </w:p>
          <w:p>
            <w:pPr>
              <w:contextualSpacing/>
              <w:jc w:val="both"/>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cs="宋体"/>
                <w:color w:val="000000" w:themeColor="text1"/>
                <w:sz w:val="21"/>
                <w:szCs w:val="21"/>
                <w:highlight w:val="none"/>
                <w:lang w:val="en-US" w:eastAsia="zh-CN" w:bidi="ar-SA"/>
                <w14:textFill>
                  <w14:solidFill>
                    <w14:schemeClr w14:val="tx1"/>
                  </w14:solidFill>
                </w14:textFill>
              </w:rPr>
              <w:t xml:space="preserve">（4）</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未提供方案或提供的方案</w:t>
            </w:r>
            <w:r>
              <w:rPr>
                <w:rFonts w:hint="eastAsia" w:ascii="宋体" w:hAnsi="宋体" w:cs="宋体"/>
                <w:color w:val="000000" w:themeColor="text1"/>
                <w:sz w:val="21"/>
                <w:szCs w:val="21"/>
                <w:highlight w:val="none"/>
                <w:lang w:val="en-US" w:eastAsia="zh-CN" w:bidi="ar-SA"/>
                <w14:textFill>
                  <w14:solidFill>
                    <w14:schemeClr w14:val="tx1"/>
                  </w14:solidFill>
                </w14:textFill>
              </w:rPr>
              <w:t xml:space="preserve">不满足日常需求的或与本项目无关的</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不得分。</w:t>
            </w:r>
            <w:r/>
          </w:p>
        </w:tc>
        <w:tc>
          <w:tcPr>
            <w:tcW w:w="715" w:type="dxa"/>
            <w:vAlign w:val="center"/>
            <w:textDirection w:val="lrTb"/>
            <w:noWrap w:val="false"/>
          </w:tcPr>
          <w:p>
            <w:pPr>
              <w:contextualSpacing/>
              <w:jc w:val="center"/>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cs="宋体"/>
                <w:color w:val="000000" w:themeColor="text1"/>
                <w:sz w:val="21"/>
                <w:szCs w:val="21"/>
                <w:highlight w:val="none"/>
                <w:lang w:val="en-US" w:eastAsia="zh-CN" w:bidi="ar-SA"/>
                <w14:textFill>
                  <w14:solidFill>
                    <w14:schemeClr w14:val="tx1"/>
                  </w14:solidFill>
                </w14:textFill>
              </w:rPr>
              <w:t xml:space="preserve">11</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分</w:t>
            </w:r>
            <w:r/>
          </w:p>
        </w:tc>
      </w:tr>
      <w:tr>
        <w:trPr>
          <w:cantSplit/>
          <w:jc w:val="center"/>
          <w:trHeight w:val="216"/>
        </w:trPr>
        <w:tc>
          <w:tcPr>
            <w:tcW w:w="1481" w:type="dxa"/>
            <w:vAlign w:val="center"/>
            <w:vMerge w:val="continue"/>
            <w:textDirection w:val="lrTb"/>
            <w:noWrap w:val="false"/>
          </w:tcPr>
          <w:p>
            <w:pPr>
              <w:contextualSpacing/>
              <w:jc w:val="center"/>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6667" w:type="dxa"/>
            <w:vAlign w:val="center"/>
            <w:textDirection w:val="lrTb"/>
            <w:noWrap w:val="false"/>
          </w:tcPr>
          <w:p>
            <w:pPr>
              <w:contextualSpacing/>
              <w:jc w:val="both"/>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cs="宋体"/>
                <w:color w:val="000000" w:themeColor="text1"/>
                <w:sz w:val="21"/>
                <w:szCs w:val="21"/>
                <w:highlight w:val="none"/>
                <w:lang w:val="en-US" w:eastAsia="zh-CN" w:bidi="ar-SA"/>
                <w14:textFill>
                  <w14:solidFill>
                    <w14:schemeClr w14:val="tx1"/>
                  </w14:solidFill>
                </w14:textFill>
              </w:rPr>
              <w:t xml:space="preserve">5.</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信息化服务方案（</w:t>
            </w:r>
            <w:r>
              <w:rPr>
                <w:rFonts w:hint="eastAsia" w:ascii="宋体" w:hAnsi="宋体" w:cs="宋体"/>
                <w:color w:val="000000" w:themeColor="text1"/>
                <w:sz w:val="21"/>
                <w:szCs w:val="21"/>
                <w:highlight w:val="none"/>
                <w:lang w:val="en-US" w:eastAsia="zh-CN" w:bidi="ar-SA"/>
                <w14:textFill>
                  <w14:solidFill>
                    <w14:schemeClr w14:val="tx1"/>
                  </w14:solidFill>
                </w14:textFill>
              </w:rPr>
              <w:t xml:space="preserve">12</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分）：</w:t>
            </w:r>
            <w:r/>
          </w:p>
          <w:p>
            <w:pPr>
              <w:contextualSpacing/>
              <w:jc w:val="both"/>
              <w:keepLines w:val="0"/>
              <w:keepNext w:val="0"/>
              <w:pageBreakBefore w:val="0"/>
              <w:spacing w:line="360" w:lineRule="auto"/>
              <w:widowControl w:val="off"/>
              <w:rPr>
                <w:rFonts w:hint="eastAsia" w:ascii="宋体" w:hAnsi="宋体" w:cs="宋体"/>
                <w:color w:val="000000" w:themeColor="text1"/>
                <w:sz w:val="21"/>
                <w:szCs w:val="21"/>
                <w:highlight w:val="none"/>
                <w:lang w:val="en-US" w:eastAsia="zh-CN" w:bidi="ar-SA"/>
                <w14:textFill>
                  <w14:solidFill>
                    <w14:schemeClr w14:val="tx1"/>
                  </w14:solidFill>
                </w14:textFill>
              </w:rPr>
            </w:pPr>
            <w:r>
              <w:rPr>
                <w:rFonts w:hint="eastAsia" w:ascii="宋体" w:hAnsi="宋体" w:cs="宋体"/>
                <w:color w:val="000000" w:themeColor="text1"/>
                <w:sz w:val="21"/>
                <w:szCs w:val="21"/>
                <w:highlight w:val="none"/>
                <w:lang w:val="en-US" w:eastAsia="zh-CN" w:bidi="ar-SA"/>
                <w14:textFill>
                  <w14:solidFill>
                    <w14:schemeClr w14:val="tx1"/>
                  </w14:solidFill>
                </w14:textFill>
              </w:rPr>
              <w:t xml:space="preserve">投标人或其技术支持单位具有</w:t>
            </w:r>
            <w:r>
              <w:rPr>
                <w:rFonts w:hint="eastAsia" w:ascii="宋体" w:hAnsi="宋体" w:cs="宋体"/>
                <w:color w:val="000000" w:themeColor="text1"/>
                <w:szCs w:val="21"/>
                <w:highlight w:val="none"/>
                <w14:textFill>
                  <w14:solidFill>
                    <w14:schemeClr w14:val="tx1"/>
                  </w14:solidFill>
                </w14:textFill>
              </w:rPr>
              <w:t xml:space="preserve">提供包括且不限于</w:t>
            </w:r>
            <w:r>
              <w:rPr>
                <w:rFonts w:hint="eastAsia" w:ascii="宋体" w:hAnsi="宋体" w:cs="宋体"/>
                <w:color w:val="000000" w:themeColor="text1"/>
                <w:sz w:val="21"/>
                <w:szCs w:val="21"/>
                <w:highlight w:val="none"/>
                <w:lang w:val="en-US" w:eastAsia="zh-CN" w:bidi="ar-SA"/>
                <w14:textFill>
                  <w14:solidFill>
                    <w14:schemeClr w14:val="tx1"/>
                  </w14:solidFill>
                </w14:textFill>
              </w:rPr>
              <w:t xml:space="preserve">设备验收、计量、一级保养、二级保养、巡检、报修、质控、使用登记、应急调配等基本功能；且具有三级评审条款参考模板管理，提供评审条款标准解读，提供细则原文对应的评分要求，及原文对应的专家得分与失分总结提供细则解读对应参考模板，模板支持预览，下载与删除，同时支持批量删除、下载操</w:t>
            </w:r>
            <w:r>
              <w:rPr>
                <w:rFonts w:hint="eastAsia" w:ascii="宋体" w:hAnsi="宋体" w:cs="宋体"/>
                <w:color w:val="000000" w:themeColor="text1"/>
                <w:sz w:val="21"/>
                <w:szCs w:val="21"/>
                <w:highlight w:val="none"/>
                <w:lang w:val="en-US" w:eastAsia="zh-CN" w:bidi="ar-SA"/>
                <w14:textFill>
                  <w14:solidFill>
                    <w14:schemeClr w14:val="tx1"/>
                  </w14:solidFill>
                </w14:textFill>
              </w:rPr>
              <w:t xml:space="preserve">作，需要提交系统相关功能截图；设备应急调配管理模块，系统支持在电脑端实现调配设备库创建，新增调配设备需要录入设备关键信息，例如：设备名称、计费模式等。需要提交系统相关功能截图；具有质控管理模块，集成多类型设备的国内、国外质控行业标准，具备多质控项目对应的标准文件梳理，便于直接调阅标准文件内容，支持标准文件的预览、下载，一站获取，具有质控标准解读与质控计划管理，提供行业及原厂资深质控专家的经验解读，便于选择质控标准文件的参照使用。提供各类型设备的质控计划及分工，完成的质控项目、流程，需要提交系统相关功能截图。</w:t>
            </w:r>
            <w:r>
              <w:rPr>
                <w:rFonts w:hint="eastAsia" w:ascii="宋体" w:hAnsi="宋体" w:cs="宋体"/>
                <w:color w:val="000000" w:themeColor="text1"/>
                <w:szCs w:val="21"/>
                <w:highlight w:val="none"/>
                <w14:textFill>
                  <w14:solidFill>
                    <w14:schemeClr w14:val="tx1"/>
                  </w14:solidFill>
                </w14:textFill>
              </w:rPr>
              <w:t xml:space="preserve">依据《信息安全等级保护管理办法》，信息化服务需要提供网络安全资质证明，信息安全等级保护备案凭证证书。</w:t>
            </w:r>
            <w:r/>
          </w:p>
          <w:p>
            <w:pPr>
              <w:contextualSpacing/>
              <w:jc w:val="both"/>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cs="宋体"/>
                <w:color w:val="000000" w:themeColor="text1"/>
                <w:sz w:val="21"/>
                <w:szCs w:val="21"/>
                <w:highlight w:val="none"/>
                <w:lang w:val="en-US" w:eastAsia="zh-CN" w:bidi="ar-SA"/>
                <w14:textFill>
                  <w14:solidFill>
                    <w14:schemeClr w14:val="tx1"/>
                  </w14:solidFill>
                </w14:textFill>
              </w:rPr>
              <w:t xml:space="preserve">（1）</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方案科学合理、切实可行、针对性强，能够实质性满足项目需求得</w:t>
            </w:r>
            <w:r>
              <w:rPr>
                <w:rFonts w:hint="eastAsia" w:ascii="宋体" w:hAnsi="宋体" w:cs="宋体"/>
                <w:color w:val="000000" w:themeColor="text1"/>
                <w:sz w:val="21"/>
                <w:szCs w:val="21"/>
                <w:highlight w:val="none"/>
                <w:lang w:val="en-US" w:eastAsia="zh-CN" w:bidi="ar-SA"/>
                <w14:textFill>
                  <w14:solidFill>
                    <w14:schemeClr w14:val="tx1"/>
                  </w14:solidFill>
                </w14:textFill>
              </w:rPr>
              <w:t xml:space="preserve">12</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分（投标时需要提交系统相关功能截图</w:t>
            </w:r>
            <w:r>
              <w:rPr>
                <w:rFonts w:hint="eastAsia" w:ascii="宋体" w:hAnsi="宋体" w:cs="宋体"/>
                <w:color w:val="000000" w:themeColor="text1"/>
                <w:sz w:val="21"/>
                <w:szCs w:val="21"/>
                <w:highlight w:val="none"/>
                <w:lang w:val="en-US" w:eastAsia="zh-CN" w:bidi="ar-SA"/>
                <w14:textFill>
                  <w14:solidFill>
                    <w14:schemeClr w14:val="tx1"/>
                  </w14:solidFill>
                </w14:textFill>
              </w:rPr>
              <w:t xml:space="preserve">及相关证书</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，包含数据大屏功能截图），不提供不得分；</w:t>
            </w:r>
            <w:r/>
          </w:p>
          <w:p>
            <w:pPr>
              <w:contextualSpacing/>
              <w:jc w:val="both"/>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cs="宋体"/>
                <w:color w:val="000000" w:themeColor="text1"/>
                <w:sz w:val="21"/>
                <w:szCs w:val="21"/>
                <w:highlight w:val="none"/>
                <w:lang w:val="en-US" w:eastAsia="zh-CN" w:bidi="ar-SA"/>
                <w14:textFill>
                  <w14:solidFill>
                    <w14:schemeClr w14:val="tx1"/>
                  </w14:solidFill>
                </w14:textFill>
              </w:rPr>
              <w:t xml:space="preserve">（2）</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方案较科学合理、具有一定的可行性和针对性，较能满足项目需求得</w:t>
            </w:r>
            <w:r>
              <w:rPr>
                <w:rFonts w:hint="eastAsia" w:ascii="宋体" w:hAnsi="宋体" w:cs="宋体"/>
                <w:color w:val="000000" w:themeColor="text1"/>
                <w:sz w:val="21"/>
                <w:szCs w:val="21"/>
                <w:highlight w:val="none"/>
                <w:lang w:val="en-US" w:eastAsia="zh-CN" w:bidi="ar-SA"/>
                <w14:textFill>
                  <w14:solidFill>
                    <w14:schemeClr w14:val="tx1"/>
                  </w14:solidFill>
                </w14:textFill>
              </w:rPr>
              <w:t xml:space="preserve">8</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分</w:t>
            </w:r>
            <w:r/>
          </w:p>
          <w:p>
            <w:pPr>
              <w:contextualSpacing/>
              <w:jc w:val="both"/>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cs="宋体"/>
                <w:color w:val="000000" w:themeColor="text1"/>
                <w:sz w:val="21"/>
                <w:szCs w:val="21"/>
                <w:highlight w:val="none"/>
                <w:lang w:val="en-US" w:eastAsia="zh-CN" w:bidi="ar-SA"/>
                <w14:textFill>
                  <w14:solidFill>
                    <w14:schemeClr w14:val="tx1"/>
                  </w14:solidFill>
                </w14:textFill>
              </w:rPr>
              <w:t xml:space="preserve">（3）</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方案基本合理，科学性、可行性一般，基本满足项目需求的得</w:t>
            </w:r>
            <w:r>
              <w:rPr>
                <w:rFonts w:hint="eastAsia" w:ascii="宋体" w:hAnsi="宋体" w:cs="宋体"/>
                <w:color w:val="000000" w:themeColor="text1"/>
                <w:sz w:val="21"/>
                <w:szCs w:val="21"/>
                <w:highlight w:val="none"/>
                <w:lang w:val="en-US" w:eastAsia="zh-CN" w:bidi="ar-SA"/>
                <w14:textFill>
                  <w14:solidFill>
                    <w14:schemeClr w14:val="tx1"/>
                  </w14:solidFill>
                </w14:textFill>
              </w:rPr>
              <w:t xml:space="preserve">4</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分；</w:t>
            </w:r>
            <w:r/>
          </w:p>
          <w:p>
            <w:pPr>
              <w:contextualSpacing/>
              <w:jc w:val="both"/>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cs="宋体"/>
                <w:color w:val="000000" w:themeColor="text1"/>
                <w:sz w:val="21"/>
                <w:szCs w:val="21"/>
                <w:highlight w:val="none"/>
                <w:lang w:val="en-US" w:eastAsia="zh-CN" w:bidi="ar-SA"/>
                <w14:textFill>
                  <w14:solidFill>
                    <w14:schemeClr w14:val="tx1"/>
                  </w14:solidFill>
                </w14:textFill>
              </w:rPr>
              <w:t xml:space="preserve">（4）</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未提供方案或提供的方案</w:t>
            </w:r>
            <w:r>
              <w:rPr>
                <w:rFonts w:hint="eastAsia" w:ascii="宋体" w:hAnsi="宋体" w:cs="宋体"/>
                <w:color w:val="000000" w:themeColor="text1"/>
                <w:sz w:val="21"/>
                <w:szCs w:val="21"/>
                <w:highlight w:val="none"/>
                <w:lang w:val="en-US" w:eastAsia="zh-CN" w:bidi="ar-SA"/>
                <w14:textFill>
                  <w14:solidFill>
                    <w14:schemeClr w14:val="tx1"/>
                  </w14:solidFill>
                </w14:textFill>
              </w:rPr>
              <w:t xml:space="preserve">不满足日常需求的或与本项目无关的</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不得分。</w:t>
            </w:r>
            <w:r/>
          </w:p>
        </w:tc>
        <w:tc>
          <w:tcPr>
            <w:tcW w:w="715" w:type="dxa"/>
            <w:vAlign w:val="center"/>
            <w:textDirection w:val="lrTb"/>
            <w:noWrap w:val="false"/>
          </w:tcPr>
          <w:p>
            <w:pPr>
              <w:contextualSpacing/>
              <w:jc w:val="center"/>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cs="宋体"/>
                <w:color w:val="000000" w:themeColor="text1"/>
                <w:sz w:val="21"/>
                <w:szCs w:val="21"/>
                <w:highlight w:val="none"/>
                <w:lang w:val="en-US" w:eastAsia="zh-CN" w:bidi="ar-SA"/>
                <w14:textFill>
                  <w14:solidFill>
                    <w14:schemeClr w14:val="tx1"/>
                  </w14:solidFill>
                </w14:textFill>
              </w:rPr>
              <w:t xml:space="preserve">12</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分</w:t>
            </w:r>
            <w:r/>
          </w:p>
        </w:tc>
      </w:tr>
      <w:tr>
        <w:trPr>
          <w:cantSplit/>
          <w:jc w:val="center"/>
          <w:trHeight w:val="90"/>
        </w:trPr>
        <w:tc>
          <w:tcPr>
            <w:tcW w:w="1481" w:type="dxa"/>
            <w:vAlign w:val="center"/>
            <w:vMerge w:val="continue"/>
            <w:textDirection w:val="lrTb"/>
            <w:noWrap w:val="false"/>
          </w:tcPr>
          <w:p>
            <w:pPr>
              <w:contextualSpacing/>
              <w:jc w:val="center"/>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6667" w:type="dxa"/>
            <w:vAlign w:val="center"/>
            <w:textDirection w:val="lrTb"/>
            <w:noWrap w:val="false"/>
          </w:tcPr>
          <w:p>
            <w:pPr>
              <w:contextualSpacing/>
              <w:jc w:val="both"/>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cs="宋体"/>
                <w:color w:val="000000" w:themeColor="text1"/>
                <w:sz w:val="21"/>
                <w:szCs w:val="21"/>
                <w:highlight w:val="none"/>
                <w:lang w:val="en-US" w:eastAsia="zh-CN" w:bidi="ar-SA"/>
                <w14:textFill>
                  <w14:solidFill>
                    <w14:schemeClr w14:val="tx1"/>
                  </w14:solidFill>
                </w14:textFill>
              </w:rPr>
              <w:t xml:space="preserve">6.</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应急措施、方案比较（</w:t>
            </w:r>
            <w:r>
              <w:rPr>
                <w:rFonts w:hint="eastAsia" w:ascii="宋体" w:hAnsi="宋体" w:cs="宋体"/>
                <w:color w:val="000000" w:themeColor="text1"/>
                <w:sz w:val="21"/>
                <w:szCs w:val="21"/>
                <w:highlight w:val="none"/>
                <w:lang w:val="en-US" w:eastAsia="zh-CN" w:bidi="ar-SA"/>
                <w14:textFill>
                  <w14:solidFill>
                    <w14:schemeClr w14:val="tx1"/>
                  </w14:solidFill>
                </w14:textFill>
              </w:rPr>
              <w:t xml:space="preserve">9</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分）：</w:t>
            </w:r>
            <w:r/>
          </w:p>
          <w:p>
            <w:pPr>
              <w:contextualSpacing/>
              <w:jc w:val="both"/>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cs="宋体"/>
                <w:color w:val="000000" w:themeColor="text1"/>
                <w:sz w:val="21"/>
                <w:szCs w:val="21"/>
                <w:highlight w:val="none"/>
                <w:lang w:val="en-US" w:eastAsia="zh-CN" w:bidi="ar-SA"/>
                <w14:textFill>
                  <w14:solidFill>
                    <w14:schemeClr w14:val="tx1"/>
                  </w14:solidFill>
                </w14:textFill>
              </w:rPr>
              <w:t xml:space="preserve">（1）</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方案科学合理、切实可行、针对性强，能够实质性满足项目需求得</w:t>
            </w:r>
            <w:r>
              <w:rPr>
                <w:rFonts w:hint="eastAsia" w:ascii="宋体" w:hAnsi="宋体" w:cs="宋体"/>
                <w:color w:val="000000" w:themeColor="text1"/>
                <w:sz w:val="21"/>
                <w:szCs w:val="21"/>
                <w:highlight w:val="none"/>
                <w:lang w:val="en-US" w:eastAsia="zh-CN" w:bidi="ar-SA"/>
                <w14:textFill>
                  <w14:solidFill>
                    <w14:schemeClr w14:val="tx1"/>
                  </w14:solidFill>
                </w14:textFill>
              </w:rPr>
              <w:t xml:space="preserve">9</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分</w:t>
            </w:r>
            <w:r/>
          </w:p>
          <w:p>
            <w:pPr>
              <w:contextualSpacing/>
              <w:jc w:val="both"/>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cs="宋体"/>
                <w:color w:val="000000" w:themeColor="text1"/>
                <w:sz w:val="21"/>
                <w:szCs w:val="21"/>
                <w:highlight w:val="none"/>
                <w:lang w:val="en-US" w:eastAsia="zh-CN" w:bidi="ar-SA"/>
                <w14:textFill>
                  <w14:solidFill>
                    <w14:schemeClr w14:val="tx1"/>
                  </w14:solidFill>
                </w14:textFill>
              </w:rPr>
              <w:t xml:space="preserve">（2）</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方案较科学合理、具有一定的可行性和针对性，较能满足项目需求得</w:t>
            </w:r>
            <w:r>
              <w:rPr>
                <w:rFonts w:hint="eastAsia" w:ascii="宋体" w:hAnsi="宋体" w:cs="宋体"/>
                <w:color w:val="000000" w:themeColor="text1"/>
                <w:sz w:val="21"/>
                <w:szCs w:val="21"/>
                <w:highlight w:val="none"/>
                <w:lang w:val="en-US" w:eastAsia="zh-CN" w:bidi="ar-SA"/>
                <w14:textFill>
                  <w14:solidFill>
                    <w14:schemeClr w14:val="tx1"/>
                  </w14:solidFill>
                </w14:textFill>
              </w:rPr>
              <w:t xml:space="preserve">6</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分；</w:t>
            </w:r>
            <w:r/>
          </w:p>
          <w:p>
            <w:pPr>
              <w:contextualSpacing/>
              <w:jc w:val="both"/>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cs="宋体"/>
                <w:color w:val="000000" w:themeColor="text1"/>
                <w:sz w:val="21"/>
                <w:szCs w:val="21"/>
                <w:highlight w:val="none"/>
                <w:lang w:val="en-US" w:eastAsia="zh-CN" w:bidi="ar-SA"/>
                <w14:textFill>
                  <w14:solidFill>
                    <w14:schemeClr w14:val="tx1"/>
                  </w14:solidFill>
                </w14:textFill>
              </w:rPr>
              <w:t xml:space="preserve">（3）</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方案基本合理，科学性、可行性一般，基本满足项目需求的得</w:t>
            </w:r>
            <w:r>
              <w:rPr>
                <w:rFonts w:hint="eastAsia" w:ascii="宋体" w:hAnsi="宋体" w:cs="宋体"/>
                <w:color w:val="000000" w:themeColor="text1"/>
                <w:sz w:val="21"/>
                <w:szCs w:val="21"/>
                <w:highlight w:val="none"/>
                <w:lang w:val="en-US" w:eastAsia="zh-CN" w:bidi="ar-SA"/>
                <w14:textFill>
                  <w14:solidFill>
                    <w14:schemeClr w14:val="tx1"/>
                  </w14:solidFill>
                </w14:textFill>
              </w:rPr>
              <w:t xml:space="preserve">3</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分；</w:t>
            </w:r>
            <w:r/>
          </w:p>
          <w:p>
            <w:pPr>
              <w:contextualSpacing/>
              <w:jc w:val="both"/>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cs="宋体"/>
                <w:color w:val="000000" w:themeColor="text1"/>
                <w:sz w:val="21"/>
                <w:szCs w:val="21"/>
                <w:highlight w:val="none"/>
                <w:lang w:val="en-US" w:eastAsia="zh-CN" w:bidi="ar-SA"/>
                <w14:textFill>
                  <w14:solidFill>
                    <w14:schemeClr w14:val="tx1"/>
                  </w14:solidFill>
                </w14:textFill>
              </w:rPr>
              <w:t xml:space="preserve">（4）</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未提供方案或提供的方案</w:t>
            </w:r>
            <w:r>
              <w:rPr>
                <w:rFonts w:hint="eastAsia" w:ascii="宋体" w:hAnsi="宋体" w:cs="宋体"/>
                <w:color w:val="000000" w:themeColor="text1"/>
                <w:sz w:val="21"/>
                <w:szCs w:val="21"/>
                <w:highlight w:val="none"/>
                <w:lang w:val="en-US" w:eastAsia="zh-CN" w:bidi="ar-SA"/>
                <w14:textFill>
                  <w14:solidFill>
                    <w14:schemeClr w14:val="tx1"/>
                  </w14:solidFill>
                </w14:textFill>
              </w:rPr>
              <w:t xml:space="preserve">不满足日常需求的或与本项目无关的</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不得分。</w:t>
            </w:r>
            <w:r/>
          </w:p>
        </w:tc>
        <w:tc>
          <w:tcPr>
            <w:tcW w:w="715" w:type="dxa"/>
            <w:vAlign w:val="center"/>
            <w:textDirection w:val="lrTb"/>
            <w:noWrap w:val="false"/>
          </w:tcPr>
          <w:p>
            <w:pPr>
              <w:contextualSpacing/>
              <w:jc w:val="center"/>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cs="宋体"/>
                <w:color w:val="000000" w:themeColor="text1"/>
                <w:sz w:val="21"/>
                <w:szCs w:val="21"/>
                <w:highlight w:val="none"/>
                <w:lang w:val="en-US" w:eastAsia="zh-CN" w:bidi="ar-SA"/>
                <w14:textFill>
                  <w14:solidFill>
                    <w14:schemeClr w14:val="tx1"/>
                  </w14:solidFill>
                </w14:textFill>
              </w:rPr>
              <w:t xml:space="preserve">9</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分</w:t>
            </w:r>
            <w:r/>
          </w:p>
        </w:tc>
      </w:tr>
      <w:tr>
        <w:trPr>
          <w:jc w:val="center"/>
          <w:trHeight w:val="877"/>
        </w:trPr>
        <w:tc>
          <w:tcPr>
            <w:tcW w:w="1481" w:type="dxa"/>
            <w:vAlign w:val="center"/>
            <w:vMerge w:val="restart"/>
            <w:textDirection w:val="lrTb"/>
            <w:noWrap w:val="false"/>
          </w:tcPr>
          <w:p>
            <w:pPr>
              <w:contextualSpacing/>
              <w:jc w:val="center"/>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技术能力比较</w:t>
            </w:r>
            <w:r/>
          </w:p>
          <w:p>
            <w:pPr>
              <w:contextualSpacing/>
              <w:jc w:val="center"/>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6667" w:type="dxa"/>
            <w:vAlign w:val="center"/>
            <w:textDirection w:val="lrTb"/>
            <w:noWrap w:val="false"/>
          </w:tcPr>
          <w:p>
            <w:pPr>
              <w:contextualSpacing/>
              <w:jc w:val="both"/>
              <w:keepLines w:val="0"/>
              <w:keepNext w:val="0"/>
              <w:pageBreakBefore w:val="0"/>
              <w:spacing w:line="360" w:lineRule="auto"/>
              <w:widowControl w:val="off"/>
              <w:rPr>
                <w:rFonts w:hint="eastAsia" w:ascii="宋体" w:hAnsi="宋体" w:cs="宋体"/>
                <w:color w:val="000000" w:themeColor="text1"/>
                <w:sz w:val="21"/>
                <w:szCs w:val="21"/>
                <w:highlight w:val="none"/>
                <w:lang w:val="en-US" w:eastAsia="zh-CN" w:bidi="ar-SA"/>
                <w14:textFill>
                  <w14:solidFill>
                    <w14:schemeClr w14:val="tx1"/>
                  </w14:solidFill>
                </w14:textFill>
              </w:rPr>
            </w:pPr>
            <w:r>
              <w:rPr>
                <w:rFonts w:hint="eastAsia" w:ascii="宋体" w:hAnsi="宋体" w:cs="宋体"/>
                <w:color w:val="000000" w:themeColor="text1"/>
                <w:sz w:val="21"/>
                <w:szCs w:val="21"/>
                <w:highlight w:val="none"/>
                <w:lang w:val="en-US" w:eastAsia="zh-CN" w:bidi="ar-SA"/>
                <w14:textFill>
                  <w14:solidFill>
                    <w14:schemeClr w14:val="tx1"/>
                  </w14:solidFill>
                </w14:textFill>
              </w:rPr>
              <w:t xml:space="preserve">（一）项目组成员能力比较（13分）</w:t>
            </w:r>
            <w:r/>
          </w:p>
          <w:p>
            <w:pPr>
              <w:contextualSpacing/>
              <w:jc w:val="both"/>
              <w:keepLines w:val="0"/>
              <w:keepNext w:val="0"/>
              <w:pageBreakBefore w:val="0"/>
              <w:spacing w:line="360" w:lineRule="auto"/>
              <w:widowControl w:val="off"/>
              <w:rPr>
                <w:rFonts w:hint="eastAsia" w:ascii="宋体" w:hAnsi="宋体" w:cs="宋体"/>
                <w:color w:val="000000" w:themeColor="text1"/>
                <w:sz w:val="21"/>
                <w:szCs w:val="21"/>
                <w:highlight w:val="none"/>
                <w:lang w:val="en-US" w:eastAsia="zh-CN" w:bidi="ar-SA"/>
                <w14:textFill>
                  <w14:solidFill>
                    <w14:schemeClr w14:val="tx1"/>
                  </w14:solidFill>
                </w14:textFill>
              </w:rPr>
            </w:pPr>
            <w:r>
              <w:rPr>
                <w:rFonts w:hint="eastAsia" w:ascii="宋体" w:hAnsi="宋体" w:cs="宋体"/>
                <w:color w:val="000000" w:themeColor="text1"/>
                <w:sz w:val="21"/>
                <w:szCs w:val="21"/>
                <w:highlight w:val="none"/>
                <w:lang w:val="en-US" w:eastAsia="zh-CN" w:bidi="ar-SA"/>
                <w14:textFill>
                  <w14:solidFill>
                    <w14:schemeClr w14:val="tx1"/>
                  </w14:solidFill>
                </w14:textFill>
              </w:rPr>
              <w:t xml:space="preserve">1、驻场人员配置要求:</w:t>
            </w:r>
            <w:r/>
          </w:p>
          <w:p>
            <w:pPr>
              <w:contextualSpacing/>
              <w:jc w:val="both"/>
              <w:keepLines w:val="0"/>
              <w:keepNext w:val="0"/>
              <w:pageBreakBefore w:val="0"/>
              <w:spacing w:line="360" w:lineRule="auto"/>
              <w:widowControl w:val="off"/>
              <w:rPr>
                <w:rFonts w:hint="eastAsia" w:ascii="宋体" w:hAnsi="宋体" w:cs="宋体"/>
                <w:color w:val="000000" w:themeColor="text1"/>
                <w:sz w:val="21"/>
                <w:szCs w:val="21"/>
                <w:highlight w:val="none"/>
                <w:lang w:val="en-US" w:eastAsia="zh-CN" w:bidi="ar-SA"/>
                <w14:textFill>
                  <w14:solidFill>
                    <w14:schemeClr w14:val="tx1"/>
                  </w14:solidFill>
                </w14:textFill>
              </w:rPr>
            </w:pPr>
            <w:r>
              <w:rPr>
                <w:rFonts w:hint="eastAsia" w:ascii="宋体" w:hAnsi="宋体" w:cs="宋体"/>
                <w:color w:val="000000" w:themeColor="text1"/>
                <w:sz w:val="21"/>
                <w:szCs w:val="21"/>
                <w:highlight w:val="none"/>
                <w:lang w:val="en-US" w:eastAsia="zh-CN" w:bidi="ar-SA"/>
                <w14:textFill>
                  <w14:solidFill>
                    <w14:schemeClr w14:val="tx1"/>
                  </w14:solidFill>
                </w14:textFill>
              </w:rPr>
              <w:t xml:space="preserve">1.1人数要求：管理人员1名，另至少配备6名驻场工程师。</w:t>
            </w:r>
            <w:r/>
          </w:p>
          <w:p>
            <w:pPr>
              <w:contextualSpacing/>
              <w:jc w:val="both"/>
              <w:keepLines w:val="0"/>
              <w:keepNext w:val="0"/>
              <w:pageBreakBefore w:val="0"/>
              <w:spacing w:line="360" w:lineRule="auto"/>
              <w:widowControl w:val="off"/>
              <w:rPr>
                <w:rFonts w:hint="eastAsia" w:ascii="宋体" w:hAnsi="宋体" w:cs="宋体"/>
                <w:color w:val="000000" w:themeColor="text1"/>
                <w:sz w:val="21"/>
                <w:szCs w:val="21"/>
                <w:highlight w:val="none"/>
                <w:lang w:val="en-US" w:eastAsia="zh-CN" w:bidi="ar-SA"/>
                <w14:textFill>
                  <w14:solidFill>
                    <w14:schemeClr w14:val="tx1"/>
                  </w14:solidFill>
                </w14:textFill>
              </w:rPr>
            </w:pPr>
            <w:r>
              <w:rPr>
                <w:rFonts w:hint="eastAsia" w:ascii="宋体" w:hAnsi="宋体" w:cs="宋体"/>
                <w:color w:val="000000" w:themeColor="text1"/>
                <w:sz w:val="21"/>
                <w:szCs w:val="21"/>
                <w:highlight w:val="none"/>
                <w:lang w:val="en-US" w:eastAsia="zh-CN" w:bidi="ar-SA"/>
                <w14:textFill>
                  <w14:solidFill>
                    <w14:schemeClr w14:val="tx1"/>
                  </w14:solidFill>
                </w14:textFill>
              </w:rPr>
              <w:t xml:space="preserve">1.2人员条件：①具备生物医学工程、机电、电气、电子工程、</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自动化</w:t>
            </w:r>
            <w:r>
              <w:rPr>
                <w:rFonts w:hint="eastAsia" w:ascii="宋体" w:hAnsi="宋体" w:cs="宋体"/>
                <w:color w:val="000000" w:themeColor="text1"/>
                <w:sz w:val="21"/>
                <w:szCs w:val="21"/>
                <w:highlight w:val="none"/>
                <w:lang w:val="en-US" w:eastAsia="zh-CN" w:bidi="ar-SA"/>
                <w14:textFill>
                  <w14:solidFill>
                    <w14:schemeClr w14:val="tx1"/>
                  </w14:solidFill>
                </w14:textFill>
              </w:rPr>
              <w:t xml:space="preserve">等相关专业，提供相关院校学历证书复印件;②与当前投标单位或技术支持单位签订有效劳动合同，并拥有医疗设备厂商或医疗单位从业经历(若从业经历为医疗设备厂商，需提供相关培训证书)。</w:t>
            </w:r>
            <w:r/>
          </w:p>
          <w:p>
            <w:pPr>
              <w:contextualSpacing/>
              <w:jc w:val="both"/>
              <w:keepLines w:val="0"/>
              <w:keepNext w:val="0"/>
              <w:pageBreakBefore w:val="0"/>
              <w:spacing w:line="360" w:lineRule="auto"/>
              <w:widowControl w:val="off"/>
              <w:rPr>
                <w:rFonts w:hint="eastAsia" w:ascii="宋体" w:hAnsi="宋体" w:cs="宋体"/>
                <w:color w:val="000000" w:themeColor="text1"/>
                <w:sz w:val="21"/>
                <w:szCs w:val="21"/>
                <w:highlight w:val="none"/>
                <w:lang w:val="en-US" w:eastAsia="zh-CN" w:bidi="ar-SA"/>
                <w14:textFill>
                  <w14:solidFill>
                    <w14:schemeClr w14:val="tx1"/>
                  </w14:solidFill>
                </w14:textFill>
              </w:rPr>
            </w:pPr>
            <w:r>
              <w:rPr>
                <w:rFonts w:hint="eastAsia" w:ascii="宋体" w:hAnsi="宋体" w:cs="宋体"/>
                <w:color w:val="000000" w:themeColor="text1"/>
                <w:sz w:val="21"/>
                <w:szCs w:val="21"/>
                <w:highlight w:val="none"/>
                <w:lang w:val="en-US" w:eastAsia="zh-CN" w:bidi="ar-SA"/>
                <w14:textFill>
                  <w14:solidFill>
                    <w14:schemeClr w14:val="tx1"/>
                  </w14:solidFill>
                </w14:textFill>
              </w:rPr>
              <w:t xml:space="preserve">评分标准：</w:t>
            </w:r>
            <w:r/>
          </w:p>
          <w:p>
            <w:pPr>
              <w:numPr>
                <w:ilvl w:val="0"/>
                <w:numId w:val="3"/>
              </w:numPr>
              <w:contextualSpacing/>
              <w:jc w:val="both"/>
              <w:keepLines w:val="0"/>
              <w:keepNext w:val="0"/>
              <w:pageBreakBefore w:val="0"/>
              <w:spacing w:line="360" w:lineRule="auto"/>
              <w:widowControl w:val="off"/>
              <w:rPr>
                <w:rFonts w:hint="eastAsia" w:ascii="宋体" w:hAnsi="宋体" w:cs="宋体"/>
                <w:color w:val="000000" w:themeColor="text1"/>
                <w:sz w:val="21"/>
                <w:szCs w:val="21"/>
                <w:highlight w:val="none"/>
                <w:lang w:val="en-US" w:eastAsia="zh-CN" w:bidi="ar-SA"/>
                <w14:textFill>
                  <w14:solidFill>
                    <w14:schemeClr w14:val="tx1"/>
                  </w14:solidFill>
                </w14:textFill>
              </w:rPr>
            </w:pPr>
            <w:r>
              <w:rPr>
                <w:rFonts w:hint="eastAsia" w:ascii="宋体" w:hAnsi="宋体" w:cs="宋体"/>
                <w:color w:val="000000" w:themeColor="text1"/>
                <w:sz w:val="21"/>
                <w:szCs w:val="21"/>
                <w:highlight w:val="none"/>
                <w:lang w:val="en-US" w:eastAsia="zh-CN" w:bidi="ar-SA"/>
                <w14:textFill>
                  <w14:solidFill>
                    <w14:schemeClr w14:val="tx1"/>
                  </w14:solidFill>
                </w14:textFill>
              </w:rPr>
              <w:t xml:space="preserve">管理人员同时满足上述1.2款两条“人员条件”且具有</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医疗设备维修</w:t>
            </w:r>
            <w:r>
              <w:rPr>
                <w:rFonts w:hint="eastAsia" w:ascii="宋体" w:hAnsi="宋体" w:cs="宋体"/>
                <w:color w:val="000000" w:themeColor="text1"/>
                <w:sz w:val="21"/>
                <w:szCs w:val="21"/>
                <w:highlight w:val="none"/>
                <w:lang w:val="en-US" w:eastAsia="zh-CN" w:bidi="ar-SA"/>
                <w14:textFill>
                  <w14:solidFill>
                    <w14:schemeClr w14:val="tx1"/>
                  </w14:solidFill>
                </w14:textFill>
              </w:rPr>
              <w:t xml:space="preserve">或管理</w:t>
            </w:r>
            <w:r>
              <w:rPr>
                <w:rFonts w:hint="eastAsia" w:ascii="宋体" w:hAnsi="宋体" w:cs="宋体"/>
                <w:color w:val="000000" w:themeColor="text1"/>
                <w:sz w:val="21"/>
                <w:szCs w:val="21"/>
                <w:highlight w:val="none"/>
                <w:lang w:val="en-US" w:eastAsia="zh-CN" w:bidi="ar-SA"/>
                <w14:textFill>
                  <w14:solidFill>
                    <w14:schemeClr w14:val="tx1"/>
                  </w14:solidFill>
                </w14:textFill>
              </w:rPr>
              <w:t xml:space="preserve">从业经历5年及以上的，得1分</w:t>
            </w:r>
            <w:r/>
          </w:p>
          <w:p>
            <w:pPr>
              <w:numPr>
                <w:ilvl w:val="0"/>
                <w:numId w:val="3"/>
              </w:numPr>
              <w:contextualSpacing/>
              <w:jc w:val="both"/>
              <w:keepLines w:val="0"/>
              <w:keepNext w:val="0"/>
              <w:pageBreakBefore w:val="0"/>
              <w:spacing w:line="360" w:lineRule="auto"/>
              <w:widowControl w:val="off"/>
              <w:rPr>
                <w:rFonts w:hint="eastAsia" w:ascii="宋体" w:hAnsi="宋体" w:cs="宋体"/>
                <w:color w:val="000000" w:themeColor="text1"/>
                <w:sz w:val="21"/>
                <w:szCs w:val="21"/>
                <w:highlight w:val="none"/>
                <w:lang w:val="en-US" w:eastAsia="zh-CN" w:bidi="ar-SA"/>
                <w14:textFill>
                  <w14:solidFill>
                    <w14:schemeClr w14:val="tx1"/>
                  </w14:solidFill>
                </w14:textFill>
              </w:rPr>
            </w:pPr>
            <w:r>
              <w:rPr>
                <w:rFonts w:hint="eastAsia" w:ascii="宋体" w:hAnsi="宋体" w:cs="宋体"/>
                <w:color w:val="000000" w:themeColor="text1"/>
                <w:sz w:val="21"/>
                <w:szCs w:val="21"/>
                <w:highlight w:val="none"/>
                <w:lang w:val="en-US" w:eastAsia="zh-CN" w:bidi="ar-SA"/>
                <w14:textFill>
                  <w14:solidFill>
                    <w14:schemeClr w14:val="tx1"/>
                  </w14:solidFill>
                </w14:textFill>
              </w:rPr>
              <w:t xml:space="preserve">6名驻场工程师同时满足上述1.2款两条“人员条件”且全部具有三年以上医疗设备维修相关经验的，得3分</w:t>
            </w:r>
            <w:r/>
          </w:p>
          <w:p>
            <w:pPr>
              <w:contextualSpacing/>
              <w:jc w:val="both"/>
              <w:keepLines w:val="0"/>
              <w:keepNext w:val="0"/>
              <w:pageBreakBefore w:val="0"/>
              <w:spacing w:line="360" w:lineRule="auto"/>
              <w:widowControl w:val="off"/>
              <w:rPr>
                <w:rFonts w:hint="eastAsia" w:ascii="宋体" w:hAnsi="宋体" w:cs="宋体"/>
                <w:color w:val="000000" w:themeColor="text1"/>
                <w:sz w:val="21"/>
                <w:szCs w:val="21"/>
                <w:highlight w:val="none"/>
                <w:lang w:val="en-US" w:eastAsia="zh-CN" w:bidi="ar-SA"/>
                <w14:textFill>
                  <w14:solidFill>
                    <w14:schemeClr w14:val="tx1"/>
                  </w14:solidFill>
                </w14:textFill>
              </w:rPr>
            </w:pPr>
            <w:r>
              <w:rPr>
                <w:rFonts w:hint="eastAsia" w:ascii="宋体" w:hAnsi="宋体" w:cs="宋体"/>
                <w:color w:val="000000" w:themeColor="text1"/>
                <w:sz w:val="21"/>
                <w:szCs w:val="21"/>
                <w:highlight w:val="none"/>
                <w:lang w:val="en-US" w:eastAsia="zh-CN" w:bidi="ar-SA"/>
                <w14:textFill>
                  <w14:solidFill>
                    <w14:schemeClr w14:val="tx1"/>
                  </w14:solidFill>
                </w14:textFill>
              </w:rPr>
              <w:t xml:space="preserve">备注:须同时提供如下证明材料，不提供或提供不全不得分：①管理人员简历；②学历证书复印件；③与当前投标单位或技术支持单位的签订有效劳动合同（若从业经历为医疗设备厂商，需提供相关培训证书复印件；若当前单位非医疗设备厂商或医疗单位，需提供过往对应单位为其缴纳的社保的证明复印件）；④当前投标单位或技术支持单位近半年（2025年10月（含）以来）任意一个月为其缴纳的社保的证明复印件。</w:t>
            </w:r>
            <w:r/>
          </w:p>
          <w:p>
            <w:pPr>
              <w:contextualSpacing/>
              <w:jc w:val="both"/>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cs="宋体"/>
                <w:color w:val="000000" w:themeColor="text1"/>
                <w:sz w:val="21"/>
                <w:szCs w:val="21"/>
                <w:highlight w:val="none"/>
                <w:lang w:val="en-US" w:eastAsia="zh-CN" w:bidi="ar-SA"/>
                <w14:textFill>
                  <w14:solidFill>
                    <w14:schemeClr w14:val="tx1"/>
                  </w14:solidFill>
                </w14:textFill>
              </w:rPr>
              <w:t xml:space="preserve">2、</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投标人或其技术支持单位提供专业工程师上门服务，中大型设备专业性高，其中要求至少提供一种</w:t>
            </w:r>
            <w:r>
              <w:rPr>
                <w:rFonts w:hint="eastAsia" w:ascii="宋体" w:hAnsi="宋体" w:cs="宋体"/>
                <w:color w:val="000000" w:themeColor="text1"/>
                <w:sz w:val="21"/>
                <w:szCs w:val="21"/>
                <w:highlight w:val="none"/>
                <w:lang w:val="en-US" w:eastAsia="zh-CN" w:bidi="ar-SA"/>
                <w14:textFill>
                  <w14:solidFill>
                    <w14:schemeClr w14:val="tx1"/>
                  </w14:solidFill>
                </w14:textFill>
              </w:rPr>
              <w:t xml:space="preserve">医院大放</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设备品牌生产制造厂家关于售后服务的授权证明或技术合作协议（技术合作协议需提供整机维保协议</w:t>
            </w:r>
            <w:r>
              <w:rPr>
                <w:rFonts w:hint="eastAsia" w:ascii="宋体" w:hAnsi="宋体" w:cs="宋体"/>
                <w:color w:val="000000" w:themeColor="text1"/>
                <w:szCs w:val="21"/>
                <w:highlight w:val="none"/>
                <w14:textFill>
                  <w14:solidFill>
                    <w14:schemeClr w14:val="tx1"/>
                  </w14:solidFill>
                </w14:textFill>
              </w:rPr>
              <w:t xml:space="preserve">，原件备查</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），提供的得3分，不提供不得分，提供相关证明材料。</w:t>
            </w:r>
            <w:r/>
          </w:p>
          <w:p>
            <w:pPr>
              <w:contextualSpacing/>
              <w:jc w:val="both"/>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cs="宋体"/>
                <w:color w:val="000000" w:themeColor="text1"/>
                <w:sz w:val="21"/>
                <w:szCs w:val="21"/>
                <w:highlight w:val="none"/>
                <w:lang w:val="en-US" w:eastAsia="zh-CN" w:bidi="ar-SA"/>
                <w14:textFill>
                  <w14:solidFill>
                    <w14:schemeClr w14:val="tx1"/>
                  </w14:solidFill>
                </w14:textFill>
              </w:rPr>
              <w:t xml:space="preserve">3、</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投标人或其技术支持单位可提供</w:t>
            </w:r>
            <w:r>
              <w:rPr>
                <w:rFonts w:hint="eastAsia" w:ascii="宋体" w:hAnsi="宋体" w:cs="宋体"/>
                <w:strike w:val="0"/>
                <w:color w:val="000000" w:themeColor="text1"/>
                <w:sz w:val="21"/>
                <w:szCs w:val="21"/>
                <w:highlight w:val="none"/>
                <w:lang w:val="en-US" w:eastAsia="zh-CN" w:bidi="ar-SA"/>
                <w14:textFill>
                  <w14:solidFill>
                    <w14:schemeClr w14:val="tx1"/>
                  </w14:solidFill>
                </w14:textFill>
              </w:rPr>
              <w:t xml:space="preserve">医院</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大放设备</w:t>
            </w:r>
            <w:r>
              <w:rPr>
                <w:rFonts w:hint="eastAsia" w:ascii="宋体" w:hAnsi="宋体" w:cs="宋体"/>
                <w:color w:val="000000" w:themeColor="text1"/>
                <w:sz w:val="21"/>
                <w:szCs w:val="21"/>
                <w:highlight w:val="none"/>
                <w:lang w:val="en-US" w:eastAsia="zh-CN" w:bidi="ar-SA"/>
                <w14:textFill>
                  <w14:solidFill>
                    <w14:schemeClr w14:val="tx1"/>
                  </w14:solidFill>
                </w14:textFill>
              </w:rPr>
              <w:t xml:space="preserve">至少一家</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原厂临床诊断技术培训或医院工程师技术培训的得3分。提供相关证明材料（提供以上应用培训老师的资质证书</w:t>
            </w:r>
            <w:r>
              <w:rPr>
                <w:rFonts w:hint="eastAsia" w:ascii="宋体" w:hAnsi="宋体" w:cs="宋体"/>
                <w:color w:val="000000" w:themeColor="text1"/>
                <w:szCs w:val="21"/>
                <w:highlight w:val="none"/>
                <w14:textFill>
                  <w14:solidFill>
                    <w14:schemeClr w14:val="tx1"/>
                  </w14:solidFill>
                </w14:textFill>
              </w:rPr>
              <w:t xml:space="preserve">（原件备查）</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及实施案例），不提供不得分。</w:t>
            </w:r>
            <w:r/>
          </w:p>
          <w:p>
            <w:pPr>
              <w:contextualSpacing/>
              <w:jc w:val="both"/>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cs="宋体"/>
                <w:color w:val="000000" w:themeColor="text1"/>
                <w:sz w:val="21"/>
                <w:szCs w:val="21"/>
                <w:highlight w:val="none"/>
                <w:lang w:val="en-US" w:eastAsia="zh-CN" w:bidi="ar-SA"/>
                <w14:textFill>
                  <w14:solidFill>
                    <w14:schemeClr w14:val="tx1"/>
                  </w14:solidFill>
                </w14:textFill>
              </w:rPr>
              <w:t xml:space="preserve">4、</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为保证采购方医疗设备的正常运行与图像质量，要求投标人或其技术支持单位必须通过ISO9001质量管理体系认证,ISO27001信息安全管理体系认证，ISO45001职业健康安全管理体系认证，提供</w:t>
            </w:r>
            <w:r>
              <w:rPr>
                <w:rFonts w:hint="eastAsia" w:ascii="宋体" w:hAnsi="宋体" w:cs="宋体"/>
                <w:color w:val="000000" w:themeColor="text1"/>
                <w:sz w:val="21"/>
                <w:szCs w:val="21"/>
                <w:highlight w:val="none"/>
                <w:lang w:val="en-US" w:eastAsia="zh-CN" w:bidi="ar-SA"/>
                <w14:textFill>
                  <w14:solidFill>
                    <w14:schemeClr w14:val="tx1"/>
                  </w14:solidFill>
                </w14:textFill>
              </w:rPr>
              <w:t xml:space="preserve">官网截图（证书状态须为“有效”）、</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投标人公司或其技术支持单位的ISO质量认证证书复印件以资证明。</w:t>
            </w:r>
            <w:r>
              <w:rPr>
                <w:rFonts w:hint="eastAsia" w:ascii="宋体" w:hAnsi="宋体" w:cs="宋体"/>
                <w:color w:val="000000" w:themeColor="text1"/>
                <w:sz w:val="21"/>
                <w:szCs w:val="21"/>
                <w:highlight w:val="none"/>
                <w:lang w:val="en-US" w:eastAsia="zh-CN" w:bidi="ar-SA"/>
                <w14:textFill>
                  <w14:solidFill>
                    <w14:schemeClr w14:val="tx1"/>
                  </w14:solidFill>
                </w14:textFill>
              </w:rPr>
              <w:t xml:space="preserve">提供一个得1分，本项最高</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得</w:t>
            </w:r>
            <w:r>
              <w:rPr>
                <w:rFonts w:hint="eastAsia" w:ascii="宋体" w:hAnsi="宋体" w:cs="宋体"/>
                <w:color w:val="000000" w:themeColor="text1"/>
                <w:sz w:val="21"/>
                <w:szCs w:val="21"/>
                <w:highlight w:val="none"/>
                <w:lang w:val="en-US" w:eastAsia="zh-CN" w:bidi="ar-SA"/>
                <w14:textFill>
                  <w14:solidFill>
                    <w14:schemeClr w14:val="tx1"/>
                  </w14:solidFill>
                </w14:textFill>
              </w:rPr>
              <w:t xml:space="preserve">3</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分，不提供不得分。</w:t>
            </w:r>
            <w:r/>
          </w:p>
        </w:tc>
        <w:tc>
          <w:tcPr>
            <w:tcW w:w="715" w:type="dxa"/>
            <w:vAlign w:val="center"/>
            <w:textDirection w:val="lrTb"/>
            <w:noWrap w:val="false"/>
          </w:tcPr>
          <w:p>
            <w:pPr>
              <w:contextualSpacing/>
              <w:jc w:val="center"/>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cs="宋体"/>
                <w:color w:val="000000" w:themeColor="text1"/>
                <w:sz w:val="21"/>
                <w:szCs w:val="21"/>
                <w:highlight w:val="none"/>
                <w:lang w:val="en-US" w:eastAsia="zh-CN" w:bidi="ar-SA"/>
                <w14:textFill>
                  <w14:solidFill>
                    <w14:schemeClr w14:val="tx1"/>
                  </w14:solidFill>
                </w14:textFill>
              </w:rPr>
              <w:t xml:space="preserve">13</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分</w:t>
            </w:r>
            <w:r/>
          </w:p>
        </w:tc>
      </w:tr>
      <w:tr>
        <w:trPr>
          <w:cantSplit/>
          <w:jc w:val="center"/>
          <w:trHeight w:val="1176"/>
        </w:trPr>
        <w:tc>
          <w:tcPr>
            <w:tcW w:w="1481" w:type="dxa"/>
            <w:vAlign w:val="center"/>
            <w:vMerge w:val="continue"/>
            <w:textDirection w:val="lrTb"/>
            <w:noWrap w:val="false"/>
          </w:tcPr>
          <w:p>
            <w:pPr>
              <w:contextualSpacing/>
              <w:jc w:val="center"/>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6667" w:type="dxa"/>
            <w:vAlign w:val="center"/>
            <w:textDirection w:val="lrTb"/>
            <w:noWrap w:val="false"/>
          </w:tcPr>
          <w:p>
            <w:pPr>
              <w:contextualSpacing/>
              <w:jc w:val="both"/>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2</w:t>
            </w:r>
            <w:r>
              <w:rPr>
                <w:rFonts w:hint="eastAsia" w:ascii="宋体" w:hAnsi="宋体" w:cs="宋体"/>
                <w:color w:val="000000" w:themeColor="text1"/>
                <w:sz w:val="21"/>
                <w:szCs w:val="21"/>
                <w:highlight w:val="none"/>
                <w:lang w:val="en-US" w:eastAsia="zh-CN" w:bidi="ar-SA"/>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零备件仓储能力比较（</w:t>
            </w:r>
            <w:r>
              <w:rPr>
                <w:rFonts w:hint="eastAsia" w:ascii="宋体" w:hAnsi="宋体" w:cs="宋体"/>
                <w:color w:val="000000" w:themeColor="text1"/>
                <w:sz w:val="21"/>
                <w:szCs w:val="21"/>
                <w:highlight w:val="none"/>
                <w:lang w:val="en-US" w:eastAsia="zh-CN" w:bidi="ar-SA"/>
                <w14:textFill>
                  <w14:solidFill>
                    <w14:schemeClr w14:val="tx1"/>
                  </w14:solidFill>
                </w14:textFill>
              </w:rPr>
              <w:t xml:space="preserve">5</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分）</w:t>
            </w:r>
            <w:r/>
          </w:p>
          <w:p>
            <w:pPr>
              <w:contextualSpacing/>
              <w:jc w:val="both"/>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cs="宋体"/>
                <w:color w:val="000000" w:themeColor="text1"/>
                <w:sz w:val="21"/>
                <w:szCs w:val="21"/>
                <w:highlight w:val="none"/>
                <w:lang w:val="en-US" w:eastAsia="zh-CN" w:bidi="ar-SA"/>
                <w14:textFill>
                  <w14:solidFill>
                    <w14:schemeClr w14:val="tx1"/>
                  </w14:solidFill>
                </w14:textFill>
              </w:rPr>
              <w:t xml:space="preserve">2.1</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投标人或其技术支持单位具体零备件仓储能力，有一个以上独立备件仓库且采购渠道完备，提供独立备件仓库的租赁合同或产权证明</w:t>
            </w:r>
            <w:r>
              <w:rPr>
                <w:rFonts w:hint="eastAsia" w:ascii="宋体" w:hAnsi="宋体" w:cs="宋体"/>
                <w:color w:val="000000" w:themeColor="text1"/>
                <w:sz w:val="21"/>
                <w:szCs w:val="21"/>
                <w:highlight w:val="none"/>
                <w:lang w:val="en-US" w:eastAsia="zh-CN" w:bidi="ar-SA"/>
                <w14:textFill>
                  <w14:solidFill>
                    <w14:schemeClr w14:val="tx1"/>
                  </w14:solidFill>
                </w14:textFill>
              </w:rPr>
              <w:t xml:space="preserve">的得3分</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，不能提供或提供不全不得分。</w:t>
            </w:r>
            <w:r/>
          </w:p>
          <w:p>
            <w:pPr>
              <w:contextualSpacing/>
              <w:jc w:val="both"/>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cs="宋体"/>
                <w:color w:val="000000" w:themeColor="text1"/>
                <w:sz w:val="21"/>
                <w:szCs w:val="21"/>
                <w:highlight w:val="none"/>
                <w:lang w:val="en-US" w:eastAsia="zh-CN" w:bidi="ar-SA"/>
                <w14:textFill>
                  <w14:solidFill>
                    <w14:schemeClr w14:val="tx1"/>
                  </w14:solidFill>
                </w14:textFill>
              </w:rPr>
              <w:t xml:space="preserve">2.2</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投标人或其技术支持单位提供与</w:t>
            </w:r>
            <w:r>
              <w:rPr>
                <w:rFonts w:hint="eastAsia" w:ascii="宋体" w:hAnsi="宋体" w:cs="宋体"/>
                <w:color w:val="000000" w:themeColor="text1"/>
                <w:sz w:val="21"/>
                <w:szCs w:val="21"/>
                <w:highlight w:val="none"/>
                <w:lang w:val="en-US" w:eastAsia="zh-CN" w:bidi="ar-SA"/>
                <w14:textFill>
                  <w14:solidFill>
                    <w14:schemeClr w14:val="tx1"/>
                  </w14:solidFill>
                </w14:textFill>
              </w:rPr>
              <w:t xml:space="preserve">医院现有大放设备品牌厂家零备件</w:t>
            </w:r>
            <w:r>
              <w:rPr>
                <w:rFonts w:hint="eastAsia" w:ascii="宋体" w:hAnsi="宋体" w:eastAsia="宋体" w:cs="宋体"/>
                <w:strike w:val="0"/>
                <w:color w:val="000000" w:themeColor="text1"/>
                <w:sz w:val="21"/>
                <w:szCs w:val="21"/>
                <w:highlight w:val="none"/>
                <w:lang w:val="en-US" w:eastAsia="zh-CN" w:bidi="ar-SA"/>
                <w14:textFill>
                  <w14:solidFill>
                    <w14:schemeClr w14:val="tx1"/>
                  </w14:solidFill>
                </w14:textFill>
              </w:rPr>
              <w:t xml:space="preserve">的</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采购</w:t>
            </w:r>
            <w:r>
              <w:rPr>
                <w:rFonts w:hint="eastAsia" w:ascii="宋体" w:hAnsi="宋体" w:cs="宋体"/>
                <w:color w:val="000000" w:themeColor="text1"/>
                <w:sz w:val="21"/>
                <w:szCs w:val="21"/>
                <w:highlight w:val="none"/>
                <w:lang w:val="en-US" w:eastAsia="zh-CN" w:bidi="ar-SA"/>
                <w14:textFill>
                  <w14:solidFill>
                    <w14:schemeClr w14:val="tx1"/>
                  </w14:solidFill>
                </w14:textFill>
              </w:rPr>
              <w:t xml:space="preserve">证明</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文件</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提供一家得1分，本项最多得2分</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，不能提供或提供不全不得分。</w:t>
            </w:r>
            <w:r>
              <w:rPr>
                <w:rFonts w:hint="eastAsia" w:ascii="宋体" w:hAnsi="宋体" w:cs="宋体"/>
                <w:color w:val="000000" w:themeColor="text1"/>
                <w:sz w:val="21"/>
                <w:szCs w:val="21"/>
                <w:highlight w:val="none"/>
                <w:lang w:val="en-US" w:eastAsia="zh-CN" w:bidi="ar-SA"/>
                <w14:textFill>
                  <w14:solidFill>
                    <w14:schemeClr w14:val="tx1"/>
                  </w14:solidFill>
                </w14:textFill>
              </w:rPr>
              <w:t xml:space="preserve">（同一品牌厂家不能重复得分）</w:t>
            </w:r>
            <w:r/>
          </w:p>
        </w:tc>
        <w:tc>
          <w:tcPr>
            <w:tcW w:w="715" w:type="dxa"/>
            <w:vAlign w:val="center"/>
            <w:textDirection w:val="lrTb"/>
            <w:noWrap w:val="false"/>
          </w:tcPr>
          <w:p>
            <w:pPr>
              <w:contextualSpacing/>
              <w:jc w:val="center"/>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cs="宋体"/>
                <w:color w:val="000000" w:themeColor="text1"/>
                <w:sz w:val="21"/>
                <w:szCs w:val="21"/>
                <w:highlight w:val="none"/>
                <w:lang w:val="en-US" w:eastAsia="zh-CN" w:bidi="ar-SA"/>
                <w14:textFill>
                  <w14:solidFill>
                    <w14:schemeClr w14:val="tx1"/>
                  </w14:solidFill>
                </w14:textFill>
              </w:rPr>
              <w:t xml:space="preserve">5</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分</w:t>
            </w:r>
            <w:r/>
          </w:p>
        </w:tc>
      </w:tr>
      <w:tr>
        <w:trPr>
          <w:cantSplit/>
          <w:jc w:val="center"/>
          <w:trHeight w:val="553"/>
        </w:trPr>
        <w:tc>
          <w:tcPr>
            <w:tcW w:w="1481" w:type="dxa"/>
            <w:vAlign w:val="center"/>
            <w:textDirection w:val="lrTb"/>
            <w:noWrap w:val="false"/>
          </w:tcPr>
          <w:p>
            <w:pPr>
              <w:contextualSpacing/>
              <w:jc w:val="center"/>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履约能力</w:t>
            </w:r>
            <w:r/>
          </w:p>
        </w:tc>
        <w:tc>
          <w:tcPr>
            <w:tcW w:w="6667" w:type="dxa"/>
            <w:vAlign w:val="center"/>
            <w:textDirection w:val="lrTb"/>
            <w:noWrap w:val="false"/>
          </w:tcPr>
          <w:p>
            <w:pPr>
              <w:contextualSpacing/>
              <w:jc w:val="both"/>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类似业绩介绍（</w:t>
            </w:r>
            <w:r>
              <w:rPr>
                <w:rFonts w:hint="eastAsia" w:ascii="宋体" w:hAnsi="宋体" w:cs="宋体"/>
                <w:color w:val="000000" w:themeColor="text1"/>
                <w:sz w:val="21"/>
                <w:szCs w:val="21"/>
                <w:highlight w:val="none"/>
                <w:lang w:val="en-US" w:eastAsia="zh-CN" w:bidi="ar-SA"/>
                <w14:textFill>
                  <w14:solidFill>
                    <w14:schemeClr w14:val="tx1"/>
                  </w14:solidFill>
                </w14:textFill>
              </w:rPr>
              <w:t xml:space="preserve">1</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分）</w:t>
            </w:r>
            <w:r/>
          </w:p>
          <w:p>
            <w:pPr>
              <w:ind w:firstLine="420"/>
              <w:jc w:val="left"/>
              <w:spacing w:line="360" w:lineRule="auto"/>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投标人</w:t>
            </w:r>
            <w:r>
              <w:rPr>
                <w:rFonts w:hint="eastAsia" w:ascii="宋体" w:hAnsi="宋体" w:cs="宋体"/>
                <w:color w:val="000000" w:themeColor="text1"/>
                <w:szCs w:val="21"/>
                <w:highlight w:val="none"/>
                <w14:textFill>
                  <w14:solidFill>
                    <w14:schemeClr w14:val="tx1"/>
                  </w14:solidFill>
                </w14:textFill>
              </w:rPr>
              <w:t xml:space="preserve">或其技术支持单位</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提供2023年</w:t>
            </w:r>
            <w:r>
              <w:rPr>
                <w:rFonts w:hint="eastAsia" w:ascii="宋体" w:hAnsi="宋体" w:cs="宋体"/>
                <w:color w:val="000000" w:themeColor="text1"/>
                <w:sz w:val="21"/>
                <w:szCs w:val="21"/>
                <w:highlight w:val="none"/>
                <w:lang w:val="en-US" w:eastAsia="zh-CN" w:bidi="ar-SA"/>
                <w14:textFill>
                  <w14:solidFill>
                    <w14:schemeClr w14:val="tx1"/>
                  </w14:solidFill>
                </w14:textFill>
              </w:rPr>
              <w:t xml:space="preserve">1月</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以来类似业绩合同，每提供一份得</w:t>
            </w:r>
            <w:r>
              <w:rPr>
                <w:rFonts w:hint="eastAsia" w:ascii="宋体" w:hAnsi="宋体" w:cs="宋体"/>
                <w:color w:val="000000" w:themeColor="text1"/>
                <w:sz w:val="21"/>
                <w:szCs w:val="21"/>
                <w:highlight w:val="none"/>
                <w:lang w:val="en-US" w:eastAsia="zh-CN" w:bidi="ar-SA"/>
                <w14:textFill>
                  <w14:solidFill>
                    <w14:schemeClr w14:val="tx1"/>
                  </w14:solidFill>
                </w14:textFill>
              </w:rPr>
              <w:t xml:space="preserve">0.5</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分，共</w:t>
            </w:r>
            <w:r>
              <w:rPr>
                <w:rFonts w:hint="eastAsia" w:ascii="宋体" w:hAnsi="宋体" w:cs="宋体"/>
                <w:color w:val="000000" w:themeColor="text1"/>
                <w:sz w:val="21"/>
                <w:szCs w:val="21"/>
                <w:highlight w:val="none"/>
                <w:lang w:val="en-US" w:eastAsia="zh-CN" w:bidi="ar-SA"/>
                <w14:textFill>
                  <w14:solidFill>
                    <w14:schemeClr w14:val="tx1"/>
                  </w14:solidFill>
                </w14:textFill>
              </w:rPr>
              <w:t xml:space="preserve">1</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分（</w:t>
            </w:r>
            <w:r>
              <w:rPr>
                <w:rFonts w:hint="default" w:ascii="Times New Roman" w:hAnsi="Times New Roman" w:eastAsia="宋体" w:cs="Times New Roman"/>
                <w:b w:val="0"/>
                <w:bCs w:val="0"/>
                <w:color w:val="000000" w:themeColor="text1"/>
                <w:spacing w:val="7"/>
                <w:highlight w:val="none"/>
                <w14:textFill>
                  <w14:solidFill>
                    <w14:schemeClr w14:val="tx1"/>
                  </w14:solidFill>
                </w14:textFill>
              </w:rPr>
              <w:t xml:space="preserve">请在投标文件中提供相关合同的证明材料，合同中须反映出相关内容，如合同中不能反映，须提供其他相关证明材料予以佐证，不提供的不得分</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w:t>
            </w:r>
            <w:r>
              <w:rPr>
                <w:rFonts w:hint="eastAsia" w:ascii="宋体" w:hAnsi="宋体" w:cs="宋体"/>
                <w:color w:val="000000" w:themeColor="text1"/>
                <w:sz w:val="21"/>
                <w:szCs w:val="21"/>
                <w:highlight w:val="none"/>
                <w:lang w:val="en-US" w:eastAsia="zh-CN" w:bidi="ar-SA"/>
                <w14:textFill>
                  <w14:solidFill>
                    <w14:schemeClr w14:val="tx1"/>
                  </w14:solidFill>
                </w14:textFill>
              </w:rPr>
              <w:t xml:space="preserve">。</w:t>
            </w:r>
            <w:r/>
          </w:p>
        </w:tc>
        <w:tc>
          <w:tcPr>
            <w:tcW w:w="715" w:type="dxa"/>
            <w:vAlign w:val="center"/>
            <w:textDirection w:val="lrTb"/>
            <w:noWrap w:val="false"/>
          </w:tcPr>
          <w:p>
            <w:pPr>
              <w:contextualSpacing/>
              <w:jc w:val="center"/>
              <w:keepLines w:val="0"/>
              <w:keepNext w:val="0"/>
              <w:pageBreakBefore w:val="0"/>
              <w:spacing w:line="360" w:lineRule="auto"/>
              <w:widowControl w:val="off"/>
              <w:rPr>
                <w:rFonts w:hint="default"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cs="宋体"/>
                <w:color w:val="000000" w:themeColor="text1"/>
                <w:sz w:val="21"/>
                <w:szCs w:val="21"/>
                <w:highlight w:val="none"/>
                <w:lang w:val="en-US" w:eastAsia="zh-CN" w:bidi="ar-SA"/>
                <w14:textFill>
                  <w14:solidFill>
                    <w14:schemeClr w14:val="tx1"/>
                  </w14:solidFill>
                </w14:textFill>
              </w:rPr>
              <w:t xml:space="preserve">1</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分</w:t>
            </w:r>
            <w:r/>
          </w:p>
        </w:tc>
      </w:tr>
      <w:tr>
        <w:trPr>
          <w:cantSplit/>
          <w:jc w:val="center"/>
          <w:trHeight w:val="7312"/>
        </w:trPr>
        <w:tc>
          <w:tcPr>
            <w:tcW w:w="1481" w:type="dxa"/>
            <w:vAlign w:val="center"/>
            <w:textDirection w:val="lrTb"/>
            <w:noWrap w:val="false"/>
          </w:tcPr>
          <w:p>
            <w:pPr>
              <w:contextualSpacing/>
              <w:jc w:val="center"/>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cs="宋体"/>
                <w:color w:val="000000" w:themeColor="text1"/>
                <w:sz w:val="21"/>
                <w:szCs w:val="21"/>
                <w:highlight w:val="none"/>
                <w:lang w:val="en-US" w:eastAsia="zh-CN" w:bidi="ar-SA"/>
                <w14:textFill>
                  <w14:solidFill>
                    <w14:schemeClr w14:val="tx1"/>
                  </w14:solidFill>
                </w14:textFill>
              </w:rPr>
              <w:t xml:space="preserve">其他</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服务（物联绩效）</w:t>
            </w:r>
            <w:r/>
          </w:p>
        </w:tc>
        <w:tc>
          <w:tcPr>
            <w:tcW w:w="6667" w:type="dxa"/>
            <w:vAlign w:val="center"/>
            <w:textDirection w:val="lrTb"/>
            <w:noWrap w:val="false"/>
          </w:tcPr>
          <w:p>
            <w:pPr>
              <w:contextualSpacing/>
              <w:jc w:val="both"/>
              <w:keepLines w:val="0"/>
              <w:keepNext w:val="0"/>
              <w:pageBreakBefore w:val="0"/>
              <w:spacing w:line="360" w:lineRule="exact"/>
              <w:widowControl w:val="off"/>
              <w:rPr>
                <w:rFonts w:hint="eastAsia" w:ascii="宋体" w:hAnsi="宋体" w:cs="宋体"/>
                <w:color w:val="000000" w:themeColor="text1"/>
                <w:sz w:val="21"/>
                <w:szCs w:val="21"/>
                <w:highlight w:val="none"/>
                <w:lang w:val="en-US" w:eastAsia="zh-CN" w:bidi="ar-SA"/>
                <w14:textFill>
                  <w14:solidFill>
                    <w14:schemeClr w14:val="tx1"/>
                  </w14:solidFill>
                </w14:textFill>
              </w:rPr>
              <w:outlineLvl w:val="9"/>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物联绩效模块的方案比较（</w:t>
            </w:r>
            <w:r>
              <w:rPr>
                <w:rFonts w:hint="eastAsia" w:ascii="宋体" w:hAnsi="宋体" w:cs="宋体"/>
                <w:color w:val="000000" w:themeColor="text1"/>
                <w:sz w:val="21"/>
                <w:szCs w:val="21"/>
                <w:highlight w:val="none"/>
                <w:lang w:val="en-US" w:eastAsia="zh-CN" w:bidi="ar-SA"/>
                <w14:textFill>
                  <w14:solidFill>
                    <w14:schemeClr w14:val="tx1"/>
                  </w14:solidFill>
                </w14:textFill>
              </w:rPr>
              <w:t xml:space="preserve">7</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分）</w:t>
            </w:r>
            <w:r/>
          </w:p>
          <w:p>
            <w:pPr>
              <w:ind w:firstLine="420"/>
              <w:jc w:val="left"/>
              <w:keepLines w:val="0"/>
              <w:keepNext w:val="0"/>
              <w:pageBreakBefore w:val="0"/>
              <w:spacing w:line="360" w:lineRule="exact"/>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outlineLvl w:val="9"/>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大放设备需要支持通过Dicom协议读取方式</w:t>
            </w:r>
            <w:r>
              <w:rPr>
                <w:rFonts w:hint="eastAsia" w:ascii="宋体" w:hAnsi="宋体" w:cs="宋体"/>
                <w:color w:val="000000" w:themeColor="text1"/>
                <w:sz w:val="21"/>
                <w:szCs w:val="21"/>
                <w:highlight w:val="none"/>
                <w:lang w:val="en-US"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支持查看设备管理、单台设备、支持展示已连接设备实时在用状态、实际工作总量、提供</w:t>
            </w:r>
            <w:r>
              <w:rPr>
                <w:rFonts w:hint="eastAsia" w:ascii="宋体" w:hAnsi="宋体" w:cs="宋体"/>
                <w:color w:val="000000" w:themeColor="text1"/>
                <w:sz w:val="21"/>
                <w:szCs w:val="21"/>
                <w:highlight w:val="none"/>
                <w:lang w:val="en-US" w:eastAsia="zh-CN"/>
                <w14:textFill>
                  <w14:solidFill>
                    <w14:schemeClr w14:val="tx1"/>
                  </w14:solidFill>
                </w14:textFill>
              </w:rPr>
              <w:t xml:space="preserve">包括且不限于</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开机率、使用率、闲置率、使用时长、检查人次和检查部位数等关键绩效指标的详尽分析，并以可视化数学统计图表展示，</w:t>
            </w:r>
            <w:r>
              <w:rPr>
                <w:rFonts w:hint="eastAsia" w:ascii="宋体" w:hAnsi="宋体" w:eastAsia="宋体" w:cs="宋体"/>
                <w:strike w:val="0"/>
                <w:color w:val="000000" w:themeColor="text1"/>
                <w:sz w:val="21"/>
                <w:szCs w:val="21"/>
                <w:highlight w:val="none"/>
                <w:lang w:val="en-US" w:eastAsia="zh-CN"/>
                <w14:textFill>
                  <w14:solidFill>
                    <w14:schemeClr w14:val="tx1"/>
                  </w14:solidFill>
                </w14:textFill>
              </w:rPr>
              <w:t xml:space="preserve">DICOM协议解析，直连设备，可以实时获取设备扫描人次统计、扫描协议扫描效率统计</w:t>
            </w:r>
            <w:r>
              <w:rPr>
                <w:rFonts w:hint="eastAsia" w:ascii="宋体" w:hAnsi="宋体" w:cs="宋体"/>
                <w:strike w:val="0"/>
                <w:color w:val="000000" w:themeColor="text1"/>
                <w:sz w:val="21"/>
                <w:szCs w:val="21"/>
                <w:highlight w:val="none"/>
                <w:lang w:val="en-US"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需要支持本地部署。</w:t>
            </w:r>
            <w:r/>
          </w:p>
          <w:p>
            <w:pPr>
              <w:ind w:firstLine="420"/>
              <w:jc w:val="left"/>
              <w:keepLines w:val="0"/>
              <w:keepNext w:val="0"/>
              <w:pageBreakBefore w:val="0"/>
              <w:spacing w:line="360" w:lineRule="exact"/>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outlineLvl w:val="9"/>
            </w:pPr>
            <w:r>
              <w:rPr>
                <w:rFonts w:hint="eastAsia" w:ascii="宋体" w:hAnsi="宋体" w:cs="宋体"/>
                <w:color w:val="000000" w:themeColor="text1"/>
                <w:sz w:val="21"/>
                <w:szCs w:val="21"/>
                <w:highlight w:val="none"/>
                <w:lang w:val="en-US" w:eastAsia="zh-CN"/>
                <w14:textFill>
                  <w14:solidFill>
                    <w14:schemeClr w14:val="tx1"/>
                  </w14:solidFill>
                </w14:textFill>
              </w:rPr>
              <w:t xml:space="preserve">超声物联</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绩效模块</w:t>
            </w:r>
            <w:r>
              <w:rPr>
                <w:rFonts w:hint="eastAsia" w:ascii="宋体" w:hAnsi="宋体" w:cs="宋体"/>
                <w:color w:val="000000" w:themeColor="text1"/>
                <w:sz w:val="21"/>
                <w:szCs w:val="21"/>
                <w:highlight w:val="none"/>
                <w:lang w:val="en-US" w:eastAsia="zh-CN"/>
                <w14:textFill>
                  <w14:solidFill>
                    <w14:schemeClr w14:val="tx1"/>
                  </w14:solidFill>
                </w14:textFill>
              </w:rPr>
              <w:t xml:space="preserve">需满足：</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直连设备，实时掌握设备运行情况，</w:t>
            </w:r>
            <w:r>
              <w:rPr>
                <w:rFonts w:hint="eastAsia" w:ascii="宋体" w:hAnsi="宋体" w:cs="宋体"/>
                <w:color w:val="000000" w:themeColor="text1"/>
                <w:szCs w:val="21"/>
                <w:highlight w:val="none"/>
                <w14:textFill>
                  <w14:solidFill>
                    <w14:schemeClr w14:val="tx1"/>
                  </w14:solidFill>
                </w14:textFill>
              </w:rPr>
              <w:t xml:space="preserve">提供包括且不限于</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开关机时间，开机率，探头运行时</w:t>
            </w:r>
            <w:r>
              <w:rPr>
                <w:rFonts w:hint="eastAsia" w:ascii="宋体" w:hAnsi="宋体" w:cs="宋体"/>
                <w:color w:val="000000" w:themeColor="text1"/>
                <w:sz w:val="21"/>
                <w:szCs w:val="21"/>
                <w:highlight w:val="none"/>
                <w:lang w:val="en-US" w:eastAsia="zh-CN"/>
                <w14:textFill>
                  <w14:solidFill>
                    <w14:schemeClr w14:val="tx1"/>
                  </w14:solidFill>
                </w14:textFill>
              </w:rPr>
              <w:t xml:space="preserve">间</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，检查时间，使用率，探头使用次数和使用时间分布</w:t>
            </w:r>
            <w:r>
              <w:rPr>
                <w:rFonts w:hint="eastAsia" w:ascii="宋体" w:hAnsi="宋体" w:cs="宋体"/>
                <w:color w:val="000000" w:themeColor="text1"/>
                <w:sz w:val="21"/>
                <w:szCs w:val="21"/>
                <w:highlight w:val="none"/>
                <w:lang w:val="en-US" w:eastAsia="zh-CN"/>
                <w14:textFill>
                  <w14:solidFill>
                    <w14:schemeClr w14:val="tx1"/>
                  </w14:solidFill>
                </w14:textFill>
              </w:rPr>
              <w:t xml:space="preserve">。</w:t>
            </w:r>
            <w:r/>
          </w:p>
          <w:p>
            <w:pPr>
              <w:ind w:firstLine="420"/>
              <w:jc w:val="left"/>
              <w:keepLines w:val="0"/>
              <w:keepNext w:val="0"/>
              <w:pageBreakBefore w:val="0"/>
              <w:spacing w:line="360" w:lineRule="exact"/>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outlineLvl w:val="9"/>
            </w:pPr>
            <w:r>
              <w:rPr>
                <w:rFonts w:hint="eastAsia" w:ascii="宋体" w:hAnsi="宋体" w:cs="宋体"/>
                <w:color w:val="000000" w:themeColor="text1"/>
                <w:sz w:val="21"/>
                <w:szCs w:val="21"/>
                <w:highlight w:val="none"/>
                <w:lang w:val="en-US" w:eastAsia="zh-CN"/>
                <w14:textFill>
                  <w14:solidFill>
                    <w14:schemeClr w14:val="tx1"/>
                  </w14:solidFill>
                </w14:textFill>
              </w:rPr>
              <w:t xml:space="preserve">投标文件</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需要提交系统相关功能截图佐证</w:t>
            </w:r>
            <w:r>
              <w:rPr>
                <w:rFonts w:hint="eastAsia" w:ascii="宋体" w:hAnsi="宋体" w:cs="宋体"/>
                <w:color w:val="000000" w:themeColor="text1"/>
                <w:sz w:val="21"/>
                <w:szCs w:val="21"/>
                <w:highlight w:val="none"/>
                <w:lang w:val="en-US"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以上全部满足的得</w:t>
            </w:r>
            <w:r>
              <w:rPr>
                <w:rFonts w:hint="eastAsia" w:ascii="宋体" w:hAnsi="宋体" w:cs="宋体"/>
                <w:color w:val="000000" w:themeColor="text1"/>
                <w:sz w:val="21"/>
                <w:szCs w:val="21"/>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分</w:t>
            </w:r>
            <w:r>
              <w:rPr>
                <w:rFonts w:hint="eastAsia" w:ascii="宋体" w:hAnsi="宋体" w:cs="宋体"/>
                <w:color w:val="000000" w:themeColor="text1"/>
                <w:sz w:val="21"/>
                <w:szCs w:val="21"/>
                <w:highlight w:val="none"/>
                <w:lang w:val="en-US" w:eastAsia="zh-CN"/>
                <w14:textFill>
                  <w14:solidFill>
                    <w14:schemeClr w14:val="tx1"/>
                  </w14:solidFill>
                </w14:textFill>
              </w:rPr>
              <w:t xml:space="preserve">，证明材料提供不全或没有提供的不得分</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w:t>
            </w:r>
            <w:r/>
          </w:p>
          <w:p>
            <w:pPr>
              <w:ind w:firstLine="420"/>
              <w:jc w:val="left"/>
              <w:keepLines w:val="0"/>
              <w:keepNext w:val="0"/>
              <w:pageBreakBefore w:val="0"/>
              <w:spacing w:line="360" w:lineRule="exact"/>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outlineLvl w:val="9"/>
            </w:pPr>
            <w:r>
              <w:rPr>
                <w:rFonts w:hint="eastAsia" w:ascii="宋体" w:hAnsi="宋体" w:cs="宋体"/>
                <w:strike w:val="0"/>
                <w:color w:val="000000" w:themeColor="text1"/>
                <w:sz w:val="21"/>
                <w:szCs w:val="21"/>
                <w:highlight w:val="none"/>
                <w:lang w:val="en-US" w:eastAsia="zh-CN"/>
                <w14:textFill>
                  <w14:solidFill>
                    <w14:schemeClr w14:val="tx1"/>
                  </w14:solidFill>
                </w14:textFill>
              </w:rPr>
              <w:t xml:space="preserve">大放设备</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通过</w:t>
            </w:r>
            <w:r>
              <w:rPr>
                <w:rFonts w:hint="eastAsia" w:ascii="宋体" w:hAnsi="宋体" w:cs="宋体"/>
                <w:strike w:val="0"/>
                <w:color w:val="000000" w:themeColor="text1"/>
                <w:sz w:val="21"/>
                <w:szCs w:val="21"/>
                <w:highlight w:val="none"/>
                <w:lang w:val="en-US" w:eastAsia="zh-CN"/>
                <w14:textFill>
                  <w14:solidFill>
                    <w14:schemeClr w14:val="tx1"/>
                  </w14:solidFill>
                </w14:textFill>
              </w:rPr>
              <w:t xml:space="preserve">非</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Dicom协议方式取</w:t>
            </w:r>
            <w:r>
              <w:rPr>
                <w:rFonts w:hint="eastAsia" w:ascii="宋体" w:hAnsi="宋体" w:cs="宋体"/>
                <w:color w:val="000000" w:themeColor="text1"/>
                <w:sz w:val="21"/>
                <w:szCs w:val="21"/>
                <w:highlight w:val="none"/>
                <w:lang w:val="en-US" w:eastAsia="zh-CN"/>
                <w14:textFill>
                  <w14:solidFill>
                    <w14:schemeClr w14:val="tx1"/>
                  </w14:solidFill>
                </w14:textFill>
              </w:rPr>
              <w:t xml:space="preserve">得的数据，非直连设备、实时获取数据的，超声物联</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绩效模块</w:t>
            </w:r>
            <w:r>
              <w:rPr>
                <w:rFonts w:hint="eastAsia" w:ascii="宋体" w:hAnsi="宋体" w:cs="宋体"/>
                <w:color w:val="000000" w:themeColor="text1"/>
                <w:sz w:val="21"/>
                <w:szCs w:val="21"/>
                <w:highlight w:val="none"/>
                <w:lang w:val="en-US" w:eastAsia="zh-CN"/>
                <w14:textFill>
                  <w14:solidFill>
                    <w14:schemeClr w14:val="tx1"/>
                  </w14:solidFill>
                </w14:textFill>
              </w:rPr>
              <w:t xml:space="preserve">非直连设备，实时获取数据的</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得</w:t>
            </w:r>
            <w:r>
              <w:rPr>
                <w:rFonts w:hint="eastAsia" w:ascii="宋体" w:hAnsi="宋体" w:cs="宋体"/>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分。投标时提供截图证明</w:t>
            </w:r>
            <w:r>
              <w:rPr>
                <w:rFonts w:hint="eastAsia" w:ascii="宋体" w:hAnsi="宋体" w:cs="宋体"/>
                <w:color w:val="000000" w:themeColor="text1"/>
                <w:sz w:val="21"/>
                <w:szCs w:val="21"/>
                <w:highlight w:val="none"/>
                <w:lang w:val="en-US" w:eastAsia="zh-CN"/>
                <w14:textFill>
                  <w14:solidFill>
                    <w14:schemeClr w14:val="tx1"/>
                  </w14:solidFill>
                </w14:textFill>
              </w:rPr>
              <w:t xml:space="preserve">文件</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w:t>
            </w:r>
            <w:r/>
          </w:p>
          <w:p>
            <w:pPr>
              <w:ind w:firstLine="420"/>
              <w:jc w:val="left"/>
              <w:keepLines w:val="0"/>
              <w:keepNext w:val="0"/>
              <w:pageBreakBefore w:val="0"/>
              <w:spacing w:line="360" w:lineRule="exact"/>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outlineLvl w:val="9"/>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不能实现物联绩效功能，需从医院现有的系统里调取数据而进行分析而得出的绩效数据，不得分。</w:t>
            </w:r>
            <w:r/>
          </w:p>
          <w:p>
            <w:pPr>
              <w:ind w:firstLine="422"/>
              <w:keepLines w:val="0"/>
              <w:keepNext w:val="0"/>
              <w:pageBreakBefore w:val="0"/>
              <w:spacing w:line="360" w:lineRule="exact"/>
              <w:rPr>
                <w:rFonts w:hint="eastAsia" w:ascii="宋体" w:hAnsi="宋体" w:eastAsia="宋体" w:cs="宋体"/>
                <w:color w:val="000000" w:themeColor="text1"/>
                <w:sz w:val="21"/>
                <w:szCs w:val="21"/>
                <w:highlight w:val="none"/>
                <w:lang w:val="en-US" w:eastAsia="zh-CN" w:bidi="ar-SA"/>
                <w14:textFill>
                  <w14:solidFill>
                    <w14:schemeClr w14:val="tx1"/>
                  </w14:solidFill>
                </w14:textFill>
              </w:rPr>
              <w:outlineLvl w:val="9"/>
            </w:pPr>
            <w:r>
              <w:rPr>
                <w:rFonts w:hint="eastAsia"/>
                <w:b/>
                <w:bCs/>
                <w:color w:val="000000" w:themeColor="text1"/>
                <w:highlight w:val="none"/>
                <w:lang w:val="en-US" w:eastAsia="zh-CN"/>
                <w14:textFill>
                  <w14:solidFill>
                    <w14:schemeClr w14:val="tx1"/>
                  </w14:solidFill>
                </w14:textFill>
              </w:rPr>
              <w:t xml:space="preserve">所投标的证明文件在中标后三个工作日内提交原件（或案例现场展示）给采购人核查，如有虚假，采购人有权取消合同。</w:t>
            </w:r>
            <w:r/>
          </w:p>
        </w:tc>
        <w:tc>
          <w:tcPr>
            <w:tcW w:w="715" w:type="dxa"/>
            <w:vAlign w:val="center"/>
            <w:textDirection w:val="lrTb"/>
            <w:noWrap w:val="false"/>
          </w:tcPr>
          <w:p>
            <w:pPr>
              <w:contextualSpacing/>
              <w:jc w:val="center"/>
              <w:keepLines w:val="0"/>
              <w:keepNext w:val="0"/>
              <w:pageBreakBefore w:val="0"/>
              <w:spacing w:line="360" w:lineRule="auto"/>
              <w:widowControl w:val="off"/>
              <w:rPr>
                <w:rFonts w:hint="default"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cs="宋体"/>
                <w:color w:val="000000" w:themeColor="text1"/>
                <w:sz w:val="21"/>
                <w:szCs w:val="21"/>
                <w:highlight w:val="none"/>
                <w:lang w:val="en-US" w:eastAsia="zh-CN" w:bidi="ar-SA"/>
                <w14:textFill>
                  <w14:solidFill>
                    <w14:schemeClr w14:val="tx1"/>
                  </w14:solidFill>
                </w14:textFill>
              </w:rPr>
              <w:t xml:space="preserve">7分</w:t>
            </w:r>
            <w:r/>
          </w:p>
        </w:tc>
      </w:tr>
    </w:tbl>
    <w:p>
      <w:pPr>
        <w:keepLines w:val="0"/>
        <w:keepNext w:val="0"/>
        <w:pageBreakBefore w:val="0"/>
        <w:spacing w:line="240" w:lineRule="auto"/>
        <w:widowControl w:val="off"/>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 xml:space="preserve">注：</w:t>
      </w:r>
      <w:r/>
    </w:p>
    <w:p>
      <w:pPr>
        <w:ind w:firstLine="420"/>
        <w:keepLines w:val="0"/>
        <w:keepNext w:val="0"/>
        <w:pageBreakBefore w:val="0"/>
        <w:spacing w:line="240" w:lineRule="auto"/>
        <w:widowControl w:val="off"/>
        <w:tabs>
          <w:tab w:val="left" w:pos="1080" w:leader="none"/>
          <w:tab w:val="left" w:pos="1589" w:leader="none"/>
        </w:tabs>
        <w:rPr>
          <w:rFonts w:hint="eastAsia" w:ascii="宋体" w:hAnsi="宋体" w:eastAsia="宋体" w:cs="宋体"/>
          <w:color w:val="000000" w:themeColor="text1"/>
          <w:szCs w:val="21"/>
          <w:highlight w:val="none"/>
          <w14:textFill>
            <w14:solidFill>
              <w14:schemeClr w14:val="tx1"/>
            </w14:solidFill>
          </w14:textFill>
        </w:rPr>
      </w:pPr>
      <w:r/>
      <w:bookmarkStart w:id="285" w:name="_Toc91836565"/>
      <w:r>
        <w:rPr>
          <w:rFonts w:hint="eastAsia" w:ascii="宋体" w:hAnsi="宋体" w:eastAsia="宋体" w:cs="宋体"/>
          <w:color w:val="000000" w:themeColor="text1"/>
          <w:szCs w:val="21"/>
          <w:highlight w:val="none"/>
          <w14:textFill>
            <w14:solidFill>
              <w14:schemeClr w14:val="tx1"/>
            </w14:solidFill>
          </w14:textFill>
        </w:rPr>
        <w:t xml:space="preserve">落实政府采购政策的价格调整：符合第二章《投标人须知》4条规定情形的，可以享受中小企业扶持政策，用扣除后的价格参加评审。</w:t>
      </w:r>
      <w:r/>
    </w:p>
    <w:p>
      <w:pPr>
        <w:ind w:firstLine="420"/>
        <w:keepLines w:val="0"/>
        <w:keepNext w:val="0"/>
        <w:pageBreakBefore w:val="0"/>
        <w:spacing w:line="240" w:lineRule="auto"/>
        <w:widowControl w:val="off"/>
        <w:tabs>
          <w:tab w:val="left" w:pos="1080" w:leader="none"/>
          <w:tab w:val="left" w:pos="1589" w:leader="none"/>
        </w:tabs>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1、对于未预留份额专门面向中小企业采购的采购项目，以及预留份额项目中的非预留部分采购包，对小微企业报价给予</w:t>
      </w:r>
      <w:r>
        <w:rPr>
          <w:rFonts w:hint="eastAsia" w:ascii="宋体" w:hAnsi="宋体" w:eastAsia="宋体" w:cs="宋体"/>
          <w:color w:val="000000" w:themeColor="text1"/>
          <w:szCs w:val="21"/>
          <w:highlight w:val="none"/>
          <w:u w:val="single"/>
          <w:lang w:val="en-US" w:eastAsia="zh-CN"/>
          <w14:textFill>
            <w14:solidFill>
              <w14:schemeClr w14:val="tx1"/>
            </w14:solidFill>
          </w14:textFill>
        </w:rPr>
        <w:t xml:space="preserve">2</w:t>
      </w:r>
      <w:r>
        <w:rPr>
          <w:rFonts w:hint="eastAsia" w:ascii="宋体" w:hAnsi="宋体" w:eastAsia="宋体" w:cs="宋体"/>
          <w:color w:val="000000" w:themeColor="text1"/>
          <w:szCs w:val="21"/>
          <w:highlight w:val="none"/>
          <w:u w:val="single"/>
          <w14:textFill>
            <w14:solidFill>
              <w14:schemeClr w14:val="tx1"/>
            </w14:solidFill>
          </w14:textFill>
        </w:rPr>
        <w:t xml:space="preserve">0%</w:t>
      </w:r>
      <w:r>
        <w:rPr>
          <w:rFonts w:hint="eastAsia" w:ascii="宋体" w:hAnsi="宋体" w:eastAsia="宋体" w:cs="宋体"/>
          <w:color w:val="000000" w:themeColor="text1"/>
          <w:szCs w:val="21"/>
          <w:highlight w:val="none"/>
          <w14:textFill>
            <w14:solidFill>
              <w14:schemeClr w14:val="tx1"/>
            </w14:solidFill>
          </w14:textFill>
        </w:rPr>
        <w:t xml:space="preserve">的扣除，用扣除后的价格参加评审。</w:t>
      </w:r>
      <w:r/>
    </w:p>
    <w:p>
      <w:pPr>
        <w:ind w:firstLine="420"/>
        <w:keepLines w:val="0"/>
        <w:keepNext w:val="0"/>
        <w:pageBreakBefore w:val="0"/>
        <w:spacing w:line="240" w:lineRule="auto"/>
        <w:widowControl w:val="off"/>
        <w:tabs>
          <w:tab w:val="left" w:pos="1080" w:leader="none"/>
          <w:tab w:val="left" w:pos="1589" w:leader="none"/>
        </w:tabs>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30</w:t>
      </w:r>
      <w:r>
        <w:rPr>
          <w:rFonts w:hint="eastAsia" w:ascii="宋体" w:hAnsi="宋体" w:eastAsia="宋体" w:cs="宋体"/>
          <w:color w:val="000000" w:themeColor="text1"/>
          <w:szCs w:val="21"/>
          <w:highlight w:val="none"/>
          <w14:textFill>
            <w14:solidFill>
              <w14:schemeClr w14:val="tx1"/>
            </w14:solidFill>
          </w14:textFill>
        </w:rPr>
        <w:t xml:space="preserve">%以上的联合体或者大中型企业的报价给予2%的扣除，用扣除后的价格参加评审。</w:t>
      </w:r>
      <w:r/>
    </w:p>
    <w:p>
      <w:pPr>
        <w:ind w:firstLine="420"/>
        <w:keepLines w:val="0"/>
        <w:keepNext w:val="0"/>
        <w:pageBreakBefore w:val="0"/>
        <w:spacing w:line="240" w:lineRule="auto"/>
        <w:widowControl w:val="off"/>
        <w:tabs>
          <w:tab w:val="left" w:pos="1080" w:leader="none"/>
          <w:tab w:val="left" w:pos="1589" w:leader="none"/>
        </w:tabs>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3、组成联合体或者接受分包的小微企业与联合体内其他企业、分包企业之间存在直接控股、管理关系的，不享受价格扣除优惠政策。</w:t>
      </w:r>
      <w:r/>
    </w:p>
    <w:p>
      <w:pPr>
        <w:ind w:firstLine="420"/>
        <w:keepLines w:val="0"/>
        <w:keepNext w:val="0"/>
        <w:pageBreakBefore w:val="0"/>
        <w:spacing w:line="240" w:lineRule="auto"/>
        <w:widowControl w:val="off"/>
        <w:tabs>
          <w:tab w:val="left" w:pos="1080" w:leader="none"/>
          <w:tab w:val="left" w:pos="1589" w:leader="none"/>
        </w:tabs>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4、价格扣除比例对小型企业和微型企业同等对待，不作区分。</w:t>
      </w:r>
      <w:r/>
    </w:p>
    <w:p>
      <w:pPr>
        <w:ind w:firstLine="420"/>
        <w:keepLines w:val="0"/>
        <w:keepNext w:val="0"/>
        <w:pageBreakBefore w:val="0"/>
        <w:spacing w:line="240" w:lineRule="auto"/>
        <w:widowControl w:val="off"/>
        <w:tabs>
          <w:tab w:val="left" w:pos="1080" w:leader="none"/>
          <w:tab w:val="left" w:pos="1589" w:leader="none"/>
        </w:tabs>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5、中小企业参加政府采购活动，应当按照招标文件给定的格式出具《中小企业声明函》，否则不得享受相关中小企业扶持政策。</w:t>
      </w:r>
      <w:r/>
    </w:p>
    <w:p>
      <w:pPr>
        <w:ind w:firstLine="420"/>
        <w:keepLines w:val="0"/>
        <w:keepNext w:val="0"/>
        <w:pageBreakBefore w:val="0"/>
        <w:spacing w:line="240" w:lineRule="auto"/>
        <w:widowControl w:val="off"/>
        <w:tabs>
          <w:tab w:val="left" w:pos="1080" w:leader="none"/>
          <w:tab w:val="left" w:pos="1589" w:leader="none"/>
        </w:tabs>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6、监狱企业提供了由省级以上监狱管理局、戒毒管理局（含新疆生产建设兵团）出具的属于监狱企业的证明文件的，视同小微企业。</w:t>
      </w:r>
      <w:r/>
    </w:p>
    <w:p>
      <w:pPr>
        <w:ind w:firstLine="420"/>
        <w:keepLines w:val="0"/>
        <w:keepNext w:val="0"/>
        <w:pageBreakBefore w:val="0"/>
        <w:spacing w:line="240" w:lineRule="auto"/>
        <w:widowControl w:val="off"/>
        <w:tabs>
          <w:tab w:val="left" w:pos="1080" w:leader="none"/>
          <w:tab w:val="left" w:pos="1589" w:leader="none"/>
        </w:tabs>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7、残疾人福利性单位按招标文件要求提供了《残疾人福利性单位声明函》（见附件）的，视同小微企业。</w:t>
      </w:r>
      <w:r/>
    </w:p>
    <w:p>
      <w:pPr>
        <w:ind w:firstLine="420"/>
        <w:keepLines w:val="0"/>
        <w:keepNext w:val="0"/>
        <w:pageBreakBefore w:val="0"/>
        <w:spacing w:line="240" w:lineRule="auto"/>
        <w:widowControl w:val="off"/>
        <w:tabs>
          <w:tab w:val="left" w:pos="1080" w:leader="none"/>
          <w:tab w:val="left" w:pos="1589" w:leader="none"/>
        </w:tabs>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8、若投标人同时属于小型或微型企业、监狱企业、残疾人福利性单位中的两种及以上，将不重复享受小微企业价格扣减的优惠政策。</w:t>
      </w:r>
      <w:r/>
    </w:p>
    <w:p>
      <w:pPr>
        <w:ind w:firstLine="420"/>
        <w:keepLines w:val="0"/>
        <w:keepNext w:val="0"/>
        <w:pageBreakBefore w:val="0"/>
        <w:spacing w:line="240" w:lineRule="auto"/>
        <w:widowControl w:val="off"/>
        <w:tabs>
          <w:tab w:val="left" w:pos="1080" w:leader="none"/>
          <w:tab w:val="left" w:pos="1589" w:leader="none"/>
        </w:tabs>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9、非政府强制采购的节能产品或环境标志产品，依据品目清单和认证证书实施政府优先采购。优先采购的具体规定（如涉及）__</w:t>
      </w:r>
      <w:r>
        <w:rPr>
          <w:rFonts w:hint="eastAsia" w:ascii="宋体" w:hAnsi="宋体" w:eastAsia="宋体" w:cs="宋体"/>
          <w:color w:val="000000" w:themeColor="text1"/>
          <w:szCs w:val="21"/>
          <w:highlight w:val="none"/>
          <w:u w:val="single"/>
          <w14:textFill>
            <w14:solidFill>
              <w14:schemeClr w14:val="tx1"/>
            </w14:solidFill>
          </w14:textFill>
        </w:rPr>
        <w:t xml:space="preserve">_/__</w:t>
      </w:r>
      <w:r>
        <w:rPr>
          <w:rFonts w:hint="eastAsia" w:ascii="宋体" w:hAnsi="宋体" w:eastAsia="宋体" w:cs="宋体"/>
          <w:color w:val="000000" w:themeColor="text1"/>
          <w:szCs w:val="21"/>
          <w:highlight w:val="none"/>
          <w14:textFill>
            <w14:solidFill>
              <w14:schemeClr w14:val="tx1"/>
            </w14:solidFill>
          </w14:textFill>
        </w:rPr>
        <w:t xml:space="preserve">。</w:t>
      </w:r>
      <w:r/>
    </w:p>
    <w:p>
      <w:pPr>
        <w:ind w:firstLine="420"/>
        <w:keepLines w:val="0"/>
        <w:keepNext w:val="0"/>
        <w:pageBreakBefore w:val="0"/>
        <w:spacing w:line="240" w:lineRule="auto"/>
        <w:widowControl w:val="off"/>
        <w:tabs>
          <w:tab w:val="left" w:pos="1080" w:leader="none"/>
          <w:tab w:val="left" w:pos="1589" w:leader="none"/>
        </w:tabs>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10、关于无线局域网认证产品政府采购清单中的产品，优先采购的具体规定（如涉及）___</w:t>
      </w:r>
      <w:r>
        <w:rPr>
          <w:rFonts w:hint="eastAsia" w:ascii="宋体" w:hAnsi="宋体" w:eastAsia="宋体" w:cs="宋体"/>
          <w:color w:val="000000" w:themeColor="text1"/>
          <w:szCs w:val="21"/>
          <w:highlight w:val="none"/>
          <w:u w:val="single"/>
          <w14:textFill>
            <w14:solidFill>
              <w14:schemeClr w14:val="tx1"/>
            </w14:solidFill>
          </w14:textFill>
        </w:rPr>
        <w:t xml:space="preserve">/_</w:t>
      </w:r>
      <w:r>
        <w:rPr>
          <w:rFonts w:hint="eastAsia" w:ascii="宋体" w:hAnsi="宋体" w:eastAsia="宋体" w:cs="宋体"/>
          <w:color w:val="000000" w:themeColor="text1"/>
          <w:szCs w:val="21"/>
          <w:highlight w:val="none"/>
          <w14:textFill>
            <w14:solidFill>
              <w14:schemeClr w14:val="tx1"/>
            </w14:solidFill>
          </w14:textFill>
        </w:rPr>
        <w:t xml:space="preserve">_</w:t>
      </w:r>
      <w:r>
        <w:rPr>
          <w:rFonts w:hint="eastAsia" w:ascii="宋体" w:hAnsi="宋体" w:eastAsia="宋体" w:cs="宋体"/>
          <w:color w:val="000000" w:themeColor="text1"/>
          <w:szCs w:val="21"/>
          <w:highlight w:val="none"/>
          <w:lang w:eastAsia="zh-CN"/>
          <w14:textFill>
            <w14:solidFill>
              <w14:schemeClr w14:val="tx1"/>
            </w14:solidFill>
          </w14:textFill>
        </w:rPr>
        <w:t xml:space="preserve">。</w:t>
      </w:r>
      <w:r/>
    </w:p>
    <w:p>
      <w:pPr>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br w:type="page" w:clear="all"/>
      </w:r>
      <w:r/>
    </w:p>
    <w:p>
      <w:pPr>
        <w:pStyle w:val="793"/>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r>
      <w:r/>
    </w:p>
    <w:p>
      <w:pPr>
        <w:pStyle w:val="814"/>
        <w:rPr>
          <w:rFonts w:hint="eastAsia" w:ascii="宋体" w:hAnsi="宋体" w:eastAsia="宋体" w:cs="宋体"/>
          <w:color w:val="000000" w:themeColor="text1"/>
          <w:highlight w:val="none"/>
          <w14:textFill>
            <w14:solidFill>
              <w14:schemeClr w14:val="tx1"/>
            </w14:solidFill>
          </w14:textFill>
        </w:rPr>
      </w:pPr>
      <w:r/>
      <w:bookmarkStart w:id="286" w:name="_Toc107246273"/>
      <w:r>
        <w:rPr>
          <w:rFonts w:hint="eastAsia" w:ascii="宋体" w:hAnsi="宋体" w:eastAsia="宋体" w:cs="宋体"/>
          <w:color w:val="000000" w:themeColor="text1"/>
          <w:highlight w:val="none"/>
          <w14:textFill>
            <w14:solidFill>
              <w14:schemeClr w14:val="tx1"/>
            </w14:solidFill>
          </w14:textFill>
        </w:rPr>
        <w:t xml:space="preserve">第六章 </w:t>
      </w:r>
      <w:bookmarkEnd w:id="285"/>
      <w:r>
        <w:rPr>
          <w:rFonts w:hint="eastAsia" w:ascii="宋体" w:hAnsi="宋体" w:eastAsia="宋体" w:cs="宋体"/>
          <w:color w:val="000000" w:themeColor="text1"/>
          <w:highlight w:val="none"/>
          <w14:textFill>
            <w14:solidFill>
              <w14:schemeClr w14:val="tx1"/>
            </w14:solidFill>
          </w14:textFill>
        </w:rPr>
        <w:t xml:space="preserve">投标文件格式</w:t>
      </w:r>
      <w:bookmarkEnd w:id="286"/>
      <w:r/>
      <w:r/>
    </w:p>
    <w:p>
      <w:pPr>
        <w:spacing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注：请投标人按照以下文件的要求格式、内容，顺序制作投标文件，并请编制目录及页码，否则可能将影响对投标文件的评价。</w:t>
      </w:r>
      <w:r/>
    </w:p>
    <w:p>
      <w:pPr>
        <w:pStyle w:val="1017"/>
        <w:ind w:firstLine="0"/>
        <w:spacing w:line="265" w:lineRule="atLeast"/>
        <w:shd w:val="clear" w:color="auto" w:fill="ffffff"/>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p>
      <w:pPr>
        <w:jc w:val="left"/>
        <w:spacing w:before="100" w:after="100" w:line="360" w:lineRule="auto"/>
        <w:rPr>
          <w:rFonts w:hint="eastAsia" w:ascii="宋体" w:hAnsi="宋体" w:eastAsia="宋体" w:cs="宋体"/>
          <w:color w:val="000000" w:themeColor="text1"/>
          <w:sz w:val="24"/>
          <w:highlight w:val="none"/>
          <w14:textFill>
            <w14:solidFill>
              <w14:schemeClr w14:val="tx1"/>
            </w14:solidFill>
          </w14:textFill>
        </w:rPr>
      </w:pPr>
      <w:r/>
      <w:bookmarkStart w:id="287" w:name="_Toc96347900"/>
      <w:r>
        <w:rPr>
          <w:rFonts w:hint="eastAsia" w:ascii="宋体" w:hAnsi="宋体" w:eastAsia="宋体" w:cs="宋体"/>
          <w:color w:val="000000" w:themeColor="text1"/>
          <w:sz w:val="24"/>
          <w:highlight w:val="none"/>
          <w14:textFill>
            <w14:solidFill>
              <w14:schemeClr w14:val="tx1"/>
            </w14:solidFill>
          </w14:textFill>
        </w:rPr>
        <w:br w:type="page" w:clear="all"/>
      </w:r>
      <w:r>
        <w:rPr>
          <w:rFonts w:hint="eastAsia" w:ascii="宋体" w:hAnsi="宋体" w:eastAsia="宋体" w:cs="宋体"/>
          <w:b/>
          <w:color w:val="000000" w:themeColor="text1"/>
          <w:sz w:val="40"/>
          <w:szCs w:val="60"/>
          <w:highlight w:val="none"/>
          <w14:textFill>
            <w14:solidFill>
              <w14:schemeClr w14:val="tx1"/>
            </w14:solidFill>
          </w14:textFill>
        </w:rPr>
        <w:t xml:space="preserve">附件</w:t>
      </w:r>
      <w:r/>
    </w:p>
    <w:p>
      <w:pPr>
        <w:pStyle w:val="797"/>
        <w:ind w:right="0"/>
        <w:jc w:val="center"/>
        <w:keepLines w:val="0"/>
        <w:keepNext w:val="0"/>
        <w:pageBreakBefore w:val="0"/>
        <w:spacing w:line="360" w:lineRule="auto"/>
        <w:widowControl w:val="off"/>
        <w:rPr>
          <w:rFonts w:hint="eastAsia" w:ascii="宋体" w:hAnsi="宋体" w:eastAsia="宋体" w:cs="宋体"/>
          <w:b/>
          <w:color w:val="000000" w:themeColor="text1"/>
          <w:sz w:val="52"/>
          <w:szCs w:val="52"/>
          <w:highlight w:val="none"/>
          <w:lang w:eastAsia="zh-CN"/>
          <w14:textFill>
            <w14:solidFill>
              <w14:schemeClr w14:val="tx1"/>
            </w14:solidFill>
          </w14:textFill>
        </w:rPr>
      </w:pPr>
      <w:r>
        <w:rPr>
          <w:rFonts w:hint="eastAsia" w:ascii="宋体" w:hAnsi="宋体" w:eastAsia="宋体" w:cs="宋体"/>
          <w:b/>
          <w:color w:val="000000" w:themeColor="text1"/>
          <w:sz w:val="52"/>
          <w:szCs w:val="52"/>
          <w:highlight w:val="none"/>
          <w:lang w:eastAsia="zh-CN"/>
          <w14:textFill>
            <w14:solidFill>
              <w14:schemeClr w14:val="tx1"/>
            </w14:solidFill>
          </w14:textFill>
        </w:rPr>
        <w:t xml:space="preserve">张家港市第一人民医院</w:t>
      </w:r>
      <w:r/>
    </w:p>
    <w:p>
      <w:pPr>
        <w:pStyle w:val="797"/>
        <w:ind w:right="0"/>
        <w:jc w:val="center"/>
        <w:keepLines w:val="0"/>
        <w:keepNext w:val="0"/>
        <w:pageBreakBefore w:val="0"/>
        <w:spacing w:line="360" w:lineRule="auto"/>
        <w:widowControl w:val="off"/>
        <w:rPr>
          <w:rFonts w:hint="eastAsia" w:hAnsi="宋体" w:cs="宋体"/>
          <w:b/>
          <w:color w:val="000000" w:themeColor="text1"/>
          <w:sz w:val="52"/>
          <w:szCs w:val="52"/>
          <w:highlight w:val="none"/>
          <w:lang w:eastAsia="zh-CN"/>
          <w14:textFill>
            <w14:solidFill>
              <w14:schemeClr w14:val="tx1"/>
            </w14:solidFill>
          </w14:textFill>
        </w:rPr>
      </w:pPr>
      <w:r/>
      <w:bookmarkStart w:id="288" w:name="_Toc100905255"/>
      <w:r>
        <w:rPr>
          <w:rFonts w:hint="eastAsia" w:hAnsi="宋体" w:cs="宋体"/>
          <w:b/>
          <w:color w:val="000000" w:themeColor="text1"/>
          <w:sz w:val="52"/>
          <w:szCs w:val="52"/>
          <w:highlight w:val="none"/>
          <w:lang w:eastAsia="zh-CN"/>
          <w14:textFill>
            <w14:solidFill>
              <w14:schemeClr w14:val="tx1"/>
            </w14:solidFill>
          </w14:textFill>
        </w:rPr>
        <w:t xml:space="preserve">医疗设备精细化管理运维服务整体托管项目</w:t>
      </w:r>
      <w:r/>
    </w:p>
    <w:p>
      <w:pPr>
        <w:pStyle w:val="797"/>
        <w:ind w:right="0"/>
        <w:jc w:val="center"/>
        <w:keepLines w:val="0"/>
        <w:keepNext w:val="0"/>
        <w:pageBreakBefore w:val="0"/>
        <w:spacing w:line="360" w:lineRule="auto"/>
        <w:widowControl w:val="off"/>
        <w:rPr>
          <w:rFonts w:hint="eastAsia" w:ascii="宋体" w:hAnsi="宋体" w:eastAsia="宋体" w:cs="宋体"/>
          <w:b/>
          <w:color w:val="000000" w:themeColor="text1"/>
          <w:sz w:val="84"/>
          <w:szCs w:val="84"/>
          <w:highlight w:val="none"/>
          <w:lang w:eastAsia="zh-CN"/>
          <w14:textFill>
            <w14:solidFill>
              <w14:schemeClr w14:val="tx1"/>
            </w14:solidFill>
          </w14:textFill>
        </w:rPr>
      </w:pPr>
      <w:r>
        <w:rPr>
          <w:rFonts w:hint="eastAsia" w:hAnsi="宋体" w:cs="宋体"/>
          <w:b/>
          <w:color w:val="000000" w:themeColor="text1"/>
          <w:sz w:val="52"/>
          <w:szCs w:val="52"/>
          <w:highlight w:val="none"/>
          <w:lang w:eastAsia="zh-CN"/>
          <w14:textFill>
            <w14:solidFill>
              <w14:schemeClr w14:val="tx1"/>
            </w14:solidFill>
          </w14:textFill>
        </w:rPr>
        <w:t xml:space="preserve"> </w:t>
      </w:r>
      <w:r/>
    </w:p>
    <w:p>
      <w:pPr>
        <w:pStyle w:val="797"/>
        <w:ind w:right="0"/>
        <w:jc w:val="center"/>
        <w:keepLines w:val="0"/>
        <w:keepNext w:val="0"/>
        <w:pageBreakBefore w:val="0"/>
        <w:spacing w:line="360" w:lineRule="auto"/>
        <w:widowControl w:val="off"/>
        <w:rPr>
          <w:rFonts w:hint="eastAsia" w:ascii="宋体" w:hAnsi="宋体" w:eastAsia="宋体" w:cs="宋体"/>
          <w:b/>
          <w:color w:val="000000" w:themeColor="text1"/>
          <w:sz w:val="84"/>
          <w:szCs w:val="84"/>
          <w:highlight w:val="none"/>
          <w14:textFill>
            <w14:solidFill>
              <w14:schemeClr w14:val="tx1"/>
            </w14:solidFill>
          </w14:textFill>
        </w:rPr>
      </w:pPr>
      <w:r>
        <w:rPr>
          <w:rFonts w:hint="eastAsia" w:ascii="宋体" w:hAnsi="宋体" w:eastAsia="宋体" w:cs="宋体"/>
          <w:b/>
          <w:color w:val="000000" w:themeColor="text1"/>
          <w:sz w:val="84"/>
          <w:szCs w:val="84"/>
          <w:highlight w:val="none"/>
          <w14:textFill>
            <w14:solidFill>
              <w14:schemeClr w14:val="tx1"/>
            </w14:solidFill>
          </w14:textFill>
        </w:rPr>
        <w:t xml:space="preserve">投 标 文 件</w:t>
      </w:r>
      <w:bookmarkEnd w:id="288"/>
      <w:r/>
      <w:r/>
    </w:p>
    <w:p>
      <w:pPr>
        <w:ind w:right="0"/>
        <w:jc w:val="center"/>
        <w:keepLines w:val="0"/>
        <w:keepNext w:val="0"/>
        <w:pageBreakBefore w:val="0"/>
        <w:spacing w:line="360" w:lineRule="auto"/>
        <w:widowControl w:val="off"/>
        <w:rPr>
          <w:rFonts w:hint="eastAsia" w:ascii="宋体" w:hAnsi="宋体" w:eastAsia="宋体" w:cs="宋体"/>
          <w:b/>
          <w:color w:val="000000" w:themeColor="text1"/>
          <w:sz w:val="44"/>
          <w:szCs w:val="44"/>
          <w:highlight w:val="none"/>
          <w14:textFill>
            <w14:solidFill>
              <w14:schemeClr w14:val="tx1"/>
            </w14:solidFill>
          </w14:textFill>
        </w:rPr>
      </w:pPr>
      <w:r>
        <w:rPr>
          <w:rFonts w:hint="eastAsia" w:ascii="宋体" w:hAnsi="宋体" w:eastAsia="宋体" w:cs="宋体"/>
          <w:b/>
          <w:color w:val="000000" w:themeColor="text1"/>
          <w:sz w:val="44"/>
          <w:szCs w:val="44"/>
          <w:highlight w:val="none"/>
          <w14:textFill>
            <w14:solidFill>
              <w14:schemeClr w14:val="tx1"/>
            </w14:solidFill>
          </w14:textFill>
        </w:rPr>
      </w:r>
      <w:r/>
    </w:p>
    <w:p>
      <w:pPr>
        <w:ind w:right="0"/>
        <w:jc w:val="center"/>
        <w:keepLines w:val="0"/>
        <w:keepNext w:val="0"/>
        <w:pageBreakBefore w:val="0"/>
        <w:spacing w:line="360" w:lineRule="auto"/>
        <w:widowControl w:val="off"/>
        <w:tabs>
          <w:tab w:val="left" w:pos="9240" w:leader="none"/>
        </w:tabs>
        <w:rPr>
          <w:rFonts w:hint="eastAsia" w:ascii="宋体" w:hAnsi="宋体" w:eastAsia="宋体" w:cs="宋体"/>
          <w:b/>
          <w:color w:val="000000" w:themeColor="text1"/>
          <w:sz w:val="44"/>
          <w:szCs w:val="44"/>
          <w:highlight w:val="none"/>
          <w14:textFill>
            <w14:solidFill>
              <w14:schemeClr w14:val="tx1"/>
            </w14:solidFill>
          </w14:textFill>
        </w:rPr>
      </w:pPr>
      <w:r>
        <w:rPr>
          <w:rFonts w:hint="eastAsia" w:ascii="宋体" w:hAnsi="宋体" w:eastAsia="宋体" w:cs="宋体"/>
          <w:b/>
          <w:color w:val="000000" w:themeColor="text1"/>
          <w:sz w:val="44"/>
          <w:szCs w:val="44"/>
          <w:highlight w:val="none"/>
          <w14:textFill>
            <w14:solidFill>
              <w14:schemeClr w14:val="tx1"/>
            </w14:solidFill>
          </w14:textFill>
        </w:rPr>
        <w:t xml:space="preserve">项目</w:t>
      </w:r>
      <w:r>
        <w:rPr>
          <w:rFonts w:hint="eastAsia" w:ascii="宋体" w:hAnsi="宋体" w:eastAsia="宋体" w:cs="宋体"/>
          <w:b/>
          <w:color w:val="000000" w:themeColor="text1"/>
          <w:sz w:val="44"/>
          <w:szCs w:val="44"/>
          <w:highlight w:val="none"/>
          <w:lang w:val="en-US" w:eastAsia="zh-CN"/>
          <w14:textFill>
            <w14:solidFill>
              <w14:schemeClr w14:val="tx1"/>
            </w14:solidFill>
          </w14:textFill>
        </w:rPr>
        <w:t xml:space="preserve">编号：</w:t>
      </w:r>
      <w:r>
        <w:rPr>
          <w:rFonts w:hint="eastAsia" w:ascii="宋体" w:hAnsi="宋体" w:cs="宋体"/>
          <w:b/>
          <w:color w:val="000000" w:themeColor="text1"/>
          <w:sz w:val="44"/>
          <w:szCs w:val="44"/>
          <w:highlight w:val="none"/>
          <w:lang w:eastAsia="zh-CN"/>
          <w14:textFill>
            <w14:solidFill>
              <w14:schemeClr w14:val="tx1"/>
            </w14:solidFill>
          </w14:textFill>
        </w:rPr>
        <w:t xml:space="preserve">JSZC-320582-JITC-G2026-0141</w:t>
      </w:r>
      <w:r>
        <w:rPr>
          <w:rFonts w:hint="eastAsia" w:ascii="宋体" w:hAnsi="宋体" w:eastAsia="宋体" w:cs="宋体"/>
          <w:b/>
          <w:color w:val="000000" w:themeColor="text1"/>
          <w:sz w:val="44"/>
          <w:szCs w:val="44"/>
          <w:highlight w:val="none"/>
          <w:lang w:val="en-US" w:eastAsia="zh-CN"/>
          <w14:textFill>
            <w14:solidFill>
              <w14:schemeClr w14:val="tx1"/>
            </w14:solidFill>
          </w14:textFill>
        </w:rPr>
        <w:t xml:space="preserve"> </w:t>
      </w:r>
      <w:r/>
    </w:p>
    <w:p>
      <w:pPr>
        <w:pStyle w:val="797"/>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pStyle w:val="797"/>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pStyle w:val="797"/>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pStyle w:val="797"/>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pStyle w:val="797"/>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pStyle w:val="797"/>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pStyle w:val="797"/>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pStyle w:val="797"/>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pStyle w:val="797"/>
        <w:jc w:val="center"/>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24"/>
          <w:highlight w:val="none"/>
          <w:lang w:val="en-US" w:eastAsia="zh-CN"/>
          <w14:textFill>
            <w14:solidFill>
              <w14:schemeClr w14:val="tx1"/>
            </w14:solidFill>
          </w14:textFill>
        </w:rPr>
        <w:t xml:space="preserve">供应商</w:t>
      </w:r>
      <w:r>
        <w:rPr>
          <w:rFonts w:hint="eastAsia" w:ascii="宋体" w:hAnsi="宋体" w:eastAsia="宋体" w:cs="宋体"/>
          <w:b/>
          <w:color w:val="000000" w:themeColor="text1"/>
          <w:sz w:val="32"/>
          <w:szCs w:val="24"/>
          <w:highlight w:val="none"/>
          <w14:textFill>
            <w14:solidFill>
              <w14:schemeClr w14:val="tx1"/>
            </w14:solidFill>
          </w14:textFill>
        </w:rPr>
        <w:t xml:space="preserve">名称：</w:t>
      </w:r>
      <w:r>
        <w:rPr>
          <w:rFonts w:hint="eastAsia" w:ascii="宋体" w:hAnsi="宋体" w:eastAsia="宋体" w:cs="宋体"/>
          <w:b/>
          <w:color w:val="000000" w:themeColor="text1"/>
          <w:sz w:val="32"/>
          <w:szCs w:val="32"/>
          <w:highlight w:val="none"/>
          <w14:textFill>
            <w14:solidFill>
              <w14:schemeClr w14:val="tx1"/>
            </w14:solidFill>
          </w14:textFill>
        </w:rPr>
        <w:t xml:space="preserve">_____________________</w:t>
      </w:r>
      <w:r/>
    </w:p>
    <w:p>
      <w:pPr>
        <w:pStyle w:val="797"/>
        <w:jc w:val="center"/>
        <w:rPr>
          <w:rFonts w:hint="eastAsia" w:ascii="宋体" w:hAnsi="宋体" w:eastAsia="宋体" w:cs="宋体"/>
          <w:b/>
          <w:color w:val="000000" w:themeColor="text1"/>
          <w:sz w:val="32"/>
          <w:szCs w:val="32"/>
          <w:highlight w:val="none"/>
          <w:u w:val="singl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t xml:space="preserve">地址：_____________________</w:t>
      </w:r>
      <w:r/>
    </w:p>
    <w:p>
      <w:pPr>
        <w:pStyle w:val="797"/>
        <w:jc w:val="center"/>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t xml:space="preserve">联系人及联系方式：_____________________</w:t>
      </w:r>
      <w:r/>
    </w:p>
    <w:p>
      <w:pPr>
        <w:jc w:val="center"/>
        <w:rPr>
          <w:rFonts w:hint="eastAsia" w:ascii="宋体" w:hAnsi="宋体" w:eastAsia="宋体" w:cs="宋体"/>
          <w:b/>
          <w:color w:val="000000" w:themeColor="text1"/>
          <w:sz w:val="28"/>
          <w:highlight w:val="none"/>
          <w14:textFill>
            <w14:solidFill>
              <w14:schemeClr w14:val="tx1"/>
            </w14:solidFill>
          </w14:textFill>
        </w:rPr>
      </w:pPr>
      <w:r>
        <w:rPr>
          <w:rFonts w:hint="eastAsia" w:ascii="宋体" w:hAnsi="宋体" w:eastAsia="宋体" w:cs="宋体"/>
          <w:b/>
          <w:color w:val="000000" w:themeColor="text1"/>
          <w:sz w:val="32"/>
          <w:highlight w:val="none"/>
          <w14:textFill>
            <w14:solidFill>
              <w14:schemeClr w14:val="tx1"/>
            </w14:solidFill>
          </w14:textFill>
        </w:rPr>
        <w:t xml:space="preserve">二</w:t>
      </w:r>
      <w:r>
        <w:rPr>
          <w:rFonts w:hint="eastAsia" w:ascii="宋体" w:hAnsi="宋体" w:cs="宋体"/>
          <w:b/>
          <w:color w:val="000000" w:themeColor="text1"/>
          <w:sz w:val="32"/>
          <w:highlight w:val="none"/>
          <w:lang w:val="en-US" w:eastAsia="zh-CN"/>
          <w14:textFill>
            <w14:solidFill>
              <w14:schemeClr w14:val="tx1"/>
            </w14:solidFill>
          </w14:textFill>
        </w:rPr>
        <w:t xml:space="preserve">〇</w:t>
      </w:r>
      <w:r>
        <w:rPr>
          <w:rFonts w:hint="eastAsia" w:ascii="宋体" w:hAnsi="宋体" w:eastAsia="宋体" w:cs="宋体"/>
          <w:b/>
          <w:color w:val="000000" w:themeColor="text1"/>
          <w:sz w:val="32"/>
          <w:highlight w:val="none"/>
          <w14:textFill>
            <w14:solidFill>
              <w14:schemeClr w14:val="tx1"/>
            </w14:solidFill>
          </w14:textFill>
        </w:rPr>
        <w:t xml:space="preserve">   年  月  日</w:t>
      </w:r>
      <w:r>
        <w:rPr>
          <w:rFonts w:hint="eastAsia" w:ascii="宋体" w:hAnsi="宋体" w:eastAsia="宋体" w:cs="宋体"/>
          <w:b/>
          <w:color w:val="000000" w:themeColor="text1"/>
          <w:highlight w:val="none"/>
          <w14:textFill>
            <w14:solidFill>
              <w14:schemeClr w14:val="tx1"/>
            </w14:solidFill>
          </w14:textFill>
        </w:rPr>
        <w:br w:type="page" w:clear="all"/>
      </w:r>
      <w:r>
        <w:rPr>
          <w:rFonts w:hint="eastAsia" w:ascii="宋体" w:hAnsi="宋体" w:eastAsia="宋体" w:cs="宋体"/>
          <w:b/>
          <w:color w:val="000000" w:themeColor="text1"/>
          <w:sz w:val="32"/>
          <w:highlight w:val="none"/>
          <w14:textFill>
            <w14:solidFill>
              <w14:schemeClr w14:val="tx1"/>
            </w14:solidFill>
          </w14:textFill>
        </w:rPr>
        <w:t xml:space="preserve">目录</w:t>
      </w:r>
      <w:r/>
    </w:p>
    <w:p>
      <w:pPr>
        <w:pStyle w:val="797"/>
        <w:spacing w:before="156" w:line="300" w:lineRule="exact"/>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 xml:space="preserve">一、价格及商务部分</w:t>
      </w:r>
      <w:r/>
    </w:p>
    <w:p>
      <w:pPr>
        <w:jc w:val="left"/>
        <w:spacing w:line="3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（1）投标函，格式见附件。</w:t>
      </w:r>
      <w:r/>
    </w:p>
    <w:p>
      <w:pPr>
        <w:jc w:val="left"/>
        <w:spacing w:line="3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（2）法定代表人（非法人单位负责人）身份证明，格式见附件。</w:t>
      </w:r>
      <w:r/>
    </w:p>
    <w:p>
      <w:pPr>
        <w:jc w:val="left"/>
        <w:spacing w:line="3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（3）法定代表人授权委托书（适用于法人/非法人），格式见附件。</w:t>
      </w:r>
      <w:r/>
    </w:p>
    <w:p>
      <w:pPr>
        <w:jc w:val="left"/>
        <w:spacing w:line="3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（4）开标一览表，格式见附件。</w:t>
      </w:r>
      <w:r/>
    </w:p>
    <w:p>
      <w:pPr>
        <w:jc w:val="left"/>
        <w:spacing w:line="3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（5）分项报价表，格式见附件。</w:t>
      </w:r>
      <w:r/>
    </w:p>
    <w:p>
      <w:pPr>
        <w:jc w:val="left"/>
        <w:spacing w:line="3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（6）商务条款偏离表，格式见附件。</w:t>
      </w:r>
      <w:r/>
    </w:p>
    <w:p>
      <w:pPr>
        <w:jc w:val="left"/>
        <w:spacing w:line="3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（7）投标人具备投标资格的证明文件：</w:t>
      </w:r>
      <w:r/>
    </w:p>
    <w:p>
      <w:pPr>
        <w:jc w:val="left"/>
        <w:spacing w:line="3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（7-1-1）营业执照复印件或自然人的身份证明复印件（或具有同等法律效力的证照），格式见附件。</w:t>
      </w:r>
      <w:r/>
    </w:p>
    <w:p>
      <w:pPr>
        <w:ind w:firstLine="210"/>
        <w:jc w:val="left"/>
        <w:spacing w:line="3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（a）投标人为企业（包括合伙企业）的，应提供有效的“营业执照”。</w:t>
      </w:r>
      <w:r/>
    </w:p>
    <w:p>
      <w:pPr>
        <w:ind w:firstLine="210"/>
        <w:jc w:val="left"/>
        <w:spacing w:line="3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（b）投标人为事业单位的，应提供有效的“事业单位法人证书”。</w:t>
      </w:r>
      <w:r/>
    </w:p>
    <w:p>
      <w:pPr>
        <w:ind w:firstLine="210"/>
        <w:jc w:val="left"/>
        <w:spacing w:line="3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（c）投标人是非企业机构的，应提供有效的“执业许可证”、“登记证书”等证明文件。</w:t>
      </w:r>
      <w:r/>
    </w:p>
    <w:p>
      <w:pPr>
        <w:ind w:firstLine="210"/>
        <w:jc w:val="left"/>
        <w:spacing w:line="3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（d）投标人是个体工商户的，应提供有效的“个体工商户营业执照”。</w:t>
      </w:r>
      <w:r/>
    </w:p>
    <w:p>
      <w:pPr>
        <w:ind w:firstLine="210"/>
        <w:jc w:val="left"/>
        <w:spacing w:line="3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（e）投标人是自然人的，应提供有效的自然人身份证明。</w:t>
      </w:r>
      <w:r/>
    </w:p>
    <w:p>
      <w:pPr>
        <w:ind w:firstLine="210"/>
        <w:jc w:val="left"/>
        <w:spacing w:line="3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（f）若本项目允许分支机构参加投标，则分支机构参加投标的，此处可提供该分支机构或其所属法人或其他组织的相应证明文件。</w:t>
      </w:r>
      <w:r/>
    </w:p>
    <w:p>
      <w:pPr>
        <w:jc w:val="left"/>
        <w:spacing w:line="3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（7-1-2）工商变更登记文件（如需），如发生了单位名称等变更的，需提供工商变更登记文件。</w:t>
      </w:r>
      <w:r/>
    </w:p>
    <w:p>
      <w:pPr>
        <w:jc w:val="left"/>
        <w:spacing w:line="3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（7-2）财务报表等证明文件。</w:t>
      </w:r>
      <w:r/>
    </w:p>
    <w:p>
      <w:pPr>
        <w:jc w:val="left"/>
        <w:spacing w:line="3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（7-3）具有履行合同所必需的设备和专业技术能力的相关证明材料或承诺函，格式见附件。</w:t>
      </w:r>
      <w:r/>
    </w:p>
    <w:p>
      <w:pPr>
        <w:jc w:val="left"/>
        <w:spacing w:line="3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（7-4）依法缴纳税收的相关材料，格式见附件。</w:t>
      </w:r>
      <w:r/>
    </w:p>
    <w:p>
      <w:pPr>
        <w:jc w:val="left"/>
        <w:spacing w:line="3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（7-5）依法缴纳社会保障资金的相关材料，格式见附件。</w:t>
      </w:r>
      <w:r/>
    </w:p>
    <w:p>
      <w:pPr>
        <w:jc w:val="left"/>
        <w:spacing w:line="3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（7-6）参加政府采购活动前三年内，在经营活动中没有重大违法记录，格式见附件。</w:t>
      </w:r>
      <w:r/>
    </w:p>
    <w:p>
      <w:pPr>
        <w:jc w:val="left"/>
        <w:spacing w:line="3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（7-7）无不良信用记录承诺函（投标人自行查询适用），格式见附件。</w:t>
      </w:r>
      <w:r/>
    </w:p>
    <w:p>
      <w:pPr>
        <w:jc w:val="left"/>
        <w:spacing w:line="3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（7-8）招标文件要求的其它实质性资格资信证明文件。</w:t>
      </w:r>
      <w:r/>
    </w:p>
    <w:p>
      <w:pPr>
        <w:jc w:val="left"/>
        <w:spacing w:line="3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（8）公章授权书（如需），格式见附件。</w:t>
      </w:r>
      <w:r/>
    </w:p>
    <w:p>
      <w:pPr>
        <w:pStyle w:val="797"/>
        <w:spacing w:before="156" w:line="300" w:lineRule="exact"/>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 xml:space="preserve">二、技术部分</w:t>
      </w:r>
      <w:r/>
    </w:p>
    <w:p>
      <w:pPr>
        <w:jc w:val="left"/>
        <w:spacing w:line="3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（1）技术条款偏离表</w:t>
      </w:r>
      <w:r/>
    </w:p>
    <w:p>
      <w:pPr>
        <w:jc w:val="left"/>
        <w:spacing w:line="3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 xml:space="preserve">（</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Cs w:val="21"/>
          <w:highlight w:val="none"/>
          <w14:textFill>
            <w14:solidFill>
              <w14:schemeClr w14:val="tx1"/>
            </w14:solidFill>
          </w14:textFill>
        </w:rPr>
        <w:t xml:space="preserve">技术条款承诺函</w:t>
      </w:r>
      <w:r/>
    </w:p>
    <w:p>
      <w:pPr>
        <w:jc w:val="left"/>
        <w:spacing w:line="3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3</w:t>
      </w:r>
      <w:r>
        <w:rPr>
          <w:rFonts w:hint="eastAsia" w:ascii="宋体" w:hAnsi="宋体" w:eastAsia="宋体" w:cs="宋体"/>
          <w:color w:val="000000" w:themeColor="text1"/>
          <w:szCs w:val="21"/>
          <w:highlight w:val="none"/>
          <w14:textFill>
            <w14:solidFill>
              <w14:schemeClr w14:val="tx1"/>
            </w14:solidFill>
          </w14:textFill>
        </w:rPr>
        <w:t xml:space="preserve">）需求响应方案</w:t>
      </w:r>
      <w:r/>
    </w:p>
    <w:p>
      <w:pPr>
        <w:jc w:val="left"/>
        <w:spacing w:line="3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4</w:t>
      </w:r>
      <w:r>
        <w:rPr>
          <w:rFonts w:hint="eastAsia" w:ascii="宋体" w:hAnsi="宋体" w:eastAsia="宋体" w:cs="宋体"/>
          <w:color w:val="000000" w:themeColor="text1"/>
          <w:szCs w:val="21"/>
          <w:highlight w:val="none"/>
          <w14:textFill>
            <w14:solidFill>
              <w14:schemeClr w14:val="tx1"/>
            </w14:solidFill>
          </w14:textFill>
        </w:rPr>
        <w:t xml:space="preserve">）投标人售后服务承诺（如需）</w:t>
      </w:r>
      <w:r/>
    </w:p>
    <w:p>
      <w:pPr>
        <w:jc w:val="left"/>
        <w:spacing w:line="3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5</w:t>
      </w:r>
      <w:r>
        <w:rPr>
          <w:rFonts w:hint="eastAsia" w:ascii="宋体" w:hAnsi="宋体" w:eastAsia="宋体" w:cs="宋体"/>
          <w:color w:val="000000" w:themeColor="text1"/>
          <w:szCs w:val="21"/>
          <w:highlight w:val="none"/>
          <w14:textFill>
            <w14:solidFill>
              <w14:schemeClr w14:val="tx1"/>
            </w14:solidFill>
          </w14:textFill>
        </w:rPr>
        <w:t xml:space="preserve">）用于本项目人员简历表（如需）</w:t>
      </w:r>
      <w:r/>
    </w:p>
    <w:p>
      <w:pPr>
        <w:pStyle w:val="797"/>
        <w:spacing w:before="156" w:line="300" w:lineRule="exact"/>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 xml:space="preserve">三、其他部分</w:t>
      </w:r>
      <w:r/>
    </w:p>
    <w:p>
      <w:pPr>
        <w:jc w:val="left"/>
        <w:spacing w:line="3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（1）要求投标人提交的其他文件材料或证明材料</w:t>
      </w:r>
      <w:r/>
    </w:p>
    <w:p>
      <w:pPr>
        <w:jc w:val="left"/>
        <w:spacing w:line="3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（2）投标人认为需提供的其他文件或证明材料</w:t>
      </w:r>
      <w:r/>
    </w:p>
    <w:p>
      <w:pPr>
        <w:jc w:val="left"/>
        <w:spacing w:line="3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（3）提供符合政府采购政策的证明材料</w:t>
      </w:r>
      <w:r/>
    </w:p>
    <w:p>
      <w:pPr>
        <w:pStyle w:val="797"/>
        <w:jc w:val="center"/>
        <w:spacing w:before="156" w:line="300" w:lineRule="exac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br w:type="page" w:clear="all"/>
      </w:r>
      <w:r>
        <w:rPr>
          <w:rFonts w:hint="eastAsia" w:ascii="宋体" w:hAnsi="宋体" w:eastAsia="宋体" w:cs="宋体"/>
          <w:b/>
          <w:bCs/>
          <w:color w:val="000000" w:themeColor="text1"/>
          <w:sz w:val="28"/>
          <w:szCs w:val="28"/>
          <w:highlight w:val="none"/>
          <w14:textFill>
            <w14:solidFill>
              <w14:schemeClr w14:val="tx1"/>
            </w14:solidFill>
          </w14:textFill>
        </w:rPr>
        <w:t xml:space="preserve">评标索引</w:t>
      </w:r>
      <w:r/>
    </w:p>
    <w:p>
      <w:pPr>
        <w:jc w:val="center"/>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（注：此表按照招标文件中评分办法逐项填写）</w:t>
      </w:r>
      <w:r/>
    </w:p>
    <w:p>
      <w:pPr>
        <w:pStyle w:val="794"/>
        <w:ind w:left="126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bl>
      <w:tblPr>
        <w:tblStyle w:val="784"/>
        <w:tblW w:w="875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68"/>
        <w:gridCol w:w="3177"/>
        <w:gridCol w:w="3513"/>
      </w:tblGrid>
      <w:tr>
        <w:trPr>
          <w:jc w:val="center"/>
          <w:trHeight w:val="460"/>
        </w:trPr>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1017"/>
              <w:ind w:left="420" w:firstLine="0"/>
              <w:jc w:val="both"/>
              <w:spacing w:line="265" w:lineRule="atLeast"/>
              <w:shd w:val="clear" w:color="auto" w:fill="ffffff"/>
              <w:widowControl w:val="off"/>
              <w:rPr>
                <w:rFonts w:hint="eastAsia" w:ascii="宋体" w:hAnsi="宋体" w:eastAsia="宋体" w:cs="宋体"/>
                <w:b/>
                <w:color w:val="000000" w:themeColor="text1"/>
                <w:sz w:val="24"/>
                <w:szCs w:val="20"/>
                <w:highlight w:val="none"/>
                <w:lang w:val="en-US" w:eastAsia="zh-CN" w:bidi="ar-SA"/>
                <w14:textFill>
                  <w14:solidFill>
                    <w14:schemeClr w14:val="tx1"/>
                  </w14:solidFill>
                </w14:textFill>
              </w:rPr>
            </w:pPr>
            <w:r>
              <w:rPr>
                <w:rFonts w:hint="eastAsia" w:ascii="宋体" w:hAnsi="宋体" w:eastAsia="宋体" w:cs="宋体"/>
                <w:b/>
                <w:color w:val="000000" w:themeColor="text1"/>
                <w:sz w:val="24"/>
                <w:szCs w:val="20"/>
                <w:highlight w:val="none"/>
                <w:lang w:val="en-US" w:eastAsia="zh-CN" w:bidi="ar-SA"/>
                <w14:textFill>
                  <w14:solidFill>
                    <w14:schemeClr w14:val="tx1"/>
                  </w14:solidFill>
                </w14:textFill>
              </w:rPr>
              <w:t xml:space="preserve">评审项目</w:t>
            </w:r>
            <w:r/>
          </w:p>
        </w:tc>
        <w:tc>
          <w:tcPr>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pStyle w:val="1017"/>
              <w:ind w:firstLine="0"/>
              <w:jc w:val="center"/>
              <w:spacing w:line="265" w:lineRule="atLeast"/>
              <w:shd w:val="clear" w:color="auto" w:fill="ffffff"/>
              <w:widowControl w:val="off"/>
              <w:rPr>
                <w:rFonts w:hint="eastAsia" w:ascii="宋体" w:hAnsi="宋体" w:eastAsia="宋体" w:cs="宋体"/>
                <w:b/>
                <w:color w:val="000000" w:themeColor="text1"/>
                <w:sz w:val="24"/>
                <w:szCs w:val="20"/>
                <w:highlight w:val="none"/>
                <w:lang w:val="en-US" w:eastAsia="zh-CN" w:bidi="ar-SA"/>
                <w14:textFill>
                  <w14:solidFill>
                    <w14:schemeClr w14:val="tx1"/>
                  </w14:solidFill>
                </w14:textFill>
              </w:rPr>
            </w:pPr>
            <w:r>
              <w:rPr>
                <w:rFonts w:hint="eastAsia" w:ascii="宋体" w:hAnsi="宋体" w:eastAsia="宋体" w:cs="宋体"/>
                <w:b/>
                <w:color w:val="000000" w:themeColor="text1"/>
                <w:sz w:val="24"/>
                <w:szCs w:val="20"/>
                <w:highlight w:val="none"/>
                <w:lang w:val="en-US" w:eastAsia="zh-CN" w:bidi="ar-SA"/>
                <w14:textFill>
                  <w14:solidFill>
                    <w14:schemeClr w14:val="tx1"/>
                  </w14:solidFill>
                </w14:textFill>
              </w:rPr>
              <w:t xml:space="preserve">评审要求</w:t>
            </w:r>
            <w:r/>
          </w:p>
        </w:tc>
        <w:tc>
          <w:tcPr>
            <w:tcBorders>
              <w:top w:val="single" w:color="000000" w:sz="4" w:space="0"/>
              <w:left w:val="single" w:color="000000" w:sz="4" w:space="0"/>
              <w:bottom w:val="single" w:color="000000" w:sz="4" w:space="0"/>
              <w:right w:val="single" w:color="000000" w:sz="4" w:space="0"/>
            </w:tcBorders>
            <w:tcW w:w="3513" w:type="dxa"/>
            <w:vAlign w:val="center"/>
            <w:textDirection w:val="lrTb"/>
            <w:noWrap w:val="false"/>
          </w:tcPr>
          <w:p>
            <w:pPr>
              <w:pStyle w:val="1017"/>
              <w:ind w:firstLine="0"/>
              <w:jc w:val="center"/>
              <w:spacing w:line="265" w:lineRule="atLeast"/>
              <w:shd w:val="clear" w:color="auto" w:fill="ffffff"/>
              <w:widowControl w:val="off"/>
              <w:rPr>
                <w:rFonts w:hint="eastAsia" w:ascii="宋体" w:hAnsi="宋体" w:eastAsia="宋体" w:cs="宋体"/>
                <w:b/>
                <w:color w:val="000000" w:themeColor="text1"/>
                <w:sz w:val="24"/>
                <w:szCs w:val="20"/>
                <w:highlight w:val="none"/>
                <w:lang w:val="en-US" w:eastAsia="zh-CN" w:bidi="ar-SA"/>
                <w14:textFill>
                  <w14:solidFill>
                    <w14:schemeClr w14:val="tx1"/>
                  </w14:solidFill>
                </w14:textFill>
              </w:rPr>
            </w:pPr>
            <w:r>
              <w:rPr>
                <w:rFonts w:hint="eastAsia" w:ascii="宋体" w:hAnsi="宋体" w:eastAsia="宋体" w:cs="宋体"/>
                <w:b/>
                <w:color w:val="000000" w:themeColor="text1"/>
                <w:sz w:val="24"/>
                <w:szCs w:val="20"/>
                <w:highlight w:val="none"/>
                <w:lang w:val="en-US" w:eastAsia="zh-CN" w:bidi="ar-SA"/>
                <w14:textFill>
                  <w14:solidFill>
                    <w14:schemeClr w14:val="tx1"/>
                  </w14:solidFill>
                </w14:textFill>
              </w:rPr>
              <w:t xml:space="preserve">在投标文件中的页码位置</w:t>
            </w:r>
            <w:r/>
          </w:p>
        </w:tc>
      </w:tr>
      <w:tr>
        <w:trPr>
          <w:jc w:val="center"/>
          <w:trHeight w:val="387"/>
        </w:trPr>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1017"/>
              <w:ind w:left="420" w:firstLine="482"/>
              <w:jc w:val="center"/>
              <w:spacing w:line="265" w:lineRule="atLeast"/>
              <w:shd w:val="clear" w:color="auto" w:fill="ffffff"/>
              <w:widowControl w:val="off"/>
              <w:rPr>
                <w:rFonts w:hint="eastAsia" w:ascii="宋体" w:hAnsi="宋体" w:eastAsia="宋体" w:cs="宋体"/>
                <w:b/>
                <w:color w:val="000000" w:themeColor="text1"/>
                <w:sz w:val="24"/>
                <w:szCs w:val="20"/>
                <w:highlight w:val="none"/>
                <w:lang w:val="en-US" w:eastAsia="zh-CN" w:bidi="ar-SA"/>
                <w14:textFill>
                  <w14:solidFill>
                    <w14:schemeClr w14:val="tx1"/>
                  </w14:solidFill>
                </w14:textFill>
              </w:rPr>
            </w:pPr>
            <w:r>
              <w:rPr>
                <w:rFonts w:hint="eastAsia" w:ascii="宋体" w:hAnsi="宋体" w:eastAsia="宋体" w:cs="宋体"/>
                <w:b/>
                <w:color w:val="000000" w:themeColor="text1"/>
                <w:sz w:val="24"/>
                <w:szCs w:val="20"/>
                <w:highlight w:val="none"/>
                <w:lang w:val="en-US" w:eastAsia="zh-CN" w:bidi="ar-SA"/>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pStyle w:val="1017"/>
              <w:ind w:left="420" w:firstLine="482"/>
              <w:jc w:val="center"/>
              <w:spacing w:line="265" w:lineRule="atLeast"/>
              <w:shd w:val="clear" w:color="auto" w:fill="ffffff"/>
              <w:widowControl w:val="off"/>
              <w:rPr>
                <w:rFonts w:hint="eastAsia" w:ascii="宋体" w:hAnsi="宋体" w:eastAsia="宋体" w:cs="宋体"/>
                <w:b/>
                <w:color w:val="000000" w:themeColor="text1"/>
                <w:sz w:val="24"/>
                <w:szCs w:val="20"/>
                <w:highlight w:val="none"/>
                <w:lang w:val="en-US" w:eastAsia="zh-CN" w:bidi="ar-SA"/>
                <w14:textFill>
                  <w14:solidFill>
                    <w14:schemeClr w14:val="tx1"/>
                  </w14:solidFill>
                </w14:textFill>
              </w:rPr>
            </w:pPr>
            <w:r>
              <w:rPr>
                <w:rFonts w:hint="eastAsia" w:ascii="宋体" w:hAnsi="宋体" w:eastAsia="宋体" w:cs="宋体"/>
                <w:b/>
                <w:color w:val="000000" w:themeColor="text1"/>
                <w:sz w:val="24"/>
                <w:szCs w:val="20"/>
                <w:highlight w:val="none"/>
                <w:lang w:val="en-US" w:eastAsia="zh-CN" w:bidi="ar-SA"/>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513" w:type="dxa"/>
            <w:vAlign w:val="center"/>
            <w:textDirection w:val="lrTb"/>
            <w:noWrap w:val="false"/>
          </w:tcPr>
          <w:p>
            <w:pPr>
              <w:pStyle w:val="1017"/>
              <w:ind w:left="420" w:firstLine="482"/>
              <w:jc w:val="center"/>
              <w:spacing w:line="265" w:lineRule="atLeast"/>
              <w:shd w:val="clear" w:color="auto" w:fill="ffffff"/>
              <w:widowControl w:val="off"/>
              <w:rPr>
                <w:rFonts w:hint="eastAsia" w:ascii="宋体" w:hAnsi="宋体" w:eastAsia="宋体" w:cs="宋体"/>
                <w:b/>
                <w:color w:val="000000" w:themeColor="text1"/>
                <w:sz w:val="24"/>
                <w:szCs w:val="20"/>
                <w:highlight w:val="none"/>
                <w:lang w:val="en-US" w:eastAsia="zh-CN" w:bidi="ar-SA"/>
                <w14:textFill>
                  <w14:solidFill>
                    <w14:schemeClr w14:val="tx1"/>
                  </w14:solidFill>
                </w14:textFill>
              </w:rPr>
            </w:pPr>
            <w:r>
              <w:rPr>
                <w:rFonts w:hint="eastAsia" w:ascii="宋体" w:hAnsi="宋体" w:eastAsia="宋体" w:cs="宋体"/>
                <w:b/>
                <w:color w:val="000000" w:themeColor="text1"/>
                <w:sz w:val="24"/>
                <w:szCs w:val="20"/>
                <w:highlight w:val="none"/>
                <w:lang w:val="en-US" w:eastAsia="zh-CN" w:bidi="ar-SA"/>
                <w14:textFill>
                  <w14:solidFill>
                    <w14:schemeClr w14:val="tx1"/>
                  </w14:solidFill>
                </w14:textFill>
              </w:rPr>
            </w:r>
            <w:r/>
          </w:p>
        </w:tc>
      </w:tr>
      <w:tr>
        <w:trPr>
          <w:jc w:val="center"/>
          <w:trHeight w:val="387"/>
        </w:trPr>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1017"/>
              <w:ind w:left="420" w:firstLine="482"/>
              <w:jc w:val="center"/>
              <w:spacing w:line="265" w:lineRule="atLeast"/>
              <w:shd w:val="clear" w:color="auto" w:fill="ffffff"/>
              <w:widowControl w:val="off"/>
              <w:rPr>
                <w:rFonts w:hint="eastAsia" w:ascii="宋体" w:hAnsi="宋体" w:eastAsia="宋体" w:cs="宋体"/>
                <w:b/>
                <w:color w:val="000000" w:themeColor="text1"/>
                <w:sz w:val="24"/>
                <w:szCs w:val="20"/>
                <w:highlight w:val="none"/>
                <w:lang w:val="en-US" w:eastAsia="zh-CN" w:bidi="ar-SA"/>
                <w14:textFill>
                  <w14:solidFill>
                    <w14:schemeClr w14:val="tx1"/>
                  </w14:solidFill>
                </w14:textFill>
              </w:rPr>
            </w:pPr>
            <w:r>
              <w:rPr>
                <w:rFonts w:hint="eastAsia" w:ascii="宋体" w:hAnsi="宋体" w:eastAsia="宋体" w:cs="宋体"/>
                <w:b/>
                <w:color w:val="000000" w:themeColor="text1"/>
                <w:sz w:val="24"/>
                <w:szCs w:val="20"/>
                <w:highlight w:val="none"/>
                <w:lang w:val="en-US" w:eastAsia="zh-CN" w:bidi="ar-SA"/>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pStyle w:val="1017"/>
              <w:ind w:left="420" w:firstLine="482"/>
              <w:jc w:val="center"/>
              <w:spacing w:line="265" w:lineRule="atLeast"/>
              <w:shd w:val="clear" w:color="auto" w:fill="ffffff"/>
              <w:widowControl w:val="off"/>
              <w:rPr>
                <w:rFonts w:hint="eastAsia" w:ascii="宋体" w:hAnsi="宋体" w:eastAsia="宋体" w:cs="宋体"/>
                <w:b/>
                <w:color w:val="000000" w:themeColor="text1"/>
                <w:sz w:val="24"/>
                <w:szCs w:val="20"/>
                <w:highlight w:val="none"/>
                <w:lang w:val="en-US" w:eastAsia="zh-CN" w:bidi="ar-SA"/>
                <w14:textFill>
                  <w14:solidFill>
                    <w14:schemeClr w14:val="tx1"/>
                  </w14:solidFill>
                </w14:textFill>
              </w:rPr>
            </w:pPr>
            <w:r>
              <w:rPr>
                <w:rFonts w:hint="eastAsia" w:ascii="宋体" w:hAnsi="宋体" w:eastAsia="宋体" w:cs="宋体"/>
                <w:b/>
                <w:color w:val="000000" w:themeColor="text1"/>
                <w:sz w:val="24"/>
                <w:szCs w:val="20"/>
                <w:highlight w:val="none"/>
                <w:lang w:val="en-US" w:eastAsia="zh-CN" w:bidi="ar-SA"/>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513" w:type="dxa"/>
            <w:vAlign w:val="center"/>
            <w:textDirection w:val="lrTb"/>
            <w:noWrap w:val="false"/>
          </w:tcPr>
          <w:p>
            <w:pPr>
              <w:pStyle w:val="1017"/>
              <w:ind w:left="420" w:firstLine="482"/>
              <w:jc w:val="center"/>
              <w:spacing w:line="265" w:lineRule="atLeast"/>
              <w:shd w:val="clear" w:color="auto" w:fill="ffffff"/>
              <w:widowControl w:val="off"/>
              <w:rPr>
                <w:rFonts w:hint="eastAsia" w:ascii="宋体" w:hAnsi="宋体" w:eastAsia="宋体" w:cs="宋体"/>
                <w:b/>
                <w:color w:val="000000" w:themeColor="text1"/>
                <w:sz w:val="24"/>
                <w:szCs w:val="20"/>
                <w:highlight w:val="none"/>
                <w:lang w:val="en-US" w:eastAsia="zh-CN" w:bidi="ar-SA"/>
                <w14:textFill>
                  <w14:solidFill>
                    <w14:schemeClr w14:val="tx1"/>
                  </w14:solidFill>
                </w14:textFill>
              </w:rPr>
            </w:pPr>
            <w:r>
              <w:rPr>
                <w:rFonts w:hint="eastAsia" w:ascii="宋体" w:hAnsi="宋体" w:eastAsia="宋体" w:cs="宋体"/>
                <w:b/>
                <w:color w:val="000000" w:themeColor="text1"/>
                <w:sz w:val="24"/>
                <w:szCs w:val="20"/>
                <w:highlight w:val="none"/>
                <w:lang w:val="en-US" w:eastAsia="zh-CN" w:bidi="ar-SA"/>
                <w14:textFill>
                  <w14:solidFill>
                    <w14:schemeClr w14:val="tx1"/>
                  </w14:solidFill>
                </w14:textFill>
              </w:rPr>
            </w:r>
            <w:r/>
          </w:p>
        </w:tc>
      </w:tr>
      <w:tr>
        <w:trPr>
          <w:jc w:val="center"/>
          <w:trHeight w:val="387"/>
        </w:trPr>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1017"/>
              <w:ind w:left="420" w:firstLine="482"/>
              <w:jc w:val="center"/>
              <w:spacing w:line="265" w:lineRule="atLeast"/>
              <w:shd w:val="clear" w:color="auto" w:fill="ffffff"/>
              <w:widowControl w:val="off"/>
              <w:rPr>
                <w:rFonts w:hint="eastAsia" w:ascii="宋体" w:hAnsi="宋体" w:eastAsia="宋体" w:cs="宋体"/>
                <w:b/>
                <w:color w:val="000000" w:themeColor="text1"/>
                <w:sz w:val="24"/>
                <w:szCs w:val="20"/>
                <w:highlight w:val="none"/>
                <w:lang w:val="en-US" w:eastAsia="zh-CN" w:bidi="ar-SA"/>
                <w14:textFill>
                  <w14:solidFill>
                    <w14:schemeClr w14:val="tx1"/>
                  </w14:solidFill>
                </w14:textFill>
              </w:rPr>
            </w:pPr>
            <w:r>
              <w:rPr>
                <w:rFonts w:hint="eastAsia" w:ascii="宋体" w:hAnsi="宋体" w:eastAsia="宋体" w:cs="宋体"/>
                <w:b/>
                <w:color w:val="000000" w:themeColor="text1"/>
                <w:sz w:val="24"/>
                <w:szCs w:val="20"/>
                <w:highlight w:val="none"/>
                <w:lang w:val="en-US" w:eastAsia="zh-CN" w:bidi="ar-SA"/>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pStyle w:val="1017"/>
              <w:ind w:left="420" w:firstLine="482"/>
              <w:jc w:val="center"/>
              <w:spacing w:line="265" w:lineRule="atLeast"/>
              <w:shd w:val="clear" w:color="auto" w:fill="ffffff"/>
              <w:widowControl w:val="off"/>
              <w:rPr>
                <w:rFonts w:hint="eastAsia" w:ascii="宋体" w:hAnsi="宋体" w:eastAsia="宋体" w:cs="宋体"/>
                <w:b/>
                <w:color w:val="000000" w:themeColor="text1"/>
                <w:sz w:val="24"/>
                <w:szCs w:val="20"/>
                <w:highlight w:val="none"/>
                <w:lang w:val="en-US" w:eastAsia="zh-CN" w:bidi="ar-SA"/>
                <w14:textFill>
                  <w14:solidFill>
                    <w14:schemeClr w14:val="tx1"/>
                  </w14:solidFill>
                </w14:textFill>
              </w:rPr>
            </w:pPr>
            <w:r>
              <w:rPr>
                <w:rFonts w:hint="eastAsia" w:ascii="宋体" w:hAnsi="宋体" w:eastAsia="宋体" w:cs="宋体"/>
                <w:b/>
                <w:color w:val="000000" w:themeColor="text1"/>
                <w:sz w:val="24"/>
                <w:szCs w:val="20"/>
                <w:highlight w:val="none"/>
                <w:lang w:val="en-US" w:eastAsia="zh-CN" w:bidi="ar-SA"/>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513" w:type="dxa"/>
            <w:vAlign w:val="center"/>
            <w:textDirection w:val="lrTb"/>
            <w:noWrap w:val="false"/>
          </w:tcPr>
          <w:p>
            <w:pPr>
              <w:pStyle w:val="1017"/>
              <w:ind w:left="420" w:firstLine="482"/>
              <w:jc w:val="center"/>
              <w:spacing w:line="265" w:lineRule="atLeast"/>
              <w:shd w:val="clear" w:color="auto" w:fill="ffffff"/>
              <w:widowControl w:val="off"/>
              <w:rPr>
                <w:rFonts w:hint="eastAsia" w:ascii="宋体" w:hAnsi="宋体" w:eastAsia="宋体" w:cs="宋体"/>
                <w:b/>
                <w:color w:val="000000" w:themeColor="text1"/>
                <w:sz w:val="24"/>
                <w:szCs w:val="20"/>
                <w:highlight w:val="none"/>
                <w:lang w:val="en-US" w:eastAsia="zh-CN" w:bidi="ar-SA"/>
                <w14:textFill>
                  <w14:solidFill>
                    <w14:schemeClr w14:val="tx1"/>
                  </w14:solidFill>
                </w14:textFill>
              </w:rPr>
            </w:pPr>
            <w:r>
              <w:rPr>
                <w:rFonts w:hint="eastAsia" w:ascii="宋体" w:hAnsi="宋体" w:eastAsia="宋体" w:cs="宋体"/>
                <w:b/>
                <w:color w:val="000000" w:themeColor="text1"/>
                <w:sz w:val="24"/>
                <w:szCs w:val="20"/>
                <w:highlight w:val="none"/>
                <w:lang w:val="en-US" w:eastAsia="zh-CN" w:bidi="ar-SA"/>
                <w14:textFill>
                  <w14:solidFill>
                    <w14:schemeClr w14:val="tx1"/>
                  </w14:solidFill>
                </w14:textFill>
              </w:rPr>
            </w:r>
            <w:r/>
          </w:p>
        </w:tc>
      </w:tr>
      <w:tr>
        <w:trPr>
          <w:jc w:val="center"/>
          <w:trHeight w:val="387"/>
        </w:trPr>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1017"/>
              <w:ind w:left="420" w:firstLine="482"/>
              <w:jc w:val="center"/>
              <w:spacing w:line="265" w:lineRule="atLeast"/>
              <w:shd w:val="clear" w:color="auto" w:fill="ffffff"/>
              <w:widowControl w:val="off"/>
              <w:rPr>
                <w:rFonts w:hint="eastAsia" w:ascii="宋体" w:hAnsi="宋体" w:eastAsia="宋体" w:cs="宋体"/>
                <w:b/>
                <w:color w:val="000000" w:themeColor="text1"/>
                <w:sz w:val="24"/>
                <w:szCs w:val="20"/>
                <w:highlight w:val="none"/>
                <w:lang w:val="en-US" w:eastAsia="zh-CN" w:bidi="ar-SA"/>
                <w14:textFill>
                  <w14:solidFill>
                    <w14:schemeClr w14:val="tx1"/>
                  </w14:solidFill>
                </w14:textFill>
              </w:rPr>
            </w:pPr>
            <w:r>
              <w:rPr>
                <w:rFonts w:hint="eastAsia" w:ascii="宋体" w:hAnsi="宋体" w:eastAsia="宋体" w:cs="宋体"/>
                <w:b/>
                <w:color w:val="000000" w:themeColor="text1"/>
                <w:sz w:val="24"/>
                <w:szCs w:val="20"/>
                <w:highlight w:val="none"/>
                <w:lang w:val="en-US" w:eastAsia="zh-CN" w:bidi="ar-SA"/>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pStyle w:val="1017"/>
              <w:ind w:left="420" w:firstLine="482"/>
              <w:jc w:val="center"/>
              <w:spacing w:line="265" w:lineRule="atLeast"/>
              <w:shd w:val="clear" w:color="auto" w:fill="ffffff"/>
              <w:widowControl w:val="off"/>
              <w:rPr>
                <w:rFonts w:hint="eastAsia" w:ascii="宋体" w:hAnsi="宋体" w:eastAsia="宋体" w:cs="宋体"/>
                <w:b/>
                <w:color w:val="000000" w:themeColor="text1"/>
                <w:sz w:val="24"/>
                <w:szCs w:val="20"/>
                <w:highlight w:val="none"/>
                <w:lang w:val="en-US" w:eastAsia="zh-CN" w:bidi="ar-SA"/>
                <w14:textFill>
                  <w14:solidFill>
                    <w14:schemeClr w14:val="tx1"/>
                  </w14:solidFill>
                </w14:textFill>
              </w:rPr>
            </w:pPr>
            <w:r>
              <w:rPr>
                <w:rFonts w:hint="eastAsia" w:ascii="宋体" w:hAnsi="宋体" w:eastAsia="宋体" w:cs="宋体"/>
                <w:b/>
                <w:color w:val="000000" w:themeColor="text1"/>
                <w:sz w:val="24"/>
                <w:szCs w:val="20"/>
                <w:highlight w:val="none"/>
                <w:lang w:val="en-US" w:eastAsia="zh-CN" w:bidi="ar-SA"/>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513" w:type="dxa"/>
            <w:vAlign w:val="center"/>
            <w:textDirection w:val="lrTb"/>
            <w:noWrap w:val="false"/>
          </w:tcPr>
          <w:p>
            <w:pPr>
              <w:pStyle w:val="1017"/>
              <w:ind w:left="420" w:firstLine="482"/>
              <w:jc w:val="center"/>
              <w:spacing w:line="265" w:lineRule="atLeast"/>
              <w:shd w:val="clear" w:color="auto" w:fill="ffffff"/>
              <w:widowControl w:val="off"/>
              <w:rPr>
                <w:rFonts w:hint="eastAsia" w:ascii="宋体" w:hAnsi="宋体" w:eastAsia="宋体" w:cs="宋体"/>
                <w:b/>
                <w:color w:val="000000" w:themeColor="text1"/>
                <w:sz w:val="24"/>
                <w:szCs w:val="20"/>
                <w:highlight w:val="none"/>
                <w:lang w:val="en-US" w:eastAsia="zh-CN" w:bidi="ar-SA"/>
                <w14:textFill>
                  <w14:solidFill>
                    <w14:schemeClr w14:val="tx1"/>
                  </w14:solidFill>
                </w14:textFill>
              </w:rPr>
            </w:pPr>
            <w:r>
              <w:rPr>
                <w:rFonts w:hint="eastAsia" w:ascii="宋体" w:hAnsi="宋体" w:eastAsia="宋体" w:cs="宋体"/>
                <w:b/>
                <w:color w:val="000000" w:themeColor="text1"/>
                <w:sz w:val="24"/>
                <w:szCs w:val="20"/>
                <w:highlight w:val="none"/>
                <w:lang w:val="en-US" w:eastAsia="zh-CN" w:bidi="ar-SA"/>
                <w14:textFill>
                  <w14:solidFill>
                    <w14:schemeClr w14:val="tx1"/>
                  </w14:solidFill>
                </w14:textFill>
              </w:rPr>
            </w:r>
            <w:r/>
          </w:p>
        </w:tc>
      </w:tr>
      <w:tr>
        <w:trPr>
          <w:jc w:val="center"/>
          <w:trHeight w:val="387"/>
        </w:trPr>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1017"/>
              <w:ind w:left="420" w:firstLine="482"/>
              <w:jc w:val="center"/>
              <w:spacing w:line="265" w:lineRule="atLeast"/>
              <w:shd w:val="clear" w:color="auto" w:fill="ffffff"/>
              <w:widowControl w:val="off"/>
              <w:rPr>
                <w:rFonts w:hint="eastAsia" w:ascii="宋体" w:hAnsi="宋体" w:eastAsia="宋体" w:cs="宋体"/>
                <w:b/>
                <w:color w:val="000000" w:themeColor="text1"/>
                <w:sz w:val="24"/>
                <w:szCs w:val="20"/>
                <w:highlight w:val="none"/>
                <w:lang w:val="en-US" w:eastAsia="zh-CN" w:bidi="ar-SA"/>
                <w14:textFill>
                  <w14:solidFill>
                    <w14:schemeClr w14:val="tx1"/>
                  </w14:solidFill>
                </w14:textFill>
              </w:rPr>
            </w:pPr>
            <w:r>
              <w:rPr>
                <w:rFonts w:hint="eastAsia" w:ascii="宋体" w:hAnsi="宋体" w:eastAsia="宋体" w:cs="宋体"/>
                <w:b/>
                <w:color w:val="000000" w:themeColor="text1"/>
                <w:sz w:val="24"/>
                <w:szCs w:val="20"/>
                <w:highlight w:val="none"/>
                <w:lang w:val="en-US" w:eastAsia="zh-CN" w:bidi="ar-SA"/>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pStyle w:val="1017"/>
              <w:ind w:left="420" w:firstLine="482"/>
              <w:jc w:val="center"/>
              <w:spacing w:line="265" w:lineRule="atLeast"/>
              <w:shd w:val="clear" w:color="auto" w:fill="ffffff"/>
              <w:widowControl w:val="off"/>
              <w:rPr>
                <w:rFonts w:hint="eastAsia" w:ascii="宋体" w:hAnsi="宋体" w:eastAsia="宋体" w:cs="宋体"/>
                <w:b/>
                <w:color w:val="000000" w:themeColor="text1"/>
                <w:sz w:val="24"/>
                <w:szCs w:val="20"/>
                <w:highlight w:val="none"/>
                <w:lang w:val="en-US" w:eastAsia="zh-CN" w:bidi="ar-SA"/>
                <w14:textFill>
                  <w14:solidFill>
                    <w14:schemeClr w14:val="tx1"/>
                  </w14:solidFill>
                </w14:textFill>
              </w:rPr>
            </w:pPr>
            <w:r>
              <w:rPr>
                <w:rFonts w:hint="eastAsia" w:ascii="宋体" w:hAnsi="宋体" w:eastAsia="宋体" w:cs="宋体"/>
                <w:b/>
                <w:color w:val="000000" w:themeColor="text1"/>
                <w:sz w:val="24"/>
                <w:szCs w:val="20"/>
                <w:highlight w:val="none"/>
                <w:lang w:val="en-US" w:eastAsia="zh-CN" w:bidi="ar-SA"/>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513" w:type="dxa"/>
            <w:vAlign w:val="center"/>
            <w:textDirection w:val="lrTb"/>
            <w:noWrap w:val="false"/>
          </w:tcPr>
          <w:p>
            <w:pPr>
              <w:pStyle w:val="1017"/>
              <w:ind w:left="420" w:firstLine="482"/>
              <w:jc w:val="center"/>
              <w:spacing w:line="265" w:lineRule="atLeast"/>
              <w:shd w:val="clear" w:color="auto" w:fill="ffffff"/>
              <w:widowControl w:val="off"/>
              <w:rPr>
                <w:rFonts w:hint="eastAsia" w:ascii="宋体" w:hAnsi="宋体" w:eastAsia="宋体" w:cs="宋体"/>
                <w:b/>
                <w:color w:val="000000" w:themeColor="text1"/>
                <w:sz w:val="24"/>
                <w:szCs w:val="20"/>
                <w:highlight w:val="none"/>
                <w:lang w:val="en-US" w:eastAsia="zh-CN" w:bidi="ar-SA"/>
                <w14:textFill>
                  <w14:solidFill>
                    <w14:schemeClr w14:val="tx1"/>
                  </w14:solidFill>
                </w14:textFill>
              </w:rPr>
            </w:pPr>
            <w:r>
              <w:rPr>
                <w:rFonts w:hint="eastAsia" w:ascii="宋体" w:hAnsi="宋体" w:eastAsia="宋体" w:cs="宋体"/>
                <w:b/>
                <w:color w:val="000000" w:themeColor="text1"/>
                <w:sz w:val="24"/>
                <w:szCs w:val="20"/>
                <w:highlight w:val="none"/>
                <w:lang w:val="en-US" w:eastAsia="zh-CN" w:bidi="ar-SA"/>
                <w14:textFill>
                  <w14:solidFill>
                    <w14:schemeClr w14:val="tx1"/>
                  </w14:solidFill>
                </w14:textFill>
              </w:rPr>
            </w:r>
            <w:r/>
          </w:p>
        </w:tc>
      </w:tr>
      <w:tr>
        <w:trPr>
          <w:jc w:val="center"/>
          <w:trHeight w:val="387"/>
        </w:trPr>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1017"/>
              <w:ind w:left="420" w:firstLine="482"/>
              <w:jc w:val="center"/>
              <w:spacing w:line="265" w:lineRule="atLeast"/>
              <w:shd w:val="clear" w:color="auto" w:fill="ffffff"/>
              <w:widowControl w:val="off"/>
              <w:rPr>
                <w:rFonts w:hint="eastAsia" w:ascii="宋体" w:hAnsi="宋体" w:eastAsia="宋体" w:cs="宋体"/>
                <w:b/>
                <w:color w:val="000000" w:themeColor="text1"/>
                <w:sz w:val="24"/>
                <w:szCs w:val="20"/>
                <w:highlight w:val="none"/>
                <w:lang w:val="en-US" w:eastAsia="zh-CN" w:bidi="ar-SA"/>
                <w14:textFill>
                  <w14:solidFill>
                    <w14:schemeClr w14:val="tx1"/>
                  </w14:solidFill>
                </w14:textFill>
              </w:rPr>
            </w:pPr>
            <w:r>
              <w:rPr>
                <w:rFonts w:hint="eastAsia" w:ascii="宋体" w:hAnsi="宋体" w:eastAsia="宋体" w:cs="宋体"/>
                <w:b/>
                <w:color w:val="000000" w:themeColor="text1"/>
                <w:sz w:val="24"/>
                <w:szCs w:val="20"/>
                <w:highlight w:val="none"/>
                <w:lang w:val="en-US" w:eastAsia="zh-CN" w:bidi="ar-SA"/>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pStyle w:val="1017"/>
              <w:ind w:left="420" w:firstLine="482"/>
              <w:jc w:val="center"/>
              <w:spacing w:line="265" w:lineRule="atLeast"/>
              <w:shd w:val="clear" w:color="auto" w:fill="ffffff"/>
              <w:widowControl w:val="off"/>
              <w:rPr>
                <w:rFonts w:hint="eastAsia" w:ascii="宋体" w:hAnsi="宋体" w:eastAsia="宋体" w:cs="宋体"/>
                <w:b/>
                <w:color w:val="000000" w:themeColor="text1"/>
                <w:sz w:val="24"/>
                <w:szCs w:val="20"/>
                <w:highlight w:val="none"/>
                <w:lang w:val="en-US" w:eastAsia="zh-CN" w:bidi="ar-SA"/>
                <w14:textFill>
                  <w14:solidFill>
                    <w14:schemeClr w14:val="tx1"/>
                  </w14:solidFill>
                </w14:textFill>
              </w:rPr>
            </w:pPr>
            <w:r>
              <w:rPr>
                <w:rFonts w:hint="eastAsia" w:ascii="宋体" w:hAnsi="宋体" w:eastAsia="宋体" w:cs="宋体"/>
                <w:b/>
                <w:color w:val="000000" w:themeColor="text1"/>
                <w:sz w:val="24"/>
                <w:szCs w:val="20"/>
                <w:highlight w:val="none"/>
                <w:lang w:val="en-US" w:eastAsia="zh-CN" w:bidi="ar-SA"/>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513" w:type="dxa"/>
            <w:vAlign w:val="center"/>
            <w:textDirection w:val="lrTb"/>
            <w:noWrap w:val="false"/>
          </w:tcPr>
          <w:p>
            <w:pPr>
              <w:pStyle w:val="1017"/>
              <w:ind w:left="420" w:firstLine="482"/>
              <w:jc w:val="center"/>
              <w:spacing w:line="265" w:lineRule="atLeast"/>
              <w:shd w:val="clear" w:color="auto" w:fill="ffffff"/>
              <w:widowControl w:val="off"/>
              <w:rPr>
                <w:rFonts w:hint="eastAsia" w:ascii="宋体" w:hAnsi="宋体" w:eastAsia="宋体" w:cs="宋体"/>
                <w:b/>
                <w:color w:val="000000" w:themeColor="text1"/>
                <w:sz w:val="24"/>
                <w:szCs w:val="20"/>
                <w:highlight w:val="none"/>
                <w:lang w:val="en-US" w:eastAsia="zh-CN" w:bidi="ar-SA"/>
                <w14:textFill>
                  <w14:solidFill>
                    <w14:schemeClr w14:val="tx1"/>
                  </w14:solidFill>
                </w14:textFill>
              </w:rPr>
            </w:pPr>
            <w:r>
              <w:rPr>
                <w:rFonts w:hint="eastAsia" w:ascii="宋体" w:hAnsi="宋体" w:eastAsia="宋体" w:cs="宋体"/>
                <w:b/>
                <w:color w:val="000000" w:themeColor="text1"/>
                <w:sz w:val="24"/>
                <w:szCs w:val="20"/>
                <w:highlight w:val="none"/>
                <w:lang w:val="en-US" w:eastAsia="zh-CN" w:bidi="ar-SA"/>
                <w14:textFill>
                  <w14:solidFill>
                    <w14:schemeClr w14:val="tx1"/>
                  </w14:solidFill>
                </w14:textFill>
              </w:rPr>
            </w:r>
            <w:r/>
          </w:p>
        </w:tc>
      </w:tr>
      <w:tr>
        <w:trPr>
          <w:jc w:val="center"/>
          <w:trHeight w:val="387"/>
        </w:trPr>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1017"/>
              <w:ind w:left="420" w:firstLine="482"/>
              <w:jc w:val="center"/>
              <w:spacing w:line="265" w:lineRule="atLeast"/>
              <w:shd w:val="clear" w:color="auto" w:fill="ffffff"/>
              <w:widowControl w:val="off"/>
              <w:rPr>
                <w:rFonts w:hint="eastAsia" w:ascii="宋体" w:hAnsi="宋体" w:eastAsia="宋体" w:cs="宋体"/>
                <w:b/>
                <w:color w:val="000000" w:themeColor="text1"/>
                <w:sz w:val="24"/>
                <w:szCs w:val="20"/>
                <w:highlight w:val="none"/>
                <w:lang w:val="en-US" w:eastAsia="zh-CN" w:bidi="ar-SA"/>
                <w14:textFill>
                  <w14:solidFill>
                    <w14:schemeClr w14:val="tx1"/>
                  </w14:solidFill>
                </w14:textFill>
              </w:rPr>
            </w:pPr>
            <w:r>
              <w:rPr>
                <w:rFonts w:hint="eastAsia" w:ascii="宋体" w:hAnsi="宋体" w:eastAsia="宋体" w:cs="宋体"/>
                <w:b/>
                <w:color w:val="000000" w:themeColor="text1"/>
                <w:sz w:val="24"/>
                <w:szCs w:val="20"/>
                <w:highlight w:val="none"/>
                <w:lang w:val="en-US" w:eastAsia="zh-CN" w:bidi="ar-SA"/>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pStyle w:val="1017"/>
              <w:ind w:left="420" w:firstLine="482"/>
              <w:jc w:val="center"/>
              <w:spacing w:line="265" w:lineRule="atLeast"/>
              <w:shd w:val="clear" w:color="auto" w:fill="ffffff"/>
              <w:widowControl w:val="off"/>
              <w:rPr>
                <w:rFonts w:hint="eastAsia" w:ascii="宋体" w:hAnsi="宋体" w:eastAsia="宋体" w:cs="宋体"/>
                <w:b/>
                <w:color w:val="000000" w:themeColor="text1"/>
                <w:sz w:val="24"/>
                <w:szCs w:val="20"/>
                <w:highlight w:val="none"/>
                <w:lang w:val="en-US" w:eastAsia="zh-CN" w:bidi="ar-SA"/>
                <w14:textFill>
                  <w14:solidFill>
                    <w14:schemeClr w14:val="tx1"/>
                  </w14:solidFill>
                </w14:textFill>
              </w:rPr>
            </w:pPr>
            <w:r>
              <w:rPr>
                <w:rFonts w:hint="eastAsia" w:ascii="宋体" w:hAnsi="宋体" w:eastAsia="宋体" w:cs="宋体"/>
                <w:b/>
                <w:color w:val="000000" w:themeColor="text1"/>
                <w:sz w:val="24"/>
                <w:szCs w:val="20"/>
                <w:highlight w:val="none"/>
                <w:lang w:val="en-US" w:eastAsia="zh-CN" w:bidi="ar-SA"/>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513" w:type="dxa"/>
            <w:vAlign w:val="center"/>
            <w:textDirection w:val="lrTb"/>
            <w:noWrap w:val="false"/>
          </w:tcPr>
          <w:p>
            <w:pPr>
              <w:pStyle w:val="1017"/>
              <w:ind w:left="420" w:firstLine="482"/>
              <w:jc w:val="center"/>
              <w:spacing w:line="265" w:lineRule="atLeast"/>
              <w:shd w:val="clear" w:color="auto" w:fill="ffffff"/>
              <w:widowControl w:val="off"/>
              <w:rPr>
                <w:rFonts w:hint="eastAsia" w:ascii="宋体" w:hAnsi="宋体" w:eastAsia="宋体" w:cs="宋体"/>
                <w:b/>
                <w:color w:val="000000" w:themeColor="text1"/>
                <w:sz w:val="24"/>
                <w:szCs w:val="20"/>
                <w:highlight w:val="none"/>
                <w:lang w:val="en-US" w:eastAsia="zh-CN" w:bidi="ar-SA"/>
                <w14:textFill>
                  <w14:solidFill>
                    <w14:schemeClr w14:val="tx1"/>
                  </w14:solidFill>
                </w14:textFill>
              </w:rPr>
            </w:pPr>
            <w:r>
              <w:rPr>
                <w:rFonts w:hint="eastAsia" w:ascii="宋体" w:hAnsi="宋体" w:eastAsia="宋体" w:cs="宋体"/>
                <w:b/>
                <w:color w:val="000000" w:themeColor="text1"/>
                <w:sz w:val="24"/>
                <w:szCs w:val="20"/>
                <w:highlight w:val="none"/>
                <w:lang w:val="en-US" w:eastAsia="zh-CN" w:bidi="ar-SA"/>
                <w14:textFill>
                  <w14:solidFill>
                    <w14:schemeClr w14:val="tx1"/>
                  </w14:solidFill>
                </w14:textFill>
              </w:rPr>
            </w:r>
            <w:r/>
          </w:p>
        </w:tc>
      </w:tr>
      <w:tr>
        <w:trPr>
          <w:jc w:val="center"/>
          <w:trHeight w:val="387"/>
        </w:trPr>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1017"/>
              <w:ind w:left="420" w:firstLine="482"/>
              <w:jc w:val="center"/>
              <w:spacing w:line="265" w:lineRule="atLeast"/>
              <w:shd w:val="clear" w:color="auto" w:fill="ffffff"/>
              <w:widowControl w:val="off"/>
              <w:rPr>
                <w:rFonts w:hint="eastAsia" w:ascii="宋体" w:hAnsi="宋体" w:eastAsia="宋体" w:cs="宋体"/>
                <w:b/>
                <w:color w:val="000000" w:themeColor="text1"/>
                <w:sz w:val="24"/>
                <w:szCs w:val="20"/>
                <w:highlight w:val="none"/>
                <w:lang w:val="en-US" w:eastAsia="zh-CN" w:bidi="ar-SA"/>
                <w14:textFill>
                  <w14:solidFill>
                    <w14:schemeClr w14:val="tx1"/>
                  </w14:solidFill>
                </w14:textFill>
              </w:rPr>
            </w:pPr>
            <w:r>
              <w:rPr>
                <w:rFonts w:hint="eastAsia" w:ascii="宋体" w:hAnsi="宋体" w:eastAsia="宋体" w:cs="宋体"/>
                <w:b/>
                <w:color w:val="000000" w:themeColor="text1"/>
                <w:sz w:val="24"/>
                <w:szCs w:val="20"/>
                <w:highlight w:val="none"/>
                <w:lang w:val="en-US" w:eastAsia="zh-CN" w:bidi="ar-SA"/>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pStyle w:val="1017"/>
              <w:ind w:left="420" w:firstLine="482"/>
              <w:jc w:val="center"/>
              <w:spacing w:line="265" w:lineRule="atLeast"/>
              <w:shd w:val="clear" w:color="auto" w:fill="ffffff"/>
              <w:widowControl w:val="off"/>
              <w:rPr>
                <w:rFonts w:hint="eastAsia" w:ascii="宋体" w:hAnsi="宋体" w:eastAsia="宋体" w:cs="宋体"/>
                <w:b/>
                <w:color w:val="000000" w:themeColor="text1"/>
                <w:sz w:val="24"/>
                <w:szCs w:val="20"/>
                <w:highlight w:val="none"/>
                <w:lang w:val="en-US" w:eastAsia="zh-CN" w:bidi="ar-SA"/>
                <w14:textFill>
                  <w14:solidFill>
                    <w14:schemeClr w14:val="tx1"/>
                  </w14:solidFill>
                </w14:textFill>
              </w:rPr>
            </w:pPr>
            <w:r>
              <w:rPr>
                <w:rFonts w:hint="eastAsia" w:ascii="宋体" w:hAnsi="宋体" w:eastAsia="宋体" w:cs="宋体"/>
                <w:b/>
                <w:color w:val="000000" w:themeColor="text1"/>
                <w:sz w:val="24"/>
                <w:szCs w:val="20"/>
                <w:highlight w:val="none"/>
                <w:lang w:val="en-US" w:eastAsia="zh-CN" w:bidi="ar-SA"/>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513" w:type="dxa"/>
            <w:vAlign w:val="center"/>
            <w:textDirection w:val="lrTb"/>
            <w:noWrap w:val="false"/>
          </w:tcPr>
          <w:p>
            <w:pPr>
              <w:pStyle w:val="1017"/>
              <w:ind w:left="420" w:firstLine="482"/>
              <w:jc w:val="center"/>
              <w:spacing w:line="265" w:lineRule="atLeast"/>
              <w:shd w:val="clear" w:color="auto" w:fill="ffffff"/>
              <w:widowControl w:val="off"/>
              <w:rPr>
                <w:rFonts w:hint="eastAsia" w:ascii="宋体" w:hAnsi="宋体" w:eastAsia="宋体" w:cs="宋体"/>
                <w:b/>
                <w:color w:val="000000" w:themeColor="text1"/>
                <w:sz w:val="24"/>
                <w:szCs w:val="20"/>
                <w:highlight w:val="none"/>
                <w:lang w:val="en-US" w:eastAsia="zh-CN" w:bidi="ar-SA"/>
                <w14:textFill>
                  <w14:solidFill>
                    <w14:schemeClr w14:val="tx1"/>
                  </w14:solidFill>
                </w14:textFill>
              </w:rPr>
            </w:pPr>
            <w:r>
              <w:rPr>
                <w:rFonts w:hint="eastAsia" w:ascii="宋体" w:hAnsi="宋体" w:eastAsia="宋体" w:cs="宋体"/>
                <w:b/>
                <w:color w:val="000000" w:themeColor="text1"/>
                <w:sz w:val="24"/>
                <w:szCs w:val="20"/>
                <w:highlight w:val="none"/>
                <w:lang w:val="en-US" w:eastAsia="zh-CN" w:bidi="ar-SA"/>
                <w14:textFill>
                  <w14:solidFill>
                    <w14:schemeClr w14:val="tx1"/>
                  </w14:solidFill>
                </w14:textFill>
              </w:rPr>
            </w:r>
            <w:r/>
          </w:p>
        </w:tc>
      </w:tr>
      <w:tr>
        <w:trPr>
          <w:jc w:val="center"/>
          <w:trHeight w:val="387"/>
        </w:trPr>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1017"/>
              <w:ind w:left="420" w:firstLine="482"/>
              <w:jc w:val="center"/>
              <w:spacing w:line="265" w:lineRule="atLeast"/>
              <w:shd w:val="clear" w:color="auto" w:fill="ffffff"/>
              <w:widowControl w:val="off"/>
              <w:rPr>
                <w:rFonts w:hint="eastAsia" w:ascii="宋体" w:hAnsi="宋体" w:eastAsia="宋体" w:cs="宋体"/>
                <w:b/>
                <w:color w:val="000000" w:themeColor="text1"/>
                <w:sz w:val="24"/>
                <w:szCs w:val="20"/>
                <w:highlight w:val="none"/>
                <w:lang w:val="en-US" w:eastAsia="zh-CN" w:bidi="ar-SA"/>
                <w14:textFill>
                  <w14:solidFill>
                    <w14:schemeClr w14:val="tx1"/>
                  </w14:solidFill>
                </w14:textFill>
              </w:rPr>
            </w:pPr>
            <w:r>
              <w:rPr>
                <w:rFonts w:hint="eastAsia" w:ascii="宋体" w:hAnsi="宋体" w:eastAsia="宋体" w:cs="宋体"/>
                <w:b/>
                <w:color w:val="000000" w:themeColor="text1"/>
                <w:sz w:val="24"/>
                <w:szCs w:val="20"/>
                <w:highlight w:val="none"/>
                <w:lang w:val="en-US" w:eastAsia="zh-CN" w:bidi="ar-SA"/>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pStyle w:val="1017"/>
              <w:ind w:left="420" w:firstLine="482"/>
              <w:jc w:val="center"/>
              <w:spacing w:line="265" w:lineRule="atLeast"/>
              <w:shd w:val="clear" w:color="auto" w:fill="ffffff"/>
              <w:widowControl w:val="off"/>
              <w:rPr>
                <w:rFonts w:hint="eastAsia" w:ascii="宋体" w:hAnsi="宋体" w:eastAsia="宋体" w:cs="宋体"/>
                <w:b/>
                <w:color w:val="000000" w:themeColor="text1"/>
                <w:sz w:val="24"/>
                <w:szCs w:val="20"/>
                <w:highlight w:val="none"/>
                <w:lang w:val="en-US" w:eastAsia="zh-CN" w:bidi="ar-SA"/>
                <w14:textFill>
                  <w14:solidFill>
                    <w14:schemeClr w14:val="tx1"/>
                  </w14:solidFill>
                </w14:textFill>
              </w:rPr>
            </w:pPr>
            <w:r>
              <w:rPr>
                <w:rFonts w:hint="eastAsia" w:ascii="宋体" w:hAnsi="宋体" w:eastAsia="宋体" w:cs="宋体"/>
                <w:b/>
                <w:color w:val="000000" w:themeColor="text1"/>
                <w:sz w:val="24"/>
                <w:szCs w:val="20"/>
                <w:highlight w:val="none"/>
                <w:lang w:val="en-US" w:eastAsia="zh-CN" w:bidi="ar-SA"/>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513" w:type="dxa"/>
            <w:vAlign w:val="center"/>
            <w:textDirection w:val="lrTb"/>
            <w:noWrap w:val="false"/>
          </w:tcPr>
          <w:p>
            <w:pPr>
              <w:pStyle w:val="1017"/>
              <w:ind w:left="420" w:firstLine="482"/>
              <w:jc w:val="center"/>
              <w:spacing w:line="265" w:lineRule="atLeast"/>
              <w:shd w:val="clear" w:color="auto" w:fill="ffffff"/>
              <w:widowControl w:val="off"/>
              <w:rPr>
                <w:rFonts w:hint="eastAsia" w:ascii="宋体" w:hAnsi="宋体" w:eastAsia="宋体" w:cs="宋体"/>
                <w:b/>
                <w:color w:val="000000" w:themeColor="text1"/>
                <w:sz w:val="24"/>
                <w:szCs w:val="20"/>
                <w:highlight w:val="none"/>
                <w:lang w:val="en-US" w:eastAsia="zh-CN" w:bidi="ar-SA"/>
                <w14:textFill>
                  <w14:solidFill>
                    <w14:schemeClr w14:val="tx1"/>
                  </w14:solidFill>
                </w14:textFill>
              </w:rPr>
            </w:pPr>
            <w:r>
              <w:rPr>
                <w:rFonts w:hint="eastAsia" w:ascii="宋体" w:hAnsi="宋体" w:eastAsia="宋体" w:cs="宋体"/>
                <w:b/>
                <w:color w:val="000000" w:themeColor="text1"/>
                <w:sz w:val="24"/>
                <w:szCs w:val="20"/>
                <w:highlight w:val="none"/>
                <w:lang w:val="en-US" w:eastAsia="zh-CN" w:bidi="ar-SA"/>
                <w14:textFill>
                  <w14:solidFill>
                    <w14:schemeClr w14:val="tx1"/>
                  </w14:solidFill>
                </w14:textFill>
              </w:rPr>
            </w:r>
            <w:r/>
          </w:p>
        </w:tc>
      </w:tr>
      <w:tr>
        <w:trPr>
          <w:jc w:val="center"/>
          <w:trHeight w:val="387"/>
        </w:trPr>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1017"/>
              <w:ind w:left="420" w:firstLine="482"/>
              <w:jc w:val="center"/>
              <w:spacing w:line="265" w:lineRule="atLeast"/>
              <w:shd w:val="clear" w:color="auto" w:fill="ffffff"/>
              <w:widowControl w:val="off"/>
              <w:rPr>
                <w:rFonts w:hint="eastAsia" w:ascii="宋体" w:hAnsi="宋体" w:eastAsia="宋体" w:cs="宋体"/>
                <w:b/>
                <w:color w:val="000000" w:themeColor="text1"/>
                <w:sz w:val="24"/>
                <w:szCs w:val="20"/>
                <w:highlight w:val="none"/>
                <w:lang w:val="en-US" w:eastAsia="zh-CN" w:bidi="ar-SA"/>
                <w14:textFill>
                  <w14:solidFill>
                    <w14:schemeClr w14:val="tx1"/>
                  </w14:solidFill>
                </w14:textFill>
              </w:rPr>
            </w:pPr>
            <w:r>
              <w:rPr>
                <w:rFonts w:hint="eastAsia" w:ascii="宋体" w:hAnsi="宋体" w:eastAsia="宋体" w:cs="宋体"/>
                <w:b/>
                <w:color w:val="000000" w:themeColor="text1"/>
                <w:sz w:val="24"/>
                <w:szCs w:val="20"/>
                <w:highlight w:val="none"/>
                <w:lang w:val="en-US" w:eastAsia="zh-CN" w:bidi="ar-SA"/>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pStyle w:val="1017"/>
              <w:ind w:left="420" w:firstLine="482"/>
              <w:jc w:val="center"/>
              <w:spacing w:line="265" w:lineRule="atLeast"/>
              <w:shd w:val="clear" w:color="auto" w:fill="ffffff"/>
              <w:widowControl w:val="off"/>
              <w:rPr>
                <w:rFonts w:hint="eastAsia" w:ascii="宋体" w:hAnsi="宋体" w:eastAsia="宋体" w:cs="宋体"/>
                <w:b/>
                <w:color w:val="000000" w:themeColor="text1"/>
                <w:sz w:val="24"/>
                <w:szCs w:val="20"/>
                <w:highlight w:val="none"/>
                <w:lang w:val="en-US" w:eastAsia="zh-CN" w:bidi="ar-SA"/>
                <w14:textFill>
                  <w14:solidFill>
                    <w14:schemeClr w14:val="tx1"/>
                  </w14:solidFill>
                </w14:textFill>
              </w:rPr>
            </w:pPr>
            <w:r>
              <w:rPr>
                <w:rFonts w:hint="eastAsia" w:ascii="宋体" w:hAnsi="宋体" w:eastAsia="宋体" w:cs="宋体"/>
                <w:b/>
                <w:color w:val="000000" w:themeColor="text1"/>
                <w:sz w:val="24"/>
                <w:szCs w:val="20"/>
                <w:highlight w:val="none"/>
                <w:lang w:val="en-US" w:eastAsia="zh-CN" w:bidi="ar-SA"/>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513" w:type="dxa"/>
            <w:vAlign w:val="center"/>
            <w:textDirection w:val="lrTb"/>
            <w:noWrap w:val="false"/>
          </w:tcPr>
          <w:p>
            <w:pPr>
              <w:pStyle w:val="1017"/>
              <w:ind w:left="420" w:firstLine="482"/>
              <w:jc w:val="center"/>
              <w:spacing w:line="265" w:lineRule="atLeast"/>
              <w:shd w:val="clear" w:color="auto" w:fill="ffffff"/>
              <w:widowControl w:val="off"/>
              <w:rPr>
                <w:rFonts w:hint="eastAsia" w:ascii="宋体" w:hAnsi="宋体" w:eastAsia="宋体" w:cs="宋体"/>
                <w:b/>
                <w:color w:val="000000" w:themeColor="text1"/>
                <w:sz w:val="24"/>
                <w:szCs w:val="20"/>
                <w:highlight w:val="none"/>
                <w:lang w:val="en-US" w:eastAsia="zh-CN" w:bidi="ar-SA"/>
                <w14:textFill>
                  <w14:solidFill>
                    <w14:schemeClr w14:val="tx1"/>
                  </w14:solidFill>
                </w14:textFill>
              </w:rPr>
            </w:pPr>
            <w:r>
              <w:rPr>
                <w:rFonts w:hint="eastAsia" w:ascii="宋体" w:hAnsi="宋体" w:eastAsia="宋体" w:cs="宋体"/>
                <w:b/>
                <w:color w:val="000000" w:themeColor="text1"/>
                <w:sz w:val="24"/>
                <w:szCs w:val="20"/>
                <w:highlight w:val="none"/>
                <w:lang w:val="en-US" w:eastAsia="zh-CN" w:bidi="ar-SA"/>
                <w14:textFill>
                  <w14:solidFill>
                    <w14:schemeClr w14:val="tx1"/>
                  </w14:solidFill>
                </w14:textFill>
              </w:rPr>
            </w:r>
            <w:r/>
          </w:p>
        </w:tc>
      </w:tr>
      <w:tr>
        <w:trPr>
          <w:jc w:val="center"/>
          <w:trHeight w:val="387"/>
        </w:trPr>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1017"/>
              <w:ind w:left="420" w:firstLine="482"/>
              <w:jc w:val="center"/>
              <w:spacing w:line="265" w:lineRule="atLeast"/>
              <w:shd w:val="clear" w:color="auto" w:fill="ffffff"/>
              <w:widowControl w:val="off"/>
              <w:rPr>
                <w:rFonts w:hint="eastAsia" w:ascii="宋体" w:hAnsi="宋体" w:eastAsia="宋体" w:cs="宋体"/>
                <w:b/>
                <w:color w:val="000000" w:themeColor="text1"/>
                <w:sz w:val="24"/>
                <w:szCs w:val="20"/>
                <w:highlight w:val="none"/>
                <w:lang w:val="en-US" w:eastAsia="zh-CN" w:bidi="ar-SA"/>
                <w14:textFill>
                  <w14:solidFill>
                    <w14:schemeClr w14:val="tx1"/>
                  </w14:solidFill>
                </w14:textFill>
              </w:rPr>
            </w:pPr>
            <w:r>
              <w:rPr>
                <w:rFonts w:hint="eastAsia" w:ascii="宋体" w:hAnsi="宋体" w:eastAsia="宋体" w:cs="宋体"/>
                <w:b/>
                <w:color w:val="000000" w:themeColor="text1"/>
                <w:sz w:val="24"/>
                <w:szCs w:val="20"/>
                <w:highlight w:val="none"/>
                <w:lang w:val="en-US" w:eastAsia="zh-CN" w:bidi="ar-SA"/>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pStyle w:val="1017"/>
              <w:ind w:left="420" w:firstLine="482"/>
              <w:jc w:val="center"/>
              <w:spacing w:line="265" w:lineRule="atLeast"/>
              <w:shd w:val="clear" w:color="auto" w:fill="ffffff"/>
              <w:widowControl w:val="off"/>
              <w:rPr>
                <w:rFonts w:hint="eastAsia" w:ascii="宋体" w:hAnsi="宋体" w:eastAsia="宋体" w:cs="宋体"/>
                <w:b/>
                <w:color w:val="000000" w:themeColor="text1"/>
                <w:sz w:val="24"/>
                <w:szCs w:val="20"/>
                <w:highlight w:val="none"/>
                <w:lang w:val="en-US" w:eastAsia="zh-CN" w:bidi="ar-SA"/>
                <w14:textFill>
                  <w14:solidFill>
                    <w14:schemeClr w14:val="tx1"/>
                  </w14:solidFill>
                </w14:textFill>
              </w:rPr>
            </w:pPr>
            <w:r>
              <w:rPr>
                <w:rFonts w:hint="eastAsia" w:ascii="宋体" w:hAnsi="宋体" w:eastAsia="宋体" w:cs="宋体"/>
                <w:b/>
                <w:color w:val="000000" w:themeColor="text1"/>
                <w:sz w:val="24"/>
                <w:szCs w:val="20"/>
                <w:highlight w:val="none"/>
                <w:lang w:val="en-US" w:eastAsia="zh-CN" w:bidi="ar-SA"/>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513" w:type="dxa"/>
            <w:vAlign w:val="center"/>
            <w:textDirection w:val="lrTb"/>
            <w:noWrap w:val="false"/>
          </w:tcPr>
          <w:p>
            <w:pPr>
              <w:pStyle w:val="1017"/>
              <w:ind w:left="420" w:firstLine="482"/>
              <w:jc w:val="center"/>
              <w:spacing w:line="265" w:lineRule="atLeast"/>
              <w:shd w:val="clear" w:color="auto" w:fill="ffffff"/>
              <w:widowControl w:val="off"/>
              <w:rPr>
                <w:rFonts w:hint="eastAsia" w:ascii="宋体" w:hAnsi="宋体" w:eastAsia="宋体" w:cs="宋体"/>
                <w:b/>
                <w:color w:val="000000" w:themeColor="text1"/>
                <w:sz w:val="24"/>
                <w:szCs w:val="20"/>
                <w:highlight w:val="none"/>
                <w:lang w:val="en-US" w:eastAsia="zh-CN" w:bidi="ar-SA"/>
                <w14:textFill>
                  <w14:solidFill>
                    <w14:schemeClr w14:val="tx1"/>
                  </w14:solidFill>
                </w14:textFill>
              </w:rPr>
            </w:pPr>
            <w:r>
              <w:rPr>
                <w:rFonts w:hint="eastAsia" w:ascii="宋体" w:hAnsi="宋体" w:eastAsia="宋体" w:cs="宋体"/>
                <w:b/>
                <w:color w:val="000000" w:themeColor="text1"/>
                <w:sz w:val="24"/>
                <w:szCs w:val="20"/>
                <w:highlight w:val="none"/>
                <w:lang w:val="en-US" w:eastAsia="zh-CN" w:bidi="ar-SA"/>
                <w14:textFill>
                  <w14:solidFill>
                    <w14:schemeClr w14:val="tx1"/>
                  </w14:solidFill>
                </w14:textFill>
              </w:rPr>
            </w:r>
            <w:r/>
          </w:p>
        </w:tc>
      </w:tr>
      <w:tr>
        <w:trPr>
          <w:jc w:val="center"/>
          <w:trHeight w:val="387"/>
        </w:trPr>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1017"/>
              <w:ind w:left="420" w:firstLine="482"/>
              <w:jc w:val="center"/>
              <w:spacing w:line="265" w:lineRule="atLeast"/>
              <w:shd w:val="clear" w:color="auto" w:fill="ffffff"/>
              <w:widowControl w:val="off"/>
              <w:rPr>
                <w:rFonts w:hint="eastAsia" w:ascii="宋体" w:hAnsi="宋体" w:eastAsia="宋体" w:cs="宋体"/>
                <w:b/>
                <w:color w:val="000000" w:themeColor="text1"/>
                <w:sz w:val="24"/>
                <w:szCs w:val="20"/>
                <w:highlight w:val="none"/>
                <w:lang w:val="en-US" w:eastAsia="zh-CN" w:bidi="ar-SA"/>
                <w14:textFill>
                  <w14:solidFill>
                    <w14:schemeClr w14:val="tx1"/>
                  </w14:solidFill>
                </w14:textFill>
              </w:rPr>
            </w:pPr>
            <w:r>
              <w:rPr>
                <w:rFonts w:hint="eastAsia" w:ascii="宋体" w:hAnsi="宋体" w:eastAsia="宋体" w:cs="宋体"/>
                <w:b/>
                <w:color w:val="000000" w:themeColor="text1"/>
                <w:sz w:val="24"/>
                <w:szCs w:val="20"/>
                <w:highlight w:val="none"/>
                <w:lang w:val="en-US" w:eastAsia="zh-CN" w:bidi="ar-SA"/>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pStyle w:val="1017"/>
              <w:ind w:left="420" w:firstLine="482"/>
              <w:jc w:val="center"/>
              <w:spacing w:line="265" w:lineRule="atLeast"/>
              <w:shd w:val="clear" w:color="auto" w:fill="ffffff"/>
              <w:widowControl w:val="off"/>
              <w:rPr>
                <w:rFonts w:hint="eastAsia" w:ascii="宋体" w:hAnsi="宋体" w:eastAsia="宋体" w:cs="宋体"/>
                <w:b/>
                <w:color w:val="000000" w:themeColor="text1"/>
                <w:sz w:val="24"/>
                <w:szCs w:val="20"/>
                <w:highlight w:val="none"/>
                <w:lang w:val="en-US" w:eastAsia="zh-CN" w:bidi="ar-SA"/>
                <w14:textFill>
                  <w14:solidFill>
                    <w14:schemeClr w14:val="tx1"/>
                  </w14:solidFill>
                </w14:textFill>
              </w:rPr>
            </w:pPr>
            <w:r>
              <w:rPr>
                <w:rFonts w:hint="eastAsia" w:ascii="宋体" w:hAnsi="宋体" w:eastAsia="宋体" w:cs="宋体"/>
                <w:b/>
                <w:color w:val="000000" w:themeColor="text1"/>
                <w:sz w:val="24"/>
                <w:szCs w:val="20"/>
                <w:highlight w:val="none"/>
                <w:lang w:val="en-US" w:eastAsia="zh-CN" w:bidi="ar-SA"/>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513" w:type="dxa"/>
            <w:vAlign w:val="center"/>
            <w:textDirection w:val="lrTb"/>
            <w:noWrap w:val="false"/>
          </w:tcPr>
          <w:p>
            <w:pPr>
              <w:pStyle w:val="1017"/>
              <w:ind w:left="420" w:firstLine="482"/>
              <w:jc w:val="center"/>
              <w:spacing w:line="265" w:lineRule="atLeast"/>
              <w:shd w:val="clear" w:color="auto" w:fill="ffffff"/>
              <w:widowControl w:val="off"/>
              <w:rPr>
                <w:rFonts w:hint="eastAsia" w:ascii="宋体" w:hAnsi="宋体" w:eastAsia="宋体" w:cs="宋体"/>
                <w:b/>
                <w:color w:val="000000" w:themeColor="text1"/>
                <w:sz w:val="24"/>
                <w:szCs w:val="20"/>
                <w:highlight w:val="none"/>
                <w:lang w:val="en-US" w:eastAsia="zh-CN" w:bidi="ar-SA"/>
                <w14:textFill>
                  <w14:solidFill>
                    <w14:schemeClr w14:val="tx1"/>
                  </w14:solidFill>
                </w14:textFill>
              </w:rPr>
            </w:pPr>
            <w:r>
              <w:rPr>
                <w:rFonts w:hint="eastAsia" w:ascii="宋体" w:hAnsi="宋体" w:eastAsia="宋体" w:cs="宋体"/>
                <w:b/>
                <w:color w:val="000000" w:themeColor="text1"/>
                <w:sz w:val="24"/>
                <w:szCs w:val="20"/>
                <w:highlight w:val="none"/>
                <w:lang w:val="en-US" w:eastAsia="zh-CN" w:bidi="ar-SA"/>
                <w14:textFill>
                  <w14:solidFill>
                    <w14:schemeClr w14:val="tx1"/>
                  </w14:solidFill>
                </w14:textFill>
              </w:rPr>
            </w:r>
            <w:r/>
          </w:p>
        </w:tc>
      </w:tr>
      <w:tr>
        <w:trPr>
          <w:jc w:val="center"/>
          <w:trHeight w:val="387"/>
        </w:trPr>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1017"/>
              <w:ind w:left="420" w:firstLine="482"/>
              <w:jc w:val="center"/>
              <w:spacing w:line="265" w:lineRule="atLeast"/>
              <w:shd w:val="clear" w:color="auto" w:fill="ffffff"/>
              <w:widowControl w:val="off"/>
              <w:rPr>
                <w:rFonts w:hint="eastAsia" w:ascii="宋体" w:hAnsi="宋体" w:eastAsia="宋体" w:cs="宋体"/>
                <w:b/>
                <w:color w:val="000000" w:themeColor="text1"/>
                <w:sz w:val="24"/>
                <w:szCs w:val="20"/>
                <w:highlight w:val="none"/>
                <w:lang w:val="en-US" w:eastAsia="zh-CN" w:bidi="ar-SA"/>
                <w14:textFill>
                  <w14:solidFill>
                    <w14:schemeClr w14:val="tx1"/>
                  </w14:solidFill>
                </w14:textFill>
              </w:rPr>
            </w:pPr>
            <w:r>
              <w:rPr>
                <w:rFonts w:hint="eastAsia" w:ascii="宋体" w:hAnsi="宋体" w:eastAsia="宋体" w:cs="宋体"/>
                <w:b/>
                <w:color w:val="000000" w:themeColor="text1"/>
                <w:sz w:val="24"/>
                <w:szCs w:val="20"/>
                <w:highlight w:val="none"/>
                <w:lang w:val="en-US" w:eastAsia="zh-CN" w:bidi="ar-SA"/>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pStyle w:val="1017"/>
              <w:ind w:left="420" w:firstLine="482"/>
              <w:jc w:val="center"/>
              <w:spacing w:line="265" w:lineRule="atLeast"/>
              <w:shd w:val="clear" w:color="auto" w:fill="ffffff"/>
              <w:widowControl w:val="off"/>
              <w:rPr>
                <w:rFonts w:hint="eastAsia" w:ascii="宋体" w:hAnsi="宋体" w:eastAsia="宋体" w:cs="宋体"/>
                <w:b/>
                <w:color w:val="000000" w:themeColor="text1"/>
                <w:sz w:val="24"/>
                <w:szCs w:val="20"/>
                <w:highlight w:val="none"/>
                <w:lang w:val="en-US" w:eastAsia="zh-CN" w:bidi="ar-SA"/>
                <w14:textFill>
                  <w14:solidFill>
                    <w14:schemeClr w14:val="tx1"/>
                  </w14:solidFill>
                </w14:textFill>
              </w:rPr>
            </w:pPr>
            <w:r>
              <w:rPr>
                <w:rFonts w:hint="eastAsia" w:ascii="宋体" w:hAnsi="宋体" w:eastAsia="宋体" w:cs="宋体"/>
                <w:b/>
                <w:color w:val="000000" w:themeColor="text1"/>
                <w:sz w:val="24"/>
                <w:szCs w:val="20"/>
                <w:highlight w:val="none"/>
                <w:lang w:val="en-US" w:eastAsia="zh-CN" w:bidi="ar-SA"/>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513" w:type="dxa"/>
            <w:vAlign w:val="center"/>
            <w:textDirection w:val="lrTb"/>
            <w:noWrap w:val="false"/>
          </w:tcPr>
          <w:p>
            <w:pPr>
              <w:pStyle w:val="1017"/>
              <w:ind w:left="420" w:firstLine="482"/>
              <w:jc w:val="center"/>
              <w:spacing w:line="265" w:lineRule="atLeast"/>
              <w:shd w:val="clear" w:color="auto" w:fill="ffffff"/>
              <w:widowControl w:val="off"/>
              <w:rPr>
                <w:rFonts w:hint="eastAsia" w:ascii="宋体" w:hAnsi="宋体" w:eastAsia="宋体" w:cs="宋体"/>
                <w:b/>
                <w:color w:val="000000" w:themeColor="text1"/>
                <w:sz w:val="24"/>
                <w:szCs w:val="20"/>
                <w:highlight w:val="none"/>
                <w:lang w:val="en-US" w:eastAsia="zh-CN" w:bidi="ar-SA"/>
                <w14:textFill>
                  <w14:solidFill>
                    <w14:schemeClr w14:val="tx1"/>
                  </w14:solidFill>
                </w14:textFill>
              </w:rPr>
            </w:pPr>
            <w:r>
              <w:rPr>
                <w:rFonts w:hint="eastAsia" w:ascii="宋体" w:hAnsi="宋体" w:eastAsia="宋体" w:cs="宋体"/>
                <w:b/>
                <w:color w:val="000000" w:themeColor="text1"/>
                <w:sz w:val="24"/>
                <w:szCs w:val="20"/>
                <w:highlight w:val="none"/>
                <w:lang w:val="en-US" w:eastAsia="zh-CN" w:bidi="ar-SA"/>
                <w14:textFill>
                  <w14:solidFill>
                    <w14:schemeClr w14:val="tx1"/>
                  </w14:solidFill>
                </w14:textFill>
              </w:rPr>
            </w:r>
            <w:r/>
          </w:p>
        </w:tc>
      </w:tr>
      <w:tr>
        <w:trPr>
          <w:jc w:val="center"/>
          <w:trHeight w:val="387"/>
        </w:trPr>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1017"/>
              <w:ind w:left="420" w:firstLine="482"/>
              <w:jc w:val="center"/>
              <w:spacing w:line="265" w:lineRule="atLeast"/>
              <w:shd w:val="clear" w:color="auto" w:fill="ffffff"/>
              <w:widowControl w:val="off"/>
              <w:rPr>
                <w:rFonts w:hint="eastAsia" w:ascii="宋体" w:hAnsi="宋体" w:eastAsia="宋体" w:cs="宋体"/>
                <w:b/>
                <w:color w:val="000000" w:themeColor="text1"/>
                <w:sz w:val="24"/>
                <w:szCs w:val="20"/>
                <w:highlight w:val="none"/>
                <w:lang w:val="en-US" w:eastAsia="zh-CN" w:bidi="ar-SA"/>
                <w14:textFill>
                  <w14:solidFill>
                    <w14:schemeClr w14:val="tx1"/>
                  </w14:solidFill>
                </w14:textFill>
              </w:rPr>
            </w:pPr>
            <w:r>
              <w:rPr>
                <w:rFonts w:hint="eastAsia" w:ascii="宋体" w:hAnsi="宋体" w:eastAsia="宋体" w:cs="宋体"/>
                <w:b/>
                <w:color w:val="000000" w:themeColor="text1"/>
                <w:sz w:val="24"/>
                <w:szCs w:val="20"/>
                <w:highlight w:val="none"/>
                <w:lang w:val="en-US" w:eastAsia="zh-CN" w:bidi="ar-SA"/>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pStyle w:val="1017"/>
              <w:ind w:left="420" w:firstLine="482"/>
              <w:jc w:val="center"/>
              <w:spacing w:line="265" w:lineRule="atLeast"/>
              <w:shd w:val="clear" w:color="auto" w:fill="ffffff"/>
              <w:widowControl w:val="off"/>
              <w:rPr>
                <w:rFonts w:hint="eastAsia" w:ascii="宋体" w:hAnsi="宋体" w:eastAsia="宋体" w:cs="宋体"/>
                <w:b/>
                <w:color w:val="000000" w:themeColor="text1"/>
                <w:sz w:val="24"/>
                <w:szCs w:val="20"/>
                <w:highlight w:val="none"/>
                <w:lang w:val="en-US" w:eastAsia="zh-CN" w:bidi="ar-SA"/>
                <w14:textFill>
                  <w14:solidFill>
                    <w14:schemeClr w14:val="tx1"/>
                  </w14:solidFill>
                </w14:textFill>
              </w:rPr>
            </w:pPr>
            <w:r>
              <w:rPr>
                <w:rFonts w:hint="eastAsia" w:ascii="宋体" w:hAnsi="宋体" w:eastAsia="宋体" w:cs="宋体"/>
                <w:b/>
                <w:color w:val="000000" w:themeColor="text1"/>
                <w:sz w:val="24"/>
                <w:szCs w:val="20"/>
                <w:highlight w:val="none"/>
                <w:lang w:val="en-US" w:eastAsia="zh-CN" w:bidi="ar-SA"/>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513" w:type="dxa"/>
            <w:vAlign w:val="center"/>
            <w:textDirection w:val="lrTb"/>
            <w:noWrap w:val="false"/>
          </w:tcPr>
          <w:p>
            <w:pPr>
              <w:pStyle w:val="1017"/>
              <w:ind w:left="420" w:firstLine="482"/>
              <w:jc w:val="center"/>
              <w:spacing w:line="265" w:lineRule="atLeast"/>
              <w:shd w:val="clear" w:color="auto" w:fill="ffffff"/>
              <w:widowControl w:val="off"/>
              <w:rPr>
                <w:rFonts w:hint="eastAsia" w:ascii="宋体" w:hAnsi="宋体" w:eastAsia="宋体" w:cs="宋体"/>
                <w:b/>
                <w:color w:val="000000" w:themeColor="text1"/>
                <w:sz w:val="24"/>
                <w:szCs w:val="20"/>
                <w:highlight w:val="none"/>
                <w:lang w:val="en-US" w:eastAsia="zh-CN" w:bidi="ar-SA"/>
                <w14:textFill>
                  <w14:solidFill>
                    <w14:schemeClr w14:val="tx1"/>
                  </w14:solidFill>
                </w14:textFill>
              </w:rPr>
            </w:pPr>
            <w:r>
              <w:rPr>
                <w:rFonts w:hint="eastAsia" w:ascii="宋体" w:hAnsi="宋体" w:eastAsia="宋体" w:cs="宋体"/>
                <w:b/>
                <w:color w:val="000000" w:themeColor="text1"/>
                <w:sz w:val="24"/>
                <w:szCs w:val="20"/>
                <w:highlight w:val="none"/>
                <w:lang w:val="en-US" w:eastAsia="zh-CN" w:bidi="ar-SA"/>
                <w14:textFill>
                  <w14:solidFill>
                    <w14:schemeClr w14:val="tx1"/>
                  </w14:solidFill>
                </w14:textFill>
              </w:rPr>
            </w:r>
            <w:bookmarkEnd w:id="287"/>
            <w:r/>
          </w:p>
        </w:tc>
      </w:tr>
      <w:tr>
        <w:trPr>
          <w:jc w:val="center"/>
          <w:trHeight w:val="387"/>
        </w:trPr>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1017"/>
              <w:ind w:left="420" w:firstLine="482"/>
              <w:jc w:val="center"/>
              <w:spacing w:line="265" w:lineRule="atLeast"/>
              <w:shd w:val="clear" w:color="auto" w:fill="ffffff"/>
              <w:widowControl w:val="off"/>
              <w:rPr>
                <w:rFonts w:hint="eastAsia" w:ascii="宋体" w:hAnsi="宋体" w:eastAsia="宋体" w:cs="宋体"/>
                <w:b/>
                <w:color w:val="000000" w:themeColor="text1"/>
                <w:sz w:val="24"/>
                <w:szCs w:val="20"/>
                <w:highlight w:val="none"/>
                <w:lang w:val="en-US" w:eastAsia="zh-CN" w:bidi="ar-SA"/>
                <w14:textFill>
                  <w14:solidFill>
                    <w14:schemeClr w14:val="tx1"/>
                  </w14:solidFill>
                </w14:textFill>
              </w:rPr>
            </w:pPr>
            <w:r>
              <w:rPr>
                <w:rFonts w:hint="eastAsia" w:ascii="宋体" w:hAnsi="宋体" w:eastAsia="宋体" w:cs="宋体"/>
                <w:b/>
                <w:color w:val="000000" w:themeColor="text1"/>
                <w:sz w:val="24"/>
                <w:szCs w:val="20"/>
                <w:highlight w:val="none"/>
                <w:lang w:val="en-US" w:eastAsia="zh-CN" w:bidi="ar-SA"/>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pStyle w:val="1017"/>
              <w:ind w:left="420" w:firstLine="482"/>
              <w:jc w:val="center"/>
              <w:spacing w:line="265" w:lineRule="atLeast"/>
              <w:shd w:val="clear" w:color="auto" w:fill="ffffff"/>
              <w:widowControl w:val="off"/>
              <w:rPr>
                <w:rFonts w:hint="eastAsia" w:ascii="宋体" w:hAnsi="宋体" w:eastAsia="宋体" w:cs="宋体"/>
                <w:b/>
                <w:color w:val="000000" w:themeColor="text1"/>
                <w:sz w:val="24"/>
                <w:szCs w:val="20"/>
                <w:highlight w:val="none"/>
                <w:lang w:val="en-US" w:eastAsia="zh-CN" w:bidi="ar-SA"/>
                <w14:textFill>
                  <w14:solidFill>
                    <w14:schemeClr w14:val="tx1"/>
                  </w14:solidFill>
                </w14:textFill>
              </w:rPr>
            </w:pPr>
            <w:r>
              <w:rPr>
                <w:rFonts w:hint="eastAsia" w:ascii="宋体" w:hAnsi="宋体" w:eastAsia="宋体" w:cs="宋体"/>
                <w:b/>
                <w:color w:val="000000" w:themeColor="text1"/>
                <w:sz w:val="24"/>
                <w:szCs w:val="20"/>
                <w:highlight w:val="none"/>
                <w:lang w:val="en-US" w:eastAsia="zh-CN" w:bidi="ar-SA"/>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513" w:type="dxa"/>
            <w:vAlign w:val="center"/>
            <w:textDirection w:val="lrTb"/>
            <w:noWrap w:val="false"/>
          </w:tcPr>
          <w:p>
            <w:pPr>
              <w:pStyle w:val="1017"/>
              <w:ind w:left="420" w:firstLine="482"/>
              <w:jc w:val="center"/>
              <w:spacing w:line="265" w:lineRule="atLeast"/>
              <w:shd w:val="clear" w:color="auto" w:fill="ffffff"/>
              <w:widowControl w:val="off"/>
              <w:rPr>
                <w:rFonts w:hint="eastAsia" w:ascii="宋体" w:hAnsi="宋体" w:eastAsia="宋体" w:cs="宋体"/>
                <w:b/>
                <w:color w:val="000000" w:themeColor="text1"/>
                <w:sz w:val="24"/>
                <w:szCs w:val="20"/>
                <w:highlight w:val="none"/>
                <w:lang w:val="en-US" w:eastAsia="zh-CN" w:bidi="ar-SA"/>
                <w14:textFill>
                  <w14:solidFill>
                    <w14:schemeClr w14:val="tx1"/>
                  </w14:solidFill>
                </w14:textFill>
              </w:rPr>
            </w:pPr>
            <w:r>
              <w:rPr>
                <w:rFonts w:hint="eastAsia" w:ascii="宋体" w:hAnsi="宋体" w:eastAsia="宋体" w:cs="宋体"/>
                <w:b/>
                <w:color w:val="000000" w:themeColor="text1"/>
                <w:sz w:val="24"/>
                <w:szCs w:val="20"/>
                <w:highlight w:val="none"/>
                <w:lang w:val="en-US" w:eastAsia="zh-CN" w:bidi="ar-SA"/>
                <w14:textFill>
                  <w14:solidFill>
                    <w14:schemeClr w14:val="tx1"/>
                  </w14:solidFill>
                </w14:textFill>
              </w:rPr>
            </w:r>
            <w:r/>
          </w:p>
        </w:tc>
      </w:tr>
    </w:tbl>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814"/>
        <w:numPr>
          <w:ilvl w:val="0"/>
          <w:numId w:val="4"/>
        </w:numPr>
        <w:spacing w:before="0" w:line="280" w:lineRule="exact"/>
        <w:rPr>
          <w:rFonts w:hint="eastAsia" w:ascii="宋体" w:hAnsi="宋体" w:eastAsia="宋体" w:cs="宋体"/>
          <w:color w:val="000000" w:themeColor="text1"/>
          <w:sz w:val="28"/>
          <w:szCs w:val="24"/>
          <w:highlight w:val="none"/>
          <w14:textFill>
            <w14:solidFill>
              <w14:schemeClr w14:val="tx1"/>
            </w14:solidFill>
          </w14:textFill>
        </w:rPr>
      </w:pPr>
      <w:r>
        <w:rPr>
          <w:rFonts w:hint="eastAsia" w:ascii="宋体" w:hAnsi="宋体" w:eastAsia="宋体" w:cs="宋体"/>
          <w:b w:val="0"/>
          <w:color w:val="000000" w:themeColor="text1"/>
          <w:sz w:val="24"/>
          <w:highlight w:val="none"/>
          <w14:textFill>
            <w14:solidFill>
              <w14:schemeClr w14:val="tx1"/>
            </w14:solidFill>
          </w14:textFill>
        </w:rPr>
        <w:br w:type="page" w:clear="all"/>
      </w:r>
      <w:bookmarkStart w:id="289" w:name="_Toc103848582"/>
      <w:r/>
      <w:bookmarkStart w:id="290" w:name="_Toc104560897"/>
      <w:r/>
      <w:bookmarkStart w:id="291" w:name="_Toc107246274"/>
      <w:r/>
      <w:bookmarkStart w:id="292" w:name="_Toc104560893"/>
      <w:r>
        <w:rPr>
          <w:rFonts w:hint="eastAsia" w:ascii="宋体" w:hAnsi="宋体" w:eastAsia="宋体" w:cs="宋体"/>
          <w:color w:val="000000" w:themeColor="text1"/>
          <w:sz w:val="28"/>
          <w:szCs w:val="24"/>
          <w:highlight w:val="none"/>
          <w14:textFill>
            <w14:solidFill>
              <w14:schemeClr w14:val="tx1"/>
            </w14:solidFill>
          </w14:textFill>
        </w:rPr>
        <w:t xml:space="preserve">价格及商务部分</w:t>
      </w:r>
      <w:bookmarkEnd w:id="289"/>
      <w:r/>
      <w:bookmarkEnd w:id="290"/>
      <w:r/>
      <w:bookmarkEnd w:id="291"/>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814"/>
        <w:spacing w:before="0" w:line="280" w:lineRule="exact"/>
        <w:rPr>
          <w:rFonts w:hint="eastAsia" w:ascii="宋体" w:hAnsi="宋体" w:eastAsia="宋体" w:cs="宋体"/>
          <w:color w:val="000000" w:themeColor="text1"/>
          <w:sz w:val="28"/>
          <w:szCs w:val="24"/>
          <w:highlight w:val="none"/>
          <w14:textFill>
            <w14:solidFill>
              <w14:schemeClr w14:val="tx1"/>
            </w14:solidFill>
          </w14:textFill>
        </w:rPr>
      </w:pPr>
      <w:r/>
      <w:bookmarkStart w:id="293" w:name="_Toc107246275"/>
      <w:r>
        <w:rPr>
          <w:rFonts w:hint="eastAsia" w:ascii="宋体" w:hAnsi="宋体" w:eastAsia="宋体" w:cs="宋体"/>
          <w:b w:val="0"/>
          <w:color w:val="000000" w:themeColor="text1"/>
          <w:sz w:val="24"/>
          <w:highlight w:val="none"/>
          <w14:textFill>
            <w14:solidFill>
              <w14:schemeClr w14:val="tx1"/>
            </w14:solidFill>
          </w14:textFill>
        </w:rPr>
        <w:t xml:space="preserve">（1）</w:t>
      </w:r>
      <w:r>
        <w:rPr>
          <w:rFonts w:hint="eastAsia" w:ascii="宋体" w:hAnsi="宋体" w:eastAsia="宋体" w:cs="宋体"/>
          <w:color w:val="000000" w:themeColor="text1"/>
          <w:sz w:val="28"/>
          <w:szCs w:val="24"/>
          <w:highlight w:val="none"/>
          <w14:textFill>
            <w14:solidFill>
              <w14:schemeClr w14:val="tx1"/>
            </w14:solidFill>
          </w14:textFill>
        </w:rPr>
        <w:t xml:space="preserve">投标函</w:t>
      </w:r>
      <w:bookmarkEnd w:id="292"/>
      <w:r/>
      <w:bookmarkEnd w:id="293"/>
      <w:r/>
      <w:r/>
    </w:p>
    <w:p>
      <w:pPr>
        <w:ind w:firstLine="420"/>
        <w:spacing w:before="156" w:line="360" w:lineRule="exact"/>
        <w:rPr>
          <w:rFonts w:hint="eastAsia" w:ascii="宋体" w:hAnsi="宋体" w:eastAsia="宋体" w:cs="宋体"/>
          <w:color w:val="000000" w:themeColor="text1"/>
          <w:szCs w:val="21"/>
          <w:highlight w:val="none"/>
          <w14:textFill>
            <w14:solidFill>
              <w14:schemeClr w14:val="tx1"/>
            </w14:solidFill>
          </w14:textFill>
        </w:rPr>
      </w:pPr>
      <w:r/>
      <w:bookmarkStart w:id="294" w:name="_Toc103848580"/>
      <w:r/>
      <w:bookmarkStart w:id="295" w:name="_Toc96347902"/>
      <w:r>
        <w:rPr>
          <w:rFonts w:hint="eastAsia" w:ascii="宋体" w:hAnsi="宋体" w:eastAsia="宋体" w:cs="宋体"/>
          <w:color w:val="000000" w:themeColor="text1"/>
          <w:szCs w:val="21"/>
          <w:highlight w:val="none"/>
          <w:u w:val="single"/>
          <w:lang w:eastAsia="zh-CN"/>
          <w14:textFill>
            <w14:solidFill>
              <w14:schemeClr w14:val="tx1"/>
            </w14:solidFill>
          </w14:textFill>
        </w:rPr>
        <w:t xml:space="preserve">张家港市第一人民医院</w:t>
      </w:r>
      <w:r>
        <w:rPr>
          <w:rFonts w:hint="eastAsia" w:ascii="宋体" w:hAnsi="宋体" w:eastAsia="宋体" w:cs="宋体"/>
          <w:color w:val="000000" w:themeColor="text1"/>
          <w:szCs w:val="21"/>
          <w:highlight w:val="none"/>
          <w14:textFill>
            <w14:solidFill>
              <w14:schemeClr w14:val="tx1"/>
            </w14:solidFill>
          </w14:textFill>
        </w:rPr>
        <w:t xml:space="preserve">（采购人）：</w:t>
      </w:r>
      <w:r/>
    </w:p>
    <w:p>
      <w:pPr>
        <w:ind w:firstLine="420"/>
        <w:jc w:val="left"/>
        <w:spacing w:before="156" w:line="36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u w:val="single"/>
          <w14:textFill>
            <w14:solidFill>
              <w14:schemeClr w14:val="tx1"/>
            </w14:solidFill>
          </w14:textFill>
        </w:rPr>
        <w:t xml:space="preserve">       (投标人全称)   </w:t>
      </w:r>
      <w:r>
        <w:rPr>
          <w:rFonts w:hint="eastAsia" w:ascii="宋体" w:hAnsi="宋体" w:eastAsia="宋体" w:cs="宋体"/>
          <w:color w:val="000000" w:themeColor="text1"/>
          <w:szCs w:val="21"/>
          <w:highlight w:val="none"/>
          <w14:textFill>
            <w14:solidFill>
              <w14:schemeClr w14:val="tx1"/>
            </w14:solidFill>
          </w14:textFill>
        </w:rPr>
        <w:t xml:space="preserve">授权</w:t>
      </w:r>
      <w:r>
        <w:rPr>
          <w:rFonts w:hint="eastAsia" w:ascii="宋体" w:hAnsi="宋体" w:eastAsia="宋体" w:cs="宋体"/>
          <w:color w:val="000000" w:themeColor="text1"/>
          <w:szCs w:val="21"/>
          <w:highlight w:val="none"/>
          <w:u w:val="single"/>
          <w14:textFill>
            <w14:solidFill>
              <w14:schemeClr w14:val="tx1"/>
            </w14:solidFill>
          </w14:textFill>
        </w:rPr>
        <w:t xml:space="preserve">    （授权代表姓名）   （职位） </w:t>
      </w:r>
      <w:r>
        <w:rPr>
          <w:rFonts w:hint="eastAsia" w:ascii="宋体" w:hAnsi="宋体" w:eastAsia="宋体" w:cs="宋体"/>
          <w:color w:val="000000" w:themeColor="text1"/>
          <w:szCs w:val="21"/>
          <w:highlight w:val="none"/>
          <w14:textFill>
            <w14:solidFill>
              <w14:schemeClr w14:val="tx1"/>
            </w14:solidFill>
          </w14:textFill>
        </w:rPr>
        <w:t xml:space="preserve">为全权代表，参加贵方组织的</w:t>
      </w:r>
      <w:r>
        <w:rPr>
          <w:rFonts w:hint="eastAsia" w:ascii="宋体" w:hAnsi="宋体" w:eastAsia="宋体" w:cs="宋体"/>
          <w:color w:val="000000" w:themeColor="text1"/>
          <w:szCs w:val="21"/>
          <w:highlight w:val="none"/>
          <w:u w:val="single"/>
          <w14:textFill>
            <w14:solidFill>
              <w14:schemeClr w14:val="tx1"/>
            </w14:solidFill>
          </w14:textFill>
        </w:rPr>
        <w:t xml:space="preserve"> </w:t>
      </w:r>
      <w:r>
        <w:rPr>
          <w:rFonts w:hint="eastAsia" w:ascii="宋体" w:hAnsi="宋体" w:eastAsia="宋体" w:cs="宋体"/>
          <w:color w:val="000000" w:themeColor="text1"/>
          <w:szCs w:val="21"/>
          <w:highlight w:val="none"/>
          <w:u w:val="single"/>
          <w:lang w:eastAsia="zh-CN"/>
          <w14:textFill>
            <w14:solidFill>
              <w14:schemeClr w14:val="tx1"/>
            </w14:solidFill>
          </w14:textFill>
        </w:rPr>
        <w:t xml:space="preserve">张家港市第一人民医院</w:t>
      </w:r>
      <w:r>
        <w:rPr>
          <w:rFonts w:hint="eastAsia" w:ascii="宋体" w:hAnsi="宋体" w:cs="宋体"/>
          <w:color w:val="000000" w:themeColor="text1"/>
          <w:szCs w:val="21"/>
          <w:highlight w:val="none"/>
          <w:u w:val="single"/>
          <w:lang w:eastAsia="zh-CN"/>
          <w14:textFill>
            <w14:solidFill>
              <w14:schemeClr w14:val="tx1"/>
            </w14:solidFill>
          </w14:textFill>
        </w:rPr>
        <w:t xml:space="preserve">医疗设备精细化管理运维服务整体托管项目 </w:t>
      </w:r>
      <w:r>
        <w:rPr>
          <w:rFonts w:hint="eastAsia" w:ascii="宋体" w:hAnsi="宋体" w:eastAsia="宋体" w:cs="宋体"/>
          <w:color w:val="000000" w:themeColor="text1"/>
          <w:szCs w:val="21"/>
          <w:highlight w:val="none"/>
          <w:u w:val="single"/>
          <w14:textFill>
            <w14:solidFill>
              <w14:schemeClr w14:val="tx1"/>
            </w14:solidFill>
          </w14:textFill>
        </w:rPr>
        <w:t xml:space="preserve">（项目名称）（项目编号：</w:t>
      </w:r>
      <w:r>
        <w:rPr>
          <w:rFonts w:hint="eastAsia" w:ascii="宋体" w:hAnsi="宋体" w:cs="宋体"/>
          <w:color w:val="000000" w:themeColor="text1"/>
          <w:szCs w:val="21"/>
          <w:highlight w:val="none"/>
          <w:u w:val="single"/>
          <w:lang w:eastAsia="zh-CN"/>
          <w14:textFill>
            <w14:solidFill>
              <w14:schemeClr w14:val="tx1"/>
            </w14:solidFill>
          </w14:textFill>
        </w:rPr>
        <w:t xml:space="preserve">JSZC-320582-JITC-G2026-0141</w:t>
      </w:r>
      <w:r>
        <w:rPr>
          <w:rFonts w:hint="eastAsia" w:ascii="宋体" w:hAnsi="宋体" w:eastAsia="宋体" w:cs="宋体"/>
          <w:color w:val="000000" w:themeColor="text1"/>
          <w:szCs w:val="21"/>
          <w:highlight w:val="none"/>
          <w:u w:val="single"/>
          <w14:textFill>
            <w14:solidFill>
              <w14:schemeClr w14:val="tx1"/>
            </w14:solidFill>
          </w14:textFill>
        </w:rPr>
        <w:t xml:space="preserve">）</w:t>
      </w:r>
      <w:r>
        <w:rPr>
          <w:rFonts w:hint="eastAsia" w:ascii="宋体" w:hAnsi="宋体" w:eastAsia="宋体" w:cs="宋体"/>
          <w:color w:val="000000" w:themeColor="text1"/>
          <w:szCs w:val="21"/>
          <w:highlight w:val="none"/>
          <w14:textFill>
            <w14:solidFill>
              <w14:schemeClr w14:val="tx1"/>
            </w14:solidFill>
          </w14:textFill>
        </w:rPr>
        <w:t xml:space="preserve">投标的有关活动，并对此项目进行投标。</w:t>
      </w:r>
      <w:r/>
    </w:p>
    <w:p>
      <w:pPr>
        <w:ind w:firstLine="420"/>
        <w:jc w:val="left"/>
        <w:spacing w:before="156" w:line="36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为此：</w:t>
      </w:r>
      <w:r/>
    </w:p>
    <w:p>
      <w:pPr>
        <w:pStyle w:val="812"/>
        <w:ind w:firstLine="420"/>
        <w:jc w:val="left"/>
        <w:spacing w:after="0" w:line="36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1</w:t>
      </w:r>
      <w:r>
        <w:rPr>
          <w:rFonts w:hint="eastAsia" w:ascii="宋体" w:hAnsi="宋体" w:eastAsia="宋体" w:cs="宋体"/>
          <w:color w:val="000000" w:themeColor="text1"/>
          <w:highlight w:val="none"/>
          <w14:textFill>
            <w14:solidFill>
              <w14:schemeClr w14:val="tx1"/>
            </w14:solidFill>
          </w14:textFill>
        </w:rPr>
        <w:t xml:space="preserve">、我方将按采购文件的规定履行全部责任和义务。</w:t>
      </w:r>
      <w:r/>
    </w:p>
    <w:p>
      <w:pPr>
        <w:pStyle w:val="812"/>
        <w:ind w:firstLine="420"/>
        <w:jc w:val="left"/>
        <w:spacing w:after="0" w:line="36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2</w:t>
      </w:r>
      <w:r>
        <w:rPr>
          <w:rFonts w:hint="eastAsia" w:ascii="宋体" w:hAnsi="宋体" w:eastAsia="宋体" w:cs="宋体"/>
          <w:color w:val="000000" w:themeColor="text1"/>
          <w:highlight w:val="none"/>
          <w14:textFill>
            <w14:solidFill>
              <w14:schemeClr w14:val="tx1"/>
            </w14:solidFill>
          </w14:textFill>
        </w:rPr>
        <w:t xml:space="preserve">、我方已详细审查全部采购文件，我们完全理解并同意</w:t>
      </w:r>
      <w:r>
        <w:rPr>
          <w:rFonts w:hint="eastAsia" w:ascii="宋体" w:hAnsi="宋体" w:eastAsia="宋体" w:cs="宋体"/>
          <w:color w:val="000000" w:themeColor="text1"/>
          <w:szCs w:val="21"/>
          <w:highlight w:val="none"/>
          <w14:textFill>
            <w14:solidFill>
              <w14:schemeClr w14:val="tx1"/>
            </w14:solidFill>
          </w14:textFill>
        </w:rPr>
        <w:t xml:space="preserve">放弃对采购文件提出质疑或争议的权利。</w:t>
      </w:r>
      <w:r/>
    </w:p>
    <w:p>
      <w:pPr>
        <w:pStyle w:val="812"/>
        <w:ind w:firstLine="420"/>
        <w:jc w:val="left"/>
        <w:spacing w:after="0" w:line="36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3</w:t>
      </w:r>
      <w:r>
        <w:rPr>
          <w:rFonts w:hint="eastAsia" w:ascii="宋体" w:hAnsi="宋体" w:eastAsia="宋体" w:cs="宋体"/>
          <w:color w:val="000000" w:themeColor="text1"/>
          <w:szCs w:val="21"/>
          <w:highlight w:val="none"/>
          <w14:textFill>
            <w14:solidFill>
              <w14:schemeClr w14:val="tx1"/>
            </w14:solidFill>
          </w14:textFill>
        </w:rPr>
        <w:t xml:space="preserve">、本投标有效期为自投标日起</w:t>
      </w:r>
      <w:r>
        <w:rPr>
          <w:rFonts w:hint="eastAsia" w:ascii="宋体" w:hAnsi="宋体" w:eastAsia="宋体" w:cs="宋体"/>
          <w:color w:val="000000" w:themeColor="text1"/>
          <w:szCs w:val="21"/>
          <w:highlight w:val="none"/>
          <w:u w:val="single"/>
          <w14:textFill>
            <w14:solidFill>
              <w14:schemeClr w14:val="tx1"/>
            </w14:solidFill>
          </w14:textFill>
        </w:rPr>
        <w:t xml:space="preserve">90日历天</w:t>
      </w:r>
      <w:r>
        <w:rPr>
          <w:rFonts w:hint="eastAsia" w:ascii="宋体" w:hAnsi="宋体" w:eastAsia="宋体" w:cs="宋体"/>
          <w:color w:val="000000" w:themeColor="text1"/>
          <w:szCs w:val="21"/>
          <w:highlight w:val="none"/>
          <w14:textFill>
            <w14:solidFill>
              <w14:schemeClr w14:val="tx1"/>
            </w14:solidFill>
          </w14:textFill>
        </w:rPr>
        <w:t xml:space="preserve">。</w:t>
      </w:r>
      <w:r/>
    </w:p>
    <w:p>
      <w:pPr>
        <w:pStyle w:val="812"/>
        <w:ind w:firstLine="420"/>
        <w:jc w:val="left"/>
        <w:spacing w:after="0" w:line="36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4</w:t>
      </w:r>
      <w:r>
        <w:rPr>
          <w:rFonts w:hint="eastAsia" w:ascii="宋体" w:hAnsi="宋体" w:eastAsia="宋体" w:cs="宋体"/>
          <w:color w:val="000000" w:themeColor="text1"/>
          <w:szCs w:val="21"/>
          <w:highlight w:val="none"/>
          <w14:textFill>
            <w14:solidFill>
              <w14:schemeClr w14:val="tx1"/>
            </w14:solidFill>
          </w14:textFill>
        </w:rPr>
        <w:t xml:space="preserve">、如果在规定的递交投标文件截止时间后，我方在投标有效期内撤销投标文件，投标保证金将不予退还。</w:t>
      </w:r>
      <w:r/>
    </w:p>
    <w:p>
      <w:pPr>
        <w:pStyle w:val="812"/>
        <w:ind w:firstLine="420"/>
        <w:jc w:val="left"/>
        <w:spacing w:after="0" w:line="36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5</w:t>
      </w:r>
      <w:r>
        <w:rPr>
          <w:rFonts w:hint="eastAsia" w:ascii="宋体" w:hAnsi="宋体" w:eastAsia="宋体" w:cs="宋体"/>
          <w:color w:val="000000" w:themeColor="text1"/>
          <w:szCs w:val="21"/>
          <w:highlight w:val="none"/>
          <w14:textFill>
            <w14:solidFill>
              <w14:schemeClr w14:val="tx1"/>
            </w14:solidFill>
          </w14:textFill>
        </w:rPr>
        <w:t xml:space="preserve">、我方同意贵方查询或调查我们提交的与本投标文件有关的声明、文件和资料，并同意在贵方的要求下提供相关文件或证书的原件及其他相关书面材料。</w:t>
      </w:r>
      <w:r/>
    </w:p>
    <w:p>
      <w:pPr>
        <w:pStyle w:val="812"/>
        <w:ind w:firstLine="420"/>
        <w:jc w:val="left"/>
        <w:spacing w:after="0" w:line="36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6</w:t>
      </w:r>
      <w:r>
        <w:rPr>
          <w:rFonts w:hint="eastAsia" w:ascii="宋体" w:hAnsi="宋体" w:eastAsia="宋体" w:cs="宋体"/>
          <w:color w:val="000000" w:themeColor="text1"/>
          <w:szCs w:val="21"/>
          <w:highlight w:val="none"/>
          <w14:textFill>
            <w14:solidFill>
              <w14:schemeClr w14:val="tx1"/>
            </w14:solidFill>
          </w14:textFill>
        </w:rPr>
        <w:t xml:space="preserve">、我方在法律和财务上独立、合法运作并独立于采购方，与采购人为本项目所委托的咨询单位或其附属机构没有直接或间接的任何关联。</w:t>
      </w:r>
      <w:r/>
    </w:p>
    <w:p>
      <w:pPr>
        <w:pStyle w:val="812"/>
        <w:ind w:firstLine="420"/>
        <w:jc w:val="left"/>
        <w:spacing w:after="0" w:line="36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7</w:t>
      </w:r>
      <w:r>
        <w:rPr>
          <w:rFonts w:hint="eastAsia" w:ascii="宋体" w:hAnsi="宋体" w:eastAsia="宋体" w:cs="宋体"/>
          <w:color w:val="000000" w:themeColor="text1"/>
          <w:szCs w:val="21"/>
          <w:highlight w:val="none"/>
          <w14:textFill>
            <w14:solidFill>
              <w14:schemeClr w14:val="tx1"/>
            </w14:solidFill>
          </w14:textFill>
        </w:rPr>
        <w:t xml:space="preserve">、我方承诺：采购人在其本国使用我方提供的货物及服务时，不存在任何已知的不合法的情形，也不存在任何已知的与第三方专利权、著作权、商标权或工业设计权相关的任何争议。如果有任何因采购人使用我方提供的货物及服务而提起的侵权指控，我方将依法承担全部责任。</w:t>
      </w:r>
      <w:r/>
    </w:p>
    <w:p>
      <w:pPr>
        <w:pStyle w:val="812"/>
        <w:ind w:firstLine="420"/>
        <w:jc w:val="left"/>
        <w:spacing w:after="0" w:line="36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8</w:t>
      </w:r>
      <w:r>
        <w:rPr>
          <w:rFonts w:hint="eastAsia" w:ascii="宋体" w:hAnsi="宋体" w:eastAsia="宋体" w:cs="宋体"/>
          <w:color w:val="000000" w:themeColor="text1"/>
          <w:szCs w:val="21"/>
          <w:highlight w:val="none"/>
          <w14:textFill>
            <w14:solidFill>
              <w14:schemeClr w14:val="tx1"/>
            </w14:solidFill>
          </w14:textFill>
        </w:rPr>
        <w:t xml:space="preserve">、</w:t>
      </w:r>
      <w:r>
        <w:rPr>
          <w:rFonts w:hint="eastAsia" w:ascii="宋体" w:hAnsi="宋体" w:eastAsia="宋体" w:cs="宋体"/>
          <w:color w:val="000000" w:themeColor="text1"/>
          <w:highlight w:val="none"/>
          <w14:textFill>
            <w14:solidFill>
              <w14:schemeClr w14:val="tx1"/>
            </w14:solidFill>
          </w14:textFill>
        </w:rPr>
        <w:t xml:space="preserve">我方保证投标文件所提供的全部资料真实可靠，同意提供贵方要求的与该项投标有关的数据或资料，完全理解贵方不一定接受最低价的投标或收到的任何投标。</w:t>
      </w:r>
      <w:r/>
    </w:p>
    <w:p>
      <w:pPr>
        <w:pStyle w:val="812"/>
        <w:ind w:firstLine="420"/>
        <w:jc w:val="left"/>
        <w:spacing w:after="0" w:line="36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9</w:t>
      </w:r>
      <w:r>
        <w:rPr>
          <w:rFonts w:hint="eastAsia" w:ascii="宋体" w:hAnsi="宋体" w:eastAsia="宋体" w:cs="宋体"/>
          <w:color w:val="000000" w:themeColor="text1"/>
          <w:highlight w:val="none"/>
          <w14:textFill>
            <w14:solidFill>
              <w14:schemeClr w14:val="tx1"/>
            </w14:solidFill>
          </w14:textFill>
        </w:rPr>
        <w:t xml:space="preserve">、</w:t>
      </w:r>
      <w:r>
        <w:rPr>
          <w:rFonts w:hint="eastAsia" w:ascii="宋体" w:hAnsi="宋体" w:eastAsia="宋体" w:cs="宋体"/>
          <w:color w:val="000000" w:themeColor="text1"/>
          <w:szCs w:val="21"/>
          <w:highlight w:val="none"/>
          <w14:textFill>
            <w14:solidFill>
              <w14:schemeClr w14:val="tx1"/>
            </w14:solidFill>
          </w14:textFill>
        </w:rPr>
        <w:t xml:space="preserve">与本投标有关的一切往来通讯请寄：</w:t>
      </w:r>
      <w:r/>
    </w:p>
    <w:p>
      <w:pPr>
        <w:ind w:firstLine="367"/>
        <w:spacing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地址：</w:t>
      </w:r>
      <w:r>
        <w:rPr>
          <w:rFonts w:hint="eastAsia" w:ascii="宋体" w:hAnsi="宋体" w:eastAsia="宋体" w:cs="宋体"/>
          <w:color w:val="000000" w:themeColor="text1"/>
          <w:szCs w:val="21"/>
          <w:highlight w:val="none"/>
          <w:u w:val="single"/>
          <w14:textFill>
            <w14:solidFill>
              <w14:schemeClr w14:val="tx1"/>
            </w14:solidFill>
          </w14:textFill>
        </w:rPr>
        <w:t xml:space="preserve">                            </w:t>
      </w:r>
      <w:r/>
    </w:p>
    <w:p>
      <w:pPr>
        <w:ind w:firstLine="367"/>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邮编：</w:t>
      </w:r>
      <w:r>
        <w:rPr>
          <w:rFonts w:hint="eastAsia" w:ascii="宋体" w:hAnsi="宋体" w:eastAsia="宋体" w:cs="宋体"/>
          <w:color w:val="000000" w:themeColor="text1"/>
          <w:szCs w:val="21"/>
          <w:highlight w:val="none"/>
          <w:u w:val="single"/>
          <w14:textFill>
            <w14:solidFill>
              <w14:schemeClr w14:val="tx1"/>
            </w14:solidFill>
          </w14:textFill>
        </w:rPr>
        <w:t xml:space="preserve">                            </w:t>
      </w:r>
      <w:r/>
    </w:p>
    <w:p>
      <w:pPr>
        <w:ind w:firstLine="367"/>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联系人：</w:t>
      </w:r>
      <w:r>
        <w:rPr>
          <w:rFonts w:hint="eastAsia" w:ascii="宋体" w:hAnsi="宋体" w:eastAsia="宋体" w:cs="宋体"/>
          <w:color w:val="000000" w:themeColor="text1"/>
          <w:szCs w:val="21"/>
          <w:highlight w:val="none"/>
          <w:u w:val="single"/>
          <w14:textFill>
            <w14:solidFill>
              <w14:schemeClr w14:val="tx1"/>
            </w14:solidFill>
          </w14:textFill>
        </w:rPr>
        <w:t xml:space="preserve">                          </w:t>
      </w:r>
      <w:r/>
    </w:p>
    <w:p>
      <w:pPr>
        <w:ind w:firstLine="367"/>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手机：</w:t>
      </w:r>
      <w:r>
        <w:rPr>
          <w:rFonts w:hint="eastAsia" w:ascii="宋体" w:hAnsi="宋体" w:eastAsia="宋体" w:cs="宋体"/>
          <w:color w:val="000000" w:themeColor="text1"/>
          <w:szCs w:val="21"/>
          <w:highlight w:val="none"/>
          <w:u w:val="single"/>
          <w14:textFill>
            <w14:solidFill>
              <w14:schemeClr w14:val="tx1"/>
            </w14:solidFill>
          </w14:textFill>
        </w:rPr>
        <w:t xml:space="preserve">                            </w:t>
      </w:r>
      <w:r/>
    </w:p>
    <w:p>
      <w:pPr>
        <w:ind w:firstLine="367"/>
        <w:spacing w:line="360" w:lineRule="auto"/>
        <w:rPr>
          <w:rFonts w:hint="eastAsia" w:ascii="宋体" w:hAnsi="宋体" w:eastAsia="宋体" w:cs="宋体"/>
          <w:color w:val="000000" w:themeColor="text1"/>
          <w:szCs w:val="21"/>
          <w:highlight w:val="none"/>
          <w:u w:val="singl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邮箱：</w:t>
      </w:r>
      <w:r>
        <w:rPr>
          <w:rFonts w:hint="eastAsia" w:ascii="宋体" w:hAnsi="宋体" w:eastAsia="宋体" w:cs="宋体"/>
          <w:color w:val="000000" w:themeColor="text1"/>
          <w:szCs w:val="21"/>
          <w:highlight w:val="none"/>
          <w:u w:val="single"/>
          <w14:textFill>
            <w14:solidFill>
              <w14:schemeClr w14:val="tx1"/>
            </w14:solidFill>
          </w14:textFill>
        </w:rPr>
        <w:t xml:space="preserve">                            </w:t>
      </w:r>
      <w:r/>
    </w:p>
    <w:p>
      <w:pPr>
        <w:ind w:firstLine="315"/>
        <w:spacing w:before="120"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投标人名称（公章）：</w:t>
      </w:r>
      <w:r>
        <w:rPr>
          <w:rFonts w:hint="eastAsia" w:ascii="宋体" w:hAnsi="宋体" w:eastAsia="宋体" w:cs="宋体"/>
          <w:color w:val="000000" w:themeColor="text1"/>
          <w:szCs w:val="21"/>
          <w:highlight w:val="none"/>
          <w:u w:val="single"/>
          <w14:textFill>
            <w14:solidFill>
              <w14:schemeClr w14:val="tx1"/>
            </w14:solidFill>
          </w14:textFill>
        </w:rPr>
        <w:tab/>
      </w:r>
      <w:r>
        <w:rPr>
          <w:rFonts w:hint="eastAsia" w:ascii="宋体" w:hAnsi="宋体" w:eastAsia="宋体" w:cs="宋体"/>
          <w:color w:val="000000" w:themeColor="text1"/>
          <w:szCs w:val="21"/>
          <w:highlight w:val="none"/>
          <w:u w:val="single"/>
          <w14:textFill>
            <w14:solidFill>
              <w14:schemeClr w14:val="tx1"/>
            </w14:solidFill>
          </w14:textFill>
        </w:rPr>
        <w:t xml:space="preserve">     </w:t>
      </w:r>
      <w:r>
        <w:rPr>
          <w:rFonts w:hint="eastAsia" w:ascii="宋体" w:hAnsi="宋体" w:eastAsia="宋体" w:cs="宋体"/>
          <w:color w:val="000000" w:themeColor="text1"/>
          <w:szCs w:val="21"/>
          <w:highlight w:val="none"/>
          <w:u w:val="single"/>
          <w14:textFill>
            <w14:solidFill>
              <w14:schemeClr w14:val="tx1"/>
            </w14:solidFill>
          </w14:textFill>
        </w:rPr>
        <w:tab/>
      </w:r>
      <w:r>
        <w:rPr>
          <w:rFonts w:hint="eastAsia" w:ascii="宋体" w:hAnsi="宋体" w:eastAsia="宋体" w:cs="宋体"/>
          <w:color w:val="000000" w:themeColor="text1"/>
          <w:szCs w:val="21"/>
          <w:highlight w:val="none"/>
          <w:u w:val="single"/>
          <w14:textFill>
            <w14:solidFill>
              <w14:schemeClr w14:val="tx1"/>
            </w14:solidFill>
          </w14:textFill>
        </w:rPr>
        <w:t xml:space="preserve">     </w:t>
      </w:r>
      <w:r>
        <w:rPr>
          <w:rFonts w:hint="eastAsia" w:ascii="宋体" w:hAnsi="宋体" w:eastAsia="宋体" w:cs="宋体"/>
          <w:color w:val="000000" w:themeColor="text1"/>
          <w:szCs w:val="21"/>
          <w:highlight w:val="none"/>
          <w:u w:val="single"/>
          <w14:textFill>
            <w14:solidFill>
              <w14:schemeClr w14:val="tx1"/>
            </w14:solidFill>
          </w14:textFill>
        </w:rPr>
        <w:tab/>
      </w:r>
      <w:r>
        <w:rPr>
          <w:rFonts w:hint="eastAsia" w:ascii="宋体" w:hAnsi="宋体" w:eastAsia="宋体" w:cs="宋体"/>
          <w:color w:val="000000" w:themeColor="text1"/>
          <w:szCs w:val="21"/>
          <w:highlight w:val="none"/>
          <w:u w:val="single"/>
          <w14:textFill>
            <w14:solidFill>
              <w14:schemeClr w14:val="tx1"/>
            </w14:solidFill>
          </w14:textFill>
        </w:rPr>
        <w:t xml:space="preserve">     </w:t>
      </w:r>
      <w:r>
        <w:rPr>
          <w:rFonts w:hint="eastAsia" w:ascii="宋体" w:hAnsi="宋体" w:eastAsia="宋体" w:cs="宋体"/>
          <w:color w:val="000000" w:themeColor="text1"/>
          <w:szCs w:val="21"/>
          <w:highlight w:val="none"/>
          <w:u w:val="single"/>
          <w14:textFill>
            <w14:solidFill>
              <w14:schemeClr w14:val="tx1"/>
            </w14:solidFill>
          </w14:textFill>
        </w:rPr>
        <w:tab/>
      </w:r>
      <w:r/>
    </w:p>
    <w:p>
      <w:pPr>
        <w:ind w:firstLine="315"/>
        <w:rPr>
          <w:rFonts w:hint="eastAsia" w:ascii="宋体" w:hAnsi="宋体" w:eastAsia="宋体" w:cs="宋体"/>
          <w:color w:val="000000" w:themeColor="text1"/>
          <w:szCs w:val="21"/>
          <w:highlight w:val="none"/>
          <w:u w:val="singl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法定代表人或其授权代表（签字或盖章）：</w:t>
      </w:r>
      <w:r>
        <w:rPr>
          <w:rFonts w:hint="eastAsia" w:ascii="宋体" w:hAnsi="宋体" w:eastAsia="宋体" w:cs="宋体"/>
          <w:color w:val="000000" w:themeColor="text1"/>
          <w:szCs w:val="21"/>
          <w:highlight w:val="none"/>
          <w:u w:val="single"/>
          <w14:textFill>
            <w14:solidFill>
              <w14:schemeClr w14:val="tx1"/>
            </w14:solidFill>
          </w14:textFill>
        </w:rPr>
        <w:t xml:space="preserve">  </w:t>
      </w:r>
      <w:r>
        <w:rPr>
          <w:rFonts w:hint="eastAsia" w:ascii="宋体" w:hAnsi="宋体" w:eastAsia="宋体" w:cs="宋体"/>
          <w:color w:val="000000" w:themeColor="text1"/>
          <w:szCs w:val="21"/>
          <w:highlight w:val="none"/>
          <w:u w:val="single"/>
          <w14:textFill>
            <w14:solidFill>
              <w14:schemeClr w14:val="tx1"/>
            </w14:solidFill>
          </w14:textFill>
        </w:rPr>
        <w:tab/>
      </w:r>
      <w:r>
        <w:rPr>
          <w:rFonts w:hint="eastAsia" w:ascii="宋体" w:hAnsi="宋体" w:eastAsia="宋体" w:cs="宋体"/>
          <w:color w:val="000000" w:themeColor="text1"/>
          <w:szCs w:val="21"/>
          <w:highlight w:val="none"/>
          <w:u w:val="single"/>
          <w14:textFill>
            <w14:solidFill>
              <w14:schemeClr w14:val="tx1"/>
            </w14:solidFill>
          </w14:textFill>
        </w:rPr>
        <w:t xml:space="preserve">     </w:t>
      </w:r>
      <w:r>
        <w:rPr>
          <w:rFonts w:hint="eastAsia" w:ascii="宋体" w:hAnsi="宋体" w:eastAsia="宋体" w:cs="宋体"/>
          <w:color w:val="000000" w:themeColor="text1"/>
          <w:szCs w:val="21"/>
          <w:highlight w:val="none"/>
          <w:u w:val="single"/>
          <w14:textFill>
            <w14:solidFill>
              <w14:schemeClr w14:val="tx1"/>
            </w14:solidFill>
          </w14:textFill>
        </w:rPr>
        <w:tab/>
      </w:r>
      <w:r>
        <w:rPr>
          <w:rFonts w:hint="eastAsia" w:ascii="宋体" w:hAnsi="宋体" w:eastAsia="宋体" w:cs="宋体"/>
          <w:color w:val="000000" w:themeColor="text1"/>
          <w:szCs w:val="21"/>
          <w:highlight w:val="none"/>
          <w:u w:val="single"/>
          <w14:textFill>
            <w14:solidFill>
              <w14:schemeClr w14:val="tx1"/>
            </w14:solidFill>
          </w14:textFill>
        </w:rPr>
        <w:t xml:space="preserve">    </w:t>
      </w:r>
      <w:r/>
    </w:p>
    <w:p>
      <w:pPr>
        <w:jc w:val="left"/>
        <w:spacing w:line="276" w:lineRule="auto"/>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pacing w:val="-3"/>
          <w:highlight w:val="none"/>
          <w14:textFill>
            <w14:solidFill>
              <w14:schemeClr w14:val="tx1"/>
            </w14:solidFill>
          </w14:textFill>
        </w:rPr>
        <w:t xml:space="preserve">   </w:t>
      </w:r>
      <w:r>
        <w:rPr>
          <w:rFonts w:hint="eastAsia" w:ascii="宋体" w:hAnsi="宋体" w:eastAsia="宋体" w:cs="宋体"/>
          <w:bCs/>
          <w:color w:val="000000" w:themeColor="text1"/>
          <w:highlight w:val="none"/>
          <w14:textFill>
            <w14:solidFill>
              <w14:schemeClr w14:val="tx1"/>
            </w14:solidFill>
          </w14:textFill>
        </w:rPr>
        <w:t xml:space="preserve">日期：______年</w:t>
      </w:r>
      <w:r>
        <w:rPr>
          <w:rFonts w:hint="eastAsia" w:ascii="宋体" w:hAnsi="宋体" w:eastAsia="宋体" w:cs="宋体"/>
          <w:bCs/>
          <w:color w:val="000000" w:themeColor="text1"/>
          <w:highlight w:val="none"/>
          <w:u w:val="single"/>
          <w14:textFill>
            <w14:solidFill>
              <w14:schemeClr w14:val="tx1"/>
            </w14:solidFill>
          </w14:textFill>
        </w:rPr>
        <w:t xml:space="preserve">    </w:t>
      </w:r>
      <w:r>
        <w:rPr>
          <w:rFonts w:hint="eastAsia" w:ascii="宋体" w:hAnsi="宋体" w:eastAsia="宋体" w:cs="宋体"/>
          <w:bCs/>
          <w:color w:val="000000" w:themeColor="text1"/>
          <w:highlight w:val="none"/>
          <w14:textFill>
            <w14:solidFill>
              <w14:schemeClr w14:val="tx1"/>
            </w14:solidFill>
          </w14:textFill>
        </w:rPr>
        <w:t xml:space="preserve">月</w:t>
      </w:r>
      <w:r>
        <w:rPr>
          <w:rFonts w:hint="eastAsia" w:ascii="宋体" w:hAnsi="宋体" w:eastAsia="宋体" w:cs="宋体"/>
          <w:bCs/>
          <w:color w:val="000000" w:themeColor="text1"/>
          <w:highlight w:val="none"/>
          <w:u w:val="single"/>
          <w14:textFill>
            <w14:solidFill>
              <w14:schemeClr w14:val="tx1"/>
            </w14:solidFill>
          </w14:textFill>
        </w:rPr>
        <w:t xml:space="preserve">    </w:t>
      </w:r>
      <w:r>
        <w:rPr>
          <w:rFonts w:hint="eastAsia" w:ascii="宋体" w:hAnsi="宋体" w:eastAsia="宋体" w:cs="宋体"/>
          <w:bCs/>
          <w:color w:val="000000" w:themeColor="text1"/>
          <w:highlight w:val="none"/>
          <w14:textFill>
            <w14:solidFill>
              <w14:schemeClr w14:val="tx1"/>
            </w14:solidFill>
          </w14:textFill>
        </w:rPr>
        <w:t xml:space="preserve">日</w:t>
      </w:r>
      <w:r/>
    </w:p>
    <w:p>
      <w:pPr>
        <w:pStyle w:val="814"/>
        <w:spacing w:before="0"/>
        <w:rPr>
          <w:rFonts w:hint="eastAsia" w:ascii="宋体" w:hAnsi="宋体" w:eastAsia="宋体" w:cs="宋体"/>
          <w:bCs w:val="0"/>
          <w:color w:val="000000" w:themeColor="text1"/>
          <w:sz w:val="24"/>
          <w:szCs w:val="24"/>
          <w:highlight w:val="none"/>
          <w14:textFill>
            <w14:solidFill>
              <w14:schemeClr w14:val="tx1"/>
            </w14:solidFill>
          </w14:textFill>
        </w:rPr>
      </w:pPr>
      <w:r>
        <w:rPr>
          <w:rFonts w:hint="eastAsia" w:ascii="宋体" w:hAnsi="宋体" w:eastAsia="宋体" w:cs="宋体"/>
          <w:bCs w:val="0"/>
          <w:color w:val="000000" w:themeColor="text1"/>
          <w:highlight w:val="none"/>
          <w14:textFill>
            <w14:solidFill>
              <w14:schemeClr w14:val="tx1"/>
            </w14:solidFill>
          </w14:textFill>
        </w:rPr>
        <w:br w:type="page" w:clear="all"/>
      </w:r>
      <w:bookmarkStart w:id="296" w:name="_Toc104560898"/>
      <w:r/>
      <w:bookmarkStart w:id="297" w:name="_Toc103848583"/>
      <w:r/>
      <w:bookmarkStart w:id="298" w:name="_Toc107246276"/>
      <w:r>
        <w:rPr>
          <w:rFonts w:hint="eastAsia" w:ascii="宋体" w:hAnsi="宋体" w:eastAsia="宋体" w:cs="宋体"/>
          <w:bCs w:val="0"/>
          <w:color w:val="000000" w:themeColor="text1"/>
          <w:sz w:val="24"/>
          <w:szCs w:val="24"/>
          <w:highlight w:val="none"/>
          <w14:textFill>
            <w14:solidFill>
              <w14:schemeClr w14:val="tx1"/>
            </w14:solidFill>
          </w14:textFill>
        </w:rPr>
        <w:t xml:space="preserve">（2）</w:t>
      </w:r>
      <w:bookmarkEnd w:id="296"/>
      <w:r/>
      <w:bookmarkEnd w:id="297"/>
      <w:r>
        <w:rPr>
          <w:rFonts w:hint="eastAsia" w:ascii="宋体" w:hAnsi="宋体" w:eastAsia="宋体" w:cs="宋体"/>
          <w:bCs w:val="0"/>
          <w:color w:val="000000" w:themeColor="text1"/>
          <w:sz w:val="24"/>
          <w:szCs w:val="24"/>
          <w:highlight w:val="none"/>
          <w14:textFill>
            <w14:solidFill>
              <w14:schemeClr w14:val="tx1"/>
            </w14:solidFill>
          </w14:textFill>
        </w:rPr>
        <w:t xml:space="preserve">法定代表人（非法人单位负责人）身份证明</w:t>
      </w:r>
      <w:bookmarkEnd w:id="298"/>
      <w:r/>
      <w:r/>
    </w:p>
    <w:p>
      <w:pPr>
        <w:pStyle w:val="791"/>
        <w:ind w:left="1236" w:hanging="396"/>
        <w:tabs>
          <w:tab w:val="left" w:pos="4228" w:leader="none"/>
        </w:tabs>
        <w:rPr>
          <w:rFonts w:hint="eastAsia" w:ascii="宋体" w:hAnsi="宋体" w:eastAsia="宋体" w:cs="宋体"/>
          <w:color w:val="000000" w:themeColor="text1"/>
          <w:spacing w:val="-1"/>
          <w:highlight w:val="none"/>
          <w14:textFill>
            <w14:solidFill>
              <w14:schemeClr w14:val="tx1"/>
            </w14:solidFill>
          </w14:textFill>
        </w:rPr>
      </w:pPr>
      <w:r>
        <w:rPr>
          <w:rFonts w:hint="eastAsia" w:ascii="宋体" w:hAnsi="宋体" w:eastAsia="宋体" w:cs="宋体"/>
          <w:color w:val="000000" w:themeColor="text1"/>
          <w:spacing w:val="-1"/>
          <w:highlight w:val="none"/>
          <w14:textFill>
            <w14:solidFill>
              <w14:schemeClr w14:val="tx1"/>
            </w14:solidFill>
          </w14:textFill>
        </w:rPr>
      </w:r>
      <w:r/>
    </w:p>
    <w:p>
      <w:pPr>
        <w:pStyle w:val="791"/>
        <w:ind w:left="1236" w:hanging="396"/>
        <w:tabs>
          <w:tab w:val="left" w:pos="4228" w:leader="none"/>
        </w:tabs>
        <w:rPr>
          <w:rFonts w:hint="eastAsia" w:ascii="宋体" w:hAnsi="宋体" w:eastAsia="宋体" w:cs="宋体"/>
          <w:color w:val="000000" w:themeColor="text1"/>
          <w:spacing w:val="-1"/>
          <w:highlight w:val="none"/>
          <w14:textFill>
            <w14:solidFill>
              <w14:schemeClr w14:val="tx1"/>
            </w14:solidFill>
          </w14:textFill>
        </w:rPr>
      </w:pPr>
      <w:r>
        <w:rPr>
          <w:rFonts w:hint="eastAsia" w:ascii="宋体" w:hAnsi="宋体" w:eastAsia="宋体" w:cs="宋体"/>
          <w:color w:val="000000" w:themeColor="text1"/>
          <w:spacing w:val="-1"/>
          <w:highlight w:val="none"/>
          <w14:textFill>
            <w14:solidFill>
              <w14:schemeClr w14:val="tx1"/>
            </w14:solidFill>
          </w14:textFill>
        </w:rPr>
      </w:r>
      <w:r/>
    </w:p>
    <w:p>
      <w:pPr>
        <w:pStyle w:val="791"/>
        <w:ind w:firstLine="420"/>
        <w:tabs>
          <w:tab w:val="left" w:pos="4228" w:leader="none"/>
        </w:tabs>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投标人名</w:t>
      </w:r>
      <w:r>
        <w:rPr>
          <w:rFonts w:hint="eastAsia" w:ascii="宋体" w:hAnsi="宋体" w:eastAsia="宋体" w:cs="宋体"/>
          <w:color w:val="000000" w:themeColor="text1"/>
          <w:spacing w:val="-3"/>
          <w:highlight w:val="none"/>
          <w14:textFill>
            <w14:solidFill>
              <w14:schemeClr w14:val="tx1"/>
            </w14:solidFill>
          </w14:textFill>
        </w:rPr>
        <w:t xml:space="preserve">称</w:t>
      </w:r>
      <w:r>
        <w:rPr>
          <w:rFonts w:hint="eastAsia" w:ascii="宋体" w:hAnsi="宋体" w:eastAsia="宋体" w:cs="宋体"/>
          <w:color w:val="000000" w:themeColor="text1"/>
          <w:highlight w:val="none"/>
          <w14:textFill>
            <w14:solidFill>
              <w14:schemeClr w14:val="tx1"/>
            </w14:solidFill>
          </w14:textFill>
        </w:rPr>
        <w:t xml:space="preserve">：</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u w:val="single"/>
          <w14:textFill>
            <w14:solidFill>
              <w14:schemeClr w14:val="tx1"/>
            </w14:solidFill>
          </w14:textFill>
        </w:rPr>
        <w:tab/>
      </w:r>
      <w:r/>
    </w:p>
    <w:p>
      <w:pPr>
        <w:pStyle w:val="791"/>
        <w:ind w:firstLine="420"/>
        <w:spacing w:before="170"/>
        <w:tabs>
          <w:tab w:val="left" w:pos="2712" w:leader="none"/>
          <w:tab w:val="left" w:pos="4183" w:leader="none"/>
          <w:tab w:val="left" w:pos="5652" w:leader="none"/>
          <w:tab w:val="left" w:pos="7169" w:leader="none"/>
        </w:tabs>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姓名</w:t>
      </w:r>
      <w:r>
        <w:rPr>
          <w:rFonts w:hint="eastAsia" w:ascii="宋体" w:hAnsi="宋体" w:eastAsia="宋体" w:cs="宋体"/>
          <w:color w:val="000000" w:themeColor="text1"/>
          <w:spacing w:val="-3"/>
          <w:highlight w:val="none"/>
          <w14:textFill>
            <w14:solidFill>
              <w14:schemeClr w14:val="tx1"/>
            </w14:solidFill>
          </w14:textFill>
        </w:rPr>
        <w:t xml:space="preserve">：</w:t>
      </w:r>
      <w:r>
        <w:rPr>
          <w:rFonts w:hint="eastAsia" w:ascii="宋体" w:hAnsi="宋体" w:eastAsia="宋体" w:cs="宋体"/>
          <w:color w:val="000000" w:themeColor="text1"/>
          <w:spacing w:val="-3"/>
          <w:highlight w:val="none"/>
          <w:u w:val="single"/>
          <w14:textFill>
            <w14:solidFill>
              <w14:schemeClr w14:val="tx1"/>
            </w14:solidFill>
          </w14:textFill>
        </w:rPr>
        <w:t xml:space="preserve"> </w:t>
      </w:r>
      <w:r>
        <w:rPr>
          <w:rFonts w:hint="eastAsia" w:ascii="宋体" w:hAnsi="宋体" w:eastAsia="宋体" w:cs="宋体"/>
          <w:color w:val="000000" w:themeColor="text1"/>
          <w:spacing w:val="-3"/>
          <w:highlight w:val="none"/>
          <w:u w:val="single"/>
          <w14:textFill>
            <w14:solidFill>
              <w14:schemeClr w14:val="tx1"/>
            </w14:solidFill>
          </w14:textFill>
        </w:rPr>
        <w:tab/>
      </w:r>
      <w:r>
        <w:rPr>
          <w:rFonts w:hint="eastAsia" w:ascii="宋体" w:hAnsi="宋体" w:eastAsia="宋体" w:cs="宋体"/>
          <w:color w:val="000000" w:themeColor="text1"/>
          <w:highlight w:val="none"/>
          <w14:textFill>
            <w14:solidFill>
              <w14:schemeClr w14:val="tx1"/>
            </w14:solidFill>
          </w14:textFill>
        </w:rPr>
        <w:t xml:space="preserve">性别</w:t>
      </w:r>
      <w:r>
        <w:rPr>
          <w:rFonts w:hint="eastAsia" w:ascii="宋体" w:hAnsi="宋体" w:eastAsia="宋体" w:cs="宋体"/>
          <w:color w:val="000000" w:themeColor="text1"/>
          <w:spacing w:val="-3"/>
          <w:highlight w:val="none"/>
          <w14:textFill>
            <w14:solidFill>
              <w14:schemeClr w14:val="tx1"/>
            </w14:solidFill>
          </w14:textFill>
        </w:rPr>
        <w:t xml:space="preserve">：</w:t>
      </w:r>
      <w:r>
        <w:rPr>
          <w:rFonts w:hint="eastAsia" w:ascii="宋体" w:hAnsi="宋体" w:eastAsia="宋体" w:cs="宋体"/>
          <w:color w:val="000000" w:themeColor="text1"/>
          <w:spacing w:val="-3"/>
          <w:highlight w:val="none"/>
          <w:u w:val="single"/>
          <w14:textFill>
            <w14:solidFill>
              <w14:schemeClr w14:val="tx1"/>
            </w14:solidFill>
          </w14:textFill>
        </w:rPr>
        <w:t xml:space="preserve"> </w:t>
      </w:r>
      <w:r>
        <w:rPr>
          <w:rFonts w:hint="eastAsia" w:ascii="宋体" w:hAnsi="宋体" w:eastAsia="宋体" w:cs="宋体"/>
          <w:color w:val="000000" w:themeColor="text1"/>
          <w:spacing w:val="-3"/>
          <w:highlight w:val="none"/>
          <w:u w:val="single"/>
          <w14:textFill>
            <w14:solidFill>
              <w14:schemeClr w14:val="tx1"/>
            </w14:solidFill>
          </w14:textFill>
        </w:rPr>
        <w:tab/>
      </w:r>
      <w:r>
        <w:rPr>
          <w:rFonts w:hint="eastAsia" w:ascii="宋体" w:hAnsi="宋体" w:eastAsia="宋体" w:cs="宋体"/>
          <w:color w:val="000000" w:themeColor="text1"/>
          <w:highlight w:val="none"/>
          <w14:textFill>
            <w14:solidFill>
              <w14:schemeClr w14:val="tx1"/>
            </w14:solidFill>
          </w14:textFill>
        </w:rPr>
        <w:t xml:space="preserve">年</w:t>
      </w:r>
      <w:r>
        <w:rPr>
          <w:rFonts w:hint="eastAsia" w:ascii="宋体" w:hAnsi="宋体" w:eastAsia="宋体" w:cs="宋体"/>
          <w:color w:val="000000" w:themeColor="text1"/>
          <w:spacing w:val="-3"/>
          <w:highlight w:val="none"/>
          <w14:textFill>
            <w14:solidFill>
              <w14:schemeClr w14:val="tx1"/>
            </w14:solidFill>
          </w14:textFill>
        </w:rPr>
        <w:t xml:space="preserve">龄</w:t>
      </w:r>
      <w:r>
        <w:rPr>
          <w:rFonts w:hint="eastAsia" w:ascii="宋体" w:hAnsi="宋体" w:eastAsia="宋体" w:cs="宋体"/>
          <w:color w:val="000000" w:themeColor="text1"/>
          <w:highlight w:val="none"/>
          <w14:textFill>
            <w14:solidFill>
              <w14:schemeClr w14:val="tx1"/>
            </w14:solidFill>
          </w14:textFill>
        </w:rPr>
        <w:t xml:space="preserve">：</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spacing w:val="-1"/>
          <w:highlight w:val="none"/>
          <w14:textFill>
            <w14:solidFill>
              <w14:schemeClr w14:val="tx1"/>
            </w14:solidFill>
          </w14:textFill>
        </w:rPr>
        <w:t xml:space="preserve">职</w:t>
      </w:r>
      <w:r>
        <w:rPr>
          <w:rFonts w:hint="eastAsia" w:ascii="宋体" w:hAnsi="宋体" w:eastAsia="宋体" w:cs="宋体"/>
          <w:color w:val="000000" w:themeColor="text1"/>
          <w:spacing w:val="-3"/>
          <w:highlight w:val="none"/>
          <w14:textFill>
            <w14:solidFill>
              <w14:schemeClr w14:val="tx1"/>
            </w14:solidFill>
          </w14:textFill>
        </w:rPr>
        <w:t xml:space="preserve">务</w:t>
      </w:r>
      <w:r>
        <w:rPr>
          <w:rFonts w:hint="eastAsia" w:ascii="宋体" w:hAnsi="宋体" w:eastAsia="宋体" w:cs="宋体"/>
          <w:color w:val="000000" w:themeColor="text1"/>
          <w:highlight w:val="none"/>
          <w14:textFill>
            <w14:solidFill>
              <w14:schemeClr w14:val="tx1"/>
            </w14:solidFill>
          </w14:textFill>
        </w:rPr>
        <w:t xml:space="preserve">：</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u w:val="single"/>
          <w14:textFill>
            <w14:solidFill>
              <w14:schemeClr w14:val="tx1"/>
            </w14:solidFill>
          </w14:textFill>
        </w:rPr>
        <w:tab/>
      </w:r>
      <w:r/>
    </w:p>
    <w:p>
      <w:pPr>
        <w:pStyle w:val="791"/>
        <w:ind w:firstLine="420"/>
        <w:spacing w:before="173"/>
        <w:tabs>
          <w:tab w:val="left" w:pos="3132" w:leader="none"/>
        </w:tabs>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系</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spacing w:val="-3"/>
          <w:highlight w:val="none"/>
          <w14:textFill>
            <w14:solidFill>
              <w14:schemeClr w14:val="tx1"/>
            </w14:solidFill>
          </w14:textFill>
        </w:rPr>
        <w:t xml:space="preserve">（</w:t>
      </w:r>
      <w:r>
        <w:rPr>
          <w:rFonts w:hint="eastAsia" w:ascii="宋体" w:hAnsi="宋体" w:eastAsia="宋体" w:cs="宋体"/>
          <w:color w:val="000000" w:themeColor="text1"/>
          <w:highlight w:val="none"/>
          <w14:textFill>
            <w14:solidFill>
              <w14:schemeClr w14:val="tx1"/>
            </w14:solidFill>
          </w14:textFill>
        </w:rPr>
        <w:t xml:space="preserve">投标人</w:t>
      </w:r>
      <w:r>
        <w:rPr>
          <w:rFonts w:hint="eastAsia" w:ascii="宋体" w:hAnsi="宋体" w:eastAsia="宋体" w:cs="宋体"/>
          <w:color w:val="000000" w:themeColor="text1"/>
          <w:spacing w:val="-3"/>
          <w:highlight w:val="none"/>
          <w14:textFill>
            <w14:solidFill>
              <w14:schemeClr w14:val="tx1"/>
            </w14:solidFill>
          </w14:textFill>
        </w:rPr>
        <w:t xml:space="preserve">名</w:t>
      </w:r>
      <w:r>
        <w:rPr>
          <w:rFonts w:hint="eastAsia" w:ascii="宋体" w:hAnsi="宋体" w:eastAsia="宋体" w:cs="宋体"/>
          <w:color w:val="000000" w:themeColor="text1"/>
          <w:highlight w:val="none"/>
          <w14:textFill>
            <w14:solidFill>
              <w14:schemeClr w14:val="tx1"/>
            </w14:solidFill>
          </w14:textFill>
        </w:rPr>
        <w:t xml:space="preserve">称</w:t>
      </w:r>
      <w:r>
        <w:rPr>
          <w:rFonts w:hint="eastAsia" w:ascii="宋体" w:hAnsi="宋体" w:eastAsia="宋体" w:cs="宋体"/>
          <w:color w:val="000000" w:themeColor="text1"/>
          <w:spacing w:val="-3"/>
          <w:highlight w:val="none"/>
          <w14:textFill>
            <w14:solidFill>
              <w14:schemeClr w14:val="tx1"/>
            </w14:solidFill>
          </w14:textFill>
        </w:rPr>
        <w:t xml:space="preserve">）</w:t>
      </w:r>
      <w:r>
        <w:rPr>
          <w:rFonts w:hint="eastAsia" w:ascii="宋体" w:hAnsi="宋体" w:eastAsia="宋体" w:cs="宋体"/>
          <w:color w:val="000000" w:themeColor="text1"/>
          <w:highlight w:val="none"/>
          <w14:textFill>
            <w14:solidFill>
              <w14:schemeClr w14:val="tx1"/>
            </w14:solidFill>
          </w14:textFill>
        </w:rPr>
        <w:t xml:space="preserve">的</w:t>
      </w:r>
      <w:r>
        <w:rPr>
          <w:rFonts w:hint="eastAsia" w:ascii="宋体" w:hAnsi="宋体" w:eastAsia="宋体" w:cs="宋体"/>
          <w:color w:val="000000" w:themeColor="text1"/>
          <w:spacing w:val="-3"/>
          <w:highlight w:val="none"/>
          <w14:textFill>
            <w14:solidFill>
              <w14:schemeClr w14:val="tx1"/>
            </w14:solidFill>
          </w14:textFill>
        </w:rPr>
        <w:t xml:space="preserve">法定</w:t>
      </w:r>
      <w:r>
        <w:rPr>
          <w:rFonts w:hint="eastAsia" w:ascii="宋体" w:hAnsi="宋体" w:eastAsia="宋体" w:cs="宋体"/>
          <w:color w:val="000000" w:themeColor="text1"/>
          <w:highlight w:val="none"/>
          <w14:textFill>
            <w14:solidFill>
              <w14:schemeClr w14:val="tx1"/>
            </w14:solidFill>
          </w14:textFill>
        </w:rPr>
        <w:t xml:space="preserve">代表</w:t>
      </w:r>
      <w:r>
        <w:rPr>
          <w:rFonts w:hint="eastAsia" w:ascii="宋体" w:hAnsi="宋体" w:eastAsia="宋体" w:cs="宋体"/>
          <w:color w:val="000000" w:themeColor="text1"/>
          <w:spacing w:val="-3"/>
          <w:highlight w:val="none"/>
          <w14:textFill>
            <w14:solidFill>
              <w14:schemeClr w14:val="tx1"/>
            </w14:solidFill>
          </w14:textFill>
        </w:rPr>
        <w:t xml:space="preserve">人/非法人单位负责人。</w:t>
      </w:r>
      <w:r/>
    </w:p>
    <w:p>
      <w:pPr>
        <w:pStyle w:val="791"/>
        <w:ind w:firstLine="420"/>
        <w:spacing w:before="17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特此证明。</w:t>
      </w:r>
      <w:r/>
    </w:p>
    <w:p>
      <w:pPr>
        <w:pStyle w:val="791"/>
        <w:ind w:left="1260"/>
        <w:rPr>
          <w:rFonts w:hint="eastAsia" w:ascii="宋体" w:hAnsi="宋体" w:eastAsia="宋体" w:cs="宋体"/>
          <w:color w:val="000000" w:themeColor="text1"/>
          <w:sz w:val="20"/>
          <w:highlight w:val="none"/>
          <w14:textFill>
            <w14:solidFill>
              <w14:schemeClr w14:val="tx1"/>
            </w14:solidFill>
          </w14:textFill>
        </w:rPr>
      </w:pPr>
      <w:r>
        <w:rPr>
          <w:rFonts w:hint="eastAsia" w:ascii="宋体" w:hAnsi="宋体" w:eastAsia="宋体" w:cs="宋体"/>
          <w:color w:val="000000" w:themeColor="text1"/>
          <w:sz w:val="20"/>
          <w:highlight w:val="none"/>
          <w14:textFill>
            <w14:solidFill>
              <w14:schemeClr w14:val="tx1"/>
            </w14:solidFill>
          </w14:textFill>
        </w:rPr>
      </w:r>
      <w:r/>
    </w:p>
    <w:p>
      <w:pPr>
        <w:pStyle w:val="791"/>
        <w:ind w:left="1260"/>
        <w:spacing w:before="10"/>
        <w:rPr>
          <w:rFonts w:hint="eastAsia" w:ascii="宋体" w:hAnsi="宋体" w:eastAsia="宋体" w:cs="宋体"/>
          <w:color w:val="000000" w:themeColor="text1"/>
          <w:sz w:val="27"/>
          <w:highlight w:val="none"/>
          <w14:textFill>
            <w14:solidFill>
              <w14:schemeClr w14:val="tx1"/>
            </w14:solidFill>
          </w14:textFill>
        </w:rPr>
      </w:pPr>
      <w:r>
        <w:rPr>
          <w:rFonts w:hint="eastAsia" w:ascii="宋体" w:hAnsi="宋体" w:eastAsia="宋体" w:cs="宋体"/>
          <w:color w:val="000000" w:themeColor="text1"/>
          <w:sz w:val="27"/>
          <w:highlight w:val="none"/>
          <w14:textFill>
            <w14:solidFill>
              <w14:schemeClr w14:val="tx1"/>
            </w14:solidFill>
          </w14:textFill>
        </w:rPr>
      </w:r>
      <w:r/>
    </w:p>
    <w:p>
      <w:pPr>
        <w:spacing w:line="48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附：法定代表人（非法人单位负责人）有效期内的身份证复印件（正反面）</w:t>
      </w:r>
      <w:r/>
    </w:p>
    <w:p>
      <w:pPr>
        <w:pStyle w:val="801"/>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bl>
      <w:tblPr>
        <w:tblStyle w:val="784"/>
        <w:tblW w:w="9358" w:type="dxa"/>
        <w:tblInd w:w="-3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9"/>
        <w:gridCol w:w="4679"/>
      </w:tblGrid>
      <w:tr>
        <w:trPr>
          <w:trHeight w:val="2968"/>
        </w:trPr>
        <w:tc>
          <w:tcPr>
            <w:tcW w:w="4679" w:type="dxa"/>
            <w:vAlign w:val="center"/>
            <w:textDirection w:val="lrTb"/>
            <w:noWrap w:val="false"/>
          </w:tcPr>
          <w:p>
            <w:pPr>
              <w:pStyle w:val="791"/>
              <w:jc w:val="center"/>
              <w:spacing w:after="120"/>
              <w:widowControl w:val="off"/>
              <w:rPr>
                <w:rFonts w:hint="eastAsia" w:ascii="宋体" w:hAnsi="宋体" w:eastAsia="宋体" w:cs="宋体"/>
                <w:i/>
                <w:color w:val="000000" w:themeColor="text1"/>
                <w:sz w:val="20"/>
                <w:szCs w:val="24"/>
                <w:highlight w:val="none"/>
                <w:lang w:val="en-US" w:eastAsia="zh-CN" w:bidi="ar-SA"/>
                <w14:textFill>
                  <w14:solidFill>
                    <w14:schemeClr w14:val="tx1"/>
                  </w14:solidFill>
                </w14:textFill>
              </w:rPr>
            </w:pPr>
            <w:r>
              <w:rPr>
                <w:rFonts w:hint="eastAsia" w:ascii="宋体" w:hAnsi="宋体" w:eastAsia="宋体" w:cs="宋体"/>
                <w:i/>
                <w:color w:val="000000" w:themeColor="text1"/>
                <w:sz w:val="24"/>
                <w:szCs w:val="24"/>
                <w:highlight w:val="none"/>
                <w:lang w:val="en-US" w:eastAsia="zh-CN" w:bidi="ar-SA"/>
                <w14:textFill>
                  <w14:solidFill>
                    <w14:schemeClr w14:val="tx1"/>
                  </w14:solidFill>
                </w14:textFill>
              </w:rPr>
              <w:t xml:space="preserve">身份证正面</w:t>
            </w:r>
            <w:r/>
          </w:p>
        </w:tc>
        <w:tc>
          <w:tcPr>
            <w:tcW w:w="4679" w:type="dxa"/>
            <w:vAlign w:val="center"/>
            <w:textDirection w:val="lrTb"/>
            <w:noWrap w:val="false"/>
          </w:tcPr>
          <w:p>
            <w:pPr>
              <w:pStyle w:val="791"/>
              <w:jc w:val="center"/>
              <w:spacing w:after="120"/>
              <w:widowControl w:val="off"/>
              <w:rPr>
                <w:rFonts w:hint="eastAsia" w:ascii="宋体" w:hAnsi="宋体" w:eastAsia="宋体" w:cs="宋体"/>
                <w:i/>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i/>
                <w:color w:val="000000" w:themeColor="text1"/>
                <w:sz w:val="24"/>
                <w:szCs w:val="24"/>
                <w:highlight w:val="none"/>
                <w:lang w:val="en-US" w:eastAsia="zh-CN" w:bidi="ar-SA"/>
                <w14:textFill>
                  <w14:solidFill>
                    <w14:schemeClr w14:val="tx1"/>
                  </w14:solidFill>
                </w14:textFill>
              </w:rPr>
              <w:t xml:space="preserve">身份证反面</w:t>
            </w:r>
            <w:r/>
          </w:p>
        </w:tc>
      </w:tr>
    </w:tbl>
    <w:p>
      <w:pPr>
        <w:pStyle w:val="791"/>
        <w:ind w:left="1260"/>
        <w:rPr>
          <w:rFonts w:hint="eastAsia" w:ascii="宋体" w:hAnsi="宋体" w:eastAsia="宋体" w:cs="宋体"/>
          <w:color w:val="000000" w:themeColor="text1"/>
          <w:sz w:val="20"/>
          <w:highlight w:val="none"/>
          <w14:textFill>
            <w14:solidFill>
              <w14:schemeClr w14:val="tx1"/>
            </w14:solidFill>
          </w14:textFill>
        </w:rPr>
      </w:pPr>
      <w:r>
        <w:rPr>
          <w:rFonts w:hint="eastAsia" w:ascii="宋体" w:hAnsi="宋体" w:eastAsia="宋体" w:cs="宋体"/>
          <w:color w:val="000000" w:themeColor="text1"/>
          <w:sz w:val="20"/>
          <w:highlight w:val="none"/>
          <w14:textFill>
            <w14:solidFill>
              <w14:schemeClr w14:val="tx1"/>
            </w14:solidFill>
          </w14:textFill>
        </w:rPr>
      </w:r>
      <w:r/>
    </w:p>
    <w:p>
      <w:pPr>
        <w:pStyle w:val="791"/>
        <w:ind w:left="1260"/>
        <w:spacing w:before="1"/>
        <w:rPr>
          <w:rFonts w:hint="eastAsia" w:ascii="宋体" w:hAnsi="宋体" w:eastAsia="宋体" w:cs="宋体"/>
          <w:color w:val="000000" w:themeColor="text1"/>
          <w:sz w:val="22"/>
          <w:highlight w:val="none"/>
          <w14:textFill>
            <w14:solidFill>
              <w14:schemeClr w14:val="tx1"/>
            </w14:solidFill>
          </w14:textFill>
        </w:rPr>
      </w:pPr>
      <w:r>
        <w:rPr>
          <w:rFonts w:hint="eastAsia" w:ascii="宋体" w:hAnsi="宋体" w:eastAsia="宋体" w:cs="宋体"/>
          <w:color w:val="000000" w:themeColor="text1"/>
          <w:sz w:val="22"/>
          <w:highlight w:val="none"/>
          <w14:textFill>
            <w14:solidFill>
              <w14:schemeClr w14:val="tx1"/>
            </w14:solidFill>
          </w14:textFill>
        </w:rPr>
      </w:r>
      <w:r/>
    </w:p>
    <w:p>
      <w:pPr>
        <w:pStyle w:val="791"/>
        <w:ind w:left="1260" w:firstLine="3060"/>
        <w:tabs>
          <w:tab w:val="left" w:pos="7977" w:leader="none"/>
        </w:tabs>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pacing w:val="-3"/>
          <w:highlight w:val="none"/>
          <w14:textFill>
            <w14:solidFill>
              <w14:schemeClr w14:val="tx1"/>
            </w14:solidFill>
          </w14:textFill>
        </w:rPr>
        <w:t xml:space="preserve">投标人名称（公章）</w:t>
      </w:r>
      <w:r>
        <w:rPr>
          <w:rFonts w:hint="eastAsia" w:ascii="宋体" w:hAnsi="宋体" w:eastAsia="宋体" w:cs="宋体"/>
          <w:color w:val="000000" w:themeColor="text1"/>
          <w:highlight w:val="none"/>
          <w14:textFill>
            <w14:solidFill>
              <w14:schemeClr w14:val="tx1"/>
            </w14:solidFill>
          </w14:textFill>
        </w:rPr>
        <w:t xml:space="preserve">：</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u w:val="single"/>
          <w14:textFill>
            <w14:solidFill>
              <w14:schemeClr w14:val="tx1"/>
            </w14:solidFill>
          </w14:textFill>
        </w:rPr>
        <w:tab/>
      </w:r>
      <w:r/>
    </w:p>
    <w:p>
      <w:pPr>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pacing w:val="-3"/>
          <w:highlight w:val="none"/>
          <w14:textFill>
            <w14:solidFill>
              <w14:schemeClr w14:val="tx1"/>
            </w14:solidFill>
          </w14:textFill>
        </w:rPr>
        <w:t xml:space="preserve">                                            </w:t>
      </w:r>
      <w:r>
        <w:rPr>
          <w:rFonts w:hint="eastAsia" w:ascii="宋体" w:hAnsi="宋体" w:eastAsia="宋体" w:cs="宋体"/>
          <w:bCs/>
          <w:color w:val="000000" w:themeColor="text1"/>
          <w:highlight w:val="none"/>
          <w14:textFill>
            <w14:solidFill>
              <w14:schemeClr w14:val="tx1"/>
            </w14:solidFill>
          </w14:textFill>
        </w:rPr>
        <w:t xml:space="preserve">日期：______年</w:t>
      </w:r>
      <w:r>
        <w:rPr>
          <w:rFonts w:hint="eastAsia" w:ascii="宋体" w:hAnsi="宋体" w:eastAsia="宋体" w:cs="宋体"/>
          <w:bCs/>
          <w:color w:val="000000" w:themeColor="text1"/>
          <w:highlight w:val="none"/>
          <w:u w:val="single"/>
          <w14:textFill>
            <w14:solidFill>
              <w14:schemeClr w14:val="tx1"/>
            </w14:solidFill>
          </w14:textFill>
        </w:rPr>
        <w:t xml:space="preserve">    </w:t>
      </w:r>
      <w:r>
        <w:rPr>
          <w:rFonts w:hint="eastAsia" w:ascii="宋体" w:hAnsi="宋体" w:eastAsia="宋体" w:cs="宋体"/>
          <w:bCs/>
          <w:color w:val="000000" w:themeColor="text1"/>
          <w:highlight w:val="none"/>
          <w14:textFill>
            <w14:solidFill>
              <w14:schemeClr w14:val="tx1"/>
            </w14:solidFill>
          </w14:textFill>
        </w:rPr>
        <w:t xml:space="preserve">月</w:t>
      </w:r>
      <w:r>
        <w:rPr>
          <w:rFonts w:hint="eastAsia" w:ascii="宋体" w:hAnsi="宋体" w:eastAsia="宋体" w:cs="宋体"/>
          <w:bCs/>
          <w:color w:val="000000" w:themeColor="text1"/>
          <w:highlight w:val="none"/>
          <w:u w:val="single"/>
          <w14:textFill>
            <w14:solidFill>
              <w14:schemeClr w14:val="tx1"/>
            </w14:solidFill>
          </w14:textFill>
        </w:rPr>
        <w:t xml:space="preserve">    </w:t>
      </w:r>
      <w:r>
        <w:rPr>
          <w:rFonts w:hint="eastAsia" w:ascii="宋体" w:hAnsi="宋体" w:eastAsia="宋体" w:cs="宋体"/>
          <w:bCs/>
          <w:color w:val="000000" w:themeColor="text1"/>
          <w:highlight w:val="none"/>
          <w14:textFill>
            <w14:solidFill>
              <w14:schemeClr w14:val="tx1"/>
            </w14:solidFill>
          </w14:textFill>
        </w:rPr>
        <w:t xml:space="preserve">日</w:t>
      </w:r>
      <w:r/>
    </w:p>
    <w:p>
      <w:pPr>
        <w:pStyle w:val="814"/>
        <w:spacing w:before="0"/>
        <w:rPr>
          <w:rFonts w:hint="eastAsia" w:ascii="宋体" w:hAnsi="宋体" w:eastAsia="宋体" w:cs="宋体"/>
          <w:bCs w:val="0"/>
          <w:color w:val="000000" w:themeColor="text1"/>
          <w:sz w:val="21"/>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br w:type="page" w:clear="all"/>
      </w:r>
      <w:bookmarkStart w:id="299" w:name="_Toc107246277"/>
      <w:r/>
      <w:bookmarkStart w:id="300" w:name="_Toc104560899"/>
      <w:r/>
      <w:bookmarkStart w:id="301" w:name="_Toc103848584"/>
      <w:r>
        <w:rPr>
          <w:rFonts w:hint="eastAsia" w:ascii="宋体" w:hAnsi="宋体" w:eastAsia="宋体" w:cs="宋体"/>
          <w:bCs w:val="0"/>
          <w:color w:val="000000" w:themeColor="text1"/>
          <w:sz w:val="24"/>
          <w:szCs w:val="24"/>
          <w:highlight w:val="none"/>
          <w14:textFill>
            <w14:solidFill>
              <w14:schemeClr w14:val="tx1"/>
            </w14:solidFill>
          </w14:textFill>
        </w:rPr>
        <w:t xml:space="preserve">（3）法定代表人授权委托书</w:t>
      </w:r>
      <w:bookmarkEnd w:id="299"/>
      <w:r/>
      <w:bookmarkEnd w:id="300"/>
      <w:r/>
      <w:bookmarkEnd w:id="301"/>
      <w:r>
        <w:rPr>
          <w:rFonts w:hint="eastAsia" w:ascii="宋体" w:hAnsi="宋体" w:eastAsia="宋体" w:cs="宋体"/>
          <w:bCs w:val="0"/>
          <w:color w:val="000000" w:themeColor="text1"/>
          <w:sz w:val="24"/>
          <w:szCs w:val="24"/>
          <w:highlight w:val="none"/>
          <w14:textFill>
            <w14:solidFill>
              <w14:schemeClr w14:val="tx1"/>
            </w14:solidFill>
          </w14:textFill>
        </w:rPr>
        <w:t xml:space="preserve">（适用于法人/非法人）</w:t>
      </w:r>
      <w:r/>
    </w:p>
    <w:p>
      <w:pPr>
        <w:jc w:val="center"/>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r>
      <w:r/>
    </w:p>
    <w:p>
      <w:pPr>
        <w:ind w:firstLine="420"/>
        <w:spacing w:line="3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本授权书声明：注册于</w:t>
      </w:r>
      <w:r>
        <w:rPr>
          <w:rFonts w:hint="eastAsia" w:ascii="宋体" w:hAnsi="宋体" w:eastAsia="宋体" w:cs="宋体"/>
          <w:color w:val="000000" w:themeColor="text1"/>
          <w:szCs w:val="21"/>
          <w:highlight w:val="none"/>
          <w:u w:val="single"/>
          <w14:textFill>
            <w14:solidFill>
              <w14:schemeClr w14:val="tx1"/>
            </w14:solidFill>
          </w14:textFill>
        </w:rPr>
        <w:t xml:space="preserve">（国家或地区的名称）</w:t>
      </w:r>
      <w:r>
        <w:rPr>
          <w:rFonts w:hint="eastAsia" w:ascii="宋体" w:hAnsi="宋体" w:eastAsia="宋体" w:cs="宋体"/>
          <w:color w:val="000000" w:themeColor="text1"/>
          <w:szCs w:val="21"/>
          <w:highlight w:val="none"/>
          <w14:textFill>
            <w14:solidFill>
              <w14:schemeClr w14:val="tx1"/>
            </w14:solidFill>
          </w14:textFill>
        </w:rPr>
        <w:t xml:space="preserve">的</w:t>
      </w:r>
      <w:r>
        <w:rPr>
          <w:rFonts w:hint="eastAsia" w:ascii="宋体" w:hAnsi="宋体" w:eastAsia="宋体" w:cs="宋体"/>
          <w:color w:val="000000" w:themeColor="text1"/>
          <w:szCs w:val="21"/>
          <w:highlight w:val="none"/>
          <w:u w:val="single"/>
          <w14:textFill>
            <w14:solidFill>
              <w14:schemeClr w14:val="tx1"/>
            </w14:solidFill>
          </w14:textFill>
        </w:rPr>
        <w:t xml:space="preserve">         （单位名称）      </w:t>
      </w:r>
      <w:r>
        <w:rPr>
          <w:rFonts w:hint="eastAsia" w:ascii="宋体" w:hAnsi="宋体" w:eastAsia="宋体" w:cs="宋体"/>
          <w:color w:val="000000" w:themeColor="text1"/>
          <w:szCs w:val="21"/>
          <w:highlight w:val="none"/>
          <w14:textFill>
            <w14:solidFill>
              <w14:schemeClr w14:val="tx1"/>
            </w14:solidFill>
          </w14:textFill>
        </w:rPr>
        <w:t xml:space="preserve">的在法定代表人（签字或盖章）处签字的</w:t>
      </w:r>
      <w:r>
        <w:rPr>
          <w:rFonts w:hint="eastAsia" w:ascii="宋体" w:hAnsi="宋体" w:eastAsia="宋体" w:cs="宋体"/>
          <w:color w:val="000000" w:themeColor="text1"/>
          <w:szCs w:val="21"/>
          <w:highlight w:val="none"/>
          <w:u w:val="single"/>
          <w14:textFill>
            <w14:solidFill>
              <w14:schemeClr w14:val="tx1"/>
            </w14:solidFill>
          </w14:textFill>
        </w:rPr>
        <w:t xml:space="preserve">   （法定代表人姓名、职务）   </w:t>
      </w:r>
      <w:r>
        <w:rPr>
          <w:rFonts w:hint="eastAsia" w:ascii="宋体" w:hAnsi="宋体" w:eastAsia="宋体" w:cs="宋体"/>
          <w:color w:val="000000" w:themeColor="text1"/>
          <w:szCs w:val="21"/>
          <w:highlight w:val="none"/>
          <w14:textFill>
            <w14:solidFill>
              <w14:schemeClr w14:val="tx1"/>
            </w14:solidFill>
          </w14:textFill>
        </w:rPr>
        <w:t xml:space="preserve">代表本单位授权 </w:t>
      </w:r>
      <w:r>
        <w:rPr>
          <w:rFonts w:hint="eastAsia" w:ascii="宋体" w:hAnsi="宋体" w:eastAsia="宋体" w:cs="宋体"/>
          <w:color w:val="000000" w:themeColor="text1"/>
          <w:szCs w:val="21"/>
          <w:highlight w:val="none"/>
          <w:u w:val="single"/>
          <w14:textFill>
            <w14:solidFill>
              <w14:schemeClr w14:val="tx1"/>
            </w14:solidFill>
          </w14:textFill>
        </w:rPr>
        <w:t xml:space="preserve">        （单位名称）      </w:t>
      </w:r>
      <w:r>
        <w:rPr>
          <w:rFonts w:hint="eastAsia" w:ascii="宋体" w:hAnsi="宋体" w:eastAsia="宋体" w:cs="宋体"/>
          <w:color w:val="000000" w:themeColor="text1"/>
          <w:szCs w:val="21"/>
          <w:highlight w:val="none"/>
          <w14:textFill>
            <w14:solidFill>
              <w14:schemeClr w14:val="tx1"/>
            </w14:solidFill>
          </w14:textFill>
        </w:rPr>
        <w:t xml:space="preserve">的在授权代表（签字）处签字的</w:t>
      </w:r>
      <w:r>
        <w:rPr>
          <w:rFonts w:hint="eastAsia" w:ascii="宋体" w:hAnsi="宋体" w:eastAsia="宋体" w:cs="宋体"/>
          <w:color w:val="000000" w:themeColor="text1"/>
          <w:szCs w:val="21"/>
          <w:highlight w:val="none"/>
          <w:u w:val="single"/>
          <w14:textFill>
            <w14:solidFill>
              <w14:schemeClr w14:val="tx1"/>
            </w14:solidFill>
          </w14:textFill>
        </w:rPr>
        <w:t xml:space="preserve">（授权代表的姓名、职务）（身份证号码：             ）</w:t>
      </w:r>
      <w:r>
        <w:rPr>
          <w:rFonts w:hint="eastAsia" w:ascii="宋体" w:hAnsi="宋体" w:eastAsia="宋体" w:cs="宋体"/>
          <w:color w:val="000000" w:themeColor="text1"/>
          <w:szCs w:val="21"/>
          <w:highlight w:val="none"/>
          <w14:textFill>
            <w14:solidFill>
              <w14:schemeClr w14:val="tx1"/>
            </w14:solidFill>
          </w14:textFill>
        </w:rPr>
        <w:t xml:space="preserve">为本单位的合法代理人，就</w:t>
      </w:r>
      <w:r>
        <w:rPr>
          <w:rFonts w:hint="eastAsia" w:ascii="宋体" w:hAnsi="宋体" w:eastAsia="宋体" w:cs="宋体"/>
          <w:color w:val="000000" w:themeColor="text1"/>
          <w:szCs w:val="21"/>
          <w:highlight w:val="none"/>
          <w:u w:val="single"/>
          <w:lang w:eastAsia="zh-CN"/>
          <w14:textFill>
            <w14:solidFill>
              <w14:schemeClr w14:val="tx1"/>
            </w14:solidFill>
          </w14:textFill>
        </w:rPr>
        <w:t xml:space="preserve">张家港市第一人民医院</w:t>
      </w:r>
      <w:r>
        <w:rPr>
          <w:rFonts w:hint="eastAsia" w:ascii="宋体" w:hAnsi="宋体" w:cs="宋体"/>
          <w:color w:val="000000" w:themeColor="text1"/>
          <w:szCs w:val="21"/>
          <w:highlight w:val="none"/>
          <w:u w:val="single"/>
          <w:lang w:eastAsia="zh-CN"/>
          <w14:textFill>
            <w14:solidFill>
              <w14:schemeClr w14:val="tx1"/>
            </w14:solidFill>
          </w14:textFill>
        </w:rPr>
        <w:t xml:space="preserve">医疗设备精细化管理运维服务整体托管项目 </w:t>
      </w:r>
      <w:r>
        <w:rPr>
          <w:rFonts w:hint="eastAsia" w:ascii="宋体" w:hAnsi="宋体" w:eastAsia="宋体" w:cs="宋体"/>
          <w:color w:val="000000" w:themeColor="text1"/>
          <w:szCs w:val="21"/>
          <w:highlight w:val="none"/>
          <w:u w:val="single"/>
          <w14:textFill>
            <w14:solidFill>
              <w14:schemeClr w14:val="tx1"/>
            </w14:solidFill>
          </w14:textFill>
        </w:rPr>
        <w:t xml:space="preserve">（项目名称）（项目编号：</w:t>
      </w:r>
      <w:r>
        <w:rPr>
          <w:rFonts w:hint="eastAsia" w:ascii="宋体" w:hAnsi="宋体" w:cs="宋体"/>
          <w:color w:val="000000" w:themeColor="text1"/>
          <w:szCs w:val="21"/>
          <w:highlight w:val="none"/>
          <w:u w:val="single"/>
          <w:lang w:eastAsia="zh-CN"/>
          <w14:textFill>
            <w14:solidFill>
              <w14:schemeClr w14:val="tx1"/>
            </w14:solidFill>
          </w14:textFill>
        </w:rPr>
        <w:t xml:space="preserve">JSZC-320582-JITC-G2026-0141</w:t>
      </w:r>
      <w:r>
        <w:rPr>
          <w:rFonts w:hint="eastAsia" w:ascii="宋体" w:hAnsi="宋体" w:eastAsia="宋体" w:cs="宋体"/>
          <w:color w:val="000000" w:themeColor="text1"/>
          <w:szCs w:val="21"/>
          <w:highlight w:val="none"/>
          <w:u w:val="single"/>
          <w14:textFill>
            <w14:solidFill>
              <w14:schemeClr w14:val="tx1"/>
            </w14:solidFill>
          </w14:textFill>
        </w:rPr>
        <w:t xml:space="preserve">）</w:t>
      </w:r>
      <w:r>
        <w:rPr>
          <w:rFonts w:hint="eastAsia" w:ascii="宋体" w:hAnsi="宋体" w:eastAsia="宋体" w:cs="宋体"/>
          <w:color w:val="000000" w:themeColor="text1"/>
          <w:szCs w:val="21"/>
          <w:highlight w:val="none"/>
          <w14:textFill>
            <w14:solidFill>
              <w14:schemeClr w14:val="tx1"/>
            </w14:solidFill>
          </w14:textFill>
        </w:rPr>
        <w:t xml:space="preserve">以本单位名义处理一切与之相关的事务，其后果由我单位承担。</w:t>
      </w:r>
      <w:r/>
    </w:p>
    <w:p>
      <w:pPr>
        <w:ind w:firstLine="420"/>
        <w:spacing w:line="30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代理人无转委托权，特此委托。</w:t>
      </w:r>
      <w:r/>
    </w:p>
    <w:p>
      <w:pPr>
        <w:ind w:firstLine="420"/>
        <w:spacing w:line="3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委托期限：自本授权委托书签署之日起至投标有效期届满之日止。</w:t>
      </w:r>
      <w:r/>
    </w:p>
    <w:p>
      <w:pPr>
        <w:ind w:firstLine="420"/>
        <w:spacing w:line="3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投标人名称（公章）：  </w:t>
      </w:r>
      <w:r>
        <w:rPr>
          <w:rFonts w:hint="eastAsia" w:ascii="宋体" w:hAnsi="宋体" w:eastAsia="宋体" w:cs="宋体"/>
          <w:color w:val="000000" w:themeColor="text1"/>
          <w:szCs w:val="21"/>
          <w:highlight w:val="none"/>
          <w:u w:val="single"/>
          <w14:textFill>
            <w14:solidFill>
              <w14:schemeClr w14:val="tx1"/>
            </w14:solidFill>
          </w14:textFill>
        </w:rPr>
        <w:t xml:space="preserve">                          </w:t>
      </w:r>
      <w:r/>
    </w:p>
    <w:p>
      <w:pPr>
        <w:ind w:firstLine="420"/>
        <w:spacing w:line="300" w:lineRule="exact"/>
        <w:rPr>
          <w:rFonts w:hint="eastAsia" w:ascii="宋体" w:hAnsi="宋体" w:eastAsia="宋体" w:cs="宋体"/>
          <w:color w:val="000000" w:themeColor="text1"/>
          <w:szCs w:val="21"/>
          <w:highlight w:val="none"/>
          <w:u w:val="singl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法定代表人（签字或盖章）： </w:t>
      </w:r>
      <w:r>
        <w:rPr>
          <w:rFonts w:hint="eastAsia" w:ascii="宋体" w:hAnsi="宋体" w:eastAsia="宋体" w:cs="宋体"/>
          <w:color w:val="000000" w:themeColor="text1"/>
          <w:szCs w:val="21"/>
          <w:highlight w:val="none"/>
          <w:u w:val="single"/>
          <w14:textFill>
            <w14:solidFill>
              <w14:schemeClr w14:val="tx1"/>
            </w14:solidFill>
          </w14:textFill>
        </w:rPr>
        <w:t xml:space="preserve">                     </w:t>
      </w:r>
      <w:r/>
    </w:p>
    <w:p>
      <w:pPr>
        <w:pStyle w:val="812"/>
        <w:ind w:firstLine="420"/>
        <w:spacing w:after="0" w:line="30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身份证号码：  </w:t>
      </w:r>
      <w:r>
        <w:rPr>
          <w:rFonts w:hint="eastAsia" w:ascii="宋体" w:hAnsi="宋体" w:eastAsia="宋体" w:cs="宋体"/>
          <w:color w:val="000000" w:themeColor="text1"/>
          <w:szCs w:val="21"/>
          <w:highlight w:val="none"/>
          <w:u w:val="single"/>
          <w14:textFill>
            <w14:solidFill>
              <w14:schemeClr w14:val="tx1"/>
            </w14:solidFill>
          </w14:textFill>
        </w:rPr>
        <w:t xml:space="preserve">                                 </w:t>
      </w:r>
      <w:r/>
    </w:p>
    <w:p>
      <w:pPr>
        <w:ind w:firstLine="420"/>
        <w:spacing w:line="300" w:lineRule="exact"/>
        <w:rPr>
          <w:rFonts w:hint="eastAsia" w:ascii="宋体" w:hAnsi="宋体" w:eastAsia="宋体" w:cs="宋体"/>
          <w:color w:val="000000" w:themeColor="text1"/>
          <w:szCs w:val="21"/>
          <w:highlight w:val="none"/>
          <w:u w:val="singl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授权代表（签字）：</w:t>
      </w:r>
      <w:r>
        <w:rPr>
          <w:rFonts w:hint="eastAsia" w:ascii="宋体" w:hAnsi="宋体" w:eastAsia="宋体" w:cs="宋体"/>
          <w:color w:val="000000" w:themeColor="text1"/>
          <w:szCs w:val="21"/>
          <w:highlight w:val="none"/>
          <w:u w:val="single"/>
          <w14:textFill>
            <w14:solidFill>
              <w14:schemeClr w14:val="tx1"/>
            </w14:solidFill>
          </w14:textFill>
        </w:rPr>
        <w:t xml:space="preserve">                            </w:t>
      </w:r>
      <w:r/>
    </w:p>
    <w:p>
      <w:pPr>
        <w:pStyle w:val="812"/>
        <w:ind w:firstLine="420"/>
        <w:spacing w:after="0" w:line="300" w:lineRule="exact"/>
        <w:rPr>
          <w:rFonts w:hint="eastAsia" w:ascii="宋体" w:hAnsi="宋体" w:eastAsia="宋体" w:cs="宋体"/>
          <w:color w:val="000000" w:themeColor="text1"/>
          <w:szCs w:val="21"/>
          <w:highlight w:val="none"/>
          <w:u w:val="singl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身份证号码：</w:t>
      </w:r>
      <w:r>
        <w:rPr>
          <w:rFonts w:hint="eastAsia" w:ascii="宋体" w:hAnsi="宋体" w:eastAsia="宋体" w:cs="宋体"/>
          <w:color w:val="000000" w:themeColor="text1"/>
          <w:szCs w:val="21"/>
          <w:highlight w:val="none"/>
          <w:u w:val="single"/>
          <w14:textFill>
            <w14:solidFill>
              <w14:schemeClr w14:val="tx1"/>
            </w14:solidFill>
          </w14:textFill>
        </w:rPr>
        <w:t xml:space="preserve">                                   </w:t>
      </w:r>
      <w:r/>
    </w:p>
    <w:p>
      <w:pPr>
        <w:pStyle w:val="812"/>
        <w:ind w:firstLine="420"/>
        <w:spacing w:after="0" w:line="300" w:lineRule="exact"/>
        <w:rPr>
          <w:rFonts w:hint="eastAsia" w:ascii="宋体" w:hAnsi="宋体" w:eastAsia="宋体" w:cs="宋体"/>
          <w:color w:val="000000" w:themeColor="text1"/>
          <w:szCs w:val="21"/>
          <w:highlight w:val="none"/>
          <w:u w:val="none"/>
          <w:lang w:val="en-US" w:eastAsia="zh-CN"/>
          <w14:textFill>
            <w14:solidFill>
              <w14:schemeClr w14:val="tx1"/>
            </w14:solidFill>
          </w14:textFill>
        </w:rPr>
      </w:pPr>
      <w:r>
        <w:rPr>
          <w:rFonts w:hint="eastAsia" w:ascii="宋体" w:hAnsi="宋体" w:eastAsia="宋体" w:cs="宋体"/>
          <w:color w:val="000000" w:themeColor="text1"/>
          <w:szCs w:val="21"/>
          <w:highlight w:val="none"/>
          <w:u w:val="none"/>
          <w:lang w:val="en-US" w:eastAsia="zh-CN"/>
          <w14:textFill>
            <w14:solidFill>
              <w14:schemeClr w14:val="tx1"/>
            </w14:solidFill>
          </w14:textFill>
        </w:rPr>
        <w:t xml:space="preserve">日期：    年  月  日</w:t>
      </w:r>
      <w:r/>
    </w:p>
    <w:p>
      <w:pPr>
        <w:spacing w:line="48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附：法定代表人有效期内的</w:t>
      </w:r>
      <w:r>
        <w:rPr>
          <w:rFonts w:hint="eastAsia" w:ascii="宋体" w:hAnsi="宋体" w:eastAsia="宋体" w:cs="宋体"/>
          <w:color w:val="000000" w:themeColor="text1"/>
          <w:highlight w:val="none"/>
          <w14:textFill>
            <w14:solidFill>
              <w14:schemeClr w14:val="tx1"/>
            </w14:solidFill>
          </w14:textFill>
        </w:rPr>
        <w:t xml:space="preserve">身份证复印件（正反面）</w:t>
      </w:r>
      <w:r/>
    </w:p>
    <w:tbl>
      <w:tblPr>
        <w:tblStyle w:val="784"/>
        <w:tblW w:w="9639" w:type="dxa"/>
        <w:tblInd w:w="-45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791"/>
              <w:jc w:val="center"/>
              <w:spacing w:after="120" w:line="300" w:lineRule="exact"/>
              <w:widowControl w:val="off"/>
              <w:rPr>
                <w:rFonts w:hint="eastAsia" w:ascii="宋体" w:hAnsi="宋体" w:eastAsia="宋体" w:cs="宋体"/>
                <w:i/>
                <w:color w:val="000000" w:themeColor="text1"/>
                <w:sz w:val="20"/>
                <w:szCs w:val="24"/>
                <w:highlight w:val="none"/>
                <w:lang w:val="en-US" w:eastAsia="zh-CN" w:bidi="ar-SA"/>
                <w14:textFill>
                  <w14:solidFill>
                    <w14:schemeClr w14:val="tx1"/>
                  </w14:solidFill>
                </w14:textFill>
              </w:rPr>
            </w:pPr>
            <w:r>
              <w:rPr>
                <w:rFonts w:hint="eastAsia" w:ascii="宋体" w:hAnsi="宋体" w:eastAsia="宋体" w:cs="宋体"/>
                <w:i/>
                <w:color w:val="000000" w:themeColor="text1"/>
                <w:sz w:val="24"/>
                <w:szCs w:val="24"/>
                <w:highlight w:val="none"/>
                <w:lang w:val="en-US" w:eastAsia="zh-CN" w:bidi="ar-SA"/>
                <w14:textFill>
                  <w14:solidFill>
                    <w14:schemeClr w14:val="tx1"/>
                  </w14:solidFill>
                </w14:textFill>
              </w:rPr>
              <w:t xml:space="preserve">身份证正面</w:t>
            </w:r>
            <w:r/>
          </w:p>
        </w:tc>
        <w:tc>
          <w:tcPr>
            <w:tcBorders>
              <w:top w:val="none" w:color="000000" w:sz="4" w:space="0"/>
              <w:bottom w:val="none" w:color="000000" w:sz="4" w:space="0"/>
            </w:tcBorders>
            <w:tcW w:w="284" w:type="dxa"/>
            <w:vAlign w:val="top"/>
            <w:textDirection w:val="lrTb"/>
            <w:noWrap w:val="false"/>
          </w:tcPr>
          <w:p>
            <w:pPr>
              <w:jc w:val="left"/>
              <w:spacing w:line="300" w:lineRule="exact"/>
              <w:widowControl/>
              <w:rPr>
                <w:rFonts w:hint="eastAsia" w:ascii="宋体" w:hAnsi="宋体" w:eastAsia="宋体" w:cs="宋体"/>
                <w:color w:val="000000" w:themeColor="text1"/>
                <w:sz w:val="20"/>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0"/>
                <w:szCs w:val="24"/>
                <w:highlight w:val="none"/>
                <w:lang w:val="en-US" w:eastAsia="zh-CN" w:bidi="ar-SA"/>
                <w14:textFill>
                  <w14:solidFill>
                    <w14:schemeClr w14:val="tx1"/>
                  </w14:solidFill>
                </w14:textFill>
              </w:rPr>
            </w:r>
            <w:r/>
          </w:p>
        </w:tc>
        <w:tc>
          <w:tcPr>
            <w:tcW w:w="4677" w:type="dxa"/>
            <w:vAlign w:val="center"/>
            <w:textDirection w:val="lrTb"/>
            <w:noWrap w:val="false"/>
          </w:tcPr>
          <w:p>
            <w:pPr>
              <w:jc w:val="center"/>
              <w:spacing w:line="300" w:lineRule="exact"/>
              <w:widowControl/>
              <w:rPr>
                <w:rFonts w:hint="eastAsia" w:ascii="宋体" w:hAnsi="宋体" w:eastAsia="宋体" w:cs="宋体"/>
                <w:color w:val="000000" w:themeColor="text1"/>
                <w:sz w:val="20"/>
                <w:szCs w:val="24"/>
                <w:highlight w:val="none"/>
                <w:lang w:val="en-US" w:eastAsia="zh-CN" w:bidi="ar-SA"/>
                <w14:textFill>
                  <w14:solidFill>
                    <w14:schemeClr w14:val="tx1"/>
                  </w14:solidFill>
                </w14:textFill>
              </w:rPr>
            </w:pPr>
            <w:r>
              <w:rPr>
                <w:rFonts w:hint="eastAsia" w:ascii="宋体" w:hAnsi="宋体" w:eastAsia="宋体" w:cs="宋体"/>
                <w:i/>
                <w:color w:val="000000" w:themeColor="text1"/>
                <w:sz w:val="24"/>
                <w:szCs w:val="24"/>
                <w:highlight w:val="none"/>
                <w:lang w:val="en-US" w:eastAsia="zh-CN" w:bidi="ar-SA"/>
                <w14:textFill>
                  <w14:solidFill>
                    <w14:schemeClr w14:val="tx1"/>
                  </w14:solidFill>
                </w14:textFill>
              </w:rPr>
              <w:t xml:space="preserve">身份证反面</w:t>
            </w:r>
            <w:r/>
          </w:p>
        </w:tc>
      </w:tr>
    </w:tbl>
    <w:p>
      <w:pPr>
        <w:spacing w:line="48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授权代表有效期内的身份证复印件</w:t>
      </w:r>
      <w:r>
        <w:rPr>
          <w:rFonts w:hint="eastAsia" w:ascii="宋体" w:hAnsi="宋体" w:eastAsia="宋体" w:cs="宋体"/>
          <w:color w:val="000000" w:themeColor="text1"/>
          <w:highlight w:val="none"/>
          <w14:textFill>
            <w14:solidFill>
              <w14:schemeClr w14:val="tx1"/>
            </w14:solidFill>
          </w14:textFill>
        </w:rPr>
        <w:t xml:space="preserve">（正反面）</w:t>
      </w:r>
      <w:r/>
    </w:p>
    <w:tbl>
      <w:tblPr>
        <w:tblStyle w:val="784"/>
        <w:tblW w:w="9651" w:type="dxa"/>
        <w:tblInd w:w="-45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791"/>
              <w:jc w:val="center"/>
              <w:spacing w:after="120" w:line="300" w:lineRule="exact"/>
              <w:widowControl w:val="off"/>
              <w:rPr>
                <w:rFonts w:hint="eastAsia" w:ascii="宋体" w:hAnsi="宋体" w:eastAsia="宋体" w:cs="宋体"/>
                <w:i/>
                <w:color w:val="000000" w:themeColor="text1"/>
                <w:sz w:val="20"/>
                <w:szCs w:val="24"/>
                <w:highlight w:val="none"/>
                <w:lang w:val="en-US" w:eastAsia="zh-CN" w:bidi="ar-SA"/>
                <w14:textFill>
                  <w14:solidFill>
                    <w14:schemeClr w14:val="tx1"/>
                  </w14:solidFill>
                </w14:textFill>
              </w:rPr>
            </w:pPr>
            <w:r>
              <w:rPr>
                <w:rFonts w:hint="eastAsia" w:ascii="宋体" w:hAnsi="宋体" w:eastAsia="宋体" w:cs="宋体"/>
                <w:i/>
                <w:color w:val="000000" w:themeColor="text1"/>
                <w:sz w:val="24"/>
                <w:szCs w:val="24"/>
                <w:highlight w:val="none"/>
                <w:lang w:val="en-US" w:eastAsia="zh-CN" w:bidi="ar-SA"/>
                <w14:textFill>
                  <w14:solidFill>
                    <w14:schemeClr w14:val="tx1"/>
                  </w14:solidFill>
                </w14:textFill>
              </w:rPr>
              <w:t xml:space="preserve">身份证正面</w:t>
            </w:r>
            <w:r/>
          </w:p>
        </w:tc>
        <w:tc>
          <w:tcPr>
            <w:tcBorders>
              <w:top w:val="none" w:color="000000" w:sz="4" w:space="0"/>
              <w:bottom w:val="none" w:color="000000" w:sz="4" w:space="0"/>
            </w:tcBorders>
            <w:tcW w:w="278" w:type="dxa"/>
            <w:vAlign w:val="top"/>
            <w:textDirection w:val="lrTb"/>
            <w:noWrap w:val="false"/>
          </w:tcPr>
          <w:p>
            <w:pPr>
              <w:jc w:val="left"/>
              <w:spacing w:line="300" w:lineRule="exact"/>
              <w:widowControl/>
              <w:rPr>
                <w:rFonts w:hint="eastAsia" w:ascii="宋体" w:hAnsi="宋体" w:eastAsia="宋体" w:cs="宋体"/>
                <w:color w:val="000000" w:themeColor="text1"/>
                <w:sz w:val="20"/>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0"/>
                <w:szCs w:val="24"/>
                <w:highlight w:val="none"/>
                <w:lang w:val="en-US" w:eastAsia="zh-CN" w:bidi="ar-SA"/>
                <w14:textFill>
                  <w14:solidFill>
                    <w14:schemeClr w14:val="tx1"/>
                  </w14:solidFill>
                </w14:textFill>
              </w:rPr>
            </w:r>
            <w:r/>
          </w:p>
        </w:tc>
        <w:tc>
          <w:tcPr>
            <w:tcW w:w="4695" w:type="dxa"/>
            <w:vAlign w:val="center"/>
            <w:textDirection w:val="lrTb"/>
            <w:noWrap w:val="false"/>
          </w:tcPr>
          <w:p>
            <w:pPr>
              <w:jc w:val="center"/>
              <w:spacing w:line="300" w:lineRule="exact"/>
              <w:widowControl/>
              <w:rPr>
                <w:rFonts w:hint="eastAsia" w:ascii="宋体" w:hAnsi="宋体" w:eastAsia="宋体" w:cs="宋体"/>
                <w:color w:val="000000" w:themeColor="text1"/>
                <w:sz w:val="20"/>
                <w:szCs w:val="24"/>
                <w:highlight w:val="none"/>
                <w:lang w:val="en-US" w:eastAsia="zh-CN" w:bidi="ar-SA"/>
                <w14:textFill>
                  <w14:solidFill>
                    <w14:schemeClr w14:val="tx1"/>
                  </w14:solidFill>
                </w14:textFill>
              </w:rPr>
            </w:pPr>
            <w:r>
              <w:rPr>
                <w:rFonts w:hint="eastAsia" w:ascii="宋体" w:hAnsi="宋体" w:eastAsia="宋体" w:cs="宋体"/>
                <w:i/>
                <w:color w:val="000000" w:themeColor="text1"/>
                <w:sz w:val="24"/>
                <w:szCs w:val="24"/>
                <w:highlight w:val="none"/>
                <w:lang w:val="en-US" w:eastAsia="zh-CN" w:bidi="ar-SA"/>
                <w14:textFill>
                  <w14:solidFill>
                    <w14:schemeClr w14:val="tx1"/>
                  </w14:solidFill>
                </w14:textFill>
              </w:rPr>
              <w:t xml:space="preserve">身份证反面</w:t>
            </w:r>
            <w:r/>
          </w:p>
        </w:tc>
      </w:tr>
    </w:tbl>
    <w:p>
      <w:pPr>
        <w:pStyle w:val="812"/>
        <w:spacing w:line="300" w:lineRule="exact"/>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 xml:space="preserve">注： </w:t>
      </w:r>
      <w:r/>
    </w:p>
    <w:p>
      <w:pPr>
        <w:pStyle w:val="812"/>
        <w:spacing w:line="300" w:lineRule="exact"/>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 xml:space="preserve">1.若供应商为分公司或分支机构等无法定代表人的机构（仅当招标文件注明允许分公司或分支机构等投标时），则本投标文件各法定代表人签字处的签署人可为单位负责人。</w:t>
      </w:r>
      <w:r/>
    </w:p>
    <w:p>
      <w:pPr>
        <w:pStyle w:val="812"/>
        <w:spacing w:line="300" w:lineRule="exact"/>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 xml:space="preserve">2.若投标文件中签字之处均为法定代表人本人签署，则可不提供本《授权委托书》，但须提供《法定代表人（非法人单位负责人）身份证明》。</w:t>
      </w:r>
      <w:bookmarkStart w:id="302" w:name="_Toc107246279"/>
      <w:r/>
      <w:bookmarkStart w:id="303" w:name="_Toc104560895"/>
      <w:r/>
      <w:r/>
    </w:p>
    <w:p>
      <w:pPr>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br w:type="page" w:clear="all"/>
      </w:r>
      <w:r/>
    </w:p>
    <w:p>
      <w:pPr>
        <w:pStyle w:val="814"/>
        <w:spacing w:before="0"/>
        <w:rPr>
          <w:rFonts w:hint="eastAsia" w:ascii="宋体" w:hAnsi="宋体" w:eastAsia="宋体" w:cs="宋体"/>
          <w:bCs w:val="0"/>
          <w:color w:val="000000" w:themeColor="text1"/>
          <w:sz w:val="21"/>
          <w:szCs w:val="24"/>
          <w:highlight w:val="none"/>
          <w14:textFill>
            <w14:solidFill>
              <w14:schemeClr w14:val="tx1"/>
            </w14:solidFill>
          </w14:textFill>
        </w:rPr>
      </w:pPr>
      <w:r/>
      <w:bookmarkStart w:id="304" w:name="_Toc103848585"/>
      <w:r/>
      <w:bookmarkStart w:id="305" w:name="_Toc107246278"/>
      <w:r/>
      <w:bookmarkStart w:id="306" w:name="_Toc104560900"/>
      <w:r>
        <w:rPr>
          <w:rFonts w:hint="eastAsia" w:ascii="宋体" w:hAnsi="宋体" w:eastAsia="宋体" w:cs="宋体"/>
          <w:bCs w:val="0"/>
          <w:color w:val="000000" w:themeColor="text1"/>
          <w:sz w:val="24"/>
          <w:szCs w:val="24"/>
          <w:highlight w:val="none"/>
          <w14:textFill>
            <w14:solidFill>
              <w14:schemeClr w14:val="tx1"/>
            </w14:solidFill>
          </w14:textFill>
        </w:rPr>
        <w:t xml:space="preserve">（3-2）授权委托书（适用于自然人投标）</w:t>
      </w:r>
      <w:bookmarkEnd w:id="304"/>
      <w:r/>
      <w:bookmarkEnd w:id="305"/>
      <w:r/>
      <w:bookmarkEnd w:id="306"/>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ind w:firstLine="420"/>
        <w:spacing w:line="46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本授权书声明：我</w:t>
      </w:r>
      <w:r>
        <w:rPr>
          <w:rFonts w:hint="eastAsia" w:ascii="宋体" w:hAnsi="宋体" w:eastAsia="宋体" w:cs="宋体"/>
          <w:color w:val="000000" w:themeColor="text1"/>
          <w:szCs w:val="21"/>
          <w:highlight w:val="none"/>
          <w:u w:val="single"/>
          <w14:textFill>
            <w14:solidFill>
              <w14:schemeClr w14:val="tx1"/>
            </w14:solidFill>
          </w14:textFill>
        </w:rPr>
        <w:t xml:space="preserve">    （姓名）    </w:t>
      </w:r>
      <w:r>
        <w:rPr>
          <w:rFonts w:hint="eastAsia" w:ascii="宋体" w:hAnsi="宋体" w:eastAsia="宋体" w:cs="宋体"/>
          <w:color w:val="000000" w:themeColor="text1"/>
          <w:szCs w:val="21"/>
          <w:highlight w:val="none"/>
          <w14:textFill>
            <w14:solidFill>
              <w14:schemeClr w14:val="tx1"/>
            </w14:solidFill>
          </w14:textFill>
        </w:rPr>
        <w:t xml:space="preserve">系自然人，现授权在授权代表（签字）处签字的</w:t>
      </w:r>
      <w:r>
        <w:rPr>
          <w:rFonts w:hint="eastAsia" w:ascii="宋体" w:hAnsi="宋体" w:eastAsia="宋体" w:cs="宋体"/>
          <w:color w:val="000000" w:themeColor="text1"/>
          <w:szCs w:val="21"/>
          <w:highlight w:val="none"/>
          <w:u w:val="single"/>
          <w14:textFill>
            <w14:solidFill>
              <w14:schemeClr w14:val="tx1"/>
            </w14:solidFill>
          </w14:textFill>
        </w:rPr>
        <w:t xml:space="preserve">（授权代表的姓名）（身份证号码：             ）</w:t>
      </w:r>
      <w:r>
        <w:rPr>
          <w:rFonts w:hint="eastAsia" w:ascii="宋体" w:hAnsi="宋体" w:eastAsia="宋体" w:cs="宋体"/>
          <w:color w:val="000000" w:themeColor="text1"/>
          <w:szCs w:val="21"/>
          <w:highlight w:val="none"/>
          <w14:textFill>
            <w14:solidFill>
              <w14:schemeClr w14:val="tx1"/>
            </w14:solidFill>
          </w14:textFill>
        </w:rPr>
        <w:t xml:space="preserve">为本人的合法代理人，就</w:t>
      </w:r>
      <w:r>
        <w:rPr>
          <w:rFonts w:hint="eastAsia" w:ascii="宋体" w:hAnsi="宋体" w:eastAsia="宋体" w:cs="宋体"/>
          <w:color w:val="000000" w:themeColor="text1"/>
          <w:szCs w:val="21"/>
          <w:highlight w:val="none"/>
          <w:u w:val="single"/>
          <w:lang w:eastAsia="zh-CN"/>
          <w14:textFill>
            <w14:solidFill>
              <w14:schemeClr w14:val="tx1"/>
            </w14:solidFill>
          </w14:textFill>
        </w:rPr>
        <w:t xml:space="preserve">张家港市第一人民医院</w:t>
      </w:r>
      <w:r>
        <w:rPr>
          <w:rFonts w:hint="eastAsia" w:ascii="宋体" w:hAnsi="宋体" w:cs="宋体"/>
          <w:color w:val="000000" w:themeColor="text1"/>
          <w:szCs w:val="21"/>
          <w:highlight w:val="none"/>
          <w:u w:val="single"/>
          <w:lang w:eastAsia="zh-CN"/>
          <w14:textFill>
            <w14:solidFill>
              <w14:schemeClr w14:val="tx1"/>
            </w14:solidFill>
          </w14:textFill>
        </w:rPr>
        <w:t xml:space="preserve">医疗设备精细化管理运维服务整体托管项目 </w:t>
      </w:r>
      <w:r>
        <w:rPr>
          <w:rFonts w:hint="eastAsia" w:ascii="宋体" w:hAnsi="宋体" w:eastAsia="宋体" w:cs="宋体"/>
          <w:color w:val="000000" w:themeColor="text1"/>
          <w:szCs w:val="21"/>
          <w:highlight w:val="none"/>
          <w:u w:val="single"/>
          <w14:textFill>
            <w14:solidFill>
              <w14:schemeClr w14:val="tx1"/>
            </w14:solidFill>
          </w14:textFill>
        </w:rPr>
        <w:t xml:space="preserve">（项目名称）（项目编号：</w:t>
      </w:r>
      <w:r>
        <w:rPr>
          <w:rFonts w:hint="eastAsia" w:ascii="宋体" w:hAnsi="宋体" w:cs="宋体"/>
          <w:color w:val="000000" w:themeColor="text1"/>
          <w:szCs w:val="21"/>
          <w:highlight w:val="none"/>
          <w:u w:val="single"/>
          <w:lang w:eastAsia="zh-CN"/>
          <w14:textFill>
            <w14:solidFill>
              <w14:schemeClr w14:val="tx1"/>
            </w14:solidFill>
          </w14:textFill>
        </w:rPr>
        <w:t xml:space="preserve">JSZC-320582-JITC-G2026-0141</w:t>
      </w:r>
      <w:r>
        <w:rPr>
          <w:rFonts w:hint="eastAsia" w:ascii="宋体" w:hAnsi="宋体" w:eastAsia="宋体" w:cs="宋体"/>
          <w:color w:val="000000" w:themeColor="text1"/>
          <w:szCs w:val="21"/>
          <w:highlight w:val="none"/>
          <w:u w:val="single"/>
          <w14:textFill>
            <w14:solidFill>
              <w14:schemeClr w14:val="tx1"/>
            </w14:solidFill>
          </w14:textFill>
        </w:rPr>
        <w:t xml:space="preserve">）</w:t>
      </w:r>
      <w:r>
        <w:rPr>
          <w:rFonts w:hint="eastAsia" w:ascii="宋体" w:hAnsi="宋体" w:eastAsia="宋体" w:cs="宋体"/>
          <w:color w:val="000000" w:themeColor="text1"/>
          <w:szCs w:val="21"/>
          <w:highlight w:val="none"/>
          <w14:textFill>
            <w14:solidFill>
              <w14:schemeClr w14:val="tx1"/>
            </w14:solidFill>
          </w14:textFill>
        </w:rPr>
        <w:t xml:space="preserve">，以本人名义处理一切与之相关的事务，其后果由我本人承担。</w:t>
      </w:r>
      <w:r/>
    </w:p>
    <w:p>
      <w:pPr>
        <w:ind w:firstLine="420"/>
        <w:spacing w:line="46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代理人无转委托权，特此委托。</w:t>
      </w:r>
      <w:r/>
    </w:p>
    <w:p>
      <w:pPr>
        <w:ind w:firstLine="420"/>
        <w:spacing w:line="46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委托期限：自本授权委托书签署之日起至投标有效期届满之日止。</w:t>
      </w:r>
      <w:r/>
    </w:p>
    <w:p>
      <w:pPr>
        <w:ind w:firstLine="420"/>
        <w:spacing w:line="46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自然人姓名（签字）：  </w:t>
      </w:r>
      <w:r>
        <w:rPr>
          <w:rFonts w:hint="eastAsia" w:ascii="宋体" w:hAnsi="宋体" w:eastAsia="宋体" w:cs="宋体"/>
          <w:color w:val="000000" w:themeColor="text1"/>
          <w:szCs w:val="21"/>
          <w:highlight w:val="none"/>
          <w:u w:val="single"/>
          <w14:textFill>
            <w14:solidFill>
              <w14:schemeClr w14:val="tx1"/>
            </w14:solidFill>
          </w14:textFill>
        </w:rPr>
        <w:t xml:space="preserve">                          </w:t>
      </w:r>
      <w:r/>
    </w:p>
    <w:p>
      <w:pPr>
        <w:pStyle w:val="812"/>
        <w:ind w:firstLine="420"/>
        <w:spacing w:after="0" w:line="46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身份证号码：  </w:t>
      </w:r>
      <w:r>
        <w:rPr>
          <w:rFonts w:hint="eastAsia" w:ascii="宋体" w:hAnsi="宋体" w:eastAsia="宋体" w:cs="宋体"/>
          <w:color w:val="000000" w:themeColor="text1"/>
          <w:szCs w:val="21"/>
          <w:highlight w:val="none"/>
          <w:u w:val="single"/>
          <w14:textFill>
            <w14:solidFill>
              <w14:schemeClr w14:val="tx1"/>
            </w14:solidFill>
          </w14:textFill>
        </w:rPr>
        <w:t xml:space="preserve">                                 </w:t>
      </w:r>
      <w:r/>
    </w:p>
    <w:p>
      <w:pPr>
        <w:ind w:firstLine="420"/>
        <w:spacing w:line="460" w:lineRule="exact"/>
        <w:rPr>
          <w:rFonts w:hint="eastAsia" w:ascii="宋体" w:hAnsi="宋体" w:eastAsia="宋体" w:cs="宋体"/>
          <w:color w:val="000000" w:themeColor="text1"/>
          <w:szCs w:val="21"/>
          <w:highlight w:val="none"/>
          <w:u w:val="singl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授权代表（签字）：</w:t>
      </w:r>
      <w:r>
        <w:rPr>
          <w:rFonts w:hint="eastAsia" w:ascii="宋体" w:hAnsi="宋体" w:eastAsia="宋体" w:cs="宋体"/>
          <w:color w:val="000000" w:themeColor="text1"/>
          <w:szCs w:val="21"/>
          <w:highlight w:val="none"/>
          <w:u w:val="single"/>
          <w14:textFill>
            <w14:solidFill>
              <w14:schemeClr w14:val="tx1"/>
            </w14:solidFill>
          </w14:textFill>
        </w:rPr>
        <w:t xml:space="preserve">                            </w:t>
      </w:r>
      <w:r/>
    </w:p>
    <w:p>
      <w:pPr>
        <w:pStyle w:val="812"/>
        <w:ind w:firstLine="420"/>
        <w:spacing w:after="0" w:line="460" w:lineRule="exact"/>
        <w:rPr>
          <w:rFonts w:hint="eastAsia" w:ascii="宋体" w:hAnsi="宋体" w:eastAsia="宋体" w:cs="宋体"/>
          <w:color w:val="000000" w:themeColor="text1"/>
          <w:szCs w:val="21"/>
          <w:highlight w:val="none"/>
          <w:u w:val="singl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身份证号码：</w:t>
      </w:r>
      <w:r>
        <w:rPr>
          <w:rFonts w:hint="eastAsia" w:ascii="宋体" w:hAnsi="宋体" w:eastAsia="宋体" w:cs="宋体"/>
          <w:color w:val="000000" w:themeColor="text1"/>
          <w:szCs w:val="21"/>
          <w:highlight w:val="none"/>
          <w:u w:val="single"/>
          <w14:textFill>
            <w14:solidFill>
              <w14:schemeClr w14:val="tx1"/>
            </w14:solidFill>
          </w14:textFill>
        </w:rPr>
        <w:t xml:space="preserve">                                   </w:t>
      </w:r>
      <w:r/>
    </w:p>
    <w:p>
      <w:pPr>
        <w:pStyle w:val="812"/>
        <w:ind w:firstLine="420"/>
        <w:spacing w:after="0" w:line="300" w:lineRule="exact"/>
        <w:rPr>
          <w:rFonts w:hint="eastAsia" w:ascii="宋体" w:hAnsi="宋体" w:eastAsia="宋体" w:cs="宋体"/>
          <w:color w:val="000000" w:themeColor="text1"/>
          <w:szCs w:val="21"/>
          <w:highlight w:val="none"/>
          <w:u w:val="none"/>
          <w:lang w:val="en-US" w:eastAsia="zh-CN"/>
          <w14:textFill>
            <w14:solidFill>
              <w14:schemeClr w14:val="tx1"/>
            </w14:solidFill>
          </w14:textFill>
        </w:rPr>
      </w:pPr>
      <w:r>
        <w:rPr>
          <w:rFonts w:hint="eastAsia" w:ascii="宋体" w:hAnsi="宋体" w:eastAsia="宋体" w:cs="宋体"/>
          <w:color w:val="000000" w:themeColor="text1"/>
          <w:szCs w:val="21"/>
          <w:highlight w:val="none"/>
          <w:u w:val="none"/>
          <w:lang w:val="en-US" w:eastAsia="zh-CN"/>
          <w14:textFill>
            <w14:solidFill>
              <w14:schemeClr w14:val="tx1"/>
            </w14:solidFill>
          </w14:textFill>
        </w:rPr>
        <w:t xml:space="preserve">日期：    年  月  日</w:t>
      </w:r>
      <w:r/>
    </w:p>
    <w:p>
      <w:pPr>
        <w:spacing w:line="48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附：</w:t>
      </w:r>
      <w:r>
        <w:rPr>
          <w:rFonts w:hint="eastAsia" w:ascii="宋体" w:hAnsi="宋体" w:eastAsia="宋体" w:cs="宋体"/>
          <w:color w:val="000000" w:themeColor="text1"/>
          <w:highlight w:val="none"/>
          <w14:textFill>
            <w14:solidFill>
              <w14:schemeClr w14:val="tx1"/>
            </w14:solidFill>
          </w14:textFill>
        </w:rPr>
        <w:t xml:space="preserve">自然人</w:t>
      </w:r>
      <w:r>
        <w:rPr>
          <w:rFonts w:hint="eastAsia" w:ascii="宋体" w:hAnsi="宋体" w:eastAsia="宋体" w:cs="宋体"/>
          <w:color w:val="000000" w:themeColor="text1"/>
          <w:szCs w:val="21"/>
          <w:highlight w:val="none"/>
          <w14:textFill>
            <w14:solidFill>
              <w14:schemeClr w14:val="tx1"/>
            </w14:solidFill>
          </w14:textFill>
        </w:rPr>
        <w:t xml:space="preserve">有效期内的</w:t>
      </w:r>
      <w:r>
        <w:rPr>
          <w:rFonts w:hint="eastAsia" w:ascii="宋体" w:hAnsi="宋体" w:eastAsia="宋体" w:cs="宋体"/>
          <w:color w:val="000000" w:themeColor="text1"/>
          <w:highlight w:val="none"/>
          <w14:textFill>
            <w14:solidFill>
              <w14:schemeClr w14:val="tx1"/>
            </w14:solidFill>
          </w14:textFill>
        </w:rPr>
        <w:t xml:space="preserve">身份证复印件（正反面）</w:t>
      </w:r>
      <w:r/>
    </w:p>
    <w:tbl>
      <w:tblPr>
        <w:tblStyle w:val="784"/>
        <w:tblW w:w="9639" w:type="dxa"/>
        <w:tblInd w:w="-45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791"/>
              <w:jc w:val="center"/>
              <w:spacing w:after="120"/>
              <w:widowControl w:val="off"/>
              <w:rPr>
                <w:rFonts w:hint="eastAsia" w:ascii="宋体" w:hAnsi="宋体" w:eastAsia="宋体" w:cs="宋体"/>
                <w:i/>
                <w:color w:val="000000" w:themeColor="text1"/>
                <w:sz w:val="20"/>
                <w:szCs w:val="24"/>
                <w:highlight w:val="none"/>
                <w:lang w:val="en-US" w:eastAsia="zh-CN" w:bidi="ar-SA"/>
                <w14:textFill>
                  <w14:solidFill>
                    <w14:schemeClr w14:val="tx1"/>
                  </w14:solidFill>
                </w14:textFill>
              </w:rPr>
            </w:pPr>
            <w:r>
              <w:rPr>
                <w:rFonts w:hint="eastAsia" w:ascii="宋体" w:hAnsi="宋体" w:eastAsia="宋体" w:cs="宋体"/>
                <w:i/>
                <w:color w:val="000000" w:themeColor="text1"/>
                <w:sz w:val="24"/>
                <w:szCs w:val="24"/>
                <w:highlight w:val="none"/>
                <w:lang w:val="en-US" w:eastAsia="zh-CN" w:bidi="ar-SA"/>
                <w14:textFill>
                  <w14:solidFill>
                    <w14:schemeClr w14:val="tx1"/>
                  </w14:solidFill>
                </w14:textFill>
              </w:rPr>
              <w:t xml:space="preserve">身份证正面</w:t>
            </w:r>
            <w:r/>
          </w:p>
        </w:tc>
        <w:tc>
          <w:tcPr>
            <w:tcBorders>
              <w:top w:val="none" w:color="000000" w:sz="4" w:space="0"/>
              <w:bottom w:val="none" w:color="000000" w:sz="4" w:space="0"/>
            </w:tcBorders>
            <w:tcW w:w="284" w:type="dxa"/>
            <w:vAlign w:val="top"/>
            <w:textDirection w:val="lrTb"/>
            <w:noWrap w:val="false"/>
          </w:tcPr>
          <w:p>
            <w:pPr>
              <w:jc w:val="left"/>
              <w:widowControl/>
              <w:rPr>
                <w:rFonts w:hint="eastAsia" w:ascii="宋体" w:hAnsi="宋体" w:eastAsia="宋体" w:cs="宋体"/>
                <w:color w:val="000000" w:themeColor="text1"/>
                <w:sz w:val="20"/>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0"/>
                <w:szCs w:val="24"/>
                <w:highlight w:val="none"/>
                <w:lang w:val="en-US" w:eastAsia="zh-CN" w:bidi="ar-SA"/>
                <w14:textFill>
                  <w14:solidFill>
                    <w14:schemeClr w14:val="tx1"/>
                  </w14:solidFill>
                </w14:textFill>
              </w:rPr>
            </w:r>
            <w:r/>
          </w:p>
        </w:tc>
        <w:tc>
          <w:tcPr>
            <w:tcW w:w="4677" w:type="dxa"/>
            <w:vAlign w:val="center"/>
            <w:textDirection w:val="lrTb"/>
            <w:noWrap w:val="false"/>
          </w:tcPr>
          <w:p>
            <w:pPr>
              <w:jc w:val="center"/>
              <w:widowControl/>
              <w:rPr>
                <w:rFonts w:hint="eastAsia" w:ascii="宋体" w:hAnsi="宋体" w:eastAsia="宋体" w:cs="宋体"/>
                <w:color w:val="000000" w:themeColor="text1"/>
                <w:sz w:val="20"/>
                <w:szCs w:val="24"/>
                <w:highlight w:val="none"/>
                <w:lang w:val="en-US" w:eastAsia="zh-CN" w:bidi="ar-SA"/>
                <w14:textFill>
                  <w14:solidFill>
                    <w14:schemeClr w14:val="tx1"/>
                  </w14:solidFill>
                </w14:textFill>
              </w:rPr>
            </w:pPr>
            <w:r>
              <w:rPr>
                <w:rFonts w:hint="eastAsia" w:ascii="宋体" w:hAnsi="宋体" w:eastAsia="宋体" w:cs="宋体"/>
                <w:i/>
                <w:color w:val="000000" w:themeColor="text1"/>
                <w:sz w:val="24"/>
                <w:szCs w:val="24"/>
                <w:highlight w:val="none"/>
                <w:lang w:val="en-US" w:eastAsia="zh-CN" w:bidi="ar-SA"/>
                <w14:textFill>
                  <w14:solidFill>
                    <w14:schemeClr w14:val="tx1"/>
                  </w14:solidFill>
                </w14:textFill>
              </w:rPr>
              <w:t xml:space="preserve">身份证反面</w:t>
            </w:r>
            <w:r/>
          </w:p>
        </w:tc>
      </w:tr>
    </w:tbl>
    <w:p>
      <w:pPr>
        <w:pStyle w:val="812"/>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授权代表有效期内的身份证复印件（正反面）</w:t>
      </w:r>
      <w:r/>
    </w:p>
    <w:tbl>
      <w:tblPr>
        <w:tblStyle w:val="784"/>
        <w:tblW w:w="9651" w:type="dxa"/>
        <w:tblInd w:w="-45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791"/>
              <w:jc w:val="center"/>
              <w:spacing w:after="120"/>
              <w:widowControl w:val="off"/>
              <w:rPr>
                <w:rFonts w:hint="eastAsia" w:ascii="宋体" w:hAnsi="宋体" w:eastAsia="宋体" w:cs="宋体"/>
                <w:i/>
                <w:color w:val="000000" w:themeColor="text1"/>
                <w:sz w:val="20"/>
                <w:szCs w:val="24"/>
                <w:highlight w:val="none"/>
                <w:lang w:val="en-US" w:eastAsia="zh-CN" w:bidi="ar-SA"/>
                <w14:textFill>
                  <w14:solidFill>
                    <w14:schemeClr w14:val="tx1"/>
                  </w14:solidFill>
                </w14:textFill>
              </w:rPr>
            </w:pPr>
            <w:r>
              <w:rPr>
                <w:rFonts w:hint="eastAsia" w:ascii="宋体" w:hAnsi="宋体" w:eastAsia="宋体" w:cs="宋体"/>
                <w:i/>
                <w:color w:val="000000" w:themeColor="text1"/>
                <w:sz w:val="24"/>
                <w:szCs w:val="24"/>
                <w:highlight w:val="none"/>
                <w:lang w:val="en-US" w:eastAsia="zh-CN" w:bidi="ar-SA"/>
                <w14:textFill>
                  <w14:solidFill>
                    <w14:schemeClr w14:val="tx1"/>
                  </w14:solidFill>
                </w14:textFill>
              </w:rPr>
              <w:t xml:space="preserve">身份证正面</w:t>
            </w:r>
            <w:r/>
          </w:p>
        </w:tc>
        <w:tc>
          <w:tcPr>
            <w:tcBorders>
              <w:top w:val="none" w:color="000000" w:sz="4" w:space="0"/>
              <w:bottom w:val="none" w:color="000000" w:sz="4" w:space="0"/>
            </w:tcBorders>
            <w:tcW w:w="278" w:type="dxa"/>
            <w:vAlign w:val="top"/>
            <w:textDirection w:val="lrTb"/>
            <w:noWrap w:val="false"/>
          </w:tcPr>
          <w:p>
            <w:pPr>
              <w:jc w:val="left"/>
              <w:widowControl/>
              <w:rPr>
                <w:rFonts w:hint="eastAsia" w:ascii="宋体" w:hAnsi="宋体" w:eastAsia="宋体" w:cs="宋体"/>
                <w:color w:val="000000" w:themeColor="text1"/>
                <w:sz w:val="20"/>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0"/>
                <w:szCs w:val="24"/>
                <w:highlight w:val="none"/>
                <w:lang w:val="en-US" w:eastAsia="zh-CN" w:bidi="ar-SA"/>
                <w14:textFill>
                  <w14:solidFill>
                    <w14:schemeClr w14:val="tx1"/>
                  </w14:solidFill>
                </w14:textFill>
              </w:rPr>
            </w:r>
            <w:r/>
          </w:p>
        </w:tc>
        <w:tc>
          <w:tcPr>
            <w:tcW w:w="4695" w:type="dxa"/>
            <w:vAlign w:val="center"/>
            <w:textDirection w:val="lrTb"/>
            <w:noWrap w:val="false"/>
          </w:tcPr>
          <w:p>
            <w:pPr>
              <w:jc w:val="center"/>
              <w:widowControl/>
              <w:rPr>
                <w:rFonts w:hint="eastAsia" w:ascii="宋体" w:hAnsi="宋体" w:eastAsia="宋体" w:cs="宋体"/>
                <w:color w:val="000000" w:themeColor="text1"/>
                <w:sz w:val="20"/>
                <w:szCs w:val="24"/>
                <w:highlight w:val="none"/>
                <w:lang w:val="en-US" w:eastAsia="zh-CN" w:bidi="ar-SA"/>
                <w14:textFill>
                  <w14:solidFill>
                    <w14:schemeClr w14:val="tx1"/>
                  </w14:solidFill>
                </w14:textFill>
              </w:rPr>
            </w:pPr>
            <w:r>
              <w:rPr>
                <w:rFonts w:hint="eastAsia" w:ascii="宋体" w:hAnsi="宋体" w:eastAsia="宋体" w:cs="宋体"/>
                <w:i/>
                <w:color w:val="000000" w:themeColor="text1"/>
                <w:sz w:val="24"/>
                <w:szCs w:val="24"/>
                <w:highlight w:val="none"/>
                <w:lang w:val="en-US" w:eastAsia="zh-CN" w:bidi="ar-SA"/>
                <w14:textFill>
                  <w14:solidFill>
                    <w14:schemeClr w14:val="tx1"/>
                  </w14:solidFill>
                </w14:textFill>
              </w:rPr>
              <w:t xml:space="preserve">身份证反面</w:t>
            </w:r>
            <w:r/>
          </w:p>
        </w:tc>
      </w:tr>
    </w:tbl>
    <w:p>
      <w:pPr>
        <w:pStyle w:val="812"/>
        <w:spacing w:line="240" w:lineRule="atLeast"/>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r>
      <w:r/>
    </w:p>
    <w:p>
      <w:pPr>
        <w:pStyle w:val="812"/>
        <w:spacing w:line="240" w:lineRule="atLeast"/>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 xml:space="preserve">注：若投标文件中签字之处均为投标自然人本人签署，则可不提供本《授权委托书》，但须提供自然人身份证复印件。</w:t>
      </w:r>
      <w:r/>
    </w:p>
    <w:p>
      <w:pPr>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br w:type="page" w:clear="all"/>
      </w:r>
      <w:r/>
    </w:p>
    <w:p>
      <w:pPr>
        <w:pStyle w:val="812"/>
        <w:spacing w:line="240" w:lineRule="atLeast"/>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r>
      <w:r/>
    </w:p>
    <w:p>
      <w:pPr>
        <w:pStyle w:val="1069"/>
        <w:jc w:val="center"/>
        <w:spacing w:line="440" w:lineRule="exact"/>
        <w:rPr>
          <w:rStyle w:val="1055"/>
          <w:rFonts w:hint="eastAsia" w:ascii="宋体" w:hAnsi="宋体" w:eastAsia="宋体" w:cs="宋体"/>
          <w:color w:val="000000" w:themeColor="text1"/>
          <w:spacing w:val="7"/>
          <w:highlight w:val="none"/>
          <w14:textFill>
            <w14:solidFill>
              <w14:schemeClr w14:val="tx1"/>
            </w14:solidFill>
          </w14:textFill>
        </w:rPr>
        <w:outlineLvl w:val="0"/>
      </w:pPr>
      <w:r>
        <w:rPr>
          <w:rFonts w:hint="eastAsia" w:ascii="宋体" w:hAnsi="宋体" w:eastAsia="宋体" w:cs="宋体"/>
          <w:bCs w:val="0"/>
          <w:color w:val="000000" w:themeColor="text1"/>
          <w:sz w:val="24"/>
          <w:szCs w:val="24"/>
          <w:highlight w:val="none"/>
          <w14:textFill>
            <w14:solidFill>
              <w14:schemeClr w14:val="tx1"/>
            </w14:solidFill>
          </w14:textFill>
        </w:rPr>
        <w:t xml:space="preserve">（4）开标一览表</w:t>
      </w:r>
      <w:bookmarkEnd w:id="294"/>
      <w:r/>
      <w:bookmarkEnd w:id="302"/>
      <w:r/>
      <w:bookmarkEnd w:id="303"/>
      <w:r/>
      <w:r/>
    </w:p>
    <w:p>
      <w:pPr>
        <w:pStyle w:val="812"/>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1069"/>
        <w:spacing w:before="240" w:after="240"/>
        <w:rPr>
          <w:rStyle w:val="1055"/>
          <w:rFonts w:hint="eastAsia" w:ascii="宋体" w:hAnsi="宋体" w:eastAsia="宋体" w:cs="宋体"/>
          <w:color w:val="000000" w:themeColor="text1"/>
          <w:highlight w:val="none"/>
          <w14:textFill>
            <w14:solidFill>
              <w14:schemeClr w14:val="tx1"/>
            </w14:solidFill>
          </w14:textFill>
        </w:rPr>
      </w:pPr>
      <w:r/>
      <w:bookmarkStart w:id="307" w:name="_Toc103848581"/>
      <w:r>
        <w:rPr>
          <w:rStyle w:val="1055"/>
          <w:rFonts w:hint="eastAsia" w:ascii="宋体" w:hAnsi="宋体" w:eastAsia="宋体" w:cs="宋体"/>
          <w:color w:val="000000" w:themeColor="text1"/>
          <w:highlight w:val="none"/>
          <w14:textFill>
            <w14:solidFill>
              <w14:schemeClr w14:val="tx1"/>
            </w14:solidFill>
          </w14:textFill>
        </w:rPr>
        <w:t xml:space="preserve">投标人全称（加盖公章）：</w:t>
      </w:r>
      <w:r/>
    </w:p>
    <w:p>
      <w:pPr>
        <w:pStyle w:val="1069"/>
        <w:spacing w:before="240" w:after="240"/>
        <w:rPr>
          <w:rStyle w:val="1055"/>
          <w:rFonts w:hint="eastAsia" w:ascii="宋体" w:hAnsi="宋体" w:eastAsia="宋体" w:cs="宋体"/>
          <w:color w:val="000000" w:themeColor="text1"/>
          <w:highlight w:val="none"/>
          <w14:textFill>
            <w14:solidFill>
              <w14:schemeClr w14:val="tx1"/>
            </w14:solidFill>
          </w14:textFill>
        </w:rPr>
      </w:pPr>
      <w:r>
        <w:rPr>
          <w:rStyle w:val="1055"/>
          <w:rFonts w:hint="eastAsia" w:ascii="宋体" w:hAnsi="宋体" w:eastAsia="宋体" w:cs="宋体"/>
          <w:color w:val="000000" w:themeColor="text1"/>
          <w:highlight w:val="none"/>
          <w14:textFill>
            <w14:solidFill>
              <w14:schemeClr w14:val="tx1"/>
            </w14:solidFill>
          </w14:textFill>
        </w:rPr>
        <w:t xml:space="preserve">项目编号：</w:t>
      </w:r>
      <w:r/>
    </w:p>
    <w:tbl>
      <w:tblPr>
        <w:tblStyle w:val="784"/>
        <w:tblW w:w="8985" w:type="dxa"/>
        <w:tblInd w:w="8" w:type="dxa"/>
        <w:tblBorders>
          <w:top w:val="single" w:color="000000" w:sz="6" w:space="0"/>
          <w:left w:val="single" w:color="000000" w:sz="6" w:space="0"/>
          <w:bottom w:val="single" w:color="000000" w:sz="6" w:space="0"/>
          <w:right w:val="single" w:color="000000" w:sz="6" w:space="0"/>
          <w:insideH w:val="none" w:color="000000" w:sz="4" w:space="0"/>
          <w:insideV w:val="none" w:color="000000" w:sz="4" w:space="0"/>
        </w:tblBorders>
        <w:tblLayout w:type="fixed"/>
        <w:tblCellMar>
          <w:left w:w="0" w:type="dxa"/>
          <w:top w:w="0" w:type="dxa"/>
          <w:right w:w="0" w:type="dxa"/>
          <w:bottom w:w="0" w:type="dxa"/>
        </w:tblCellMar>
        <w:tblLook w:val="04A0" w:firstRow="1" w:lastRow="0" w:firstColumn="1" w:lastColumn="0" w:noHBand="0" w:noVBand="1"/>
      </w:tblPr>
      <w:tblGrid>
        <w:gridCol w:w="3728"/>
        <w:gridCol w:w="5257"/>
      </w:tblGrid>
      <w:tr>
        <w:trPr>
          <w:trHeight w:val="287"/>
        </w:trPr>
        <w:tc>
          <w:tcPr>
            <w:tcBorders>
              <w:bottom w:val="single" w:color="000000" w:sz="4" w:space="0"/>
              <w:right w:val="single" w:color="000000" w:sz="4" w:space="0"/>
            </w:tcBorders>
            <w:tcMar>
              <w:left w:w="0" w:type="dxa"/>
              <w:top w:w="0" w:type="dxa"/>
              <w:right w:w="0" w:type="dxa"/>
              <w:bottom w:w="0" w:type="dxa"/>
            </w:tcMar>
            <w:tcW w:w="3728" w:type="dxa"/>
            <w:vAlign w:val="center"/>
            <w:textDirection w:val="lrTb"/>
            <w:noWrap w:val="false"/>
          </w:tcPr>
          <w:p>
            <w:pPr>
              <w:pStyle w:val="1069"/>
              <w:jc w:val="center"/>
              <w:rPr>
                <w:rStyle w:val="1055"/>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Style w:val="1055"/>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项目名称</w:t>
            </w:r>
            <w:r/>
          </w:p>
        </w:tc>
        <w:tc>
          <w:tcPr>
            <w:tcBorders>
              <w:left w:val="single" w:color="000000" w:sz="4" w:space="0"/>
              <w:bottom w:val="single" w:color="000000" w:sz="4" w:space="0"/>
            </w:tcBorders>
            <w:tcMar>
              <w:left w:w="0" w:type="dxa"/>
              <w:top w:w="0" w:type="dxa"/>
              <w:right w:w="0" w:type="dxa"/>
              <w:bottom w:w="0" w:type="dxa"/>
            </w:tcMar>
            <w:tcW w:w="5257" w:type="dxa"/>
            <w:vAlign w:val="center"/>
            <w:textDirection w:val="lrTb"/>
            <w:noWrap w:val="false"/>
          </w:tcPr>
          <w:p>
            <w:pPr>
              <w:pStyle w:val="1069"/>
              <w:jc w:val="center"/>
              <w:rPr>
                <w:rStyle w:val="1055"/>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Style w:val="1055"/>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投标报价</w:t>
            </w:r>
            <w:r/>
          </w:p>
        </w:tc>
      </w:tr>
      <w:tr>
        <w:trPr>
          <w:trHeight w:val="1162"/>
        </w:trPr>
        <w:tc>
          <w:tcPr>
            <w:tcBorders>
              <w:top w:val="single" w:color="000000" w:sz="4" w:space="0"/>
              <w:right w:val="single" w:color="000000" w:sz="4" w:space="0"/>
            </w:tcBorders>
            <w:tcMar>
              <w:left w:w="0" w:type="dxa"/>
              <w:top w:w="0" w:type="dxa"/>
              <w:right w:w="0" w:type="dxa"/>
              <w:bottom w:w="0" w:type="dxa"/>
            </w:tcMar>
            <w:tcW w:w="3728" w:type="dxa"/>
            <w:vAlign w:val="center"/>
            <w:textDirection w:val="lrTb"/>
            <w:noWrap w:val="false"/>
          </w:tcPr>
          <w:p>
            <w:pPr>
              <w:pStyle w:val="1069"/>
              <w:jc w:val="both"/>
              <w:rPr>
                <w:rStyle w:val="1055"/>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Times New Roman" w:cs="宋体"/>
                <w:color w:val="000000" w:themeColor="text1"/>
                <w:sz w:val="22"/>
                <w:szCs w:val="22"/>
                <w:highlight w:val="none"/>
                <w:lang w:val="en-US" w:eastAsia="zh-CN" w:bidi="ar-SA"/>
                <w14:textFill>
                  <w14:solidFill>
                    <w14:schemeClr w14:val="tx1"/>
                  </w14:solidFill>
                </w14:textFill>
              </w:rPr>
              <w:t xml:space="preserve">张家港市第一人民医院</w:t>
            </w: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医疗设备精细化管理运维服务整体托管项目 </w:t>
            </w:r>
            <w:r/>
          </w:p>
        </w:tc>
        <w:tc>
          <w:tcPr>
            <w:tcBorders>
              <w:top w:val="single" w:color="000000" w:sz="4" w:space="0"/>
              <w:left w:val="single" w:color="000000" w:sz="4" w:space="0"/>
            </w:tcBorders>
            <w:tcMar>
              <w:left w:w="0" w:type="dxa"/>
              <w:top w:w="0" w:type="dxa"/>
              <w:right w:w="0" w:type="dxa"/>
              <w:bottom w:w="0" w:type="dxa"/>
            </w:tcMar>
            <w:tcW w:w="5257" w:type="dxa"/>
            <w:vAlign w:val="center"/>
            <w:textDirection w:val="lrTb"/>
            <w:noWrap w:val="false"/>
          </w:tcPr>
          <w:p>
            <w:pPr>
              <w:pStyle w:val="1069"/>
              <w:rPr>
                <w:rStyle w:val="1055"/>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Style w:val="1055"/>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小写：      </w:t>
            </w:r>
            <w:r/>
          </w:p>
          <w:p>
            <w:pPr>
              <w:pStyle w:val="1069"/>
              <w:rPr>
                <w:rStyle w:val="1055"/>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Style w:val="1055"/>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大写：</w:t>
            </w:r>
            <w:r/>
          </w:p>
        </w:tc>
      </w:tr>
    </w:tbl>
    <w:p>
      <w:pPr>
        <w:pStyle w:val="1069"/>
        <w:spacing w:before="240" w:after="240"/>
        <w:rPr>
          <w:rStyle w:val="1055"/>
          <w:rFonts w:hint="eastAsia" w:ascii="宋体" w:hAnsi="宋体" w:eastAsia="宋体" w:cs="宋体"/>
          <w:color w:val="000000" w:themeColor="text1"/>
          <w:highlight w:val="none"/>
          <w14:textFill>
            <w14:solidFill>
              <w14:schemeClr w14:val="tx1"/>
            </w14:solidFill>
          </w14:textFill>
        </w:rPr>
      </w:pPr>
      <w:r>
        <w:rPr>
          <w:rStyle w:val="1055"/>
          <w:rFonts w:hint="eastAsia" w:ascii="宋体" w:hAnsi="宋体" w:eastAsia="宋体" w:cs="宋体"/>
          <w:color w:val="000000" w:themeColor="text1"/>
          <w:highlight w:val="none"/>
          <w14:textFill>
            <w14:solidFill>
              <w14:schemeClr w14:val="tx1"/>
            </w14:solidFill>
          </w14:textFill>
        </w:rPr>
        <w:t xml:space="preserve">                                            日期：  年   月   日</w:t>
      </w:r>
      <w:r/>
    </w:p>
    <w:p>
      <w:pPr>
        <w:pStyle w:val="1070"/>
        <w:rPr>
          <w:rStyle w:val="1055"/>
          <w:rFonts w:hint="eastAsia" w:ascii="宋体" w:hAnsi="宋体" w:eastAsia="宋体" w:cs="宋体"/>
          <w:color w:val="000000" w:themeColor="text1"/>
          <w:highlight w:val="none"/>
          <w14:textFill>
            <w14:solidFill>
              <w14:schemeClr w14:val="tx1"/>
            </w14:solidFill>
          </w14:textFill>
        </w:rPr>
        <w:outlineLvl w:val="9"/>
      </w:pPr>
      <w:r/>
      <w:bookmarkStart w:id="308" w:name="_Toc1415"/>
      <w:r/>
      <w:r/>
    </w:p>
    <w:p>
      <w:pPr>
        <w:pStyle w:val="1070"/>
        <w:rPr>
          <w:rStyle w:val="1055"/>
          <w:rFonts w:hint="eastAsia" w:ascii="宋体" w:hAnsi="宋体" w:eastAsia="宋体" w:cs="宋体"/>
          <w:color w:val="000000" w:themeColor="text1"/>
          <w:highlight w:val="none"/>
          <w14:textFill>
            <w14:solidFill>
              <w14:schemeClr w14:val="tx1"/>
            </w14:solidFill>
          </w14:textFill>
        </w:rPr>
        <w:outlineLvl w:val="9"/>
      </w:pPr>
      <w:r>
        <w:rPr>
          <w:rStyle w:val="1055"/>
          <w:rFonts w:hint="eastAsia" w:ascii="宋体" w:hAnsi="宋体" w:eastAsia="宋体" w:cs="宋体"/>
          <w:color w:val="000000" w:themeColor="text1"/>
          <w:highlight w:val="none"/>
          <w14:textFill>
            <w14:solidFill>
              <w14:schemeClr w14:val="tx1"/>
            </w14:solidFill>
          </w14:textFill>
        </w:rPr>
        <w:t xml:space="preserve">填写说明：</w:t>
      </w:r>
      <w:bookmarkEnd w:id="308"/>
      <w:r/>
      <w:r/>
    </w:p>
    <w:p>
      <w:pPr>
        <w:pStyle w:val="1070"/>
        <w:numPr>
          <w:ilvl w:val="0"/>
          <w:numId w:val="5"/>
        </w:numPr>
        <w:rPr>
          <w:rStyle w:val="1055"/>
          <w:rFonts w:hint="eastAsia" w:ascii="宋体" w:hAnsi="宋体" w:eastAsia="宋体" w:cs="宋体"/>
          <w:i/>
          <w:iCs/>
          <w:color w:val="000000" w:themeColor="text1"/>
          <w:highlight w:val="none"/>
          <w:u w:val="single"/>
          <w14:textFill>
            <w14:solidFill>
              <w14:schemeClr w14:val="tx1"/>
            </w14:solidFill>
          </w14:textFill>
        </w:rPr>
        <w:outlineLvl w:val="9"/>
      </w:pPr>
      <w:r/>
      <w:bookmarkStart w:id="309" w:name="_Toc24830"/>
      <w:r>
        <w:rPr>
          <w:rStyle w:val="1055"/>
          <w:rFonts w:hint="eastAsia" w:ascii="宋体" w:hAnsi="宋体" w:eastAsia="宋体" w:cs="宋体"/>
          <w:i/>
          <w:iCs/>
          <w:color w:val="000000" w:themeColor="text1"/>
          <w:highlight w:val="none"/>
          <w:u w:val="single"/>
          <w14:textFill>
            <w14:solidFill>
              <w14:schemeClr w14:val="tx1"/>
            </w14:solidFill>
          </w14:textFill>
        </w:rPr>
        <w:t xml:space="preserve">开标一览表必须加盖投标人公章</w:t>
      </w:r>
      <w:r>
        <w:rPr>
          <w:rStyle w:val="1055"/>
          <w:rFonts w:hint="eastAsia" w:ascii="宋体" w:hAnsi="宋体" w:eastAsia="宋体" w:cs="宋体"/>
          <w:i/>
          <w:iCs/>
          <w:color w:val="000000" w:themeColor="text1"/>
          <w:highlight w:val="none"/>
          <w:u w:val="single"/>
          <w:lang w:val="en-US" w:eastAsia="zh-CN"/>
          <w14:textFill>
            <w14:solidFill>
              <w14:schemeClr w14:val="tx1"/>
            </w14:solidFill>
          </w14:textFill>
        </w:rPr>
        <w:t xml:space="preserve"> </w:t>
      </w:r>
      <w:r>
        <w:rPr>
          <w:rStyle w:val="1055"/>
          <w:rFonts w:hint="eastAsia" w:ascii="宋体" w:hAnsi="宋体" w:eastAsia="宋体" w:cs="宋体"/>
          <w:i/>
          <w:iCs/>
          <w:color w:val="000000" w:themeColor="text1"/>
          <w:highlight w:val="none"/>
          <w:u w:val="single"/>
          <w14:textFill>
            <w14:solidFill>
              <w14:schemeClr w14:val="tx1"/>
            </w14:solidFill>
          </w14:textFill>
        </w:rPr>
        <w:t xml:space="preserve">。</w:t>
      </w:r>
      <w:bookmarkEnd w:id="309"/>
      <w:r/>
      <w:r/>
    </w:p>
    <w:p>
      <w:pPr>
        <w:rPr>
          <w:rStyle w:val="1055"/>
          <w:rFonts w:hint="eastAsia" w:ascii="宋体" w:hAnsi="宋体" w:eastAsia="宋体" w:cs="宋体"/>
          <w:i/>
          <w:iCs/>
          <w:color w:val="000000" w:themeColor="text1"/>
          <w:highlight w:val="none"/>
          <w:u w:val="single"/>
          <w14:textFill>
            <w14:solidFill>
              <w14:schemeClr w14:val="tx1"/>
            </w14:solidFill>
          </w14:textFill>
        </w:rPr>
      </w:pPr>
      <w:r>
        <w:rPr>
          <w:rStyle w:val="1055"/>
          <w:rFonts w:hint="eastAsia" w:ascii="宋体" w:hAnsi="宋体" w:eastAsia="宋体" w:cs="宋体"/>
          <w:i/>
          <w:iCs/>
          <w:color w:val="000000" w:themeColor="text1"/>
          <w:highlight w:val="none"/>
          <w:u w:val="single"/>
          <w14:textFill>
            <w14:solidFill>
              <w14:schemeClr w14:val="tx1"/>
            </w14:solidFill>
          </w14:textFill>
        </w:rPr>
        <w:br w:type="page" w:clear="all"/>
      </w:r>
      <w:r/>
    </w:p>
    <w:p>
      <w:pPr>
        <w:pStyle w:val="1069"/>
        <w:jc w:val="center"/>
        <w:spacing w:line="440" w:lineRule="exact"/>
        <w:rPr>
          <w:rStyle w:val="1055"/>
          <w:rFonts w:hint="default" w:ascii="宋体" w:hAnsi="宋体" w:eastAsia="宋体" w:cs="宋体"/>
          <w:color w:val="000000" w:themeColor="text1"/>
          <w:spacing w:val="7"/>
          <w:highlight w:val="none"/>
          <w:lang w:val="en-US" w:eastAsia="zh-CN"/>
          <w14:textFill>
            <w14:solidFill>
              <w14:schemeClr w14:val="tx1"/>
            </w14:solidFill>
          </w14:textFill>
        </w:rPr>
        <w:outlineLvl w:val="0"/>
      </w:pPr>
      <w:r>
        <w:rPr>
          <w:rFonts w:hint="eastAsia" w:ascii="宋体" w:hAnsi="宋体" w:eastAsia="宋体" w:cs="宋体"/>
          <w:bCs w:val="0"/>
          <w:color w:val="000000" w:themeColor="text1"/>
          <w:sz w:val="24"/>
          <w:szCs w:val="24"/>
          <w:highlight w:val="none"/>
          <w14:textFill>
            <w14:solidFill>
              <w14:schemeClr w14:val="tx1"/>
            </w14:solidFill>
          </w14:textFill>
        </w:rPr>
        <w:t xml:space="preserve">（4）</w:t>
      </w:r>
      <w:r>
        <w:rPr>
          <w:rFonts w:hint="eastAsia" w:ascii="宋体" w:hAnsi="宋体" w:eastAsia="宋体" w:cs="宋体"/>
          <w:bCs w:val="0"/>
          <w:color w:val="000000" w:themeColor="text1"/>
          <w:sz w:val="24"/>
          <w:szCs w:val="24"/>
          <w:highlight w:val="none"/>
          <w:lang w:val="en-US" w:eastAsia="zh-CN"/>
          <w14:textFill>
            <w14:solidFill>
              <w14:schemeClr w14:val="tx1"/>
            </w14:solidFill>
          </w14:textFill>
        </w:rPr>
        <w:t xml:space="preserve">分项报价表（格式自拟）</w:t>
      </w:r>
      <w:r/>
    </w:p>
    <w:p>
      <w:pPr>
        <w:pStyle w:val="812"/>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1069"/>
        <w:spacing w:before="240" w:after="240"/>
        <w:rPr>
          <w:rStyle w:val="1055"/>
          <w:rFonts w:hint="eastAsia" w:ascii="宋体" w:hAnsi="宋体" w:eastAsia="宋体" w:cs="宋体"/>
          <w:color w:val="000000" w:themeColor="text1"/>
          <w:highlight w:val="none"/>
          <w14:textFill>
            <w14:solidFill>
              <w14:schemeClr w14:val="tx1"/>
            </w14:solidFill>
          </w14:textFill>
        </w:rPr>
      </w:pPr>
      <w:r>
        <w:rPr>
          <w:rStyle w:val="1055"/>
          <w:rFonts w:hint="eastAsia" w:ascii="宋体" w:hAnsi="宋体" w:eastAsia="宋体" w:cs="宋体"/>
          <w:color w:val="000000" w:themeColor="text1"/>
          <w:highlight w:val="none"/>
          <w14:textFill>
            <w14:solidFill>
              <w14:schemeClr w14:val="tx1"/>
            </w14:solidFill>
          </w14:textFill>
        </w:rPr>
        <w:t xml:space="preserve">投标人全称（加盖公章）：</w:t>
      </w:r>
      <w:r/>
    </w:p>
    <w:p>
      <w:pPr>
        <w:pStyle w:val="1069"/>
        <w:spacing w:before="240" w:after="240"/>
        <w:rPr>
          <w:rStyle w:val="1055"/>
          <w:rFonts w:hint="eastAsia" w:ascii="宋体" w:hAnsi="宋体" w:eastAsia="宋体" w:cs="宋体"/>
          <w:color w:val="000000" w:themeColor="text1"/>
          <w:highlight w:val="none"/>
          <w:lang w:val="en-US" w:eastAsia="zh-CN"/>
          <w14:textFill>
            <w14:solidFill>
              <w14:schemeClr w14:val="tx1"/>
            </w14:solidFill>
          </w14:textFill>
        </w:rPr>
      </w:pPr>
      <w:r>
        <w:rPr>
          <w:rStyle w:val="1055"/>
          <w:rFonts w:hint="eastAsia" w:ascii="宋体" w:hAnsi="宋体" w:eastAsia="宋体" w:cs="宋体"/>
          <w:color w:val="000000" w:themeColor="text1"/>
          <w:highlight w:val="none"/>
          <w14:textFill>
            <w14:solidFill>
              <w14:schemeClr w14:val="tx1"/>
            </w14:solidFill>
          </w14:textFill>
        </w:rPr>
        <w:t xml:space="preserve">项目编号：</w:t>
      </w:r>
      <w:r/>
    </w:p>
    <w:p>
      <w:pPr>
        <w:pStyle w:val="1069"/>
        <w:spacing w:before="240" w:after="240"/>
        <w:rPr>
          <w:rStyle w:val="1055"/>
          <w:rFonts w:hint="eastAsia" w:ascii="宋体" w:hAnsi="宋体" w:eastAsia="宋体" w:cs="宋体"/>
          <w:color w:val="000000" w:themeColor="text1"/>
          <w:highlight w:val="none"/>
          <w14:textFill>
            <w14:solidFill>
              <w14:schemeClr w14:val="tx1"/>
            </w14:solidFill>
          </w14:textFill>
        </w:rPr>
      </w:pPr>
      <w:r>
        <w:rPr>
          <w:rStyle w:val="1055"/>
          <w:rFonts w:hint="eastAsia" w:ascii="宋体" w:hAnsi="宋体" w:eastAsia="宋体" w:cs="宋体"/>
          <w:color w:val="000000" w:themeColor="text1"/>
          <w:highlight w:val="none"/>
          <w14:textFill>
            <w14:solidFill>
              <w14:schemeClr w14:val="tx1"/>
            </w14:solidFill>
          </w14:textFill>
        </w:rPr>
        <w:t xml:space="preserve">                                           </w:t>
      </w:r>
      <w:r/>
    </w:p>
    <w:p>
      <w:pPr>
        <w:pStyle w:val="1069"/>
        <w:spacing w:before="240" w:after="240"/>
        <w:rPr>
          <w:rStyle w:val="1055"/>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1069"/>
        <w:jc w:val="right"/>
        <w:spacing w:before="240" w:after="240"/>
        <w:rPr>
          <w:rStyle w:val="1055"/>
          <w:rFonts w:hint="eastAsia" w:ascii="宋体" w:hAnsi="宋体" w:eastAsia="宋体" w:cs="宋体"/>
          <w:color w:val="000000" w:themeColor="text1"/>
          <w:highlight w:val="none"/>
          <w14:textFill>
            <w14:solidFill>
              <w14:schemeClr w14:val="tx1"/>
            </w14:solidFill>
          </w14:textFill>
        </w:rPr>
      </w:pPr>
      <w:r>
        <w:rPr>
          <w:rStyle w:val="1055"/>
          <w:rFonts w:hint="eastAsia" w:ascii="宋体" w:hAnsi="宋体" w:eastAsia="宋体" w:cs="宋体"/>
          <w:color w:val="000000" w:themeColor="text1"/>
          <w:highlight w:val="none"/>
          <w14:textFill>
            <w14:solidFill>
              <w14:schemeClr w14:val="tx1"/>
            </w14:solidFill>
          </w14:textFill>
        </w:rPr>
        <w:t xml:space="preserve"> 日期：  年   月   日</w:t>
      </w:r>
      <w:r/>
    </w:p>
    <w:p>
      <w:pPr>
        <w:pStyle w:val="1070"/>
        <w:numPr>
          <w:ilvl w:val="0"/>
          <w:numId w:val="0"/>
        </w:numPr>
        <w:rPr>
          <w:rStyle w:val="1055"/>
          <w:rFonts w:hint="eastAsia" w:ascii="宋体" w:hAnsi="宋体" w:eastAsia="宋体" w:cs="宋体"/>
          <w:i/>
          <w:iCs/>
          <w:color w:val="000000" w:themeColor="text1"/>
          <w:highlight w:val="none"/>
          <w:u w:val="single"/>
          <w14:textFill>
            <w14:solidFill>
              <w14:schemeClr w14:val="tx1"/>
            </w14:solidFill>
          </w14:textFill>
        </w:rPr>
        <w:outlineLvl w:val="9"/>
      </w:pPr>
      <w:r>
        <w:rPr>
          <w:rFonts w:hint="eastAsia" w:ascii="宋体" w:hAnsi="宋体" w:eastAsia="宋体" w:cs="宋体"/>
          <w:i/>
          <w:iCs/>
          <w:color w:val="000000" w:themeColor="text1"/>
          <w:highlight w:val="none"/>
          <w:u w:val="single"/>
          <w14:textFill>
            <w14:solidFill>
              <w14:schemeClr w14:val="tx1"/>
            </w14:solidFill>
          </w14:textFill>
        </w:rPr>
      </w:r>
      <w:r/>
    </w:p>
    <w:p>
      <w:pPr>
        <w:rPr>
          <w:rStyle w:val="1055"/>
          <w:rFonts w:hint="eastAsia" w:ascii="宋体" w:hAnsi="宋体" w:eastAsia="宋体" w:cs="宋体"/>
          <w:i/>
          <w:iCs/>
          <w:color w:val="000000" w:themeColor="text1"/>
          <w:highlight w:val="none"/>
          <w:u w:val="single"/>
          <w14:textFill>
            <w14:solidFill>
              <w14:schemeClr w14:val="tx1"/>
            </w14:solidFill>
          </w14:textFill>
        </w:rPr>
      </w:pPr>
      <w:r>
        <w:rPr>
          <w:rStyle w:val="1055"/>
          <w:rFonts w:hint="eastAsia" w:ascii="宋体" w:hAnsi="宋体" w:eastAsia="宋体" w:cs="宋体"/>
          <w:i/>
          <w:iCs/>
          <w:color w:val="000000" w:themeColor="text1"/>
          <w:highlight w:val="none"/>
          <w:u w:val="single"/>
          <w14:textFill>
            <w14:solidFill>
              <w14:schemeClr w14:val="tx1"/>
            </w14:solidFill>
          </w14:textFill>
        </w:rPr>
        <w:br w:type="page" w:clear="all"/>
      </w:r>
      <w:bookmarkEnd w:id="307"/>
      <w:r/>
      <w:r/>
    </w:p>
    <w:p>
      <w:pPr>
        <w:pStyle w:val="794"/>
        <w:ind w:left="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b/>
          <w:bCs w:val="0"/>
          <w:color w:val="000000" w:themeColor="text1"/>
          <w:sz w:val="24"/>
          <w:szCs w:val="24"/>
          <w:highlight w:val="none"/>
          <w:lang w:val="en-US" w:eastAsia="zh-CN" w:bidi="ar-SA"/>
          <w14:textFill>
            <w14:solidFill>
              <w14:schemeClr w14:val="tx1"/>
            </w14:solidFill>
          </w14:textFill>
        </w:rPr>
      </w:pPr>
      <w:r/>
      <w:bookmarkStart w:id="310" w:name="_Toc104560901"/>
      <w:r/>
      <w:bookmarkStart w:id="311" w:name="_Toc103848586"/>
      <w:r/>
      <w:bookmarkStart w:id="312" w:name="_Toc107246281"/>
      <w:r/>
      <w:bookmarkStart w:id="313" w:name="_Toc102117319"/>
      <w:r/>
      <w:r/>
    </w:p>
    <w:p>
      <w:pPr>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r>
      <w:r/>
    </w:p>
    <w:p>
      <w:pPr>
        <w:pStyle w:val="814"/>
        <w:spacing w:before="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val="0"/>
          <w:color w:val="000000" w:themeColor="text1"/>
          <w:sz w:val="24"/>
          <w:szCs w:val="24"/>
          <w:highlight w:val="none"/>
          <w14:textFill>
            <w14:solidFill>
              <w14:schemeClr w14:val="tx1"/>
            </w14:solidFill>
          </w14:textFill>
        </w:rPr>
        <w:t xml:space="preserve">（</w:t>
      </w:r>
      <w:r>
        <w:rPr>
          <w:rFonts w:hint="eastAsia" w:ascii="宋体" w:hAnsi="宋体" w:eastAsia="宋体" w:cs="宋体"/>
          <w:bCs w:val="0"/>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bCs w:val="0"/>
          <w:color w:val="000000" w:themeColor="text1"/>
          <w:sz w:val="24"/>
          <w:szCs w:val="24"/>
          <w:highlight w:val="none"/>
          <w14:textFill>
            <w14:solidFill>
              <w14:schemeClr w14:val="tx1"/>
            </w14:solidFill>
          </w14:textFill>
        </w:rPr>
        <w:t xml:space="preserve">）商务条款偏离表</w:t>
      </w:r>
      <w:bookmarkEnd w:id="310"/>
      <w:r/>
      <w:bookmarkEnd w:id="311"/>
      <w:r/>
      <w:bookmarkEnd w:id="312"/>
      <w:r/>
      <w:r/>
    </w:p>
    <w:p>
      <w:pPr>
        <w:pStyle w:val="1019"/>
        <w:ind w:firstLine="42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pStyle w:val="1019"/>
        <w:ind w:firstLine="420"/>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项目名称：</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 </w:t>
      </w:r>
      <w:r/>
    </w:p>
    <w:p>
      <w:pPr>
        <w:pStyle w:val="1019"/>
        <w:ind w:firstLine="420"/>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项目编号：</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 </w:t>
      </w:r>
      <w:r/>
    </w:p>
    <w:tbl>
      <w:tblPr>
        <w:tblStyle w:val="784"/>
        <w:tblW w:w="847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3"/>
        <w:gridCol w:w="2348"/>
        <w:gridCol w:w="1230"/>
        <w:gridCol w:w="1350"/>
        <w:gridCol w:w="2099"/>
        <w:gridCol w:w="797"/>
      </w:tblGrid>
      <w:tr>
        <w:trPr>
          <w:jc w:val="center"/>
          <w:trHeight w:val="635"/>
        </w:trPr>
        <w:tc>
          <w:tcPr>
            <w:tcW w:w="653" w:type="dxa"/>
            <w:vAlign w:val="center"/>
            <w:textDirection w:val="lrTb"/>
            <w:noWrap w:val="false"/>
          </w:tcPr>
          <w:p>
            <w:pPr>
              <w:pStyle w:val="1019"/>
              <w:ind w:firstLine="0"/>
              <w:jc w:val="center"/>
              <w:spacing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序号</w:t>
            </w:r>
            <w:r/>
          </w:p>
        </w:tc>
        <w:tc>
          <w:tcPr>
            <w:tcW w:w="2348" w:type="dxa"/>
            <w:vAlign w:val="center"/>
            <w:textDirection w:val="lrTb"/>
            <w:noWrap w:val="false"/>
          </w:tcPr>
          <w:p>
            <w:pPr>
              <w:pStyle w:val="1019"/>
              <w:ind w:firstLine="0"/>
              <w:jc w:val="center"/>
              <w:spacing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招标文件的商务条款</w:t>
            </w:r>
            <w:r/>
          </w:p>
        </w:tc>
        <w:tc>
          <w:tcPr>
            <w:tcW w:w="1230" w:type="dxa"/>
            <w:vAlign w:val="center"/>
            <w:textDirection w:val="lrTb"/>
            <w:noWrap w:val="false"/>
          </w:tcPr>
          <w:p>
            <w:pPr>
              <w:pStyle w:val="1019"/>
              <w:ind w:firstLine="0"/>
              <w:jc w:val="center"/>
              <w:spacing w:line="48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是否偏离</w:t>
            </w:r>
            <w:r/>
          </w:p>
        </w:tc>
        <w:tc>
          <w:tcPr>
            <w:tcW w:w="1350" w:type="dxa"/>
            <w:vAlign w:val="center"/>
            <w:textDirection w:val="lrTb"/>
            <w:noWrap w:val="false"/>
          </w:tcPr>
          <w:p>
            <w:pPr>
              <w:pStyle w:val="1019"/>
              <w:ind w:firstLine="0"/>
              <w:jc w:val="center"/>
              <w:spacing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偏离说明</w:t>
            </w:r>
            <w:r/>
          </w:p>
        </w:tc>
        <w:tc>
          <w:tcPr>
            <w:tcW w:w="2099" w:type="dxa"/>
            <w:vAlign w:val="center"/>
            <w:textDirection w:val="lrTb"/>
            <w:noWrap w:val="false"/>
          </w:tcPr>
          <w:p>
            <w:pPr>
              <w:pStyle w:val="1019"/>
              <w:ind w:firstLine="0"/>
              <w:jc w:val="center"/>
              <w:spacing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投标文件响应页码</w:t>
            </w:r>
            <w:r/>
          </w:p>
        </w:tc>
        <w:tc>
          <w:tcPr>
            <w:tcW w:w="797" w:type="dxa"/>
            <w:vAlign w:val="center"/>
            <w:textDirection w:val="lrTb"/>
            <w:noWrap w:val="false"/>
          </w:tcPr>
          <w:p>
            <w:pPr>
              <w:pStyle w:val="1019"/>
              <w:ind w:firstLine="0"/>
              <w:jc w:val="center"/>
              <w:spacing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备注</w:t>
            </w:r>
            <w:r/>
          </w:p>
        </w:tc>
      </w:tr>
      <w:tr>
        <w:trPr>
          <w:jc w:val="center"/>
          <w:trHeight w:val="570"/>
        </w:trPr>
        <w:tc>
          <w:tcPr>
            <w:tcW w:w="653" w:type="dxa"/>
            <w:vAlign w:val="center"/>
            <w:textDirection w:val="lrTb"/>
            <w:noWrap w:val="false"/>
          </w:tcPr>
          <w:p>
            <w:pPr>
              <w:pStyle w:val="1019"/>
              <w:ind w:firstLine="0"/>
              <w:jc w:val="center"/>
              <w:spacing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348" w:type="dxa"/>
            <w:vAlign w:val="center"/>
            <w:textDirection w:val="lrTb"/>
            <w:noWrap w:val="false"/>
          </w:tcPr>
          <w:p>
            <w:pPr>
              <w:pStyle w:val="1019"/>
              <w:ind w:firstLine="0"/>
              <w:jc w:val="center"/>
              <w:spacing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1230" w:type="dxa"/>
            <w:vAlign w:val="center"/>
            <w:textDirection w:val="lrTb"/>
            <w:noWrap w:val="false"/>
          </w:tcPr>
          <w:p>
            <w:pPr>
              <w:pStyle w:val="1019"/>
              <w:ind w:firstLine="0"/>
              <w:jc w:val="center"/>
              <w:spacing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1350" w:type="dxa"/>
            <w:vAlign w:val="top"/>
            <w:textDirection w:val="lrTb"/>
            <w:noWrap w:val="false"/>
          </w:tcPr>
          <w:p>
            <w:pPr>
              <w:pStyle w:val="1019"/>
              <w:ind w:firstLine="0"/>
              <w:jc w:val="center"/>
              <w:spacing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099" w:type="dxa"/>
            <w:vAlign w:val="center"/>
            <w:textDirection w:val="lrTb"/>
            <w:noWrap w:val="false"/>
          </w:tcPr>
          <w:p>
            <w:pPr>
              <w:pStyle w:val="1019"/>
              <w:ind w:firstLine="0"/>
              <w:jc w:val="center"/>
              <w:spacing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797" w:type="dxa"/>
            <w:vAlign w:val="center"/>
            <w:textDirection w:val="lrTb"/>
            <w:noWrap w:val="false"/>
          </w:tcPr>
          <w:p>
            <w:pPr>
              <w:pStyle w:val="1019"/>
              <w:ind w:firstLine="0"/>
              <w:jc w:val="center"/>
              <w:spacing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r>
      <w:tr>
        <w:trPr>
          <w:jc w:val="center"/>
          <w:trHeight w:val="681"/>
        </w:trPr>
        <w:tc>
          <w:tcPr>
            <w:tcW w:w="653" w:type="dxa"/>
            <w:vAlign w:val="center"/>
            <w:textDirection w:val="lrTb"/>
            <w:noWrap w:val="false"/>
          </w:tcPr>
          <w:p>
            <w:pPr>
              <w:pStyle w:val="1019"/>
              <w:ind w:firstLine="0"/>
              <w:jc w:val="center"/>
              <w:spacing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348" w:type="dxa"/>
            <w:vAlign w:val="center"/>
            <w:textDirection w:val="lrTb"/>
            <w:noWrap w:val="false"/>
          </w:tcPr>
          <w:p>
            <w:pPr>
              <w:pStyle w:val="1019"/>
              <w:ind w:firstLine="0"/>
              <w:jc w:val="center"/>
              <w:spacing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1230" w:type="dxa"/>
            <w:vAlign w:val="center"/>
            <w:textDirection w:val="lrTb"/>
            <w:noWrap w:val="false"/>
          </w:tcPr>
          <w:p>
            <w:pPr>
              <w:pStyle w:val="1019"/>
              <w:ind w:firstLine="0"/>
              <w:jc w:val="center"/>
              <w:spacing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1350" w:type="dxa"/>
            <w:vAlign w:val="top"/>
            <w:textDirection w:val="lrTb"/>
            <w:noWrap w:val="false"/>
          </w:tcPr>
          <w:p>
            <w:pPr>
              <w:pStyle w:val="1019"/>
              <w:ind w:firstLine="0"/>
              <w:jc w:val="center"/>
              <w:spacing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099" w:type="dxa"/>
            <w:vAlign w:val="center"/>
            <w:textDirection w:val="lrTb"/>
            <w:noWrap w:val="false"/>
          </w:tcPr>
          <w:p>
            <w:pPr>
              <w:pStyle w:val="1019"/>
              <w:ind w:firstLine="0"/>
              <w:jc w:val="center"/>
              <w:spacing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797" w:type="dxa"/>
            <w:vAlign w:val="center"/>
            <w:textDirection w:val="lrTb"/>
            <w:noWrap w:val="false"/>
          </w:tcPr>
          <w:p>
            <w:pPr>
              <w:pStyle w:val="1019"/>
              <w:ind w:firstLine="0"/>
              <w:jc w:val="center"/>
              <w:spacing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r>
      <w:tr>
        <w:trPr>
          <w:jc w:val="center"/>
          <w:trHeight w:val="690"/>
        </w:trPr>
        <w:tc>
          <w:tcPr>
            <w:tcW w:w="653" w:type="dxa"/>
            <w:vAlign w:val="center"/>
            <w:textDirection w:val="lrTb"/>
            <w:noWrap w:val="false"/>
          </w:tcPr>
          <w:p>
            <w:pPr>
              <w:pStyle w:val="1019"/>
              <w:ind w:firstLine="0"/>
              <w:jc w:val="center"/>
              <w:spacing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348" w:type="dxa"/>
            <w:vAlign w:val="center"/>
            <w:textDirection w:val="lrTb"/>
            <w:noWrap w:val="false"/>
          </w:tcPr>
          <w:p>
            <w:pPr>
              <w:pStyle w:val="1019"/>
              <w:ind w:firstLine="0"/>
              <w:jc w:val="center"/>
              <w:spacing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1230" w:type="dxa"/>
            <w:vAlign w:val="center"/>
            <w:textDirection w:val="lrTb"/>
            <w:noWrap w:val="false"/>
          </w:tcPr>
          <w:p>
            <w:pPr>
              <w:pStyle w:val="1019"/>
              <w:ind w:firstLine="0"/>
              <w:jc w:val="center"/>
              <w:spacing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1350" w:type="dxa"/>
            <w:vAlign w:val="top"/>
            <w:textDirection w:val="lrTb"/>
            <w:noWrap w:val="false"/>
          </w:tcPr>
          <w:p>
            <w:pPr>
              <w:pStyle w:val="1019"/>
              <w:ind w:firstLine="0"/>
              <w:jc w:val="center"/>
              <w:spacing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099" w:type="dxa"/>
            <w:vAlign w:val="center"/>
            <w:textDirection w:val="lrTb"/>
            <w:noWrap w:val="false"/>
          </w:tcPr>
          <w:p>
            <w:pPr>
              <w:pStyle w:val="1019"/>
              <w:ind w:firstLine="0"/>
              <w:jc w:val="center"/>
              <w:spacing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797" w:type="dxa"/>
            <w:vAlign w:val="center"/>
            <w:textDirection w:val="lrTb"/>
            <w:noWrap w:val="false"/>
          </w:tcPr>
          <w:p>
            <w:pPr>
              <w:pStyle w:val="1019"/>
              <w:ind w:firstLine="0"/>
              <w:jc w:val="center"/>
              <w:spacing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r>
      <w:tr>
        <w:trPr>
          <w:jc w:val="center"/>
          <w:trHeight w:val="714"/>
        </w:trPr>
        <w:tc>
          <w:tcPr>
            <w:tcW w:w="653" w:type="dxa"/>
            <w:vAlign w:val="center"/>
            <w:textDirection w:val="lrTb"/>
            <w:noWrap w:val="false"/>
          </w:tcPr>
          <w:p>
            <w:pPr>
              <w:pStyle w:val="1019"/>
              <w:ind w:firstLine="0"/>
              <w:jc w:val="center"/>
              <w:spacing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348" w:type="dxa"/>
            <w:vAlign w:val="center"/>
            <w:textDirection w:val="lrTb"/>
            <w:noWrap w:val="false"/>
          </w:tcPr>
          <w:p>
            <w:pPr>
              <w:pStyle w:val="1019"/>
              <w:ind w:firstLine="0"/>
              <w:jc w:val="center"/>
              <w:spacing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1230" w:type="dxa"/>
            <w:vAlign w:val="center"/>
            <w:textDirection w:val="lrTb"/>
            <w:noWrap w:val="false"/>
          </w:tcPr>
          <w:p>
            <w:pPr>
              <w:pStyle w:val="1019"/>
              <w:ind w:firstLine="0"/>
              <w:jc w:val="center"/>
              <w:spacing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1350" w:type="dxa"/>
            <w:vAlign w:val="top"/>
            <w:textDirection w:val="lrTb"/>
            <w:noWrap w:val="false"/>
          </w:tcPr>
          <w:p>
            <w:pPr>
              <w:pStyle w:val="1019"/>
              <w:ind w:firstLine="0"/>
              <w:jc w:val="center"/>
              <w:spacing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099" w:type="dxa"/>
            <w:vAlign w:val="center"/>
            <w:textDirection w:val="lrTb"/>
            <w:noWrap w:val="false"/>
          </w:tcPr>
          <w:p>
            <w:pPr>
              <w:pStyle w:val="1019"/>
              <w:ind w:firstLine="0"/>
              <w:jc w:val="center"/>
              <w:spacing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797" w:type="dxa"/>
            <w:vAlign w:val="center"/>
            <w:textDirection w:val="lrTb"/>
            <w:noWrap w:val="false"/>
          </w:tcPr>
          <w:p>
            <w:pPr>
              <w:pStyle w:val="1019"/>
              <w:ind w:firstLine="0"/>
              <w:jc w:val="center"/>
              <w:spacing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r>
      <w:tr>
        <w:trPr>
          <w:jc w:val="center"/>
          <w:trHeight w:val="682"/>
        </w:trPr>
        <w:tc>
          <w:tcPr>
            <w:tcW w:w="653" w:type="dxa"/>
            <w:vAlign w:val="center"/>
            <w:textDirection w:val="lrTb"/>
            <w:noWrap w:val="false"/>
          </w:tcPr>
          <w:p>
            <w:pPr>
              <w:pStyle w:val="1019"/>
              <w:ind w:firstLine="0"/>
              <w:jc w:val="center"/>
              <w:spacing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348" w:type="dxa"/>
            <w:vAlign w:val="center"/>
            <w:textDirection w:val="lrTb"/>
            <w:noWrap w:val="false"/>
          </w:tcPr>
          <w:p>
            <w:pPr>
              <w:pStyle w:val="1019"/>
              <w:ind w:firstLine="0"/>
              <w:jc w:val="center"/>
              <w:spacing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1230" w:type="dxa"/>
            <w:vAlign w:val="center"/>
            <w:textDirection w:val="lrTb"/>
            <w:noWrap w:val="false"/>
          </w:tcPr>
          <w:p>
            <w:pPr>
              <w:pStyle w:val="1019"/>
              <w:ind w:firstLine="0"/>
              <w:jc w:val="center"/>
              <w:spacing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1350" w:type="dxa"/>
            <w:vAlign w:val="top"/>
            <w:textDirection w:val="lrTb"/>
            <w:noWrap w:val="false"/>
          </w:tcPr>
          <w:p>
            <w:pPr>
              <w:pStyle w:val="1019"/>
              <w:ind w:firstLine="0"/>
              <w:jc w:val="center"/>
              <w:spacing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099" w:type="dxa"/>
            <w:vAlign w:val="center"/>
            <w:textDirection w:val="lrTb"/>
            <w:noWrap w:val="false"/>
          </w:tcPr>
          <w:p>
            <w:pPr>
              <w:pStyle w:val="1019"/>
              <w:ind w:firstLine="0"/>
              <w:jc w:val="center"/>
              <w:spacing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797" w:type="dxa"/>
            <w:vAlign w:val="center"/>
            <w:textDirection w:val="lrTb"/>
            <w:noWrap w:val="false"/>
          </w:tcPr>
          <w:p>
            <w:pPr>
              <w:pStyle w:val="1019"/>
              <w:ind w:firstLine="0"/>
              <w:jc w:val="center"/>
              <w:spacing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r>
      <w:tr>
        <w:trPr>
          <w:jc w:val="center"/>
          <w:trHeight w:val="707"/>
        </w:trPr>
        <w:tc>
          <w:tcPr>
            <w:tcW w:w="653" w:type="dxa"/>
            <w:vAlign w:val="center"/>
            <w:textDirection w:val="lrTb"/>
            <w:noWrap w:val="false"/>
          </w:tcPr>
          <w:p>
            <w:pPr>
              <w:pStyle w:val="1019"/>
              <w:ind w:firstLine="0"/>
              <w:jc w:val="center"/>
              <w:spacing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348" w:type="dxa"/>
            <w:vAlign w:val="center"/>
            <w:textDirection w:val="lrTb"/>
            <w:noWrap w:val="false"/>
          </w:tcPr>
          <w:p>
            <w:pPr>
              <w:pStyle w:val="1019"/>
              <w:ind w:firstLine="0"/>
              <w:jc w:val="center"/>
              <w:spacing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1230" w:type="dxa"/>
            <w:vAlign w:val="center"/>
            <w:textDirection w:val="lrTb"/>
            <w:noWrap w:val="false"/>
          </w:tcPr>
          <w:p>
            <w:pPr>
              <w:pStyle w:val="1019"/>
              <w:ind w:firstLine="0"/>
              <w:jc w:val="center"/>
              <w:spacing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1350" w:type="dxa"/>
            <w:vAlign w:val="top"/>
            <w:textDirection w:val="lrTb"/>
            <w:noWrap w:val="false"/>
          </w:tcPr>
          <w:p>
            <w:pPr>
              <w:pStyle w:val="1019"/>
              <w:ind w:firstLine="0"/>
              <w:jc w:val="center"/>
              <w:spacing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099" w:type="dxa"/>
            <w:vAlign w:val="center"/>
            <w:textDirection w:val="lrTb"/>
            <w:noWrap w:val="false"/>
          </w:tcPr>
          <w:p>
            <w:pPr>
              <w:pStyle w:val="1019"/>
              <w:ind w:firstLine="0"/>
              <w:jc w:val="center"/>
              <w:spacing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797" w:type="dxa"/>
            <w:vAlign w:val="center"/>
            <w:textDirection w:val="lrTb"/>
            <w:noWrap w:val="false"/>
          </w:tcPr>
          <w:p>
            <w:pPr>
              <w:pStyle w:val="1019"/>
              <w:ind w:firstLine="0"/>
              <w:jc w:val="center"/>
              <w:spacing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r>
    </w:tbl>
    <w:p>
      <w:pPr>
        <w:pStyle w:val="812"/>
        <w:spacing w:line="360" w:lineRule="exact"/>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注：</w:t>
      </w:r>
      <w:r/>
    </w:p>
    <w:p>
      <w:pPr>
        <w:pStyle w:val="812"/>
        <w:spacing w:line="360" w:lineRule="exact"/>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1. 投标人须根据招标文件商务条款要求填写此表，作为投标文件的组成部分。</w:t>
      </w:r>
      <w:r/>
    </w:p>
    <w:p>
      <w:pPr>
        <w:pStyle w:val="812"/>
        <w:spacing w:line="360" w:lineRule="exact"/>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2. 所有偏离必须在本表中列出，未在本偏离表中列出偏离，将视为投标人已完全接受招标文件要求。如完全无偏离，也无其他说明，可在本表第一行填写“全部无偏离”。</w:t>
      </w:r>
      <w:r/>
    </w:p>
    <w:p>
      <w:pPr>
        <w:pStyle w:val="812"/>
        <w:spacing w:line="360" w:lineRule="exact"/>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3. 偏离包括正、负偏离，正偏离指投标人的响应优于招标文件要求，负偏离指投标人的响应低于招标文件要求。</w:t>
      </w:r>
      <w:r/>
    </w:p>
    <w:p>
      <w:pPr>
        <w:ind w:firstLine="440"/>
        <w:jc w:val="right"/>
        <w:spacing w:line="360" w:lineRule="auto"/>
        <w:rPr>
          <w:rFonts w:hint="eastAsia" w:ascii="宋体" w:hAnsi="宋体" w:eastAsia="宋体" w:cs="宋体"/>
          <w:color w:val="000000" w:themeColor="text1"/>
          <w:sz w:val="22"/>
          <w:szCs w:val="22"/>
          <w:highlight w:val="none"/>
          <w14:textFill>
            <w14:solidFill>
              <w14:schemeClr w14:val="tx1"/>
            </w14:solidFill>
          </w14:textFill>
        </w:rPr>
      </w:pPr>
      <w:r/>
      <w:bookmarkStart w:id="314" w:name="_Toc104560902"/>
      <w:r/>
      <w:bookmarkStart w:id="315" w:name="_Toc103848587"/>
      <w:r/>
      <w:r/>
    </w:p>
    <w:p>
      <w:pPr>
        <w:ind w:right="420" w:firstLine="3780"/>
        <w:spacing w:line="360" w:lineRule="auto"/>
        <w:rPr>
          <w:rFonts w:hint="eastAsia" w:ascii="宋体" w:hAnsi="宋体" w:eastAsia="宋体" w:cs="宋体"/>
          <w:color w:val="000000" w:themeColor="text1"/>
          <w:highlight w:val="none"/>
          <w:u w:val="singl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投标人名称（公章）：</w:t>
      </w:r>
      <w:r>
        <w:rPr>
          <w:rFonts w:hint="eastAsia" w:ascii="宋体" w:hAnsi="宋体" w:eastAsia="宋体" w:cs="宋体"/>
          <w:color w:val="000000" w:themeColor="text1"/>
          <w:highlight w:val="none"/>
          <w:u w:val="single"/>
          <w14:textFill>
            <w14:solidFill>
              <w14:schemeClr w14:val="tx1"/>
            </w14:solidFill>
          </w14:textFill>
        </w:rPr>
        <w:t xml:space="preserve">                 </w:t>
      </w:r>
      <w:r/>
    </w:p>
    <w:p>
      <w:pPr>
        <w:ind w:firstLine="422"/>
        <w:jc w:val="left"/>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ab/>
      </w:r>
      <w:r>
        <w:rPr>
          <w:rFonts w:hint="eastAsia" w:ascii="宋体" w:hAnsi="宋体" w:eastAsia="宋体" w:cs="宋体"/>
          <w:b/>
          <w:bCs/>
          <w:color w:val="000000" w:themeColor="text1"/>
          <w:highlight w:val="non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日期：</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年</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月</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日</w:t>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br w:type="page" w:clear="all"/>
      </w:r>
      <w:r/>
    </w:p>
    <w:p>
      <w:pPr>
        <w:pStyle w:val="814"/>
        <w:spacing w:line="240" w:lineRule="atLeast"/>
        <w:rPr>
          <w:rFonts w:hint="eastAsia" w:ascii="宋体" w:hAnsi="宋体" w:eastAsia="宋体" w:cs="宋体"/>
          <w:color w:val="000000" w:themeColor="text1"/>
          <w:highlight w:val="none"/>
          <w14:textFill>
            <w14:solidFill>
              <w14:schemeClr w14:val="tx1"/>
            </w14:solidFill>
          </w14:textFill>
        </w:rPr>
      </w:pPr>
      <w:r/>
      <w:bookmarkStart w:id="316" w:name="_Toc107246282"/>
      <w:r>
        <w:rPr>
          <w:rFonts w:hint="eastAsia" w:ascii="宋体" w:hAnsi="宋体" w:eastAsia="宋体" w:cs="宋体"/>
          <w:bCs w:val="0"/>
          <w:color w:val="000000" w:themeColor="text1"/>
          <w:sz w:val="24"/>
          <w:szCs w:val="24"/>
          <w:highlight w:val="none"/>
          <w14:textFill>
            <w14:solidFill>
              <w14:schemeClr w14:val="tx1"/>
            </w14:solidFill>
          </w14:textFill>
        </w:rPr>
        <w:t xml:space="preserve">（</w:t>
      </w:r>
      <w:r>
        <w:rPr>
          <w:rFonts w:hint="eastAsia" w:ascii="宋体" w:hAnsi="宋体" w:eastAsia="宋体" w:cs="宋体"/>
          <w:bCs w:val="0"/>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bCs w:val="0"/>
          <w:color w:val="000000" w:themeColor="text1"/>
          <w:sz w:val="24"/>
          <w:szCs w:val="24"/>
          <w:highlight w:val="none"/>
          <w14:textFill>
            <w14:solidFill>
              <w14:schemeClr w14:val="tx1"/>
            </w14:solidFill>
          </w14:textFill>
        </w:rPr>
        <w:t xml:space="preserve">）投标人具备投标资格的证明文件</w:t>
      </w:r>
      <w:bookmarkEnd w:id="314"/>
      <w:r/>
      <w:bookmarkEnd w:id="315"/>
      <w:r/>
      <w:bookmarkEnd w:id="316"/>
      <w:r/>
      <w:r/>
    </w:p>
    <w:p>
      <w:pPr>
        <w:pStyle w:val="814"/>
        <w:spacing w:line="240" w:lineRule="atLeast"/>
        <w:rPr>
          <w:rFonts w:hint="eastAsia" w:ascii="宋体" w:hAnsi="宋体" w:eastAsia="宋体" w:cs="宋体"/>
          <w:bCs w:val="0"/>
          <w:color w:val="000000" w:themeColor="text1"/>
          <w:sz w:val="24"/>
          <w:szCs w:val="24"/>
          <w:highlight w:val="none"/>
          <w14:textFill>
            <w14:solidFill>
              <w14:schemeClr w14:val="tx1"/>
            </w14:solidFill>
          </w14:textFill>
        </w:rPr>
      </w:pPr>
      <w:r/>
      <w:bookmarkStart w:id="317" w:name="_Toc103848588"/>
      <w:r/>
      <w:bookmarkStart w:id="318" w:name="_Toc104560903"/>
      <w:r/>
      <w:bookmarkStart w:id="319" w:name="_Toc107246283"/>
      <w:r>
        <w:rPr>
          <w:rFonts w:hint="eastAsia" w:ascii="宋体" w:hAnsi="宋体" w:eastAsia="宋体" w:cs="宋体"/>
          <w:bCs w:val="0"/>
          <w:color w:val="000000" w:themeColor="text1"/>
          <w:sz w:val="24"/>
          <w:szCs w:val="24"/>
          <w:highlight w:val="none"/>
          <w14:textFill>
            <w14:solidFill>
              <w14:schemeClr w14:val="tx1"/>
            </w14:solidFill>
          </w14:textFill>
        </w:rPr>
        <w:t xml:space="preserve">（</w:t>
      </w:r>
      <w:r>
        <w:rPr>
          <w:rFonts w:hint="eastAsia" w:ascii="宋体" w:hAnsi="宋体" w:cs="宋体"/>
          <w:bCs w:val="0"/>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bCs w:val="0"/>
          <w:color w:val="000000" w:themeColor="text1"/>
          <w:sz w:val="24"/>
          <w:szCs w:val="24"/>
          <w:highlight w:val="none"/>
          <w14:textFill>
            <w14:solidFill>
              <w14:schemeClr w14:val="tx1"/>
            </w14:solidFill>
          </w14:textFill>
        </w:rPr>
        <w:t xml:space="preserve">-1-1）</w:t>
      </w:r>
      <w:bookmarkEnd w:id="313"/>
      <w:r/>
      <w:bookmarkEnd w:id="317"/>
      <w:r/>
      <w:bookmarkEnd w:id="318"/>
      <w:r/>
      <w:bookmarkEnd w:id="319"/>
      <w:r>
        <w:rPr>
          <w:rFonts w:hint="eastAsia" w:ascii="宋体" w:hAnsi="宋体" w:eastAsia="宋体" w:cs="宋体"/>
          <w:bCs w:val="0"/>
          <w:color w:val="000000" w:themeColor="text1"/>
          <w:sz w:val="24"/>
          <w:szCs w:val="24"/>
          <w:highlight w:val="none"/>
          <w14:textFill>
            <w14:solidFill>
              <w14:schemeClr w14:val="tx1"/>
            </w14:solidFill>
          </w14:textFill>
        </w:rPr>
        <w:t xml:space="preserve">法人或者其他组织的营业执照等证明文件，自然人的身份证明</w:t>
      </w:r>
      <w:r/>
    </w:p>
    <w:p>
      <w:pPr>
        <w:spacing w:line="360" w:lineRule="auto"/>
        <w:rPr>
          <w:rFonts w:hint="eastAsia" w:ascii="宋体" w:hAnsi="宋体" w:eastAsia="宋体" w:cs="宋体"/>
          <w:b/>
          <w:bCs/>
          <w:color w:val="000000" w:themeColor="text1"/>
          <w:highlight w:val="none"/>
          <w14:textFill>
            <w14:solidFill>
              <w14:schemeClr w14:val="tx1"/>
            </w14:solidFill>
          </w14:textFill>
        </w:rPr>
      </w:pPr>
      <w:r/>
      <w:bookmarkStart w:id="320" w:name="_Hlk33717720"/>
      <w:r/>
      <w:r/>
    </w:p>
    <w:p>
      <w:pPr>
        <w:spacing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注：</w:t>
      </w:r>
      <w:r/>
    </w:p>
    <w:p>
      <w:pPr>
        <w:numPr>
          <w:ilvl w:val="0"/>
          <w:numId w:val="6"/>
        </w:numPr>
        <w:spacing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投标人提供营业执照副本（或具有同等法律效力的证照）复印件。复印件应能清晰显示投标人名称。</w:t>
      </w:r>
      <w:bookmarkEnd w:id="320"/>
      <w:r/>
      <w:r/>
    </w:p>
    <w:p>
      <w:pPr>
        <w:numPr>
          <w:ilvl w:val="0"/>
          <w:numId w:val="6"/>
        </w:numPr>
        <w:spacing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若供应商为分公司，则还须提供总公司同意其独立开展业务的授权函复印件</w:t>
      </w:r>
      <w:r/>
    </w:p>
    <w:p>
      <w:pPr>
        <w:pStyle w:val="814"/>
        <w:spacing w:line="240" w:lineRule="atLeast"/>
        <w:rPr>
          <w:rFonts w:hint="eastAsia" w:ascii="宋体" w:hAnsi="宋体" w:eastAsia="宋体" w:cs="宋体"/>
          <w:b w:val="0"/>
          <w:color w:val="000000" w:themeColor="text1"/>
          <w:highlight w:val="none"/>
          <w14:textFill>
            <w14:solidFill>
              <w14:schemeClr w14:val="tx1"/>
            </w14:solidFill>
          </w14:textFill>
        </w:rPr>
      </w:pPr>
      <w:r/>
      <w:bookmarkStart w:id="321" w:name="_Toc102117320"/>
      <w:r/>
      <w:bookmarkStart w:id="322" w:name="_Toc103848589"/>
      <w:r>
        <w:rPr>
          <w:rFonts w:hint="eastAsia" w:ascii="宋体" w:hAnsi="宋体" w:eastAsia="宋体" w:cs="宋体"/>
          <w:bCs w:val="0"/>
          <w:color w:val="000000" w:themeColor="text1"/>
          <w:sz w:val="24"/>
          <w:szCs w:val="24"/>
          <w:highlight w:val="none"/>
          <w14:textFill>
            <w14:solidFill>
              <w14:schemeClr w14:val="tx1"/>
            </w14:solidFill>
          </w14:textFill>
        </w:rPr>
        <w:br w:type="page" w:clear="all"/>
      </w:r>
      <w:bookmarkStart w:id="323" w:name="_Toc104560904"/>
      <w:r/>
      <w:bookmarkStart w:id="324" w:name="_Toc107246284"/>
      <w:r>
        <w:rPr>
          <w:rFonts w:hint="eastAsia" w:ascii="宋体" w:hAnsi="宋体" w:eastAsia="宋体" w:cs="宋体"/>
          <w:bCs w:val="0"/>
          <w:color w:val="000000" w:themeColor="text1"/>
          <w:sz w:val="24"/>
          <w:szCs w:val="24"/>
          <w:highlight w:val="none"/>
          <w14:textFill>
            <w14:solidFill>
              <w14:schemeClr w14:val="tx1"/>
            </w14:solidFill>
          </w14:textFill>
        </w:rPr>
        <w:t xml:space="preserve">（</w:t>
      </w:r>
      <w:r>
        <w:rPr>
          <w:rFonts w:hint="eastAsia" w:ascii="宋体" w:hAnsi="宋体" w:cs="宋体"/>
          <w:bCs w:val="0"/>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bCs w:val="0"/>
          <w:color w:val="000000" w:themeColor="text1"/>
          <w:sz w:val="24"/>
          <w:szCs w:val="24"/>
          <w:highlight w:val="none"/>
          <w14:textFill>
            <w14:solidFill>
              <w14:schemeClr w14:val="tx1"/>
            </w14:solidFill>
          </w14:textFill>
        </w:rPr>
        <w:t xml:space="preserve">-1-2）工商变更登记文件（如需）</w:t>
      </w:r>
      <w:bookmarkEnd w:id="321"/>
      <w:r/>
      <w:bookmarkEnd w:id="322"/>
      <w:r/>
      <w:bookmarkEnd w:id="323"/>
      <w:r/>
      <w:bookmarkEnd w:id="324"/>
      <w:r/>
      <w:r/>
    </w:p>
    <w:p>
      <w:pPr>
        <w:spacing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r>
      <w:r/>
    </w:p>
    <w:p>
      <w:pPr>
        <w:spacing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注：如</w:t>
      </w:r>
      <w:r>
        <w:rPr>
          <w:rFonts w:hint="eastAsia" w:ascii="宋体" w:hAnsi="宋体" w:eastAsia="宋体" w:cs="宋体"/>
          <w:b/>
          <w:bCs/>
          <w:color w:val="000000" w:themeColor="text1"/>
          <w:sz w:val="22"/>
          <w:szCs w:val="22"/>
          <w:highlight w:val="none"/>
          <w14:textFill>
            <w14:solidFill>
              <w14:schemeClr w14:val="tx1"/>
            </w14:solidFill>
          </w14:textFill>
        </w:rPr>
        <w:t xml:space="preserve">投标人</w:t>
      </w:r>
      <w:r>
        <w:rPr>
          <w:rFonts w:hint="eastAsia" w:ascii="宋体" w:hAnsi="宋体" w:eastAsia="宋体" w:cs="宋体"/>
          <w:b/>
          <w:bCs/>
          <w:color w:val="000000" w:themeColor="text1"/>
          <w:highlight w:val="none"/>
          <w14:textFill>
            <w14:solidFill>
              <w14:schemeClr w14:val="tx1"/>
            </w14:solidFill>
          </w14:textFill>
        </w:rPr>
        <w:t xml:space="preserve">在招标文件资质、业绩等要求的时间期限内发生了单位名称等变更的，提供相关工商变更登记文件的复印件。如无，则可不提供。</w:t>
      </w:r>
      <w:r/>
    </w:p>
    <w:p>
      <w:pPr>
        <w:pStyle w:val="814"/>
        <w:spacing w:line="240" w:lineRule="atLeast"/>
        <w:rPr>
          <w:rFonts w:hint="eastAsia" w:ascii="宋体" w:hAnsi="宋体" w:eastAsia="宋体" w:cs="宋体"/>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highlight w:val="none"/>
          <w14:textFill>
            <w14:solidFill>
              <w14:schemeClr w14:val="tx1"/>
            </w14:solidFill>
          </w14:textFill>
        </w:rPr>
        <w:br w:type="page" w:clear="all"/>
      </w:r>
      <w:bookmarkStart w:id="325" w:name="_Toc104560905"/>
      <w:r/>
      <w:bookmarkStart w:id="326" w:name="_Toc102117321"/>
      <w:r/>
      <w:bookmarkStart w:id="327" w:name="_Toc103848590"/>
      <w:r/>
      <w:bookmarkStart w:id="328" w:name="_Toc107246285"/>
      <w:r>
        <w:rPr>
          <w:rFonts w:hint="eastAsia" w:ascii="宋体" w:hAnsi="宋体" w:eastAsia="宋体" w:cs="宋体"/>
          <w:bCs w:val="0"/>
          <w:color w:val="000000" w:themeColor="text1"/>
          <w:sz w:val="24"/>
          <w:szCs w:val="24"/>
          <w:highlight w:val="none"/>
          <w14:textFill>
            <w14:solidFill>
              <w14:schemeClr w14:val="tx1"/>
            </w14:solidFill>
          </w14:textFill>
        </w:rPr>
        <w:t xml:space="preserve">（</w:t>
      </w:r>
      <w:r>
        <w:rPr>
          <w:rFonts w:hint="eastAsia" w:ascii="宋体" w:hAnsi="宋体" w:cs="宋体"/>
          <w:bCs w:val="0"/>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bCs w:val="0"/>
          <w:color w:val="000000" w:themeColor="text1"/>
          <w:sz w:val="24"/>
          <w:szCs w:val="24"/>
          <w:highlight w:val="none"/>
          <w14:textFill>
            <w14:solidFill>
              <w14:schemeClr w14:val="tx1"/>
            </w14:solidFill>
          </w14:textFill>
        </w:rPr>
        <w:t xml:space="preserve">-2）财务报表</w:t>
      </w:r>
      <w:bookmarkEnd w:id="325"/>
      <w:r/>
      <w:bookmarkEnd w:id="326"/>
      <w:r/>
      <w:bookmarkEnd w:id="327"/>
      <w:r/>
      <w:bookmarkEnd w:id="328"/>
      <w:r>
        <w:rPr>
          <w:rFonts w:hint="eastAsia" w:ascii="宋体" w:hAnsi="宋体" w:eastAsia="宋体" w:cs="宋体"/>
          <w:bCs w:val="0"/>
          <w:color w:val="000000" w:themeColor="text1"/>
          <w:sz w:val="24"/>
          <w:szCs w:val="24"/>
          <w:highlight w:val="none"/>
          <w14:textFill>
            <w14:solidFill>
              <w14:schemeClr w14:val="tx1"/>
            </w14:solidFill>
          </w14:textFill>
        </w:rPr>
        <w:t xml:space="preserve">等证明文件</w:t>
      </w:r>
      <w:r/>
    </w:p>
    <w:p>
      <w:pPr>
        <w:pStyle w:val="814"/>
        <w:jc w:val="left"/>
        <w:spacing w:line="360" w:lineRule="auto"/>
        <w:rPr>
          <w:rFonts w:hint="eastAsia" w:ascii="宋体" w:hAnsi="宋体" w:eastAsia="宋体" w:cs="宋体"/>
          <w:bCs w:val="0"/>
          <w:color w:val="000000" w:themeColor="text1"/>
          <w:sz w:val="24"/>
          <w:szCs w:val="24"/>
          <w:highlight w:val="none"/>
          <w14:textFill>
            <w14:solidFill>
              <w14:schemeClr w14:val="tx1"/>
            </w14:solidFill>
          </w14:textFill>
        </w:rPr>
        <w:outlineLvl w:val="9"/>
      </w:pPr>
      <w:r/>
      <w:bookmarkStart w:id="329" w:name="_Toc102117322"/>
      <w:r/>
      <w:bookmarkStart w:id="330" w:name="_Toc104560908"/>
      <w:r/>
      <w:bookmarkStart w:id="331" w:name="_Toc103848593"/>
      <w:r>
        <w:rPr>
          <w:rFonts w:hint="eastAsia" w:ascii="宋体" w:hAnsi="宋体" w:eastAsia="宋体" w:cs="宋体"/>
          <w:b/>
          <w:bCs/>
          <w:color w:val="000000" w:themeColor="text1"/>
          <w:sz w:val="22"/>
          <w:szCs w:val="22"/>
          <w:highlight w:val="none"/>
          <w:lang w:val="en-US" w:eastAsia="zh-CN" w:bidi="ar-SA"/>
          <w14:textFill>
            <w14:solidFill>
              <w14:schemeClr w14:val="tx1"/>
            </w14:solidFill>
          </w14:textFill>
        </w:rPr>
        <w:t xml:space="preserve">具有良好的商业信誉和健全的财务会计制度，提供财务报表复印件（如为新成立不满足一年的公司，可不提供财务报表）或投标截止时间前3个月内，由其基本开户银行出具的资信证明；</w:t>
      </w:r>
      <w:r>
        <w:rPr>
          <w:rFonts w:hint="eastAsia" w:ascii="宋体" w:hAnsi="宋体" w:eastAsia="宋体" w:cs="宋体"/>
          <w:b/>
          <w:bCs/>
          <w:color w:val="000000" w:themeColor="text1"/>
          <w:sz w:val="22"/>
          <w:szCs w:val="22"/>
          <w:highlight w:val="none"/>
          <w:lang w:val="en-US" w:eastAsia="zh-CN" w:bidi="ar-SA"/>
          <w14:textFill>
            <w14:solidFill>
              <w14:schemeClr w14:val="tx1"/>
            </w14:solidFill>
          </w14:textFill>
        </w:rPr>
        <w:br w:type="page" w:clear="all"/>
      </w:r>
      <w:bookmarkStart w:id="332" w:name="_Toc107246286"/>
      <w:r>
        <w:rPr>
          <w:rFonts w:hint="eastAsia" w:ascii="宋体" w:hAnsi="宋体" w:eastAsia="宋体" w:cs="宋体"/>
          <w:bCs w:val="0"/>
          <w:color w:val="000000" w:themeColor="text1"/>
          <w:sz w:val="24"/>
          <w:szCs w:val="24"/>
          <w:highlight w:val="none"/>
          <w14:textFill>
            <w14:solidFill>
              <w14:schemeClr w14:val="tx1"/>
            </w14:solidFill>
          </w14:textFill>
        </w:rPr>
        <w:t xml:space="preserve">（</w:t>
      </w:r>
      <w:r>
        <w:rPr>
          <w:rFonts w:hint="eastAsia" w:ascii="宋体" w:hAnsi="宋体" w:cs="宋体"/>
          <w:bCs w:val="0"/>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bCs w:val="0"/>
          <w:color w:val="000000" w:themeColor="text1"/>
          <w:sz w:val="24"/>
          <w:szCs w:val="24"/>
          <w:highlight w:val="none"/>
          <w14:textFill>
            <w14:solidFill>
              <w14:schemeClr w14:val="tx1"/>
            </w14:solidFill>
          </w14:textFill>
        </w:rPr>
        <w:t xml:space="preserve">-3）</w:t>
      </w:r>
      <w:bookmarkEnd w:id="329"/>
      <w:r/>
      <w:bookmarkEnd w:id="330"/>
      <w:r/>
      <w:bookmarkEnd w:id="331"/>
      <w:r/>
      <w:bookmarkEnd w:id="332"/>
      <w:r>
        <w:rPr>
          <w:rFonts w:hint="eastAsia" w:ascii="宋体" w:hAnsi="宋体" w:eastAsia="宋体" w:cs="宋体"/>
          <w:bCs w:val="0"/>
          <w:color w:val="000000" w:themeColor="text1"/>
          <w:sz w:val="24"/>
          <w:szCs w:val="24"/>
          <w:highlight w:val="none"/>
          <w14:textFill>
            <w14:solidFill>
              <w14:schemeClr w14:val="tx1"/>
            </w14:solidFill>
          </w14:textFill>
        </w:rPr>
        <w:t xml:space="preserve">具有履行合同所必需的设备和专业技术能力的相关证明材料或承诺函（提供承诺函原件）；</w:t>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ind w:firstLine="480"/>
        <w:jc w:val="center"/>
        <w:spacing w:before="120" w:after="120"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44"/>
          <w:szCs w:val="44"/>
          <w:highlight w:val="none"/>
          <w14:textFill>
            <w14:solidFill>
              <w14:schemeClr w14:val="tx1"/>
            </w14:solidFill>
          </w14:textFill>
        </w:rPr>
        <w:t xml:space="preserve">承 诺 函</w:t>
      </w:r>
      <w:r/>
    </w:p>
    <w:p>
      <w:pPr>
        <w:ind w:firstLine="480"/>
        <w:jc w:val="left"/>
        <w:spacing w:before="120" w:after="120" w:line="360" w:lineRule="auto"/>
        <w:rPr>
          <w:rFonts w:hint="eastAsia" w:ascii="宋体" w:hAnsi="宋体" w:eastAsia="宋体" w:cs="宋体"/>
          <w:color w:val="000000" w:themeColor="text1"/>
          <w:sz w:val="22"/>
          <w:highlight w:val="none"/>
          <w14:textFill>
            <w14:solidFill>
              <w14:schemeClr w14:val="tx1"/>
            </w14:solidFill>
          </w14:textFill>
        </w:rPr>
      </w:pPr>
      <w:r>
        <w:rPr>
          <w:rFonts w:hint="eastAsia" w:ascii="宋体" w:hAnsi="宋体" w:eastAsia="宋体" w:cs="宋体"/>
          <w:color w:val="000000" w:themeColor="text1"/>
          <w:sz w:val="22"/>
          <w:highlight w:val="none"/>
          <w14:textFill>
            <w14:solidFill>
              <w14:schemeClr w14:val="tx1"/>
            </w14:solidFill>
          </w14:textFill>
        </w:rPr>
        <w:t xml:space="preserve">我单位郑重承诺：我单位具备履行本项采购合同所必需的设备和专业技术能力。</w:t>
      </w:r>
      <w:r/>
    </w:p>
    <w:p>
      <w:pPr>
        <w:ind w:firstLine="480"/>
        <w:jc w:val="left"/>
        <w:spacing w:before="120" w:after="120" w:line="360" w:lineRule="auto"/>
        <w:rPr>
          <w:rFonts w:ascii="宋体" w:hAnsi="宋体" w:eastAsia="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1、设备包括：</w:t>
      </w:r>
      <w:r>
        <w:rPr>
          <w:rFonts w:hint="eastAsia" w:ascii="宋体" w:hAnsi="宋体" w:cs="宋体"/>
          <w:color w:val="000000" w:themeColor="text1"/>
          <w:highlight w:val="none"/>
          <w:u w:val="single"/>
          <w:lang w:val="en-US" w:eastAsia="zh-CN"/>
          <w14:textFill>
            <w14:solidFill>
              <w14:schemeClr w14:val="tx1"/>
            </w14:solidFill>
          </w14:textFill>
        </w:rPr>
        <w:t xml:space="preserve">                      </w:t>
      </w:r>
      <w:r/>
    </w:p>
    <w:p>
      <w:pPr>
        <w:ind w:firstLine="480"/>
        <w:jc w:val="left"/>
        <w:spacing w:before="120" w:after="120" w:line="360" w:lineRule="auto"/>
        <w:rPr>
          <w:rFonts w:ascii="宋体" w:hAnsi="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2、专业技术能力包括：</w:t>
      </w:r>
      <w:r>
        <w:rPr>
          <w:rFonts w:hint="eastAsia" w:ascii="宋体" w:hAnsi="宋体" w:cs="宋体"/>
          <w:color w:val="000000" w:themeColor="text1"/>
          <w:highlight w:val="none"/>
          <w:u w:val="single"/>
          <w:lang w:val="en-US" w:eastAsia="zh-CN"/>
          <w14:textFill>
            <w14:solidFill>
              <w14:schemeClr w14:val="tx1"/>
            </w14:solidFill>
          </w14:textFill>
        </w:rPr>
        <w:t xml:space="preserve">                           </w:t>
      </w:r>
      <w:r/>
    </w:p>
    <w:p>
      <w:pPr>
        <w:pStyle w:val="794"/>
        <w:ind w:left="126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94"/>
        <w:ind w:left="126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spacing w:line="276"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  </w:t>
      </w:r>
      <w:r>
        <w:rPr>
          <w:rFonts w:hint="eastAsia" w:ascii="宋体" w:hAnsi="宋体" w:eastAsia="宋体" w:cs="宋体"/>
          <w:bCs/>
          <w:color w:val="000000" w:themeColor="text1"/>
          <w:highlight w:val="none"/>
          <w14:textFill>
            <w14:solidFill>
              <w14:schemeClr w14:val="tx1"/>
            </w14:solidFill>
          </w14:textFill>
        </w:rPr>
        <w:tab/>
      </w:r>
      <w:r>
        <w:rPr>
          <w:rFonts w:hint="eastAsia" w:ascii="宋体" w:hAnsi="宋体" w:eastAsia="宋体" w:cs="宋体"/>
          <w:bCs/>
          <w:color w:val="000000" w:themeColor="text1"/>
          <w:highlight w:val="none"/>
          <w14:textFill>
            <w14:solidFill>
              <w14:schemeClr w14:val="tx1"/>
            </w14:solidFill>
          </w14:textFill>
        </w:rPr>
        <w:tab/>
      </w:r>
      <w:r>
        <w:rPr>
          <w:rFonts w:hint="eastAsia" w:ascii="宋体" w:hAnsi="宋体" w:eastAsia="宋体" w:cs="宋体"/>
          <w:bCs/>
          <w:color w:val="000000" w:themeColor="text1"/>
          <w:highlight w:val="none"/>
          <w14:textFill>
            <w14:solidFill>
              <w14:schemeClr w14:val="tx1"/>
            </w14:solidFill>
          </w14:textFill>
        </w:rPr>
        <w:tab/>
      </w:r>
      <w:r>
        <w:rPr>
          <w:rFonts w:hint="eastAsia" w:ascii="宋体" w:hAnsi="宋体" w:eastAsia="宋体" w:cs="宋体"/>
          <w:bCs/>
          <w:color w:val="000000" w:themeColor="text1"/>
          <w:highlight w:val="none"/>
          <w14:textFill>
            <w14:solidFill>
              <w14:schemeClr w14:val="tx1"/>
            </w14:solidFill>
          </w14:textFill>
        </w:rPr>
        <w:tab/>
      </w:r>
      <w:r>
        <w:rPr>
          <w:rFonts w:hint="eastAsia" w:ascii="宋体" w:hAnsi="宋体" w:eastAsia="宋体" w:cs="宋体"/>
          <w:bCs/>
          <w:color w:val="000000" w:themeColor="text1"/>
          <w:highlight w:val="none"/>
          <w14:textFill>
            <w14:solidFill>
              <w14:schemeClr w14:val="tx1"/>
            </w14:solidFill>
          </w14:textFill>
        </w:rPr>
        <w:tab/>
      </w:r>
      <w:r>
        <w:rPr>
          <w:rFonts w:hint="eastAsia" w:ascii="宋体" w:hAnsi="宋体" w:eastAsia="宋体" w:cs="宋体"/>
          <w:bCs/>
          <w:color w:val="000000" w:themeColor="text1"/>
          <w:highlight w:val="none"/>
          <w14:textFill>
            <w14:solidFill>
              <w14:schemeClr w14:val="tx1"/>
            </w14:solidFill>
          </w14:textFill>
        </w:rPr>
        <w:tab/>
      </w:r>
      <w:r>
        <w:rPr>
          <w:rFonts w:hint="eastAsia" w:ascii="宋体" w:hAnsi="宋体" w:eastAsia="宋体" w:cs="宋体"/>
          <w:bCs/>
          <w:color w:val="000000" w:themeColor="text1"/>
          <w:highlight w:val="none"/>
          <w14:textFill>
            <w14:solidFill>
              <w14:schemeClr w14:val="tx1"/>
            </w14:solidFill>
          </w14:textFill>
        </w:rPr>
        <w:tab/>
      </w:r>
      <w:r>
        <w:rPr>
          <w:rFonts w:hint="eastAsia" w:ascii="宋体" w:hAnsi="宋体" w:eastAsia="宋体" w:cs="宋体"/>
          <w:bCs/>
          <w:color w:val="000000" w:themeColor="text1"/>
          <w:highlight w:val="none"/>
          <w14:textFill>
            <w14:solidFill>
              <w14:schemeClr w14:val="tx1"/>
            </w14:solidFill>
          </w14:textFill>
        </w:rPr>
        <w:tab/>
      </w:r>
      <w:r>
        <w:rPr>
          <w:rFonts w:hint="eastAsia" w:ascii="宋体" w:hAnsi="宋体" w:eastAsia="宋体" w:cs="宋体"/>
          <w:bCs/>
          <w:color w:val="000000" w:themeColor="text1"/>
          <w:highlight w:val="none"/>
          <w14:textFill>
            <w14:solidFill>
              <w14:schemeClr w14:val="tx1"/>
            </w14:solidFill>
          </w14:textFill>
        </w:rPr>
        <w:tab/>
      </w:r>
      <w:r>
        <w:rPr>
          <w:rFonts w:hint="eastAsia" w:ascii="宋体" w:hAnsi="宋体" w:eastAsia="宋体" w:cs="宋体"/>
          <w:bCs/>
          <w:color w:val="000000" w:themeColor="text1"/>
          <w:highlight w:val="none"/>
          <w14:textFill>
            <w14:solidFill>
              <w14:schemeClr w14:val="tx1"/>
            </w14:solidFill>
          </w14:textFill>
        </w:rPr>
        <w:t xml:space="preserve">投标人名称（公章）：______________________</w:t>
      </w:r>
      <w:r/>
    </w:p>
    <w:p>
      <w:pP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                                    日期：______年</w:t>
      </w:r>
      <w:r>
        <w:rPr>
          <w:rFonts w:hint="eastAsia" w:ascii="宋体" w:hAnsi="宋体" w:eastAsia="宋体" w:cs="宋体"/>
          <w:bCs/>
          <w:color w:val="000000" w:themeColor="text1"/>
          <w:highlight w:val="none"/>
          <w:u w:val="single"/>
          <w14:textFill>
            <w14:solidFill>
              <w14:schemeClr w14:val="tx1"/>
            </w14:solidFill>
          </w14:textFill>
        </w:rPr>
        <w:t xml:space="preserve">    </w:t>
      </w:r>
      <w:r>
        <w:rPr>
          <w:rFonts w:hint="eastAsia" w:ascii="宋体" w:hAnsi="宋体" w:eastAsia="宋体" w:cs="宋体"/>
          <w:bCs/>
          <w:color w:val="000000" w:themeColor="text1"/>
          <w:highlight w:val="none"/>
          <w14:textFill>
            <w14:solidFill>
              <w14:schemeClr w14:val="tx1"/>
            </w14:solidFill>
          </w14:textFill>
        </w:rPr>
        <w:t xml:space="preserve">月</w:t>
      </w:r>
      <w:r>
        <w:rPr>
          <w:rFonts w:hint="eastAsia" w:ascii="宋体" w:hAnsi="宋体" w:eastAsia="宋体" w:cs="宋体"/>
          <w:bCs/>
          <w:color w:val="000000" w:themeColor="text1"/>
          <w:highlight w:val="none"/>
          <w:u w:val="single"/>
          <w14:textFill>
            <w14:solidFill>
              <w14:schemeClr w14:val="tx1"/>
            </w14:solidFill>
          </w14:textFill>
        </w:rPr>
        <w:t xml:space="preserve">    </w:t>
      </w:r>
      <w:r>
        <w:rPr>
          <w:rFonts w:hint="eastAsia" w:ascii="宋体" w:hAnsi="宋体" w:eastAsia="宋体" w:cs="宋体"/>
          <w:bCs/>
          <w:color w:val="000000" w:themeColor="text1"/>
          <w:highlight w:val="none"/>
          <w14:textFill>
            <w14:solidFill>
              <w14:schemeClr w14:val="tx1"/>
            </w14:solidFill>
          </w14:textFill>
        </w:rPr>
        <w:t xml:space="preserve">日</w:t>
      </w:r>
      <w:r/>
    </w:p>
    <w:p>
      <w:pPr>
        <w:spacing w:line="360" w:lineRule="auto"/>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p>
      <w:pPr>
        <w:spacing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r>
      <w:r/>
    </w:p>
    <w:p>
      <w:pPr>
        <w:pStyle w:val="814"/>
        <w:spacing w:line="240" w:lineRule="atLeast"/>
        <w:rPr>
          <w:rFonts w:hint="eastAsia" w:ascii="宋体" w:hAnsi="宋体" w:eastAsia="宋体" w:cs="宋体"/>
          <w:b w:val="0"/>
          <w:color w:val="000000" w:themeColor="text1"/>
          <w:highlight w:val="none"/>
          <w14:textFill>
            <w14:solidFill>
              <w14:schemeClr w14:val="tx1"/>
            </w14:solidFill>
          </w14:textFill>
        </w:rPr>
      </w:pPr>
      <w:r/>
      <w:bookmarkStart w:id="333" w:name="_Toc102117323"/>
      <w:r/>
      <w:bookmarkStart w:id="334" w:name="_Toc103848591"/>
      <w:r>
        <w:rPr>
          <w:rFonts w:hint="eastAsia" w:ascii="宋体" w:hAnsi="宋体" w:eastAsia="宋体" w:cs="宋体"/>
          <w:bCs w:val="0"/>
          <w:color w:val="000000" w:themeColor="text1"/>
          <w:sz w:val="24"/>
          <w:szCs w:val="24"/>
          <w:highlight w:val="none"/>
          <w14:textFill>
            <w14:solidFill>
              <w14:schemeClr w14:val="tx1"/>
            </w14:solidFill>
          </w14:textFill>
        </w:rPr>
        <w:br w:type="page" w:clear="all"/>
      </w:r>
      <w:bookmarkStart w:id="335" w:name="_Toc107246287"/>
      <w:r/>
      <w:bookmarkStart w:id="336" w:name="_Toc104560906"/>
      <w:r>
        <w:rPr>
          <w:rFonts w:hint="eastAsia" w:ascii="宋体" w:hAnsi="宋体" w:eastAsia="宋体" w:cs="宋体"/>
          <w:bCs w:val="0"/>
          <w:color w:val="000000" w:themeColor="text1"/>
          <w:sz w:val="24"/>
          <w:szCs w:val="24"/>
          <w:highlight w:val="none"/>
          <w14:textFill>
            <w14:solidFill>
              <w14:schemeClr w14:val="tx1"/>
            </w14:solidFill>
          </w14:textFill>
        </w:rPr>
        <w:t xml:space="preserve">（</w:t>
      </w:r>
      <w:r>
        <w:rPr>
          <w:rFonts w:hint="eastAsia" w:ascii="宋体" w:hAnsi="宋体" w:cs="宋体"/>
          <w:bCs w:val="0"/>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bCs w:val="0"/>
          <w:color w:val="000000" w:themeColor="text1"/>
          <w:sz w:val="24"/>
          <w:szCs w:val="24"/>
          <w:highlight w:val="none"/>
          <w14:textFill>
            <w14:solidFill>
              <w14:schemeClr w14:val="tx1"/>
            </w14:solidFill>
          </w14:textFill>
        </w:rPr>
        <w:t xml:space="preserve">-4）依法缴纳税收的相关材料</w:t>
      </w:r>
      <w:bookmarkEnd w:id="333"/>
      <w:r/>
      <w:bookmarkEnd w:id="334"/>
      <w:r/>
      <w:bookmarkEnd w:id="335"/>
      <w:r/>
      <w:bookmarkEnd w:id="336"/>
      <w:r/>
      <w:r/>
    </w:p>
    <w:p>
      <w:pPr>
        <w:ind w:firstLine="420"/>
        <w:spacing w:line="360" w:lineRule="auto"/>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注：根据招标公告的要求</w:t>
      </w:r>
      <w:r>
        <w:rPr>
          <w:rFonts w:hint="eastAsia" w:ascii="宋体" w:hAnsi="宋体" w:cs="宋体"/>
          <w:b/>
          <w:bCs/>
          <w:color w:val="000000" w:themeColor="text1"/>
          <w:highlight w:val="none"/>
          <w:lang w:val="en-US" w:eastAsia="zh-CN"/>
          <w14:textFill>
            <w14:solidFill>
              <w14:schemeClr w14:val="tx1"/>
            </w14:solidFill>
          </w14:textFill>
        </w:rPr>
        <w:t xml:space="preserve">提供</w:t>
      </w:r>
      <w:r>
        <w:rPr>
          <w:rFonts w:hint="eastAsia" w:ascii="宋体" w:hAnsi="宋体" w:eastAsia="宋体" w:cs="宋体"/>
          <w:b/>
          <w:bCs/>
          <w:color w:val="000000" w:themeColor="text1"/>
          <w:szCs w:val="21"/>
          <w:highlight w:val="none"/>
          <w14:textFill>
            <w14:solidFill>
              <w14:schemeClr w14:val="tx1"/>
            </w14:solidFill>
          </w14:textFill>
        </w:rPr>
        <w:t xml:space="preserve">有依法缴纳税收的良好记录，提供</w:t>
      </w:r>
      <w:r>
        <w:rPr>
          <w:rFonts w:hint="eastAsia" w:ascii="宋体" w:hAnsi="宋体" w:eastAsia="宋体" w:cs="宋体"/>
          <w:b/>
          <w:bCs/>
          <w:color w:val="000000" w:themeColor="text1"/>
          <w:szCs w:val="21"/>
          <w:highlight w:val="none"/>
          <w:lang w:val="en-US" w:eastAsia="zh-CN"/>
          <w14:textFill>
            <w14:solidFill>
              <w14:schemeClr w14:val="tx1"/>
            </w14:solidFill>
          </w14:textFill>
        </w:rPr>
        <w:t xml:space="preserve">投标截止时间</w:t>
      </w:r>
      <w:r>
        <w:rPr>
          <w:rFonts w:hint="eastAsia" w:ascii="宋体" w:hAnsi="宋体" w:eastAsia="宋体" w:cs="宋体"/>
          <w:b/>
          <w:bCs/>
          <w:color w:val="000000" w:themeColor="text1"/>
          <w:szCs w:val="21"/>
          <w:highlight w:val="none"/>
          <w14:textFill>
            <w14:solidFill>
              <w14:schemeClr w14:val="tx1"/>
            </w14:solidFill>
          </w14:textFill>
        </w:rPr>
        <w:t xml:space="preserve">前6个月内至少1个月缴纳税收的凭证复印件，依法享受免缴、缓缴的，提供证明材料复印件；</w:t>
      </w:r>
      <w:r/>
    </w:p>
    <w:p>
      <w:pPr>
        <w:jc w:val="left"/>
        <w:spacing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r>
      <w:r/>
    </w:p>
    <w:p>
      <w:pPr>
        <w:pStyle w:val="814"/>
        <w:spacing w:line="240" w:lineRule="atLeast"/>
        <w:rPr>
          <w:rFonts w:hint="eastAsia" w:ascii="宋体" w:hAnsi="宋体" w:eastAsia="宋体" w:cs="宋体"/>
          <w:bCs w:val="0"/>
          <w:color w:val="000000" w:themeColor="text1"/>
          <w:sz w:val="24"/>
          <w:szCs w:val="24"/>
          <w:highlight w:val="none"/>
          <w14:textFill>
            <w14:solidFill>
              <w14:schemeClr w14:val="tx1"/>
            </w14:solidFill>
          </w14:textFill>
        </w:rPr>
      </w:pPr>
      <w:r>
        <w:rPr>
          <w:rFonts w:hint="eastAsia" w:ascii="宋体" w:hAnsi="宋体" w:eastAsia="宋体" w:cs="宋体"/>
          <w:b w:val="0"/>
          <w:color w:val="000000" w:themeColor="text1"/>
          <w:sz w:val="24"/>
          <w:highlight w:val="none"/>
          <w14:textFill>
            <w14:solidFill>
              <w14:schemeClr w14:val="tx1"/>
            </w14:solidFill>
          </w14:textFill>
        </w:rPr>
        <w:br w:type="page" w:clear="all"/>
      </w:r>
      <w:bookmarkStart w:id="337" w:name="_Toc103848592"/>
      <w:r/>
      <w:bookmarkStart w:id="338" w:name="_Toc104560907"/>
      <w:r/>
      <w:bookmarkStart w:id="339" w:name="_Toc107246288"/>
      <w:r/>
      <w:bookmarkStart w:id="340" w:name="_Toc102117324"/>
      <w:r>
        <w:rPr>
          <w:rFonts w:hint="eastAsia" w:ascii="宋体" w:hAnsi="宋体" w:eastAsia="宋体" w:cs="宋体"/>
          <w:bCs w:val="0"/>
          <w:color w:val="000000" w:themeColor="text1"/>
          <w:sz w:val="24"/>
          <w:szCs w:val="24"/>
          <w:highlight w:val="none"/>
          <w14:textFill>
            <w14:solidFill>
              <w14:schemeClr w14:val="tx1"/>
            </w14:solidFill>
          </w14:textFill>
        </w:rPr>
        <w:t xml:space="preserve">（</w:t>
      </w:r>
      <w:r>
        <w:rPr>
          <w:rFonts w:hint="eastAsia" w:ascii="宋体" w:hAnsi="宋体" w:cs="宋体"/>
          <w:bCs w:val="0"/>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bCs w:val="0"/>
          <w:color w:val="000000" w:themeColor="text1"/>
          <w:sz w:val="24"/>
          <w:szCs w:val="24"/>
          <w:highlight w:val="none"/>
          <w14:textFill>
            <w14:solidFill>
              <w14:schemeClr w14:val="tx1"/>
            </w14:solidFill>
          </w14:textFill>
        </w:rPr>
        <w:t xml:space="preserve">-5）依法缴纳社会保障资金的相关材料</w:t>
      </w:r>
      <w:bookmarkEnd w:id="337"/>
      <w:r/>
      <w:bookmarkEnd w:id="338"/>
      <w:r/>
      <w:bookmarkEnd w:id="339"/>
      <w:r/>
      <w:bookmarkEnd w:id="340"/>
      <w:r/>
      <w:r/>
    </w:p>
    <w:p>
      <w:pPr>
        <w:jc w:val="left"/>
        <w:spacing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注：根据招标公告的要求</w:t>
      </w:r>
      <w:r>
        <w:rPr>
          <w:rFonts w:hint="eastAsia" w:ascii="宋体" w:hAnsi="宋体" w:cs="宋体"/>
          <w:b/>
          <w:bCs/>
          <w:color w:val="000000" w:themeColor="text1"/>
          <w:highlight w:val="none"/>
          <w:lang w:val="en-US" w:eastAsia="zh-CN"/>
          <w14:textFill>
            <w14:solidFill>
              <w14:schemeClr w14:val="tx1"/>
            </w14:solidFill>
          </w14:textFill>
        </w:rPr>
        <w:t xml:space="preserve">提供</w:t>
      </w:r>
      <w:r>
        <w:rPr>
          <w:rFonts w:hint="eastAsia" w:ascii="宋体" w:hAnsi="宋体" w:eastAsia="宋体" w:cs="宋体"/>
          <w:b/>
          <w:bCs/>
          <w:color w:val="000000" w:themeColor="text1"/>
          <w:highlight w:val="none"/>
          <w14:textFill>
            <w14:solidFill>
              <w14:schemeClr w14:val="tx1"/>
            </w14:solidFill>
          </w14:textFill>
        </w:rPr>
        <w:t xml:space="preserve">有依法缴纳社会保障资金的良好记录，提供</w:t>
      </w:r>
      <w:r>
        <w:rPr>
          <w:rFonts w:hint="eastAsia" w:ascii="宋体" w:hAnsi="宋体" w:eastAsia="宋体" w:cs="宋体"/>
          <w:b/>
          <w:bCs/>
          <w:color w:val="000000" w:themeColor="text1"/>
          <w:highlight w:val="none"/>
          <w:lang w:val="en-US" w:eastAsia="zh-CN"/>
          <w14:textFill>
            <w14:solidFill>
              <w14:schemeClr w14:val="tx1"/>
            </w14:solidFill>
          </w14:textFill>
        </w:rPr>
        <w:t xml:space="preserve">投标截止时间</w:t>
      </w:r>
      <w:r>
        <w:rPr>
          <w:rFonts w:hint="eastAsia" w:ascii="宋体" w:hAnsi="宋体" w:eastAsia="宋体" w:cs="宋体"/>
          <w:b/>
          <w:bCs/>
          <w:color w:val="000000" w:themeColor="text1"/>
          <w:highlight w:val="none"/>
          <w14:textFill>
            <w14:solidFill>
              <w14:schemeClr w14:val="tx1"/>
            </w14:solidFill>
          </w14:textFill>
        </w:rPr>
        <w:t xml:space="preserve">前6个月内至少1个月缴纳社会保险的凭证复印件，依法享受免缴、缓缴的，提供证明材料复印件；</w:t>
      </w:r>
      <w:r/>
    </w:p>
    <w:p>
      <w:pPr>
        <w:spacing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r>
      <w:r/>
    </w:p>
    <w:p>
      <w:pPr>
        <w:pStyle w:val="814"/>
        <w:spacing w:line="240" w:lineRule="atLeast"/>
        <w:rPr>
          <w:rFonts w:hint="eastAsia" w:ascii="宋体" w:hAnsi="宋体" w:eastAsia="宋体" w:cs="宋体"/>
          <w:b w:val="0"/>
          <w:color w:val="000000" w:themeColor="text1"/>
          <w:sz w:val="24"/>
          <w:highlight w:val="none"/>
          <w14:textFill>
            <w14:solidFill>
              <w14:schemeClr w14:val="tx1"/>
            </w14:solidFill>
          </w14:textFill>
        </w:rPr>
      </w:pPr>
      <w:r>
        <w:rPr>
          <w:rFonts w:hint="eastAsia" w:ascii="宋体" w:hAnsi="宋体" w:eastAsia="宋体" w:cs="宋体"/>
          <w:b w:val="0"/>
          <w:bCs w:val="0"/>
          <w:color w:val="000000" w:themeColor="text1"/>
          <w:highlight w:val="none"/>
          <w14:textFill>
            <w14:solidFill>
              <w14:schemeClr w14:val="tx1"/>
            </w14:solidFill>
          </w14:textFill>
        </w:rPr>
        <w:br w:type="page" w:clear="all"/>
      </w:r>
      <w:bookmarkStart w:id="341" w:name="_Toc104560909"/>
      <w:r/>
      <w:bookmarkStart w:id="342" w:name="_Toc107246289"/>
      <w:r/>
      <w:bookmarkStart w:id="343" w:name="_Toc102117325"/>
      <w:r/>
      <w:bookmarkStart w:id="344" w:name="_Toc103848594"/>
      <w:r>
        <w:rPr>
          <w:rFonts w:hint="eastAsia" w:ascii="宋体" w:hAnsi="宋体" w:eastAsia="宋体" w:cs="宋体"/>
          <w:bCs w:val="0"/>
          <w:color w:val="000000" w:themeColor="text1"/>
          <w:sz w:val="24"/>
          <w:szCs w:val="24"/>
          <w:highlight w:val="none"/>
          <w14:textFill>
            <w14:solidFill>
              <w14:schemeClr w14:val="tx1"/>
            </w14:solidFill>
          </w14:textFill>
        </w:rPr>
        <w:t xml:space="preserve">（</w:t>
      </w:r>
      <w:r>
        <w:rPr>
          <w:rFonts w:hint="eastAsia" w:ascii="宋体" w:hAnsi="宋体" w:cs="宋体"/>
          <w:bCs w:val="0"/>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bCs w:val="0"/>
          <w:color w:val="000000" w:themeColor="text1"/>
          <w:sz w:val="24"/>
          <w:szCs w:val="24"/>
          <w:highlight w:val="none"/>
          <w14:textFill>
            <w14:solidFill>
              <w14:schemeClr w14:val="tx1"/>
            </w14:solidFill>
          </w14:textFill>
        </w:rPr>
        <w:t xml:space="preserve">-6）没有重大违法记录的书面声明</w:t>
      </w:r>
      <w:bookmarkEnd w:id="341"/>
      <w:r/>
      <w:bookmarkEnd w:id="342"/>
      <w:r/>
      <w:bookmarkEnd w:id="343"/>
      <w:r/>
      <w:bookmarkEnd w:id="344"/>
      <w:r/>
      <w:r/>
    </w:p>
    <w:p>
      <w:pPr>
        <w:spacing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r>
      <w:r/>
    </w:p>
    <w:p>
      <w:pPr>
        <w:spacing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注：参加政府采购活动前3年内在经营活动中没有重大违法记录的书面声明（提供声明函原件）。</w:t>
      </w:r>
      <w:r/>
    </w:p>
    <w:p>
      <w:pPr>
        <w:jc w:val="center"/>
        <w:spacing w:line="360" w:lineRule="auto"/>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r>
      <w:r/>
    </w:p>
    <w:p>
      <w:pPr>
        <w:jc w:val="center"/>
        <w:spacing w:line="360" w:lineRule="auto"/>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r>
      <w:r/>
    </w:p>
    <w:p>
      <w:pPr>
        <w:jc w:val="center"/>
        <w:spacing w:line="360" w:lineRule="auto"/>
        <w:rPr>
          <w:rFonts w:hint="eastAsia" w:ascii="宋体" w:hAnsi="宋体" w:eastAsia="宋体" w:cs="宋体"/>
          <w:bCs/>
          <w:color w:val="000000" w:themeColor="text1"/>
          <w:sz w:val="44"/>
          <w:szCs w:val="44"/>
          <w:highlight w:val="none"/>
          <w14:textFill>
            <w14:solidFill>
              <w14:schemeClr w14:val="tx1"/>
            </w14:solidFill>
          </w14:textFill>
        </w:rPr>
      </w:pPr>
      <w:r>
        <w:rPr>
          <w:rFonts w:hint="eastAsia" w:ascii="宋体" w:hAnsi="宋体" w:eastAsia="宋体" w:cs="宋体"/>
          <w:bCs/>
          <w:color w:val="000000" w:themeColor="text1"/>
          <w:sz w:val="44"/>
          <w:szCs w:val="44"/>
          <w:highlight w:val="none"/>
          <w14:textFill>
            <w14:solidFill>
              <w14:schemeClr w14:val="tx1"/>
            </w14:solidFill>
          </w14:textFill>
        </w:rPr>
        <w:t xml:space="preserve">声  明</w:t>
      </w:r>
      <w:r/>
    </w:p>
    <w:p>
      <w:pP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ab/>
      </w:r>
      <w:r>
        <w:rPr>
          <w:rFonts w:hint="eastAsia" w:ascii="宋体" w:hAnsi="宋体" w:eastAsia="宋体" w:cs="宋体"/>
          <w:bCs/>
          <w:color w:val="000000" w:themeColor="text1"/>
          <w:highlight w:val="none"/>
          <w14:textFill>
            <w14:solidFill>
              <w14:schemeClr w14:val="tx1"/>
            </w14:solidFill>
          </w14:textFill>
        </w:rPr>
        <w:t xml:space="preserve">我单位郑重声明：参加本次政府采购活动前 3 年内，我单位在经营活动中没有因违法经营受到刑事处罚或者责令停产停业、吊销许可证或者执照、较大数额罚款等行政处罚。</w:t>
      </w:r>
      <w:r/>
    </w:p>
    <w:p>
      <w:pPr>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                                    </w:t>
      </w:r>
      <w:r/>
    </w:p>
    <w:p>
      <w:pPr>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r>
      <w:r/>
    </w:p>
    <w:p>
      <w:pPr>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r>
      <w:r/>
    </w:p>
    <w:p>
      <w:pPr>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  </w:t>
      </w:r>
      <w:r/>
    </w:p>
    <w:p>
      <w:pPr>
        <w:ind w:firstLine="3990"/>
        <w:spacing w:line="360" w:lineRule="auto"/>
        <w:rPr>
          <w:rFonts w:hint="eastAsia" w:ascii="宋体" w:hAnsi="宋体" w:eastAsia="宋体" w:cs="宋体"/>
          <w:color w:val="000000" w:themeColor="text1"/>
          <w:szCs w:val="21"/>
          <w:highlight w:val="none"/>
          <w:u w:val="singl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投标人名称（公章）：</w:t>
      </w:r>
      <w:r>
        <w:rPr>
          <w:rFonts w:hint="eastAsia" w:ascii="宋体" w:hAnsi="宋体" w:eastAsia="宋体" w:cs="宋体"/>
          <w:color w:val="000000" w:themeColor="text1"/>
          <w:szCs w:val="21"/>
          <w:highlight w:val="none"/>
          <w:u w:val="single"/>
          <w14:textFill>
            <w14:solidFill>
              <w14:schemeClr w14:val="tx1"/>
            </w14:solidFill>
          </w14:textFill>
        </w:rPr>
        <w:t xml:space="preserve">  </w:t>
      </w:r>
      <w:r>
        <w:rPr>
          <w:rFonts w:hint="eastAsia" w:ascii="宋体" w:hAnsi="宋体" w:eastAsia="宋体" w:cs="宋体"/>
          <w:color w:val="000000" w:themeColor="text1"/>
          <w:szCs w:val="21"/>
          <w:highlight w:val="none"/>
          <w:u w:val="single"/>
          <w14:textFill>
            <w14:solidFill>
              <w14:schemeClr w14:val="tx1"/>
            </w14:solidFill>
          </w14:textFill>
        </w:rPr>
        <w:tab/>
      </w:r>
      <w:r>
        <w:rPr>
          <w:rFonts w:hint="eastAsia" w:ascii="宋体" w:hAnsi="宋体" w:eastAsia="宋体" w:cs="宋体"/>
          <w:color w:val="000000" w:themeColor="text1"/>
          <w:szCs w:val="21"/>
          <w:highlight w:val="none"/>
          <w:u w:val="single"/>
          <w14:textFill>
            <w14:solidFill>
              <w14:schemeClr w14:val="tx1"/>
            </w14:solidFill>
          </w14:textFill>
        </w:rPr>
        <w:t xml:space="preserve">     </w:t>
      </w:r>
      <w:r>
        <w:rPr>
          <w:rFonts w:hint="eastAsia" w:ascii="宋体" w:hAnsi="宋体" w:eastAsia="宋体" w:cs="宋体"/>
          <w:color w:val="000000" w:themeColor="text1"/>
          <w:szCs w:val="21"/>
          <w:highlight w:val="none"/>
          <w:u w:val="single"/>
          <w14:textFill>
            <w14:solidFill>
              <w14:schemeClr w14:val="tx1"/>
            </w14:solidFill>
          </w14:textFill>
        </w:rPr>
        <w:tab/>
      </w:r>
      <w:r>
        <w:rPr>
          <w:rFonts w:hint="eastAsia" w:ascii="宋体" w:hAnsi="宋体" w:eastAsia="宋体" w:cs="宋体"/>
          <w:color w:val="000000" w:themeColor="text1"/>
          <w:szCs w:val="21"/>
          <w:highlight w:val="none"/>
          <w:u w:val="single"/>
          <w14:textFill>
            <w14:solidFill>
              <w14:schemeClr w14:val="tx1"/>
            </w14:solidFill>
          </w14:textFill>
        </w:rPr>
        <w:t xml:space="preserve">         </w:t>
      </w:r>
      <w:r/>
    </w:p>
    <w:p>
      <w:pPr>
        <w:ind w:firstLine="3990"/>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r>
      <w:r/>
    </w:p>
    <w:p>
      <w:pPr>
        <w:jc w:val="right"/>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日期：______年</w:t>
      </w:r>
      <w:r>
        <w:rPr>
          <w:rFonts w:hint="eastAsia" w:ascii="宋体" w:hAnsi="宋体" w:eastAsia="宋体" w:cs="宋体"/>
          <w:bCs/>
          <w:color w:val="000000" w:themeColor="text1"/>
          <w:highlight w:val="none"/>
          <w:u w:val="single"/>
          <w14:textFill>
            <w14:solidFill>
              <w14:schemeClr w14:val="tx1"/>
            </w14:solidFill>
          </w14:textFill>
        </w:rPr>
        <w:t xml:space="preserve">    </w:t>
      </w:r>
      <w:r>
        <w:rPr>
          <w:rFonts w:hint="eastAsia" w:ascii="宋体" w:hAnsi="宋体" w:eastAsia="宋体" w:cs="宋体"/>
          <w:bCs/>
          <w:color w:val="000000" w:themeColor="text1"/>
          <w:highlight w:val="none"/>
          <w14:textFill>
            <w14:solidFill>
              <w14:schemeClr w14:val="tx1"/>
            </w14:solidFill>
          </w14:textFill>
        </w:rPr>
        <w:t xml:space="preserve">月</w:t>
      </w:r>
      <w:r>
        <w:rPr>
          <w:rFonts w:hint="eastAsia" w:ascii="宋体" w:hAnsi="宋体" w:eastAsia="宋体" w:cs="宋体"/>
          <w:bCs/>
          <w:color w:val="000000" w:themeColor="text1"/>
          <w:highlight w:val="none"/>
          <w:u w:val="single"/>
          <w14:textFill>
            <w14:solidFill>
              <w14:schemeClr w14:val="tx1"/>
            </w14:solidFill>
          </w14:textFill>
        </w:rPr>
        <w:t xml:space="preserve">    </w:t>
      </w:r>
      <w:r>
        <w:rPr>
          <w:rFonts w:hint="eastAsia" w:ascii="宋体" w:hAnsi="宋体" w:eastAsia="宋体" w:cs="宋体"/>
          <w:bCs/>
          <w:color w:val="000000" w:themeColor="text1"/>
          <w:highlight w:val="none"/>
          <w14:textFill>
            <w14:solidFill>
              <w14:schemeClr w14:val="tx1"/>
            </w14:solidFill>
          </w14:textFill>
        </w:rPr>
        <w:t xml:space="preserve">日</w:t>
      </w:r>
      <w:r/>
    </w:p>
    <w:p>
      <w:pPr>
        <w:spacing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备注：</w:t>
      </w:r>
      <w:r/>
    </w:p>
    <w:p>
      <w:pPr>
        <w:spacing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较大数额罚款金额规定如下：</w:t>
      </w:r>
      <w:r/>
    </w:p>
    <w:p>
      <w:pPr>
        <w:ind w:firstLine="420"/>
        <w:spacing w:line="360" w:lineRule="auto"/>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根据《财政部关于《中华人民共和国政府采购法实施条例》第十九条第一款 “较大数额罚款”具体适用问题的意见》（财库〔2022〕3 号）：《中华人民共和国政府采购法实施条例》第十九条第一款规定的“较大数额罚款”认定为200万元以上的罚款，法律、行政法规以及国务院有关部门明确规定相关领域“较大数额罚款”标准高于200万元的，从其规定。</w:t>
      </w:r>
      <w:r/>
    </w:p>
    <w:p>
      <w:pPr>
        <w:pStyle w:val="814"/>
        <w:spacing w:line="240" w:lineRule="atLeast"/>
        <w:rPr>
          <w:rFonts w:hint="eastAsia" w:ascii="宋体" w:hAnsi="宋体" w:eastAsia="宋体" w:cs="宋体"/>
          <w:b w:val="0"/>
          <w:color w:val="000000" w:themeColor="text1"/>
          <w:sz w:val="24"/>
          <w:szCs w:val="24"/>
          <w:highlight w:val="none"/>
          <w14:textFill>
            <w14:solidFill>
              <w14:schemeClr w14:val="tx1"/>
            </w14:solidFill>
          </w14:textFill>
        </w:rPr>
      </w:pPr>
      <w:r>
        <w:rPr>
          <w:rFonts w:hint="eastAsia" w:ascii="宋体" w:hAnsi="宋体" w:eastAsia="宋体" w:cs="宋体"/>
          <w:b w:val="0"/>
          <w:color w:val="000000" w:themeColor="text1"/>
          <w:highlight w:val="none"/>
          <w14:textFill>
            <w14:solidFill>
              <w14:schemeClr w14:val="tx1"/>
            </w14:solidFill>
          </w14:textFill>
        </w:rPr>
        <w:br w:type="page" w:clear="all"/>
      </w:r>
      <w:bookmarkStart w:id="345" w:name="_Toc104560910"/>
      <w:r/>
      <w:bookmarkStart w:id="346" w:name="_Toc107246290"/>
      <w:r>
        <w:rPr>
          <w:rFonts w:hint="eastAsia" w:ascii="宋体" w:hAnsi="宋体" w:eastAsia="宋体" w:cs="宋体"/>
          <w:bCs w:val="0"/>
          <w:color w:val="000000" w:themeColor="text1"/>
          <w:sz w:val="24"/>
          <w:szCs w:val="24"/>
          <w:highlight w:val="none"/>
          <w14:textFill>
            <w14:solidFill>
              <w14:schemeClr w14:val="tx1"/>
            </w14:solidFill>
          </w14:textFill>
        </w:rPr>
        <w:t xml:space="preserve">（</w:t>
      </w:r>
      <w:r>
        <w:rPr>
          <w:rFonts w:hint="eastAsia" w:ascii="宋体" w:hAnsi="宋体" w:cs="宋体"/>
          <w:bCs w:val="0"/>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bCs w:val="0"/>
          <w:color w:val="000000" w:themeColor="text1"/>
          <w:sz w:val="24"/>
          <w:szCs w:val="24"/>
          <w:highlight w:val="none"/>
          <w14:textFill>
            <w14:solidFill>
              <w14:schemeClr w14:val="tx1"/>
            </w14:solidFill>
          </w14:textFill>
        </w:rPr>
        <w:t xml:space="preserve">-7</w:t>
      </w:r>
      <w:r>
        <w:rPr>
          <w:rFonts w:hint="eastAsia" w:ascii="宋体" w:hAnsi="宋体" w:cs="宋体"/>
          <w:bCs w:val="0"/>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Cs w:val="0"/>
          <w:color w:val="000000" w:themeColor="text1"/>
          <w:sz w:val="24"/>
          <w:szCs w:val="24"/>
          <w:highlight w:val="none"/>
          <w14:textFill>
            <w14:solidFill>
              <w14:schemeClr w14:val="tx1"/>
            </w14:solidFill>
          </w14:textFill>
        </w:rPr>
        <w:t xml:space="preserve">）承诺函</w:t>
      </w:r>
      <w:bookmarkEnd w:id="345"/>
      <w:r/>
      <w:bookmarkEnd w:id="346"/>
      <w:r/>
      <w:r/>
    </w:p>
    <w:p>
      <w:pPr>
        <w:pStyle w:val="1019"/>
        <w:ind w:firstLine="420"/>
        <w:spacing w:line="48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（一）本单位郑重承诺满足以下要求：</w:t>
      </w:r>
      <w:r/>
    </w:p>
    <w:p>
      <w:pPr>
        <w:pStyle w:val="1019"/>
        <w:ind w:firstLine="420"/>
        <w:spacing w:line="48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1.投标人单位负责人为同一人或者存在直接控股、管理关系的不同投标人，不得同时参加本项目的采购活动。</w:t>
      </w:r>
      <w:r/>
    </w:p>
    <w:p>
      <w:pPr>
        <w:pStyle w:val="1019"/>
        <w:ind w:firstLine="420"/>
        <w:spacing w:line="48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2.凡为采购项目提供整体设计、规范编制或者项目管理、监理、检测等服务的投标人，不得再参加本项目的采购活动。</w:t>
      </w:r>
      <w:r/>
    </w:p>
    <w:p>
      <w:pPr>
        <w:pStyle w:val="1019"/>
        <w:ind w:firstLine="420"/>
        <w:spacing w:line="48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（二）本单位郑重承诺，我单位无以下不良信用记录情形：</w:t>
      </w:r>
      <w:r/>
    </w:p>
    <w:p>
      <w:pPr>
        <w:pStyle w:val="1019"/>
        <w:ind w:firstLine="420"/>
        <w:spacing w:line="48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1.被人民法院列入失信被执行人；</w:t>
      </w:r>
      <w:r/>
    </w:p>
    <w:p>
      <w:pPr>
        <w:pStyle w:val="1019"/>
        <w:ind w:firstLine="420"/>
        <w:spacing w:line="48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2.被税务部门列入重大税收违法案件当事人名单；</w:t>
      </w:r>
      <w:r/>
    </w:p>
    <w:p>
      <w:pPr>
        <w:pStyle w:val="1019"/>
        <w:ind w:firstLine="420"/>
        <w:spacing w:line="48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3.被政府采购监管部门列入政府采购严重违法失信行为记录名单；</w:t>
      </w:r>
      <w:r/>
    </w:p>
    <w:p>
      <w:pPr>
        <w:pStyle w:val="1019"/>
        <w:ind w:firstLine="420"/>
        <w:spacing w:line="48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4.不符合《政府采购法》第二十二条规定的条件。</w:t>
      </w:r>
      <w:r/>
    </w:p>
    <w:p>
      <w:pPr>
        <w:pStyle w:val="1019"/>
        <w:ind w:firstLine="420"/>
        <w:spacing w:line="48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我单位已就上述不良信用行为按照招标文件中投标人须知前附表规定进行了查询。我单位承诺：合同签订前，若我单位具有不良信用记录情形，贵方可取消我单位中标资格或者不授予合同，所有责任由我单位自行承担。同时，我单位愿意无条件接受监管部门的调查处理。</w:t>
      </w:r>
      <w:r/>
    </w:p>
    <w:p>
      <w:pPr>
        <w:pStyle w:val="1019"/>
        <w:ind w:left="0" w:firstLine="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1019"/>
        <w:ind w:firstLine="40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ind w:firstLine="3990"/>
        <w:spacing w:line="360" w:lineRule="auto"/>
        <w:rPr>
          <w:rFonts w:hint="eastAsia" w:ascii="宋体" w:hAnsi="宋体" w:eastAsia="宋体" w:cs="宋体"/>
          <w:color w:val="000000" w:themeColor="text1"/>
          <w:szCs w:val="21"/>
          <w:highlight w:val="none"/>
          <w:u w:val="single"/>
          <w14:textFill>
            <w14:solidFill>
              <w14:schemeClr w14:val="tx1"/>
            </w14:solidFill>
          </w14:textFill>
        </w:rPr>
      </w:pPr>
      <w:r/>
      <w:bookmarkStart w:id="347" w:name="_Toc102117326"/>
      <w:r/>
      <w:bookmarkStart w:id="348" w:name="_Toc103848596"/>
      <w:r>
        <w:rPr>
          <w:rFonts w:hint="eastAsia" w:ascii="宋体" w:hAnsi="宋体" w:eastAsia="宋体" w:cs="宋体"/>
          <w:bCs/>
          <w:color w:val="000000" w:themeColor="text1"/>
          <w:highlight w:val="none"/>
          <w14:textFill>
            <w14:solidFill>
              <w14:schemeClr w14:val="tx1"/>
            </w14:solidFill>
          </w14:textFill>
        </w:rPr>
        <w:t xml:space="preserve">投标人名称（公章）：</w:t>
      </w:r>
      <w:r>
        <w:rPr>
          <w:rFonts w:hint="eastAsia" w:ascii="宋体" w:hAnsi="宋体" w:eastAsia="宋体" w:cs="宋体"/>
          <w:color w:val="000000" w:themeColor="text1"/>
          <w:szCs w:val="21"/>
          <w:highlight w:val="none"/>
          <w:u w:val="single"/>
          <w14:textFill>
            <w14:solidFill>
              <w14:schemeClr w14:val="tx1"/>
            </w14:solidFill>
          </w14:textFill>
        </w:rPr>
        <w:t xml:space="preserve">  </w:t>
      </w:r>
      <w:r>
        <w:rPr>
          <w:rFonts w:hint="eastAsia" w:ascii="宋体" w:hAnsi="宋体" w:eastAsia="宋体" w:cs="宋体"/>
          <w:color w:val="000000" w:themeColor="text1"/>
          <w:szCs w:val="21"/>
          <w:highlight w:val="none"/>
          <w:u w:val="single"/>
          <w14:textFill>
            <w14:solidFill>
              <w14:schemeClr w14:val="tx1"/>
            </w14:solidFill>
          </w14:textFill>
        </w:rPr>
        <w:tab/>
      </w:r>
      <w:r>
        <w:rPr>
          <w:rFonts w:hint="eastAsia" w:ascii="宋体" w:hAnsi="宋体" w:eastAsia="宋体" w:cs="宋体"/>
          <w:color w:val="000000" w:themeColor="text1"/>
          <w:szCs w:val="21"/>
          <w:highlight w:val="none"/>
          <w:u w:val="single"/>
          <w14:textFill>
            <w14:solidFill>
              <w14:schemeClr w14:val="tx1"/>
            </w14:solidFill>
          </w14:textFill>
        </w:rPr>
        <w:t xml:space="preserve">     </w:t>
      </w:r>
      <w:r>
        <w:rPr>
          <w:rFonts w:hint="eastAsia" w:ascii="宋体" w:hAnsi="宋体" w:eastAsia="宋体" w:cs="宋体"/>
          <w:color w:val="000000" w:themeColor="text1"/>
          <w:szCs w:val="21"/>
          <w:highlight w:val="none"/>
          <w:u w:val="single"/>
          <w14:textFill>
            <w14:solidFill>
              <w14:schemeClr w14:val="tx1"/>
            </w14:solidFill>
          </w14:textFill>
        </w:rPr>
        <w:tab/>
      </w:r>
      <w:r>
        <w:rPr>
          <w:rFonts w:hint="eastAsia" w:ascii="宋体" w:hAnsi="宋体" w:eastAsia="宋体" w:cs="宋体"/>
          <w:color w:val="000000" w:themeColor="text1"/>
          <w:szCs w:val="21"/>
          <w:highlight w:val="none"/>
          <w:u w:val="single"/>
          <w14:textFill>
            <w14:solidFill>
              <w14:schemeClr w14:val="tx1"/>
            </w14:solidFill>
          </w14:textFill>
        </w:rPr>
        <w:t xml:space="preserve">         </w:t>
      </w:r>
      <w:r/>
    </w:p>
    <w:p>
      <w:pPr>
        <w:pStyle w:val="1019"/>
        <w:ind w:firstLine="420"/>
        <w:jc w:val="right"/>
        <w:spacing w:line="48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日期：______年</w:t>
      </w:r>
      <w:r>
        <w:rPr>
          <w:rFonts w:hint="eastAsia" w:ascii="宋体" w:hAnsi="宋体" w:eastAsia="宋体" w:cs="宋体"/>
          <w:bCs/>
          <w:color w:val="000000" w:themeColor="text1"/>
          <w:highlight w:val="none"/>
          <w:u w:val="single"/>
          <w14:textFill>
            <w14:solidFill>
              <w14:schemeClr w14:val="tx1"/>
            </w14:solidFill>
          </w14:textFill>
        </w:rPr>
        <w:t xml:space="preserve">    </w:t>
      </w:r>
      <w:r>
        <w:rPr>
          <w:rFonts w:hint="eastAsia" w:ascii="宋体" w:hAnsi="宋体" w:eastAsia="宋体" w:cs="宋体"/>
          <w:bCs/>
          <w:color w:val="000000" w:themeColor="text1"/>
          <w:highlight w:val="none"/>
          <w14:textFill>
            <w14:solidFill>
              <w14:schemeClr w14:val="tx1"/>
            </w14:solidFill>
          </w14:textFill>
        </w:rPr>
        <w:t xml:space="preserve">月</w:t>
      </w:r>
      <w:r>
        <w:rPr>
          <w:rFonts w:hint="eastAsia" w:ascii="宋体" w:hAnsi="宋体" w:eastAsia="宋体" w:cs="宋体"/>
          <w:bCs/>
          <w:color w:val="000000" w:themeColor="text1"/>
          <w:highlight w:val="none"/>
          <w:u w:val="single"/>
          <w14:textFill>
            <w14:solidFill>
              <w14:schemeClr w14:val="tx1"/>
            </w14:solidFill>
          </w14:textFill>
        </w:rPr>
        <w:t xml:space="preserve">    </w:t>
      </w:r>
      <w:r>
        <w:rPr>
          <w:rFonts w:hint="eastAsia" w:ascii="宋体" w:hAnsi="宋体" w:eastAsia="宋体" w:cs="宋体"/>
          <w:bCs/>
          <w:color w:val="000000" w:themeColor="text1"/>
          <w:highlight w:val="none"/>
          <w14:textFill>
            <w14:solidFill>
              <w14:schemeClr w14:val="tx1"/>
            </w14:solidFill>
          </w14:textFill>
        </w:rPr>
        <w:t xml:space="preserve">日</w:t>
      </w:r>
      <w:r/>
    </w:p>
    <w:p>
      <w:pPr>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br w:type="page" w:clear="all"/>
      </w:r>
      <w:r/>
    </w:p>
    <w:p>
      <w:pPr>
        <w:pStyle w:val="814"/>
        <w:spacing w:line="240" w:lineRule="atLeast"/>
        <w:rPr>
          <w:rFonts w:hint="eastAsia" w:ascii="宋体" w:hAnsi="宋体" w:eastAsia="宋体" w:cs="宋体"/>
          <w:bCs w:val="0"/>
          <w:color w:val="000000" w:themeColor="text1"/>
          <w:sz w:val="24"/>
          <w:szCs w:val="24"/>
          <w:highlight w:val="none"/>
          <w14:textFill>
            <w14:solidFill>
              <w14:schemeClr w14:val="tx1"/>
            </w14:solidFill>
          </w14:textFill>
        </w:rPr>
      </w:pPr>
      <w:r>
        <w:rPr>
          <w:rFonts w:hint="eastAsia" w:ascii="宋体" w:hAnsi="宋体" w:eastAsia="宋体" w:cs="宋体"/>
          <w:bCs w:val="0"/>
          <w:color w:val="000000" w:themeColor="text1"/>
          <w:sz w:val="24"/>
          <w:szCs w:val="24"/>
          <w:highlight w:val="none"/>
          <w14:textFill>
            <w14:solidFill>
              <w14:schemeClr w14:val="tx1"/>
            </w14:solidFill>
          </w14:textFill>
        </w:rPr>
        <w:t xml:space="preserve">（</w:t>
      </w:r>
      <w:r>
        <w:rPr>
          <w:rFonts w:hint="eastAsia" w:ascii="宋体" w:hAnsi="宋体" w:eastAsia="宋体" w:cs="宋体"/>
          <w:bCs w:val="0"/>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bCs w:val="0"/>
          <w:color w:val="000000" w:themeColor="text1"/>
          <w:sz w:val="24"/>
          <w:szCs w:val="24"/>
          <w:highlight w:val="none"/>
          <w14:textFill>
            <w14:solidFill>
              <w14:schemeClr w14:val="tx1"/>
            </w14:solidFill>
          </w14:textFill>
        </w:rPr>
        <w:t xml:space="preserve">-7</w:t>
      </w:r>
      <w:r>
        <w:rPr>
          <w:rFonts w:hint="eastAsia" w:ascii="宋体" w:hAnsi="宋体" w:cs="宋体"/>
          <w:bCs w:val="0"/>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val="0"/>
          <w:color w:val="000000" w:themeColor="text1"/>
          <w:sz w:val="24"/>
          <w:szCs w:val="24"/>
          <w:highlight w:val="none"/>
          <w14:textFill>
            <w14:solidFill>
              <w14:schemeClr w14:val="tx1"/>
            </w14:solidFill>
          </w14:textFill>
        </w:rPr>
        <w:t xml:space="preserve">）承诺函</w:t>
      </w:r>
      <w:r/>
    </w:p>
    <w:p>
      <w:pPr>
        <w:pStyle w:val="1019"/>
        <w:ind w:firstLine="420"/>
        <w:spacing w:line="480" w:lineRule="auto"/>
        <w:rPr>
          <w:rFonts w:hint="eastAsia" w:ascii="宋体" w:hAnsi="宋体" w:eastAsia="宋体" w:cs="宋体"/>
          <w:bCs w:val="0"/>
          <w:color w:val="000000" w:themeColor="text1"/>
          <w:sz w:val="24"/>
          <w:szCs w:val="24"/>
          <w:highlight w:val="none"/>
          <w14:textFill>
            <w14:solidFill>
              <w14:schemeClr w14:val="tx1"/>
            </w14:solidFill>
          </w14:textFill>
        </w:rPr>
      </w:pPr>
      <w:r>
        <w:rPr>
          <w:rFonts w:hint="eastAsia" w:ascii="宋体" w:hAnsi="宋体" w:eastAsia="宋体" w:cs="宋体"/>
          <w:bCs w:val="0"/>
          <w:color w:val="000000" w:themeColor="text1"/>
          <w:sz w:val="24"/>
          <w:szCs w:val="24"/>
          <w:highlight w:val="none"/>
          <w14:textFill>
            <w14:solidFill>
              <w14:schemeClr w14:val="tx1"/>
            </w14:solidFill>
          </w14:textFill>
        </w:rPr>
      </w:r>
      <w:r/>
    </w:p>
    <w:p>
      <w:pPr>
        <w:pStyle w:val="1019"/>
        <w:ind w:firstLine="420"/>
        <w:spacing w:line="480" w:lineRule="auto"/>
        <w:rPr>
          <w:rFonts w:hint="eastAsia" w:ascii="宋体" w:hAnsi="宋体" w:eastAsia="宋体" w:cs="宋体"/>
          <w:bCs w:val="0"/>
          <w:color w:val="000000" w:themeColor="text1"/>
          <w:sz w:val="24"/>
          <w:szCs w:val="24"/>
          <w:highlight w:val="none"/>
          <w14:textFill>
            <w14:solidFill>
              <w14:schemeClr w14:val="tx1"/>
            </w14:solidFill>
          </w14:textFill>
        </w:rPr>
      </w:pPr>
      <w:r>
        <w:rPr>
          <w:rFonts w:hint="eastAsia" w:ascii="宋体" w:hAnsi="宋体" w:eastAsia="宋体" w:cs="宋体"/>
          <w:bCs w:val="0"/>
          <w:color w:val="000000" w:themeColor="text1"/>
          <w:sz w:val="24"/>
          <w:szCs w:val="24"/>
          <w:highlight w:val="none"/>
          <w14:textFill>
            <w14:solidFill>
              <w14:schemeClr w14:val="tx1"/>
            </w14:solidFill>
          </w14:textFill>
        </w:rPr>
        <w:t xml:space="preserve">单位郑重承诺满足以下要求：</w:t>
      </w:r>
      <w:r/>
    </w:p>
    <w:p>
      <w:pPr>
        <w:pStyle w:val="1019"/>
        <w:ind w:firstLine="420"/>
        <w:spacing w:line="480" w:lineRule="auto"/>
        <w:rPr>
          <w:rFonts w:hint="eastAsia" w:ascii="宋体" w:hAnsi="宋体" w:eastAsia="宋体" w:cs="宋体"/>
          <w:bCs w:val="0"/>
          <w:color w:val="000000" w:themeColor="text1"/>
          <w:sz w:val="24"/>
          <w:szCs w:val="24"/>
          <w:highlight w:val="none"/>
          <w14:textFill>
            <w14:solidFill>
              <w14:schemeClr w14:val="tx1"/>
            </w14:solidFill>
          </w14:textFill>
        </w:rPr>
      </w:pPr>
      <w:r>
        <w:rPr>
          <w:rFonts w:hint="eastAsia" w:ascii="宋体" w:hAnsi="宋体" w:eastAsia="宋体" w:cs="宋体"/>
          <w:bCs w:val="0"/>
          <w:color w:val="000000" w:themeColor="text1"/>
          <w:sz w:val="24"/>
          <w:szCs w:val="24"/>
          <w:highlight w:val="none"/>
          <w14:textFill>
            <w14:solidFill>
              <w14:schemeClr w14:val="tx1"/>
            </w14:solidFill>
          </w14:textFill>
        </w:rPr>
        <w:t xml:space="preserve">我司承诺完全响应“第四章 采购需求”中“一、服务要求”的全部内容，并按要求提供相关证明材料。</w:t>
      </w:r>
      <w:r/>
    </w:p>
    <w:p>
      <w:pPr>
        <w:pStyle w:val="1019"/>
        <w:ind w:firstLine="420"/>
        <w:spacing w:line="480" w:lineRule="auto"/>
        <w:rPr>
          <w:rFonts w:hint="eastAsia" w:ascii="宋体" w:hAnsi="宋体" w:eastAsia="宋体" w:cs="宋体"/>
          <w:bCs w:val="0"/>
          <w:color w:val="000000" w:themeColor="text1"/>
          <w:sz w:val="24"/>
          <w:szCs w:val="24"/>
          <w:highlight w:val="none"/>
          <w14:textFill>
            <w14:solidFill>
              <w14:schemeClr w14:val="tx1"/>
            </w14:solidFill>
          </w14:textFill>
        </w:rPr>
      </w:pPr>
      <w:r>
        <w:rPr>
          <w:rFonts w:hint="eastAsia" w:ascii="宋体" w:hAnsi="宋体" w:eastAsia="宋体" w:cs="宋体"/>
          <w:bCs w:val="0"/>
          <w:color w:val="000000" w:themeColor="text1"/>
          <w:sz w:val="24"/>
          <w:szCs w:val="24"/>
          <w:highlight w:val="none"/>
          <w14:textFill>
            <w14:solidFill>
              <w14:schemeClr w14:val="tx1"/>
            </w14:solidFill>
          </w14:textFill>
        </w:rPr>
      </w:r>
      <w:r/>
    </w:p>
    <w:p>
      <w:pPr>
        <w:pStyle w:val="1019"/>
        <w:ind w:firstLine="420"/>
        <w:spacing w:line="480" w:lineRule="auto"/>
        <w:rPr>
          <w:rFonts w:hint="eastAsia" w:ascii="宋体" w:hAnsi="宋体" w:eastAsia="宋体" w:cs="宋体"/>
          <w:bCs w:val="0"/>
          <w:color w:val="000000" w:themeColor="text1"/>
          <w:sz w:val="24"/>
          <w:szCs w:val="24"/>
          <w:highlight w:val="none"/>
          <w14:textFill>
            <w14:solidFill>
              <w14:schemeClr w14:val="tx1"/>
            </w14:solidFill>
          </w14:textFill>
        </w:rPr>
      </w:pPr>
      <w:r>
        <w:rPr>
          <w:rFonts w:hint="eastAsia" w:ascii="宋体" w:hAnsi="宋体" w:eastAsia="宋体" w:cs="宋体"/>
          <w:bCs w:val="0"/>
          <w:color w:val="000000" w:themeColor="text1"/>
          <w:sz w:val="24"/>
          <w:szCs w:val="24"/>
          <w:highlight w:val="none"/>
          <w14:textFill>
            <w14:solidFill>
              <w14:schemeClr w14:val="tx1"/>
            </w14:solidFill>
          </w14:textFill>
        </w:rPr>
      </w:r>
      <w:r/>
    </w:p>
    <w:p>
      <w:pPr>
        <w:pStyle w:val="1019"/>
        <w:ind w:firstLine="420"/>
        <w:spacing w:line="480" w:lineRule="auto"/>
        <w:rPr>
          <w:rFonts w:hint="eastAsia" w:ascii="宋体" w:hAnsi="宋体" w:eastAsia="宋体" w:cs="宋体"/>
          <w:bCs w:val="0"/>
          <w:color w:val="000000" w:themeColor="text1"/>
          <w:sz w:val="24"/>
          <w:szCs w:val="24"/>
          <w:highlight w:val="none"/>
          <w14:textFill>
            <w14:solidFill>
              <w14:schemeClr w14:val="tx1"/>
            </w14:solidFill>
          </w14:textFill>
        </w:rPr>
      </w:pPr>
      <w:r>
        <w:rPr>
          <w:rFonts w:hint="eastAsia" w:ascii="宋体" w:hAnsi="宋体" w:eastAsia="宋体" w:cs="宋体"/>
          <w:bCs w:val="0"/>
          <w:color w:val="000000" w:themeColor="text1"/>
          <w:sz w:val="24"/>
          <w:szCs w:val="24"/>
          <w:highlight w:val="none"/>
          <w14:textFill>
            <w14:solidFill>
              <w14:schemeClr w14:val="tx1"/>
            </w14:solidFill>
          </w14:textFill>
        </w:rPr>
      </w:r>
      <w:r/>
    </w:p>
    <w:p>
      <w:pPr>
        <w:ind w:firstLine="3990"/>
        <w:spacing w:line="360" w:lineRule="auto"/>
        <w:rPr>
          <w:rFonts w:hint="eastAsia" w:ascii="宋体" w:hAnsi="宋体" w:eastAsia="宋体" w:cs="宋体"/>
          <w:color w:val="000000" w:themeColor="text1"/>
          <w:szCs w:val="21"/>
          <w:highlight w:val="none"/>
          <w:u w:val="singl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投标人名称（公章）：</w:t>
      </w:r>
      <w:r>
        <w:rPr>
          <w:rFonts w:hint="eastAsia" w:ascii="宋体" w:hAnsi="宋体" w:eastAsia="宋体" w:cs="宋体"/>
          <w:color w:val="000000" w:themeColor="text1"/>
          <w:szCs w:val="21"/>
          <w:highlight w:val="none"/>
          <w:u w:val="single"/>
          <w14:textFill>
            <w14:solidFill>
              <w14:schemeClr w14:val="tx1"/>
            </w14:solidFill>
          </w14:textFill>
        </w:rPr>
        <w:t xml:space="preserve">  </w:t>
      </w:r>
      <w:r>
        <w:rPr>
          <w:rFonts w:hint="eastAsia" w:ascii="宋体" w:hAnsi="宋体" w:eastAsia="宋体" w:cs="宋体"/>
          <w:color w:val="000000" w:themeColor="text1"/>
          <w:szCs w:val="21"/>
          <w:highlight w:val="none"/>
          <w:u w:val="single"/>
          <w14:textFill>
            <w14:solidFill>
              <w14:schemeClr w14:val="tx1"/>
            </w14:solidFill>
          </w14:textFill>
        </w:rPr>
        <w:tab/>
      </w:r>
      <w:r>
        <w:rPr>
          <w:rFonts w:hint="eastAsia" w:ascii="宋体" w:hAnsi="宋体" w:eastAsia="宋体" w:cs="宋体"/>
          <w:color w:val="000000" w:themeColor="text1"/>
          <w:szCs w:val="21"/>
          <w:highlight w:val="none"/>
          <w:u w:val="single"/>
          <w14:textFill>
            <w14:solidFill>
              <w14:schemeClr w14:val="tx1"/>
            </w14:solidFill>
          </w14:textFill>
        </w:rPr>
        <w:t xml:space="preserve">     </w:t>
      </w:r>
      <w:r>
        <w:rPr>
          <w:rFonts w:hint="eastAsia" w:ascii="宋体" w:hAnsi="宋体" w:eastAsia="宋体" w:cs="宋体"/>
          <w:color w:val="000000" w:themeColor="text1"/>
          <w:szCs w:val="21"/>
          <w:highlight w:val="none"/>
          <w:u w:val="single"/>
          <w14:textFill>
            <w14:solidFill>
              <w14:schemeClr w14:val="tx1"/>
            </w14:solidFill>
          </w14:textFill>
        </w:rPr>
        <w:tab/>
      </w:r>
      <w:r>
        <w:rPr>
          <w:rFonts w:hint="eastAsia" w:ascii="宋体" w:hAnsi="宋体" w:eastAsia="宋体" w:cs="宋体"/>
          <w:color w:val="000000" w:themeColor="text1"/>
          <w:szCs w:val="21"/>
          <w:highlight w:val="none"/>
          <w:u w:val="single"/>
          <w14:textFill>
            <w14:solidFill>
              <w14:schemeClr w14:val="tx1"/>
            </w14:solidFill>
          </w14:textFill>
        </w:rPr>
        <w:t xml:space="preserve">         </w:t>
      </w:r>
      <w:r/>
    </w:p>
    <w:p>
      <w:pPr>
        <w:pStyle w:val="1019"/>
        <w:ind w:firstLine="420"/>
        <w:jc w:val="right"/>
        <w:spacing w:line="48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日期：______年</w:t>
      </w:r>
      <w:r>
        <w:rPr>
          <w:rFonts w:hint="eastAsia" w:ascii="宋体" w:hAnsi="宋体" w:eastAsia="宋体" w:cs="宋体"/>
          <w:bCs/>
          <w:color w:val="000000" w:themeColor="text1"/>
          <w:highlight w:val="none"/>
          <w:u w:val="single"/>
          <w14:textFill>
            <w14:solidFill>
              <w14:schemeClr w14:val="tx1"/>
            </w14:solidFill>
          </w14:textFill>
        </w:rPr>
        <w:t xml:space="preserve">    </w:t>
      </w:r>
      <w:r>
        <w:rPr>
          <w:rFonts w:hint="eastAsia" w:ascii="宋体" w:hAnsi="宋体" w:eastAsia="宋体" w:cs="宋体"/>
          <w:bCs/>
          <w:color w:val="000000" w:themeColor="text1"/>
          <w:highlight w:val="none"/>
          <w14:textFill>
            <w14:solidFill>
              <w14:schemeClr w14:val="tx1"/>
            </w14:solidFill>
          </w14:textFill>
        </w:rPr>
        <w:t xml:space="preserve">月</w:t>
      </w:r>
      <w:r>
        <w:rPr>
          <w:rFonts w:hint="eastAsia" w:ascii="宋体" w:hAnsi="宋体" w:eastAsia="宋体" w:cs="宋体"/>
          <w:bCs/>
          <w:color w:val="000000" w:themeColor="text1"/>
          <w:highlight w:val="none"/>
          <w:u w:val="single"/>
          <w14:textFill>
            <w14:solidFill>
              <w14:schemeClr w14:val="tx1"/>
            </w14:solidFill>
          </w14:textFill>
        </w:rPr>
        <w:t xml:space="preserve">    </w:t>
      </w:r>
      <w:r>
        <w:rPr>
          <w:rFonts w:hint="eastAsia" w:ascii="宋体" w:hAnsi="宋体" w:eastAsia="宋体" w:cs="宋体"/>
          <w:bCs/>
          <w:color w:val="000000" w:themeColor="text1"/>
          <w:highlight w:val="none"/>
          <w14:textFill>
            <w14:solidFill>
              <w14:schemeClr w14:val="tx1"/>
            </w14:solidFill>
          </w14:textFill>
        </w:rPr>
        <w:t xml:space="preserve">日</w:t>
      </w:r>
      <w:r/>
    </w:p>
    <w:p>
      <w:pPr>
        <w:pStyle w:val="1019"/>
        <w:ind w:firstLine="420"/>
        <w:spacing w:line="480" w:lineRule="auto"/>
        <w:rPr>
          <w:rFonts w:hint="eastAsia" w:ascii="宋体" w:hAnsi="宋体" w:eastAsia="宋体" w:cs="宋体"/>
          <w:bCs w:val="0"/>
          <w:color w:val="000000" w:themeColor="text1"/>
          <w:sz w:val="24"/>
          <w:szCs w:val="24"/>
          <w:highlight w:val="none"/>
          <w14:textFill>
            <w14:solidFill>
              <w14:schemeClr w14:val="tx1"/>
            </w14:solidFill>
          </w14:textFill>
        </w:rPr>
      </w:pPr>
      <w:r>
        <w:rPr>
          <w:rFonts w:hint="eastAsia" w:ascii="宋体" w:hAnsi="宋体" w:eastAsia="宋体" w:cs="宋体"/>
          <w:bCs w:val="0"/>
          <w:color w:val="000000" w:themeColor="text1"/>
          <w:sz w:val="24"/>
          <w:szCs w:val="24"/>
          <w:highlight w:val="none"/>
          <w14:textFill>
            <w14:solidFill>
              <w14:schemeClr w14:val="tx1"/>
            </w14:solidFill>
          </w14:textFill>
        </w:rPr>
      </w:r>
      <w:r/>
    </w:p>
    <w:p>
      <w:pPr>
        <w:pStyle w:val="1019"/>
        <w:ind w:firstLine="420"/>
        <w:spacing w:line="480" w:lineRule="auto"/>
        <w:rPr>
          <w:rFonts w:hint="eastAsia" w:hAnsi="宋体" w:cs="宋体"/>
          <w:bCs w:val="0"/>
          <w:color w:val="000000" w:themeColor="text1"/>
          <w:sz w:val="24"/>
          <w:szCs w:val="24"/>
          <w:highlight w:val="none"/>
          <w:lang w:val="en-US" w:eastAsia="zh-CN"/>
          <w14:textFill>
            <w14:solidFill>
              <w14:schemeClr w14:val="tx1"/>
            </w14:solidFill>
          </w14:textFill>
        </w:rPr>
      </w:pPr>
      <w:r>
        <w:rPr>
          <w:rFonts w:hint="eastAsia" w:hAnsi="宋体" w:cs="宋体"/>
          <w:bCs w:val="0"/>
          <w:color w:val="000000" w:themeColor="text1"/>
          <w:sz w:val="24"/>
          <w:szCs w:val="24"/>
          <w:highlight w:val="none"/>
          <w:lang w:val="en-US" w:eastAsia="zh-CN"/>
          <w14:textFill>
            <w14:solidFill>
              <w14:schemeClr w14:val="tx1"/>
            </w14:solidFill>
          </w14:textFill>
        </w:rPr>
        <w:t xml:space="preserve">附件：相关资质证书证明</w:t>
      </w:r>
      <w:r/>
    </w:p>
    <w:p>
      <w:pPr>
        <w:pStyle w:val="1019"/>
        <w:numPr>
          <w:ilvl w:val="0"/>
          <w:numId w:val="7"/>
        </w:numPr>
        <w:ind w:firstLine="420"/>
        <w:spacing w:line="480" w:lineRule="auto"/>
        <w:rPr>
          <w:rFonts w:hint="eastAsia" w:hAnsi="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血透工程师资质</w:t>
      </w:r>
      <w:r>
        <w:rPr>
          <w:rFonts w:hint="eastAsia" w:hAnsi="宋体" w:cs="宋体"/>
          <w:color w:val="000000" w:themeColor="text1"/>
          <w:sz w:val="24"/>
          <w:szCs w:val="24"/>
          <w:highlight w:val="none"/>
          <w:lang w:val="en-US" w:eastAsia="zh-CN"/>
          <w14:textFill>
            <w14:solidFill>
              <w14:schemeClr w14:val="tx1"/>
            </w14:solidFill>
          </w14:textFill>
        </w:rPr>
        <w:t xml:space="preserve">证书；</w:t>
      </w:r>
      <w:r/>
    </w:p>
    <w:p>
      <w:pPr>
        <w:pStyle w:val="1019"/>
        <w:numPr>
          <w:ilvl w:val="0"/>
          <w:numId w:val="7"/>
        </w:numPr>
        <w:ind w:firstLine="420"/>
        <w:spacing w:line="48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特种设备作业员证；</w:t>
      </w:r>
      <w:r/>
    </w:p>
    <w:p>
      <w:pPr>
        <w:pStyle w:val="1019"/>
        <w:numPr>
          <w:ilvl w:val="0"/>
          <w:numId w:val="7"/>
        </w:numPr>
        <w:ind w:firstLine="420"/>
        <w:spacing w:line="48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高压氧舱作业员R3证</w:t>
      </w:r>
      <w:bookmarkStart w:id="349" w:name="_Toc104560911"/>
      <w:r/>
      <w:bookmarkStart w:id="350" w:name="_Toc107246291"/>
      <w:r>
        <w:rPr>
          <w:rFonts w:hint="eastAsia" w:hAnsi="宋体" w:cs="宋体"/>
          <w:color w:val="000000" w:themeColor="text1"/>
          <w:sz w:val="24"/>
          <w:szCs w:val="24"/>
          <w:highlight w:val="none"/>
          <w:lang w:val="en-US" w:eastAsia="zh-CN"/>
          <w14:textFill>
            <w14:solidFill>
              <w14:schemeClr w14:val="tx1"/>
            </w14:solidFill>
          </w14:textFill>
        </w:rPr>
        <w:t xml:space="preserve">。</w:t>
      </w:r>
      <w:r/>
    </w:p>
    <w:p>
      <w:pPr>
        <w:pStyle w:val="1019"/>
        <w:numPr>
          <w:ilvl w:val="0"/>
          <w:numId w:val="0"/>
        </w:numPr>
        <w:ind w:firstLine="482"/>
        <w:spacing w:line="480" w:lineRule="auto"/>
        <w:rPr>
          <w:rFonts w:hint="default"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hAnsi="宋体" w:cs="宋体"/>
          <w:b/>
          <w:bCs/>
          <w:color w:val="000000" w:themeColor="text1"/>
          <w:sz w:val="24"/>
          <w:szCs w:val="24"/>
          <w:highlight w:val="none"/>
          <w:lang w:val="en-US" w:eastAsia="zh-CN"/>
          <w14:textFill>
            <w14:solidFill>
              <w14:schemeClr w14:val="tx1"/>
            </w14:solidFill>
          </w14:textFill>
        </w:rPr>
        <w:t xml:space="preserve">注：以上三项资质证书不得由同一名工程师同时持有（即同一人不得同时具备上述三项资质）。</w:t>
      </w:r>
      <w:r/>
    </w:p>
    <w:p>
      <w:pP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br w:type="page" w:clear="all"/>
      </w:r>
      <w:r/>
    </w:p>
    <w:p>
      <w:pPr>
        <w:pStyle w:val="1019"/>
        <w:ind w:firstLine="420"/>
        <w:spacing w:line="480" w:lineRule="auto"/>
        <w:rPr>
          <w:rFonts w:hint="eastAsia" w:ascii="宋体" w:hAnsi="宋体" w:eastAsia="宋体" w:cs="宋体"/>
          <w:b/>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val="0"/>
          <w:color w:val="000000" w:themeColor="text1"/>
          <w:sz w:val="21"/>
          <w:szCs w:val="21"/>
          <w:highlight w:val="none"/>
          <w:lang w:val="en-US" w:eastAsia="zh-CN" w:bidi="ar-SA"/>
          <w14:textFill>
            <w14:solidFill>
              <w14:schemeClr w14:val="tx1"/>
            </w14:solidFill>
          </w14:textFill>
        </w:rPr>
        <w:t xml:space="preserve">通过“信用中国”网站（http://www.creditchina.gov.cn）、中国政府采购网（www.ccgp.gov.cn）查询供应商在投标截止时间前的信用记录，通过以上查询渠道，供应商</w:t>
      </w:r>
      <w:r>
        <w:rPr>
          <w:rFonts w:hint="eastAsia" w:hAnsi="宋体" w:cs="宋体"/>
          <w:b/>
          <w:bCs w:val="0"/>
          <w:color w:val="000000" w:themeColor="text1"/>
          <w:sz w:val="21"/>
          <w:szCs w:val="21"/>
          <w:highlight w:val="none"/>
          <w:lang w:val="en-US" w:eastAsia="zh-CN" w:bidi="ar-SA"/>
          <w14:textFill>
            <w14:solidFill>
              <w14:schemeClr w14:val="tx1"/>
            </w14:solidFill>
          </w14:textFill>
        </w:rPr>
        <w:t xml:space="preserve">未</w:t>
      </w:r>
      <w:r>
        <w:rPr>
          <w:rFonts w:hint="eastAsia" w:ascii="宋体" w:hAnsi="宋体" w:eastAsia="宋体" w:cs="宋体"/>
          <w:b/>
          <w:bCs w:val="0"/>
          <w:color w:val="000000" w:themeColor="text1"/>
          <w:sz w:val="21"/>
          <w:szCs w:val="21"/>
          <w:highlight w:val="none"/>
          <w:lang w:val="en-US" w:eastAsia="zh-CN" w:bidi="ar-SA"/>
          <w14:textFill>
            <w14:solidFill>
              <w14:schemeClr w14:val="tx1"/>
            </w14:solidFill>
          </w14:textFill>
        </w:rPr>
        <w:t xml:space="preserve">被列入失信被执行人、重大税收违法案件当事人名单、政府采购严重违法失信行为记录。</w:t>
      </w:r>
      <w:r/>
    </w:p>
    <w:p>
      <w:pPr>
        <w:rPr>
          <w:rFonts w:hint="eastAsia" w:ascii="宋体" w:hAnsi="宋体" w:eastAsia="宋体" w:cs="宋体"/>
          <w:bCs w:val="0"/>
          <w:color w:val="000000" w:themeColor="text1"/>
          <w:sz w:val="24"/>
          <w:szCs w:val="24"/>
          <w:highlight w:val="none"/>
          <w14:textFill>
            <w14:solidFill>
              <w14:schemeClr w14:val="tx1"/>
            </w14:solidFill>
          </w14:textFill>
        </w:rPr>
      </w:pPr>
      <w:r>
        <w:rPr>
          <w:rFonts w:hint="eastAsia" w:ascii="宋体" w:hAnsi="宋体" w:eastAsia="宋体" w:cs="宋体"/>
          <w:bCs w:val="0"/>
          <w:color w:val="000000" w:themeColor="text1"/>
          <w:sz w:val="24"/>
          <w:szCs w:val="24"/>
          <w:highlight w:val="none"/>
          <w14:textFill>
            <w14:solidFill>
              <w14:schemeClr w14:val="tx1"/>
            </w14:solidFill>
          </w14:textFill>
        </w:rPr>
        <w:br w:type="page" w:clear="all"/>
      </w:r>
      <w:r/>
    </w:p>
    <w:p>
      <w:pPr>
        <w:pStyle w:val="814"/>
        <w:keepLines w:val="0"/>
        <w:keepNext w:val="0"/>
        <w:pageBreakBefore w:val="0"/>
        <w:spacing w:before="0" w:line="360" w:lineRule="auto"/>
        <w:widowControl w:val="off"/>
        <w:rPr>
          <w:rFonts w:hint="eastAsia" w:ascii="宋体" w:hAnsi="宋体" w:eastAsia="宋体" w:cs="宋体"/>
          <w:bCs w:val="0"/>
          <w:color w:val="000000" w:themeColor="text1"/>
          <w:sz w:val="24"/>
          <w:szCs w:val="24"/>
          <w:highlight w:val="none"/>
          <w14:textFill>
            <w14:solidFill>
              <w14:schemeClr w14:val="tx1"/>
            </w14:solidFill>
          </w14:textFill>
        </w:rPr>
      </w:pPr>
      <w:r>
        <w:rPr>
          <w:rFonts w:hint="eastAsia" w:ascii="宋体" w:hAnsi="宋体" w:eastAsia="宋体" w:cs="宋体"/>
          <w:bCs w:val="0"/>
          <w:color w:val="000000" w:themeColor="text1"/>
          <w:sz w:val="24"/>
          <w:szCs w:val="24"/>
          <w:highlight w:val="none"/>
          <w14:textFill>
            <w14:solidFill>
              <w14:schemeClr w14:val="tx1"/>
            </w14:solidFill>
          </w14:textFill>
        </w:rPr>
        <w:t xml:space="preserve">（</w:t>
      </w:r>
      <w:r>
        <w:rPr>
          <w:rFonts w:hint="eastAsia" w:ascii="宋体" w:hAnsi="宋体" w:cs="宋体"/>
          <w:bCs w:val="0"/>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bCs w:val="0"/>
          <w:color w:val="000000" w:themeColor="text1"/>
          <w:sz w:val="24"/>
          <w:szCs w:val="24"/>
          <w:highlight w:val="none"/>
          <w14:textFill>
            <w14:solidFill>
              <w14:schemeClr w14:val="tx1"/>
            </w14:solidFill>
          </w14:textFill>
        </w:rPr>
        <w:t xml:space="preserve">-</w:t>
      </w:r>
      <w:r>
        <w:rPr>
          <w:rFonts w:hint="eastAsia" w:ascii="宋体" w:hAnsi="宋体" w:cs="宋体"/>
          <w:bCs w:val="0"/>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bCs w:val="0"/>
          <w:color w:val="000000" w:themeColor="text1"/>
          <w:sz w:val="24"/>
          <w:szCs w:val="24"/>
          <w:highlight w:val="none"/>
          <w14:textFill>
            <w14:solidFill>
              <w14:schemeClr w14:val="tx1"/>
            </w14:solidFill>
          </w14:textFill>
        </w:rPr>
        <w:t xml:space="preserve">）</w:t>
      </w:r>
      <w:bookmarkEnd w:id="347"/>
      <w:r>
        <w:rPr>
          <w:rFonts w:hint="eastAsia" w:ascii="宋体" w:hAnsi="宋体" w:eastAsia="宋体" w:cs="宋体"/>
          <w:bCs w:val="0"/>
          <w:color w:val="000000" w:themeColor="text1"/>
          <w:sz w:val="24"/>
          <w:szCs w:val="24"/>
          <w:highlight w:val="none"/>
          <w14:textFill>
            <w14:solidFill>
              <w14:schemeClr w14:val="tx1"/>
            </w14:solidFill>
          </w14:textFill>
        </w:rPr>
        <w:t xml:space="preserve">招标文件要求的其它实质性资格资信证明文件</w:t>
      </w:r>
      <w:bookmarkEnd w:id="349"/>
      <w:r/>
      <w:bookmarkEnd w:id="350"/>
      <w:r/>
      <w:r/>
    </w:p>
    <w:p>
      <w:pPr>
        <w:pStyle w:val="1019"/>
        <w:ind w:firstLine="420"/>
        <w:jc w:val="left"/>
        <w:keepLines w:val="0"/>
        <w:keepNext w:val="0"/>
        <w:pageBreakBefore w:val="0"/>
        <w:spacing w:line="360" w:lineRule="auto"/>
        <w:widowControl w:val="off"/>
        <w:rPr>
          <w:rFonts w:hint="eastAsia" w:hAnsi="宋体" w:cs="宋体"/>
          <w:b/>
          <w:bCs w:val="0"/>
          <w:color w:val="000000" w:themeColor="text1"/>
          <w:sz w:val="21"/>
          <w:szCs w:val="21"/>
          <w:highlight w:val="none"/>
          <w:lang w:val="en-US" w:eastAsia="zh-CN" w:bidi="ar-SA"/>
          <w14:textFill>
            <w14:solidFill>
              <w14:schemeClr w14:val="tx1"/>
            </w14:solidFill>
          </w14:textFill>
        </w:rPr>
      </w:pPr>
      <w:r/>
      <w:bookmarkStart w:id="351" w:name="_Toc107246292"/>
      <w:r/>
      <w:r/>
    </w:p>
    <w:p>
      <w:pPr>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br w:type="page" w:clear="all"/>
      </w:r>
      <w:bookmarkEnd w:id="348"/>
      <w:r/>
      <w:bookmarkEnd w:id="351"/>
      <w:r/>
      <w:r/>
    </w:p>
    <w:p>
      <w:pPr>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r>
      <w:r/>
    </w:p>
    <w:p>
      <w:pPr>
        <w:pStyle w:val="814"/>
        <w:rPr>
          <w:rFonts w:hint="eastAsia" w:ascii="宋体" w:hAnsi="宋体" w:eastAsia="宋体" w:cs="宋体"/>
          <w:color w:val="000000" w:themeColor="text1"/>
          <w:sz w:val="24"/>
          <w:szCs w:val="24"/>
          <w:highlight w:val="none"/>
          <w:lang w:val="en-US" w:eastAsia="zh-CN"/>
          <w14:textFill>
            <w14:solidFill>
              <w14:schemeClr w14:val="tx1"/>
            </w14:solidFill>
          </w14:textFill>
        </w:rPr>
      </w:pPr>
      <w:r/>
      <w:bookmarkStart w:id="352" w:name="_Toc107246296"/>
      <w:r/>
      <w:bookmarkStart w:id="353" w:name="_Toc102117330"/>
      <w:r/>
      <w:bookmarkStart w:id="354" w:name="_Toc104560915"/>
      <w:r/>
      <w:bookmarkStart w:id="355" w:name="_Toc103848598"/>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）关于资格证明文件的书面承诺</w:t>
      </w:r>
      <w:r/>
    </w:p>
    <w:p>
      <w:pPr>
        <w:jc w:val="center"/>
        <w:keepLines w:val="0"/>
        <w:keepNext w:val="0"/>
        <w:pageBreakBefore w:val="0"/>
        <w:spacing w:before="320" w:after="320" w:line="360" w:lineRule="auto"/>
        <w:widowControl/>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关于资格证明文件的书面承诺</w:t>
      </w:r>
      <w:r/>
    </w:p>
    <w:p>
      <w:pPr>
        <w:ind w:firstLine="360"/>
        <w:jc w:val="left"/>
        <w:keepLines w:val="0"/>
        <w:keepNext w:val="0"/>
        <w:pageBreakBefore w:val="0"/>
        <w:spacing w:before="240" w:after="240" w:line="360" w:lineRule="auto"/>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r>
      <w:r/>
    </w:p>
    <w:p>
      <w:pPr>
        <w:ind w:firstLine="360"/>
        <w:jc w:val="left"/>
        <w:keepLines w:val="0"/>
        <w:keepNext w:val="0"/>
        <w:pageBreakBefore w:val="0"/>
        <w:spacing w:before="240" w:after="240" w:line="360" w:lineRule="auto"/>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我单位郑重承诺：本单位所提交的投标文件中的关于投标资格的文件、证明和陈述件均符合《政府采购法》第二十二条第一款规定的条件，且所有关于投标资格的文件、证明和陈述均是真实的、准确的。若与真实情况不符，本公司愿意承担由此而产生的一切后果。</w:t>
      </w:r>
      <w:r/>
    </w:p>
    <w:p>
      <w:pPr>
        <w:jc w:val="center"/>
        <w:spacing w:before="240" w:after="240"/>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p>
      <w:pPr>
        <w:ind w:left="0" w:right="0"/>
        <w:jc w:val="right"/>
        <w:keepLines w:val="0"/>
        <w:keepNext w:val="0"/>
        <w:pageBreakBefore w:val="0"/>
        <w:spacing w:line="360" w:lineRule="auto"/>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投标单位（加盖公章）：</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ab/>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ab/>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ab/>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ab/>
      </w:r>
      <w:r/>
    </w:p>
    <w:p>
      <w:pPr>
        <w:pStyle w:val="793"/>
        <w:ind w:left="0" w:right="0"/>
        <w:jc w:val="right"/>
        <w:keepLines w:val="0"/>
        <w:keepNext w:val="0"/>
        <w:pageBreakBefore w:val="0"/>
        <w:spacing w:after="0" w:line="360" w:lineRule="auto"/>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日期：</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ab/>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ab/>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年</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ab/>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ab/>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月</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ab/>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ab/>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日</w:t>
      </w:r>
      <w:r/>
    </w:p>
    <w:p>
      <w:pPr>
        <w:pStyle w:val="793"/>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p>
      <w:pPr>
        <w:pStyle w:val="793"/>
        <w:rPr>
          <w:rFonts w:hint="eastAsia" w:ascii="宋体" w:hAnsi="宋体" w:eastAsia="宋体" w:cs="宋体"/>
          <w:color w:val="000000" w:themeColor="text1"/>
          <w:sz w:val="21"/>
          <w:szCs w:val="21"/>
          <w:highlight w:val="none"/>
          <w:lang w:val="en-US" w:eastAsia="zh-CN" w:bidi="ar-SA"/>
          <w14:textFill>
            <w14:solidFill>
              <w14:schemeClr w14:val="tx1"/>
            </w14:solidFill>
          </w14:textFill>
        </w:rPr>
        <w:sectPr>
          <w:footerReference w:type="default" r:id="rId14"/>
          <w:footerReference w:type="even" r:id="rId15"/>
          <w:footerReference w:type="first" r:id="rId16"/>
          <w:footnotePr/>
          <w:endnotePr/>
          <w:type w:val="nextPage"/>
          <w:pgSz w:w="11906" w:h="16838" w:orient="portrait"/>
          <w:pgMar w:top="1418" w:right="1418" w:bottom="1418" w:left="1418" w:header="851" w:footer="850" w:gutter="0"/>
          <w:cols w:num="1" w:sep="0" w:space="720" w:equalWidth="1"/>
          <w:docGrid w:linePitch="360"/>
          <w:titlePg/>
        </w:sect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p>
      <w:pPr>
        <w:pStyle w:val="814"/>
        <w:rPr>
          <w:rFonts w:hint="eastAsia" w:ascii="宋体" w:hAnsi="宋体" w:eastAsia="宋体" w:cs="宋体"/>
          <w:b w:val="0"/>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szCs w:val="24"/>
          <w:highlight w:val="none"/>
          <w14:textFill>
            <w14:solidFill>
              <w14:schemeClr w14:val="tx1"/>
            </w14:solidFill>
          </w14:textFill>
        </w:rPr>
        <w:t xml:space="preserve">）公章授权书（如需）</w:t>
      </w:r>
      <w:bookmarkEnd w:id="352"/>
      <w:r/>
      <w:bookmarkEnd w:id="353"/>
      <w:r/>
      <w:bookmarkEnd w:id="354"/>
      <w:r/>
      <w:bookmarkEnd w:id="355"/>
      <w:r/>
      <w:r/>
    </w:p>
    <w:p>
      <w:pPr>
        <w:pStyle w:val="1019"/>
        <w:ind w:firstLine="0"/>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pStyle w:val="1019"/>
        <w:ind w:firstLine="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______________________（采购人）</w:t>
      </w:r>
      <w:r/>
    </w:p>
    <w:p>
      <w:pPr>
        <w:pStyle w:val="1019"/>
        <w:ind w:firstLine="42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______</w:t>
      </w:r>
      <w:r>
        <w:rPr>
          <w:rFonts w:hint="eastAsia" w:ascii="宋体" w:hAnsi="宋体" w:eastAsia="宋体" w:cs="宋体"/>
          <w:color w:val="000000" w:themeColor="text1"/>
          <w:sz w:val="21"/>
          <w:szCs w:val="21"/>
          <w:highlight w:val="none"/>
          <w:u w:val="single"/>
          <w14:textFill>
            <w14:solidFill>
              <w14:schemeClr w14:val="tx1"/>
            </w14:solidFill>
          </w14:textFill>
        </w:rPr>
        <w:t xml:space="preserve">(投标人名称)</w:t>
      </w:r>
      <w:r>
        <w:rPr>
          <w:rFonts w:hint="eastAsia" w:ascii="宋体" w:hAnsi="宋体" w:eastAsia="宋体" w:cs="宋体"/>
          <w:color w:val="000000" w:themeColor="text1"/>
          <w:sz w:val="21"/>
          <w:szCs w:val="21"/>
          <w:highlight w:val="none"/>
          <w14:textFill>
            <w14:solidFill>
              <w14:schemeClr w14:val="tx1"/>
            </w14:solidFill>
          </w14:textFill>
        </w:rPr>
        <w:t xml:space="preserve">______，中华人民共和国合法企业，法定地址：____________________。在参与</w:t>
      </w:r>
      <w:r>
        <w:rPr>
          <w:rFonts w:hint="eastAsia" w:ascii="宋体" w:hAnsi="宋体" w:eastAsia="宋体" w:cs="宋体"/>
          <w:color w:val="000000" w:themeColor="text1"/>
          <w:sz w:val="21"/>
          <w:szCs w:val="21"/>
          <w:highlight w:val="none"/>
          <w:u w:val="single"/>
          <w14:textFill>
            <w14:solidFill>
              <w14:schemeClr w14:val="tx1"/>
            </w14:solidFill>
          </w14:textFill>
        </w:rPr>
        <w:t xml:space="preserve">张家港市第一人民医院</w:t>
      </w:r>
      <w:r>
        <w:rPr>
          <w:rFonts w:hint="eastAsia" w:hAnsi="宋体" w:cs="宋体"/>
          <w:color w:val="000000" w:themeColor="text1"/>
          <w:sz w:val="21"/>
          <w:szCs w:val="21"/>
          <w:highlight w:val="none"/>
          <w:u w:val="single"/>
          <w:lang w:eastAsia="zh-CN"/>
          <w14:textFill>
            <w14:solidFill>
              <w14:schemeClr w14:val="tx1"/>
            </w14:solidFill>
          </w14:textFill>
        </w:rPr>
        <w:t xml:space="preserve">医疗设备精细化管理运维服务整体托管项目 </w:t>
      </w:r>
      <w:r>
        <w:rPr>
          <w:rFonts w:hint="eastAsia" w:ascii="宋体" w:hAnsi="宋体" w:eastAsia="宋体" w:cs="宋体"/>
          <w:color w:val="000000" w:themeColor="text1"/>
          <w:sz w:val="21"/>
          <w:szCs w:val="21"/>
          <w:highlight w:val="none"/>
          <w:u w:val="single"/>
          <w14:textFill>
            <w14:solidFill>
              <w14:schemeClr w14:val="tx1"/>
            </w14:solidFill>
          </w14:textFill>
        </w:rPr>
        <w:t xml:space="preserve">（项目名称）（项目编号：</w:t>
      </w:r>
      <w:r>
        <w:rPr>
          <w:rFonts w:hint="eastAsia" w:hAnsi="宋体" w:cs="宋体"/>
          <w:color w:val="000000" w:themeColor="text1"/>
          <w:sz w:val="21"/>
          <w:szCs w:val="21"/>
          <w:highlight w:val="none"/>
          <w:u w:val="single"/>
          <w:lang w:eastAsia="zh-CN"/>
          <w14:textFill>
            <w14:solidFill>
              <w14:schemeClr w14:val="tx1"/>
            </w14:solidFill>
          </w14:textFill>
        </w:rPr>
        <w:t xml:space="preserve">JSZC-320582-JITC-G2026-0141</w:t>
      </w:r>
      <w:r>
        <w:rPr>
          <w:rFonts w:hint="eastAsia" w:ascii="宋体" w:hAnsi="宋体" w:eastAsia="宋体" w:cs="宋体"/>
          <w:color w:val="000000" w:themeColor="text1"/>
          <w:sz w:val="21"/>
          <w:szCs w:val="21"/>
          <w:highlight w:val="none"/>
          <w:u w:val="single"/>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协商活动中，我单位授权</w:t>
      </w:r>
      <w:r>
        <w:rPr>
          <w:rFonts w:hint="eastAsia" w:ascii="宋体" w:hAnsi="宋体" w:eastAsia="宋体" w:cs="宋体"/>
          <w:color w:val="000000" w:themeColor="text1"/>
          <w:sz w:val="21"/>
          <w:szCs w:val="21"/>
          <w:highlight w:val="none"/>
          <w:u w:val="single"/>
          <w14:textFill>
            <w14:solidFill>
              <w14:schemeClr w14:val="tx1"/>
            </w14:solidFill>
          </w14:textFill>
        </w:rPr>
        <w:t xml:space="preserve">（其他形式的印章名称）     </w:t>
      </w:r>
      <w:r>
        <w:rPr>
          <w:rFonts w:hint="eastAsia" w:ascii="宋体" w:hAnsi="宋体" w:eastAsia="宋体" w:cs="宋体"/>
          <w:color w:val="000000" w:themeColor="text1"/>
          <w:sz w:val="21"/>
          <w:szCs w:val="21"/>
          <w:highlight w:val="none"/>
          <w14:textFill>
            <w14:solidFill>
              <w14:schemeClr w14:val="tx1"/>
            </w14:solidFill>
          </w14:textFill>
        </w:rPr>
        <w:t xml:space="preserve">（样式附后）在此次活动中代为公章使用。</w:t>
      </w:r>
      <w:r/>
    </w:p>
    <w:p>
      <w:pPr>
        <w:pStyle w:val="1019"/>
        <w:ind w:firstLine="42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u w:val="single"/>
          <w14:textFill>
            <w14:solidFill>
              <w14:schemeClr w14:val="tx1"/>
            </w14:solidFill>
          </w14:textFill>
        </w:rPr>
        <w:t xml:space="preserve">（其他形式的印章名称）   </w:t>
      </w:r>
      <w:r>
        <w:rPr>
          <w:rFonts w:hint="eastAsia" w:ascii="宋体" w:hAnsi="宋体" w:eastAsia="宋体" w:cs="宋体"/>
          <w:color w:val="000000" w:themeColor="text1"/>
          <w:sz w:val="21"/>
          <w:szCs w:val="21"/>
          <w:highlight w:val="none"/>
          <w14:textFill>
            <w14:solidFill>
              <w14:schemeClr w14:val="tx1"/>
            </w14:solidFill>
          </w14:textFill>
        </w:rPr>
        <w:t xml:space="preserve">所签署的投标文件、澄清等，我单位承认并同意具备与我单位公章签署等同的法律效力。</w:t>
      </w:r>
      <w:r/>
    </w:p>
    <w:p>
      <w:pPr>
        <w:pStyle w:val="1019"/>
        <w:ind w:firstLine="42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u w:val="single"/>
          <w14:textFill>
            <w14:solidFill>
              <w14:schemeClr w14:val="tx1"/>
            </w14:solidFill>
          </w14:textFill>
        </w:rPr>
        <w:t xml:space="preserve">（其他形式的印章名称）     </w:t>
      </w:r>
      <w:r>
        <w:rPr>
          <w:rFonts w:hint="eastAsia" w:ascii="宋体" w:hAnsi="宋体" w:eastAsia="宋体" w:cs="宋体"/>
          <w:color w:val="000000" w:themeColor="text1"/>
          <w:sz w:val="21"/>
          <w:szCs w:val="21"/>
          <w:highlight w:val="none"/>
          <w14:textFill>
            <w14:solidFill>
              <w14:schemeClr w14:val="tx1"/>
            </w14:solidFill>
          </w14:textFill>
        </w:rPr>
        <w:t xml:space="preserve">签署的所有文件、协议不因授权的撤销而失效。</w:t>
      </w:r>
      <w:r/>
    </w:p>
    <w:p>
      <w:pPr>
        <w:pStyle w:val="1019"/>
        <w:ind w:right="840" w:firstLine="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pStyle w:val="1019"/>
        <w:ind w:right="840" w:firstLine="19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其他形式的印章名称：______________</w:t>
      </w:r>
      <w:r/>
    </w:p>
    <w:p>
      <w:pPr>
        <w:pStyle w:val="1019"/>
        <w:ind w:right="420" w:firstLine="19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45720" distB="45720" distL="114300" distR="114300" simplePos="0" relativeHeight="251659264" behindDoc="0" locked="0" layoutInCell="1" allowOverlap="1">
                <wp:simplePos x="0" y="0"/>
                <wp:positionH relativeFrom="column">
                  <wp:posOffset>1028700</wp:posOffset>
                </wp:positionH>
                <wp:positionV relativeFrom="paragraph">
                  <wp:posOffset>112395</wp:posOffset>
                </wp:positionV>
                <wp:extent cx="2295525" cy="2261235"/>
                <wp:effectExtent l="0" t="0" r="0" b="0"/>
                <wp:wrapSquare wrapText="bothSides"/>
                <wp:docPr id="3" name="文本框 3"/>
                <wp:cNvGraphicFramePr/>
                <a:graphic xmlns:a="http://schemas.openxmlformats.org/drawingml/2006/main">
                  <a:graphicData uri="http://schemas.microsoft.com/office/word/2010/wordprocessingShape">
                    <wps:wsp>
                      <wps:cNvPr id="0" name=""/>
                      <wps:cNvSpPr txBox="1"/>
                      <wps:spPr bwMode="auto">
                        <a:xfrm>
                          <a:off x="0" y="0"/>
                          <a:ext cx="2295525" cy="2261235"/>
                        </a:xfrm>
                        <a:prstGeom prst="rect">
                          <a:avLst/>
                        </a:prstGeom>
                        <a:solidFill>
                          <a:srgbClr val="FFFFFF"/>
                        </a:solidFill>
                        <a:ln w="9525">
                          <a:solidFill>
                            <a:srgbClr val="000000"/>
                          </a:solidFill>
                        </a:ln>
                      </wps:spPr>
                      <wps:txbx>
                        <w:txbxContent>
                          <w:p>
                            <w:r/>
                            <w:r/>
                          </w:p>
                          <w:p>
                            <w:r/>
                            <w:r/>
                          </w:p>
                        </w:txbxContent>
                      </wps:txbx>
                      <wps:bodyPr wrap="square" upright="1"/>
                    </wps:wsp>
                  </a:graphicData>
                </a:graphic>
              </wp:anchor>
            </w:drawing>
          </mc:Choice>
          <mc:Fallback>
            <w:pict>
              <v:shape id="shape 2" o:spid="_x0000_s2" o:spt="202" type="#_x0000_t202" style="position:absolute;z-index:251659264;o:allowoverlap:true;o:allowincell:true;mso-position-horizontal-relative:text;margin-left:81.0pt;mso-position-horizontal:absolute;mso-position-vertical-relative:text;margin-top:8.8pt;mso-position-vertical:absolute;width:180.8pt;height:178.0pt;mso-wrap-distance-left:9.0pt;mso-wrap-distance-top:3.6pt;mso-wrap-distance-right:9.0pt;mso-wrap-distance-bottom:3.6pt;visibility:visible;" fillcolor="#FFFFFF" strokecolor="#000000" strokeweight="0.75pt">
                <w10:wrap type="square"/>
                <v:textbox inset="0,0,0,0">
                  <w:txbxContent>
                    <w:p>
                      <w:r/>
                      <w:r/>
                    </w:p>
                    <w:p>
                      <w:r/>
                      <w:r/>
                    </w:p>
                  </w:txbxContent>
                </v:textbox>
              </v:shape>
            </w:pict>
          </mc:Fallback>
        </mc:AlternateContent>
      </w:r>
      <w:r>
        <w:rPr>
          <w:rFonts w:hint="eastAsia" w:ascii="宋体" w:hAnsi="宋体" w:eastAsia="宋体" w:cs="宋体"/>
          <w:color w:val="000000" w:themeColor="text1"/>
          <w:sz w:val="21"/>
          <w:szCs w:val="21"/>
          <w:highlight w:val="none"/>
          <w14:textFill>
            <w14:solidFill>
              <w14:schemeClr w14:val="tx1"/>
            </w14:solidFill>
          </w14:textFill>
        </w:rPr>
        <w:t xml:space="preserve">印章样式：</w:t>
      </w:r>
      <w:r/>
    </w:p>
    <w:p>
      <w:pPr>
        <w:pStyle w:val="1019"/>
        <w:ind w:right="420" w:firstLine="481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pStyle w:val="1019"/>
        <w:ind w:right="420" w:firstLine="3150"/>
        <w:jc w:val="left"/>
        <w:spacing w:line="276"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pStyle w:val="1019"/>
        <w:ind w:right="420" w:firstLine="0"/>
        <w:jc w:val="left"/>
        <w:spacing w:line="276"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pStyle w:val="1019"/>
        <w:ind w:right="420" w:firstLine="0"/>
        <w:jc w:val="left"/>
        <w:spacing w:line="276"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pStyle w:val="1019"/>
        <w:ind w:right="420" w:firstLine="3150"/>
        <w:jc w:val="left"/>
        <w:spacing w:line="276" w:lineRule="auto"/>
        <w:rPr>
          <w:rFonts w:hint="eastAsia" w:ascii="宋体" w:hAnsi="宋体" w:eastAsia="宋体" w:cs="宋体"/>
          <w:color w:val="000000" w:themeColor="text1"/>
          <w:sz w:val="21"/>
          <w:szCs w:val="21"/>
          <w:highlight w:val="none"/>
          <w:u w:val="singl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投标人名称（公章）：</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p>
    <w:p>
      <w:pPr>
        <w:pStyle w:val="1019"/>
        <w:ind w:right="420" w:firstLine="3150"/>
        <w:jc w:val="left"/>
        <w:spacing w:line="276"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               </w:t>
      </w:r>
      <w:r/>
    </w:p>
    <w:p>
      <w:pPr>
        <w:pStyle w:val="1019"/>
        <w:ind w:right="420" w:firstLine="3150"/>
        <w:jc w:val="left"/>
        <w:spacing w:line="276"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法定代表人</w:t>
      </w:r>
      <w:r/>
    </w:p>
    <w:p>
      <w:pPr>
        <w:pStyle w:val="1019"/>
        <w:ind w:right="420" w:firstLine="3150"/>
        <w:jc w:val="left"/>
        <w:spacing w:line="276"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或其授权代表（签字或盖章）：_________________</w:t>
      </w:r>
      <w:r/>
    </w:p>
    <w:p>
      <w:pPr>
        <w:pStyle w:val="1019"/>
        <w:ind w:right="420" w:firstLine="3150"/>
        <w:jc w:val="left"/>
        <w:spacing w:line="276"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jc w:val="left"/>
        <w:spacing w:line="276"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color w:val="000000" w:themeColor="text1"/>
          <w:spacing w:val="-3"/>
          <w:highlight w:val="none"/>
          <w14:textFill>
            <w14:solidFill>
              <w14:schemeClr w14:val="tx1"/>
            </w14:solidFill>
          </w14:textFill>
        </w:rPr>
        <w:t xml:space="preserve">                                </w:t>
      </w:r>
      <w:r>
        <w:rPr>
          <w:rFonts w:hint="eastAsia" w:ascii="宋体" w:hAnsi="宋体" w:eastAsia="宋体" w:cs="宋体"/>
          <w:bCs/>
          <w:color w:val="000000" w:themeColor="text1"/>
          <w:highlight w:val="none"/>
          <w14:textFill>
            <w14:solidFill>
              <w14:schemeClr w14:val="tx1"/>
            </w14:solidFill>
          </w14:textFill>
        </w:rPr>
        <w:t xml:space="preserve">日期：______年</w:t>
      </w:r>
      <w:r>
        <w:rPr>
          <w:rFonts w:hint="eastAsia" w:ascii="宋体" w:hAnsi="宋体" w:eastAsia="宋体" w:cs="宋体"/>
          <w:bCs/>
          <w:color w:val="000000" w:themeColor="text1"/>
          <w:highlight w:val="none"/>
          <w:u w:val="single"/>
          <w14:textFill>
            <w14:solidFill>
              <w14:schemeClr w14:val="tx1"/>
            </w14:solidFill>
          </w14:textFill>
        </w:rPr>
        <w:t xml:space="preserve">    </w:t>
      </w:r>
      <w:r>
        <w:rPr>
          <w:rFonts w:hint="eastAsia" w:ascii="宋体" w:hAnsi="宋体" w:eastAsia="宋体" w:cs="宋体"/>
          <w:bCs/>
          <w:color w:val="000000" w:themeColor="text1"/>
          <w:highlight w:val="none"/>
          <w14:textFill>
            <w14:solidFill>
              <w14:schemeClr w14:val="tx1"/>
            </w14:solidFill>
          </w14:textFill>
        </w:rPr>
        <w:t xml:space="preserve">月</w:t>
      </w:r>
      <w:r>
        <w:rPr>
          <w:rFonts w:hint="eastAsia" w:ascii="宋体" w:hAnsi="宋体" w:eastAsia="宋体" w:cs="宋体"/>
          <w:bCs/>
          <w:color w:val="000000" w:themeColor="text1"/>
          <w:highlight w:val="none"/>
          <w:u w:val="single"/>
          <w14:textFill>
            <w14:solidFill>
              <w14:schemeClr w14:val="tx1"/>
            </w14:solidFill>
          </w14:textFill>
        </w:rPr>
        <w:t xml:space="preserve">    </w:t>
      </w:r>
      <w:r>
        <w:rPr>
          <w:rFonts w:hint="eastAsia" w:ascii="宋体" w:hAnsi="宋体" w:eastAsia="宋体" w:cs="宋体"/>
          <w:bCs/>
          <w:color w:val="000000" w:themeColor="text1"/>
          <w:highlight w:val="none"/>
          <w14:textFill>
            <w14:solidFill>
              <w14:schemeClr w14:val="tx1"/>
            </w14:solidFill>
          </w14:textFill>
        </w:rPr>
        <w:t xml:space="preserve">日</w:t>
      </w:r>
      <w:r/>
    </w:p>
    <w:p>
      <w:pPr>
        <w:rPr>
          <w:rFonts w:hint="eastAsia" w:ascii="宋体" w:hAnsi="宋体" w:eastAsia="宋体" w:cs="宋体"/>
          <w:color w:val="000000" w:themeColor="text1"/>
          <w:highlight w:val="none"/>
          <w14:textFill>
            <w14:solidFill>
              <w14:schemeClr w14:val="tx1"/>
            </w14:solidFill>
          </w14:textFill>
        </w:rPr>
      </w:pPr>
      <w:r/>
      <w:bookmarkStart w:id="356" w:name="_Toc107246299"/>
      <w:r/>
      <w:bookmarkStart w:id="357" w:name="_Toc104560916"/>
      <w:r/>
      <w:bookmarkStart w:id="358" w:name="_Toc103848599"/>
      <w:r/>
      <w:r/>
    </w:p>
    <w:p>
      <w:pPr>
        <w:jc w:val="left"/>
        <w:widowControl/>
        <w:rPr>
          <w:rFonts w:hint="eastAsia" w:ascii="宋体" w:hAnsi="宋体" w:eastAsia="宋体" w:cs="宋体"/>
          <w:b/>
          <w:bCs/>
          <w:color w:val="000000" w:themeColor="text1"/>
          <w:sz w:val="28"/>
          <w:highlight w:val="none"/>
          <w14:textFill>
            <w14:solidFill>
              <w14:schemeClr w14:val="tx1"/>
            </w14:solidFill>
          </w14:textFill>
        </w:rPr>
      </w:pPr>
      <w:r>
        <w:rPr>
          <w:rFonts w:hint="eastAsia" w:ascii="宋体" w:hAnsi="宋体" w:eastAsia="宋体" w:cs="宋体"/>
          <w:color w:val="000000" w:themeColor="text1"/>
          <w:sz w:val="28"/>
          <w:highlight w:val="none"/>
          <w14:textFill>
            <w14:solidFill>
              <w14:schemeClr w14:val="tx1"/>
            </w14:solidFill>
          </w14:textFill>
        </w:rPr>
        <w:br w:type="page" w:clear="all"/>
      </w:r>
      <w:r/>
    </w:p>
    <w:p>
      <w:pPr>
        <w:pStyle w:val="814"/>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8"/>
          <w:szCs w:val="24"/>
          <w:highlight w:val="none"/>
          <w14:textFill>
            <w14:solidFill>
              <w14:schemeClr w14:val="tx1"/>
            </w14:solidFill>
          </w14:textFill>
        </w:rPr>
        <w:t xml:space="preserve">二、技术部分</w:t>
      </w:r>
      <w:bookmarkEnd w:id="356"/>
      <w:r/>
      <w:bookmarkEnd w:id="357"/>
      <w:r/>
      <w:bookmarkEnd w:id="358"/>
      <w:r/>
      <w:r/>
    </w:p>
    <w:p>
      <w:pPr>
        <w:pStyle w:val="814"/>
        <w:spacing w:before="0"/>
        <w:rPr>
          <w:rFonts w:hint="eastAsia" w:ascii="宋体" w:hAnsi="宋体" w:eastAsia="宋体" w:cs="宋体"/>
          <w:bCs w:val="0"/>
          <w:color w:val="000000" w:themeColor="text1"/>
          <w:sz w:val="24"/>
          <w:szCs w:val="24"/>
          <w:highlight w:val="none"/>
          <w14:textFill>
            <w14:solidFill>
              <w14:schemeClr w14:val="tx1"/>
            </w14:solidFill>
          </w14:textFill>
        </w:rPr>
      </w:pPr>
      <w:r/>
      <w:bookmarkStart w:id="359" w:name="_Toc103848601"/>
      <w:r/>
      <w:bookmarkStart w:id="360" w:name="_Toc107246301"/>
      <w:r/>
      <w:bookmarkStart w:id="361" w:name="_Toc104560918"/>
      <w:r>
        <w:rPr>
          <w:rFonts w:hint="eastAsia" w:ascii="宋体" w:hAnsi="宋体" w:eastAsia="宋体" w:cs="宋体"/>
          <w:bCs w:val="0"/>
          <w:color w:val="000000" w:themeColor="text1"/>
          <w:sz w:val="24"/>
          <w:szCs w:val="24"/>
          <w:highlight w:val="none"/>
          <w14:textFill>
            <w14:solidFill>
              <w14:schemeClr w14:val="tx1"/>
            </w14:solidFill>
          </w14:textFill>
        </w:rPr>
        <w:t xml:space="preserve">（1）技术条款偏离表</w:t>
      </w:r>
      <w:bookmarkEnd w:id="359"/>
      <w:r/>
      <w:bookmarkEnd w:id="360"/>
      <w:r/>
      <w:bookmarkEnd w:id="361"/>
      <w:r/>
      <w:r/>
    </w:p>
    <w:p>
      <w:pPr>
        <w:pStyle w:val="1019"/>
        <w:ind w:firstLine="42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项目名称：张家港市第一人民医院</w:t>
      </w:r>
      <w:r>
        <w:rPr>
          <w:rFonts w:hint="eastAsia" w:hAnsi="宋体" w:cs="宋体"/>
          <w:color w:val="000000" w:themeColor="text1"/>
          <w:sz w:val="21"/>
          <w:szCs w:val="21"/>
          <w:highlight w:val="none"/>
          <w:lang w:eastAsia="zh-CN"/>
          <w14:textFill>
            <w14:solidFill>
              <w14:schemeClr w14:val="tx1"/>
            </w14:solidFill>
          </w14:textFill>
        </w:rPr>
        <w:t xml:space="preserve">医疗设备精细化管理运维服务整体托管项目 </w:t>
      </w:r>
      <w:r/>
    </w:p>
    <w:p>
      <w:pPr>
        <w:pStyle w:val="1019"/>
        <w:ind w:firstLine="42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项目编号：</w:t>
      </w:r>
      <w:r>
        <w:rPr>
          <w:rFonts w:hint="eastAsia" w:hAnsi="宋体" w:cs="宋体"/>
          <w:color w:val="000000" w:themeColor="text1"/>
          <w:sz w:val="21"/>
          <w:szCs w:val="21"/>
          <w:highlight w:val="none"/>
          <w:lang w:eastAsia="zh-CN"/>
          <w14:textFill>
            <w14:solidFill>
              <w14:schemeClr w14:val="tx1"/>
            </w14:solidFill>
          </w14:textFill>
        </w:rPr>
        <w:t xml:space="preserve">JSZC-320582-JITC-G2026-0141</w:t>
      </w:r>
      <w:r/>
    </w:p>
    <w:tbl>
      <w:tblPr>
        <w:tblStyle w:val="784"/>
        <w:tblW w:w="956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7"/>
        <w:gridCol w:w="2110"/>
        <w:gridCol w:w="1200"/>
        <w:gridCol w:w="2546"/>
        <w:gridCol w:w="2051"/>
        <w:gridCol w:w="915"/>
      </w:tblGrid>
      <w:tr>
        <w:trPr>
          <w:jc w:val="center"/>
          <w:trHeight w:val="635"/>
        </w:trPr>
        <w:tc>
          <w:tcPr>
            <w:tcW w:w="747" w:type="dxa"/>
            <w:vAlign w:val="center"/>
            <w:textDirection w:val="lrTb"/>
            <w:noWrap w:val="false"/>
          </w:tcPr>
          <w:p>
            <w:pPr>
              <w:pStyle w:val="1019"/>
              <w:ind w:firstLine="0"/>
              <w:jc w:val="center"/>
              <w:spacing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序号</w:t>
            </w:r>
            <w:r/>
          </w:p>
        </w:tc>
        <w:tc>
          <w:tcPr>
            <w:tcW w:w="2110" w:type="dxa"/>
            <w:vAlign w:val="center"/>
            <w:textDirection w:val="lrTb"/>
            <w:noWrap w:val="false"/>
          </w:tcPr>
          <w:p>
            <w:pPr>
              <w:pStyle w:val="1019"/>
              <w:ind w:firstLine="0"/>
              <w:jc w:val="center"/>
              <w:spacing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招标文件的技术条款</w:t>
            </w:r>
            <w:r/>
          </w:p>
        </w:tc>
        <w:tc>
          <w:tcPr>
            <w:tcW w:w="1200" w:type="dxa"/>
            <w:vAlign w:val="center"/>
            <w:textDirection w:val="lrTb"/>
            <w:noWrap w:val="false"/>
          </w:tcPr>
          <w:p>
            <w:pPr>
              <w:pStyle w:val="1019"/>
              <w:ind w:firstLine="0"/>
              <w:jc w:val="center"/>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是否偏离</w:t>
            </w:r>
            <w:r/>
          </w:p>
        </w:tc>
        <w:tc>
          <w:tcPr>
            <w:tcW w:w="2546" w:type="dxa"/>
            <w:vAlign w:val="center"/>
            <w:textDirection w:val="lrTb"/>
            <w:noWrap w:val="false"/>
          </w:tcPr>
          <w:p>
            <w:pPr>
              <w:pStyle w:val="1019"/>
              <w:ind w:firstLine="0"/>
              <w:jc w:val="center"/>
              <w:spacing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偏离说明</w:t>
            </w:r>
            <w:r/>
          </w:p>
        </w:tc>
        <w:tc>
          <w:tcPr>
            <w:tcW w:w="2051" w:type="dxa"/>
            <w:vAlign w:val="center"/>
            <w:textDirection w:val="lrTb"/>
            <w:noWrap w:val="false"/>
          </w:tcPr>
          <w:p>
            <w:pPr>
              <w:pStyle w:val="1019"/>
              <w:ind w:firstLine="0"/>
              <w:jc w:val="center"/>
              <w:spacing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投标文件响应页码</w:t>
            </w:r>
            <w:r/>
          </w:p>
        </w:tc>
        <w:tc>
          <w:tcPr>
            <w:tcW w:w="915" w:type="dxa"/>
            <w:vAlign w:val="center"/>
            <w:textDirection w:val="lrTb"/>
            <w:noWrap w:val="false"/>
          </w:tcPr>
          <w:p>
            <w:pPr>
              <w:pStyle w:val="1019"/>
              <w:ind w:firstLine="0"/>
              <w:jc w:val="center"/>
              <w:spacing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备注</w:t>
            </w:r>
            <w:r/>
          </w:p>
        </w:tc>
      </w:tr>
      <w:tr>
        <w:trPr>
          <w:jc w:val="center"/>
          <w:trHeight w:val="570"/>
        </w:trPr>
        <w:tc>
          <w:tcPr>
            <w:tcW w:w="747" w:type="dxa"/>
            <w:vAlign w:val="center"/>
            <w:textDirection w:val="lrTb"/>
            <w:noWrap w:val="false"/>
          </w:tcPr>
          <w:p>
            <w:pPr>
              <w:pStyle w:val="1019"/>
              <w:ind w:firstLine="0"/>
              <w:jc w:val="center"/>
              <w:spacing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110" w:type="dxa"/>
            <w:vAlign w:val="center"/>
            <w:textDirection w:val="lrTb"/>
            <w:noWrap w:val="false"/>
          </w:tcPr>
          <w:p>
            <w:pPr>
              <w:pStyle w:val="1019"/>
              <w:ind w:firstLine="0"/>
              <w:jc w:val="center"/>
              <w:spacing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1200" w:type="dxa"/>
            <w:vAlign w:val="top"/>
            <w:textDirection w:val="lrTb"/>
            <w:noWrap w:val="false"/>
          </w:tcPr>
          <w:p>
            <w:pPr>
              <w:pStyle w:val="1019"/>
              <w:ind w:firstLine="0"/>
              <w:jc w:val="center"/>
              <w:spacing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546" w:type="dxa"/>
            <w:vAlign w:val="top"/>
            <w:textDirection w:val="lrTb"/>
            <w:noWrap w:val="false"/>
          </w:tcPr>
          <w:p>
            <w:pPr>
              <w:pStyle w:val="1019"/>
              <w:ind w:firstLine="0"/>
              <w:jc w:val="center"/>
              <w:spacing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051" w:type="dxa"/>
            <w:vAlign w:val="center"/>
            <w:textDirection w:val="lrTb"/>
            <w:noWrap w:val="false"/>
          </w:tcPr>
          <w:p>
            <w:pPr>
              <w:pStyle w:val="1019"/>
              <w:ind w:firstLine="0"/>
              <w:jc w:val="center"/>
              <w:spacing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915" w:type="dxa"/>
            <w:vAlign w:val="center"/>
            <w:textDirection w:val="lrTb"/>
            <w:noWrap w:val="false"/>
          </w:tcPr>
          <w:p>
            <w:pPr>
              <w:pStyle w:val="1019"/>
              <w:ind w:firstLine="0"/>
              <w:jc w:val="center"/>
              <w:spacing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r>
      <w:tr>
        <w:trPr>
          <w:jc w:val="center"/>
          <w:trHeight w:val="681"/>
        </w:trPr>
        <w:tc>
          <w:tcPr>
            <w:tcW w:w="747" w:type="dxa"/>
            <w:vAlign w:val="center"/>
            <w:textDirection w:val="lrTb"/>
            <w:noWrap w:val="false"/>
          </w:tcPr>
          <w:p>
            <w:pPr>
              <w:pStyle w:val="1019"/>
              <w:ind w:firstLine="0"/>
              <w:jc w:val="center"/>
              <w:spacing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110" w:type="dxa"/>
            <w:vAlign w:val="center"/>
            <w:textDirection w:val="lrTb"/>
            <w:noWrap w:val="false"/>
          </w:tcPr>
          <w:p>
            <w:pPr>
              <w:pStyle w:val="1019"/>
              <w:ind w:firstLine="0"/>
              <w:jc w:val="center"/>
              <w:spacing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1200" w:type="dxa"/>
            <w:vAlign w:val="top"/>
            <w:textDirection w:val="lrTb"/>
            <w:noWrap w:val="false"/>
          </w:tcPr>
          <w:p>
            <w:pPr>
              <w:pStyle w:val="1019"/>
              <w:ind w:firstLine="0"/>
              <w:jc w:val="center"/>
              <w:spacing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546" w:type="dxa"/>
            <w:vAlign w:val="top"/>
            <w:textDirection w:val="lrTb"/>
            <w:noWrap w:val="false"/>
          </w:tcPr>
          <w:p>
            <w:pPr>
              <w:pStyle w:val="1019"/>
              <w:ind w:firstLine="0"/>
              <w:jc w:val="center"/>
              <w:spacing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051" w:type="dxa"/>
            <w:vAlign w:val="center"/>
            <w:textDirection w:val="lrTb"/>
            <w:noWrap w:val="false"/>
          </w:tcPr>
          <w:p>
            <w:pPr>
              <w:pStyle w:val="1019"/>
              <w:ind w:firstLine="0"/>
              <w:jc w:val="center"/>
              <w:spacing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915" w:type="dxa"/>
            <w:vAlign w:val="center"/>
            <w:textDirection w:val="lrTb"/>
            <w:noWrap w:val="false"/>
          </w:tcPr>
          <w:p>
            <w:pPr>
              <w:pStyle w:val="1019"/>
              <w:ind w:firstLine="0"/>
              <w:jc w:val="center"/>
              <w:spacing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r>
      <w:tr>
        <w:trPr>
          <w:jc w:val="center"/>
          <w:trHeight w:val="690"/>
        </w:trPr>
        <w:tc>
          <w:tcPr>
            <w:tcW w:w="747" w:type="dxa"/>
            <w:vAlign w:val="center"/>
            <w:textDirection w:val="lrTb"/>
            <w:noWrap w:val="false"/>
          </w:tcPr>
          <w:p>
            <w:pPr>
              <w:pStyle w:val="1019"/>
              <w:ind w:firstLine="0"/>
              <w:jc w:val="center"/>
              <w:spacing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110" w:type="dxa"/>
            <w:vAlign w:val="center"/>
            <w:textDirection w:val="lrTb"/>
            <w:noWrap w:val="false"/>
          </w:tcPr>
          <w:p>
            <w:pPr>
              <w:pStyle w:val="1019"/>
              <w:ind w:firstLine="0"/>
              <w:jc w:val="center"/>
              <w:spacing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1200" w:type="dxa"/>
            <w:vAlign w:val="top"/>
            <w:textDirection w:val="lrTb"/>
            <w:noWrap w:val="false"/>
          </w:tcPr>
          <w:p>
            <w:pPr>
              <w:pStyle w:val="1019"/>
              <w:ind w:firstLine="0"/>
              <w:jc w:val="center"/>
              <w:spacing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546" w:type="dxa"/>
            <w:vAlign w:val="top"/>
            <w:textDirection w:val="lrTb"/>
            <w:noWrap w:val="false"/>
          </w:tcPr>
          <w:p>
            <w:pPr>
              <w:pStyle w:val="1019"/>
              <w:ind w:firstLine="0"/>
              <w:jc w:val="center"/>
              <w:spacing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051" w:type="dxa"/>
            <w:vAlign w:val="center"/>
            <w:textDirection w:val="lrTb"/>
            <w:noWrap w:val="false"/>
          </w:tcPr>
          <w:p>
            <w:pPr>
              <w:pStyle w:val="1019"/>
              <w:ind w:firstLine="0"/>
              <w:jc w:val="center"/>
              <w:spacing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915" w:type="dxa"/>
            <w:vAlign w:val="center"/>
            <w:textDirection w:val="lrTb"/>
            <w:noWrap w:val="false"/>
          </w:tcPr>
          <w:p>
            <w:pPr>
              <w:pStyle w:val="1019"/>
              <w:ind w:firstLine="0"/>
              <w:jc w:val="center"/>
              <w:spacing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r>
      <w:tr>
        <w:trPr>
          <w:jc w:val="center"/>
          <w:trHeight w:val="714"/>
        </w:trPr>
        <w:tc>
          <w:tcPr>
            <w:tcW w:w="747" w:type="dxa"/>
            <w:vAlign w:val="center"/>
            <w:textDirection w:val="lrTb"/>
            <w:noWrap w:val="false"/>
          </w:tcPr>
          <w:p>
            <w:pPr>
              <w:pStyle w:val="1019"/>
              <w:ind w:firstLine="0"/>
              <w:jc w:val="center"/>
              <w:spacing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110" w:type="dxa"/>
            <w:vAlign w:val="center"/>
            <w:textDirection w:val="lrTb"/>
            <w:noWrap w:val="false"/>
          </w:tcPr>
          <w:p>
            <w:pPr>
              <w:pStyle w:val="1019"/>
              <w:ind w:firstLine="0"/>
              <w:jc w:val="center"/>
              <w:spacing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1200" w:type="dxa"/>
            <w:vAlign w:val="top"/>
            <w:textDirection w:val="lrTb"/>
            <w:noWrap w:val="false"/>
          </w:tcPr>
          <w:p>
            <w:pPr>
              <w:pStyle w:val="1019"/>
              <w:ind w:firstLine="0"/>
              <w:jc w:val="center"/>
              <w:spacing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546" w:type="dxa"/>
            <w:vAlign w:val="top"/>
            <w:textDirection w:val="lrTb"/>
            <w:noWrap w:val="false"/>
          </w:tcPr>
          <w:p>
            <w:pPr>
              <w:pStyle w:val="1019"/>
              <w:ind w:firstLine="0"/>
              <w:jc w:val="center"/>
              <w:spacing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051" w:type="dxa"/>
            <w:vAlign w:val="center"/>
            <w:textDirection w:val="lrTb"/>
            <w:noWrap w:val="false"/>
          </w:tcPr>
          <w:p>
            <w:pPr>
              <w:pStyle w:val="1019"/>
              <w:ind w:firstLine="0"/>
              <w:jc w:val="center"/>
              <w:spacing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915" w:type="dxa"/>
            <w:vAlign w:val="center"/>
            <w:textDirection w:val="lrTb"/>
            <w:noWrap w:val="false"/>
          </w:tcPr>
          <w:p>
            <w:pPr>
              <w:pStyle w:val="1019"/>
              <w:ind w:firstLine="0"/>
              <w:jc w:val="center"/>
              <w:spacing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r>
      <w:tr>
        <w:trPr>
          <w:jc w:val="center"/>
          <w:trHeight w:val="682"/>
        </w:trPr>
        <w:tc>
          <w:tcPr>
            <w:tcW w:w="747" w:type="dxa"/>
            <w:vAlign w:val="center"/>
            <w:textDirection w:val="lrTb"/>
            <w:noWrap w:val="false"/>
          </w:tcPr>
          <w:p>
            <w:pPr>
              <w:pStyle w:val="1019"/>
              <w:ind w:firstLine="0"/>
              <w:jc w:val="center"/>
              <w:spacing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110" w:type="dxa"/>
            <w:vAlign w:val="center"/>
            <w:textDirection w:val="lrTb"/>
            <w:noWrap w:val="false"/>
          </w:tcPr>
          <w:p>
            <w:pPr>
              <w:pStyle w:val="1019"/>
              <w:ind w:firstLine="0"/>
              <w:jc w:val="center"/>
              <w:spacing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1200" w:type="dxa"/>
            <w:vAlign w:val="top"/>
            <w:textDirection w:val="lrTb"/>
            <w:noWrap w:val="false"/>
          </w:tcPr>
          <w:p>
            <w:pPr>
              <w:pStyle w:val="1019"/>
              <w:ind w:firstLine="0"/>
              <w:jc w:val="center"/>
              <w:spacing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546" w:type="dxa"/>
            <w:vAlign w:val="top"/>
            <w:textDirection w:val="lrTb"/>
            <w:noWrap w:val="false"/>
          </w:tcPr>
          <w:p>
            <w:pPr>
              <w:pStyle w:val="1019"/>
              <w:ind w:firstLine="0"/>
              <w:jc w:val="center"/>
              <w:spacing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051" w:type="dxa"/>
            <w:vAlign w:val="center"/>
            <w:textDirection w:val="lrTb"/>
            <w:noWrap w:val="false"/>
          </w:tcPr>
          <w:p>
            <w:pPr>
              <w:pStyle w:val="1019"/>
              <w:ind w:firstLine="0"/>
              <w:jc w:val="center"/>
              <w:spacing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915" w:type="dxa"/>
            <w:vAlign w:val="center"/>
            <w:textDirection w:val="lrTb"/>
            <w:noWrap w:val="false"/>
          </w:tcPr>
          <w:p>
            <w:pPr>
              <w:pStyle w:val="1019"/>
              <w:ind w:firstLine="0"/>
              <w:jc w:val="center"/>
              <w:spacing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r>
      <w:tr>
        <w:trPr>
          <w:jc w:val="center"/>
          <w:trHeight w:val="707"/>
        </w:trPr>
        <w:tc>
          <w:tcPr>
            <w:tcW w:w="747" w:type="dxa"/>
            <w:vAlign w:val="center"/>
            <w:textDirection w:val="lrTb"/>
            <w:noWrap w:val="false"/>
          </w:tcPr>
          <w:p>
            <w:pPr>
              <w:pStyle w:val="1019"/>
              <w:ind w:firstLine="0"/>
              <w:jc w:val="center"/>
              <w:spacing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110" w:type="dxa"/>
            <w:vAlign w:val="center"/>
            <w:textDirection w:val="lrTb"/>
            <w:noWrap w:val="false"/>
          </w:tcPr>
          <w:p>
            <w:pPr>
              <w:pStyle w:val="1019"/>
              <w:ind w:firstLine="0"/>
              <w:jc w:val="center"/>
              <w:spacing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1200" w:type="dxa"/>
            <w:vAlign w:val="top"/>
            <w:textDirection w:val="lrTb"/>
            <w:noWrap w:val="false"/>
          </w:tcPr>
          <w:p>
            <w:pPr>
              <w:pStyle w:val="1019"/>
              <w:ind w:firstLine="0"/>
              <w:jc w:val="center"/>
              <w:spacing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546" w:type="dxa"/>
            <w:vAlign w:val="top"/>
            <w:textDirection w:val="lrTb"/>
            <w:noWrap w:val="false"/>
          </w:tcPr>
          <w:p>
            <w:pPr>
              <w:pStyle w:val="1019"/>
              <w:ind w:firstLine="0"/>
              <w:jc w:val="center"/>
              <w:spacing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051" w:type="dxa"/>
            <w:vAlign w:val="center"/>
            <w:textDirection w:val="lrTb"/>
            <w:noWrap w:val="false"/>
          </w:tcPr>
          <w:p>
            <w:pPr>
              <w:pStyle w:val="1019"/>
              <w:ind w:firstLine="0"/>
              <w:jc w:val="center"/>
              <w:spacing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915" w:type="dxa"/>
            <w:vAlign w:val="center"/>
            <w:textDirection w:val="lrTb"/>
            <w:noWrap w:val="false"/>
          </w:tcPr>
          <w:p>
            <w:pPr>
              <w:pStyle w:val="1019"/>
              <w:ind w:firstLine="0"/>
              <w:jc w:val="center"/>
              <w:spacing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r>
    </w:tbl>
    <w:p>
      <w:pPr>
        <w:pStyle w:val="812"/>
        <w:spacing w:line="360" w:lineRule="exact"/>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r>
      <w:r/>
    </w:p>
    <w:p>
      <w:pPr>
        <w:pStyle w:val="812"/>
        <w:spacing w:line="360" w:lineRule="exact"/>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注：</w:t>
      </w:r>
      <w:r/>
    </w:p>
    <w:p>
      <w:pPr>
        <w:pStyle w:val="812"/>
        <w:spacing w:line="360" w:lineRule="exact"/>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1. 投标人须根据招标文件技术条款相关要求填写此表，作为投标文件的组成部分。</w:t>
      </w:r>
      <w:r/>
    </w:p>
    <w:p>
      <w:pPr>
        <w:pStyle w:val="812"/>
        <w:spacing w:line="360" w:lineRule="exact"/>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2. 投标人应按照招标文件第四章“采购需求”的要求，</w:t>
      </w:r>
      <w:r>
        <w:rPr>
          <w:rFonts w:hint="eastAsia" w:ascii="宋体" w:hAnsi="宋体" w:eastAsia="宋体" w:cs="宋体"/>
          <w:b/>
          <w:bCs/>
          <w:color w:val="000000" w:themeColor="text1"/>
          <w:highlight w:val="none"/>
          <w:lang w:val="en-US" w:eastAsia="zh-CN"/>
          <w14:textFill>
            <w14:solidFill>
              <w14:schemeClr w14:val="tx1"/>
            </w14:solidFill>
          </w14:textFill>
        </w:rPr>
        <w:t xml:space="preserve">逐条响应，</w:t>
      </w:r>
      <w:r>
        <w:rPr>
          <w:rFonts w:hint="eastAsia" w:ascii="宋体" w:hAnsi="宋体" w:cs="宋体"/>
          <w:b/>
          <w:bCs/>
          <w:color w:val="000000" w:themeColor="text1"/>
          <w:highlight w:val="none"/>
          <w:lang w:val="en-US" w:eastAsia="zh-CN"/>
          <w14:textFill>
            <w14:solidFill>
              <w14:schemeClr w14:val="tx1"/>
            </w14:solidFill>
          </w14:textFill>
        </w:rPr>
        <w:t xml:space="preserve">并按</w:t>
      </w:r>
      <w:r>
        <w:rPr>
          <w:rFonts w:hint="eastAsia" w:ascii="宋体" w:hAnsi="宋体" w:eastAsia="宋体" w:cs="宋体"/>
          <w:b/>
          <w:bCs/>
          <w:color w:val="000000" w:themeColor="text1"/>
          <w:highlight w:val="none"/>
          <w14:textFill>
            <w14:solidFill>
              <w14:schemeClr w14:val="tx1"/>
            </w14:solidFill>
          </w14:textFill>
        </w:rPr>
        <w:t xml:space="preserve">招标文件第四章“采购需求”</w:t>
      </w:r>
      <w:r>
        <w:rPr>
          <w:rFonts w:hint="eastAsia" w:ascii="宋体" w:hAnsi="宋体" w:cs="宋体"/>
          <w:b/>
          <w:bCs/>
          <w:color w:val="000000" w:themeColor="text1"/>
          <w:highlight w:val="none"/>
          <w:lang w:val="en-US" w:eastAsia="zh-CN"/>
          <w14:textFill>
            <w14:solidFill>
              <w14:schemeClr w14:val="tx1"/>
            </w14:solidFill>
          </w14:textFill>
        </w:rPr>
        <w:t xml:space="preserve">要求</w:t>
      </w:r>
      <w:r>
        <w:rPr>
          <w:rFonts w:hint="eastAsia" w:ascii="宋体" w:hAnsi="宋体" w:eastAsia="宋体" w:cs="宋体"/>
          <w:b/>
          <w:bCs/>
          <w:color w:val="000000" w:themeColor="text1"/>
          <w:highlight w:val="none"/>
          <w14:textFill>
            <w14:solidFill>
              <w14:schemeClr w14:val="tx1"/>
            </w14:solidFill>
          </w14:textFill>
        </w:rPr>
        <w:t xml:space="preserve">提供证明材料，否则评审时将不予认可</w:t>
      </w:r>
      <w:r>
        <w:rPr>
          <w:rFonts w:hint="eastAsia" w:ascii="宋体" w:hAnsi="宋体" w:cs="宋体"/>
          <w:b/>
          <w:bCs/>
          <w:color w:val="000000" w:themeColor="text1"/>
          <w:highlight w:val="none"/>
          <w:lang w:eastAsia="zh-CN"/>
          <w14:textFill>
            <w14:solidFill>
              <w14:schemeClr w14:val="tx1"/>
            </w14:solidFill>
          </w14:textFill>
        </w:rPr>
        <w:t xml:space="preserve">（</w:t>
      </w:r>
      <w:r>
        <w:rPr>
          <w:rFonts w:hint="eastAsia" w:ascii="宋体" w:hAnsi="宋体" w:cs="宋体"/>
          <w:b/>
          <w:bCs/>
          <w:color w:val="000000" w:themeColor="text1"/>
          <w:highlight w:val="none"/>
          <w:lang w:val="en-US" w:eastAsia="zh-CN"/>
          <w14:textFill>
            <w14:solidFill>
              <w14:schemeClr w14:val="tx1"/>
            </w14:solidFill>
          </w14:textFill>
        </w:rPr>
        <w:t xml:space="preserve">为便于评委会评审，建议</w:t>
      </w:r>
      <w:r>
        <w:rPr>
          <w:rFonts w:hint="eastAsia" w:ascii="宋体" w:hAnsi="宋体" w:eastAsia="宋体" w:cs="宋体"/>
          <w:b/>
          <w:bCs/>
          <w:color w:val="000000" w:themeColor="text1"/>
          <w:highlight w:val="none"/>
          <w14:textFill>
            <w14:solidFill>
              <w14:schemeClr w14:val="tx1"/>
            </w14:solidFill>
          </w14:textFill>
        </w:rPr>
        <w:t xml:space="preserve">注明页码</w:t>
      </w:r>
      <w:r>
        <w:rPr>
          <w:rFonts w:hint="eastAsia" w:ascii="宋体" w:hAnsi="宋体" w:cs="宋体"/>
          <w:b/>
          <w:bCs/>
          <w:color w:val="000000" w:themeColor="text1"/>
          <w:highlight w:val="none"/>
          <w:lang w:eastAsia="zh-CN"/>
          <w14:textFill>
            <w14:solidFill>
              <w14:schemeClr w14:val="tx1"/>
            </w14:solidFill>
          </w14:textFill>
        </w:rPr>
        <w:t xml:space="preserve">）</w:t>
      </w:r>
      <w:r>
        <w:rPr>
          <w:rFonts w:hint="eastAsia" w:ascii="宋体" w:hAnsi="宋体" w:eastAsia="宋体" w:cs="宋体"/>
          <w:b/>
          <w:bCs/>
          <w:color w:val="000000" w:themeColor="text1"/>
          <w:highlight w:val="none"/>
          <w14:textFill>
            <w14:solidFill>
              <w14:schemeClr w14:val="tx1"/>
            </w14:solidFill>
          </w14:textFill>
        </w:rPr>
        <w:t xml:space="preserve">。</w:t>
      </w:r>
      <w:r/>
    </w:p>
    <w:p>
      <w:pPr>
        <w:pStyle w:val="812"/>
        <w:spacing w:line="360" w:lineRule="exact"/>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3. 偏离包括正、负偏离，正偏离指投标人的响应优于招标文件要求，负偏离指投标人的响应低于招标文件要求。</w:t>
      </w:r>
      <w:r/>
    </w:p>
    <w:p>
      <w:pPr>
        <w:pStyle w:val="812"/>
        <w:spacing w:line="360" w:lineRule="exact"/>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lang w:val="en-US" w:eastAsia="zh-CN"/>
          <w14:textFill>
            <w14:solidFill>
              <w14:schemeClr w14:val="tx1"/>
            </w14:solidFill>
          </w14:textFill>
        </w:rPr>
        <w:t xml:space="preserve">4. </w:t>
      </w:r>
      <w:r>
        <w:rPr>
          <w:rFonts w:hint="eastAsia" w:ascii="宋体" w:hAnsi="宋体" w:eastAsia="宋体" w:cs="宋体"/>
          <w:b/>
          <w:bCs/>
          <w:color w:val="000000" w:themeColor="text1"/>
          <w:highlight w:val="none"/>
          <w14:textFill>
            <w14:solidFill>
              <w14:schemeClr w14:val="tx1"/>
            </w14:solidFill>
          </w14:textFill>
        </w:rPr>
        <w:t xml:space="preserve">所有偏离必须在本表中列出，未在本偏离表中列出偏离，将视为投标人已完全接受招标文件要求。如完全无偏离，也无其他说明，可在本表第一行填写“全部无偏离”。</w:t>
      </w:r>
      <w:r/>
    </w:p>
    <w:p>
      <w:pPr>
        <w:pStyle w:val="1019"/>
        <w:ind w:left="0" w:firstLine="0"/>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default" w:ascii="宋体" w:hAnsi="宋体" w:eastAsia="宋体" w:cs="宋体"/>
          <w:color w:val="000000" w:themeColor="text1"/>
          <w:sz w:val="21"/>
          <w:szCs w:val="21"/>
          <w:highlight w:val="none"/>
          <w:lang w:val="en-US" w:eastAsia="zh-CN"/>
          <w14:textFill>
            <w14:solidFill>
              <w14:schemeClr w14:val="tx1"/>
            </w14:solidFill>
          </w14:textFill>
        </w:rPr>
      </w:r>
      <w:r/>
    </w:p>
    <w:p>
      <w:pPr>
        <w:pStyle w:val="1019"/>
        <w:ind w:firstLine="378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投标人名称(公章)：____________</w:t>
      </w:r>
      <w:r/>
    </w:p>
    <w:p>
      <w:pPr>
        <w:pStyle w:val="1019"/>
        <w:ind w:firstLine="3780"/>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日期：______年____月____日</w:t>
      </w:r>
      <w:r>
        <w:rPr>
          <w:rFonts w:hint="eastAsia" w:ascii="宋体" w:hAnsi="宋体" w:eastAsia="宋体" w:cs="宋体"/>
          <w:bCs/>
          <w:color w:val="000000" w:themeColor="text1"/>
          <w:sz w:val="24"/>
          <w:highlight w:val="none"/>
          <w14:textFill>
            <w14:solidFill>
              <w14:schemeClr w14:val="tx1"/>
            </w14:solidFill>
          </w14:textFill>
        </w:rPr>
        <w:br w:type="page" w:clear="all"/>
      </w:r>
      <w:r/>
    </w:p>
    <w:p>
      <w:pPr>
        <w:pStyle w:val="814"/>
        <w:ind w:firstLine="426"/>
        <w:spacing w:before="0"/>
        <w:rPr>
          <w:rFonts w:hint="eastAsia" w:ascii="宋体" w:hAnsi="宋体" w:eastAsia="宋体" w:cs="宋体"/>
          <w:bCs w:val="0"/>
          <w:color w:val="000000" w:themeColor="text1"/>
          <w:sz w:val="24"/>
          <w:szCs w:val="24"/>
          <w:highlight w:val="none"/>
          <w14:textFill>
            <w14:solidFill>
              <w14:schemeClr w14:val="tx1"/>
            </w14:solidFill>
          </w14:textFill>
        </w:rPr>
      </w:pPr>
      <w:r>
        <w:rPr>
          <w:rFonts w:hint="eastAsia" w:ascii="宋体" w:hAnsi="宋体" w:eastAsia="宋体" w:cs="宋体"/>
          <w:bCs w:val="0"/>
          <w:color w:val="000000" w:themeColor="text1"/>
          <w:sz w:val="24"/>
          <w:szCs w:val="24"/>
          <w:highlight w:val="none"/>
          <w14:textFill>
            <w14:solidFill>
              <w14:schemeClr w14:val="tx1"/>
            </w14:solidFill>
          </w14:textFill>
        </w:rPr>
        <w:t xml:space="preserve">（2）用于本项目</w:t>
      </w:r>
      <w:r>
        <w:rPr>
          <w:rFonts w:hint="eastAsia" w:ascii="宋体" w:hAnsi="宋体" w:eastAsia="宋体" w:cs="宋体"/>
          <w:bCs w:val="0"/>
          <w:color w:val="000000" w:themeColor="text1"/>
          <w:sz w:val="24"/>
          <w:szCs w:val="24"/>
          <w:highlight w:val="none"/>
          <w:lang w:val="en-US" w:eastAsia="zh-CN"/>
          <w14:textFill>
            <w14:solidFill>
              <w14:schemeClr w14:val="tx1"/>
            </w14:solidFill>
          </w14:textFill>
        </w:rPr>
        <w:t xml:space="preserve">技术</w:t>
      </w:r>
      <w:r>
        <w:rPr>
          <w:rFonts w:hint="eastAsia" w:ascii="宋体" w:hAnsi="宋体" w:eastAsia="宋体" w:cs="宋体"/>
          <w:bCs w:val="0"/>
          <w:color w:val="000000" w:themeColor="text1"/>
          <w:sz w:val="24"/>
          <w:szCs w:val="24"/>
          <w:highlight w:val="none"/>
          <w14:textFill>
            <w14:solidFill>
              <w14:schemeClr w14:val="tx1"/>
            </w14:solidFill>
          </w14:textFill>
        </w:rPr>
        <w:t xml:space="preserve">证明文件</w:t>
      </w:r>
      <w:r/>
    </w:p>
    <w:p>
      <w:pPr>
        <w:jc w:val="center"/>
        <w:spacing w:after="156" w:line="439" w:lineRule="atLeast"/>
        <w:rPr>
          <w:rFonts w:hint="eastAsia" w:ascii="宋体" w:hAnsi="宋体" w:eastAsia="宋体" w:cs="宋体"/>
          <w:bCs/>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themeColor="text1"/>
          <w:sz w:val="24"/>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br w:type="page" w:clear="all"/>
      </w:r>
      <w:r/>
    </w:p>
    <w:p>
      <w:pPr>
        <w:pStyle w:val="787"/>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814"/>
        <w:ind w:left="1146"/>
        <w:spacing w:before="0"/>
        <w:rPr>
          <w:rFonts w:hint="eastAsia" w:ascii="宋体" w:hAnsi="宋体" w:eastAsia="宋体" w:cs="宋体"/>
          <w:bCs w:val="0"/>
          <w:color w:val="000000" w:themeColor="text1"/>
          <w:sz w:val="24"/>
          <w:szCs w:val="24"/>
          <w:highlight w:val="none"/>
          <w14:textFill>
            <w14:solidFill>
              <w14:schemeClr w14:val="tx1"/>
            </w14:solidFill>
          </w14:textFill>
        </w:rPr>
      </w:pPr>
      <w:r>
        <w:rPr>
          <w:rFonts w:hint="eastAsia" w:ascii="宋体" w:hAnsi="宋体" w:eastAsia="宋体" w:cs="宋体"/>
          <w:bCs w:val="0"/>
          <w:color w:val="000000" w:themeColor="text1"/>
          <w:sz w:val="24"/>
          <w:szCs w:val="24"/>
          <w:highlight w:val="none"/>
          <w14:textFill>
            <w14:solidFill>
              <w14:schemeClr w14:val="tx1"/>
            </w14:solidFill>
          </w14:textFill>
        </w:rPr>
        <w:t xml:space="preserve">（3）需求响应方案</w:t>
      </w:r>
      <w:r/>
    </w:p>
    <w:p>
      <w:pPr>
        <w:ind w:firstLine="372"/>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ind w:firstLine="372"/>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格式自拟。</w:t>
      </w:r>
      <w:r/>
    </w:p>
    <w:p>
      <w:pPr>
        <w:pStyle w:val="1019"/>
        <w:ind w:firstLine="40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1019"/>
        <w:ind w:firstLine="40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814"/>
        <w:ind w:firstLine="569"/>
        <w:spacing w:before="0" w:line="48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br w:type="page" w:clear="all"/>
      </w:r>
      <w:bookmarkStart w:id="362" w:name="_Toc107246302"/>
      <w:r/>
      <w:bookmarkStart w:id="363" w:name="_Toc104560919"/>
      <w:r/>
      <w:bookmarkStart w:id="364" w:name="_Toc103848602"/>
      <w:r>
        <w:rPr>
          <w:rFonts w:hint="eastAsia" w:ascii="宋体" w:hAnsi="宋体" w:eastAsia="宋体" w:cs="宋体"/>
          <w:bCs w:val="0"/>
          <w:color w:val="000000" w:themeColor="text1"/>
          <w:sz w:val="24"/>
          <w:szCs w:val="24"/>
          <w:highlight w:val="none"/>
          <w14:textFill>
            <w14:solidFill>
              <w14:schemeClr w14:val="tx1"/>
            </w14:solidFill>
          </w14:textFill>
        </w:rPr>
        <w:t xml:space="preserve">（4）投标人服务承诺</w:t>
      </w:r>
      <w:bookmarkEnd w:id="362"/>
      <w:r/>
      <w:bookmarkEnd w:id="363"/>
      <w:r/>
      <w:bookmarkEnd w:id="364"/>
      <w:r/>
      <w:r/>
    </w:p>
    <w:p>
      <w:pPr>
        <w:rPr>
          <w:rFonts w:hint="eastAsia" w:ascii="宋体" w:hAnsi="宋体" w:eastAsia="宋体" w:cs="宋体"/>
          <w:bCs w:val="0"/>
          <w:color w:val="000000" w:themeColor="text1"/>
          <w:sz w:val="24"/>
          <w:szCs w:val="24"/>
          <w:highlight w:val="none"/>
          <w14:textFill>
            <w14:solidFill>
              <w14:schemeClr w14:val="tx1"/>
            </w14:solidFill>
          </w14:textFill>
        </w:rPr>
      </w:pPr>
      <w:r>
        <w:rPr>
          <w:rFonts w:hint="eastAsia" w:ascii="宋体" w:hAnsi="宋体" w:eastAsia="宋体" w:cs="宋体"/>
          <w:bCs w:val="0"/>
          <w:color w:val="000000" w:themeColor="text1"/>
          <w:sz w:val="24"/>
          <w:szCs w:val="24"/>
          <w:highlight w:val="none"/>
          <w14:textFill>
            <w14:solidFill>
              <w14:schemeClr w14:val="tx1"/>
            </w14:solidFill>
          </w14:textFill>
        </w:rPr>
        <w:br w:type="page" w:clear="all"/>
      </w:r>
      <w:r/>
    </w:p>
    <w:p>
      <w:pPr>
        <w:pStyle w:val="814"/>
        <w:ind w:firstLine="426"/>
        <w:spacing w:before="0"/>
        <w:rPr>
          <w:rFonts w:hint="eastAsia" w:ascii="宋体" w:hAnsi="宋体" w:eastAsia="宋体" w:cs="宋体"/>
          <w:bCs w:val="0"/>
          <w:color w:val="000000" w:themeColor="text1"/>
          <w:sz w:val="24"/>
          <w:szCs w:val="24"/>
          <w:highlight w:val="none"/>
          <w14:textFill>
            <w14:solidFill>
              <w14:schemeClr w14:val="tx1"/>
            </w14:solidFill>
          </w14:textFill>
        </w:rPr>
      </w:pPr>
      <w:r>
        <w:rPr>
          <w:rFonts w:hint="eastAsia" w:ascii="宋体" w:hAnsi="宋体" w:eastAsia="宋体" w:cs="宋体"/>
          <w:bCs w:val="0"/>
          <w:color w:val="000000" w:themeColor="text1"/>
          <w:sz w:val="24"/>
          <w:szCs w:val="24"/>
          <w:highlight w:val="none"/>
          <w14:textFill>
            <w14:solidFill>
              <w14:schemeClr w14:val="tx1"/>
            </w14:solidFill>
          </w14:textFill>
        </w:rPr>
        <w:t xml:space="preserve">（5）用于本项目人员简历表</w:t>
      </w:r>
      <w:r/>
    </w:p>
    <w:p>
      <w:pPr>
        <w:pStyle w:val="1019"/>
        <w:ind w:firstLine="40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bl>
      <w:tblPr>
        <w:tblStyle w:val="784"/>
        <w:tblW w:w="83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96"/>
        <w:gridCol w:w="1656"/>
        <w:gridCol w:w="1866"/>
        <w:gridCol w:w="2286"/>
      </w:tblGrid>
      <w:tr>
        <w:trPr>
          <w:jc w:val="center"/>
        </w:trPr>
        <w:tc>
          <w:tcPr>
            <w:tcW w:w="2496" w:type="dxa"/>
            <w:vAlign w:val="center"/>
            <w:textDirection w:val="lrTb"/>
            <w:noWrap w:val="false"/>
          </w:tcPr>
          <w:p>
            <w:pPr>
              <w:pStyle w:val="1019"/>
              <w:ind w:firstLine="0"/>
              <w:jc w:val="center"/>
              <w:spacing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姓名</w:t>
            </w:r>
            <w:r/>
          </w:p>
        </w:tc>
        <w:tc>
          <w:tcPr>
            <w:tcW w:w="1656" w:type="dxa"/>
            <w:vAlign w:val="center"/>
            <w:textDirection w:val="lrTb"/>
            <w:noWrap w:val="false"/>
          </w:tcPr>
          <w:p>
            <w:pPr>
              <w:pStyle w:val="1019"/>
              <w:ind w:firstLine="420"/>
              <w:jc w:val="center"/>
              <w:spacing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1866" w:type="dxa"/>
            <w:vAlign w:val="center"/>
            <w:textDirection w:val="lrTb"/>
            <w:noWrap w:val="false"/>
          </w:tcPr>
          <w:p>
            <w:pPr>
              <w:pStyle w:val="1019"/>
              <w:ind w:firstLine="0"/>
              <w:jc w:val="center"/>
              <w:spacing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性别</w:t>
            </w:r>
            <w:r/>
          </w:p>
        </w:tc>
        <w:tc>
          <w:tcPr>
            <w:tcW w:w="2286" w:type="dxa"/>
            <w:vAlign w:val="center"/>
            <w:textDirection w:val="lrTb"/>
            <w:noWrap w:val="false"/>
          </w:tcPr>
          <w:p>
            <w:pPr>
              <w:pStyle w:val="1019"/>
              <w:ind w:firstLine="420"/>
              <w:jc w:val="center"/>
              <w:spacing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r>
      <w:tr>
        <w:trPr>
          <w:jc w:val="center"/>
        </w:trPr>
        <w:tc>
          <w:tcPr>
            <w:tcW w:w="2496" w:type="dxa"/>
            <w:vAlign w:val="center"/>
            <w:textDirection w:val="lrTb"/>
            <w:noWrap w:val="false"/>
          </w:tcPr>
          <w:p>
            <w:pPr>
              <w:pStyle w:val="1019"/>
              <w:ind w:firstLine="0"/>
              <w:jc w:val="center"/>
              <w:spacing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职务</w:t>
            </w:r>
            <w:r/>
          </w:p>
        </w:tc>
        <w:tc>
          <w:tcPr>
            <w:tcW w:w="1656" w:type="dxa"/>
            <w:vAlign w:val="center"/>
            <w:textDirection w:val="lrTb"/>
            <w:noWrap w:val="false"/>
          </w:tcPr>
          <w:p>
            <w:pPr>
              <w:pStyle w:val="1019"/>
              <w:ind w:firstLine="420"/>
              <w:jc w:val="center"/>
              <w:spacing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1866" w:type="dxa"/>
            <w:vAlign w:val="center"/>
            <w:textDirection w:val="lrTb"/>
            <w:noWrap w:val="false"/>
          </w:tcPr>
          <w:p>
            <w:pPr>
              <w:pStyle w:val="1019"/>
              <w:ind w:firstLine="0"/>
              <w:jc w:val="center"/>
              <w:spacing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职称</w:t>
            </w:r>
            <w:r/>
          </w:p>
        </w:tc>
        <w:tc>
          <w:tcPr>
            <w:tcW w:w="2286" w:type="dxa"/>
            <w:vAlign w:val="center"/>
            <w:textDirection w:val="lrTb"/>
            <w:noWrap w:val="false"/>
          </w:tcPr>
          <w:p>
            <w:pPr>
              <w:pStyle w:val="1019"/>
              <w:ind w:firstLine="420"/>
              <w:jc w:val="center"/>
              <w:spacing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r>
      <w:tr>
        <w:trPr>
          <w:jc w:val="center"/>
        </w:trPr>
        <w:tc>
          <w:tcPr>
            <w:tcW w:w="2496" w:type="dxa"/>
            <w:vAlign w:val="center"/>
            <w:textDirection w:val="lrTb"/>
            <w:noWrap w:val="false"/>
          </w:tcPr>
          <w:p>
            <w:pPr>
              <w:pStyle w:val="1019"/>
              <w:ind w:firstLine="420"/>
              <w:jc w:val="center"/>
              <w:spacing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毕业学校、专业</w:t>
            </w:r>
            <w:r/>
          </w:p>
        </w:tc>
        <w:tc>
          <w:tcPr>
            <w:gridSpan w:val="3"/>
            <w:tcW w:w="5808" w:type="dxa"/>
            <w:vAlign w:val="center"/>
            <w:textDirection w:val="lrTb"/>
            <w:noWrap w:val="false"/>
          </w:tcPr>
          <w:p>
            <w:pPr>
              <w:pStyle w:val="1019"/>
              <w:ind w:firstLine="420"/>
              <w:jc w:val="center"/>
              <w:spacing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r>
      <w:tr>
        <w:trPr>
          <w:jc w:val="center"/>
        </w:trPr>
        <w:tc>
          <w:tcPr>
            <w:tcW w:w="2496" w:type="dxa"/>
            <w:vAlign w:val="center"/>
            <w:textDirection w:val="lrTb"/>
            <w:noWrap w:val="false"/>
          </w:tcPr>
          <w:p>
            <w:pPr>
              <w:pStyle w:val="1019"/>
              <w:ind w:firstLine="0"/>
              <w:jc w:val="center"/>
              <w:spacing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身份证号</w:t>
            </w:r>
            <w:r/>
          </w:p>
        </w:tc>
        <w:tc>
          <w:tcPr>
            <w:tcW w:w="1656" w:type="dxa"/>
            <w:vAlign w:val="center"/>
            <w:textDirection w:val="lrTb"/>
            <w:noWrap w:val="false"/>
          </w:tcPr>
          <w:p>
            <w:pPr>
              <w:pStyle w:val="1019"/>
              <w:ind w:firstLine="420"/>
              <w:jc w:val="center"/>
              <w:spacing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1866" w:type="dxa"/>
            <w:vAlign w:val="center"/>
            <w:textDirection w:val="lrTb"/>
            <w:noWrap w:val="false"/>
          </w:tcPr>
          <w:p>
            <w:pPr>
              <w:pStyle w:val="1019"/>
              <w:ind w:firstLine="0"/>
              <w:jc w:val="center"/>
              <w:spacing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拟在本项目任职</w:t>
            </w:r>
            <w:r/>
          </w:p>
        </w:tc>
        <w:tc>
          <w:tcPr>
            <w:tcW w:w="2286" w:type="dxa"/>
            <w:vAlign w:val="center"/>
            <w:textDirection w:val="lrTb"/>
            <w:noWrap w:val="false"/>
          </w:tcPr>
          <w:p>
            <w:pPr>
              <w:pStyle w:val="1019"/>
              <w:ind w:firstLine="420"/>
              <w:jc w:val="center"/>
              <w:spacing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r>
      <w:tr>
        <w:trPr>
          <w:jc w:val="center"/>
        </w:trPr>
        <w:tc>
          <w:tcPr>
            <w:tcW w:w="2496" w:type="dxa"/>
            <w:vAlign w:val="center"/>
            <w:textDirection w:val="lrTb"/>
            <w:noWrap w:val="false"/>
          </w:tcPr>
          <w:p>
            <w:pPr>
              <w:pStyle w:val="1019"/>
              <w:ind w:firstLine="0"/>
              <w:jc w:val="center"/>
              <w:spacing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执业资格证</w:t>
            </w:r>
            <w:r/>
          </w:p>
        </w:tc>
        <w:tc>
          <w:tcPr>
            <w:tcW w:w="1656" w:type="dxa"/>
            <w:vAlign w:val="center"/>
            <w:textDirection w:val="lrTb"/>
            <w:noWrap w:val="false"/>
          </w:tcPr>
          <w:p>
            <w:pPr>
              <w:pStyle w:val="1019"/>
              <w:ind w:firstLine="420"/>
              <w:jc w:val="center"/>
              <w:spacing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1866" w:type="dxa"/>
            <w:vAlign w:val="center"/>
            <w:textDirection w:val="lrTb"/>
            <w:noWrap w:val="false"/>
          </w:tcPr>
          <w:p>
            <w:pPr>
              <w:pStyle w:val="1019"/>
              <w:ind w:firstLine="0"/>
              <w:jc w:val="center"/>
              <w:spacing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执业资格证书号</w:t>
            </w:r>
            <w:r/>
          </w:p>
        </w:tc>
        <w:tc>
          <w:tcPr>
            <w:tcW w:w="2286" w:type="dxa"/>
            <w:vAlign w:val="center"/>
            <w:textDirection w:val="lrTb"/>
            <w:noWrap w:val="false"/>
          </w:tcPr>
          <w:p>
            <w:pPr>
              <w:pStyle w:val="1019"/>
              <w:ind w:firstLine="420"/>
              <w:jc w:val="center"/>
              <w:spacing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r>
      <w:tr>
        <w:trPr>
          <w:jc w:val="center"/>
        </w:trPr>
        <w:tc>
          <w:tcPr>
            <w:gridSpan w:val="4"/>
            <w:tcW w:w="8304" w:type="dxa"/>
            <w:vAlign w:val="center"/>
            <w:textDirection w:val="lrTb"/>
            <w:noWrap w:val="false"/>
          </w:tcPr>
          <w:p>
            <w:pPr>
              <w:pStyle w:val="1019"/>
              <w:ind w:firstLine="0"/>
              <w:jc w:val="center"/>
              <w:spacing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近____年承担项目情况</w:t>
            </w:r>
            <w:r/>
          </w:p>
        </w:tc>
      </w:tr>
      <w:tr>
        <w:trPr>
          <w:jc w:val="center"/>
        </w:trPr>
        <w:tc>
          <w:tcPr>
            <w:tcW w:w="2496" w:type="dxa"/>
            <w:vAlign w:val="center"/>
            <w:textDirection w:val="lrTb"/>
            <w:noWrap w:val="false"/>
          </w:tcPr>
          <w:p>
            <w:pPr>
              <w:pStyle w:val="1019"/>
              <w:ind w:firstLine="0"/>
              <w:jc w:val="center"/>
              <w:spacing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时间</w:t>
            </w:r>
            <w:r/>
          </w:p>
        </w:tc>
        <w:tc>
          <w:tcPr>
            <w:tcW w:w="1656" w:type="dxa"/>
            <w:vAlign w:val="center"/>
            <w:textDirection w:val="lrTb"/>
            <w:noWrap w:val="false"/>
          </w:tcPr>
          <w:p>
            <w:pPr>
              <w:pStyle w:val="1019"/>
              <w:ind w:firstLine="0"/>
              <w:jc w:val="center"/>
              <w:spacing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类似项目名称</w:t>
            </w:r>
            <w:r/>
          </w:p>
        </w:tc>
        <w:tc>
          <w:tcPr>
            <w:tcW w:w="1866" w:type="dxa"/>
            <w:vAlign w:val="center"/>
            <w:textDirection w:val="lrTb"/>
            <w:noWrap w:val="false"/>
          </w:tcPr>
          <w:p>
            <w:pPr>
              <w:pStyle w:val="1019"/>
              <w:ind w:firstLine="0"/>
              <w:jc w:val="center"/>
              <w:spacing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担任职务</w:t>
            </w:r>
            <w:r/>
          </w:p>
        </w:tc>
        <w:tc>
          <w:tcPr>
            <w:tcW w:w="2286" w:type="dxa"/>
            <w:vAlign w:val="center"/>
            <w:textDirection w:val="lrTb"/>
            <w:noWrap w:val="false"/>
          </w:tcPr>
          <w:p>
            <w:pPr>
              <w:pStyle w:val="1019"/>
              <w:ind w:firstLine="0"/>
              <w:jc w:val="center"/>
              <w:spacing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项目单位名称及电话</w:t>
            </w:r>
            <w:r/>
          </w:p>
        </w:tc>
      </w:tr>
      <w:tr>
        <w:trPr>
          <w:jc w:val="center"/>
        </w:trPr>
        <w:tc>
          <w:tcPr>
            <w:tcW w:w="2496" w:type="dxa"/>
            <w:vAlign w:val="center"/>
            <w:textDirection w:val="lrTb"/>
            <w:noWrap w:val="false"/>
          </w:tcPr>
          <w:p>
            <w:pPr>
              <w:pStyle w:val="1019"/>
              <w:ind w:firstLine="420"/>
              <w:jc w:val="center"/>
              <w:spacing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1656" w:type="dxa"/>
            <w:vAlign w:val="center"/>
            <w:textDirection w:val="lrTb"/>
            <w:noWrap w:val="false"/>
          </w:tcPr>
          <w:p>
            <w:pPr>
              <w:pStyle w:val="1019"/>
              <w:ind w:firstLine="420"/>
              <w:jc w:val="center"/>
              <w:spacing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1866" w:type="dxa"/>
            <w:vAlign w:val="center"/>
            <w:textDirection w:val="lrTb"/>
            <w:noWrap w:val="false"/>
          </w:tcPr>
          <w:p>
            <w:pPr>
              <w:pStyle w:val="1019"/>
              <w:ind w:firstLine="420"/>
              <w:jc w:val="center"/>
              <w:spacing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286" w:type="dxa"/>
            <w:vAlign w:val="center"/>
            <w:textDirection w:val="lrTb"/>
            <w:noWrap w:val="false"/>
          </w:tcPr>
          <w:p>
            <w:pPr>
              <w:pStyle w:val="1019"/>
              <w:ind w:firstLine="420"/>
              <w:jc w:val="center"/>
              <w:spacing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r>
      <w:tr>
        <w:trPr>
          <w:jc w:val="center"/>
        </w:trPr>
        <w:tc>
          <w:tcPr>
            <w:tcW w:w="2496" w:type="dxa"/>
            <w:vAlign w:val="center"/>
            <w:textDirection w:val="lrTb"/>
            <w:noWrap w:val="false"/>
          </w:tcPr>
          <w:p>
            <w:pPr>
              <w:pStyle w:val="1019"/>
              <w:ind w:firstLine="420"/>
              <w:jc w:val="center"/>
              <w:spacing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1656" w:type="dxa"/>
            <w:vAlign w:val="center"/>
            <w:textDirection w:val="lrTb"/>
            <w:noWrap w:val="false"/>
          </w:tcPr>
          <w:p>
            <w:pPr>
              <w:pStyle w:val="1019"/>
              <w:ind w:firstLine="420"/>
              <w:jc w:val="center"/>
              <w:spacing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1866" w:type="dxa"/>
            <w:vAlign w:val="center"/>
            <w:textDirection w:val="lrTb"/>
            <w:noWrap w:val="false"/>
          </w:tcPr>
          <w:p>
            <w:pPr>
              <w:pStyle w:val="1019"/>
              <w:ind w:firstLine="420"/>
              <w:jc w:val="center"/>
              <w:spacing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286" w:type="dxa"/>
            <w:vAlign w:val="center"/>
            <w:textDirection w:val="lrTb"/>
            <w:noWrap w:val="false"/>
          </w:tcPr>
          <w:p>
            <w:pPr>
              <w:pStyle w:val="1019"/>
              <w:ind w:firstLine="420"/>
              <w:jc w:val="center"/>
              <w:spacing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r>
      <w:tr>
        <w:trPr>
          <w:jc w:val="center"/>
        </w:trPr>
        <w:tc>
          <w:tcPr>
            <w:tcW w:w="2496" w:type="dxa"/>
            <w:vAlign w:val="center"/>
            <w:textDirection w:val="lrTb"/>
            <w:noWrap w:val="false"/>
          </w:tcPr>
          <w:p>
            <w:pPr>
              <w:pStyle w:val="1019"/>
              <w:ind w:firstLine="420"/>
              <w:jc w:val="center"/>
              <w:spacing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1656" w:type="dxa"/>
            <w:vAlign w:val="center"/>
            <w:textDirection w:val="lrTb"/>
            <w:noWrap w:val="false"/>
          </w:tcPr>
          <w:p>
            <w:pPr>
              <w:pStyle w:val="1019"/>
              <w:ind w:firstLine="420"/>
              <w:jc w:val="center"/>
              <w:spacing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1866" w:type="dxa"/>
            <w:vAlign w:val="center"/>
            <w:textDirection w:val="lrTb"/>
            <w:noWrap w:val="false"/>
          </w:tcPr>
          <w:p>
            <w:pPr>
              <w:pStyle w:val="1019"/>
              <w:ind w:firstLine="420"/>
              <w:jc w:val="center"/>
              <w:spacing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286" w:type="dxa"/>
            <w:vAlign w:val="center"/>
            <w:textDirection w:val="lrTb"/>
            <w:noWrap w:val="false"/>
          </w:tcPr>
          <w:p>
            <w:pPr>
              <w:pStyle w:val="1019"/>
              <w:ind w:firstLine="420"/>
              <w:jc w:val="center"/>
              <w:spacing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r>
      <w:tr>
        <w:trPr>
          <w:jc w:val="center"/>
        </w:trPr>
        <w:tc>
          <w:tcPr>
            <w:tcW w:w="2496" w:type="dxa"/>
            <w:vAlign w:val="center"/>
            <w:textDirection w:val="lrTb"/>
            <w:noWrap w:val="false"/>
          </w:tcPr>
          <w:p>
            <w:pPr>
              <w:pStyle w:val="1019"/>
              <w:ind w:firstLine="420"/>
              <w:jc w:val="center"/>
              <w:spacing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1656" w:type="dxa"/>
            <w:vAlign w:val="center"/>
            <w:textDirection w:val="lrTb"/>
            <w:noWrap w:val="false"/>
          </w:tcPr>
          <w:p>
            <w:pPr>
              <w:pStyle w:val="1019"/>
              <w:ind w:firstLine="420"/>
              <w:jc w:val="center"/>
              <w:spacing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1866" w:type="dxa"/>
            <w:vAlign w:val="center"/>
            <w:textDirection w:val="lrTb"/>
            <w:noWrap w:val="false"/>
          </w:tcPr>
          <w:p>
            <w:pPr>
              <w:pStyle w:val="1019"/>
              <w:ind w:firstLine="420"/>
              <w:jc w:val="center"/>
              <w:spacing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286" w:type="dxa"/>
            <w:vAlign w:val="center"/>
            <w:textDirection w:val="lrTb"/>
            <w:noWrap w:val="false"/>
          </w:tcPr>
          <w:p>
            <w:pPr>
              <w:pStyle w:val="1019"/>
              <w:ind w:firstLine="420"/>
              <w:jc w:val="center"/>
              <w:spacing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r>
      <w:tr>
        <w:trPr>
          <w:jc w:val="center"/>
        </w:trPr>
        <w:tc>
          <w:tcPr>
            <w:tcW w:w="2496" w:type="dxa"/>
            <w:vAlign w:val="center"/>
            <w:textDirection w:val="lrTb"/>
            <w:noWrap w:val="false"/>
          </w:tcPr>
          <w:p>
            <w:pPr>
              <w:pStyle w:val="1019"/>
              <w:ind w:firstLine="420"/>
              <w:jc w:val="center"/>
              <w:spacing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1656" w:type="dxa"/>
            <w:vAlign w:val="center"/>
            <w:textDirection w:val="lrTb"/>
            <w:noWrap w:val="false"/>
          </w:tcPr>
          <w:p>
            <w:pPr>
              <w:pStyle w:val="1019"/>
              <w:ind w:firstLine="420"/>
              <w:jc w:val="center"/>
              <w:spacing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1866" w:type="dxa"/>
            <w:vAlign w:val="center"/>
            <w:textDirection w:val="lrTb"/>
            <w:noWrap w:val="false"/>
          </w:tcPr>
          <w:p>
            <w:pPr>
              <w:pStyle w:val="1019"/>
              <w:ind w:firstLine="420"/>
              <w:jc w:val="center"/>
              <w:spacing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286" w:type="dxa"/>
            <w:vAlign w:val="center"/>
            <w:textDirection w:val="lrTb"/>
            <w:noWrap w:val="false"/>
          </w:tcPr>
          <w:p>
            <w:pPr>
              <w:pStyle w:val="1019"/>
              <w:ind w:firstLine="420"/>
              <w:jc w:val="center"/>
              <w:spacing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r>
      <w:tr>
        <w:trPr>
          <w:jc w:val="center"/>
        </w:trPr>
        <w:tc>
          <w:tcPr>
            <w:tcW w:w="2496" w:type="dxa"/>
            <w:vAlign w:val="center"/>
            <w:textDirection w:val="lrTb"/>
            <w:noWrap w:val="false"/>
          </w:tcPr>
          <w:p>
            <w:pPr>
              <w:pStyle w:val="1019"/>
              <w:ind w:firstLine="420"/>
              <w:jc w:val="center"/>
              <w:spacing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1656" w:type="dxa"/>
            <w:vAlign w:val="center"/>
            <w:textDirection w:val="lrTb"/>
            <w:noWrap w:val="false"/>
          </w:tcPr>
          <w:p>
            <w:pPr>
              <w:pStyle w:val="1019"/>
              <w:ind w:firstLine="420"/>
              <w:jc w:val="center"/>
              <w:spacing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1866" w:type="dxa"/>
            <w:vAlign w:val="center"/>
            <w:textDirection w:val="lrTb"/>
            <w:noWrap w:val="false"/>
          </w:tcPr>
          <w:p>
            <w:pPr>
              <w:pStyle w:val="1019"/>
              <w:ind w:firstLine="420"/>
              <w:jc w:val="center"/>
              <w:spacing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286" w:type="dxa"/>
            <w:vAlign w:val="center"/>
            <w:textDirection w:val="lrTb"/>
            <w:noWrap w:val="false"/>
          </w:tcPr>
          <w:p>
            <w:pPr>
              <w:pStyle w:val="1019"/>
              <w:ind w:firstLine="420"/>
              <w:jc w:val="center"/>
              <w:spacing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r>
      <w:tr>
        <w:trPr>
          <w:jc w:val="center"/>
        </w:trPr>
        <w:tc>
          <w:tcPr>
            <w:tcW w:w="2496" w:type="dxa"/>
            <w:vAlign w:val="center"/>
            <w:textDirection w:val="lrTb"/>
            <w:noWrap w:val="false"/>
          </w:tcPr>
          <w:p>
            <w:pPr>
              <w:pStyle w:val="1019"/>
              <w:ind w:firstLine="420"/>
              <w:jc w:val="center"/>
              <w:spacing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1656" w:type="dxa"/>
            <w:vAlign w:val="center"/>
            <w:textDirection w:val="lrTb"/>
            <w:noWrap w:val="false"/>
          </w:tcPr>
          <w:p>
            <w:pPr>
              <w:pStyle w:val="1019"/>
              <w:ind w:firstLine="420"/>
              <w:jc w:val="center"/>
              <w:spacing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1866" w:type="dxa"/>
            <w:vAlign w:val="center"/>
            <w:textDirection w:val="lrTb"/>
            <w:noWrap w:val="false"/>
          </w:tcPr>
          <w:p>
            <w:pPr>
              <w:pStyle w:val="1019"/>
              <w:ind w:firstLine="420"/>
              <w:jc w:val="center"/>
              <w:spacing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286" w:type="dxa"/>
            <w:vAlign w:val="center"/>
            <w:textDirection w:val="lrTb"/>
            <w:noWrap w:val="false"/>
          </w:tcPr>
          <w:p>
            <w:pPr>
              <w:pStyle w:val="1019"/>
              <w:ind w:firstLine="420"/>
              <w:jc w:val="center"/>
              <w:spacing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r>
      <w:tr>
        <w:trPr>
          <w:jc w:val="center"/>
        </w:trPr>
        <w:tc>
          <w:tcPr>
            <w:tcW w:w="2496" w:type="dxa"/>
            <w:vAlign w:val="center"/>
            <w:textDirection w:val="lrTb"/>
            <w:noWrap w:val="false"/>
          </w:tcPr>
          <w:p>
            <w:pPr>
              <w:pStyle w:val="1019"/>
              <w:ind w:firstLine="420"/>
              <w:jc w:val="center"/>
              <w:spacing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1656" w:type="dxa"/>
            <w:vAlign w:val="center"/>
            <w:textDirection w:val="lrTb"/>
            <w:noWrap w:val="false"/>
          </w:tcPr>
          <w:p>
            <w:pPr>
              <w:pStyle w:val="1019"/>
              <w:ind w:firstLine="420"/>
              <w:jc w:val="center"/>
              <w:spacing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1866" w:type="dxa"/>
            <w:vAlign w:val="center"/>
            <w:textDirection w:val="lrTb"/>
            <w:noWrap w:val="false"/>
          </w:tcPr>
          <w:p>
            <w:pPr>
              <w:pStyle w:val="1019"/>
              <w:ind w:firstLine="420"/>
              <w:jc w:val="center"/>
              <w:spacing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286" w:type="dxa"/>
            <w:vAlign w:val="center"/>
            <w:textDirection w:val="lrTb"/>
            <w:noWrap w:val="false"/>
          </w:tcPr>
          <w:p>
            <w:pPr>
              <w:pStyle w:val="1019"/>
              <w:ind w:firstLine="420"/>
              <w:jc w:val="center"/>
              <w:spacing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r>
      <w:tr>
        <w:trPr>
          <w:jc w:val="center"/>
        </w:trPr>
        <w:tc>
          <w:tcPr>
            <w:tcW w:w="2496" w:type="dxa"/>
            <w:vAlign w:val="center"/>
            <w:textDirection w:val="lrTb"/>
            <w:noWrap w:val="false"/>
          </w:tcPr>
          <w:p>
            <w:pPr>
              <w:pStyle w:val="1019"/>
              <w:ind w:firstLine="420"/>
              <w:jc w:val="center"/>
              <w:spacing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1656" w:type="dxa"/>
            <w:vAlign w:val="center"/>
            <w:textDirection w:val="lrTb"/>
            <w:noWrap w:val="false"/>
          </w:tcPr>
          <w:p>
            <w:pPr>
              <w:pStyle w:val="1019"/>
              <w:ind w:firstLine="420"/>
              <w:jc w:val="center"/>
              <w:spacing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1866" w:type="dxa"/>
            <w:vAlign w:val="center"/>
            <w:textDirection w:val="lrTb"/>
            <w:noWrap w:val="false"/>
          </w:tcPr>
          <w:p>
            <w:pPr>
              <w:pStyle w:val="1019"/>
              <w:ind w:firstLine="420"/>
              <w:jc w:val="center"/>
              <w:spacing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286" w:type="dxa"/>
            <w:vAlign w:val="center"/>
            <w:textDirection w:val="lrTb"/>
            <w:noWrap w:val="false"/>
          </w:tcPr>
          <w:p>
            <w:pPr>
              <w:pStyle w:val="1019"/>
              <w:ind w:firstLine="420"/>
              <w:jc w:val="center"/>
              <w:spacing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r>
      <w:tr>
        <w:trPr>
          <w:jc w:val="center"/>
        </w:trPr>
        <w:tc>
          <w:tcPr>
            <w:tcW w:w="2496" w:type="dxa"/>
            <w:vAlign w:val="center"/>
            <w:textDirection w:val="lrTb"/>
            <w:noWrap w:val="false"/>
          </w:tcPr>
          <w:p>
            <w:pPr>
              <w:pStyle w:val="1019"/>
              <w:ind w:firstLine="420"/>
              <w:jc w:val="center"/>
              <w:spacing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1656" w:type="dxa"/>
            <w:vAlign w:val="center"/>
            <w:textDirection w:val="lrTb"/>
            <w:noWrap w:val="false"/>
          </w:tcPr>
          <w:p>
            <w:pPr>
              <w:pStyle w:val="1019"/>
              <w:ind w:firstLine="420"/>
              <w:jc w:val="center"/>
              <w:spacing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1866" w:type="dxa"/>
            <w:vAlign w:val="center"/>
            <w:textDirection w:val="lrTb"/>
            <w:noWrap w:val="false"/>
          </w:tcPr>
          <w:p>
            <w:pPr>
              <w:pStyle w:val="1019"/>
              <w:ind w:firstLine="420"/>
              <w:jc w:val="center"/>
              <w:spacing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286" w:type="dxa"/>
            <w:vAlign w:val="center"/>
            <w:textDirection w:val="lrTb"/>
            <w:noWrap w:val="false"/>
          </w:tcPr>
          <w:p>
            <w:pPr>
              <w:pStyle w:val="1019"/>
              <w:ind w:firstLine="420"/>
              <w:jc w:val="center"/>
              <w:spacing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r>
      <w:tr>
        <w:trPr>
          <w:jc w:val="center"/>
        </w:trPr>
        <w:tc>
          <w:tcPr>
            <w:tcW w:w="2496" w:type="dxa"/>
            <w:vAlign w:val="center"/>
            <w:textDirection w:val="lrTb"/>
            <w:noWrap w:val="false"/>
          </w:tcPr>
          <w:p>
            <w:pPr>
              <w:pStyle w:val="1019"/>
              <w:ind w:firstLine="420"/>
              <w:jc w:val="center"/>
              <w:spacing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1656" w:type="dxa"/>
            <w:vAlign w:val="center"/>
            <w:textDirection w:val="lrTb"/>
            <w:noWrap w:val="false"/>
          </w:tcPr>
          <w:p>
            <w:pPr>
              <w:pStyle w:val="1019"/>
              <w:ind w:firstLine="420"/>
              <w:jc w:val="center"/>
              <w:spacing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1866" w:type="dxa"/>
            <w:vAlign w:val="center"/>
            <w:textDirection w:val="lrTb"/>
            <w:noWrap w:val="false"/>
          </w:tcPr>
          <w:p>
            <w:pPr>
              <w:pStyle w:val="1019"/>
              <w:ind w:firstLine="420"/>
              <w:jc w:val="center"/>
              <w:spacing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286" w:type="dxa"/>
            <w:vAlign w:val="center"/>
            <w:textDirection w:val="lrTb"/>
            <w:noWrap w:val="false"/>
          </w:tcPr>
          <w:p>
            <w:pPr>
              <w:pStyle w:val="1019"/>
              <w:ind w:firstLine="420"/>
              <w:jc w:val="center"/>
              <w:spacing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r>
    </w:tbl>
    <w:p>
      <w:pPr>
        <w:pStyle w:val="1019"/>
        <w:ind w:firstLine="40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1019"/>
        <w:ind w:firstLine="40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ind w:firstLine="372"/>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br w:type="page" w:clear="all"/>
      </w:r>
      <w:r/>
    </w:p>
    <w:p>
      <w:pPr>
        <w:pStyle w:val="814"/>
        <w:ind w:firstLine="426"/>
        <w:spacing w:before="0"/>
        <w:rPr>
          <w:rFonts w:hint="eastAsia" w:ascii="宋体" w:hAnsi="宋体" w:eastAsia="宋体" w:cs="宋体"/>
          <w:bCs w:val="0"/>
          <w:color w:val="000000" w:themeColor="text1"/>
          <w:sz w:val="24"/>
          <w:szCs w:val="24"/>
          <w:highlight w:val="none"/>
          <w14:textFill>
            <w14:solidFill>
              <w14:schemeClr w14:val="tx1"/>
            </w14:solidFill>
          </w14:textFill>
        </w:rPr>
      </w:pPr>
      <w:r>
        <w:rPr>
          <w:rFonts w:hint="eastAsia" w:ascii="宋体" w:hAnsi="宋体" w:eastAsia="宋体" w:cs="宋体"/>
          <w:bCs w:val="0"/>
          <w:color w:val="000000" w:themeColor="text1"/>
          <w:sz w:val="24"/>
          <w:szCs w:val="24"/>
          <w:highlight w:val="none"/>
          <w14:textFill>
            <w14:solidFill>
              <w14:schemeClr w14:val="tx1"/>
            </w14:solidFill>
          </w14:textFill>
        </w:rPr>
        <w:t xml:space="preserve">（6）拟投入本项目人员情况表</w:t>
      </w:r>
      <w:r/>
    </w:p>
    <w:p>
      <w:pPr>
        <w:pStyle w:val="1019"/>
        <w:ind w:firstLine="420"/>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项目名称：张家港市第一人民医院</w:t>
      </w:r>
      <w:r>
        <w:rPr>
          <w:rFonts w:hint="eastAsia" w:hAnsi="宋体" w:cs="宋体"/>
          <w:color w:val="000000" w:themeColor="text1"/>
          <w:sz w:val="21"/>
          <w:szCs w:val="21"/>
          <w:highlight w:val="none"/>
          <w:lang w:eastAsia="zh-CN"/>
          <w14:textFill>
            <w14:solidFill>
              <w14:schemeClr w14:val="tx1"/>
            </w14:solidFill>
          </w14:textFill>
        </w:rPr>
        <w:t xml:space="preserve">医疗设备精细化管理运维服务整体托管项目 </w:t>
      </w:r>
      <w:r/>
    </w:p>
    <w:p>
      <w:pPr>
        <w:pStyle w:val="1019"/>
        <w:ind w:firstLine="42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项目编号：</w:t>
      </w:r>
      <w:r>
        <w:rPr>
          <w:rFonts w:hint="eastAsia" w:hAnsi="宋体" w:cs="宋体"/>
          <w:color w:val="000000" w:themeColor="text1"/>
          <w:sz w:val="21"/>
          <w:szCs w:val="21"/>
          <w:highlight w:val="none"/>
          <w:lang w:eastAsia="zh-CN"/>
          <w14:textFill>
            <w14:solidFill>
              <w14:schemeClr w14:val="tx1"/>
            </w14:solidFill>
          </w14:textFill>
        </w:rPr>
        <w:t xml:space="preserve">JSZC-320582-JITC-G2026-0141</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 </w:t>
      </w:r>
      <w:r/>
    </w:p>
    <w:tbl>
      <w:tblPr>
        <w:tblStyle w:val="784"/>
        <w:tblW w:w="819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1"/>
        <w:gridCol w:w="1488"/>
        <w:gridCol w:w="1627"/>
        <w:gridCol w:w="915"/>
        <w:gridCol w:w="1698"/>
        <w:gridCol w:w="1564"/>
      </w:tblGrid>
      <w:tr>
        <w:trPr>
          <w:jc w:val="center"/>
          <w:trHeight w:val="760"/>
        </w:trPr>
        <w:tc>
          <w:tcPr>
            <w:tcW w:w="901" w:type="dxa"/>
            <w:vAlign w:val="center"/>
            <w:textDirection w:val="lrTb"/>
            <w:noWrap w:val="false"/>
          </w:tcPr>
          <w:p>
            <w:pPr>
              <w:jc w:val="center"/>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序号</w:t>
            </w:r>
            <w:r/>
          </w:p>
        </w:tc>
        <w:tc>
          <w:tcPr>
            <w:tcW w:w="1488" w:type="dxa"/>
            <w:vAlign w:val="center"/>
            <w:textDirection w:val="lrTb"/>
            <w:noWrap w:val="false"/>
          </w:tcPr>
          <w:p>
            <w:pPr>
              <w:jc w:val="center"/>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岗位</w:t>
            </w:r>
            <w:r/>
          </w:p>
        </w:tc>
        <w:tc>
          <w:tcPr>
            <w:tcW w:w="1627" w:type="dxa"/>
            <w:vAlign w:val="center"/>
            <w:textDirection w:val="lrTb"/>
            <w:noWrap w:val="false"/>
          </w:tcPr>
          <w:p>
            <w:pPr>
              <w:jc w:val="center"/>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姓名</w:t>
            </w:r>
            <w:r/>
          </w:p>
        </w:tc>
        <w:tc>
          <w:tcPr>
            <w:tcW w:w="915" w:type="dxa"/>
            <w:vAlign w:val="center"/>
            <w:textDirection w:val="lrTb"/>
            <w:noWrap w:val="false"/>
          </w:tcPr>
          <w:p>
            <w:pPr>
              <w:jc w:val="center"/>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年龄</w:t>
            </w:r>
            <w:r/>
          </w:p>
        </w:tc>
        <w:tc>
          <w:tcPr>
            <w:tcW w:w="1698" w:type="dxa"/>
            <w:vAlign w:val="center"/>
            <w:textDirection w:val="lrTb"/>
            <w:noWrap w:val="false"/>
          </w:tcPr>
          <w:p>
            <w:pPr>
              <w:jc w:val="center"/>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职称/证书</w:t>
            </w:r>
            <w:r/>
          </w:p>
        </w:tc>
        <w:tc>
          <w:tcPr>
            <w:tcW w:w="1564" w:type="dxa"/>
            <w:vAlign w:val="center"/>
            <w:textDirection w:val="lrTb"/>
            <w:noWrap w:val="false"/>
          </w:tcPr>
          <w:p>
            <w:pPr>
              <w:jc w:val="center"/>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备注</w:t>
            </w:r>
            <w:r/>
          </w:p>
        </w:tc>
      </w:tr>
      <w:tr>
        <w:trPr>
          <w:cantSplit/>
          <w:jc w:val="center"/>
          <w:trHeight w:val="495"/>
        </w:trPr>
        <w:tc>
          <w:tcPr>
            <w:tcW w:w="901" w:type="dxa"/>
            <w:vAlign w:val="top"/>
            <w:textDirection w:val="lrTb"/>
            <w:noWrap w:val="false"/>
          </w:tcPr>
          <w:p>
            <w:pPr>
              <w:jc w:val="both"/>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r>
            <w:r/>
          </w:p>
        </w:tc>
        <w:tc>
          <w:tcPr>
            <w:tcW w:w="1488" w:type="dxa"/>
            <w:vAlign w:val="top"/>
            <w:textDirection w:val="lrTb"/>
            <w:noWrap w:val="false"/>
          </w:tcPr>
          <w:p>
            <w:pPr>
              <w:jc w:val="both"/>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r>
            <w:r/>
          </w:p>
        </w:tc>
        <w:tc>
          <w:tcPr>
            <w:tcW w:w="1627" w:type="dxa"/>
            <w:vAlign w:val="top"/>
            <w:textDirection w:val="lrTb"/>
            <w:noWrap w:val="false"/>
          </w:tcPr>
          <w:p>
            <w:pPr>
              <w:jc w:val="both"/>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r>
            <w:r/>
          </w:p>
        </w:tc>
        <w:tc>
          <w:tcPr>
            <w:tcW w:w="915" w:type="dxa"/>
            <w:vAlign w:val="top"/>
            <w:textDirection w:val="lrTb"/>
            <w:noWrap w:val="false"/>
          </w:tcPr>
          <w:p>
            <w:pPr>
              <w:jc w:val="both"/>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r>
            <w:r/>
          </w:p>
        </w:tc>
        <w:tc>
          <w:tcPr>
            <w:tcW w:w="1698" w:type="dxa"/>
            <w:vAlign w:val="center"/>
            <w:textDirection w:val="lrTb"/>
            <w:noWrap w:val="false"/>
          </w:tcPr>
          <w:p>
            <w:pPr>
              <w:jc w:val="both"/>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r>
            <w:r/>
          </w:p>
        </w:tc>
        <w:tc>
          <w:tcPr>
            <w:tcW w:w="1564" w:type="dxa"/>
            <w:vAlign w:val="center"/>
            <w:textDirection w:val="lrTb"/>
            <w:noWrap w:val="false"/>
          </w:tcPr>
          <w:p>
            <w:pPr>
              <w:jc w:val="both"/>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r>
            <w:r/>
          </w:p>
        </w:tc>
      </w:tr>
      <w:tr>
        <w:trPr>
          <w:cantSplit/>
          <w:jc w:val="center"/>
          <w:trHeight w:val="495"/>
        </w:trPr>
        <w:tc>
          <w:tcPr>
            <w:tcW w:w="901" w:type="dxa"/>
            <w:vAlign w:val="top"/>
            <w:textDirection w:val="lrTb"/>
            <w:noWrap w:val="false"/>
          </w:tcPr>
          <w:p>
            <w:pPr>
              <w:jc w:val="both"/>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r>
            <w:r/>
          </w:p>
        </w:tc>
        <w:tc>
          <w:tcPr>
            <w:tcW w:w="1488" w:type="dxa"/>
            <w:vAlign w:val="center"/>
            <w:textDirection w:val="lrTb"/>
            <w:noWrap w:val="false"/>
          </w:tcPr>
          <w:p>
            <w:pPr>
              <w:jc w:val="both"/>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r>
            <w:r/>
          </w:p>
        </w:tc>
        <w:tc>
          <w:tcPr>
            <w:tcW w:w="1627" w:type="dxa"/>
            <w:vAlign w:val="center"/>
            <w:textDirection w:val="lrTb"/>
            <w:noWrap w:val="false"/>
          </w:tcPr>
          <w:p>
            <w:pPr>
              <w:jc w:val="both"/>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r>
            <w:r/>
          </w:p>
        </w:tc>
        <w:tc>
          <w:tcPr>
            <w:tcW w:w="915" w:type="dxa"/>
            <w:vAlign w:val="center"/>
            <w:textDirection w:val="lrTb"/>
            <w:noWrap w:val="false"/>
          </w:tcPr>
          <w:p>
            <w:pPr>
              <w:jc w:val="both"/>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r>
            <w:r/>
          </w:p>
        </w:tc>
        <w:tc>
          <w:tcPr>
            <w:tcW w:w="1698" w:type="dxa"/>
            <w:vAlign w:val="center"/>
            <w:textDirection w:val="lrTb"/>
            <w:noWrap w:val="false"/>
          </w:tcPr>
          <w:p>
            <w:pPr>
              <w:jc w:val="both"/>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r>
            <w:r/>
          </w:p>
        </w:tc>
        <w:tc>
          <w:tcPr>
            <w:tcW w:w="1564" w:type="dxa"/>
            <w:vAlign w:val="center"/>
            <w:textDirection w:val="lrTb"/>
            <w:noWrap w:val="false"/>
          </w:tcPr>
          <w:p>
            <w:pPr>
              <w:jc w:val="both"/>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r>
            <w:r/>
          </w:p>
        </w:tc>
      </w:tr>
      <w:tr>
        <w:trPr>
          <w:cantSplit/>
          <w:jc w:val="center"/>
          <w:trHeight w:val="495"/>
        </w:trPr>
        <w:tc>
          <w:tcPr>
            <w:tcW w:w="901" w:type="dxa"/>
            <w:vAlign w:val="top"/>
            <w:textDirection w:val="lrTb"/>
            <w:noWrap w:val="false"/>
          </w:tcPr>
          <w:p>
            <w:pPr>
              <w:jc w:val="both"/>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r>
            <w:r/>
          </w:p>
        </w:tc>
        <w:tc>
          <w:tcPr>
            <w:tcW w:w="1488" w:type="dxa"/>
            <w:vAlign w:val="center"/>
            <w:textDirection w:val="lrTb"/>
            <w:noWrap w:val="false"/>
          </w:tcPr>
          <w:p>
            <w:pPr>
              <w:jc w:val="both"/>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r>
            <w:r/>
          </w:p>
        </w:tc>
        <w:tc>
          <w:tcPr>
            <w:tcW w:w="1627" w:type="dxa"/>
            <w:vAlign w:val="center"/>
            <w:textDirection w:val="lrTb"/>
            <w:noWrap w:val="false"/>
          </w:tcPr>
          <w:p>
            <w:pPr>
              <w:jc w:val="both"/>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r>
            <w:r/>
          </w:p>
        </w:tc>
        <w:tc>
          <w:tcPr>
            <w:tcW w:w="915" w:type="dxa"/>
            <w:vAlign w:val="center"/>
            <w:textDirection w:val="lrTb"/>
            <w:noWrap w:val="false"/>
          </w:tcPr>
          <w:p>
            <w:pPr>
              <w:jc w:val="both"/>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r>
            <w:r/>
          </w:p>
        </w:tc>
        <w:tc>
          <w:tcPr>
            <w:tcW w:w="1698" w:type="dxa"/>
            <w:vAlign w:val="center"/>
            <w:textDirection w:val="lrTb"/>
            <w:noWrap w:val="false"/>
          </w:tcPr>
          <w:p>
            <w:pPr>
              <w:jc w:val="both"/>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r>
            <w:r/>
          </w:p>
        </w:tc>
        <w:tc>
          <w:tcPr>
            <w:tcW w:w="1564" w:type="dxa"/>
            <w:vAlign w:val="center"/>
            <w:textDirection w:val="lrTb"/>
            <w:noWrap w:val="false"/>
          </w:tcPr>
          <w:p>
            <w:pPr>
              <w:jc w:val="both"/>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r>
            <w:r/>
          </w:p>
        </w:tc>
      </w:tr>
      <w:tr>
        <w:trPr>
          <w:cantSplit/>
          <w:jc w:val="center"/>
          <w:trHeight w:val="495"/>
        </w:trPr>
        <w:tc>
          <w:tcPr>
            <w:tcW w:w="901" w:type="dxa"/>
            <w:vAlign w:val="top"/>
            <w:textDirection w:val="lrTb"/>
            <w:noWrap w:val="false"/>
          </w:tcPr>
          <w:p>
            <w:pPr>
              <w:jc w:val="both"/>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r>
            <w:r/>
          </w:p>
        </w:tc>
        <w:tc>
          <w:tcPr>
            <w:tcW w:w="1488" w:type="dxa"/>
            <w:vAlign w:val="center"/>
            <w:textDirection w:val="lrTb"/>
            <w:noWrap w:val="false"/>
          </w:tcPr>
          <w:p>
            <w:pPr>
              <w:jc w:val="both"/>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r>
            <w:r/>
          </w:p>
        </w:tc>
        <w:tc>
          <w:tcPr>
            <w:tcW w:w="1627" w:type="dxa"/>
            <w:vAlign w:val="center"/>
            <w:textDirection w:val="lrTb"/>
            <w:noWrap w:val="false"/>
          </w:tcPr>
          <w:p>
            <w:pPr>
              <w:jc w:val="both"/>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r>
            <w:r/>
          </w:p>
        </w:tc>
        <w:tc>
          <w:tcPr>
            <w:tcW w:w="915" w:type="dxa"/>
            <w:vAlign w:val="center"/>
            <w:textDirection w:val="lrTb"/>
            <w:noWrap w:val="false"/>
          </w:tcPr>
          <w:p>
            <w:pPr>
              <w:jc w:val="both"/>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r>
            <w:r/>
          </w:p>
        </w:tc>
        <w:tc>
          <w:tcPr>
            <w:tcW w:w="1698" w:type="dxa"/>
            <w:vAlign w:val="center"/>
            <w:textDirection w:val="lrTb"/>
            <w:noWrap w:val="false"/>
          </w:tcPr>
          <w:p>
            <w:pPr>
              <w:jc w:val="both"/>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r>
            <w:r/>
          </w:p>
        </w:tc>
        <w:tc>
          <w:tcPr>
            <w:tcW w:w="1564" w:type="dxa"/>
            <w:vAlign w:val="center"/>
            <w:textDirection w:val="lrTb"/>
            <w:noWrap w:val="false"/>
          </w:tcPr>
          <w:p>
            <w:pPr>
              <w:jc w:val="both"/>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r>
            <w:r/>
          </w:p>
        </w:tc>
      </w:tr>
      <w:tr>
        <w:trPr>
          <w:cantSplit/>
          <w:jc w:val="center"/>
          <w:trHeight w:val="495"/>
        </w:trPr>
        <w:tc>
          <w:tcPr>
            <w:tcW w:w="901" w:type="dxa"/>
            <w:vAlign w:val="top"/>
            <w:textDirection w:val="lrTb"/>
            <w:noWrap w:val="false"/>
          </w:tcPr>
          <w:p>
            <w:pPr>
              <w:jc w:val="both"/>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r>
            <w:r/>
          </w:p>
        </w:tc>
        <w:tc>
          <w:tcPr>
            <w:tcW w:w="1488" w:type="dxa"/>
            <w:vAlign w:val="center"/>
            <w:textDirection w:val="lrTb"/>
            <w:noWrap w:val="false"/>
          </w:tcPr>
          <w:p>
            <w:pPr>
              <w:jc w:val="both"/>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r>
            <w:r/>
          </w:p>
        </w:tc>
        <w:tc>
          <w:tcPr>
            <w:tcW w:w="1627" w:type="dxa"/>
            <w:vAlign w:val="center"/>
            <w:textDirection w:val="lrTb"/>
            <w:noWrap w:val="false"/>
          </w:tcPr>
          <w:p>
            <w:pPr>
              <w:jc w:val="both"/>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r>
            <w:r/>
          </w:p>
        </w:tc>
        <w:tc>
          <w:tcPr>
            <w:tcW w:w="915" w:type="dxa"/>
            <w:vAlign w:val="center"/>
            <w:textDirection w:val="lrTb"/>
            <w:noWrap w:val="false"/>
          </w:tcPr>
          <w:p>
            <w:pPr>
              <w:jc w:val="both"/>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r>
            <w:r/>
          </w:p>
        </w:tc>
        <w:tc>
          <w:tcPr>
            <w:tcW w:w="1698" w:type="dxa"/>
            <w:vAlign w:val="center"/>
            <w:textDirection w:val="lrTb"/>
            <w:noWrap w:val="false"/>
          </w:tcPr>
          <w:p>
            <w:pPr>
              <w:jc w:val="both"/>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r>
            <w:r/>
          </w:p>
        </w:tc>
        <w:tc>
          <w:tcPr>
            <w:tcW w:w="1564" w:type="dxa"/>
            <w:vAlign w:val="center"/>
            <w:textDirection w:val="lrTb"/>
            <w:noWrap w:val="false"/>
          </w:tcPr>
          <w:p>
            <w:pPr>
              <w:jc w:val="both"/>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r>
            <w:r/>
          </w:p>
        </w:tc>
      </w:tr>
      <w:tr>
        <w:trPr>
          <w:cantSplit/>
          <w:jc w:val="center"/>
          <w:trHeight w:val="495"/>
        </w:trPr>
        <w:tc>
          <w:tcPr>
            <w:tcW w:w="901" w:type="dxa"/>
            <w:vAlign w:val="top"/>
            <w:textDirection w:val="lrTb"/>
            <w:noWrap w:val="false"/>
          </w:tcPr>
          <w:p>
            <w:pPr>
              <w:jc w:val="both"/>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r>
            <w:r/>
          </w:p>
        </w:tc>
        <w:tc>
          <w:tcPr>
            <w:tcW w:w="1488" w:type="dxa"/>
            <w:vAlign w:val="center"/>
            <w:textDirection w:val="lrTb"/>
            <w:noWrap w:val="false"/>
          </w:tcPr>
          <w:p>
            <w:pPr>
              <w:jc w:val="both"/>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r>
            <w:r/>
          </w:p>
        </w:tc>
        <w:tc>
          <w:tcPr>
            <w:tcW w:w="1627" w:type="dxa"/>
            <w:vAlign w:val="center"/>
            <w:textDirection w:val="lrTb"/>
            <w:noWrap w:val="false"/>
          </w:tcPr>
          <w:p>
            <w:pPr>
              <w:jc w:val="both"/>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r>
            <w:r/>
          </w:p>
        </w:tc>
        <w:tc>
          <w:tcPr>
            <w:tcW w:w="915" w:type="dxa"/>
            <w:vAlign w:val="center"/>
            <w:textDirection w:val="lrTb"/>
            <w:noWrap w:val="false"/>
          </w:tcPr>
          <w:p>
            <w:pPr>
              <w:jc w:val="both"/>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r>
            <w:r/>
          </w:p>
        </w:tc>
        <w:tc>
          <w:tcPr>
            <w:tcW w:w="1698" w:type="dxa"/>
            <w:vAlign w:val="center"/>
            <w:textDirection w:val="lrTb"/>
            <w:noWrap w:val="false"/>
          </w:tcPr>
          <w:p>
            <w:pPr>
              <w:jc w:val="both"/>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r>
            <w:r/>
          </w:p>
        </w:tc>
        <w:tc>
          <w:tcPr>
            <w:tcW w:w="1564" w:type="dxa"/>
            <w:vAlign w:val="center"/>
            <w:textDirection w:val="lrTb"/>
            <w:noWrap w:val="false"/>
          </w:tcPr>
          <w:p>
            <w:pPr>
              <w:jc w:val="both"/>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r>
            <w:r/>
          </w:p>
        </w:tc>
      </w:tr>
      <w:tr>
        <w:trPr>
          <w:cantSplit/>
          <w:jc w:val="center"/>
          <w:trHeight w:val="495"/>
        </w:trPr>
        <w:tc>
          <w:tcPr>
            <w:tcW w:w="901" w:type="dxa"/>
            <w:vAlign w:val="top"/>
            <w:textDirection w:val="lrTb"/>
            <w:noWrap w:val="false"/>
          </w:tcPr>
          <w:p>
            <w:pPr>
              <w:jc w:val="both"/>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r>
            <w:r/>
          </w:p>
        </w:tc>
        <w:tc>
          <w:tcPr>
            <w:tcW w:w="1488" w:type="dxa"/>
            <w:vAlign w:val="center"/>
            <w:textDirection w:val="lrTb"/>
            <w:noWrap w:val="false"/>
          </w:tcPr>
          <w:p>
            <w:pPr>
              <w:jc w:val="both"/>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r>
            <w:r/>
          </w:p>
        </w:tc>
        <w:tc>
          <w:tcPr>
            <w:tcW w:w="1627" w:type="dxa"/>
            <w:vAlign w:val="center"/>
            <w:textDirection w:val="lrTb"/>
            <w:noWrap w:val="false"/>
          </w:tcPr>
          <w:p>
            <w:pPr>
              <w:jc w:val="both"/>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r>
            <w:r/>
          </w:p>
        </w:tc>
        <w:tc>
          <w:tcPr>
            <w:tcW w:w="915" w:type="dxa"/>
            <w:vAlign w:val="center"/>
            <w:textDirection w:val="lrTb"/>
            <w:noWrap w:val="false"/>
          </w:tcPr>
          <w:p>
            <w:pPr>
              <w:jc w:val="both"/>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r>
            <w:r/>
          </w:p>
        </w:tc>
        <w:tc>
          <w:tcPr>
            <w:tcW w:w="1698" w:type="dxa"/>
            <w:vAlign w:val="center"/>
            <w:textDirection w:val="lrTb"/>
            <w:noWrap w:val="false"/>
          </w:tcPr>
          <w:p>
            <w:pPr>
              <w:jc w:val="both"/>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r>
            <w:r/>
          </w:p>
        </w:tc>
        <w:tc>
          <w:tcPr>
            <w:tcW w:w="1564" w:type="dxa"/>
            <w:vAlign w:val="center"/>
            <w:textDirection w:val="lrTb"/>
            <w:noWrap w:val="false"/>
          </w:tcPr>
          <w:p>
            <w:pPr>
              <w:jc w:val="both"/>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r>
            <w:r/>
          </w:p>
        </w:tc>
      </w:tr>
      <w:tr>
        <w:trPr>
          <w:cantSplit/>
          <w:jc w:val="center"/>
          <w:trHeight w:val="495"/>
        </w:trPr>
        <w:tc>
          <w:tcPr>
            <w:tcW w:w="901" w:type="dxa"/>
            <w:vAlign w:val="top"/>
            <w:textDirection w:val="lrTb"/>
            <w:noWrap w:val="false"/>
          </w:tcPr>
          <w:p>
            <w:pPr>
              <w:jc w:val="both"/>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r>
            <w:r/>
          </w:p>
        </w:tc>
        <w:tc>
          <w:tcPr>
            <w:tcW w:w="1488" w:type="dxa"/>
            <w:vAlign w:val="center"/>
            <w:textDirection w:val="lrTb"/>
            <w:noWrap w:val="false"/>
          </w:tcPr>
          <w:p>
            <w:pPr>
              <w:jc w:val="both"/>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r>
            <w:r/>
          </w:p>
        </w:tc>
        <w:tc>
          <w:tcPr>
            <w:tcW w:w="1627" w:type="dxa"/>
            <w:vAlign w:val="center"/>
            <w:textDirection w:val="lrTb"/>
            <w:noWrap w:val="false"/>
          </w:tcPr>
          <w:p>
            <w:pPr>
              <w:jc w:val="both"/>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r>
            <w:r/>
          </w:p>
        </w:tc>
        <w:tc>
          <w:tcPr>
            <w:tcW w:w="915" w:type="dxa"/>
            <w:vAlign w:val="center"/>
            <w:textDirection w:val="lrTb"/>
            <w:noWrap w:val="false"/>
          </w:tcPr>
          <w:p>
            <w:pPr>
              <w:jc w:val="both"/>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r>
            <w:r/>
          </w:p>
        </w:tc>
        <w:tc>
          <w:tcPr>
            <w:tcW w:w="1698" w:type="dxa"/>
            <w:vAlign w:val="center"/>
            <w:textDirection w:val="lrTb"/>
            <w:noWrap w:val="false"/>
          </w:tcPr>
          <w:p>
            <w:pPr>
              <w:jc w:val="both"/>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r>
            <w:r/>
          </w:p>
        </w:tc>
        <w:tc>
          <w:tcPr>
            <w:tcW w:w="1564" w:type="dxa"/>
            <w:vAlign w:val="center"/>
            <w:textDirection w:val="lrTb"/>
            <w:noWrap w:val="false"/>
          </w:tcPr>
          <w:p>
            <w:pPr>
              <w:jc w:val="both"/>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r>
            <w:r/>
          </w:p>
        </w:tc>
      </w:tr>
    </w:tbl>
    <w:p>
      <w:pPr>
        <w:ind w:firstLine="372"/>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br w:type="page" w:clear="all"/>
      </w:r>
      <w:r/>
    </w:p>
    <w:p>
      <w:pPr>
        <w:ind w:firstLine="372"/>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814"/>
        <w:ind w:firstLine="426"/>
        <w:spacing w:before="0"/>
        <w:rPr>
          <w:rFonts w:hint="eastAsia" w:ascii="宋体" w:hAnsi="宋体" w:eastAsia="宋体" w:cs="宋体"/>
          <w:bCs w:val="0"/>
          <w:color w:val="000000" w:themeColor="text1"/>
          <w:sz w:val="24"/>
          <w:szCs w:val="24"/>
          <w:highlight w:val="none"/>
          <w14:textFill>
            <w14:solidFill>
              <w14:schemeClr w14:val="tx1"/>
            </w14:solidFill>
          </w14:textFill>
        </w:rPr>
      </w:pPr>
      <w:r>
        <w:rPr>
          <w:rFonts w:hint="eastAsia" w:ascii="宋体" w:hAnsi="宋体" w:eastAsia="宋体" w:cs="宋体"/>
          <w:bCs w:val="0"/>
          <w:color w:val="000000" w:themeColor="text1"/>
          <w:sz w:val="24"/>
          <w:szCs w:val="24"/>
          <w:highlight w:val="none"/>
          <w14:textFill>
            <w14:solidFill>
              <w14:schemeClr w14:val="tx1"/>
            </w14:solidFill>
          </w14:textFill>
        </w:rPr>
        <w:t xml:space="preserve">（7）业绩证明材料</w:t>
      </w:r>
      <w:r/>
    </w:p>
    <w:p>
      <w:pPr>
        <w:ind w:firstLine="372"/>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ind w:firstLine="372"/>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br w:type="page" w:clear="all"/>
      </w:r>
      <w:bookmarkEnd w:id="295"/>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814"/>
        <w:spacing w:before="0"/>
        <w:rPr>
          <w:rFonts w:hint="eastAsia" w:ascii="宋体" w:hAnsi="宋体" w:eastAsia="宋体" w:cs="宋体"/>
          <w:color w:val="000000" w:themeColor="text1"/>
          <w:highlight w:val="none"/>
          <w14:textFill>
            <w14:solidFill>
              <w14:schemeClr w14:val="tx1"/>
            </w14:solidFill>
          </w14:textFill>
        </w:rPr>
      </w:pPr>
      <w:r/>
      <w:bookmarkStart w:id="365" w:name="_Toc107246305"/>
      <w:r/>
      <w:bookmarkStart w:id="366" w:name="_Toc103848605"/>
      <w:r/>
      <w:bookmarkStart w:id="367" w:name="_Toc104560922"/>
      <w:r/>
      <w:bookmarkStart w:id="368" w:name="_Toc100905289"/>
      <w:r/>
      <w:bookmarkStart w:id="369" w:name="_Toc96347904"/>
      <w:r>
        <w:rPr>
          <w:rFonts w:hint="eastAsia" w:ascii="宋体" w:hAnsi="宋体" w:eastAsia="宋体" w:cs="宋体"/>
          <w:color w:val="000000" w:themeColor="text1"/>
          <w:sz w:val="28"/>
          <w:szCs w:val="24"/>
          <w:highlight w:val="none"/>
          <w14:textFill>
            <w14:solidFill>
              <w14:schemeClr w14:val="tx1"/>
            </w14:solidFill>
          </w14:textFill>
        </w:rPr>
        <w:t xml:space="preserve">三、其他部分</w:t>
      </w:r>
      <w:bookmarkEnd w:id="365"/>
      <w:r/>
      <w:bookmarkEnd w:id="366"/>
      <w:r/>
      <w:bookmarkEnd w:id="367"/>
      <w:r/>
      <w:r/>
    </w:p>
    <w:p>
      <w:pPr>
        <w:pStyle w:val="814"/>
        <w:spacing w:before="0"/>
        <w:rPr>
          <w:rFonts w:hint="eastAsia" w:ascii="宋体" w:hAnsi="宋体" w:eastAsia="宋体" w:cs="宋体"/>
          <w:bCs w:val="0"/>
          <w:color w:val="000000" w:themeColor="text1"/>
          <w:sz w:val="24"/>
          <w:szCs w:val="24"/>
          <w:highlight w:val="none"/>
          <w14:textFill>
            <w14:solidFill>
              <w14:schemeClr w14:val="tx1"/>
            </w14:solidFill>
          </w14:textFill>
        </w:rPr>
      </w:pPr>
      <w:r/>
      <w:bookmarkStart w:id="370" w:name="_Toc103848608"/>
      <w:r/>
      <w:bookmarkStart w:id="371" w:name="_Toc107246308"/>
      <w:r/>
      <w:bookmarkStart w:id="372" w:name="_Toc104560925"/>
      <w:r/>
      <w:bookmarkStart w:id="373" w:name="_Toc100905295"/>
      <w:r/>
      <w:bookmarkStart w:id="374" w:name="_Toc107246307"/>
      <w:r/>
      <w:bookmarkStart w:id="375" w:name="_Toc103848607"/>
      <w:r/>
      <w:bookmarkStart w:id="376" w:name="_Toc104560924"/>
      <w:r/>
      <w:bookmarkStart w:id="377" w:name="_Toc107246306"/>
      <w:r/>
      <w:bookmarkStart w:id="378" w:name="_Toc104560923"/>
      <w:r/>
      <w:bookmarkStart w:id="379" w:name="_Toc103848606"/>
      <w:r>
        <w:rPr>
          <w:rFonts w:hint="eastAsia" w:ascii="宋体" w:hAnsi="宋体" w:eastAsia="宋体" w:cs="宋体"/>
          <w:bCs w:val="0"/>
          <w:color w:val="000000" w:themeColor="text1"/>
          <w:sz w:val="24"/>
          <w:szCs w:val="24"/>
          <w:highlight w:val="none"/>
          <w14:textFill>
            <w14:solidFill>
              <w14:schemeClr w14:val="tx1"/>
            </w14:solidFill>
          </w14:textFill>
        </w:rPr>
        <w:t xml:space="preserve">（1）要求投标人提交的其他文件材料或证明材料</w:t>
      </w:r>
      <w:bookmarkEnd w:id="370"/>
      <w:r/>
      <w:bookmarkEnd w:id="371"/>
      <w:r/>
      <w:bookmarkEnd w:id="372"/>
      <w:r/>
      <w:r/>
    </w:p>
    <w:p>
      <w:pPr>
        <w:pStyle w:val="794"/>
        <w:ind w:left="126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br w:type="page" w:clear="all"/>
      </w:r>
      <w:r/>
    </w:p>
    <w:p>
      <w:pPr>
        <w:pStyle w:val="814"/>
        <w:spacing w:before="0"/>
        <w:rPr>
          <w:rFonts w:hint="eastAsia" w:ascii="宋体" w:hAnsi="宋体" w:eastAsia="宋体" w:cs="宋体"/>
          <w:bCs w:val="0"/>
          <w:color w:val="000000" w:themeColor="text1"/>
          <w:sz w:val="24"/>
          <w:szCs w:val="24"/>
          <w:highlight w:val="none"/>
          <w14:textFill>
            <w14:solidFill>
              <w14:schemeClr w14:val="tx1"/>
            </w14:solidFill>
          </w14:textFill>
        </w:rPr>
      </w:pPr>
      <w:r>
        <w:rPr>
          <w:rFonts w:hint="eastAsia" w:ascii="宋体" w:hAnsi="宋体" w:eastAsia="宋体" w:cs="宋体"/>
          <w:bCs w:val="0"/>
          <w:color w:val="000000" w:themeColor="text1"/>
          <w:sz w:val="24"/>
          <w:szCs w:val="24"/>
          <w:highlight w:val="none"/>
          <w14:textFill>
            <w14:solidFill>
              <w14:schemeClr w14:val="tx1"/>
            </w14:solidFill>
          </w14:textFill>
        </w:rPr>
        <w:t xml:space="preserve">（2）投标人认为需提供的其他</w:t>
      </w:r>
      <w:bookmarkEnd w:id="373"/>
      <w:r>
        <w:rPr>
          <w:rFonts w:hint="eastAsia" w:ascii="宋体" w:hAnsi="宋体" w:eastAsia="宋体" w:cs="宋体"/>
          <w:bCs w:val="0"/>
          <w:color w:val="000000" w:themeColor="text1"/>
          <w:sz w:val="24"/>
          <w:szCs w:val="24"/>
          <w:highlight w:val="none"/>
          <w14:textFill>
            <w14:solidFill>
              <w14:schemeClr w14:val="tx1"/>
            </w14:solidFill>
          </w14:textFill>
        </w:rPr>
        <w:t xml:space="preserve">文件或证明材料</w:t>
      </w:r>
      <w:bookmarkEnd w:id="374"/>
      <w:r/>
      <w:bookmarkEnd w:id="375"/>
      <w:r/>
      <w:bookmarkEnd w:id="376"/>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br w:type="page" w:clear="all"/>
      </w:r>
      <w:r/>
    </w:p>
    <w:p>
      <w:pPr>
        <w:pStyle w:val="814"/>
        <w:spacing w:before="0"/>
        <w:rPr>
          <w:rFonts w:hint="eastAsia" w:ascii="宋体" w:hAnsi="宋体" w:eastAsia="宋体" w:cs="宋体"/>
          <w:bCs w:val="0"/>
          <w:color w:val="000000" w:themeColor="text1"/>
          <w:sz w:val="24"/>
          <w:szCs w:val="24"/>
          <w:highlight w:val="none"/>
          <w14:textFill>
            <w14:solidFill>
              <w14:schemeClr w14:val="tx1"/>
            </w14:solidFill>
          </w14:textFill>
        </w:rPr>
      </w:pPr>
      <w:r>
        <w:rPr>
          <w:rFonts w:hint="eastAsia" w:ascii="宋体" w:hAnsi="宋体" w:eastAsia="宋体" w:cs="宋体"/>
          <w:bCs w:val="0"/>
          <w:color w:val="000000" w:themeColor="text1"/>
          <w:sz w:val="24"/>
          <w:szCs w:val="24"/>
          <w:highlight w:val="none"/>
          <w14:textFill>
            <w14:solidFill>
              <w14:schemeClr w14:val="tx1"/>
            </w14:solidFill>
          </w14:textFill>
        </w:rPr>
        <w:t xml:space="preserve">（3）提供符合政府采购政策的证明材料</w:t>
      </w:r>
      <w:bookmarkEnd w:id="368"/>
      <w:r/>
      <w:bookmarkEnd w:id="377"/>
      <w:r/>
      <w:bookmarkEnd w:id="378"/>
      <w:r/>
      <w:bookmarkEnd w:id="379"/>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（请根据本项目</w:t>
      </w:r>
      <w:r>
        <w:rPr>
          <w:rFonts w:hint="eastAsia" w:ascii="宋体" w:hAnsi="宋体" w:eastAsia="宋体" w:cs="宋体"/>
          <w:bCs/>
          <w:color w:val="000000" w:themeColor="text1"/>
          <w:szCs w:val="21"/>
          <w:highlight w:val="none"/>
          <w14:textFill>
            <w14:solidFill>
              <w14:schemeClr w14:val="tx1"/>
            </w14:solidFill>
          </w14:textFill>
        </w:rPr>
        <w:t xml:space="preserve">“</w:t>
      </w:r>
      <w:r>
        <w:rPr>
          <w:rFonts w:hint="eastAsia" w:ascii="宋体" w:hAnsi="宋体" w:eastAsia="宋体" w:cs="宋体"/>
          <w:color w:val="000000" w:themeColor="text1"/>
          <w:highlight w:val="none"/>
          <w14:textFill>
            <w14:solidFill>
              <w14:schemeClr w14:val="tx1"/>
            </w14:solidFill>
          </w14:textFill>
        </w:rPr>
        <w:t xml:space="preserve">采购项目类型</w:t>
      </w:r>
      <w:r>
        <w:rPr>
          <w:rFonts w:hint="eastAsia" w:ascii="宋体" w:hAnsi="宋体" w:eastAsia="宋体" w:cs="宋体"/>
          <w:bCs/>
          <w:color w:val="000000" w:themeColor="text1"/>
          <w:highlight w:val="none"/>
          <w14:textFill>
            <w14:solidFill>
              <w14:schemeClr w14:val="tx1"/>
            </w14:solidFill>
          </w14:textFill>
        </w:rPr>
        <w:t xml:space="preserve">”</w:t>
      </w:r>
      <w:r>
        <w:rPr>
          <w:rFonts w:hint="eastAsia" w:ascii="宋体" w:hAnsi="宋体" w:eastAsia="宋体" w:cs="宋体"/>
          <w:color w:val="000000" w:themeColor="text1"/>
          <w:highlight w:val="none"/>
          <w14:textFill>
            <w14:solidFill>
              <w14:schemeClr w14:val="tx1"/>
            </w14:solidFill>
          </w14:textFill>
        </w:rPr>
        <w:t xml:space="preserve">选择合适的中小企业声明函，不适用的可以不提交）</w:t>
      </w:r>
      <w:r/>
    </w:p>
    <w:p>
      <w:pPr>
        <w:ind w:right="-20"/>
        <w:jc w:val="center"/>
        <w:spacing w:line="360" w:lineRule="auto"/>
        <w:rPr>
          <w:rFonts w:hint="eastAsia" w:ascii="宋体" w:hAnsi="宋体" w:eastAsia="宋体" w:cs="宋体"/>
          <w:color w:val="000000" w:themeColor="text1"/>
          <w:spacing w:val="2"/>
          <w:position w:val="-3"/>
          <w:szCs w:val="21"/>
          <w:highlight w:val="none"/>
          <w14:textFill>
            <w14:solidFill>
              <w14:schemeClr w14:val="tx1"/>
            </w14:solidFill>
          </w14:textFill>
        </w:rPr>
      </w:pPr>
      <w:r>
        <w:rPr>
          <w:rFonts w:hint="eastAsia" w:ascii="宋体" w:hAnsi="宋体" w:eastAsia="宋体" w:cs="宋体"/>
          <w:color w:val="000000" w:themeColor="text1"/>
          <w:spacing w:val="2"/>
          <w:position w:val="-3"/>
          <w:szCs w:val="21"/>
          <w:highlight w:val="none"/>
          <w14:textFill>
            <w14:solidFill>
              <w14:schemeClr w14:val="tx1"/>
            </w14:solidFill>
          </w14:textFill>
        </w:rPr>
      </w:r>
      <w:r/>
    </w:p>
    <w:p>
      <w:pPr>
        <w:pStyle w:val="1019"/>
        <w:ind w:firstLine="482"/>
        <w:jc w:val="center"/>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中小企业声明函（</w:t>
      </w:r>
      <w:r>
        <w:rPr>
          <w:rFonts w:hint="eastAsia" w:hAnsi="宋体" w:cs="宋体"/>
          <w:b/>
          <w:color w:val="000000" w:themeColor="text1"/>
          <w:sz w:val="24"/>
          <w:szCs w:val="24"/>
          <w:highlight w:val="none"/>
          <w:lang w:val="en-US" w:eastAsia="zh-CN"/>
          <w14:textFill>
            <w14:solidFill>
              <w14:schemeClr w14:val="tx1"/>
            </w14:solidFill>
          </w14:textFill>
        </w:rPr>
        <w:t xml:space="preserve">服务</w:t>
      </w:r>
      <w:r>
        <w:rPr>
          <w:rFonts w:hint="eastAsia" w:ascii="宋体" w:hAnsi="宋体" w:eastAsia="宋体" w:cs="宋体"/>
          <w:b/>
          <w:color w:val="000000" w:themeColor="text1"/>
          <w:sz w:val="24"/>
          <w:szCs w:val="24"/>
          <w:highlight w:val="none"/>
          <w14:textFill>
            <w14:solidFill>
              <w14:schemeClr w14:val="tx1"/>
            </w14:solidFill>
          </w14:textFill>
        </w:rPr>
        <w:t xml:space="preserve">）</w:t>
      </w:r>
      <w:r/>
    </w:p>
    <w:p>
      <w:pPr>
        <w:ind w:right="-20" w:firstLine="420"/>
        <w:spacing w:line="360" w:lineRule="auto"/>
        <w:rPr>
          <w:rFonts w:hint="eastAsia" w:ascii="宋体" w:hAnsi="宋体" w:eastAsia="宋体" w:cs="宋体"/>
          <w:color w:val="000000" w:themeColor="text1"/>
          <w:position w:val="-2"/>
          <w:szCs w:val="21"/>
          <w:highlight w:val="none"/>
          <w14:textFill>
            <w14:solidFill>
              <w14:schemeClr w14:val="tx1"/>
            </w14:solidFill>
          </w14:textFill>
        </w:rPr>
      </w:pPr>
      <w:r>
        <w:rPr>
          <w:rFonts w:hint="eastAsia" w:ascii="宋体" w:hAnsi="宋体" w:eastAsia="宋体" w:cs="宋体"/>
          <w:color w:val="000000" w:themeColor="text1"/>
          <w:position w:val="-2"/>
          <w:szCs w:val="21"/>
          <w:highlight w:val="none"/>
          <w14:textFill>
            <w14:solidFill>
              <w14:schemeClr w14:val="tx1"/>
            </w14:solidFill>
          </w14:textFill>
        </w:rPr>
        <w:t xml:space="preserve">本公司（联合体）郑重声明，根据《政府采购促进中小企业发展管理办法》（财库﹝2020﹞46 号）的规定，本公司（联合体）参加</w:t>
      </w:r>
      <w:r>
        <w:rPr>
          <w:rFonts w:hint="eastAsia" w:ascii="宋体" w:hAnsi="宋体" w:eastAsia="宋体" w:cs="宋体"/>
          <w:iCs/>
          <w:color w:val="000000" w:themeColor="text1"/>
          <w:position w:val="-2"/>
          <w:szCs w:val="21"/>
          <w:highlight w:val="none"/>
          <w:u w:val="single"/>
          <w:lang w:eastAsia="zh-CN"/>
          <w14:textFill>
            <w14:solidFill>
              <w14:schemeClr w14:val="tx1"/>
            </w14:solidFill>
          </w14:textFill>
        </w:rPr>
        <w:t xml:space="preserve">张家港市第一人民医院</w:t>
      </w:r>
      <w:r>
        <w:rPr>
          <w:rFonts w:hint="eastAsia" w:ascii="宋体" w:hAnsi="宋体" w:eastAsia="宋体" w:cs="宋体"/>
          <w:color w:val="000000" w:themeColor="text1"/>
          <w:position w:val="-2"/>
          <w:szCs w:val="21"/>
          <w:highlight w:val="none"/>
          <w14:textFill>
            <w14:solidFill>
              <w14:schemeClr w14:val="tx1"/>
            </w14:solidFill>
          </w14:textFill>
        </w:rPr>
        <w:t xml:space="preserve">的</w:t>
      </w:r>
      <w:r>
        <w:rPr>
          <w:rFonts w:hint="eastAsia" w:ascii="宋体" w:hAnsi="宋体" w:eastAsia="宋体" w:cs="宋体"/>
          <w:iCs/>
          <w:color w:val="000000" w:themeColor="text1"/>
          <w:position w:val="-2"/>
          <w:szCs w:val="21"/>
          <w:highlight w:val="none"/>
          <w:u w:val="single"/>
          <w14:textFill>
            <w14:solidFill>
              <w14:schemeClr w14:val="tx1"/>
            </w14:solidFill>
          </w14:textFill>
        </w:rPr>
        <w:t xml:space="preserve">张家港市第一人民医院</w:t>
      </w:r>
      <w:r>
        <w:rPr>
          <w:rFonts w:hint="eastAsia" w:ascii="宋体" w:hAnsi="宋体" w:cs="宋体"/>
          <w:iCs/>
          <w:color w:val="000000" w:themeColor="text1"/>
          <w:position w:val="-2"/>
          <w:szCs w:val="21"/>
          <w:highlight w:val="none"/>
          <w:u w:val="single"/>
          <w:lang w:eastAsia="zh-CN"/>
          <w14:textFill>
            <w14:solidFill>
              <w14:schemeClr w14:val="tx1"/>
            </w14:solidFill>
          </w14:textFill>
        </w:rPr>
        <w:t xml:space="preserve">医疗设备精细化管理运维服务整体托管项目 </w:t>
      </w:r>
      <w:r>
        <w:rPr>
          <w:rFonts w:hint="eastAsia" w:ascii="宋体" w:hAnsi="宋体" w:eastAsia="宋体" w:cs="宋体"/>
          <w:color w:val="000000" w:themeColor="text1"/>
          <w:position w:val="-2"/>
          <w:szCs w:val="21"/>
          <w:highlight w:val="none"/>
          <w14:textFill>
            <w14:solidFill>
              <w14:schemeClr w14:val="tx1"/>
            </w14:solidFill>
          </w14:textFill>
        </w:rPr>
        <w:t xml:space="preserve">采购活动，提供的服务全部由符合政策要求的中小企业承接。相关企业（含联合体中的中小企业、签订分包意向协议的中小企业） 的具体情况如下：</w:t>
      </w:r>
      <w:r/>
    </w:p>
    <w:p>
      <w:pPr>
        <w:ind w:right="-20" w:firstLine="420"/>
        <w:spacing w:line="360" w:lineRule="auto"/>
        <w:rPr>
          <w:rFonts w:hint="eastAsia" w:ascii="宋体" w:hAnsi="宋体" w:eastAsia="宋体" w:cs="宋体"/>
          <w:color w:val="000000" w:themeColor="text1"/>
          <w:position w:val="-2"/>
          <w:szCs w:val="21"/>
          <w:highlight w:val="none"/>
          <w14:textFill>
            <w14:solidFill>
              <w14:schemeClr w14:val="tx1"/>
            </w14:solidFill>
          </w14:textFill>
        </w:rPr>
      </w:pPr>
      <w:r>
        <w:rPr>
          <w:rFonts w:hint="eastAsia" w:ascii="宋体" w:hAnsi="宋体" w:eastAsia="宋体" w:cs="宋体"/>
          <w:color w:val="000000" w:themeColor="text1"/>
          <w:position w:val="-2"/>
          <w:szCs w:val="21"/>
          <w:highlight w:val="none"/>
          <w14:textFill>
            <w14:solidFill>
              <w14:schemeClr w14:val="tx1"/>
            </w14:solidFill>
          </w14:textFill>
        </w:rPr>
        <w:t xml:space="preserve">1. </w:t>
      </w:r>
      <w:r>
        <w:rPr>
          <w:rFonts w:hint="eastAsia" w:ascii="宋体" w:hAnsi="宋体" w:eastAsia="宋体" w:cs="宋体"/>
          <w:i/>
          <w:color w:val="000000" w:themeColor="text1"/>
          <w:position w:val="-2"/>
          <w:szCs w:val="21"/>
          <w:highlight w:val="none"/>
          <w:u w:val="single"/>
          <w14:textFill>
            <w14:solidFill>
              <w14:schemeClr w14:val="tx1"/>
            </w14:solidFill>
          </w14:textFill>
        </w:rPr>
        <w:t xml:space="preserve">（标的名称）</w:t>
      </w:r>
      <w:r>
        <w:rPr>
          <w:rFonts w:hint="eastAsia" w:ascii="宋体" w:hAnsi="宋体" w:eastAsia="宋体" w:cs="宋体"/>
          <w:color w:val="000000" w:themeColor="text1"/>
          <w:position w:val="-2"/>
          <w:szCs w:val="21"/>
          <w:highlight w:val="none"/>
          <w14:textFill>
            <w14:solidFill>
              <w14:schemeClr w14:val="tx1"/>
            </w14:solidFill>
          </w14:textFill>
        </w:rPr>
        <w:t xml:space="preserve">，属于工业行业；制造商（或工程</w:t>
      </w:r>
      <w:r>
        <w:rPr>
          <w:rFonts w:hint="eastAsia" w:ascii="宋体" w:hAnsi="宋体" w:eastAsia="宋体" w:cs="宋体"/>
          <w:color w:val="000000" w:themeColor="text1"/>
          <w:spacing w:val="3"/>
          <w:szCs w:val="21"/>
          <w:highlight w:val="none"/>
          <w14:textFill>
            <w14:solidFill>
              <w14:schemeClr w14:val="tx1"/>
            </w14:solidFill>
          </w14:textFill>
        </w:rPr>
        <w:t xml:space="preserve">承建/</w:t>
      </w:r>
      <w:r>
        <w:rPr>
          <w:rFonts w:hint="eastAsia" w:ascii="宋体" w:hAnsi="宋体" w:eastAsia="宋体" w:cs="宋体"/>
          <w:color w:val="000000" w:themeColor="text1"/>
          <w:position w:val="-2"/>
          <w:szCs w:val="21"/>
          <w:highlight w:val="none"/>
          <w14:textFill>
            <w14:solidFill>
              <w14:schemeClr w14:val="tx1"/>
            </w14:solidFill>
          </w14:textFill>
        </w:rPr>
        <w:t xml:space="preserve">服务</w:t>
      </w:r>
      <w:r>
        <w:rPr>
          <w:rFonts w:hint="eastAsia" w:ascii="宋体" w:hAnsi="宋体" w:eastAsia="宋体" w:cs="宋体"/>
          <w:color w:val="000000" w:themeColor="text1"/>
          <w:spacing w:val="3"/>
          <w:szCs w:val="21"/>
          <w:highlight w:val="none"/>
          <w14:textFill>
            <w14:solidFill>
              <w14:schemeClr w14:val="tx1"/>
            </w14:solidFill>
          </w14:textFill>
        </w:rPr>
        <w:t xml:space="preserve">承接企业</w:t>
      </w:r>
      <w:r>
        <w:rPr>
          <w:rFonts w:hint="eastAsia" w:ascii="宋体" w:hAnsi="宋体" w:eastAsia="宋体" w:cs="宋体"/>
          <w:color w:val="000000" w:themeColor="text1"/>
          <w:position w:val="-2"/>
          <w:szCs w:val="21"/>
          <w:highlight w:val="none"/>
          <w14:textFill>
            <w14:solidFill>
              <w14:schemeClr w14:val="tx1"/>
            </w14:solidFill>
          </w14:textFill>
        </w:rPr>
        <w:t xml:space="preserve">）为</w:t>
      </w:r>
      <w:r>
        <w:rPr>
          <w:rFonts w:hint="eastAsia" w:ascii="宋体" w:hAnsi="宋体" w:eastAsia="宋体" w:cs="宋体"/>
          <w:i/>
          <w:color w:val="000000" w:themeColor="text1"/>
          <w:position w:val="-2"/>
          <w:szCs w:val="21"/>
          <w:highlight w:val="none"/>
          <w:u w:val="single"/>
          <w14:textFill>
            <w14:solidFill>
              <w14:schemeClr w14:val="tx1"/>
            </w14:solidFill>
          </w14:textFill>
        </w:rPr>
        <w:t xml:space="preserve">（企业名称）</w:t>
      </w:r>
      <w:r>
        <w:rPr>
          <w:rFonts w:hint="eastAsia" w:ascii="宋体" w:hAnsi="宋体" w:eastAsia="宋体" w:cs="宋体"/>
          <w:color w:val="000000" w:themeColor="text1"/>
          <w:position w:val="-2"/>
          <w:szCs w:val="21"/>
          <w:highlight w:val="none"/>
          <w14:textFill>
            <w14:solidFill>
              <w14:schemeClr w14:val="tx1"/>
            </w14:solidFill>
          </w14:textFill>
        </w:rPr>
        <w:t xml:space="preserve">，从业人员</w:t>
      </w:r>
      <w:r>
        <w:rPr>
          <w:rFonts w:hint="eastAsia" w:ascii="宋体" w:hAnsi="宋体" w:eastAsia="宋体" w:cs="宋体"/>
          <w:color w:val="000000" w:themeColor="text1"/>
          <w:position w:val="-2"/>
          <w:szCs w:val="21"/>
          <w:highlight w:val="none"/>
          <w:u w:val="single"/>
          <w14:textFill>
            <w14:solidFill>
              <w14:schemeClr w14:val="tx1"/>
            </w14:solidFill>
          </w14:textFill>
        </w:rPr>
        <w:t xml:space="preserve"> </w:t>
      </w:r>
      <w:r>
        <w:rPr>
          <w:rFonts w:hint="eastAsia" w:ascii="宋体" w:hAnsi="宋体" w:eastAsia="宋体" w:cs="宋体"/>
          <w:color w:val="000000" w:themeColor="text1"/>
          <w:position w:val="-2"/>
          <w:szCs w:val="21"/>
          <w:highlight w:val="none"/>
          <w:u w:val="single"/>
          <w14:textFill>
            <w14:solidFill>
              <w14:schemeClr w14:val="tx1"/>
            </w14:solidFill>
          </w14:textFill>
        </w:rPr>
        <w:tab/>
      </w:r>
      <w:r>
        <w:rPr>
          <w:rFonts w:hint="eastAsia" w:ascii="宋体" w:hAnsi="宋体" w:eastAsia="宋体" w:cs="宋体"/>
          <w:color w:val="000000" w:themeColor="text1"/>
          <w:position w:val="-2"/>
          <w:szCs w:val="21"/>
          <w:highlight w:val="none"/>
          <w14:textFill>
            <w14:solidFill>
              <w14:schemeClr w14:val="tx1"/>
            </w14:solidFill>
          </w14:textFill>
        </w:rPr>
        <w:t xml:space="preserve">人，营业收 入为</w:t>
      </w:r>
      <w:r>
        <w:rPr>
          <w:rFonts w:hint="eastAsia" w:ascii="宋体" w:hAnsi="宋体" w:eastAsia="宋体" w:cs="宋体"/>
          <w:color w:val="000000" w:themeColor="text1"/>
          <w:position w:val="-2"/>
          <w:szCs w:val="21"/>
          <w:highlight w:val="none"/>
          <w:u w:val="single"/>
          <w14:textFill>
            <w14:solidFill>
              <w14:schemeClr w14:val="tx1"/>
            </w14:solidFill>
          </w14:textFill>
        </w:rPr>
        <w:t xml:space="preserve">   </w:t>
      </w:r>
      <w:r>
        <w:rPr>
          <w:rFonts w:hint="eastAsia" w:ascii="宋体" w:hAnsi="宋体" w:eastAsia="宋体" w:cs="宋体"/>
          <w:color w:val="000000" w:themeColor="text1"/>
          <w:position w:val="-2"/>
          <w:szCs w:val="21"/>
          <w:highlight w:val="none"/>
          <w14:textFill>
            <w14:solidFill>
              <w14:schemeClr w14:val="tx1"/>
            </w14:solidFill>
          </w14:textFill>
        </w:rPr>
        <w:t xml:space="preserve">万元，资产总额为</w:t>
      </w:r>
      <w:r>
        <w:rPr>
          <w:rFonts w:hint="eastAsia" w:ascii="宋体" w:hAnsi="宋体" w:eastAsia="宋体" w:cs="宋体"/>
          <w:color w:val="000000" w:themeColor="text1"/>
          <w:position w:val="-2"/>
          <w:szCs w:val="21"/>
          <w:highlight w:val="none"/>
          <w:u w:val="single"/>
          <w14:textFill>
            <w14:solidFill>
              <w14:schemeClr w14:val="tx1"/>
            </w14:solidFill>
          </w14:textFill>
        </w:rPr>
        <w:t xml:space="preserve"> </w:t>
      </w:r>
      <w:r>
        <w:rPr>
          <w:rFonts w:hint="eastAsia" w:ascii="宋体" w:hAnsi="宋体" w:eastAsia="宋体" w:cs="宋体"/>
          <w:color w:val="000000" w:themeColor="text1"/>
          <w:position w:val="-2"/>
          <w:szCs w:val="21"/>
          <w:highlight w:val="none"/>
          <w:u w:val="single"/>
          <w14:textFill>
            <w14:solidFill>
              <w14:schemeClr w14:val="tx1"/>
            </w14:solidFill>
          </w14:textFill>
        </w:rPr>
        <w:tab/>
      </w:r>
      <w:r>
        <w:rPr>
          <w:rFonts w:hint="eastAsia" w:ascii="宋体" w:hAnsi="宋体" w:eastAsia="宋体" w:cs="宋体"/>
          <w:color w:val="000000" w:themeColor="text1"/>
          <w:position w:val="-2"/>
          <w:szCs w:val="21"/>
          <w:highlight w:val="none"/>
          <w14:textFill>
            <w14:solidFill>
              <w14:schemeClr w14:val="tx1"/>
            </w14:solidFill>
          </w14:textFill>
        </w:rPr>
        <w:t xml:space="preserve">万元</w:t>
      </w:r>
      <w:r>
        <w:rPr>
          <w:rFonts w:hint="eastAsia" w:ascii="宋体" w:hAnsi="宋体" w:eastAsia="宋体" w:cs="宋体"/>
          <w:color w:val="000000" w:themeColor="text1"/>
          <w:position w:val="-2"/>
          <w:szCs w:val="21"/>
          <w:highlight w:val="none"/>
          <w:vertAlign w:val="superscript"/>
          <w14:textFill>
            <w14:solidFill>
              <w14:schemeClr w14:val="tx1"/>
            </w14:solidFill>
          </w14:textFill>
        </w:rPr>
        <w:t xml:space="preserve">1</w:t>
      </w:r>
      <w:r>
        <w:rPr>
          <w:rFonts w:hint="eastAsia" w:ascii="宋体" w:hAnsi="宋体" w:eastAsia="宋体" w:cs="宋体"/>
          <w:color w:val="000000" w:themeColor="text1"/>
          <w:position w:val="-2"/>
          <w:szCs w:val="21"/>
          <w:highlight w:val="none"/>
          <w14:textFill>
            <w14:solidFill>
              <w14:schemeClr w14:val="tx1"/>
            </w14:solidFill>
          </w14:textFill>
        </w:rPr>
        <w:t xml:space="preserve">，属于</w:t>
      </w:r>
      <w:r>
        <w:rPr>
          <w:rFonts w:hint="eastAsia" w:ascii="宋体" w:hAnsi="宋体" w:eastAsia="宋体" w:cs="宋体"/>
          <w:i/>
          <w:color w:val="000000" w:themeColor="text1"/>
          <w:position w:val="-2"/>
          <w:szCs w:val="21"/>
          <w:highlight w:val="none"/>
          <w:u w:val="single"/>
          <w14:textFill>
            <w14:solidFill>
              <w14:schemeClr w14:val="tx1"/>
            </w14:solidFill>
          </w14:textFill>
        </w:rPr>
        <w:t xml:space="preserve">（中型企业、小型企业、微型企业）</w:t>
      </w:r>
      <w:r>
        <w:rPr>
          <w:rFonts w:hint="eastAsia" w:ascii="宋体" w:hAnsi="宋体" w:eastAsia="宋体" w:cs="宋体"/>
          <w:color w:val="000000" w:themeColor="text1"/>
          <w:position w:val="-2"/>
          <w:szCs w:val="21"/>
          <w:highlight w:val="none"/>
          <w14:textFill>
            <w14:solidFill>
              <w14:schemeClr w14:val="tx1"/>
            </w14:solidFill>
          </w14:textFill>
        </w:rPr>
        <w:t xml:space="preserve">；</w:t>
      </w:r>
      <w:r/>
    </w:p>
    <w:p>
      <w:pPr>
        <w:ind w:right="-20" w:firstLine="420"/>
        <w:spacing w:line="360" w:lineRule="auto"/>
        <w:rPr>
          <w:rFonts w:hint="eastAsia" w:ascii="宋体" w:hAnsi="宋体" w:eastAsia="宋体" w:cs="宋体"/>
          <w:color w:val="000000" w:themeColor="text1"/>
          <w:position w:val="-2"/>
          <w:szCs w:val="21"/>
          <w:highlight w:val="none"/>
          <w14:textFill>
            <w14:solidFill>
              <w14:schemeClr w14:val="tx1"/>
            </w14:solidFill>
          </w14:textFill>
        </w:rPr>
      </w:pPr>
      <w:r>
        <w:rPr>
          <w:rFonts w:hint="eastAsia" w:ascii="宋体" w:hAnsi="宋体" w:eastAsia="宋体" w:cs="宋体"/>
          <w:color w:val="000000" w:themeColor="text1"/>
          <w:position w:val="-2"/>
          <w:szCs w:val="21"/>
          <w:highlight w:val="none"/>
          <w14:textFill>
            <w14:solidFill>
              <w14:schemeClr w14:val="tx1"/>
            </w14:solidFill>
          </w14:textFill>
        </w:rPr>
        <w:t xml:space="preserve">2. </w:t>
      </w:r>
      <w:r>
        <w:rPr>
          <w:rFonts w:hint="eastAsia" w:ascii="宋体" w:hAnsi="宋体" w:eastAsia="宋体" w:cs="宋体"/>
          <w:i/>
          <w:color w:val="000000" w:themeColor="text1"/>
          <w:position w:val="-2"/>
          <w:szCs w:val="21"/>
          <w:highlight w:val="none"/>
          <w:u w:val="single"/>
          <w14:textFill>
            <w14:solidFill>
              <w14:schemeClr w14:val="tx1"/>
            </w14:solidFill>
          </w14:textFill>
        </w:rPr>
        <w:t xml:space="preserve">（标的名称）</w:t>
      </w:r>
      <w:r>
        <w:rPr>
          <w:rFonts w:hint="eastAsia" w:ascii="宋体" w:hAnsi="宋体" w:eastAsia="宋体" w:cs="宋体"/>
          <w:color w:val="000000" w:themeColor="text1"/>
          <w:position w:val="-2"/>
          <w:szCs w:val="21"/>
          <w:highlight w:val="none"/>
          <w14:textFill>
            <w14:solidFill>
              <w14:schemeClr w14:val="tx1"/>
            </w14:solidFill>
          </w14:textFill>
        </w:rPr>
        <w:t xml:space="preserve">，属于工业行业；制造商（或工程</w:t>
      </w:r>
      <w:r>
        <w:rPr>
          <w:rFonts w:hint="eastAsia" w:ascii="宋体" w:hAnsi="宋体" w:eastAsia="宋体" w:cs="宋体"/>
          <w:color w:val="000000" w:themeColor="text1"/>
          <w:spacing w:val="3"/>
          <w:szCs w:val="21"/>
          <w:highlight w:val="none"/>
          <w14:textFill>
            <w14:solidFill>
              <w14:schemeClr w14:val="tx1"/>
            </w14:solidFill>
          </w14:textFill>
        </w:rPr>
        <w:t xml:space="preserve">承建/</w:t>
      </w:r>
      <w:r>
        <w:rPr>
          <w:rFonts w:hint="eastAsia" w:ascii="宋体" w:hAnsi="宋体" w:eastAsia="宋体" w:cs="宋体"/>
          <w:color w:val="000000" w:themeColor="text1"/>
          <w:position w:val="-2"/>
          <w:szCs w:val="21"/>
          <w:highlight w:val="none"/>
          <w14:textFill>
            <w14:solidFill>
              <w14:schemeClr w14:val="tx1"/>
            </w14:solidFill>
          </w14:textFill>
        </w:rPr>
        <w:t xml:space="preserve">服务</w:t>
      </w:r>
      <w:r>
        <w:rPr>
          <w:rFonts w:hint="eastAsia" w:ascii="宋体" w:hAnsi="宋体" w:eastAsia="宋体" w:cs="宋体"/>
          <w:color w:val="000000" w:themeColor="text1"/>
          <w:spacing w:val="3"/>
          <w:szCs w:val="21"/>
          <w:highlight w:val="none"/>
          <w14:textFill>
            <w14:solidFill>
              <w14:schemeClr w14:val="tx1"/>
            </w14:solidFill>
          </w14:textFill>
        </w:rPr>
        <w:t xml:space="preserve">承接企业</w:t>
      </w:r>
      <w:r>
        <w:rPr>
          <w:rFonts w:hint="eastAsia" w:ascii="宋体" w:hAnsi="宋体" w:eastAsia="宋体" w:cs="宋体"/>
          <w:color w:val="000000" w:themeColor="text1"/>
          <w:position w:val="-2"/>
          <w:szCs w:val="21"/>
          <w:highlight w:val="none"/>
          <w14:textFill>
            <w14:solidFill>
              <w14:schemeClr w14:val="tx1"/>
            </w14:solidFill>
          </w14:textFill>
        </w:rPr>
        <w:t xml:space="preserve">）为</w:t>
      </w:r>
      <w:r>
        <w:rPr>
          <w:rFonts w:hint="eastAsia" w:ascii="宋体" w:hAnsi="宋体" w:eastAsia="宋体" w:cs="宋体"/>
          <w:i/>
          <w:color w:val="000000" w:themeColor="text1"/>
          <w:position w:val="-2"/>
          <w:szCs w:val="21"/>
          <w:highlight w:val="none"/>
          <w:u w:val="single"/>
          <w14:textFill>
            <w14:solidFill>
              <w14:schemeClr w14:val="tx1"/>
            </w14:solidFill>
          </w14:textFill>
        </w:rPr>
        <w:t xml:space="preserve">（企业名称）</w:t>
      </w:r>
      <w:r>
        <w:rPr>
          <w:rFonts w:hint="eastAsia" w:ascii="宋体" w:hAnsi="宋体" w:eastAsia="宋体" w:cs="宋体"/>
          <w:color w:val="000000" w:themeColor="text1"/>
          <w:position w:val="-2"/>
          <w:szCs w:val="21"/>
          <w:highlight w:val="none"/>
          <w14:textFill>
            <w14:solidFill>
              <w14:schemeClr w14:val="tx1"/>
            </w14:solidFill>
          </w14:textFill>
        </w:rPr>
        <w:t xml:space="preserve">，从业人员</w:t>
      </w:r>
      <w:r>
        <w:rPr>
          <w:rFonts w:hint="eastAsia" w:ascii="宋体" w:hAnsi="宋体" w:eastAsia="宋体" w:cs="宋体"/>
          <w:color w:val="000000" w:themeColor="text1"/>
          <w:position w:val="-2"/>
          <w:szCs w:val="21"/>
          <w:highlight w:val="none"/>
          <w:u w:val="single"/>
          <w14:textFill>
            <w14:solidFill>
              <w14:schemeClr w14:val="tx1"/>
            </w14:solidFill>
          </w14:textFill>
        </w:rPr>
        <w:t xml:space="preserve"> </w:t>
      </w:r>
      <w:r>
        <w:rPr>
          <w:rFonts w:hint="eastAsia" w:ascii="宋体" w:hAnsi="宋体" w:eastAsia="宋体" w:cs="宋体"/>
          <w:color w:val="000000" w:themeColor="text1"/>
          <w:position w:val="-2"/>
          <w:szCs w:val="21"/>
          <w:highlight w:val="none"/>
          <w:u w:val="single"/>
          <w14:textFill>
            <w14:solidFill>
              <w14:schemeClr w14:val="tx1"/>
            </w14:solidFill>
          </w14:textFill>
        </w:rPr>
        <w:tab/>
      </w:r>
      <w:r>
        <w:rPr>
          <w:rFonts w:hint="eastAsia" w:ascii="宋体" w:hAnsi="宋体" w:eastAsia="宋体" w:cs="宋体"/>
          <w:color w:val="000000" w:themeColor="text1"/>
          <w:position w:val="-2"/>
          <w:szCs w:val="21"/>
          <w:highlight w:val="none"/>
          <w14:textFill>
            <w14:solidFill>
              <w14:schemeClr w14:val="tx1"/>
            </w14:solidFill>
          </w14:textFill>
        </w:rPr>
        <w:t xml:space="preserve">人，营业收入为</w:t>
      </w:r>
      <w:r>
        <w:rPr>
          <w:rFonts w:hint="eastAsia" w:ascii="宋体" w:hAnsi="宋体" w:eastAsia="宋体" w:cs="宋体"/>
          <w:color w:val="000000" w:themeColor="text1"/>
          <w:position w:val="-2"/>
          <w:szCs w:val="21"/>
          <w:highlight w:val="none"/>
          <w:u w:val="single"/>
          <w14:textFill>
            <w14:solidFill>
              <w14:schemeClr w14:val="tx1"/>
            </w14:solidFill>
          </w14:textFill>
        </w:rPr>
        <w:t xml:space="preserve">    </w:t>
      </w:r>
      <w:r>
        <w:rPr>
          <w:rFonts w:hint="eastAsia" w:ascii="宋体" w:hAnsi="宋体" w:eastAsia="宋体" w:cs="宋体"/>
          <w:color w:val="000000" w:themeColor="text1"/>
          <w:position w:val="-2"/>
          <w:szCs w:val="21"/>
          <w:highlight w:val="none"/>
          <w14:textFill>
            <w14:solidFill>
              <w14:schemeClr w14:val="tx1"/>
            </w14:solidFill>
          </w14:textFill>
        </w:rPr>
        <w:t xml:space="preserve">万元，资产总额为</w:t>
      </w:r>
      <w:r>
        <w:rPr>
          <w:rFonts w:hint="eastAsia" w:ascii="宋体" w:hAnsi="宋体" w:eastAsia="宋体" w:cs="宋体"/>
          <w:color w:val="000000" w:themeColor="text1"/>
          <w:position w:val="-2"/>
          <w:szCs w:val="21"/>
          <w:highlight w:val="none"/>
          <w:u w:val="single"/>
          <w14:textFill>
            <w14:solidFill>
              <w14:schemeClr w14:val="tx1"/>
            </w14:solidFill>
          </w14:textFill>
        </w:rPr>
        <w:t xml:space="preserve"> </w:t>
      </w:r>
      <w:r>
        <w:rPr>
          <w:rFonts w:hint="eastAsia" w:ascii="宋体" w:hAnsi="宋体" w:eastAsia="宋体" w:cs="宋体"/>
          <w:color w:val="000000" w:themeColor="text1"/>
          <w:position w:val="-2"/>
          <w:szCs w:val="21"/>
          <w:highlight w:val="none"/>
          <w:u w:val="single"/>
          <w14:textFill>
            <w14:solidFill>
              <w14:schemeClr w14:val="tx1"/>
            </w14:solidFill>
          </w14:textFill>
        </w:rPr>
        <w:tab/>
      </w:r>
      <w:r>
        <w:rPr>
          <w:rFonts w:hint="eastAsia" w:ascii="宋体" w:hAnsi="宋体" w:eastAsia="宋体" w:cs="宋体"/>
          <w:color w:val="000000" w:themeColor="text1"/>
          <w:position w:val="-2"/>
          <w:szCs w:val="21"/>
          <w:highlight w:val="none"/>
          <w14:textFill>
            <w14:solidFill>
              <w14:schemeClr w14:val="tx1"/>
            </w14:solidFill>
          </w14:textFill>
        </w:rPr>
        <w:t xml:space="preserve">万元，属于</w:t>
      </w:r>
      <w:r>
        <w:rPr>
          <w:rFonts w:hint="eastAsia" w:ascii="宋体" w:hAnsi="宋体" w:eastAsia="宋体" w:cs="宋体"/>
          <w:i/>
          <w:color w:val="000000" w:themeColor="text1"/>
          <w:position w:val="-2"/>
          <w:szCs w:val="21"/>
          <w:highlight w:val="none"/>
          <w:u w:val="single"/>
          <w14:textFill>
            <w14:solidFill>
              <w14:schemeClr w14:val="tx1"/>
            </w14:solidFill>
          </w14:textFill>
        </w:rPr>
        <w:t xml:space="preserve">（中型企业、小型企业、微型企业）</w:t>
      </w:r>
      <w:r>
        <w:rPr>
          <w:rFonts w:hint="eastAsia" w:ascii="宋体" w:hAnsi="宋体" w:eastAsia="宋体" w:cs="宋体"/>
          <w:color w:val="000000" w:themeColor="text1"/>
          <w:position w:val="-2"/>
          <w:szCs w:val="21"/>
          <w:highlight w:val="none"/>
          <w14:textFill>
            <w14:solidFill>
              <w14:schemeClr w14:val="tx1"/>
            </w14:solidFill>
          </w14:textFill>
        </w:rPr>
        <w:t xml:space="preserve">；</w:t>
      </w:r>
      <w:r/>
    </w:p>
    <w:p>
      <w:pPr>
        <w:ind w:right="-20" w:firstLine="420"/>
        <w:spacing w:line="360" w:lineRule="auto"/>
        <w:rPr>
          <w:rFonts w:hint="eastAsia" w:ascii="宋体" w:hAnsi="宋体" w:eastAsia="宋体" w:cs="宋体"/>
          <w:color w:val="000000" w:themeColor="text1"/>
          <w:position w:val="-2"/>
          <w:szCs w:val="21"/>
          <w:highlight w:val="none"/>
          <w14:textFill>
            <w14:solidFill>
              <w14:schemeClr w14:val="tx1"/>
            </w14:solidFill>
          </w14:textFill>
        </w:rPr>
      </w:pPr>
      <w:r>
        <w:rPr>
          <w:rFonts w:hint="eastAsia" w:ascii="宋体" w:hAnsi="宋体" w:eastAsia="宋体" w:cs="宋体"/>
          <w:color w:val="000000" w:themeColor="text1"/>
          <w:position w:val="-2"/>
          <w:szCs w:val="21"/>
          <w:highlight w:val="none"/>
          <w14:textFill>
            <w14:solidFill>
              <w14:schemeClr w14:val="tx1"/>
            </w14:solidFill>
          </w14:textFill>
        </w:rPr>
        <w:t xml:space="preserve">…… </w:t>
      </w:r>
      <w:r/>
    </w:p>
    <w:p>
      <w:pPr>
        <w:ind w:right="-20" w:firstLine="420"/>
        <w:spacing w:line="360" w:lineRule="auto"/>
        <w:rPr>
          <w:rFonts w:hint="eastAsia" w:ascii="宋体" w:hAnsi="宋体" w:eastAsia="宋体" w:cs="宋体"/>
          <w:color w:val="000000" w:themeColor="text1"/>
          <w:position w:val="-2"/>
          <w:szCs w:val="21"/>
          <w:highlight w:val="none"/>
          <w14:textFill>
            <w14:solidFill>
              <w14:schemeClr w14:val="tx1"/>
            </w14:solidFill>
          </w14:textFill>
        </w:rPr>
      </w:pPr>
      <w:r>
        <w:rPr>
          <w:rFonts w:hint="eastAsia" w:ascii="宋体" w:hAnsi="宋体" w:eastAsia="宋体" w:cs="宋体"/>
          <w:color w:val="000000" w:themeColor="text1"/>
          <w:position w:val="-2"/>
          <w:szCs w:val="21"/>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ind w:right="-20" w:firstLine="420"/>
        <w:spacing w:line="360" w:lineRule="auto"/>
        <w:rPr>
          <w:rFonts w:hint="eastAsia" w:ascii="宋体" w:hAnsi="宋体" w:eastAsia="宋体" w:cs="宋体"/>
          <w:color w:val="000000" w:themeColor="text1"/>
          <w:position w:val="-2"/>
          <w:szCs w:val="21"/>
          <w:highlight w:val="none"/>
          <w14:textFill>
            <w14:solidFill>
              <w14:schemeClr w14:val="tx1"/>
            </w14:solidFill>
          </w14:textFill>
        </w:rPr>
      </w:pPr>
      <w:r>
        <w:rPr>
          <w:rFonts w:hint="eastAsia" w:ascii="宋体" w:hAnsi="宋体" w:eastAsia="宋体" w:cs="宋体"/>
          <w:color w:val="000000" w:themeColor="text1"/>
          <w:position w:val="-2"/>
          <w:szCs w:val="21"/>
          <w:highlight w:val="none"/>
          <w14:textFill>
            <w14:solidFill>
              <w14:schemeClr w14:val="tx1"/>
            </w14:solidFill>
          </w14:textFill>
        </w:rPr>
        <w:t xml:space="preserve">本企业对上述声明内容的真实性负责。如有虚假，将依法承担相应责任。</w:t>
      </w:r>
      <w:r/>
    </w:p>
    <w:p>
      <w:pPr>
        <w:ind w:right="400"/>
        <w:spacing w:line="360" w:lineRule="auto"/>
        <w:rPr>
          <w:rFonts w:hint="eastAsia" w:ascii="宋体" w:hAnsi="宋体" w:eastAsia="宋体" w:cs="宋体"/>
          <w:color w:val="000000" w:themeColor="text1"/>
          <w:position w:val="-2"/>
          <w:szCs w:val="21"/>
          <w:highlight w:val="none"/>
          <w14:textFill>
            <w14:solidFill>
              <w14:schemeClr w14:val="tx1"/>
            </w14:solidFill>
          </w14:textFill>
        </w:rPr>
      </w:pPr>
      <w:r>
        <w:rPr>
          <w:rFonts w:hint="eastAsia" w:ascii="宋体" w:hAnsi="宋体" w:eastAsia="宋体" w:cs="宋体"/>
          <w:color w:val="000000" w:themeColor="text1"/>
          <w:position w:val="-2"/>
          <w:szCs w:val="21"/>
          <w:highlight w:val="none"/>
          <w14:textFill>
            <w14:solidFill>
              <w14:schemeClr w14:val="tx1"/>
            </w14:solidFill>
          </w14:textFill>
        </w:rPr>
      </w:r>
      <w:r/>
    </w:p>
    <w:p>
      <w:pPr>
        <w:ind w:right="400" w:firstLine="3780"/>
        <w:spacing w:line="360" w:lineRule="auto"/>
        <w:rPr>
          <w:rFonts w:hint="eastAsia" w:ascii="宋体" w:hAnsi="宋体" w:eastAsia="宋体" w:cs="宋体"/>
          <w:color w:val="000000" w:themeColor="text1"/>
          <w:szCs w:val="21"/>
          <w:highlight w:val="none"/>
          <w:u w:val="single"/>
          <w14:textFill>
            <w14:solidFill>
              <w14:schemeClr w14:val="tx1"/>
            </w14:solidFill>
          </w14:textFill>
        </w:rPr>
      </w:pPr>
      <w:r>
        <w:rPr>
          <w:rFonts w:hint="eastAsia" w:ascii="宋体" w:hAnsi="宋体" w:eastAsia="宋体" w:cs="宋体"/>
          <w:color w:val="000000" w:themeColor="text1"/>
          <w:position w:val="-2"/>
          <w:szCs w:val="21"/>
          <w:highlight w:val="none"/>
          <w14:textFill>
            <w14:solidFill>
              <w14:schemeClr w14:val="tx1"/>
            </w14:solidFill>
          </w14:textFill>
        </w:rPr>
        <w:t xml:space="preserve">企</w:t>
      </w:r>
      <w:r>
        <w:rPr>
          <w:rFonts w:hint="eastAsia" w:ascii="宋体" w:hAnsi="宋体" w:eastAsia="宋体" w:cs="宋体"/>
          <w:color w:val="000000" w:themeColor="text1"/>
          <w:spacing w:val="3"/>
          <w:position w:val="-2"/>
          <w:szCs w:val="21"/>
          <w:highlight w:val="none"/>
          <w14:textFill>
            <w14:solidFill>
              <w14:schemeClr w14:val="tx1"/>
            </w14:solidFill>
          </w14:textFill>
        </w:rPr>
        <w:t xml:space="preserve">业</w:t>
      </w:r>
      <w:r>
        <w:rPr>
          <w:rFonts w:hint="eastAsia" w:ascii="宋体" w:hAnsi="宋体" w:eastAsia="宋体" w:cs="宋体"/>
          <w:color w:val="000000" w:themeColor="text1"/>
          <w:position w:val="-2"/>
          <w:szCs w:val="21"/>
          <w:highlight w:val="none"/>
          <w14:textFill>
            <w14:solidFill>
              <w14:schemeClr w14:val="tx1"/>
            </w14:solidFill>
          </w14:textFill>
        </w:rPr>
        <w:t xml:space="preserve">名称</w:t>
      </w:r>
      <w:r>
        <w:rPr>
          <w:rFonts w:hint="eastAsia" w:ascii="宋体" w:hAnsi="宋体" w:eastAsia="宋体" w:cs="宋体"/>
          <w:color w:val="000000" w:themeColor="text1"/>
          <w:spacing w:val="3"/>
          <w:position w:val="-2"/>
          <w:szCs w:val="21"/>
          <w:highlight w:val="none"/>
          <w14:textFill>
            <w14:solidFill>
              <w14:schemeClr w14:val="tx1"/>
            </w14:solidFill>
          </w14:textFill>
        </w:rPr>
        <w:t xml:space="preserve">（</w:t>
      </w:r>
      <w:r>
        <w:rPr>
          <w:rFonts w:hint="eastAsia" w:ascii="宋体" w:hAnsi="宋体" w:eastAsia="宋体" w:cs="宋体"/>
          <w:color w:val="000000" w:themeColor="text1"/>
          <w:position w:val="-2"/>
          <w:szCs w:val="21"/>
          <w:highlight w:val="none"/>
          <w14:textFill>
            <w14:solidFill>
              <w14:schemeClr w14:val="tx1"/>
            </w14:solidFill>
          </w14:textFill>
        </w:rPr>
        <w:t xml:space="preserve">盖章</w:t>
      </w:r>
      <w:r>
        <w:rPr>
          <w:rFonts w:hint="eastAsia" w:ascii="宋体" w:hAnsi="宋体" w:eastAsia="宋体" w:cs="宋体"/>
          <w:color w:val="000000" w:themeColor="text1"/>
          <w:spacing w:val="-158"/>
          <w:position w:val="-2"/>
          <w:szCs w:val="21"/>
          <w:highlight w:val="none"/>
          <w14:textFill>
            <w14:solidFill>
              <w14:schemeClr w14:val="tx1"/>
            </w14:solidFill>
          </w14:textFill>
        </w:rPr>
        <w:t xml:space="preserve">）</w:t>
      </w:r>
      <w:r>
        <w:rPr>
          <w:rFonts w:hint="eastAsia" w:ascii="宋体" w:hAnsi="宋体" w:eastAsia="宋体" w:cs="宋体"/>
          <w:color w:val="000000" w:themeColor="text1"/>
          <w:position w:val="-2"/>
          <w:szCs w:val="21"/>
          <w:highlight w:val="none"/>
          <w14:textFill>
            <w14:solidFill>
              <w14:schemeClr w14:val="tx1"/>
            </w14:solidFill>
          </w14:textFill>
        </w:rPr>
        <w:t xml:space="preserve">  ： </w:t>
      </w:r>
      <w:r>
        <w:rPr>
          <w:rFonts w:hint="eastAsia" w:ascii="宋体" w:hAnsi="宋体" w:eastAsia="宋体" w:cs="宋体"/>
          <w:color w:val="000000" w:themeColor="text1"/>
          <w:position w:val="-2"/>
          <w:szCs w:val="21"/>
          <w:highlight w:val="none"/>
          <w:u w:val="single"/>
          <w14:textFill>
            <w14:solidFill>
              <w14:schemeClr w14:val="tx1"/>
            </w14:solidFill>
          </w14:textFill>
        </w:rPr>
        <w:t xml:space="preserve">           </w:t>
      </w:r>
      <w:r/>
    </w:p>
    <w:p>
      <w:pPr>
        <w:ind w:right="420" w:firstLine="378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日期：</w:t>
      </w:r>
      <w:r>
        <w:rPr>
          <w:rFonts w:hint="eastAsia" w:ascii="宋体" w:hAnsi="宋体" w:eastAsia="宋体" w:cs="宋体"/>
          <w:color w:val="000000" w:themeColor="text1"/>
          <w:szCs w:val="21"/>
          <w:highlight w:val="none"/>
          <w:u w:val="single"/>
          <w14:textFill>
            <w14:solidFill>
              <w14:schemeClr w14:val="tx1"/>
            </w14:solidFill>
          </w14:textFill>
        </w:rPr>
        <w:t xml:space="preserve">      </w:t>
      </w:r>
      <w:r>
        <w:rPr>
          <w:rFonts w:hint="eastAsia" w:ascii="宋体" w:hAnsi="宋体" w:eastAsia="宋体" w:cs="宋体"/>
          <w:color w:val="000000" w:themeColor="text1"/>
          <w:szCs w:val="21"/>
          <w:highlight w:val="none"/>
          <w14:textFill>
            <w14:solidFill>
              <w14:schemeClr w14:val="tx1"/>
            </w14:solidFill>
          </w14:textFill>
        </w:rPr>
        <w:t xml:space="preserve">年</w:t>
      </w:r>
      <w:r>
        <w:rPr>
          <w:rFonts w:hint="eastAsia" w:ascii="宋体" w:hAnsi="宋体" w:eastAsia="宋体" w:cs="宋体"/>
          <w:color w:val="000000" w:themeColor="text1"/>
          <w:szCs w:val="21"/>
          <w:highlight w:val="none"/>
          <w:u w:val="single"/>
          <w14:textFill>
            <w14:solidFill>
              <w14:schemeClr w14:val="tx1"/>
            </w14:solidFill>
          </w14:textFill>
        </w:rPr>
        <w:t xml:space="preserve">    </w:t>
      </w:r>
      <w:r>
        <w:rPr>
          <w:rFonts w:hint="eastAsia" w:ascii="宋体" w:hAnsi="宋体" w:eastAsia="宋体" w:cs="宋体"/>
          <w:color w:val="000000" w:themeColor="text1"/>
          <w:szCs w:val="21"/>
          <w:highlight w:val="none"/>
          <w14:textFill>
            <w14:solidFill>
              <w14:schemeClr w14:val="tx1"/>
            </w14:solidFill>
          </w14:textFill>
        </w:rPr>
        <w:t xml:space="preserve">月</w:t>
      </w:r>
      <w:r>
        <w:rPr>
          <w:rFonts w:hint="eastAsia" w:ascii="宋体" w:hAnsi="宋体" w:eastAsia="宋体" w:cs="宋体"/>
          <w:color w:val="000000" w:themeColor="text1"/>
          <w:szCs w:val="21"/>
          <w:highlight w:val="none"/>
          <w:u w:val="single"/>
          <w14:textFill>
            <w14:solidFill>
              <w14:schemeClr w14:val="tx1"/>
            </w14:solidFill>
          </w14:textFill>
        </w:rPr>
        <w:t xml:space="preserve">    </w:t>
      </w:r>
      <w:r>
        <w:rPr>
          <w:rFonts w:hint="eastAsia" w:ascii="宋体" w:hAnsi="宋体" w:eastAsia="宋体" w:cs="宋体"/>
          <w:color w:val="000000" w:themeColor="text1"/>
          <w:szCs w:val="21"/>
          <w:highlight w:val="none"/>
          <w14:textFill>
            <w14:solidFill>
              <w14:schemeClr w14:val="tx1"/>
            </w14:solidFill>
          </w14:textFill>
        </w:rPr>
        <w:t xml:space="preserve">日</w:t>
      </w:r>
      <w:r/>
    </w:p>
    <w:p>
      <w:pPr>
        <w:ind w:right="420" w:firstLine="4200"/>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p>
      <w:pPr>
        <w:ind w:right="-20"/>
        <w:spacing w:line="360" w:lineRule="auto"/>
        <w:rPr>
          <w:rFonts w:hint="eastAsia" w:ascii="宋体" w:hAnsi="宋体" w:eastAsia="宋体" w:cs="宋体"/>
          <w:color w:val="000000" w:themeColor="text1"/>
          <w:position w:val="-2"/>
          <w:szCs w:val="21"/>
          <w:highlight w:val="none"/>
          <w14:textFill>
            <w14:solidFill>
              <w14:schemeClr w14:val="tx1"/>
            </w14:solidFill>
          </w14:textFill>
        </w:rPr>
      </w:pPr>
      <w:r>
        <w:rPr>
          <w:rFonts w:hint="eastAsia" w:ascii="宋体" w:hAnsi="宋体" w:eastAsia="宋体" w:cs="宋体"/>
          <w:color w:val="000000" w:themeColor="text1"/>
          <w:position w:val="-2"/>
          <w:szCs w:val="21"/>
          <w:highlight w:val="none"/>
          <w:vertAlign w:val="superscript"/>
          <w14:textFill>
            <w14:solidFill>
              <w14:schemeClr w14:val="tx1"/>
            </w14:solidFill>
          </w14:textFill>
        </w:rPr>
        <w:t xml:space="preserve">1</w:t>
      </w:r>
      <w:r>
        <w:rPr>
          <w:rFonts w:hint="eastAsia" w:ascii="宋体" w:hAnsi="宋体" w:eastAsia="宋体" w:cs="宋体"/>
          <w:color w:val="000000" w:themeColor="text1"/>
          <w:position w:val="-2"/>
          <w:szCs w:val="21"/>
          <w:highlight w:val="none"/>
          <w14:textFill>
            <w14:solidFill>
              <w14:schemeClr w14:val="tx1"/>
            </w14:solidFill>
          </w14:textFill>
        </w:rPr>
        <w:t xml:space="preserve">从业人员、营业收入、资产总额填报上一年度数据，无上一年度数据的新成立企业可不填报。</w:t>
      </w:r>
      <w:r/>
    </w:p>
    <w:p>
      <w:pPr>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注：</w:t>
      </w:r>
      <w:r/>
    </w:p>
    <w:p>
      <w:pPr>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1. 本项目中小微企业划分标准为：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2．填写前请认真阅读《工业和信息化部国家统计局国家发展和改革委员会财政部关于印发中小企业划型标准规定的通知》(工信部联企业〔2011〕300号)和《财政部、工业和信息化部关于印发《政府采购促进中小企业发展管理办法》的通知》(财库〔2020〕46号)相关规定。</w:t>
      </w:r>
      <w:r/>
    </w:p>
    <w:p>
      <w:pPr>
        <w:pStyle w:val="794"/>
        <w:ind w:left="0"/>
        <w:jc w:val="center"/>
        <w:rPr>
          <w:rFonts w:hint="eastAsia" w:ascii="宋体" w:hAnsi="宋体" w:eastAsia="宋体" w:cs="宋体"/>
          <w:b w:val="0"/>
          <w:color w:val="000000" w:themeColor="text1"/>
          <w:szCs w:val="24"/>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br w:type="page" w:clear="all"/>
      </w:r>
      <w:r>
        <w:rPr>
          <w:rFonts w:hint="eastAsia" w:ascii="宋体" w:hAnsi="宋体" w:eastAsia="宋体" w:cs="宋体"/>
          <w:color w:val="000000" w:themeColor="text1"/>
          <w:szCs w:val="24"/>
          <w:highlight w:val="none"/>
          <w14:textFill>
            <w14:solidFill>
              <w14:schemeClr w14:val="tx1"/>
            </w14:solidFill>
          </w14:textFill>
        </w:rPr>
        <w:t xml:space="preserve">监狱企业证明</w:t>
      </w:r>
      <w:r/>
    </w:p>
    <w:p>
      <w:pPr>
        <w:pStyle w:val="1019"/>
        <w:ind w:firstLine="482"/>
        <w:jc w:val="center"/>
        <w:spacing w:line="276"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r>
      <w:r/>
    </w:p>
    <w:p>
      <w:pPr>
        <w:pStyle w:val="1019"/>
        <w:ind w:firstLine="42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根据《关于政府采购支持监狱企业发展有关问题的通知》（财库[2014]68号），监狱企业视同小型、微型企业，享受以上政策。监狱企业须提供由省级以上监狱管理局、戒毒管理局(含新疆生产建设兵团)出具的属于监狱企业的证明文件。</w:t>
      </w:r>
      <w:r/>
    </w:p>
    <w:p>
      <w:pPr>
        <w:pStyle w:val="1019"/>
        <w:ind w:firstLine="40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1019"/>
        <w:ind w:firstLine="198"/>
        <w:jc w:val="center"/>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br w:type="page" w:clear="all"/>
      </w:r>
      <w:r>
        <w:rPr>
          <w:rFonts w:hint="eastAsia" w:ascii="宋体" w:hAnsi="宋体" w:eastAsia="宋体" w:cs="宋体"/>
          <w:b/>
          <w:color w:val="000000" w:themeColor="text1"/>
          <w:sz w:val="24"/>
          <w:szCs w:val="24"/>
          <w:highlight w:val="none"/>
          <w14:textFill>
            <w14:solidFill>
              <w14:schemeClr w14:val="tx1"/>
            </w14:solidFill>
          </w14:textFill>
        </w:rPr>
        <w:t xml:space="preserve">残疾人福利性单位声明函</w:t>
      </w:r>
      <w:r/>
    </w:p>
    <w:p>
      <w:pPr>
        <w:spacing w:line="276" w:lineRule="auto"/>
        <w:rPr>
          <w:rFonts w:hint="eastAsia" w:ascii="宋体" w:hAnsi="宋体" w:eastAsia="宋体" w:cs="宋体"/>
          <w:b/>
          <w:color w:val="000000" w:themeColor="text1"/>
          <w:spacing w:val="6"/>
          <w:sz w:val="30"/>
          <w:szCs w:val="30"/>
          <w:highlight w:val="none"/>
          <w14:textFill>
            <w14:solidFill>
              <w14:schemeClr w14:val="tx1"/>
            </w14:solidFill>
          </w14:textFill>
        </w:rPr>
      </w:pPr>
      <w:r>
        <w:rPr>
          <w:rFonts w:hint="eastAsia" w:ascii="宋体" w:hAnsi="宋体" w:eastAsia="宋体" w:cs="宋体"/>
          <w:b/>
          <w:color w:val="000000" w:themeColor="text1"/>
          <w:spacing w:val="6"/>
          <w:sz w:val="30"/>
          <w:szCs w:val="30"/>
          <w:highlight w:val="none"/>
          <w14:textFill>
            <w14:solidFill>
              <w14:schemeClr w14:val="tx1"/>
            </w14:solidFill>
          </w14:textFill>
        </w:rPr>
      </w:r>
      <w:r/>
    </w:p>
    <w:p>
      <w:pPr>
        <w:pStyle w:val="1019"/>
        <w:ind w:firstLine="42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1019"/>
        <w:ind w:firstLine="42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本单位对上述声明的真实性负责。如有虚假，将依法承担相应责任。</w:t>
      </w:r>
      <w:r/>
    </w:p>
    <w:p>
      <w:pPr>
        <w:pStyle w:val="1019"/>
        <w:ind w:firstLine="42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pStyle w:val="1019"/>
        <w:ind w:firstLine="42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pStyle w:val="1019"/>
        <w:ind w:firstLine="42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pStyle w:val="1019"/>
        <w:ind w:firstLine="376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单位名称（盖章）：____________</w:t>
      </w:r>
      <w:r/>
    </w:p>
    <w:p>
      <w:pPr>
        <w:ind w:firstLine="3780"/>
        <w:jc w:val="left"/>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日期：</w:t>
      </w:r>
      <w:r>
        <w:rPr>
          <w:rFonts w:hint="eastAsia" w:ascii="宋体" w:hAnsi="宋体" w:eastAsia="宋体" w:cs="宋体"/>
          <w:bCs/>
          <w:color w:val="000000" w:themeColor="text1"/>
          <w:szCs w:val="21"/>
          <w:highlight w:val="none"/>
          <w:u w:val="single"/>
          <w14:textFill>
            <w14:solidFill>
              <w14:schemeClr w14:val="tx1"/>
            </w14:solidFill>
          </w14:textFill>
        </w:rPr>
        <w:tab/>
      </w:r>
      <w:r>
        <w:rPr>
          <w:rFonts w:hint="eastAsia" w:ascii="宋体" w:hAnsi="宋体" w:eastAsia="宋体" w:cs="宋体"/>
          <w:bCs/>
          <w:color w:val="000000" w:themeColor="text1"/>
          <w:szCs w:val="21"/>
          <w:highlight w:val="none"/>
          <w:u w:val="single"/>
          <w14:textFill>
            <w14:solidFill>
              <w14:schemeClr w14:val="tx1"/>
            </w14:solidFill>
          </w14:textFill>
        </w:rPr>
        <w:t xml:space="preserve">     </w:t>
      </w:r>
      <w:r>
        <w:rPr>
          <w:rFonts w:hint="eastAsia" w:ascii="宋体" w:hAnsi="宋体" w:eastAsia="宋体" w:cs="宋体"/>
          <w:bCs/>
          <w:color w:val="000000" w:themeColor="text1"/>
          <w:szCs w:val="21"/>
          <w:highlight w:val="none"/>
          <w14:textFill>
            <w14:solidFill>
              <w14:schemeClr w14:val="tx1"/>
            </w14:solidFill>
          </w14:textFill>
        </w:rPr>
        <w:t xml:space="preserve">年</w:t>
      </w:r>
      <w:r>
        <w:rPr>
          <w:rFonts w:hint="eastAsia" w:ascii="宋体" w:hAnsi="宋体" w:eastAsia="宋体" w:cs="宋体"/>
          <w:bCs/>
          <w:color w:val="000000" w:themeColor="text1"/>
          <w:szCs w:val="21"/>
          <w:highlight w:val="none"/>
          <w:u w:val="single"/>
          <w14:textFill>
            <w14:solidFill>
              <w14:schemeClr w14:val="tx1"/>
            </w14:solidFill>
          </w14:textFill>
        </w:rPr>
        <w:t xml:space="preserve"> </w:t>
      </w:r>
      <w:r>
        <w:rPr>
          <w:rFonts w:hint="eastAsia" w:ascii="宋体" w:hAnsi="宋体" w:eastAsia="宋体" w:cs="宋体"/>
          <w:bCs/>
          <w:color w:val="000000" w:themeColor="text1"/>
          <w:szCs w:val="21"/>
          <w:highlight w:val="none"/>
          <w:u w:val="single"/>
          <w14:textFill>
            <w14:solidFill>
              <w14:schemeClr w14:val="tx1"/>
            </w14:solidFill>
          </w14:textFill>
        </w:rPr>
        <w:tab/>
      </w:r>
      <w:r>
        <w:rPr>
          <w:rFonts w:hint="eastAsia" w:ascii="宋体" w:hAnsi="宋体" w:eastAsia="宋体" w:cs="宋体"/>
          <w:bCs/>
          <w:color w:val="000000" w:themeColor="text1"/>
          <w:szCs w:val="21"/>
          <w:highlight w:val="none"/>
          <w14:textFill>
            <w14:solidFill>
              <w14:schemeClr w14:val="tx1"/>
            </w14:solidFill>
          </w14:textFill>
        </w:rPr>
        <w:t xml:space="preserve">月</w:t>
      </w:r>
      <w:r>
        <w:rPr>
          <w:rFonts w:hint="eastAsia" w:ascii="宋体" w:hAnsi="宋体" w:eastAsia="宋体" w:cs="宋体"/>
          <w:bCs/>
          <w:color w:val="000000" w:themeColor="text1"/>
          <w:szCs w:val="21"/>
          <w:highlight w:val="none"/>
          <w:u w:val="single"/>
          <w14:textFill>
            <w14:solidFill>
              <w14:schemeClr w14:val="tx1"/>
            </w14:solidFill>
          </w14:textFill>
        </w:rPr>
        <w:t xml:space="preserve">   </w:t>
      </w:r>
      <w:r>
        <w:rPr>
          <w:rFonts w:hint="eastAsia" w:ascii="宋体" w:hAnsi="宋体" w:eastAsia="宋体" w:cs="宋体"/>
          <w:bCs/>
          <w:color w:val="000000" w:themeColor="text1"/>
          <w:szCs w:val="21"/>
          <w:highlight w:val="none"/>
          <w:u w:val="single"/>
          <w14:textFill>
            <w14:solidFill>
              <w14:schemeClr w14:val="tx1"/>
            </w14:solidFill>
          </w14:textFill>
        </w:rPr>
        <w:tab/>
      </w:r>
      <w:r>
        <w:rPr>
          <w:rFonts w:hint="eastAsia" w:ascii="宋体" w:hAnsi="宋体" w:eastAsia="宋体" w:cs="宋体"/>
          <w:bCs/>
          <w:color w:val="000000" w:themeColor="text1"/>
          <w:szCs w:val="21"/>
          <w:highlight w:val="none"/>
          <w14:textFill>
            <w14:solidFill>
              <w14:schemeClr w14:val="tx1"/>
            </w14:solidFill>
          </w14:textFill>
        </w:rPr>
        <w:t xml:space="preserve">日</w:t>
      </w:r>
      <w:bookmarkEnd w:id="369"/>
      <w:r/>
      <w:r/>
    </w:p>
    <w:p>
      <w:pPr>
        <w:pStyle w:val="1019"/>
        <w:ind w:firstLine="164"/>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 </w:t>
      </w:r>
      <w:r/>
    </w:p>
    <w:p>
      <w:pPr>
        <w:ind w:right="420" w:firstLine="378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sectPr>
      <w:footnotePr/>
      <w:endnotePr/>
      <w:type w:val="nextPage"/>
      <w:pgSz w:w="11906" w:h="16838" w:orient="portrait"/>
      <w:pgMar w:top="1440" w:right="1588" w:bottom="1440" w:left="158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Regular">
    <w:panose1 w:val="02020603050405020304"/>
  </w:font>
  <w:font w:name="Symbol">
    <w:panose1 w:val="05050102010706020507"/>
  </w:font>
  <w:font w:name="Wingdings">
    <w:panose1 w:val="05000000000000000000"/>
  </w:font>
  <w:font w:name="方正仿宋简体">
    <w:panose1 w:val="020B0503020202020204"/>
  </w:font>
  <w:font w:name="楷体_GB2312">
    <w:panose1 w:val="02010609060101010101"/>
  </w:font>
  <w:font w:name="黑体">
    <w:panose1 w:val="02010609060101010101"/>
  </w:font>
  <w:font w:name="仿宋_GB2312">
    <w:panose1 w:val="02010609060101010101"/>
  </w:font>
  <w:font w:name="Calibri">
    <w:panose1 w:val="020F0502020204030204"/>
  </w:font>
  <w:font w:name="微软雅黑">
    <w:panose1 w:val="020B0503020204020204"/>
  </w:font>
  <w:font w:name="Courier New">
    <w:panose1 w:val="02070309020205020404"/>
  </w:font>
  <w:font w:name="Arial">
    <w:panose1 w:val="020B0604020202020204"/>
  </w:font>
  <w:font w:name="创艺简仿宋">
    <w:panose1 w:val="020B0503020202020204"/>
  </w:font>
  <w:font w:name="Microsoft YaHei UI">
    <w:panose1 w:val="020B0503020204020204"/>
  </w:font>
  <w:font w:name="等线 Light">
    <w:panose1 w:val="02010600030101010101"/>
  </w:font>
  <w:font w:name="等线">
    <w:panose1 w:val="02010600030101010101"/>
  </w:font>
  <w:font w:name="宋体">
    <w:panose1 w:val="02010600030101010101"/>
  </w:font>
  <w:font w:name="Microsoft JhengHei">
    <w:panose1 w:val="020B0604030504040204"/>
  </w:font>
  <w:font w:name="Times New Roman">
    <w:panose1 w:val="02020603050405020304"/>
  </w:font>
  <w:font w:name="Arial Narrow">
    <w:panose1 w:val="020B0606020202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2"/>
      <w:jc w:val="center"/>
    </w:pPr>
    <w:r/>
    <w:r/>
  </w:p>
  <w:p>
    <w:pPr>
      <w:pStyle w:val="80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57785" cy="131445"/>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a:noFill/>
                      </a:ln>
                    </wps:spPr>
                    <wps:txbx>
                      <w:txbxContent>
                        <w:p>
                          <w:pPr>
                            <w:pStyle w:val="802"/>
                          </w:pPr>
                          <w:r>
                            <w:fldChar w:fldCharType="begin"/>
                          </w:r>
                          <w:r>
                            <w:instrText xml:space="preserve"> PAGE  \* MERGEFORMAT </w:instrText>
                          </w:r>
                          <w:r>
                            <w:fldChar w:fldCharType="separate"/>
                          </w:r>
                          <w:r>
                            <w:t xml:space="preserve">9</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isibility:visible;" filled="f" stroked="f">
              <v:textbox inset="0,0,0,0">
                <w:txbxContent>
                  <w:p>
                    <w:pPr>
                      <w:pStyle w:val="802"/>
                    </w:pPr>
                    <w:r>
                      <w:fldChar w:fldCharType="begin"/>
                    </w:r>
                    <w:r>
                      <w:instrText xml:space="preserve"> PAGE  \* MERGEFORMAT </w:instrText>
                    </w:r>
                    <w:r>
                      <w:fldChar w:fldCharType="separate"/>
                    </w:r>
                    <w:r>
                      <w:t xml:space="preserve">9</w:t>
                    </w:r>
                    <w:r>
                      <w:fldChar w:fldCharType="end"/>
                    </w:r>
                    <w:r/>
                  </w:p>
                  <w:p>
                    <w:r/>
                    <w:r/>
                  </w:p>
                </w:txbxContent>
              </v:textbox>
            </v:shape>
          </w:pict>
        </mc:Fallback>
      </mc:AlternateContent>
    </w:r>
    <w:r/>
  </w:p>
  <w:p>
    <w:pPr>
      <w:pStyle w:val="80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2"/>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 xml:space="preserve">82</w:t>
    </w:r>
    <w: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2"/>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 xml:space="preserve">2</w:t>
    </w:r>
    <w:r>
      <w:fldChar w:fldCharType="end"/>
    </w:r>
    <w:r/>
  </w:p>
  <w:p>
    <w:pPr>
      <w:pStyle w:val="802"/>
      <w:ind w:firstLine="360"/>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 xml:space="preserve">68</w:t>
    </w:r>
    <w:r>
      <w:fldChar w:fldCharType="end"/>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360"/>
      <w:framePr w:wrap="around" w:vAnchor="text" w:hAnchor="margin" w:xAlign="right" w:y="1"/>
    </w:pPr>
    <w:r>
      <w:fldChar w:fldCharType="begin"/>
    </w:r>
    <w:r>
      <w:rPr>
        <w:color w:val="000000"/>
        <w:highlight w:val="white"/>
      </w:rPr>
      <w:instrText xml:space="preserve">PAGE  </w:instrText>
    </w:r>
    <w:r>
      <w:fldChar w:fldCharType="separate"/>
    </w:r>
    <w:r>
      <w:fldChar w:fldCharType="end"/>
    </w:r>
    <w:r/>
  </w:p>
  <w:p>
    <w:pPr>
      <w:ind w:right="360" w:firstLine="360"/>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360"/>
      <w:jc w:val="center"/>
      <w:rPr>
        <w:rFonts w:hint="eastAsia"/>
      </w:rPr>
    </w:pPr>
    <w:r>
      <w:fldChar w:fldCharType="begin"/>
    </w:r>
    <w:r>
      <w:rPr>
        <w:color w:val="000000"/>
        <w:highlight w:val="white"/>
      </w:rPr>
      <w:instrText xml:space="preserve"> PAGE   \* MERGEFORMAT </w:instrText>
    </w:r>
    <w:r>
      <w:fldChar w:fldCharType="separate"/>
    </w:r>
    <w:r>
      <w:rPr>
        <w:color w:val="000000"/>
        <w:highlight w:val="white"/>
        <w:lang w:val="zh-CN"/>
      </w:rPr>
      <w:t xml:space="preserve">47</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3"/>
      <w:keepLines w:val="0"/>
      <w:keepNext w:val="0"/>
      <w:pageBreakBefore w:val="0"/>
      <w:spacing w:line="240" w:lineRule="auto"/>
      <w:widowControl w:val="off"/>
      <w:rPr>
        <w:rFonts w:ascii="宋体" w:hAnsi="宋体" w:cs="宋体"/>
        <w:color w:val="000000"/>
        <w:sz w:val="22"/>
        <w:szCs w:val="22"/>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-177165</wp:posOffset>
              </wp:positionH>
              <wp:positionV relativeFrom="paragraph">
                <wp:posOffset>-202565</wp:posOffset>
              </wp:positionV>
              <wp:extent cx="515620" cy="561340"/>
              <wp:effectExtent l="0" t="0" r="0" b="0"/>
              <wp:wrapSquare wrapText="bothSides"/>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
                      <a:stretch/>
                    </pic:blipFill>
                    <pic:spPr bwMode="auto">
                      <a:xfrm>
                        <a:off x="0" y="0"/>
                        <a:ext cx="515620" cy="5613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0288;o:allowoverlap:true;o:allowincell:true;mso-position-horizontal-relative:margin;margin-left:-13.9pt;mso-position-horizontal:absolute;mso-position-vertical-relative:text;margin-top:-15.9pt;mso-position-vertical:absolute;width:40.6pt;height:44.2pt;mso-wrap-distance-left:9.0pt;mso-wrap-distance-top:0.0pt;mso-wrap-distance-right:9.0pt;mso-wrap-distance-bottom:0.0pt;" stroked="f">
              <v:path textboxrect="0,0,0,0"/>
              <w10:wrap type="square"/>
              <v:imagedata r:id="rId1" o:title=""/>
            </v:shape>
          </w:pict>
        </mc:Fallback>
      </mc:AlternateContent>
    </w:r>
    <w:r>
      <w:rPr>
        <w:rFonts w:hint="eastAsia" w:ascii="宋体" w:hAnsi="宋体" w:cs="宋体"/>
        <w:color w:val="000000"/>
        <w:sz w:val="22"/>
        <w:szCs w:val="22"/>
      </w:rPr>
      <w:t xml:space="preserve">江苏省招标中心有限公司招标文件</w:t>
    </w:r>
    <w:r/>
  </w:p>
  <w:p>
    <w:pPr>
      <w:pStyle w:val="803"/>
      <w:keepLines w:val="0"/>
      <w:keepNext w:val="0"/>
      <w:pageBreakBefore w:val="0"/>
      <w:spacing w:line="240" w:lineRule="auto"/>
      <w:widowControl w:val="off"/>
    </w:pPr>
    <w:r>
      <w:rPr>
        <w:rFonts w:hint="eastAsia" w:ascii="宋体" w:hAnsi="宋体" w:cs="宋体"/>
        <w:color w:val="000000"/>
        <w:sz w:val="22"/>
        <w:szCs w:val="22"/>
      </w:rPr>
      <w:t xml:space="preserve">（张家港市第一人民医院</w:t>
    </w:r>
    <w:r>
      <w:rPr>
        <w:rFonts w:hint="eastAsia" w:ascii="宋体" w:hAnsi="宋体" w:cs="宋体"/>
        <w:color w:val="000000"/>
        <w:sz w:val="22"/>
        <w:szCs w:val="22"/>
        <w:lang w:eastAsia="zh-CN"/>
      </w:rPr>
      <w:t xml:space="preserve">医疗设备精细化管理运维服务整体托管项目</w:t>
    </w:r>
    <w:r>
      <w:rPr>
        <w:rFonts w:hint="eastAsia" w:ascii="宋体" w:hAnsi="宋体" w:cs="宋体"/>
        <w:color w:val="000000"/>
        <w:sz w:val="22"/>
        <w:szCs w:val="22"/>
      </w:rPr>
      <w:t xml:space="preserve">）</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1224" w:hanging="1224"/>
        <w:tabs>
          <w:tab w:val="left" w:pos="1224" w:leader="none"/>
        </w:tabs>
      </w:pPr>
    </w:lvl>
    <w:lvl w:ilvl="1">
      <w:start w:val="1"/>
      <w:numFmt w:val="decimal"/>
      <w:pStyle w:val="1045"/>
      <w:isLgl w:val="false"/>
      <w:suff w:val="tab"/>
      <w:lvlText w:val="%1.%2"/>
      <w:lvlJc w:val="left"/>
      <w:pPr>
        <w:ind w:left="1366" w:hanging="1224"/>
        <w:tabs>
          <w:tab w:val="left" w:pos="1366" w:leader="none"/>
        </w:tabs>
      </w:pPr>
      <w:rPr>
        <w:rFonts w:ascii="宋体" w:hAnsi="宋体" w:eastAsia="宋体"/>
        <w:b w:val="0"/>
        <w:bCs/>
        <w:i w:val="0"/>
        <w:iCs w:val="0"/>
        <w:caps w:val="0"/>
        <w:smallCaps w:val="0"/>
        <w:strike w:val="0"/>
        <w:color w:val="000000"/>
        <w:spacing w:val="0"/>
        <w:position w:val="0"/>
        <w:sz w:val="24"/>
        <w:szCs w:val="24"/>
        <w:u w:val="none"/>
        <w:vertAlign w:val="baseline"/>
      </w:rPr>
    </w:lvl>
    <w:lvl w:ilvl="2">
      <w:start w:val="1"/>
      <w:numFmt w:val="decimal"/>
      <w:pStyle w:val="1046"/>
      <w:isLgl w:val="false"/>
      <w:suff w:val="tab"/>
      <w:lvlText w:val="%1.%2.%3"/>
      <w:lvlJc w:val="left"/>
      <w:pPr>
        <w:ind w:left="1933" w:hanging="1224"/>
        <w:tabs>
          <w:tab w:val="left" w:pos="1933" w:leader="none"/>
        </w:tabs>
      </w:pPr>
      <w:rPr>
        <w:rFonts w:ascii="宋体" w:hAnsi="宋体" w:eastAsia="宋体"/>
        <w:b w:val="0"/>
        <w:sz w:val="24"/>
        <w:szCs w:val="24"/>
      </w:rPr>
    </w:lvl>
    <w:lvl w:ilvl="3">
      <w:start w:val="1"/>
      <w:numFmt w:val="decimal"/>
      <w:isLgl w:val="false"/>
      <w:suff w:val="tab"/>
      <w:lvlText w:val="%1.%2.%3.%4."/>
      <w:lvlJc w:val="left"/>
      <w:pPr>
        <w:ind w:left="1792" w:hanging="1225"/>
        <w:tabs>
          <w:tab w:val="left" w:pos="1792" w:leader="none"/>
        </w:tabs>
      </w:pPr>
      <w:rPr>
        <w:b w:val="0"/>
        <w:i w:val="0"/>
        <w:iCs w:val="0"/>
        <w:caps w:val="0"/>
        <w:smallCaps w:val="0"/>
        <w:strike w:val="0"/>
        <w:vanish w:val="0"/>
        <w:spacing w:val="0"/>
        <w:position w:val="0"/>
        <w:u w:val="none"/>
        <w:vertAlign w:val="baseline"/>
      </w:rPr>
    </w:lvl>
    <w:lvl w:ilvl="4">
      <w:start w:val="1"/>
      <w:numFmt w:val="decimal"/>
      <w:isLgl w:val="false"/>
      <w:suff w:val="tab"/>
      <w:lvlText w:val="%1.%2.%3.%4.%5"/>
      <w:lvlJc w:val="left"/>
      <w:pPr>
        <w:ind w:left="2100" w:hanging="420"/>
        <w:tabs>
          <w:tab w:val="left" w:pos="2100" w:leader="none"/>
        </w:tabs>
      </w:pPr>
      <w:rPr>
        <w:b w:val="0"/>
        <w:sz w:val="24"/>
        <w:szCs w:val="24"/>
      </w:r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1"/>
      <w:numFmt w:val="japaneseCounting"/>
      <w:isLgl w:val="false"/>
      <w:suff w:val="tab"/>
      <w:lvlText w:val="%1、"/>
      <w:lvlJc w:val="left"/>
      <w:pPr>
        <w:ind w:left="600" w:hanging="60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0"/>
  </w:num>
  <w:num w:numId="4">
    <w:abstractNumId w:val="4"/>
  </w:num>
  <w:num w:numId="5">
    <w:abstractNumId w:val="5"/>
  </w:num>
  <w:num w:numId="6">
    <w:abstractNumId w:val="2"/>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3" w:default="1">
    <w:name w:val="Normal"/>
    <w:link w:val="106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74">
    <w:name w:val="Heading 1"/>
    <w:basedOn w:val="773"/>
    <w:next w:val="773"/>
    <w:link w:val="830"/>
    <w:uiPriority w:val="0"/>
    <w:qFormat/>
    <w:pPr>
      <w:ind w:left="100" w:right="100"/>
      <w:keepLines/>
      <w:keepNext/>
      <w:spacing w:before="120" w:after="120"/>
      <w:outlineLvl w:val="0"/>
    </w:pPr>
    <w:rPr>
      <w:b/>
      <w:bCs/>
      <w:szCs w:val="44"/>
    </w:rPr>
  </w:style>
  <w:style w:type="paragraph" w:styleId="775">
    <w:name w:val="Heading 2"/>
    <w:basedOn w:val="773"/>
    <w:next w:val="773"/>
    <w:link w:val="825"/>
    <w:uiPriority w:val="0"/>
    <w:qFormat/>
    <w:pPr>
      <w:keepLines/>
      <w:keepNext/>
      <w:spacing w:before="260" w:after="260" w:line="416" w:lineRule="auto"/>
      <w:outlineLvl w:val="1"/>
    </w:pPr>
    <w:rPr>
      <w:rFonts w:ascii="等线 Light" w:hAnsi="等线 Light" w:eastAsia="等线 Light"/>
      <w:b/>
      <w:bCs/>
      <w:sz w:val="32"/>
      <w:szCs w:val="32"/>
    </w:rPr>
  </w:style>
  <w:style w:type="paragraph" w:styleId="776">
    <w:name w:val="Heading 3"/>
    <w:basedOn w:val="773"/>
    <w:next w:val="773"/>
    <w:link w:val="824"/>
    <w:uiPriority w:val="9"/>
    <w:qFormat/>
    <w:pPr>
      <w:keepLines/>
      <w:keepNext/>
      <w:spacing w:before="260" w:after="260" w:line="416" w:lineRule="auto"/>
      <w:outlineLvl w:val="2"/>
    </w:pPr>
    <w:rPr>
      <w:b/>
      <w:bCs/>
      <w:sz w:val="32"/>
      <w:szCs w:val="32"/>
    </w:rPr>
  </w:style>
  <w:style w:type="paragraph" w:styleId="777">
    <w:name w:val="Heading 4"/>
    <w:basedOn w:val="773"/>
    <w:next w:val="773"/>
    <w:link w:val="978"/>
    <w:uiPriority w:val="0"/>
    <w:qFormat/>
    <w:pPr>
      <w:keepLines/>
      <w:keepNext/>
      <w:spacing w:before="280" w:after="290" w:line="376" w:lineRule="auto"/>
      <w:outlineLvl w:val="3"/>
    </w:pPr>
    <w:rPr>
      <w:rFonts w:ascii="等线 Light" w:hAnsi="等线 Light" w:eastAsia="等线 Light"/>
      <w:b/>
      <w:bCs/>
      <w:sz w:val="28"/>
      <w:szCs w:val="28"/>
    </w:rPr>
  </w:style>
  <w:style w:type="paragraph" w:styleId="778">
    <w:name w:val="Heading 5"/>
    <w:basedOn w:val="773"/>
    <w:next w:val="773"/>
    <w:link w:val="836"/>
    <w:uiPriority w:val="9"/>
    <w:unhideWhenUsed/>
    <w:qFormat/>
    <w:pPr>
      <w:keepLines/>
      <w:keepNext/>
      <w:spacing w:before="320" w:after="200"/>
      <w:outlineLvl w:val="4"/>
    </w:pPr>
    <w:rPr>
      <w:rFonts w:ascii="Arial" w:hAnsi="Arial" w:eastAsia="Arial" w:cs="Arial"/>
      <w:b/>
      <w:bCs/>
      <w:sz w:val="24"/>
      <w:szCs w:val="24"/>
    </w:rPr>
  </w:style>
  <w:style w:type="paragraph" w:styleId="779">
    <w:name w:val="Heading 6"/>
    <w:basedOn w:val="773"/>
    <w:next w:val="773"/>
    <w:link w:val="979"/>
    <w:uiPriority w:val="0"/>
    <w:qFormat/>
    <w:pPr>
      <w:keepLines/>
      <w:keepNext/>
      <w:spacing w:before="240" w:after="64" w:line="320" w:lineRule="auto"/>
      <w:outlineLvl w:val="5"/>
    </w:pPr>
    <w:rPr>
      <w:rFonts w:ascii="等线 Light" w:hAnsi="等线 Light" w:eastAsia="等线 Light"/>
      <w:b/>
      <w:bCs/>
      <w:sz w:val="24"/>
    </w:rPr>
  </w:style>
  <w:style w:type="paragraph" w:styleId="780">
    <w:name w:val="Heading 7"/>
    <w:basedOn w:val="773"/>
    <w:next w:val="773"/>
    <w:link w:val="838"/>
    <w:uiPriority w:val="9"/>
    <w:unhideWhenUsed/>
    <w:qFormat/>
    <w:pPr>
      <w:keepLines/>
      <w:keepNext/>
      <w:spacing w:before="320" w:after="200"/>
      <w:outlineLvl w:val="6"/>
    </w:pPr>
    <w:rPr>
      <w:rFonts w:ascii="Arial" w:hAnsi="Arial" w:eastAsia="Arial" w:cs="Arial"/>
      <w:b/>
      <w:bCs/>
      <w:i/>
      <w:iCs/>
      <w:sz w:val="22"/>
      <w:szCs w:val="22"/>
    </w:rPr>
  </w:style>
  <w:style w:type="paragraph" w:styleId="781">
    <w:name w:val="Heading 8"/>
    <w:basedOn w:val="773"/>
    <w:next w:val="773"/>
    <w:link w:val="980"/>
    <w:uiPriority w:val="0"/>
    <w:qFormat/>
    <w:pPr>
      <w:keepLines/>
      <w:keepNext/>
      <w:spacing w:before="240" w:after="64" w:line="320" w:lineRule="auto"/>
      <w:outlineLvl w:val="7"/>
    </w:pPr>
    <w:rPr>
      <w:rFonts w:ascii="等线 Light" w:hAnsi="等线 Light" w:eastAsia="等线 Light"/>
      <w:sz w:val="24"/>
    </w:rPr>
  </w:style>
  <w:style w:type="paragraph" w:styleId="782">
    <w:name w:val="Heading 9"/>
    <w:basedOn w:val="773"/>
    <w:next w:val="773"/>
    <w:link w:val="840"/>
    <w:uiPriority w:val="9"/>
    <w:unhideWhenUsed/>
    <w:qFormat/>
    <w:pPr>
      <w:keepLines/>
      <w:keepNext/>
      <w:spacing w:before="320" w:after="200"/>
      <w:outlineLvl w:val="8"/>
    </w:pPr>
    <w:rPr>
      <w:rFonts w:ascii="Arial" w:hAnsi="Arial" w:eastAsia="Arial" w:cs="Arial"/>
      <w:i/>
      <w:iCs/>
      <w:sz w:val="21"/>
      <w:szCs w:val="21"/>
    </w:rPr>
  </w:style>
  <w:style w:type="character" w:styleId="783" w:default="1">
    <w:name w:val="Default Paragraph Font"/>
    <w:link w:val="773"/>
    <w:uiPriority w:val="1"/>
    <w:semiHidden/>
    <w:unhideWhenUsed/>
    <w:qFormat/>
  </w:style>
  <w:style w:type="table" w:styleId="784" w:default="1">
    <w:name w:val="Normal Table"/>
    <w:uiPriority w:val="99"/>
    <w:semiHidden/>
    <w:unhideWhenUsed/>
    <w:qFormat/>
    <w:tblPr>
      <w:tblCellMar>
        <w:left w:w="108" w:type="dxa"/>
        <w:top w:w="0" w:type="dxa"/>
        <w:right w:w="108" w:type="dxa"/>
        <w:bottom w:w="0" w:type="dxa"/>
      </w:tblCellMar>
    </w:tblPr>
  </w:style>
  <w:style w:type="paragraph" w:styleId="785">
    <w:name w:val="List 3"/>
    <w:basedOn w:val="773"/>
    <w:uiPriority w:val="0"/>
    <w:qFormat/>
    <w:pPr>
      <w:contextualSpacing/>
      <w:ind w:left="100" w:hanging="200"/>
      <w:jc w:val="left"/>
      <w:widowControl/>
    </w:pPr>
    <w:rPr>
      <w:sz w:val="20"/>
      <w:szCs w:val="20"/>
    </w:rPr>
  </w:style>
  <w:style w:type="paragraph" w:styleId="786">
    <w:name w:val="toc 7"/>
    <w:basedOn w:val="773"/>
    <w:next w:val="773"/>
    <w:uiPriority w:val="39"/>
    <w:unhideWhenUsed/>
    <w:qFormat/>
    <w:pPr>
      <w:ind w:left="1701" w:right="0" w:firstLine="0"/>
      <w:spacing w:after="57"/>
    </w:pPr>
  </w:style>
  <w:style w:type="paragraph" w:styleId="787">
    <w:name w:val="Normal Indent"/>
    <w:basedOn w:val="773"/>
    <w:link w:val="982"/>
    <w:uiPriority w:val="99"/>
    <w:qFormat/>
    <w:pPr>
      <w:ind w:firstLine="420"/>
    </w:pPr>
    <w:rPr>
      <w:szCs w:val="20"/>
    </w:rPr>
  </w:style>
  <w:style w:type="paragraph" w:styleId="788">
    <w:name w:val="Caption"/>
    <w:basedOn w:val="773"/>
    <w:next w:val="773"/>
    <w:uiPriority w:val="35"/>
    <w:semiHidden/>
    <w:unhideWhenUsed/>
    <w:qFormat/>
    <w:pPr>
      <w:spacing w:line="276" w:lineRule="auto"/>
    </w:pPr>
    <w:rPr>
      <w:b/>
      <w:bCs/>
      <w:color w:val="4472c4"/>
      <w:sz w:val="18"/>
      <w:szCs w:val="18"/>
    </w:rPr>
  </w:style>
  <w:style w:type="paragraph" w:styleId="789">
    <w:name w:val="Document Map"/>
    <w:basedOn w:val="773"/>
    <w:link w:val="983"/>
    <w:uiPriority w:val="0"/>
    <w:qFormat/>
    <w:pPr>
      <w:shd w:val="clear" w:color="auto" w:fill="000080"/>
    </w:pPr>
  </w:style>
  <w:style w:type="paragraph" w:styleId="790">
    <w:name w:val="annotation text"/>
    <w:basedOn w:val="773"/>
    <w:uiPriority w:val="99"/>
    <w:semiHidden/>
    <w:unhideWhenUsed/>
    <w:qFormat/>
    <w:pPr>
      <w:jc w:val="left"/>
    </w:pPr>
  </w:style>
  <w:style w:type="paragraph" w:styleId="791">
    <w:name w:val="Body Text"/>
    <w:basedOn w:val="773"/>
    <w:next w:val="773"/>
    <w:link w:val="985"/>
    <w:uiPriority w:val="1"/>
    <w:qFormat/>
    <w:pPr>
      <w:spacing w:after="120"/>
    </w:pPr>
  </w:style>
  <w:style w:type="paragraph" w:styleId="792">
    <w:name w:val="Body Text Indent"/>
    <w:basedOn w:val="773"/>
    <w:uiPriority w:val="0"/>
    <w:qFormat/>
    <w:pPr>
      <w:ind w:left="420"/>
      <w:spacing w:after="120"/>
    </w:pPr>
  </w:style>
  <w:style w:type="paragraph" w:styleId="793">
    <w:name w:val="Block Text"/>
    <w:basedOn w:val="773"/>
    <w:uiPriority w:val="0"/>
    <w:qFormat/>
    <w:pPr>
      <w:ind w:left="1440" w:right="700"/>
      <w:spacing w:after="120"/>
    </w:pPr>
    <w:rPr>
      <w:rFonts w:ascii="Times New Roman" w:hAnsi="Times New Roman"/>
    </w:rPr>
  </w:style>
  <w:style w:type="paragraph" w:styleId="794">
    <w:name w:val="index 4"/>
    <w:basedOn w:val="773"/>
    <w:next w:val="773"/>
    <w:uiPriority w:val="99"/>
    <w:unhideWhenUsed/>
    <w:qFormat/>
    <w:pPr>
      <w:ind w:left="600"/>
    </w:pPr>
    <w:rPr>
      <w:rFonts w:ascii="宋体"/>
      <w:b/>
      <w:position w:val="-10"/>
      <w:sz w:val="24"/>
      <w:szCs w:val="20"/>
    </w:rPr>
  </w:style>
  <w:style w:type="paragraph" w:styleId="795">
    <w:name w:val="toc 5"/>
    <w:basedOn w:val="773"/>
    <w:next w:val="773"/>
    <w:uiPriority w:val="39"/>
    <w:unhideWhenUsed/>
    <w:qFormat/>
    <w:pPr>
      <w:ind w:left="1134" w:right="0" w:firstLine="0"/>
      <w:spacing w:after="57"/>
    </w:pPr>
  </w:style>
  <w:style w:type="paragraph" w:styleId="796">
    <w:name w:val="toc 3"/>
    <w:basedOn w:val="773"/>
    <w:next w:val="773"/>
    <w:uiPriority w:val="39"/>
    <w:unhideWhenUsed/>
    <w:qFormat/>
    <w:pPr>
      <w:ind w:left="567" w:right="0" w:firstLine="0"/>
      <w:spacing w:after="57"/>
    </w:pPr>
  </w:style>
  <w:style w:type="paragraph" w:styleId="797">
    <w:name w:val="Plain Text"/>
    <w:basedOn w:val="773"/>
    <w:link w:val="988"/>
    <w:uiPriority w:val="0"/>
    <w:qFormat/>
    <w:rPr>
      <w:rFonts w:ascii="宋体" w:hAnsi="Courier New" w:cs="Courier New"/>
      <w:szCs w:val="21"/>
    </w:rPr>
  </w:style>
  <w:style w:type="paragraph" w:styleId="798">
    <w:name w:val="toc 8"/>
    <w:basedOn w:val="773"/>
    <w:next w:val="773"/>
    <w:uiPriority w:val="39"/>
    <w:unhideWhenUsed/>
    <w:qFormat/>
    <w:pPr>
      <w:ind w:left="1984" w:right="0" w:firstLine="0"/>
      <w:spacing w:after="57"/>
    </w:pPr>
  </w:style>
  <w:style w:type="paragraph" w:styleId="799">
    <w:name w:val="Date"/>
    <w:basedOn w:val="773"/>
    <w:next w:val="773"/>
    <w:link w:val="990"/>
    <w:uiPriority w:val="0"/>
    <w:qFormat/>
    <w:rPr>
      <w:sz w:val="24"/>
      <w:szCs w:val="20"/>
    </w:rPr>
  </w:style>
  <w:style w:type="paragraph" w:styleId="800">
    <w:name w:val="endnote text"/>
    <w:basedOn w:val="773"/>
    <w:link w:val="976"/>
    <w:uiPriority w:val="99"/>
    <w:semiHidden/>
    <w:unhideWhenUsed/>
    <w:qFormat/>
    <w:pPr>
      <w:spacing w:after="0" w:line="240" w:lineRule="auto"/>
    </w:pPr>
    <w:rPr>
      <w:sz w:val="20"/>
    </w:rPr>
  </w:style>
  <w:style w:type="paragraph" w:styleId="801">
    <w:name w:val="Balloon Text"/>
    <w:basedOn w:val="773"/>
    <w:link w:val="991"/>
    <w:uiPriority w:val="0"/>
    <w:qFormat/>
    <w:rPr>
      <w:sz w:val="18"/>
      <w:szCs w:val="18"/>
    </w:rPr>
  </w:style>
  <w:style w:type="paragraph" w:styleId="802">
    <w:name w:val="Footer"/>
    <w:basedOn w:val="773"/>
    <w:link w:val="992"/>
    <w:uiPriority w:val="99"/>
    <w:qFormat/>
    <w:pPr>
      <w:jc w:val="left"/>
      <w:tabs>
        <w:tab w:val="center" w:pos="4153" w:leader="none"/>
        <w:tab w:val="right" w:pos="8306" w:leader="none"/>
      </w:tabs>
    </w:pPr>
    <w:rPr>
      <w:sz w:val="18"/>
      <w:szCs w:val="18"/>
    </w:rPr>
  </w:style>
  <w:style w:type="paragraph" w:styleId="803">
    <w:name w:val="Header"/>
    <w:basedOn w:val="773"/>
    <w:link w:val="993"/>
    <w:uiPriority w:val="99"/>
    <w:qFormat/>
    <w:pPr>
      <w:jc w:val="center"/>
      <w:tabs>
        <w:tab w:val="center" w:pos="4153" w:leader="none"/>
        <w:tab w:val="right" w:pos="8306" w:leader="none"/>
      </w:tabs>
      <w:pBdr>
        <w:bottom w:val="single" w:color="000000" w:sz="6" w:space="1"/>
      </w:pBdr>
    </w:pPr>
    <w:rPr>
      <w:sz w:val="18"/>
      <w:szCs w:val="18"/>
    </w:rPr>
  </w:style>
  <w:style w:type="paragraph" w:styleId="804">
    <w:name w:val="toc 1"/>
    <w:basedOn w:val="773"/>
    <w:next w:val="773"/>
    <w:uiPriority w:val="39"/>
    <w:unhideWhenUsed/>
    <w:qFormat/>
    <w:pPr>
      <w:ind w:left="0" w:right="0" w:firstLine="0"/>
      <w:spacing w:after="57"/>
    </w:pPr>
  </w:style>
  <w:style w:type="paragraph" w:styleId="805">
    <w:name w:val="toc 4"/>
    <w:basedOn w:val="773"/>
    <w:next w:val="773"/>
    <w:uiPriority w:val="39"/>
    <w:unhideWhenUsed/>
    <w:qFormat/>
    <w:pPr>
      <w:ind w:left="850" w:right="0" w:firstLine="0"/>
      <w:spacing w:after="57"/>
    </w:pPr>
  </w:style>
  <w:style w:type="paragraph" w:styleId="806">
    <w:name w:val="Subtitle"/>
    <w:basedOn w:val="773"/>
    <w:next w:val="773"/>
    <w:link w:val="842"/>
    <w:uiPriority w:val="11"/>
    <w:qFormat/>
    <w:pPr>
      <w:spacing w:before="200" w:after="200"/>
    </w:pPr>
    <w:rPr>
      <w:sz w:val="24"/>
      <w:szCs w:val="24"/>
    </w:rPr>
  </w:style>
  <w:style w:type="paragraph" w:styleId="807">
    <w:name w:val="footnote text"/>
    <w:basedOn w:val="773"/>
    <w:link w:val="975"/>
    <w:uiPriority w:val="99"/>
    <w:semiHidden/>
    <w:unhideWhenUsed/>
    <w:qFormat/>
    <w:pPr>
      <w:spacing w:after="40" w:line="240" w:lineRule="auto"/>
    </w:pPr>
    <w:rPr>
      <w:sz w:val="18"/>
    </w:rPr>
  </w:style>
  <w:style w:type="paragraph" w:styleId="808">
    <w:name w:val="toc 6"/>
    <w:basedOn w:val="773"/>
    <w:next w:val="773"/>
    <w:uiPriority w:val="39"/>
    <w:unhideWhenUsed/>
    <w:qFormat/>
    <w:pPr>
      <w:ind w:left="1417" w:right="0" w:firstLine="0"/>
      <w:spacing w:after="57"/>
    </w:pPr>
  </w:style>
  <w:style w:type="paragraph" w:styleId="809">
    <w:name w:val="table of figures"/>
    <w:basedOn w:val="773"/>
    <w:next w:val="773"/>
    <w:uiPriority w:val="99"/>
    <w:unhideWhenUsed/>
    <w:qFormat/>
    <w:pPr>
      <w:spacing w:after="0" w:afterAutospacing="0"/>
    </w:pPr>
  </w:style>
  <w:style w:type="paragraph" w:styleId="810">
    <w:name w:val="toc 2"/>
    <w:basedOn w:val="773"/>
    <w:next w:val="773"/>
    <w:uiPriority w:val="39"/>
    <w:unhideWhenUsed/>
    <w:qFormat/>
    <w:pPr>
      <w:ind w:left="283" w:right="0" w:firstLine="0"/>
      <w:spacing w:after="57"/>
    </w:pPr>
  </w:style>
  <w:style w:type="paragraph" w:styleId="811">
    <w:name w:val="toc 9"/>
    <w:basedOn w:val="773"/>
    <w:next w:val="773"/>
    <w:uiPriority w:val="39"/>
    <w:unhideWhenUsed/>
    <w:qFormat/>
    <w:pPr>
      <w:ind w:left="2268" w:right="0" w:firstLine="0"/>
      <w:spacing w:after="57"/>
    </w:pPr>
  </w:style>
  <w:style w:type="paragraph" w:styleId="812">
    <w:name w:val="Body Text 2"/>
    <w:basedOn w:val="773"/>
    <w:link w:val="999"/>
    <w:uiPriority w:val="0"/>
    <w:qFormat/>
    <w:pPr>
      <w:spacing w:after="120" w:line="480" w:lineRule="auto"/>
    </w:pPr>
    <w:rPr>
      <w:rFonts w:ascii="Calibri" w:hAnsi="Calibri"/>
    </w:rPr>
  </w:style>
  <w:style w:type="paragraph" w:styleId="813">
    <w:name w:val="Normal (Web)"/>
    <w:basedOn w:val="773"/>
    <w:uiPriority w:val="99"/>
    <w:qFormat/>
    <w:pPr>
      <w:jc w:val="left"/>
      <w:spacing w:before="100" w:beforeAutospacing="1" w:after="100" w:afterAutospacing="1"/>
      <w:widowControl/>
    </w:pPr>
    <w:rPr>
      <w:sz w:val="24"/>
    </w:rPr>
  </w:style>
  <w:style w:type="paragraph" w:styleId="814">
    <w:name w:val="Title"/>
    <w:basedOn w:val="773"/>
    <w:next w:val="773"/>
    <w:link w:val="1000"/>
    <w:uiPriority w:val="0"/>
    <w:qFormat/>
    <w:pPr>
      <w:jc w:val="center"/>
      <w:spacing w:before="240" w:after="60"/>
      <w:outlineLvl w:val="0"/>
    </w:pPr>
    <w:rPr>
      <w:rFonts w:ascii="等线 Light" w:hAnsi="等线 Light"/>
      <w:b/>
      <w:bCs/>
      <w:sz w:val="32"/>
      <w:szCs w:val="32"/>
    </w:rPr>
  </w:style>
  <w:style w:type="table" w:styleId="815">
    <w:name w:val="Table Grid"/>
    <w:basedOn w:val="816"/>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16" w:customStyle="1">
    <w:name w:val="Table Normal"/>
    <w:uiPriority w:val="99"/>
    <w:semiHidden/>
    <w:unhideWhenUsed/>
    <w:qFormat/>
    <w:tblPr/>
  </w:style>
  <w:style w:type="character" w:styleId="817">
    <w:name w:val="Strong"/>
    <w:link w:val="773"/>
    <w:uiPriority w:val="0"/>
    <w:qFormat/>
    <w:rPr>
      <w:b/>
      <w:bCs/>
    </w:rPr>
  </w:style>
  <w:style w:type="character" w:styleId="818">
    <w:name w:val="endnote reference"/>
    <w:basedOn w:val="783"/>
    <w:link w:val="773"/>
    <w:uiPriority w:val="99"/>
    <w:semiHidden/>
    <w:unhideWhenUsed/>
    <w:qFormat/>
    <w:rPr>
      <w:vertAlign w:val="superscript"/>
    </w:rPr>
  </w:style>
  <w:style w:type="character" w:styleId="819">
    <w:name w:val="page number"/>
    <w:link w:val="773"/>
    <w:uiPriority w:val="0"/>
    <w:qFormat/>
  </w:style>
  <w:style w:type="character" w:styleId="820">
    <w:name w:val="Emphasis"/>
    <w:link w:val="773"/>
    <w:uiPriority w:val="0"/>
    <w:qFormat/>
    <w:rPr>
      <w:i/>
      <w:iCs/>
    </w:rPr>
  </w:style>
  <w:style w:type="character" w:styleId="821">
    <w:name w:val="Hyperlink"/>
    <w:link w:val="773"/>
    <w:uiPriority w:val="99"/>
    <w:qFormat/>
    <w:rPr>
      <w:color w:val="000000"/>
      <w:u w:val="none"/>
    </w:rPr>
  </w:style>
  <w:style w:type="character" w:styleId="822">
    <w:name w:val="footnote reference"/>
    <w:basedOn w:val="783"/>
    <w:link w:val="773"/>
    <w:uiPriority w:val="99"/>
    <w:unhideWhenUsed/>
    <w:qFormat/>
    <w:rPr>
      <w:vertAlign w:val="superscript"/>
    </w:rPr>
  </w:style>
  <w:style w:type="paragraph" w:styleId="823" w:customStyle="1">
    <w:name w:val="文本块1"/>
    <w:basedOn w:val="773"/>
    <w:uiPriority w:val="0"/>
    <w:unhideWhenUsed/>
    <w:qFormat/>
    <w:pPr>
      <w:ind w:left="630" w:right="-609" w:firstLine="420"/>
      <w:spacing w:line="360" w:lineRule="auto"/>
    </w:pPr>
    <w:rPr>
      <w:rFonts w:ascii="仿宋_GB2312" w:hAnsi="Times New Roman" w:eastAsia="仿宋_GB2312"/>
      <w:szCs w:val="20"/>
    </w:rPr>
  </w:style>
  <w:style w:type="character" w:styleId="824" w:customStyle="1">
    <w:name w:val="标题 3 字符"/>
    <w:link w:val="776"/>
    <w:uiPriority w:val="9"/>
    <w:qFormat/>
    <w:rPr>
      <w:rFonts w:eastAsia="宋体"/>
      <w:b/>
      <w:bCs/>
      <w:sz w:val="32"/>
      <w:szCs w:val="32"/>
      <w:lang w:val="en-US" w:eastAsia="zh-CN" w:bidi="ar-SA"/>
    </w:rPr>
  </w:style>
  <w:style w:type="character" w:styleId="825" w:customStyle="1">
    <w:name w:val="标题 2 字符"/>
    <w:link w:val="775"/>
    <w:uiPriority w:val="0"/>
    <w:semiHidden/>
    <w:qFormat/>
    <w:rPr>
      <w:rFonts w:ascii="等线 Light" w:hAnsi="等线 Light" w:eastAsia="等线 Light" w:cs="Times New Roman"/>
      <w:b/>
      <w:bCs/>
      <w:sz w:val="32"/>
      <w:szCs w:val="32"/>
    </w:rPr>
  </w:style>
  <w:style w:type="paragraph" w:styleId="826" w:customStyle="1">
    <w:name w:val="首行缩进"/>
    <w:basedOn w:val="773"/>
    <w:uiPriority w:val="0"/>
    <w:qFormat/>
    <w:pPr>
      <w:ind w:firstLine="480"/>
      <w:jc w:val="left"/>
      <w:spacing w:line="360" w:lineRule="auto"/>
    </w:pPr>
    <w:rPr>
      <w:rFonts w:ascii="宋体" w:hAnsi="宋体"/>
      <w:sz w:val="24"/>
    </w:rPr>
  </w:style>
  <w:style w:type="paragraph" w:styleId="827" w:customStyle="1">
    <w:name w:val="Comment Text"/>
    <w:basedOn w:val="773"/>
    <w:link w:val="984"/>
    <w:uiPriority w:val="0"/>
    <w:qFormat/>
    <w:pPr>
      <w:jc w:val="left"/>
    </w:pPr>
  </w:style>
  <w:style w:type="paragraph" w:styleId="828" w:customStyle="1">
    <w:name w:val="Comment Subject"/>
    <w:basedOn w:val="827"/>
    <w:next w:val="827"/>
    <w:link w:val="1001"/>
    <w:uiPriority w:val="0"/>
    <w:qFormat/>
    <w:rPr>
      <w:b/>
      <w:bCs/>
    </w:rPr>
  </w:style>
  <w:style w:type="character" w:styleId="829" w:customStyle="1">
    <w:name w:val="Comment Reference"/>
    <w:link w:val="773"/>
    <w:uiPriority w:val="0"/>
    <w:qFormat/>
    <w:rPr>
      <w:sz w:val="21"/>
      <w:szCs w:val="21"/>
    </w:rPr>
  </w:style>
  <w:style w:type="character" w:styleId="830" w:customStyle="1">
    <w:name w:val="标题 1 字符"/>
    <w:link w:val="774"/>
    <w:uiPriority w:val="0"/>
    <w:qFormat/>
    <w:rPr>
      <w:b/>
      <w:bCs/>
      <w:sz w:val="21"/>
      <w:szCs w:val="44"/>
    </w:rPr>
  </w:style>
  <w:style w:type="paragraph" w:styleId="831" w:customStyle="1">
    <w:name w:val="列出段落1"/>
    <w:basedOn w:val="773"/>
    <w:uiPriority w:val="1"/>
    <w:qFormat/>
    <w:pPr>
      <w:ind w:left="400" w:firstLine="420"/>
      <w:jc w:val="left"/>
    </w:pPr>
    <w:rPr>
      <w:rFonts w:ascii="宋体" w:hAnsi="宋体" w:cs="宋体"/>
      <w:sz w:val="22"/>
      <w:szCs w:val="22"/>
      <w:lang w:val="zh-CN" w:bidi="zh-CN"/>
    </w:rPr>
  </w:style>
  <w:style w:type="character" w:styleId="832" w:customStyle="1">
    <w:name w:val="Heading 1 Char"/>
    <w:basedOn w:val="783"/>
    <w:link w:val="773"/>
    <w:uiPriority w:val="9"/>
    <w:qFormat/>
    <w:rPr>
      <w:rFonts w:ascii="Arial" w:hAnsi="Arial" w:eastAsia="Arial" w:cs="Arial"/>
      <w:sz w:val="40"/>
      <w:szCs w:val="40"/>
    </w:rPr>
  </w:style>
  <w:style w:type="character" w:styleId="833" w:customStyle="1">
    <w:name w:val="Heading 2 Char"/>
    <w:basedOn w:val="783"/>
    <w:link w:val="773"/>
    <w:uiPriority w:val="9"/>
    <w:qFormat/>
    <w:rPr>
      <w:rFonts w:ascii="Arial" w:hAnsi="Arial" w:eastAsia="Arial" w:cs="Arial"/>
      <w:sz w:val="34"/>
    </w:rPr>
  </w:style>
  <w:style w:type="character" w:styleId="834" w:customStyle="1">
    <w:name w:val="Heading 3 Char"/>
    <w:basedOn w:val="783"/>
    <w:link w:val="773"/>
    <w:uiPriority w:val="9"/>
    <w:qFormat/>
    <w:rPr>
      <w:rFonts w:ascii="Arial" w:hAnsi="Arial" w:eastAsia="Arial" w:cs="Arial"/>
      <w:sz w:val="30"/>
      <w:szCs w:val="30"/>
    </w:rPr>
  </w:style>
  <w:style w:type="character" w:styleId="835" w:customStyle="1">
    <w:name w:val="Heading 4 Char"/>
    <w:basedOn w:val="783"/>
    <w:link w:val="773"/>
    <w:uiPriority w:val="9"/>
    <w:qFormat/>
    <w:rPr>
      <w:rFonts w:ascii="Arial" w:hAnsi="Arial" w:eastAsia="Arial" w:cs="Arial"/>
      <w:b/>
      <w:bCs/>
      <w:sz w:val="26"/>
      <w:szCs w:val="26"/>
    </w:rPr>
  </w:style>
  <w:style w:type="character" w:styleId="836" w:customStyle="1">
    <w:name w:val="Heading 5 Char"/>
    <w:basedOn w:val="783"/>
    <w:link w:val="778"/>
    <w:uiPriority w:val="9"/>
    <w:qFormat/>
    <w:rPr>
      <w:rFonts w:ascii="Arial" w:hAnsi="Arial" w:eastAsia="Arial" w:cs="Arial"/>
      <w:b/>
      <w:bCs/>
      <w:sz w:val="24"/>
      <w:szCs w:val="24"/>
    </w:rPr>
  </w:style>
  <w:style w:type="character" w:styleId="837" w:customStyle="1">
    <w:name w:val="Heading 6 Char"/>
    <w:basedOn w:val="783"/>
    <w:link w:val="773"/>
    <w:uiPriority w:val="9"/>
    <w:qFormat/>
    <w:rPr>
      <w:rFonts w:ascii="Arial" w:hAnsi="Arial" w:eastAsia="Arial" w:cs="Arial"/>
      <w:b/>
      <w:bCs/>
      <w:sz w:val="22"/>
      <w:szCs w:val="22"/>
    </w:rPr>
  </w:style>
  <w:style w:type="character" w:styleId="838" w:customStyle="1">
    <w:name w:val="Heading 7 Char"/>
    <w:basedOn w:val="783"/>
    <w:link w:val="780"/>
    <w:uiPriority w:val="9"/>
    <w:qFormat/>
    <w:rPr>
      <w:rFonts w:ascii="Arial" w:hAnsi="Arial" w:eastAsia="Arial" w:cs="Arial"/>
      <w:b/>
      <w:bCs/>
      <w:i/>
      <w:iCs/>
      <w:sz w:val="22"/>
      <w:szCs w:val="22"/>
    </w:rPr>
  </w:style>
  <w:style w:type="character" w:styleId="839" w:customStyle="1">
    <w:name w:val="Heading 8 Char"/>
    <w:basedOn w:val="783"/>
    <w:link w:val="773"/>
    <w:uiPriority w:val="9"/>
    <w:qFormat/>
    <w:rPr>
      <w:rFonts w:ascii="Arial" w:hAnsi="Arial" w:eastAsia="Arial" w:cs="Arial"/>
      <w:i/>
      <w:iCs/>
      <w:sz w:val="22"/>
      <w:szCs w:val="22"/>
    </w:rPr>
  </w:style>
  <w:style w:type="character" w:styleId="840" w:customStyle="1">
    <w:name w:val="Heading 9 Char"/>
    <w:basedOn w:val="783"/>
    <w:link w:val="782"/>
    <w:uiPriority w:val="9"/>
    <w:qFormat/>
    <w:rPr>
      <w:rFonts w:ascii="Arial" w:hAnsi="Arial" w:eastAsia="Arial" w:cs="Arial"/>
      <w:i/>
      <w:iCs/>
      <w:sz w:val="21"/>
      <w:szCs w:val="21"/>
    </w:rPr>
  </w:style>
  <w:style w:type="character" w:styleId="841" w:customStyle="1">
    <w:name w:val="Title Char"/>
    <w:basedOn w:val="783"/>
    <w:link w:val="773"/>
    <w:uiPriority w:val="10"/>
    <w:qFormat/>
    <w:rPr>
      <w:sz w:val="48"/>
      <w:szCs w:val="48"/>
    </w:rPr>
  </w:style>
  <w:style w:type="character" w:styleId="842" w:customStyle="1">
    <w:name w:val="Subtitle Char"/>
    <w:basedOn w:val="783"/>
    <w:link w:val="806"/>
    <w:uiPriority w:val="11"/>
    <w:qFormat/>
    <w:rPr>
      <w:sz w:val="24"/>
      <w:szCs w:val="24"/>
    </w:rPr>
  </w:style>
  <w:style w:type="paragraph" w:styleId="843">
    <w:name w:val="Quote"/>
    <w:basedOn w:val="773"/>
    <w:next w:val="773"/>
    <w:link w:val="844"/>
    <w:uiPriority w:val="29"/>
    <w:qFormat/>
    <w:pPr>
      <w:ind w:left="720" w:right="720"/>
    </w:pPr>
    <w:rPr>
      <w:i/>
    </w:rPr>
  </w:style>
  <w:style w:type="character" w:styleId="844" w:customStyle="1">
    <w:name w:val="Quote Char"/>
    <w:link w:val="843"/>
    <w:uiPriority w:val="29"/>
    <w:qFormat/>
    <w:rPr>
      <w:i/>
    </w:rPr>
  </w:style>
  <w:style w:type="paragraph" w:styleId="845">
    <w:name w:val="Intense Quote"/>
    <w:basedOn w:val="773"/>
    <w:next w:val="773"/>
    <w:link w:val="84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6" w:customStyle="1">
    <w:name w:val="Intense Quote Char"/>
    <w:link w:val="845"/>
    <w:uiPriority w:val="30"/>
    <w:qFormat/>
    <w:rPr>
      <w:i/>
    </w:rPr>
  </w:style>
  <w:style w:type="character" w:styleId="847" w:customStyle="1">
    <w:name w:val="Header Char"/>
    <w:basedOn w:val="783"/>
    <w:link w:val="773"/>
    <w:uiPriority w:val="99"/>
    <w:qFormat/>
  </w:style>
  <w:style w:type="character" w:styleId="848" w:customStyle="1">
    <w:name w:val="Footer Char"/>
    <w:basedOn w:val="783"/>
    <w:link w:val="773"/>
    <w:uiPriority w:val="99"/>
    <w:qFormat/>
  </w:style>
  <w:style w:type="character" w:styleId="849" w:customStyle="1">
    <w:name w:val="Caption Char"/>
    <w:link w:val="773"/>
    <w:uiPriority w:val="99"/>
    <w:qFormat/>
  </w:style>
  <w:style w:type="table" w:styleId="850" w:customStyle="1">
    <w:name w:val="Table Grid Light"/>
    <w:basedOn w:val="816"/>
    <w:uiPriority w:val="59"/>
    <w:qFormat/>
    <w:pPr>
      <w:spacing w:after="0" w:line="240" w:lineRule="auto"/>
    </w:pPr>
    <w:tblPr/>
  </w:style>
  <w:style w:type="table" w:styleId="851" w:customStyle="1">
    <w:name w:val="Plain Table 1"/>
    <w:basedOn w:val="816"/>
    <w:uiPriority w:val="59"/>
    <w:qFormat/>
    <w:pPr>
      <w:spacing w:after="0" w:line="240" w:lineRule="auto"/>
    </w:pPr>
    <w:tblPr/>
  </w:style>
  <w:style w:type="table" w:styleId="852" w:customStyle="1">
    <w:name w:val="Plain Table 2"/>
    <w:basedOn w:val="816"/>
    <w:uiPriority w:val="59"/>
    <w:qFormat/>
    <w:pPr>
      <w:spacing w:after="0" w:line="240" w:lineRule="auto"/>
    </w:pPr>
    <w:tblPr/>
  </w:style>
  <w:style w:type="table" w:styleId="853" w:customStyle="1">
    <w:name w:val="Plain Table 3"/>
    <w:basedOn w:val="816"/>
    <w:uiPriority w:val="99"/>
    <w:qFormat/>
    <w:pPr>
      <w:spacing w:after="0" w:line="240" w:lineRule="auto"/>
    </w:pPr>
    <w:tblPr/>
  </w:style>
  <w:style w:type="table" w:styleId="854" w:customStyle="1">
    <w:name w:val="Plain Table 4"/>
    <w:basedOn w:val="816"/>
    <w:uiPriority w:val="99"/>
    <w:qFormat/>
    <w:pPr>
      <w:spacing w:after="0" w:line="240" w:lineRule="auto"/>
    </w:pPr>
    <w:tblPr/>
  </w:style>
  <w:style w:type="table" w:styleId="855" w:customStyle="1">
    <w:name w:val="Plain Table 5"/>
    <w:basedOn w:val="816"/>
    <w:uiPriority w:val="99"/>
    <w:qFormat/>
    <w:pPr>
      <w:spacing w:after="0" w:line="240" w:lineRule="auto"/>
    </w:pPr>
    <w:tblPr/>
  </w:style>
  <w:style w:type="table" w:styleId="856" w:customStyle="1">
    <w:name w:val="Grid Table 1 Light"/>
    <w:basedOn w:val="816"/>
    <w:uiPriority w:val="99"/>
    <w:qFormat/>
    <w:pPr>
      <w:spacing w:after="0" w:line="240" w:lineRule="auto"/>
    </w:pPr>
    <w:tblPr/>
  </w:style>
  <w:style w:type="table" w:styleId="857" w:customStyle="1">
    <w:name w:val="Grid Table 1 Light - Accent 1"/>
    <w:basedOn w:val="816"/>
    <w:uiPriority w:val="99"/>
    <w:qFormat/>
    <w:pPr>
      <w:spacing w:after="0" w:line="240" w:lineRule="auto"/>
    </w:pPr>
    <w:tblPr/>
  </w:style>
  <w:style w:type="table" w:styleId="858" w:customStyle="1">
    <w:name w:val="Grid Table 1 Light - Accent 2"/>
    <w:basedOn w:val="816"/>
    <w:uiPriority w:val="99"/>
    <w:qFormat/>
    <w:pPr>
      <w:spacing w:after="0" w:line="240" w:lineRule="auto"/>
    </w:pPr>
    <w:tblPr/>
  </w:style>
  <w:style w:type="table" w:styleId="859" w:customStyle="1">
    <w:name w:val="Grid Table 1 Light - Accent 3"/>
    <w:basedOn w:val="816"/>
    <w:uiPriority w:val="99"/>
    <w:qFormat/>
    <w:pPr>
      <w:spacing w:after="0" w:line="240" w:lineRule="auto"/>
    </w:pPr>
    <w:tblPr/>
  </w:style>
  <w:style w:type="table" w:styleId="860" w:customStyle="1">
    <w:name w:val="Grid Table 1 Light - Accent 4"/>
    <w:basedOn w:val="816"/>
    <w:uiPriority w:val="99"/>
    <w:qFormat/>
    <w:pPr>
      <w:spacing w:after="0" w:line="240" w:lineRule="auto"/>
    </w:pPr>
    <w:tblPr/>
  </w:style>
  <w:style w:type="table" w:styleId="861" w:customStyle="1">
    <w:name w:val="Grid Table 1 Light - Accent 5"/>
    <w:basedOn w:val="816"/>
    <w:uiPriority w:val="99"/>
    <w:qFormat/>
    <w:pPr>
      <w:spacing w:after="0" w:line="240" w:lineRule="auto"/>
    </w:pPr>
    <w:tblPr/>
  </w:style>
  <w:style w:type="table" w:styleId="862" w:customStyle="1">
    <w:name w:val="Grid Table 1 Light - Accent 6"/>
    <w:basedOn w:val="816"/>
    <w:uiPriority w:val="99"/>
    <w:qFormat/>
    <w:pPr>
      <w:spacing w:after="0" w:line="240" w:lineRule="auto"/>
    </w:pPr>
    <w:tblPr/>
  </w:style>
  <w:style w:type="table" w:styleId="863" w:customStyle="1">
    <w:name w:val="Grid Table 2"/>
    <w:basedOn w:val="816"/>
    <w:uiPriority w:val="99"/>
    <w:qFormat/>
    <w:pPr>
      <w:spacing w:after="0" w:line="240" w:lineRule="auto"/>
    </w:pPr>
    <w:tblPr/>
  </w:style>
  <w:style w:type="table" w:styleId="864" w:customStyle="1">
    <w:name w:val="Grid Table 2 - Accent 1"/>
    <w:basedOn w:val="816"/>
    <w:uiPriority w:val="99"/>
    <w:qFormat/>
    <w:pPr>
      <w:spacing w:after="0" w:line="240" w:lineRule="auto"/>
    </w:pPr>
    <w:tblPr/>
  </w:style>
  <w:style w:type="table" w:styleId="865" w:customStyle="1">
    <w:name w:val="Grid Table 2 - Accent 2"/>
    <w:basedOn w:val="816"/>
    <w:uiPriority w:val="99"/>
    <w:qFormat/>
    <w:pPr>
      <w:spacing w:after="0" w:line="240" w:lineRule="auto"/>
    </w:pPr>
    <w:tblPr/>
  </w:style>
  <w:style w:type="table" w:styleId="866" w:customStyle="1">
    <w:name w:val="Grid Table 2 - Accent 3"/>
    <w:basedOn w:val="816"/>
    <w:uiPriority w:val="99"/>
    <w:qFormat/>
    <w:pPr>
      <w:spacing w:after="0" w:line="240" w:lineRule="auto"/>
    </w:pPr>
    <w:tblPr/>
  </w:style>
  <w:style w:type="table" w:styleId="867" w:customStyle="1">
    <w:name w:val="Grid Table 2 - Accent 4"/>
    <w:basedOn w:val="816"/>
    <w:uiPriority w:val="99"/>
    <w:qFormat/>
    <w:pPr>
      <w:spacing w:after="0" w:line="240" w:lineRule="auto"/>
    </w:pPr>
    <w:tblPr/>
  </w:style>
  <w:style w:type="table" w:styleId="868" w:customStyle="1">
    <w:name w:val="Grid Table 2 - Accent 5"/>
    <w:basedOn w:val="816"/>
    <w:uiPriority w:val="99"/>
    <w:qFormat/>
    <w:pPr>
      <w:spacing w:after="0" w:line="240" w:lineRule="auto"/>
    </w:pPr>
    <w:tblPr/>
  </w:style>
  <w:style w:type="table" w:styleId="869" w:customStyle="1">
    <w:name w:val="Grid Table 2 - Accent 6"/>
    <w:basedOn w:val="816"/>
    <w:uiPriority w:val="99"/>
    <w:qFormat/>
    <w:pPr>
      <w:spacing w:after="0" w:line="240" w:lineRule="auto"/>
    </w:pPr>
    <w:tblPr/>
  </w:style>
  <w:style w:type="table" w:styleId="870" w:customStyle="1">
    <w:name w:val="Grid Table 3"/>
    <w:basedOn w:val="816"/>
    <w:uiPriority w:val="99"/>
    <w:qFormat/>
    <w:pPr>
      <w:spacing w:after="0" w:line="240" w:lineRule="auto"/>
    </w:pPr>
    <w:tblPr/>
  </w:style>
  <w:style w:type="table" w:styleId="871" w:customStyle="1">
    <w:name w:val="Grid Table 3 - Accent 1"/>
    <w:basedOn w:val="816"/>
    <w:uiPriority w:val="99"/>
    <w:qFormat/>
    <w:pPr>
      <w:spacing w:after="0" w:line="240" w:lineRule="auto"/>
    </w:pPr>
    <w:tblPr/>
  </w:style>
  <w:style w:type="table" w:styleId="872" w:customStyle="1">
    <w:name w:val="Grid Table 3 - Accent 2"/>
    <w:basedOn w:val="816"/>
    <w:uiPriority w:val="99"/>
    <w:qFormat/>
    <w:pPr>
      <w:spacing w:after="0" w:line="240" w:lineRule="auto"/>
    </w:pPr>
    <w:tblPr/>
  </w:style>
  <w:style w:type="table" w:styleId="873" w:customStyle="1">
    <w:name w:val="Grid Table 3 - Accent 3"/>
    <w:basedOn w:val="816"/>
    <w:uiPriority w:val="99"/>
    <w:qFormat/>
    <w:pPr>
      <w:spacing w:after="0" w:line="240" w:lineRule="auto"/>
    </w:pPr>
    <w:tblPr/>
  </w:style>
  <w:style w:type="table" w:styleId="874" w:customStyle="1">
    <w:name w:val="Grid Table 3 - Accent 4"/>
    <w:basedOn w:val="816"/>
    <w:uiPriority w:val="99"/>
    <w:qFormat/>
    <w:pPr>
      <w:spacing w:after="0" w:line="240" w:lineRule="auto"/>
    </w:pPr>
    <w:tblPr/>
  </w:style>
  <w:style w:type="table" w:styleId="875" w:customStyle="1">
    <w:name w:val="Grid Table 3 - Accent 5"/>
    <w:basedOn w:val="816"/>
    <w:uiPriority w:val="99"/>
    <w:qFormat/>
    <w:pPr>
      <w:spacing w:after="0" w:line="240" w:lineRule="auto"/>
    </w:pPr>
    <w:tblPr/>
  </w:style>
  <w:style w:type="table" w:styleId="876" w:customStyle="1">
    <w:name w:val="Grid Table 3 - Accent 6"/>
    <w:basedOn w:val="816"/>
    <w:uiPriority w:val="99"/>
    <w:qFormat/>
    <w:pPr>
      <w:spacing w:after="0" w:line="240" w:lineRule="auto"/>
    </w:pPr>
    <w:tblPr/>
  </w:style>
  <w:style w:type="table" w:styleId="877" w:customStyle="1">
    <w:name w:val="Grid Table 4"/>
    <w:basedOn w:val="816"/>
    <w:uiPriority w:val="59"/>
    <w:qFormat/>
    <w:pPr>
      <w:spacing w:after="0" w:line="240" w:lineRule="auto"/>
    </w:pPr>
    <w:tblPr/>
  </w:style>
  <w:style w:type="table" w:styleId="878" w:customStyle="1">
    <w:name w:val="Grid Table 4 - Accent 1"/>
    <w:basedOn w:val="816"/>
    <w:uiPriority w:val="59"/>
    <w:qFormat/>
    <w:pPr>
      <w:spacing w:after="0" w:line="240" w:lineRule="auto"/>
    </w:pPr>
    <w:tblPr/>
  </w:style>
  <w:style w:type="table" w:styleId="879" w:customStyle="1">
    <w:name w:val="Grid Table 4 - Accent 2"/>
    <w:basedOn w:val="816"/>
    <w:uiPriority w:val="59"/>
    <w:qFormat/>
    <w:pPr>
      <w:spacing w:after="0" w:line="240" w:lineRule="auto"/>
    </w:pPr>
    <w:tblPr/>
  </w:style>
  <w:style w:type="table" w:styleId="880" w:customStyle="1">
    <w:name w:val="Grid Table 4 - Accent 3"/>
    <w:basedOn w:val="816"/>
    <w:uiPriority w:val="59"/>
    <w:qFormat/>
    <w:pPr>
      <w:spacing w:after="0" w:line="240" w:lineRule="auto"/>
    </w:pPr>
    <w:tblPr/>
  </w:style>
  <w:style w:type="table" w:styleId="881" w:customStyle="1">
    <w:name w:val="Grid Table 4 - Accent 4"/>
    <w:basedOn w:val="816"/>
    <w:uiPriority w:val="59"/>
    <w:qFormat/>
    <w:pPr>
      <w:spacing w:after="0" w:line="240" w:lineRule="auto"/>
    </w:pPr>
    <w:tblPr/>
  </w:style>
  <w:style w:type="table" w:styleId="882" w:customStyle="1">
    <w:name w:val="Grid Table 4 - Accent 5"/>
    <w:basedOn w:val="816"/>
    <w:uiPriority w:val="59"/>
    <w:qFormat/>
    <w:pPr>
      <w:spacing w:after="0" w:line="240" w:lineRule="auto"/>
    </w:pPr>
    <w:tblPr/>
  </w:style>
  <w:style w:type="table" w:styleId="883" w:customStyle="1">
    <w:name w:val="Grid Table 4 - Accent 6"/>
    <w:basedOn w:val="816"/>
    <w:uiPriority w:val="59"/>
    <w:qFormat/>
    <w:pPr>
      <w:spacing w:after="0" w:line="240" w:lineRule="auto"/>
    </w:pPr>
    <w:tblPr/>
  </w:style>
  <w:style w:type="table" w:styleId="884" w:customStyle="1">
    <w:name w:val="Grid Table 5 Dark"/>
    <w:basedOn w:val="816"/>
    <w:uiPriority w:val="99"/>
    <w:qFormat/>
    <w:pPr>
      <w:spacing w:after="0" w:line="240" w:lineRule="auto"/>
    </w:pPr>
    <w:tblPr/>
  </w:style>
  <w:style w:type="table" w:styleId="885" w:customStyle="1">
    <w:name w:val="Grid Table 5 Dark- Accent 1"/>
    <w:basedOn w:val="816"/>
    <w:uiPriority w:val="99"/>
    <w:qFormat/>
    <w:pPr>
      <w:spacing w:after="0" w:line="240" w:lineRule="auto"/>
    </w:pPr>
    <w:tblPr/>
  </w:style>
  <w:style w:type="table" w:styleId="886" w:customStyle="1">
    <w:name w:val="Grid Table 5 Dark - Accent 2"/>
    <w:basedOn w:val="816"/>
    <w:uiPriority w:val="99"/>
    <w:qFormat/>
    <w:pPr>
      <w:spacing w:after="0" w:line="240" w:lineRule="auto"/>
    </w:pPr>
    <w:tblPr/>
  </w:style>
  <w:style w:type="table" w:styleId="887" w:customStyle="1">
    <w:name w:val="Grid Table 5 Dark - Accent 3"/>
    <w:basedOn w:val="816"/>
    <w:uiPriority w:val="99"/>
    <w:qFormat/>
    <w:pPr>
      <w:spacing w:after="0" w:line="240" w:lineRule="auto"/>
    </w:pPr>
    <w:tblPr/>
  </w:style>
  <w:style w:type="table" w:styleId="888" w:customStyle="1">
    <w:name w:val="Grid Table 5 Dark- Accent 4"/>
    <w:basedOn w:val="816"/>
    <w:uiPriority w:val="99"/>
    <w:qFormat/>
    <w:pPr>
      <w:spacing w:after="0" w:line="240" w:lineRule="auto"/>
    </w:pPr>
    <w:tblPr/>
  </w:style>
  <w:style w:type="table" w:styleId="889" w:customStyle="1">
    <w:name w:val="Grid Table 5 Dark - Accent 5"/>
    <w:basedOn w:val="816"/>
    <w:uiPriority w:val="99"/>
    <w:qFormat/>
    <w:pPr>
      <w:spacing w:after="0" w:line="240" w:lineRule="auto"/>
    </w:pPr>
    <w:tblPr/>
  </w:style>
  <w:style w:type="table" w:styleId="890" w:customStyle="1">
    <w:name w:val="Grid Table 5 Dark - Accent 6"/>
    <w:basedOn w:val="816"/>
    <w:uiPriority w:val="99"/>
    <w:qFormat/>
    <w:pPr>
      <w:spacing w:after="0" w:line="240" w:lineRule="auto"/>
    </w:pPr>
    <w:tblPr/>
  </w:style>
  <w:style w:type="table" w:styleId="891" w:customStyle="1">
    <w:name w:val="Grid Table 6 Colorful"/>
    <w:basedOn w:val="816"/>
    <w:uiPriority w:val="99"/>
    <w:qFormat/>
    <w:pPr>
      <w:spacing w:after="0" w:line="240" w:lineRule="auto"/>
    </w:pPr>
    <w:tblPr/>
  </w:style>
  <w:style w:type="table" w:styleId="892" w:customStyle="1">
    <w:name w:val="Grid Table 6 Colorful - Accent 1"/>
    <w:basedOn w:val="816"/>
    <w:uiPriority w:val="99"/>
    <w:qFormat/>
    <w:pPr>
      <w:spacing w:after="0" w:line="240" w:lineRule="auto"/>
    </w:pPr>
    <w:tblPr/>
  </w:style>
  <w:style w:type="table" w:styleId="893" w:customStyle="1">
    <w:name w:val="Grid Table 6 Colorful - Accent 2"/>
    <w:basedOn w:val="816"/>
    <w:uiPriority w:val="99"/>
    <w:qFormat/>
    <w:pPr>
      <w:spacing w:after="0" w:line="240" w:lineRule="auto"/>
    </w:pPr>
    <w:tblPr/>
  </w:style>
  <w:style w:type="table" w:styleId="894" w:customStyle="1">
    <w:name w:val="Grid Table 6 Colorful - Accent 3"/>
    <w:basedOn w:val="816"/>
    <w:uiPriority w:val="99"/>
    <w:qFormat/>
    <w:pPr>
      <w:spacing w:after="0" w:line="240" w:lineRule="auto"/>
    </w:pPr>
    <w:tblPr/>
  </w:style>
  <w:style w:type="table" w:styleId="895" w:customStyle="1">
    <w:name w:val="Grid Table 6 Colorful - Accent 4"/>
    <w:basedOn w:val="816"/>
    <w:uiPriority w:val="99"/>
    <w:qFormat/>
    <w:pPr>
      <w:spacing w:after="0" w:line="240" w:lineRule="auto"/>
    </w:pPr>
    <w:tblPr/>
  </w:style>
  <w:style w:type="table" w:styleId="896" w:customStyle="1">
    <w:name w:val="Grid Table 6 Colorful - Accent 5"/>
    <w:basedOn w:val="816"/>
    <w:uiPriority w:val="99"/>
    <w:qFormat/>
    <w:pPr>
      <w:spacing w:after="0" w:line="240" w:lineRule="auto"/>
    </w:pPr>
    <w:tblPr/>
  </w:style>
  <w:style w:type="table" w:styleId="897" w:customStyle="1">
    <w:name w:val="Grid Table 6 Colorful - Accent 6"/>
    <w:basedOn w:val="816"/>
    <w:uiPriority w:val="99"/>
    <w:qFormat/>
    <w:pPr>
      <w:spacing w:after="0" w:line="240" w:lineRule="auto"/>
    </w:pPr>
    <w:tblPr/>
  </w:style>
  <w:style w:type="table" w:styleId="898" w:customStyle="1">
    <w:name w:val="Grid Table 7 Colorful"/>
    <w:basedOn w:val="816"/>
    <w:uiPriority w:val="99"/>
    <w:qFormat/>
    <w:pPr>
      <w:spacing w:after="0" w:line="240" w:lineRule="auto"/>
    </w:pPr>
    <w:tblPr/>
  </w:style>
  <w:style w:type="table" w:styleId="899" w:customStyle="1">
    <w:name w:val="Grid Table 7 Colorful - Accent 1"/>
    <w:basedOn w:val="816"/>
    <w:uiPriority w:val="99"/>
    <w:qFormat/>
    <w:pPr>
      <w:spacing w:after="0" w:line="240" w:lineRule="auto"/>
    </w:pPr>
    <w:tblPr/>
  </w:style>
  <w:style w:type="table" w:styleId="900" w:customStyle="1">
    <w:name w:val="Grid Table 7 Colorful - Accent 2"/>
    <w:basedOn w:val="816"/>
    <w:uiPriority w:val="99"/>
    <w:qFormat/>
    <w:pPr>
      <w:spacing w:after="0" w:line="240" w:lineRule="auto"/>
    </w:pPr>
    <w:tblPr/>
  </w:style>
  <w:style w:type="table" w:styleId="901" w:customStyle="1">
    <w:name w:val="Grid Table 7 Colorful - Accent 3"/>
    <w:basedOn w:val="816"/>
    <w:uiPriority w:val="99"/>
    <w:qFormat/>
    <w:pPr>
      <w:spacing w:after="0" w:line="240" w:lineRule="auto"/>
    </w:pPr>
    <w:tblPr/>
  </w:style>
  <w:style w:type="table" w:styleId="902" w:customStyle="1">
    <w:name w:val="Grid Table 7 Colorful - Accent 4"/>
    <w:basedOn w:val="816"/>
    <w:uiPriority w:val="99"/>
    <w:qFormat/>
    <w:pPr>
      <w:spacing w:after="0" w:line="240" w:lineRule="auto"/>
    </w:pPr>
    <w:tblPr/>
  </w:style>
  <w:style w:type="table" w:styleId="903" w:customStyle="1">
    <w:name w:val="Grid Table 7 Colorful - Accent 5"/>
    <w:basedOn w:val="816"/>
    <w:uiPriority w:val="99"/>
    <w:qFormat/>
    <w:pPr>
      <w:spacing w:after="0" w:line="240" w:lineRule="auto"/>
    </w:pPr>
    <w:tblPr/>
  </w:style>
  <w:style w:type="table" w:styleId="904" w:customStyle="1">
    <w:name w:val="Grid Table 7 Colorful - Accent 6"/>
    <w:basedOn w:val="816"/>
    <w:uiPriority w:val="99"/>
    <w:qFormat/>
    <w:pPr>
      <w:spacing w:after="0" w:line="240" w:lineRule="auto"/>
    </w:pPr>
    <w:tblPr/>
  </w:style>
  <w:style w:type="table" w:styleId="905" w:customStyle="1">
    <w:name w:val="List Table 1 Light"/>
    <w:basedOn w:val="816"/>
    <w:uiPriority w:val="99"/>
    <w:qFormat/>
    <w:pPr>
      <w:spacing w:after="0" w:line="240" w:lineRule="auto"/>
    </w:pPr>
    <w:tblPr/>
  </w:style>
  <w:style w:type="table" w:styleId="906" w:customStyle="1">
    <w:name w:val="List Table 1 Light - Accent 1"/>
    <w:basedOn w:val="816"/>
    <w:uiPriority w:val="99"/>
    <w:qFormat/>
    <w:pPr>
      <w:spacing w:after="0" w:line="240" w:lineRule="auto"/>
    </w:pPr>
    <w:tblPr/>
  </w:style>
  <w:style w:type="table" w:styleId="907" w:customStyle="1">
    <w:name w:val="List Table 1 Light - Accent 2"/>
    <w:basedOn w:val="816"/>
    <w:uiPriority w:val="99"/>
    <w:qFormat/>
    <w:pPr>
      <w:spacing w:after="0" w:line="240" w:lineRule="auto"/>
    </w:pPr>
    <w:tblPr/>
  </w:style>
  <w:style w:type="table" w:styleId="908" w:customStyle="1">
    <w:name w:val="List Table 1 Light - Accent 3"/>
    <w:basedOn w:val="816"/>
    <w:uiPriority w:val="99"/>
    <w:qFormat/>
    <w:pPr>
      <w:spacing w:after="0" w:line="240" w:lineRule="auto"/>
    </w:pPr>
    <w:tblPr/>
  </w:style>
  <w:style w:type="table" w:styleId="909" w:customStyle="1">
    <w:name w:val="List Table 1 Light - Accent 4"/>
    <w:basedOn w:val="816"/>
    <w:uiPriority w:val="99"/>
    <w:qFormat/>
    <w:pPr>
      <w:spacing w:after="0" w:line="240" w:lineRule="auto"/>
    </w:pPr>
    <w:tblPr/>
  </w:style>
  <w:style w:type="table" w:styleId="910" w:customStyle="1">
    <w:name w:val="List Table 1 Light - Accent 5"/>
    <w:basedOn w:val="816"/>
    <w:uiPriority w:val="99"/>
    <w:qFormat/>
    <w:pPr>
      <w:spacing w:after="0" w:line="240" w:lineRule="auto"/>
    </w:pPr>
    <w:tblPr/>
  </w:style>
  <w:style w:type="table" w:styleId="911" w:customStyle="1">
    <w:name w:val="List Table 1 Light - Accent 6"/>
    <w:basedOn w:val="816"/>
    <w:uiPriority w:val="99"/>
    <w:qFormat/>
    <w:pPr>
      <w:spacing w:after="0" w:line="240" w:lineRule="auto"/>
    </w:pPr>
    <w:tblPr/>
  </w:style>
  <w:style w:type="table" w:styleId="912" w:customStyle="1">
    <w:name w:val="List Table 2"/>
    <w:basedOn w:val="816"/>
    <w:uiPriority w:val="99"/>
    <w:qFormat/>
    <w:pPr>
      <w:spacing w:after="0" w:line="240" w:lineRule="auto"/>
    </w:pPr>
    <w:tblPr/>
  </w:style>
  <w:style w:type="table" w:styleId="913" w:customStyle="1">
    <w:name w:val="List Table 2 - Accent 1"/>
    <w:basedOn w:val="816"/>
    <w:uiPriority w:val="99"/>
    <w:qFormat/>
    <w:pPr>
      <w:spacing w:after="0" w:line="240" w:lineRule="auto"/>
    </w:pPr>
    <w:tblPr/>
  </w:style>
  <w:style w:type="table" w:styleId="914" w:customStyle="1">
    <w:name w:val="List Table 2 - Accent 2"/>
    <w:basedOn w:val="816"/>
    <w:uiPriority w:val="99"/>
    <w:qFormat/>
    <w:pPr>
      <w:spacing w:after="0" w:line="240" w:lineRule="auto"/>
    </w:pPr>
    <w:tblPr/>
  </w:style>
  <w:style w:type="table" w:styleId="915" w:customStyle="1">
    <w:name w:val="List Table 2 - Accent 3"/>
    <w:basedOn w:val="816"/>
    <w:uiPriority w:val="99"/>
    <w:qFormat/>
    <w:pPr>
      <w:spacing w:after="0" w:line="240" w:lineRule="auto"/>
    </w:pPr>
    <w:tblPr/>
  </w:style>
  <w:style w:type="table" w:styleId="916" w:customStyle="1">
    <w:name w:val="List Table 2 - Accent 4"/>
    <w:basedOn w:val="816"/>
    <w:uiPriority w:val="99"/>
    <w:qFormat/>
    <w:pPr>
      <w:spacing w:after="0" w:line="240" w:lineRule="auto"/>
    </w:pPr>
    <w:tblPr/>
  </w:style>
  <w:style w:type="table" w:styleId="917" w:customStyle="1">
    <w:name w:val="List Table 2 - Accent 5"/>
    <w:basedOn w:val="816"/>
    <w:uiPriority w:val="99"/>
    <w:qFormat/>
    <w:pPr>
      <w:spacing w:after="0" w:line="240" w:lineRule="auto"/>
    </w:pPr>
    <w:tblPr/>
  </w:style>
  <w:style w:type="table" w:styleId="918" w:customStyle="1">
    <w:name w:val="List Table 2 - Accent 6"/>
    <w:basedOn w:val="816"/>
    <w:uiPriority w:val="99"/>
    <w:qFormat/>
    <w:pPr>
      <w:spacing w:after="0" w:line="240" w:lineRule="auto"/>
    </w:pPr>
    <w:tblPr/>
  </w:style>
  <w:style w:type="table" w:styleId="919" w:customStyle="1">
    <w:name w:val="List Table 3"/>
    <w:basedOn w:val="816"/>
    <w:uiPriority w:val="99"/>
    <w:qFormat/>
    <w:pPr>
      <w:spacing w:after="0" w:line="240" w:lineRule="auto"/>
    </w:pPr>
    <w:tblPr/>
  </w:style>
  <w:style w:type="table" w:styleId="920" w:customStyle="1">
    <w:name w:val="List Table 3 - Accent 1"/>
    <w:basedOn w:val="816"/>
    <w:uiPriority w:val="99"/>
    <w:qFormat/>
    <w:pPr>
      <w:spacing w:after="0" w:line="240" w:lineRule="auto"/>
    </w:pPr>
    <w:tblPr/>
  </w:style>
  <w:style w:type="table" w:styleId="921" w:customStyle="1">
    <w:name w:val="List Table 3 - Accent 2"/>
    <w:basedOn w:val="816"/>
    <w:uiPriority w:val="99"/>
    <w:qFormat/>
    <w:pPr>
      <w:spacing w:after="0" w:line="240" w:lineRule="auto"/>
    </w:pPr>
    <w:tblPr/>
  </w:style>
  <w:style w:type="table" w:styleId="922" w:customStyle="1">
    <w:name w:val="List Table 3 - Accent 3"/>
    <w:basedOn w:val="816"/>
    <w:uiPriority w:val="99"/>
    <w:qFormat/>
    <w:pPr>
      <w:spacing w:after="0" w:line="240" w:lineRule="auto"/>
    </w:pPr>
    <w:tblPr/>
  </w:style>
  <w:style w:type="table" w:styleId="923" w:customStyle="1">
    <w:name w:val="List Table 3 - Accent 4"/>
    <w:basedOn w:val="816"/>
    <w:uiPriority w:val="99"/>
    <w:qFormat/>
    <w:pPr>
      <w:spacing w:after="0" w:line="240" w:lineRule="auto"/>
    </w:pPr>
    <w:tblPr/>
  </w:style>
  <w:style w:type="table" w:styleId="924" w:customStyle="1">
    <w:name w:val="List Table 3 - Accent 5"/>
    <w:basedOn w:val="816"/>
    <w:uiPriority w:val="99"/>
    <w:qFormat/>
    <w:pPr>
      <w:spacing w:after="0" w:line="240" w:lineRule="auto"/>
    </w:pPr>
    <w:tblPr/>
  </w:style>
  <w:style w:type="table" w:styleId="925" w:customStyle="1">
    <w:name w:val="List Table 3 - Accent 6"/>
    <w:basedOn w:val="816"/>
    <w:uiPriority w:val="99"/>
    <w:qFormat/>
    <w:pPr>
      <w:spacing w:after="0" w:line="240" w:lineRule="auto"/>
    </w:pPr>
    <w:tblPr/>
  </w:style>
  <w:style w:type="table" w:styleId="926" w:customStyle="1">
    <w:name w:val="List Table 4"/>
    <w:basedOn w:val="816"/>
    <w:uiPriority w:val="99"/>
    <w:qFormat/>
    <w:pPr>
      <w:spacing w:after="0" w:line="240" w:lineRule="auto"/>
    </w:pPr>
    <w:tblPr/>
  </w:style>
  <w:style w:type="table" w:styleId="927" w:customStyle="1">
    <w:name w:val="List Table 4 - Accent 1"/>
    <w:basedOn w:val="816"/>
    <w:uiPriority w:val="99"/>
    <w:qFormat/>
    <w:pPr>
      <w:spacing w:after="0" w:line="240" w:lineRule="auto"/>
    </w:pPr>
    <w:tblPr/>
  </w:style>
  <w:style w:type="table" w:styleId="928" w:customStyle="1">
    <w:name w:val="List Table 4 - Accent 2"/>
    <w:basedOn w:val="816"/>
    <w:uiPriority w:val="99"/>
    <w:qFormat/>
    <w:pPr>
      <w:spacing w:after="0" w:line="240" w:lineRule="auto"/>
    </w:pPr>
    <w:tblPr/>
  </w:style>
  <w:style w:type="table" w:styleId="929" w:customStyle="1">
    <w:name w:val="List Table 4 - Accent 3"/>
    <w:basedOn w:val="816"/>
    <w:uiPriority w:val="99"/>
    <w:qFormat/>
    <w:pPr>
      <w:spacing w:after="0" w:line="240" w:lineRule="auto"/>
    </w:pPr>
    <w:tblPr/>
  </w:style>
  <w:style w:type="table" w:styleId="930" w:customStyle="1">
    <w:name w:val="List Table 4 - Accent 4"/>
    <w:basedOn w:val="816"/>
    <w:uiPriority w:val="99"/>
    <w:qFormat/>
    <w:pPr>
      <w:spacing w:after="0" w:line="240" w:lineRule="auto"/>
    </w:pPr>
    <w:tblPr/>
  </w:style>
  <w:style w:type="table" w:styleId="931" w:customStyle="1">
    <w:name w:val="List Table 4 - Accent 5"/>
    <w:basedOn w:val="816"/>
    <w:uiPriority w:val="99"/>
    <w:qFormat/>
    <w:pPr>
      <w:spacing w:after="0" w:line="240" w:lineRule="auto"/>
    </w:pPr>
    <w:tblPr/>
  </w:style>
  <w:style w:type="table" w:styleId="932" w:customStyle="1">
    <w:name w:val="List Table 4 - Accent 6"/>
    <w:basedOn w:val="816"/>
    <w:uiPriority w:val="99"/>
    <w:qFormat/>
    <w:pPr>
      <w:spacing w:after="0" w:line="240" w:lineRule="auto"/>
    </w:pPr>
    <w:tblPr/>
  </w:style>
  <w:style w:type="table" w:styleId="933" w:customStyle="1">
    <w:name w:val="List Table 5 Dark"/>
    <w:basedOn w:val="816"/>
    <w:uiPriority w:val="99"/>
    <w:qFormat/>
    <w:pPr>
      <w:spacing w:after="0" w:line="240" w:lineRule="auto"/>
    </w:pPr>
    <w:tblPr/>
  </w:style>
  <w:style w:type="table" w:styleId="934" w:customStyle="1">
    <w:name w:val="List Table 5 Dark - Accent 1"/>
    <w:basedOn w:val="816"/>
    <w:uiPriority w:val="99"/>
    <w:qFormat/>
    <w:pPr>
      <w:spacing w:after="0" w:line="240" w:lineRule="auto"/>
    </w:pPr>
    <w:tblPr/>
  </w:style>
  <w:style w:type="table" w:styleId="935" w:customStyle="1">
    <w:name w:val="List Table 5 Dark - Accent 2"/>
    <w:basedOn w:val="816"/>
    <w:uiPriority w:val="99"/>
    <w:qFormat/>
    <w:pPr>
      <w:spacing w:after="0" w:line="240" w:lineRule="auto"/>
    </w:pPr>
    <w:tblPr/>
  </w:style>
  <w:style w:type="table" w:styleId="936" w:customStyle="1">
    <w:name w:val="List Table 5 Dark - Accent 3"/>
    <w:basedOn w:val="816"/>
    <w:uiPriority w:val="99"/>
    <w:qFormat/>
    <w:pPr>
      <w:spacing w:after="0" w:line="240" w:lineRule="auto"/>
    </w:pPr>
    <w:tblPr/>
  </w:style>
  <w:style w:type="table" w:styleId="937" w:customStyle="1">
    <w:name w:val="List Table 5 Dark - Accent 4"/>
    <w:basedOn w:val="816"/>
    <w:uiPriority w:val="99"/>
    <w:qFormat/>
    <w:pPr>
      <w:spacing w:after="0" w:line="240" w:lineRule="auto"/>
    </w:pPr>
    <w:tblPr/>
  </w:style>
  <w:style w:type="table" w:styleId="938" w:customStyle="1">
    <w:name w:val="List Table 5 Dark - Accent 5"/>
    <w:basedOn w:val="816"/>
    <w:uiPriority w:val="99"/>
    <w:qFormat/>
    <w:pPr>
      <w:spacing w:after="0" w:line="240" w:lineRule="auto"/>
    </w:pPr>
    <w:tblPr/>
  </w:style>
  <w:style w:type="table" w:styleId="939" w:customStyle="1">
    <w:name w:val="List Table 5 Dark - Accent 6"/>
    <w:basedOn w:val="816"/>
    <w:uiPriority w:val="99"/>
    <w:qFormat/>
    <w:pPr>
      <w:spacing w:after="0" w:line="240" w:lineRule="auto"/>
    </w:pPr>
    <w:tblPr/>
  </w:style>
  <w:style w:type="table" w:styleId="940" w:customStyle="1">
    <w:name w:val="List Table 6 Colorful"/>
    <w:basedOn w:val="816"/>
    <w:uiPriority w:val="99"/>
    <w:qFormat/>
    <w:pPr>
      <w:spacing w:after="0" w:line="240" w:lineRule="auto"/>
    </w:pPr>
    <w:tblPr/>
  </w:style>
  <w:style w:type="table" w:styleId="941" w:customStyle="1">
    <w:name w:val="List Table 6 Colorful - Accent 1"/>
    <w:basedOn w:val="816"/>
    <w:uiPriority w:val="99"/>
    <w:qFormat/>
    <w:pPr>
      <w:spacing w:after="0" w:line="240" w:lineRule="auto"/>
    </w:pPr>
    <w:tblPr/>
  </w:style>
  <w:style w:type="table" w:styleId="942" w:customStyle="1">
    <w:name w:val="List Table 6 Colorful - Accent 2"/>
    <w:basedOn w:val="816"/>
    <w:uiPriority w:val="99"/>
    <w:qFormat/>
    <w:pPr>
      <w:spacing w:after="0" w:line="240" w:lineRule="auto"/>
    </w:pPr>
    <w:tblPr/>
  </w:style>
  <w:style w:type="table" w:styleId="943" w:customStyle="1">
    <w:name w:val="List Table 6 Colorful - Accent 3"/>
    <w:basedOn w:val="816"/>
    <w:uiPriority w:val="99"/>
    <w:qFormat/>
    <w:pPr>
      <w:spacing w:after="0" w:line="240" w:lineRule="auto"/>
    </w:pPr>
    <w:tblPr/>
  </w:style>
  <w:style w:type="table" w:styleId="944" w:customStyle="1">
    <w:name w:val="List Table 6 Colorful - Accent 4"/>
    <w:basedOn w:val="816"/>
    <w:uiPriority w:val="99"/>
    <w:qFormat/>
    <w:pPr>
      <w:spacing w:after="0" w:line="240" w:lineRule="auto"/>
    </w:pPr>
    <w:tblPr/>
  </w:style>
  <w:style w:type="table" w:styleId="945" w:customStyle="1">
    <w:name w:val="List Table 6 Colorful - Accent 5"/>
    <w:basedOn w:val="816"/>
    <w:uiPriority w:val="99"/>
    <w:qFormat/>
    <w:pPr>
      <w:spacing w:after="0" w:line="240" w:lineRule="auto"/>
    </w:pPr>
    <w:tblPr/>
  </w:style>
  <w:style w:type="table" w:styleId="946" w:customStyle="1">
    <w:name w:val="List Table 6 Colorful - Accent 6"/>
    <w:basedOn w:val="816"/>
    <w:uiPriority w:val="99"/>
    <w:qFormat/>
    <w:pPr>
      <w:spacing w:after="0" w:line="240" w:lineRule="auto"/>
    </w:pPr>
    <w:tblPr/>
  </w:style>
  <w:style w:type="table" w:styleId="947" w:customStyle="1">
    <w:name w:val="List Table 7 Colorful"/>
    <w:basedOn w:val="816"/>
    <w:uiPriority w:val="99"/>
    <w:qFormat/>
    <w:pPr>
      <w:spacing w:after="0" w:line="240" w:lineRule="auto"/>
    </w:pPr>
    <w:tblPr/>
  </w:style>
  <w:style w:type="table" w:styleId="948" w:customStyle="1">
    <w:name w:val="List Table 7 Colorful - Accent 1"/>
    <w:basedOn w:val="816"/>
    <w:uiPriority w:val="99"/>
    <w:qFormat/>
    <w:pPr>
      <w:spacing w:after="0" w:line="240" w:lineRule="auto"/>
    </w:pPr>
    <w:tblPr/>
  </w:style>
  <w:style w:type="table" w:styleId="949" w:customStyle="1">
    <w:name w:val="List Table 7 Colorful - Accent 2"/>
    <w:basedOn w:val="816"/>
    <w:uiPriority w:val="99"/>
    <w:qFormat/>
    <w:pPr>
      <w:spacing w:after="0" w:line="240" w:lineRule="auto"/>
    </w:pPr>
    <w:tblPr/>
  </w:style>
  <w:style w:type="table" w:styleId="950" w:customStyle="1">
    <w:name w:val="List Table 7 Colorful - Accent 3"/>
    <w:basedOn w:val="816"/>
    <w:uiPriority w:val="99"/>
    <w:qFormat/>
    <w:pPr>
      <w:spacing w:after="0" w:line="240" w:lineRule="auto"/>
    </w:pPr>
    <w:tblPr/>
  </w:style>
  <w:style w:type="table" w:styleId="951" w:customStyle="1">
    <w:name w:val="List Table 7 Colorful - Accent 4"/>
    <w:basedOn w:val="816"/>
    <w:uiPriority w:val="99"/>
    <w:qFormat/>
    <w:pPr>
      <w:spacing w:after="0" w:line="240" w:lineRule="auto"/>
    </w:pPr>
    <w:tblPr/>
  </w:style>
  <w:style w:type="table" w:styleId="952" w:customStyle="1">
    <w:name w:val="List Table 7 Colorful - Accent 5"/>
    <w:basedOn w:val="816"/>
    <w:uiPriority w:val="99"/>
    <w:qFormat/>
    <w:pPr>
      <w:spacing w:after="0" w:line="240" w:lineRule="auto"/>
    </w:pPr>
    <w:tblPr/>
  </w:style>
  <w:style w:type="table" w:styleId="953" w:customStyle="1">
    <w:name w:val="List Table 7 Colorful - Accent 6"/>
    <w:basedOn w:val="816"/>
    <w:uiPriority w:val="99"/>
    <w:qFormat/>
    <w:pPr>
      <w:spacing w:after="0" w:line="240" w:lineRule="auto"/>
    </w:pPr>
    <w:tblPr/>
  </w:style>
  <w:style w:type="table" w:styleId="954" w:customStyle="1">
    <w:name w:val="Lined - Accent"/>
    <w:basedOn w:val="816"/>
    <w:uiPriority w:val="99"/>
    <w:qFormat/>
    <w:pPr>
      <w:spacing w:after="0" w:line="240" w:lineRule="auto"/>
    </w:pPr>
    <w:rPr>
      <w:color w:val="404040"/>
    </w:rPr>
    <w:tblPr/>
  </w:style>
  <w:style w:type="table" w:styleId="955" w:customStyle="1">
    <w:name w:val="Lined - Accent 1"/>
    <w:basedOn w:val="816"/>
    <w:uiPriority w:val="99"/>
    <w:qFormat/>
    <w:pPr>
      <w:spacing w:after="0" w:line="240" w:lineRule="auto"/>
    </w:pPr>
    <w:rPr>
      <w:color w:val="404040"/>
    </w:rPr>
    <w:tblPr/>
  </w:style>
  <w:style w:type="table" w:styleId="956" w:customStyle="1">
    <w:name w:val="Lined - Accent 2"/>
    <w:basedOn w:val="816"/>
    <w:uiPriority w:val="99"/>
    <w:qFormat/>
    <w:pPr>
      <w:spacing w:after="0" w:line="240" w:lineRule="auto"/>
    </w:pPr>
    <w:rPr>
      <w:color w:val="404040"/>
    </w:rPr>
    <w:tblPr/>
  </w:style>
  <w:style w:type="table" w:styleId="957" w:customStyle="1">
    <w:name w:val="Lined - Accent 3"/>
    <w:basedOn w:val="816"/>
    <w:uiPriority w:val="99"/>
    <w:qFormat/>
    <w:pPr>
      <w:spacing w:after="0" w:line="240" w:lineRule="auto"/>
    </w:pPr>
    <w:rPr>
      <w:color w:val="404040"/>
    </w:rPr>
    <w:tblPr/>
  </w:style>
  <w:style w:type="table" w:styleId="958" w:customStyle="1">
    <w:name w:val="Lined - Accent 4"/>
    <w:basedOn w:val="816"/>
    <w:uiPriority w:val="99"/>
    <w:qFormat/>
    <w:pPr>
      <w:spacing w:after="0" w:line="240" w:lineRule="auto"/>
    </w:pPr>
    <w:rPr>
      <w:color w:val="404040"/>
    </w:rPr>
    <w:tblPr/>
  </w:style>
  <w:style w:type="table" w:styleId="959" w:customStyle="1">
    <w:name w:val="Lined - Accent 5"/>
    <w:basedOn w:val="816"/>
    <w:uiPriority w:val="99"/>
    <w:qFormat/>
    <w:pPr>
      <w:spacing w:after="0" w:line="240" w:lineRule="auto"/>
    </w:pPr>
    <w:rPr>
      <w:color w:val="404040"/>
    </w:rPr>
    <w:tblPr/>
  </w:style>
  <w:style w:type="table" w:styleId="960" w:customStyle="1">
    <w:name w:val="Lined - Accent 6"/>
    <w:basedOn w:val="816"/>
    <w:uiPriority w:val="99"/>
    <w:qFormat/>
    <w:pPr>
      <w:spacing w:after="0" w:line="240" w:lineRule="auto"/>
    </w:pPr>
    <w:rPr>
      <w:color w:val="404040"/>
    </w:rPr>
    <w:tblPr/>
  </w:style>
  <w:style w:type="table" w:styleId="961" w:customStyle="1">
    <w:name w:val="Bordered &amp; Lined - Accent"/>
    <w:basedOn w:val="816"/>
    <w:uiPriority w:val="99"/>
    <w:qFormat/>
    <w:pPr>
      <w:spacing w:after="0" w:line="240" w:lineRule="auto"/>
    </w:pPr>
    <w:rPr>
      <w:color w:val="404040"/>
    </w:rPr>
    <w:tblPr/>
  </w:style>
  <w:style w:type="table" w:styleId="962" w:customStyle="1">
    <w:name w:val="Bordered &amp; Lined - Accent 1"/>
    <w:basedOn w:val="816"/>
    <w:uiPriority w:val="99"/>
    <w:qFormat/>
    <w:pPr>
      <w:spacing w:after="0" w:line="240" w:lineRule="auto"/>
    </w:pPr>
    <w:rPr>
      <w:color w:val="404040"/>
    </w:rPr>
    <w:tblPr/>
  </w:style>
  <w:style w:type="table" w:styleId="963" w:customStyle="1">
    <w:name w:val="Bordered &amp; Lined - Accent 2"/>
    <w:basedOn w:val="816"/>
    <w:uiPriority w:val="99"/>
    <w:qFormat/>
    <w:pPr>
      <w:spacing w:after="0" w:line="240" w:lineRule="auto"/>
    </w:pPr>
    <w:rPr>
      <w:color w:val="404040"/>
    </w:rPr>
    <w:tblPr/>
  </w:style>
  <w:style w:type="table" w:styleId="964" w:customStyle="1">
    <w:name w:val="Bordered &amp; Lined - Accent 3"/>
    <w:basedOn w:val="816"/>
    <w:uiPriority w:val="99"/>
    <w:qFormat/>
    <w:pPr>
      <w:spacing w:after="0" w:line="240" w:lineRule="auto"/>
    </w:pPr>
    <w:rPr>
      <w:color w:val="404040"/>
    </w:rPr>
    <w:tblPr/>
  </w:style>
  <w:style w:type="table" w:styleId="965" w:customStyle="1">
    <w:name w:val="Bordered &amp; Lined - Accent 4"/>
    <w:basedOn w:val="816"/>
    <w:uiPriority w:val="99"/>
    <w:qFormat/>
    <w:pPr>
      <w:spacing w:after="0" w:line="240" w:lineRule="auto"/>
    </w:pPr>
    <w:rPr>
      <w:color w:val="404040"/>
    </w:rPr>
    <w:tblPr/>
  </w:style>
  <w:style w:type="table" w:styleId="966" w:customStyle="1">
    <w:name w:val="Bordered &amp; Lined - Accent 5"/>
    <w:basedOn w:val="816"/>
    <w:uiPriority w:val="99"/>
    <w:qFormat/>
    <w:pPr>
      <w:spacing w:after="0" w:line="240" w:lineRule="auto"/>
    </w:pPr>
    <w:rPr>
      <w:color w:val="404040"/>
    </w:rPr>
    <w:tblPr/>
  </w:style>
  <w:style w:type="table" w:styleId="967" w:customStyle="1">
    <w:name w:val="Bordered &amp; Lined - Accent 6"/>
    <w:basedOn w:val="816"/>
    <w:uiPriority w:val="99"/>
    <w:qFormat/>
    <w:pPr>
      <w:spacing w:after="0" w:line="240" w:lineRule="auto"/>
    </w:pPr>
    <w:rPr>
      <w:color w:val="404040"/>
    </w:rPr>
    <w:tblPr/>
  </w:style>
  <w:style w:type="table" w:styleId="968" w:customStyle="1">
    <w:name w:val="Bordered"/>
    <w:basedOn w:val="816"/>
    <w:uiPriority w:val="99"/>
    <w:qFormat/>
    <w:pPr>
      <w:spacing w:after="0" w:line="240" w:lineRule="auto"/>
    </w:pPr>
    <w:tblPr/>
  </w:style>
  <w:style w:type="table" w:styleId="969" w:customStyle="1">
    <w:name w:val="Bordered - Accent 1"/>
    <w:basedOn w:val="816"/>
    <w:uiPriority w:val="99"/>
    <w:qFormat/>
    <w:pPr>
      <w:spacing w:after="0" w:line="240" w:lineRule="auto"/>
    </w:pPr>
    <w:tblPr/>
  </w:style>
  <w:style w:type="table" w:styleId="970" w:customStyle="1">
    <w:name w:val="Bordered - Accent 2"/>
    <w:basedOn w:val="816"/>
    <w:uiPriority w:val="99"/>
    <w:qFormat/>
    <w:pPr>
      <w:spacing w:after="0" w:line="240" w:lineRule="auto"/>
    </w:pPr>
    <w:tblPr/>
  </w:style>
  <w:style w:type="table" w:styleId="971" w:customStyle="1">
    <w:name w:val="Bordered - Accent 3"/>
    <w:basedOn w:val="816"/>
    <w:uiPriority w:val="99"/>
    <w:qFormat/>
    <w:pPr>
      <w:spacing w:after="0" w:line="240" w:lineRule="auto"/>
    </w:pPr>
    <w:tblPr/>
  </w:style>
  <w:style w:type="table" w:styleId="972" w:customStyle="1">
    <w:name w:val="Bordered - Accent 4"/>
    <w:basedOn w:val="816"/>
    <w:uiPriority w:val="99"/>
    <w:qFormat/>
    <w:pPr>
      <w:spacing w:after="0" w:line="240" w:lineRule="auto"/>
    </w:pPr>
    <w:tblPr/>
  </w:style>
  <w:style w:type="table" w:styleId="973" w:customStyle="1">
    <w:name w:val="Bordered - Accent 5"/>
    <w:basedOn w:val="816"/>
    <w:uiPriority w:val="99"/>
    <w:qFormat/>
    <w:pPr>
      <w:spacing w:after="0" w:line="240" w:lineRule="auto"/>
    </w:pPr>
    <w:tblPr/>
  </w:style>
  <w:style w:type="table" w:styleId="974" w:customStyle="1">
    <w:name w:val="Bordered - Accent 6"/>
    <w:basedOn w:val="816"/>
    <w:uiPriority w:val="99"/>
    <w:qFormat/>
    <w:pPr>
      <w:spacing w:after="0" w:line="240" w:lineRule="auto"/>
    </w:pPr>
    <w:tblPr/>
  </w:style>
  <w:style w:type="character" w:styleId="975" w:customStyle="1">
    <w:name w:val="Footnote Text Char"/>
    <w:link w:val="807"/>
    <w:uiPriority w:val="99"/>
    <w:qFormat/>
    <w:rPr>
      <w:sz w:val="18"/>
    </w:rPr>
  </w:style>
  <w:style w:type="character" w:styleId="976" w:customStyle="1">
    <w:name w:val="Endnote Text Char"/>
    <w:link w:val="800"/>
    <w:uiPriority w:val="99"/>
    <w:qFormat/>
    <w:rPr>
      <w:sz w:val="20"/>
    </w:rPr>
  </w:style>
  <w:style w:type="paragraph" w:styleId="977" w:customStyle="1">
    <w:name w:val="TOC Heading"/>
    <w:uiPriority w:val="39"/>
    <w:unhideWhenUsed/>
    <w:qFormat/>
    <w:rPr>
      <w:rFonts w:hint="default" w:ascii="Calibri" w:hAnsi="Calibri" w:eastAsia="宋体" w:cs="Times New Roman"/>
    </w:rPr>
  </w:style>
  <w:style w:type="character" w:styleId="978" w:customStyle="1">
    <w:name w:val="标题 4 字符"/>
    <w:link w:val="777"/>
    <w:uiPriority w:val="0"/>
    <w:semiHidden/>
    <w:qFormat/>
    <w:rPr>
      <w:rFonts w:ascii="等线 Light" w:hAnsi="等线 Light" w:eastAsia="等线 Light" w:cs="Times New Roman"/>
      <w:b/>
      <w:bCs/>
      <w:sz w:val="28"/>
      <w:szCs w:val="28"/>
    </w:rPr>
  </w:style>
  <w:style w:type="character" w:styleId="979" w:customStyle="1">
    <w:name w:val="标题 6 字符"/>
    <w:link w:val="779"/>
    <w:uiPriority w:val="0"/>
    <w:qFormat/>
    <w:rPr>
      <w:rFonts w:ascii="等线 Light" w:hAnsi="等线 Light" w:eastAsia="等线 Light" w:cs="Times New Roman"/>
      <w:b/>
      <w:bCs/>
      <w:sz w:val="24"/>
      <w:szCs w:val="24"/>
    </w:rPr>
  </w:style>
  <w:style w:type="character" w:styleId="980" w:customStyle="1">
    <w:name w:val="标题 8 字符"/>
    <w:link w:val="781"/>
    <w:uiPriority w:val="0"/>
    <w:semiHidden/>
    <w:qFormat/>
    <w:rPr>
      <w:rFonts w:ascii="等线 Light" w:hAnsi="等线 Light" w:eastAsia="等线 Light" w:cs="Times New Roman"/>
      <w:sz w:val="24"/>
      <w:szCs w:val="24"/>
    </w:rPr>
  </w:style>
  <w:style w:type="paragraph" w:styleId="981" w:customStyle="1">
    <w:name w:val="目录 71"/>
    <w:basedOn w:val="773"/>
    <w:next w:val="773"/>
    <w:uiPriority w:val="39"/>
    <w:unhideWhenUsed/>
    <w:qFormat/>
    <w:pPr>
      <w:ind w:left="2520"/>
    </w:pPr>
    <w:rPr>
      <w:rFonts w:ascii="等线" w:hAnsi="等线" w:eastAsia="等线"/>
      <w:szCs w:val="22"/>
    </w:rPr>
  </w:style>
  <w:style w:type="character" w:styleId="982" w:customStyle="1">
    <w:name w:val="正文缩进 字符"/>
    <w:link w:val="787"/>
    <w:uiPriority w:val="0"/>
    <w:qFormat/>
    <w:rPr>
      <w:sz w:val="21"/>
    </w:rPr>
  </w:style>
  <w:style w:type="character" w:styleId="983" w:customStyle="1">
    <w:name w:val="文档结构图 字符"/>
    <w:link w:val="789"/>
    <w:uiPriority w:val="0"/>
    <w:qFormat/>
    <w:rPr>
      <w:sz w:val="21"/>
      <w:szCs w:val="24"/>
      <w:shd w:val="clear" w:color="auto" w:fill="000080"/>
    </w:rPr>
  </w:style>
  <w:style w:type="character" w:styleId="984" w:customStyle="1">
    <w:name w:val="批注文字 字符"/>
    <w:link w:val="827"/>
    <w:uiPriority w:val="0"/>
    <w:qFormat/>
    <w:rPr>
      <w:sz w:val="21"/>
      <w:szCs w:val="24"/>
    </w:rPr>
  </w:style>
  <w:style w:type="character" w:styleId="985" w:customStyle="1">
    <w:name w:val="正文文本 字符"/>
    <w:link w:val="791"/>
    <w:uiPriority w:val="1"/>
    <w:qFormat/>
    <w:rPr>
      <w:sz w:val="21"/>
      <w:szCs w:val="24"/>
    </w:rPr>
  </w:style>
  <w:style w:type="paragraph" w:styleId="986" w:customStyle="1">
    <w:name w:val="目录 51"/>
    <w:basedOn w:val="773"/>
    <w:next w:val="773"/>
    <w:uiPriority w:val="39"/>
    <w:unhideWhenUsed/>
    <w:qFormat/>
    <w:pPr>
      <w:ind w:left="1680"/>
    </w:pPr>
    <w:rPr>
      <w:rFonts w:ascii="等线" w:hAnsi="等线" w:eastAsia="等线"/>
      <w:szCs w:val="22"/>
    </w:rPr>
  </w:style>
  <w:style w:type="paragraph" w:styleId="987" w:customStyle="1">
    <w:name w:val="目录 31"/>
    <w:basedOn w:val="773"/>
    <w:next w:val="773"/>
    <w:uiPriority w:val="39"/>
    <w:unhideWhenUsed/>
    <w:qFormat/>
    <w:pPr>
      <w:ind w:left="440"/>
      <w:jc w:val="left"/>
      <w:spacing w:after="100" w:line="259" w:lineRule="auto"/>
      <w:widowControl/>
    </w:pPr>
    <w:rPr>
      <w:rFonts w:ascii="等线" w:hAnsi="等线" w:eastAsia="等线"/>
      <w:sz w:val="22"/>
      <w:szCs w:val="22"/>
    </w:rPr>
  </w:style>
  <w:style w:type="character" w:styleId="988" w:customStyle="1">
    <w:name w:val="纯文本 字符"/>
    <w:link w:val="797"/>
    <w:uiPriority w:val="0"/>
    <w:qFormat/>
    <w:rPr>
      <w:rFonts w:ascii="宋体" w:hAnsi="Courier New" w:cs="Courier New"/>
      <w:sz w:val="21"/>
      <w:szCs w:val="21"/>
    </w:rPr>
  </w:style>
  <w:style w:type="paragraph" w:styleId="989" w:customStyle="1">
    <w:name w:val="目录 81"/>
    <w:basedOn w:val="773"/>
    <w:next w:val="773"/>
    <w:uiPriority w:val="39"/>
    <w:unhideWhenUsed/>
    <w:qFormat/>
    <w:pPr>
      <w:ind w:left="2940"/>
    </w:pPr>
    <w:rPr>
      <w:rFonts w:ascii="等线" w:hAnsi="等线" w:eastAsia="等线"/>
      <w:szCs w:val="22"/>
    </w:rPr>
  </w:style>
  <w:style w:type="character" w:styleId="990" w:customStyle="1">
    <w:name w:val="日期 字符"/>
    <w:link w:val="799"/>
    <w:uiPriority w:val="0"/>
    <w:qFormat/>
    <w:rPr>
      <w:sz w:val="24"/>
    </w:rPr>
  </w:style>
  <w:style w:type="character" w:styleId="991" w:customStyle="1">
    <w:name w:val="批注框文本 字符"/>
    <w:link w:val="801"/>
    <w:uiPriority w:val="0"/>
    <w:qFormat/>
    <w:rPr>
      <w:sz w:val="18"/>
      <w:szCs w:val="18"/>
    </w:rPr>
  </w:style>
  <w:style w:type="character" w:styleId="992" w:customStyle="1">
    <w:name w:val="页脚 字符"/>
    <w:link w:val="802"/>
    <w:uiPriority w:val="99"/>
    <w:qFormat/>
    <w:rPr>
      <w:sz w:val="18"/>
      <w:szCs w:val="18"/>
    </w:rPr>
  </w:style>
  <w:style w:type="character" w:styleId="993" w:customStyle="1">
    <w:name w:val="页眉 字符"/>
    <w:link w:val="803"/>
    <w:uiPriority w:val="99"/>
    <w:qFormat/>
    <w:rPr>
      <w:sz w:val="18"/>
      <w:szCs w:val="18"/>
    </w:rPr>
  </w:style>
  <w:style w:type="paragraph" w:styleId="994" w:customStyle="1">
    <w:name w:val="目录 11"/>
    <w:basedOn w:val="773"/>
    <w:next w:val="773"/>
    <w:uiPriority w:val="39"/>
    <w:qFormat/>
    <w:rPr>
      <w:rFonts w:ascii="仿宋_GB2312" w:eastAsia="仿宋_GB2312"/>
      <w:sz w:val="24"/>
    </w:rPr>
  </w:style>
  <w:style w:type="paragraph" w:styleId="995" w:customStyle="1">
    <w:name w:val="目录 41"/>
    <w:basedOn w:val="773"/>
    <w:next w:val="773"/>
    <w:uiPriority w:val="39"/>
    <w:unhideWhenUsed/>
    <w:qFormat/>
    <w:pPr>
      <w:ind w:left="1260"/>
    </w:pPr>
    <w:rPr>
      <w:rFonts w:ascii="等线" w:hAnsi="等线" w:eastAsia="等线"/>
      <w:szCs w:val="22"/>
    </w:rPr>
  </w:style>
  <w:style w:type="paragraph" w:styleId="996" w:customStyle="1">
    <w:name w:val="目录 61"/>
    <w:basedOn w:val="773"/>
    <w:next w:val="773"/>
    <w:uiPriority w:val="39"/>
    <w:unhideWhenUsed/>
    <w:qFormat/>
    <w:pPr>
      <w:ind w:left="2100"/>
    </w:pPr>
    <w:rPr>
      <w:rFonts w:ascii="等线" w:hAnsi="等线" w:eastAsia="等线"/>
      <w:szCs w:val="22"/>
    </w:rPr>
  </w:style>
  <w:style w:type="paragraph" w:styleId="997" w:customStyle="1">
    <w:name w:val="目录 21"/>
    <w:basedOn w:val="773"/>
    <w:next w:val="773"/>
    <w:uiPriority w:val="39"/>
    <w:unhideWhenUsed/>
    <w:qFormat/>
    <w:pPr>
      <w:ind w:left="220"/>
      <w:jc w:val="left"/>
      <w:spacing w:after="100" w:line="259" w:lineRule="auto"/>
      <w:widowControl/>
    </w:pPr>
    <w:rPr>
      <w:rFonts w:ascii="等线" w:hAnsi="等线" w:eastAsia="等线"/>
      <w:sz w:val="22"/>
      <w:szCs w:val="22"/>
    </w:rPr>
  </w:style>
  <w:style w:type="paragraph" w:styleId="998" w:customStyle="1">
    <w:name w:val="目录 91"/>
    <w:basedOn w:val="773"/>
    <w:next w:val="773"/>
    <w:uiPriority w:val="39"/>
    <w:unhideWhenUsed/>
    <w:qFormat/>
    <w:pPr>
      <w:ind w:left="3360"/>
    </w:pPr>
    <w:rPr>
      <w:rFonts w:ascii="等线" w:hAnsi="等线" w:eastAsia="等线"/>
      <w:szCs w:val="22"/>
    </w:rPr>
  </w:style>
  <w:style w:type="character" w:styleId="999" w:customStyle="1">
    <w:name w:val="正文文本 2 字符"/>
    <w:link w:val="812"/>
    <w:uiPriority w:val="0"/>
    <w:qFormat/>
    <w:rPr>
      <w:rFonts w:ascii="Calibri" w:hAnsi="Calibri"/>
      <w:sz w:val="21"/>
      <w:szCs w:val="24"/>
    </w:rPr>
  </w:style>
  <w:style w:type="character" w:styleId="1000" w:customStyle="1">
    <w:name w:val="标题 字符"/>
    <w:link w:val="814"/>
    <w:uiPriority w:val="0"/>
    <w:qFormat/>
    <w:rPr>
      <w:rFonts w:ascii="等线 Light" w:hAnsi="等线 Light" w:cs="Times New Roman"/>
      <w:b/>
      <w:bCs/>
      <w:sz w:val="32"/>
      <w:szCs w:val="32"/>
    </w:rPr>
  </w:style>
  <w:style w:type="character" w:styleId="1001" w:customStyle="1">
    <w:name w:val="批注主题 字符"/>
    <w:link w:val="828"/>
    <w:uiPriority w:val="0"/>
    <w:qFormat/>
    <w:rPr>
      <w:b/>
      <w:bCs/>
      <w:sz w:val="21"/>
      <w:szCs w:val="24"/>
    </w:rPr>
  </w:style>
  <w:style w:type="character" w:styleId="1002" w:customStyle="1">
    <w:name w:val="p0 Char"/>
    <w:link w:val="1003"/>
    <w:uiPriority w:val="0"/>
    <w:qFormat/>
    <w:rPr>
      <w:rFonts w:eastAsia="宋体"/>
      <w:sz w:val="21"/>
      <w:szCs w:val="21"/>
      <w:lang w:val="en-US" w:eastAsia="zh-CN" w:bidi="ar-SA"/>
    </w:rPr>
  </w:style>
  <w:style w:type="paragraph" w:styleId="1003" w:customStyle="1">
    <w:name w:val="p0"/>
    <w:basedOn w:val="773"/>
    <w:link w:val="1002"/>
    <w:uiPriority w:val="0"/>
    <w:qFormat/>
    <w:pPr>
      <w:widowControl/>
    </w:pPr>
    <w:rPr>
      <w:szCs w:val="21"/>
    </w:rPr>
  </w:style>
  <w:style w:type="character" w:styleId="1004" w:customStyle="1">
    <w:name w:val="标题 2 Char Char Char"/>
    <w:link w:val="773"/>
    <w:uiPriority w:val="0"/>
    <w:qFormat/>
    <w:rPr>
      <w:rFonts w:ascii="Arial" w:hAnsi="Arial" w:eastAsia="黑体"/>
      <w:b/>
      <w:bCs/>
      <w:sz w:val="32"/>
      <w:szCs w:val="32"/>
      <w:lang w:val="en-US" w:eastAsia="zh-CN" w:bidi="ar-SA"/>
    </w:rPr>
  </w:style>
  <w:style w:type="character" w:styleId="1005" w:customStyle="1">
    <w:name w:val="NormalCharacter1"/>
    <w:link w:val="773"/>
    <w:uiPriority w:val="0"/>
    <w:semiHidden/>
    <w:qFormat/>
  </w:style>
  <w:style w:type="paragraph" w:styleId="1006" w:customStyle="1">
    <w:name w:val="Heading 2_0"/>
    <w:basedOn w:val="773"/>
    <w:next w:val="773"/>
    <w:uiPriority w:val="0"/>
    <w:qFormat/>
    <w:pPr>
      <w:jc w:val="center"/>
      <w:keepNext/>
      <w:widowControl/>
    </w:pPr>
    <w:rPr>
      <w:rFonts w:ascii="楷体_GB2312" w:eastAsia="楷体_GB2312"/>
      <w:sz w:val="18"/>
      <w:szCs w:val="20"/>
    </w:rPr>
  </w:style>
  <w:style w:type="paragraph" w:styleId="1007" w:customStyle="1">
    <w:name w:val="TOC 标题1"/>
    <w:basedOn w:val="774"/>
    <w:next w:val="773"/>
    <w:uiPriority w:val="39"/>
    <w:qFormat/>
    <w:pPr>
      <w:jc w:val="left"/>
      <w:spacing w:before="240" w:after="0" w:line="259" w:lineRule="auto"/>
      <w:widowControl/>
      <w:outlineLvl w:val="9"/>
    </w:pPr>
    <w:rPr>
      <w:rFonts w:ascii="等线 Light" w:hAnsi="等线 Light" w:eastAsia="等线 Light"/>
      <w:b w:val="0"/>
      <w:bCs w:val="0"/>
      <w:color w:val="2e74b5"/>
      <w:sz w:val="32"/>
      <w:szCs w:val="32"/>
    </w:rPr>
  </w:style>
  <w:style w:type="paragraph" w:styleId="1008">
    <w:name w:val="No Spacing"/>
    <w:uiPriority w:val="1"/>
    <w:qFormat/>
    <w:pPr>
      <w:jc w:val="both"/>
      <w:widowControl w:val="off"/>
    </w:pPr>
    <w:rPr>
      <w:rFonts w:hint="default" w:ascii="Times New Roman" w:hAnsi="Times New Roman" w:eastAsia="宋体" w:cs="Times New Roman"/>
      <w:sz w:val="21"/>
      <w:szCs w:val="24"/>
      <w:lang w:val="en-US" w:eastAsia="zh-CN" w:bidi="ar-SA"/>
    </w:rPr>
  </w:style>
  <w:style w:type="paragraph" w:styleId="1009" w:customStyle="1">
    <w:name w:val="样式1"/>
    <w:basedOn w:val="774"/>
    <w:link w:val="1010"/>
    <w:uiPriority w:val="0"/>
    <w:qFormat/>
    <w:pPr>
      <w:ind w:left="210" w:right="210"/>
    </w:pPr>
  </w:style>
  <w:style w:type="character" w:styleId="1010" w:customStyle="1">
    <w:name w:val="样式1 字符"/>
    <w:link w:val="1009"/>
    <w:uiPriority w:val="0"/>
    <w:qFormat/>
  </w:style>
  <w:style w:type="paragraph" w:styleId="1011" w:customStyle="1">
    <w:name w:val="标题 21"/>
    <w:basedOn w:val="773"/>
    <w:uiPriority w:val="1"/>
    <w:qFormat/>
    <w:pPr>
      <w:ind w:left="801" w:hanging="401"/>
      <w:jc w:val="left"/>
      <w:outlineLvl w:val="2"/>
    </w:pPr>
    <w:rPr>
      <w:rFonts w:ascii="Microsoft JhengHei" w:hAnsi="Microsoft JhengHei" w:eastAsia="Microsoft JhengHei" w:cs="Microsoft JhengHei"/>
      <w:b/>
      <w:bCs/>
      <w:sz w:val="32"/>
      <w:szCs w:val="32"/>
      <w:lang w:val="zh-CN" w:bidi="zh-CN"/>
    </w:rPr>
  </w:style>
  <w:style w:type="paragraph" w:styleId="1012" w:customStyle="1">
    <w:name w:val="Table Paragraph"/>
    <w:basedOn w:val="773"/>
    <w:uiPriority w:val="1"/>
    <w:qFormat/>
    <w:pPr>
      <w:jc w:val="left"/>
    </w:pPr>
    <w:rPr>
      <w:rFonts w:ascii="宋体" w:hAnsi="宋体" w:cs="宋体"/>
      <w:sz w:val="22"/>
      <w:szCs w:val="22"/>
      <w:lang w:val="zh-CN" w:bidi="zh-CN"/>
    </w:rPr>
  </w:style>
  <w:style w:type="character" w:styleId="1013" w:customStyle="1">
    <w:name w:val="ask-title2"/>
    <w:link w:val="773"/>
    <w:uiPriority w:val="0"/>
    <w:qFormat/>
  </w:style>
  <w:style w:type="paragraph" w:styleId="1014" w:customStyle="1">
    <w:name w:val="列出段落2"/>
    <w:basedOn w:val="773"/>
    <w:uiPriority w:val="99"/>
    <w:unhideWhenUsed/>
    <w:qFormat/>
    <w:pPr>
      <w:ind w:firstLine="420"/>
      <w:jc w:val="left"/>
    </w:pPr>
    <w:rPr>
      <w:rFonts w:ascii="宋体"/>
      <w:sz w:val="20"/>
      <w:szCs w:val="20"/>
    </w:rPr>
  </w:style>
  <w:style w:type="paragraph" w:styleId="1015" w:customStyle="1">
    <w:name w:val="纯文本1"/>
    <w:basedOn w:val="773"/>
    <w:uiPriority w:val="0"/>
    <w:qFormat/>
    <w:rPr>
      <w:rFonts w:ascii="宋体" w:hAnsi="Courier New"/>
      <w:sz w:val="20"/>
      <w:szCs w:val="21"/>
    </w:rPr>
  </w:style>
  <w:style w:type="character" w:styleId="1016" w:customStyle="1">
    <w:name w:val="纯文本 Char2"/>
    <w:link w:val="773"/>
    <w:uiPriority w:val="0"/>
    <w:qFormat/>
    <w:rPr>
      <w:rFonts w:ascii="宋体" w:hAnsi="Courier New"/>
      <w:sz w:val="21"/>
    </w:rPr>
  </w:style>
  <w:style w:type="paragraph" w:styleId="1017" w:customStyle="1">
    <w:name w:val="列出段落11"/>
    <w:basedOn w:val="773"/>
    <w:uiPriority w:val="0"/>
    <w:qFormat/>
    <w:pPr>
      <w:ind w:firstLine="420"/>
      <w:spacing w:line="0" w:lineRule="atLeast"/>
    </w:pPr>
    <w:rPr>
      <w:rFonts w:eastAsia="微软雅黑"/>
      <w:sz w:val="20"/>
      <w:szCs w:val="20"/>
    </w:rPr>
  </w:style>
  <w:style w:type="character" w:styleId="1018" w:customStyle="1">
    <w:name w:val="纯文本 Char"/>
    <w:link w:val="1019"/>
    <w:uiPriority w:val="0"/>
    <w:qFormat/>
    <w:rPr>
      <w:rFonts w:ascii="宋体" w:hAnsi="Courier New"/>
    </w:rPr>
  </w:style>
  <w:style w:type="paragraph" w:styleId="1019" w:customStyle="1">
    <w:name w:val="纯文本2"/>
    <w:basedOn w:val="773"/>
    <w:link w:val="1018"/>
    <w:uiPriority w:val="0"/>
    <w:qFormat/>
    <w:pPr>
      <w:ind w:firstLine="200"/>
      <w:spacing w:line="360" w:lineRule="auto"/>
    </w:pPr>
    <w:rPr>
      <w:rFonts w:ascii="宋体" w:hAnsi="Courier New"/>
      <w:sz w:val="20"/>
      <w:szCs w:val="20"/>
    </w:rPr>
  </w:style>
  <w:style w:type="character" w:styleId="1020" w:customStyle="1">
    <w:name w:val="页脚 Char"/>
    <w:link w:val="773"/>
    <w:uiPriority w:val="0"/>
    <w:qFormat/>
    <w:rPr>
      <w:sz w:val="18"/>
      <w:szCs w:val="18"/>
    </w:rPr>
  </w:style>
  <w:style w:type="paragraph" w:styleId="1021" w:customStyle="1">
    <w:name w:val="_Style 83"/>
    <w:basedOn w:val="773"/>
    <w:next w:val="831"/>
    <w:uiPriority w:val="99"/>
    <w:qFormat/>
    <w:pPr>
      <w:ind w:firstLine="420"/>
    </w:pPr>
  </w:style>
  <w:style w:type="character" w:styleId="1022">
    <w:name w:val="Placeholder Text"/>
    <w:basedOn w:val="783"/>
    <w:link w:val="773"/>
    <w:uiPriority w:val="99"/>
    <w:unhideWhenUsed/>
    <w:qFormat/>
    <w:rPr>
      <w:color w:val="808080"/>
    </w:rPr>
  </w:style>
  <w:style w:type="paragraph" w:styleId="1023" w:customStyle="1">
    <w:name w:val="pf0"/>
    <w:basedOn w:val="773"/>
    <w:uiPriority w:val="0"/>
    <w:qFormat/>
    <w:pPr>
      <w:jc w:val="left"/>
      <w:spacing w:before="100" w:beforeAutospacing="1" w:after="100" w:afterAutospacing="1"/>
      <w:widowControl/>
    </w:pPr>
    <w:rPr>
      <w:rFonts w:ascii="宋体" w:hAnsi="宋体" w:cs="宋体"/>
      <w:sz w:val="24"/>
    </w:rPr>
  </w:style>
  <w:style w:type="character" w:styleId="1024" w:customStyle="1">
    <w:name w:val="cf01"/>
    <w:basedOn w:val="783"/>
    <w:link w:val="773"/>
    <w:uiPriority w:val="0"/>
    <w:qFormat/>
    <w:rPr>
      <w:rFonts w:hint="eastAsia" w:ascii="Microsoft YaHei UI" w:hAnsi="Microsoft YaHei UI" w:eastAsia="Microsoft YaHei UI"/>
      <w:sz w:val="18"/>
      <w:szCs w:val="18"/>
    </w:rPr>
  </w:style>
  <w:style w:type="character" w:styleId="1025" w:customStyle="1">
    <w:name w:val="cf11"/>
    <w:basedOn w:val="783"/>
    <w:link w:val="773"/>
    <w:uiPriority w:val="0"/>
    <w:qFormat/>
    <w:rPr>
      <w:rFonts w:hint="eastAsia" w:ascii="Microsoft YaHei UI" w:hAnsi="Microsoft YaHei UI" w:eastAsia="Microsoft YaHei UI"/>
      <w:sz w:val="18"/>
      <w:szCs w:val="18"/>
    </w:rPr>
  </w:style>
  <w:style w:type="paragraph" w:styleId="1026">
    <w:name w:val="List Paragraph"/>
    <w:basedOn w:val="773"/>
    <w:uiPriority w:val="1"/>
    <w:qFormat/>
    <w:pPr>
      <w:ind w:firstLine="420"/>
    </w:pPr>
  </w:style>
  <w:style w:type="paragraph" w:styleId="1027" w:customStyle="1">
    <w:name w:val="标题1，章节第一层"/>
    <w:basedOn w:val="773"/>
    <w:next w:val="773"/>
    <w:uiPriority w:val="0"/>
    <w:qFormat/>
    <w:pPr>
      <w:ind w:left="482" w:right="44" w:hanging="178"/>
      <w:jc w:val="left"/>
      <w:spacing w:line="360" w:lineRule="auto"/>
      <w:widowControl/>
      <w:tabs>
        <w:tab w:val="left" w:pos="693" w:leader="none"/>
      </w:tabs>
      <w:outlineLvl w:val="0"/>
    </w:pPr>
    <w:rPr>
      <w:rFonts w:ascii="宋体" w:hAnsi="宋体" w:eastAsia="Calibri" w:cs="宋体"/>
      <w:bCs/>
      <w:color w:val="000000"/>
      <w:sz w:val="24"/>
      <w:lang w:val="zh-CN"/>
    </w:rPr>
  </w:style>
  <w:style w:type="paragraph" w:styleId="1028" w:customStyle="1">
    <w:name w:val="标准文本"/>
    <w:basedOn w:val="773"/>
    <w:uiPriority w:val="0"/>
    <w:qFormat/>
    <w:pPr>
      <w:ind w:firstLine="480"/>
      <w:spacing w:line="360" w:lineRule="auto"/>
    </w:pPr>
    <w:rPr>
      <w:rFonts w:ascii="Calibri" w:hAnsi="Calibri" w:eastAsia="Calibri" w:cs="宋体"/>
      <w:sz w:val="24"/>
      <w:lang w:val="zh-CN"/>
    </w:rPr>
  </w:style>
  <w:style w:type="character" w:styleId="1029" w:customStyle="1">
    <w:name w:val="标准文本 Char Char"/>
    <w:link w:val="773"/>
    <w:uiPriority w:val="0"/>
    <w:qFormat/>
    <w:rPr>
      <w:rFonts w:eastAsia="宋体" w:cs="宋体"/>
      <w:sz w:val="24"/>
      <w:szCs w:val="24"/>
      <w:lang w:val="en-US" w:eastAsia="zh-CN" w:bidi="ar-SA"/>
    </w:rPr>
  </w:style>
  <w:style w:type="character" w:styleId="1030" w:customStyle="1">
    <w:name w:val="标准小四 Char Char"/>
    <w:link w:val="773"/>
    <w:uiPriority w:val="0"/>
    <w:qFormat/>
    <w:rPr>
      <w:rFonts w:ascii="Arial" w:hAnsi="Arial" w:eastAsia="宋体"/>
      <w:sz w:val="24"/>
      <w:szCs w:val="21"/>
      <w:lang w:val="en-US" w:eastAsia="zh-CN" w:bidi="ar-SA"/>
    </w:rPr>
  </w:style>
  <w:style w:type="character" w:styleId="1031" w:customStyle="1">
    <w:name w:val="标准文本 Char"/>
    <w:link w:val="773"/>
    <w:uiPriority w:val="0"/>
    <w:qFormat/>
    <w:rPr>
      <w:rFonts w:eastAsia="宋体" w:cs="宋体"/>
      <w:sz w:val="24"/>
      <w:szCs w:val="24"/>
      <w:lang w:val="en-US" w:eastAsia="zh-CN" w:bidi="ar-SA"/>
    </w:rPr>
  </w:style>
  <w:style w:type="character" w:styleId="1032" w:customStyle="1">
    <w:name w:val="Unresolved Mention"/>
    <w:basedOn w:val="783"/>
    <w:link w:val="773"/>
    <w:uiPriority w:val="99"/>
    <w:semiHidden/>
    <w:unhideWhenUsed/>
    <w:qFormat/>
    <w:rPr>
      <w:color w:val="605e5c"/>
      <w:shd w:val="clear" w:color="auto" w:fill="e1dfdd"/>
    </w:rPr>
  </w:style>
  <w:style w:type="paragraph" w:styleId="1033" w:customStyle="1">
    <w:name w:val="Normal_0_3"/>
    <w:uiPriority w:val="0"/>
    <w:qFormat/>
    <w:rPr>
      <w:rFonts w:hint="default" w:ascii="Times New Roman" w:hAnsi="Times New Roman" w:eastAsia="Times New Roman" w:cs="Times New Roman"/>
      <w:sz w:val="24"/>
      <w:szCs w:val="24"/>
      <w:lang w:val="en-US" w:eastAsia="zh-CN" w:bidi="ar-SA"/>
    </w:rPr>
  </w:style>
  <w:style w:type="character" w:styleId="1034" w:customStyle="1">
    <w:name w:val="默认段落字体13"/>
    <w:link w:val="773"/>
    <w:uiPriority w:val="1"/>
    <w:unhideWhenUsed/>
    <w:qFormat/>
    <w:rPr>
      <w:rFonts w:ascii="Times New Roman" w:hAnsi="Times New Roman" w:eastAsia="宋体" w:cs="Times New Roman"/>
      <w:sz w:val="21"/>
      <w:szCs w:val="24"/>
      <w:lang w:val="en-US" w:eastAsia="zh-CN" w:bidi="ar-SA"/>
    </w:rPr>
  </w:style>
  <w:style w:type="paragraph" w:styleId="1035" w:customStyle="1">
    <w:name w:val="正文文本11"/>
    <w:basedOn w:val="773"/>
    <w:uiPriority w:val="99"/>
    <w:qFormat/>
    <w:rPr>
      <w:rFonts w:ascii="楷体_GB2312" w:hAnsi="宋体" w:eastAsia="楷体_GB2312"/>
      <w:sz w:val="28"/>
      <w:szCs w:val="28"/>
    </w:rPr>
  </w:style>
  <w:style w:type="paragraph" w:styleId="1036" w:customStyle="1">
    <w:name w:val="正文文本1"/>
    <w:basedOn w:val="1037"/>
    <w:next w:val="773"/>
    <w:uiPriority w:val="0"/>
    <w:qFormat/>
    <w:pPr>
      <w:spacing w:after="120"/>
    </w:pPr>
    <w:rPr>
      <w:sz w:val="28"/>
    </w:rPr>
  </w:style>
  <w:style w:type="paragraph" w:styleId="1037" w:customStyle="1">
    <w:name w:val="正文1"/>
    <w:next w:val="1036"/>
    <w:uiPriority w:val="0"/>
    <w:qFormat/>
    <w:pPr>
      <w:jc w:val="both"/>
      <w:widowControl w:val="off"/>
    </w:pPr>
    <w:rPr>
      <w:rFonts w:hint="default" w:ascii="Calibri" w:hAnsi="Calibri" w:eastAsia="宋体" w:cs="Times New Roman"/>
      <w:sz w:val="21"/>
      <w:szCs w:val="22"/>
      <w:lang w:val="en-US" w:eastAsia="zh-CN" w:bidi="ar-SA"/>
    </w:rPr>
  </w:style>
  <w:style w:type="paragraph" w:styleId="1038" w:customStyle="1">
    <w:name w:val="Normal_12"/>
    <w:next w:val="103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39" w:customStyle="1">
    <w:name w:val="首行缩进_0"/>
    <w:basedOn w:val="1040"/>
    <w:uiPriority w:val="0"/>
    <w:qFormat/>
    <w:pPr>
      <w:ind w:firstLine="480"/>
      <w:jc w:val="left"/>
      <w:spacing w:line="360" w:lineRule="auto"/>
    </w:pPr>
    <w:rPr>
      <w:rFonts w:ascii="宋体" w:hAnsi="宋体"/>
      <w:sz w:val="24"/>
    </w:rPr>
  </w:style>
  <w:style w:type="paragraph" w:styleId="1040" w:customStyle="1">
    <w:name w:val="Normal_0"/>
    <w:basedOn w:val="1041"/>
    <w:next w:val="103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41" w:customStyle="1">
    <w:name w:val="Normal_1"/>
    <w:next w:val="1042"/>
    <w:uiPriority w:val="0"/>
    <w:qFormat/>
    <w:pPr>
      <w:spacing w:after="160" w:line="278" w:lineRule="auto"/>
    </w:pPr>
    <w:rPr>
      <w:rFonts w:hint="default" w:ascii="Times New Roman" w:hAnsi="Times New Roman" w:eastAsia="Times New Roman" w:cs="Times New Roman"/>
      <w:sz w:val="24"/>
      <w:szCs w:val="24"/>
      <w:lang w:val="en-US" w:eastAsia="zh-CN" w:bidi="ar-SA"/>
    </w:rPr>
  </w:style>
  <w:style w:type="paragraph" w:styleId="1042" w:customStyle="1">
    <w:name w:val="首行缩进_0_0"/>
    <w:basedOn w:val="1041"/>
    <w:uiPriority w:val="0"/>
    <w:qFormat/>
    <w:pPr>
      <w:ind w:firstLine="480"/>
      <w:spacing w:line="360" w:lineRule="auto"/>
    </w:pPr>
    <w:rPr>
      <w:rFonts w:ascii="宋体" w:hAnsi="宋体"/>
    </w:rPr>
  </w:style>
  <w:style w:type="paragraph" w:styleId="1043" w:customStyle="1">
    <w:name w:val="Body Text Indent_0"/>
    <w:basedOn w:val="1040"/>
    <w:uiPriority w:val="99"/>
    <w:unhideWhenUsed/>
    <w:qFormat/>
    <w:pPr>
      <w:ind w:left="420"/>
      <w:spacing w:after="120"/>
    </w:pPr>
  </w:style>
  <w:style w:type="paragraph" w:styleId="1044" w:customStyle="1">
    <w:name w:val="Normal_1_1"/>
    <w:uiPriority w:val="0"/>
    <w:qFormat/>
    <w:rPr>
      <w:rFonts w:hint="default" w:ascii="Times New Roman" w:hAnsi="Times New Roman" w:eastAsia="Times New Roman" w:cs="Times New Roman"/>
      <w:sz w:val="24"/>
      <w:szCs w:val="24"/>
      <w:lang w:val="en-US" w:eastAsia="zh-CN" w:bidi="ar-SA"/>
    </w:rPr>
  </w:style>
  <w:style w:type="paragraph" w:styleId="1045" w:customStyle="1">
    <w:name w:val="标2"/>
    <w:basedOn w:val="773"/>
    <w:uiPriority w:val="0"/>
    <w:qFormat/>
    <w:pPr>
      <w:numPr>
        <w:ilvl w:val="1"/>
        <w:numId w:val="1"/>
      </w:numPr>
      <w:spacing w:before="156" w:after="156" w:line="240" w:lineRule="atLeast"/>
      <w:tabs>
        <w:tab w:val="left" w:pos="1440" w:leader="none"/>
      </w:tabs>
      <w:outlineLvl w:val="1"/>
    </w:pPr>
    <w:rPr>
      <w:rFonts w:ascii="宋体" w:hAnsi="宋体" w:eastAsia="宋体" w:cs="Times New Roman"/>
      <w:b/>
      <w:sz w:val="24"/>
      <w:szCs w:val="24"/>
    </w:rPr>
  </w:style>
  <w:style w:type="paragraph" w:styleId="1046" w:customStyle="1">
    <w:name w:val="标3"/>
    <w:basedOn w:val="773"/>
    <w:uiPriority w:val="0"/>
    <w:qFormat/>
    <w:pPr>
      <w:numPr>
        <w:ilvl w:val="2"/>
        <w:numId w:val="1"/>
      </w:numPr>
      <w:spacing w:before="156" w:line="240" w:lineRule="atLeast"/>
      <w:outlineLvl w:val="2"/>
    </w:pPr>
    <w:rPr>
      <w:rFonts w:ascii="Arial Narrow" w:hAnsi="Arial Narrow" w:eastAsia="仿宋_GB2312" w:cs="宋体"/>
      <w:sz w:val="24"/>
      <w:szCs w:val="24"/>
    </w:rPr>
  </w:style>
  <w:style w:type="paragraph" w:styleId="1047" w:customStyle="1">
    <w:name w:val="表格文字"/>
    <w:basedOn w:val="773"/>
    <w:uiPriority w:val="0"/>
    <w:qFormat/>
    <w:pPr>
      <w:jc w:val="left"/>
      <w:spacing w:line="420" w:lineRule="atLeast"/>
    </w:pPr>
    <w:rPr>
      <w:rFonts w:ascii="Times New Roman" w:hAnsi="Times New Roman" w:eastAsia="宋体" w:cs="Times New Roman"/>
      <w:szCs w:val="20"/>
    </w:rPr>
  </w:style>
  <w:style w:type="paragraph" w:styleId="1048" w:customStyle="1">
    <w:name w:val="Normal_13"/>
    <w:next w:val="1039"/>
    <w:uiPriority w:val="0"/>
    <w:qFormat/>
    <w:rPr>
      <w:rFonts w:hint="default" w:ascii="Times New Roman" w:hAnsi="Times New Roman" w:eastAsia="Times New Roman" w:cs="Times New Roman"/>
      <w:sz w:val="24"/>
      <w:szCs w:val="24"/>
    </w:rPr>
  </w:style>
  <w:style w:type="paragraph" w:styleId="1049" w:customStyle="1">
    <w:name w:val="Normal_0_4"/>
    <w:uiPriority w:val="0"/>
    <w:qFormat/>
    <w:rPr>
      <w:rFonts w:hint="default" w:ascii="Times New Roman" w:hAnsi="Times New Roman" w:eastAsia="Times New Roman" w:cs="Times New Roman"/>
      <w:sz w:val="24"/>
      <w:szCs w:val="24"/>
      <w:lang w:val="en-US" w:eastAsia="zh-CN" w:bidi="ar-SA"/>
    </w:rPr>
  </w:style>
  <w:style w:type="paragraph" w:styleId="1050" w:customStyle="1">
    <w:name w:val="Normal_0_0_0"/>
    <w:uiPriority w:val="0"/>
    <w:qFormat/>
    <w:rPr>
      <w:rFonts w:hint="default" w:ascii="Times New Roman" w:hAnsi="Times New Roman" w:eastAsia="Times New Roman" w:cs="Times New Roman"/>
      <w:sz w:val="24"/>
      <w:szCs w:val="24"/>
      <w:lang w:val="en-US" w:eastAsia="zh-CN" w:bidi="ar-SA"/>
    </w:rPr>
  </w:style>
  <w:style w:type="paragraph" w:styleId="1051" w:customStyle="1">
    <w:name w:val="正文文本缩进1"/>
    <w:next w:val="773"/>
    <w:uiPriority w:val="0"/>
    <w:qFormat/>
    <w:pPr>
      <w:ind w:left="570"/>
      <w:jc w:val="both"/>
      <w:spacing w:line="520" w:lineRule="exact"/>
      <w:widowControl w:val="off"/>
    </w:pPr>
    <w:rPr>
      <w:rFonts w:hint="default" w:ascii="方正仿宋简体" w:hAnsi="创艺简仿宋" w:eastAsia="方正仿宋简体" w:cs="Times New Roman"/>
      <w:sz w:val="24"/>
      <w:lang w:val="en-US" w:eastAsia="zh-CN" w:bidi="ar-SA"/>
    </w:rPr>
  </w:style>
  <w:style w:type="paragraph" w:styleId="1052" w:customStyle="1">
    <w:name w:val="寄信人地址1"/>
    <w:uiPriority w:val="0"/>
    <w:qFormat/>
    <w:pPr>
      <w:jc w:val="both"/>
      <w:widowControl w:val="off"/>
    </w:pPr>
    <w:rPr>
      <w:rFonts w:hint="default" w:ascii="Arial" w:hAnsi="Arial" w:eastAsia="楷体_GB2312" w:cs="Times New Roman"/>
      <w:sz w:val="26"/>
      <w:lang w:val="en-US" w:eastAsia="zh-CN" w:bidi="ar-SA"/>
    </w:rPr>
  </w:style>
  <w:style w:type="paragraph" w:styleId="1053" w:customStyle="1">
    <w:name w:val="Normal_17"/>
    <w:uiPriority w:val="0"/>
    <w:qFormat/>
    <w:rPr>
      <w:rFonts w:hint="default" w:ascii="Times New Roman" w:hAnsi="Times New Roman" w:eastAsia="Times New Roman" w:cs="Times New Roman"/>
      <w:sz w:val="24"/>
      <w:szCs w:val="24"/>
      <w:lang w:val="en-US" w:eastAsia="zh-CN" w:bidi="ar-SA"/>
    </w:rPr>
  </w:style>
  <w:style w:type="paragraph" w:styleId="1054" w:customStyle="1">
    <w:name w:val="Normal_18"/>
    <w:uiPriority w:val="0"/>
    <w:qFormat/>
    <w:rPr>
      <w:rFonts w:hint="default" w:ascii="Times New Roman" w:hAnsi="Times New Roman" w:eastAsia="Times New Roman" w:cs="Times New Roman"/>
      <w:sz w:val="24"/>
      <w:szCs w:val="24"/>
      <w:lang w:val="en-US" w:eastAsia="zh-CN" w:bidi="ar-SA"/>
    </w:rPr>
  </w:style>
  <w:style w:type="character" w:styleId="1055" w:customStyle="1">
    <w:name w:val="默认段落字体11"/>
    <w:link w:val="773"/>
    <w:uiPriority w:val="1"/>
    <w:unhideWhenUsed/>
    <w:qFormat/>
  </w:style>
  <w:style w:type="paragraph" w:styleId="1056" w:customStyle="1">
    <w:name w:val="Normal_0_1"/>
    <w:uiPriority w:val="0"/>
    <w:qFormat/>
    <w:rPr>
      <w:rFonts w:hint="default" w:ascii="Times New Roman" w:hAnsi="Times New Roman" w:eastAsia="Times New Roman" w:cs="Times New Roman"/>
      <w:sz w:val="24"/>
      <w:szCs w:val="24"/>
      <w:lang w:val="en-US" w:eastAsia="zh-CN" w:bidi="ar-SA"/>
    </w:rPr>
  </w:style>
  <w:style w:type="paragraph" w:styleId="1057" w:customStyle="1">
    <w:name w:val="Normal_0_0_0_0"/>
    <w:basedOn w:val="773"/>
    <w:uiPriority w:val="0"/>
    <w:qFormat/>
    <w:pPr>
      <w:jc w:val="left"/>
      <w:widowControl/>
    </w:pPr>
    <w:rPr>
      <w:rFonts w:ascii="Times New Roman" w:hAnsi="Times New Roman" w:eastAsia="Times New Roman"/>
      <w:sz w:val="24"/>
      <w:szCs w:val="24"/>
    </w:rPr>
  </w:style>
  <w:style w:type="paragraph" w:styleId="1058" w:customStyle="1">
    <w:name w:val="Normal_0_1_0"/>
    <w:basedOn w:val="773"/>
    <w:uiPriority w:val="0"/>
    <w:qFormat/>
    <w:pPr>
      <w:jc w:val="left"/>
      <w:widowControl/>
    </w:pPr>
    <w:rPr>
      <w:rFonts w:ascii="Times New Roman" w:hAnsi="Times New Roman" w:eastAsia="Times New Roman"/>
      <w:sz w:val="24"/>
      <w:szCs w:val="24"/>
    </w:rPr>
  </w:style>
  <w:style w:type="paragraph" w:styleId="1059" w:customStyle="1">
    <w:name w:val="Normal_2_1"/>
    <w:uiPriority w:val="0"/>
    <w:qFormat/>
    <w:rPr>
      <w:rFonts w:hint="default" w:ascii="Times New Roman" w:hAnsi="Times New Roman" w:eastAsia="Times New Roman" w:cs="Times New Roman"/>
      <w:sz w:val="24"/>
      <w:szCs w:val="24"/>
      <w:lang w:val="en-US" w:eastAsia="zh-CN" w:bidi="ar-SA"/>
    </w:rPr>
  </w:style>
  <w:style w:type="paragraph" w:styleId="1060" w:customStyle="1">
    <w:name w:val="Normal_0_2_0"/>
    <w:uiPriority w:val="0"/>
    <w:qFormat/>
    <w:rPr>
      <w:rFonts w:hint="default" w:ascii="Times New Roman" w:hAnsi="Times New Roman" w:eastAsia="Times New Roman" w:cs="Times New Roman"/>
      <w:sz w:val="24"/>
      <w:szCs w:val="24"/>
    </w:rPr>
  </w:style>
  <w:style w:type="paragraph" w:styleId="1061" w:customStyle="1">
    <w:name w:val="Normal_2_0"/>
    <w:uiPriority w:val="0"/>
    <w:qFormat/>
    <w:rPr>
      <w:rFonts w:hint="default" w:ascii="Times New Roman" w:hAnsi="Times New Roman" w:eastAsia="Times New Roman" w:cs="Times New Roman"/>
      <w:sz w:val="24"/>
      <w:szCs w:val="24"/>
      <w:lang w:val="en-US" w:eastAsia="zh-CN" w:bidi="ar-SA"/>
    </w:rPr>
  </w:style>
  <w:style w:type="paragraph" w:styleId="1062" w:customStyle="1">
    <w:name w:val="Normal_4_0"/>
    <w:uiPriority w:val="0"/>
    <w:qFormat/>
    <w:rPr>
      <w:rFonts w:hint="default" w:ascii="Times New Roman" w:hAnsi="Times New Roman" w:eastAsia="Times New Roman" w:cs="Times New Roman"/>
      <w:sz w:val="24"/>
      <w:szCs w:val="24"/>
      <w:lang w:val="en-US" w:eastAsia="zh-CN" w:bidi="ar-SA"/>
    </w:rPr>
  </w:style>
  <w:style w:type="paragraph" w:styleId="1063" w:customStyle="1">
    <w:name w:val="Normal_19"/>
    <w:uiPriority w:val="0"/>
    <w:qFormat/>
    <w:rPr>
      <w:rFonts w:hint="default" w:ascii="Times New Roman" w:hAnsi="Times New Roman" w:eastAsia="Times New Roman" w:cs="Times New Roman"/>
      <w:sz w:val="24"/>
      <w:szCs w:val="24"/>
      <w:lang w:val="en-US" w:eastAsia="zh-CN" w:bidi="ar-SA"/>
    </w:rPr>
  </w:style>
  <w:style w:type="paragraph" w:styleId="1064"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065" w:customStyle="1">
    <w:name w:val="Normal_2_2"/>
    <w:uiPriority w:val="0"/>
    <w:qFormat/>
    <w:rPr>
      <w:rFonts w:hint="default" w:ascii="Times New Roman" w:hAnsi="Times New Roman" w:eastAsia="Times New Roman" w:cs="Times New Roman"/>
      <w:sz w:val="24"/>
      <w:szCs w:val="24"/>
    </w:rPr>
  </w:style>
  <w:style w:type="paragraph" w:styleId="1066" w:customStyle="1">
    <w:name w:val="Normal_2_3"/>
    <w:uiPriority w:val="0"/>
    <w:qFormat/>
    <w:rPr>
      <w:rFonts w:hint="default" w:ascii="Times New Roman" w:hAnsi="Times New Roman" w:eastAsia="Times New Roman" w:cs="Times New Roman"/>
      <w:sz w:val="24"/>
      <w:szCs w:val="24"/>
    </w:rPr>
  </w:style>
  <w:style w:type="character" w:styleId="1067" w:customStyle="1">
    <w:name w:val="font31"/>
    <w:basedOn w:val="783"/>
    <w:link w:val="773"/>
    <w:uiPriority w:val="0"/>
    <w:qFormat/>
    <w:rPr>
      <w:rFonts w:hint="eastAsia" w:ascii="宋体" w:hAnsi="宋体" w:eastAsia="宋体" w:cs="宋体"/>
      <w:color w:val="000000"/>
      <w:sz w:val="20"/>
      <w:szCs w:val="20"/>
      <w:u w:val="none"/>
    </w:rPr>
  </w:style>
  <w:style w:type="paragraph" w:styleId="1068" w:customStyle="1">
    <w:name w:val="标题11"/>
    <w:basedOn w:val="773"/>
    <w:uiPriority w:val="0"/>
    <w:qFormat/>
    <w:pPr>
      <w:jc w:val="center"/>
      <w:spacing w:before="240" w:after="60"/>
      <w:outlineLvl w:val="0"/>
    </w:pPr>
    <w:rPr>
      <w:rFonts w:ascii="Arial" w:hAnsi="Arial" w:eastAsia="黑体"/>
      <w:b/>
      <w:bCs/>
      <w:sz w:val="44"/>
      <w:szCs w:val="32"/>
    </w:rPr>
  </w:style>
  <w:style w:type="paragraph" w:styleId="1069" w:customStyle="1">
    <w:name w:val="Normal_6_1"/>
    <w:uiPriority w:val="0"/>
    <w:qFormat/>
    <w:rPr>
      <w:rFonts w:hint="default" w:ascii="Times New Roman" w:hAnsi="Times New Roman" w:eastAsia="Times New Roman" w:cs="Times New Roman"/>
      <w:sz w:val="24"/>
      <w:szCs w:val="24"/>
      <w:lang w:val="en-US" w:eastAsia="zh-CN" w:bidi="ar-SA"/>
    </w:rPr>
  </w:style>
  <w:style w:type="paragraph" w:styleId="1070" w:customStyle="1">
    <w:name w:val="Normal_7_0"/>
    <w:uiPriority w:val="0"/>
    <w:qFormat/>
    <w:rPr>
      <w:rFonts w:hint="default" w:ascii="Times New Roman" w:hAnsi="Times New Roman" w:eastAsia="Times New Roman" w:cs="Times New Roman"/>
      <w:sz w:val="24"/>
      <w:szCs w:val="24"/>
      <w:lang w:val="en-US" w:eastAsia="zh-CN" w:bidi="ar-SA"/>
    </w:rPr>
  </w:style>
  <w:style w:type="paragraph" w:styleId="1071" w:customStyle="1">
    <w:name w:val="段"/>
    <w:next w:val="773"/>
    <w:uiPriority w:val="0"/>
    <w:qFormat/>
    <w:pPr>
      <w:ind w:firstLine="200"/>
      <w:jc w:val="both"/>
      <w:spacing w:after="160" w:line="278" w:lineRule="auto"/>
    </w:pPr>
    <w:rPr>
      <w:rFonts w:ascii="宋体" w:hAnsi="Calibri" w:eastAsia="宋体" w:cs="Times New Roman"/>
      <w:sz w:val="21"/>
      <w:szCs w:val="22"/>
      <w:lang w:val="en-US" w:eastAsia="zh-CN" w:bidi="ar-SA"/>
    </w:rPr>
  </w:style>
  <w:style w:type="paragraph" w:styleId="1072" w:customStyle="1">
    <w:name w:val="Normal_5"/>
    <w:next w:val="1039"/>
    <w:uiPriority w:val="0"/>
    <w:qFormat/>
    <w:pPr>
      <w:spacing w:after="160" w:line="278" w:lineRule="auto"/>
    </w:pPr>
    <w:rPr>
      <w:rFonts w:hint="default" w:ascii="Times New Roman" w:hAnsi="Times New Roman" w:eastAsia="Times New Roman" w:cs="Times New Roman"/>
      <w:sz w:val="24"/>
      <w:szCs w:val="24"/>
      <w:lang w:val="en-US" w:eastAsia="zh-CN" w:bidi="ar-SA"/>
    </w:rPr>
  </w:style>
  <w:style w:type="paragraph" w:styleId="1073" w:customStyle="1">
    <w:name w:val="Normal_2"/>
    <w:next w:val="1074"/>
    <w:uiPriority w:val="0"/>
    <w:qFormat/>
    <w:pPr>
      <w:spacing w:after="160" w:line="278" w:lineRule="auto"/>
    </w:pPr>
    <w:rPr>
      <w:rFonts w:hint="default" w:ascii="Times New Roman" w:hAnsi="Times New Roman" w:eastAsia="Times New Roman" w:cs="Times New Roman"/>
      <w:sz w:val="24"/>
      <w:szCs w:val="24"/>
      <w:lang w:val="en-US" w:eastAsia="zh-CN" w:bidi="ar-SA"/>
    </w:rPr>
  </w:style>
  <w:style w:type="paragraph" w:styleId="1074" w:customStyle="1">
    <w:name w:val="Heading 11"/>
    <w:basedOn w:val="1073"/>
    <w:next w:val="1073"/>
    <w:uiPriority w:val="0"/>
    <w:qFormat/>
    <w:pPr>
      <w:jc w:val="center"/>
      <w:keepNext/>
      <w:outlineLvl w:val="0"/>
    </w:pPr>
    <w:rPr>
      <w:rFonts w:ascii="楷体_GB2312" w:eastAsia="楷体_GB2312" w:cs="宋体"/>
      <w:sz w:val="28"/>
      <w:szCs w:val="28"/>
    </w:rPr>
  </w:style>
  <w:style w:type="paragraph" w:styleId="1075" w:customStyle="1">
    <w:name w:val="Normal_4"/>
    <w:next w:val="1076"/>
    <w:uiPriority w:val="0"/>
    <w:qFormat/>
    <w:pPr>
      <w:spacing w:after="160" w:line="278" w:lineRule="auto"/>
    </w:pPr>
    <w:rPr>
      <w:rFonts w:hint="default" w:ascii="Times New Roman" w:hAnsi="Times New Roman" w:eastAsia="Times New Roman" w:cs="Times New Roman"/>
      <w:sz w:val="24"/>
      <w:szCs w:val="24"/>
      <w:lang w:val="en-US" w:eastAsia="zh-CN" w:bidi="ar-SA"/>
    </w:rPr>
  </w:style>
  <w:style w:type="paragraph" w:styleId="1076" w:customStyle="1">
    <w:name w:val="首行缩进_0_2"/>
    <w:basedOn w:val="1075"/>
    <w:uiPriority w:val="0"/>
    <w:qFormat/>
    <w:pPr>
      <w:ind w:firstLine="480"/>
      <w:spacing w:line="360" w:lineRule="auto"/>
    </w:pPr>
    <w:rPr>
      <w:rFonts w:ascii="宋体" w:hAnsi="宋体"/>
    </w:rPr>
  </w:style>
  <w:style w:type="paragraph" w:styleId="1077" w:customStyle="1">
    <w:name w:val="Table Text"/>
    <w:basedOn w:val="773"/>
    <w:uiPriority w:val="0"/>
    <w:semiHidden/>
    <w:qFormat/>
    <w:rPr>
      <w:rFonts w:ascii="宋体" w:hAnsi="宋体" w:eastAsia="宋体" w:cs="宋体"/>
      <w:sz w:val="21"/>
      <w:szCs w:val="21"/>
      <w:lang w:val="en-US" w:eastAsia="en-US" w:bidi="ar-SA"/>
    </w:rPr>
  </w:style>
  <w:style w:type="paragraph" w:styleId="1078" w:customStyle="1">
    <w:name w:val="纯文本11"/>
    <w:basedOn w:val="773"/>
    <w:uiPriority w:val="99"/>
    <w:qFormat/>
    <w:rPr>
      <w:rFonts w:ascii="宋体" w:hAnsi="Courier New" w:eastAsia="楷体_GB2312"/>
      <w:sz w:val="26"/>
      <w:szCs w:val="20"/>
    </w:rPr>
  </w:style>
  <w:style w:type="numbering" w:styleId="3126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footer" Target="footer7.xml" /><Relationship Id="rId17"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第五章 单一</dc:title>
  <dc:creator>isl</dc:creator>
  <cp:lastModifiedBy>宗超</cp:lastModifiedBy>
  <cp:revision>3</cp:revision>
  <dcterms:created xsi:type="dcterms:W3CDTF">2023-10-16T10:18:00Z</dcterms:created>
  <dcterms:modified xsi:type="dcterms:W3CDTF">2026-05-26T07:23:27Z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eyJoZGlkIjoiMWYxYmUwODIzYzk0M2QzOTM3M2I1MzA0NjYxZWNjMTciLCJ1c2VySWQiOiI3MDY5OTM5NjQifQ==</vt:lpwstr>
  </property>
  <property fmtid="{D5CDD505-2E9C-101B-9397-08002B2CF9AE}" pid="3" name="KSOProductBuildVer">
    <vt:lpwstr>2052-12.1.0.26375</vt:lpwstr>
  </property>
  <property fmtid="{D5CDD505-2E9C-101B-9397-08002B2CF9AE}" pid="4" name="ICV">
    <vt:lpwstr>319374E05CBD4874A4F71E8FA0323610_13</vt:lpwstr>
  </property>
</Properties>
</file>