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964"/>
        <w:jc w:val="center"/>
        <w:spacing w:line="400" w:lineRule="exact"/>
        <w:rPr>
          <w:rFonts w:ascii="Times New Roman" w:hAnsi="Times New Roman"/>
          <w:b/>
          <w:color w:val="auto"/>
          <w:sz w:val="48"/>
          <w:szCs w:val="48"/>
          <w:highlight w:val="none"/>
        </w:rPr>
      </w:pPr>
      <w:r>
        <w:rPr>
          <w:rFonts w:ascii="Times New Roman" w:hAnsi="Times New Roman"/>
          <w:b/>
          <w:color w:val="auto"/>
          <w:sz w:val="48"/>
          <w:szCs w:val="48"/>
          <w:highlight w:val="none"/>
        </w:rPr>
      </w:r>
      <w:r/>
    </w:p>
    <w:p>
      <w:pPr>
        <w:jc w:val="center"/>
        <w:spacing w:before="120" w:after="120" w:line="360" w:lineRule="auto"/>
        <w:rPr>
          <w:rFonts w:ascii="Times New Roman" w:hAnsi="Times New Roman" w:eastAsia="黑体"/>
          <w:b/>
          <w:bCs/>
          <w:color w:val="auto"/>
          <w:sz w:val="84"/>
          <w:szCs w:val="24"/>
          <w:highlight w:val="none"/>
        </w:rPr>
      </w:pPr>
      <w:r>
        <w:rPr>
          <w:rFonts w:ascii="Times New Roman" w:hAnsi="Times New Roman" w:eastAsia="黑体"/>
          <w:b/>
          <w:bCs/>
          <w:color w:val="auto"/>
          <w:sz w:val="84"/>
          <w:szCs w:val="24"/>
          <w:highlight w:val="none"/>
        </w:rPr>
      </w:r>
      <w:r/>
    </w:p>
    <w:p>
      <w:pPr>
        <w:jc w:val="center"/>
        <w:spacing w:before="120" w:after="120" w:line="360" w:lineRule="auto"/>
        <w:rPr>
          <w:rFonts w:ascii="Times New Roman" w:hAnsi="Times New Roman" w:eastAsia="黑体"/>
          <w:b/>
          <w:bCs/>
          <w:color w:val="auto"/>
          <w:sz w:val="84"/>
          <w:szCs w:val="24"/>
          <w:highlight w:val="none"/>
        </w:rPr>
      </w:pPr>
      <w:r>
        <w:rPr>
          <w:rFonts w:ascii="Times New Roman" w:hAnsi="Times New Roman" w:eastAsia="黑体"/>
          <w:b/>
          <w:bCs/>
          <w:color w:val="auto"/>
          <w:sz w:val="84"/>
          <w:szCs w:val="24"/>
          <w:highlight w:val="none"/>
        </w:rPr>
        <w:t xml:space="preserve">竞争性磋商文件</w:t>
      </w:r>
      <w:r/>
    </w:p>
    <w:p>
      <w:pPr>
        <w:ind w:firstLine="643"/>
        <w:jc w:val="both"/>
        <w:keepLines w:val="0"/>
        <w:keepNext w:val="0"/>
        <w:pageBreakBefore w:val="0"/>
        <w:spacing w:line="480" w:lineRule="exact"/>
        <w:widowControl w:val="off"/>
        <w:rPr>
          <w:rFonts w:hint="default" w:ascii="Times New Roman" w:hAnsi="Times New Roman" w:eastAsia="宋体"/>
          <w:b/>
          <w:bCs/>
          <w:color w:val="auto"/>
          <w:sz w:val="32"/>
          <w:szCs w:val="24"/>
          <w:highlight w:val="none"/>
          <w:lang w:val="en-US"/>
        </w:rPr>
      </w:pPr>
      <w:r>
        <w:rPr>
          <w:rFonts w:ascii="Times New Roman" w:hAnsi="Times New Roman"/>
          <w:b/>
          <w:bCs/>
          <w:color w:val="auto"/>
          <w:sz w:val="32"/>
          <w:szCs w:val="24"/>
          <w:highlight w:val="none"/>
        </w:rPr>
        <w:t xml:space="preserve">项目名称：</w:t>
      </w:r>
      <w:r>
        <w:rPr>
          <w:rFonts w:hint="eastAsia" w:ascii="Times New Roman" w:hAnsi="Times New Roman"/>
          <w:b/>
          <w:bCs/>
          <w:color w:val="auto"/>
          <w:sz w:val="32"/>
          <w:szCs w:val="24"/>
          <w:highlight w:val="none"/>
          <w:lang w:eastAsia="zh-CN"/>
        </w:rPr>
        <w:t xml:space="preserve">如东县掘港小学操场改造工程</w:t>
      </w:r>
      <w:r>
        <w:rPr>
          <w:rFonts w:hint="eastAsia" w:ascii="Times New Roman" w:hAnsi="Times New Roman"/>
          <w:b/>
          <w:bCs/>
          <w:color w:val="auto"/>
          <w:sz w:val="32"/>
          <w:szCs w:val="24"/>
          <w:highlight w:val="none"/>
          <w:lang w:val="en-US" w:eastAsia="zh-CN"/>
        </w:rPr>
        <w:t xml:space="preserve">  </w:t>
      </w:r>
      <w:r/>
    </w:p>
    <w:p>
      <w:pPr>
        <w:ind w:firstLine="643"/>
        <w:jc w:val="both"/>
        <w:keepLines w:val="0"/>
        <w:keepNext w:val="0"/>
        <w:pageBreakBefore w:val="0"/>
        <w:spacing w:line="480" w:lineRule="exact"/>
        <w:widowControl w:val="off"/>
        <w:rPr>
          <w:rFonts w:ascii="Times New Roman" w:hAnsi="Times New Roman" w:eastAsia="宋体"/>
          <w:b/>
          <w:bCs/>
          <w:color w:val="auto"/>
          <w:sz w:val="32"/>
          <w:szCs w:val="24"/>
          <w:highlight w:val="none"/>
        </w:rPr>
      </w:pPr>
      <w:r>
        <w:rPr>
          <w:rFonts w:ascii="Times New Roman" w:hAnsi="Times New Roman" w:eastAsia="宋体"/>
          <w:b/>
          <w:bCs/>
          <w:color w:val="auto"/>
          <w:sz w:val="32"/>
          <w:szCs w:val="24"/>
          <w:highlight w:val="none"/>
        </w:rPr>
        <w:t xml:space="preserve">项目编号：</w:t>
      </w:r>
      <w:r>
        <w:rPr>
          <w:rFonts w:hint="eastAsia" w:ascii="Times New Roman" w:hAnsi="Times New Roman" w:eastAsia="宋体"/>
          <w:b/>
          <w:bCs/>
          <w:color w:val="auto"/>
          <w:sz w:val="32"/>
          <w:szCs w:val="24"/>
          <w:highlight w:val="none"/>
        </w:rPr>
        <w:t xml:space="preserve">JSZC-320623-JDGS-C2026-0032</w:t>
      </w:r>
      <w:r>
        <w:rPr>
          <w:rFonts w:hint="eastAsia" w:ascii="Times New Roman" w:hAnsi="Times New Roman"/>
          <w:b/>
          <w:bCs/>
          <w:color w:val="auto"/>
          <w:sz w:val="32"/>
          <w:szCs w:val="24"/>
          <w:highlight w:val="none"/>
          <w:lang w:val="en-US" w:eastAsia="zh-CN"/>
        </w:rPr>
        <w:t xml:space="preserve"> </w:t>
      </w:r>
      <w:r/>
    </w:p>
    <w:p>
      <w:pPr>
        <w:ind w:firstLine="1285"/>
        <w:jc w:val="both"/>
        <w:spacing w:before="120" w:after="120" w:line="360" w:lineRule="auto"/>
        <w:rPr>
          <w:rFonts w:ascii="Times New Roman" w:hAnsi="Times New Roman"/>
          <w:b/>
          <w:bCs/>
          <w:color w:val="auto"/>
          <w:sz w:val="32"/>
          <w:szCs w:val="24"/>
          <w:highlight w:val="none"/>
        </w:rPr>
      </w:pPr>
      <w:r>
        <w:rPr>
          <w:rFonts w:ascii="Times New Roman" w:hAnsi="Times New Roman"/>
          <w:b/>
          <w:bCs/>
          <w:color w:val="auto"/>
          <w:sz w:val="32"/>
          <w:szCs w:val="24"/>
          <w:highlight w:val="none"/>
        </w:rPr>
      </w:r>
      <w:r/>
    </w:p>
    <w:p>
      <w:pPr>
        <w:jc w:val="left"/>
        <w:spacing w:before="120" w:after="120" w:line="360" w:lineRule="auto"/>
        <w:rPr>
          <w:rFonts w:ascii="Times New Roman" w:hAnsi="Times New Roman"/>
          <w:b/>
          <w:bCs/>
          <w:color w:val="auto"/>
          <w:sz w:val="32"/>
          <w:szCs w:val="24"/>
          <w:highlight w:val="none"/>
        </w:rPr>
      </w:pPr>
      <w:r>
        <w:rPr>
          <w:rFonts w:ascii="Times New Roman" w:hAnsi="Times New Roman"/>
          <w:b/>
          <w:bCs/>
          <w:color w:val="auto"/>
          <w:sz w:val="32"/>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jc w:val="center"/>
        <w:spacing w:line="400" w:lineRule="exact"/>
        <w:rPr>
          <w:rFonts w:ascii="Times New Roman" w:hAnsi="Times New Roman"/>
          <w:b/>
          <w:bCs/>
          <w:color w:val="auto"/>
          <w:sz w:val="32"/>
          <w:szCs w:val="24"/>
          <w:highlight w:val="none"/>
        </w:rPr>
      </w:pPr>
      <w:r>
        <w:rPr>
          <w:rFonts w:hint="eastAsia" w:ascii="Times New Roman" w:hAnsi="Times New Roman"/>
          <w:b/>
          <w:bCs/>
          <w:color w:val="auto"/>
          <w:sz w:val="32"/>
          <w:szCs w:val="24"/>
          <w:highlight w:val="none"/>
          <w:lang w:val="en-US" w:eastAsia="zh-CN"/>
        </w:rPr>
        <w:t xml:space="preserve">   </w:t>
      </w:r>
      <w:r>
        <w:rPr>
          <w:rFonts w:hint="eastAsia" w:ascii="Times New Roman" w:hAnsi="Times New Roman"/>
          <w:b/>
          <w:bCs/>
          <w:color w:val="auto"/>
          <w:sz w:val="32"/>
          <w:szCs w:val="24"/>
          <w:highlight w:val="none"/>
          <w:lang w:eastAsia="zh-CN"/>
        </w:rPr>
        <w:t xml:space="preserve">如东县掘港小学</w:t>
      </w:r>
      <w:r/>
    </w:p>
    <w:p>
      <w:pPr>
        <w:ind w:firstLine="643"/>
        <w:jc w:val="center"/>
        <w:spacing w:before="120" w:after="120" w:line="400" w:lineRule="exact"/>
        <w:rPr>
          <w:rFonts w:ascii="Times New Roman" w:hAnsi="Times New Roman"/>
          <w:b/>
          <w:bCs/>
          <w:color w:val="auto"/>
          <w:sz w:val="32"/>
          <w:szCs w:val="24"/>
          <w:highlight w:val="none"/>
        </w:rPr>
      </w:pPr>
      <w:r>
        <w:rPr>
          <w:rFonts w:ascii="Times New Roman" w:hAnsi="Times New Roman"/>
          <w:b/>
          <w:bCs/>
          <w:color w:val="auto"/>
          <w:sz w:val="32"/>
          <w:szCs w:val="24"/>
          <w:highlight w:val="none"/>
          <w:u w:val="single"/>
        </w:rPr>
        <w:t xml:space="preserve">202</w:t>
      </w:r>
      <w:r>
        <w:rPr>
          <w:rFonts w:hint="eastAsia" w:ascii="Times New Roman" w:hAnsi="Times New Roman"/>
          <w:b/>
          <w:bCs/>
          <w:color w:val="auto"/>
          <w:sz w:val="32"/>
          <w:szCs w:val="24"/>
          <w:highlight w:val="none"/>
          <w:u w:val="single"/>
          <w:lang w:val="en-US" w:eastAsia="zh-CN"/>
        </w:rPr>
        <w:t xml:space="preserve">6</w:t>
      </w:r>
      <w:r>
        <w:rPr>
          <w:rFonts w:ascii="Times New Roman" w:hAnsi="Times New Roman"/>
          <w:b/>
          <w:bCs/>
          <w:color w:val="auto"/>
          <w:sz w:val="32"/>
          <w:szCs w:val="24"/>
          <w:highlight w:val="none"/>
        </w:rPr>
        <w:t xml:space="preserve">年</w:t>
      </w:r>
      <w:r>
        <w:rPr>
          <w:rFonts w:hint="eastAsia" w:ascii="Times New Roman" w:hAnsi="Times New Roman"/>
          <w:b/>
          <w:bCs/>
          <w:color w:val="auto"/>
          <w:sz w:val="32"/>
          <w:szCs w:val="24"/>
          <w:highlight w:val="none"/>
          <w:u w:val="single"/>
          <w:lang w:val="en-US" w:eastAsia="zh-CN"/>
        </w:rPr>
        <w:t xml:space="preserve">6</w:t>
      </w:r>
      <w:r>
        <w:rPr>
          <w:rFonts w:ascii="Times New Roman" w:hAnsi="Times New Roman"/>
          <w:b/>
          <w:bCs/>
          <w:color w:val="auto"/>
          <w:sz w:val="32"/>
          <w:szCs w:val="24"/>
          <w:highlight w:val="none"/>
        </w:rPr>
        <w:t xml:space="preserve">月</w:t>
      </w:r>
      <w:r/>
    </w:p>
    <w:p>
      <w:pPr>
        <w:ind w:firstLine="883"/>
        <w:jc w:val="center"/>
        <w:spacing w:line="400" w:lineRule="exact"/>
        <w:rPr>
          <w:rFonts w:ascii="Times New Roman" w:hAnsi="Times New Roman" w:eastAsia="黑体"/>
          <w:b/>
          <w:color w:val="auto"/>
          <w:sz w:val="44"/>
          <w:szCs w:val="21"/>
          <w:highlight w:val="none"/>
        </w:rPr>
        <w:sectPr>
          <w:footnotePr/>
          <w:endnotePr/>
          <w:type w:val="nextPage"/>
          <w:pgSz w:w="11907" w:h="16839" w:orient="portrait"/>
          <w:pgMar w:top="1440" w:right="1080" w:bottom="1440" w:left="1080" w:header="720" w:footer="720" w:gutter="0"/>
          <w:cols w:num="1" w:sep="0" w:space="720" w:equalWidth="1"/>
          <w:docGrid w:linePitch="360"/>
        </w:sectPr>
        <w:outlineLvl w:val="0"/>
      </w:pPr>
      <w:r/>
      <w:bookmarkStart w:id="0" w:name="_Toc120614210"/>
      <w:r/>
      <w:bookmarkStart w:id="1" w:name="_Toc20823272"/>
      <w:r/>
      <w:bookmarkStart w:id="2" w:name="_Toc523127445"/>
      <w:r/>
      <w:bookmarkStart w:id="3" w:name="_Toc16938516"/>
      <w:r/>
      <w:bookmarkStart w:id="4" w:name="_Toc513029200"/>
      <w:r/>
      <w:bookmarkStart w:id="5" w:name="_Toc479757206"/>
      <w:r/>
      <w:r/>
    </w:p>
    <w:p>
      <w:pPr>
        <w:ind w:firstLine="723"/>
        <w:jc w:val="center"/>
        <w:spacing w:line="400" w:lineRule="exact"/>
        <w:rPr>
          <w:rFonts w:ascii="Times New Roman" w:hAnsi="Times New Roman" w:eastAsia="黑体"/>
          <w:b/>
          <w:color w:val="auto"/>
          <w:sz w:val="36"/>
          <w:szCs w:val="36"/>
          <w:highlight w:val="none"/>
        </w:rPr>
        <w:outlineLvl w:val="0"/>
      </w:pPr>
      <w:r>
        <w:rPr>
          <w:rFonts w:ascii="Times New Roman" w:hAnsi="Times New Roman" w:eastAsia="黑体"/>
          <w:b/>
          <w:color w:val="auto"/>
          <w:sz w:val="36"/>
          <w:szCs w:val="36"/>
          <w:highlight w:val="none"/>
        </w:rPr>
        <w:t xml:space="preserve">总目录</w:t>
      </w:r>
      <w:r/>
    </w:p>
    <w:p>
      <w:pPr>
        <w:ind w:firstLine="562"/>
        <w:spacing w:line="400" w:lineRule="exact"/>
        <w:rPr>
          <w:rFonts w:ascii="Times New Roman" w:hAnsi="Times New Roman" w:eastAsia="仿宋_GB2312"/>
          <w:b/>
          <w:color w:val="auto"/>
          <w:sz w:val="28"/>
          <w:szCs w:val="21"/>
          <w:highlight w:val="none"/>
        </w:rPr>
      </w:pPr>
      <w:r>
        <w:rPr>
          <w:rFonts w:ascii="Times New Roman" w:hAnsi="Times New Roman" w:eastAsia="仿宋_GB2312"/>
          <w:b/>
          <w:color w:val="auto"/>
          <w:sz w:val="28"/>
          <w:szCs w:val="21"/>
          <w:highlight w:val="none"/>
        </w:rPr>
      </w:r>
      <w:r/>
    </w:p>
    <w:p>
      <w:pPr>
        <w:numPr>
          <w:ilvl w:val="0"/>
          <w:numId w:val="4"/>
        </w:numPr>
        <w:ind w:left="0" w:firstLine="0"/>
        <w:rPr>
          <w:rFonts w:ascii="Times New Roman" w:hAnsi="Times New Roman" w:eastAsia="黑体"/>
          <w:color w:val="auto"/>
          <w:sz w:val="32"/>
          <w:szCs w:val="21"/>
          <w:highlight w:val="none"/>
        </w:rPr>
        <w:outlineLvl w:val="0"/>
      </w:pPr>
      <w:r>
        <w:rPr>
          <w:rFonts w:ascii="Times New Roman" w:hAnsi="Times New Roman" w:eastAsia="黑体"/>
          <w:color w:val="auto"/>
          <w:sz w:val="36"/>
          <w:szCs w:val="21"/>
          <w:highlight w:val="none"/>
        </w:rPr>
        <w:t xml:space="preserve">磋商邀请……………………………………1</w:t>
      </w:r>
      <w:r/>
    </w:p>
    <w:p>
      <w:pPr>
        <w:numPr>
          <w:ilvl w:val="0"/>
          <w:numId w:val="4"/>
        </w:numPr>
        <w:ind w:left="0" w:firstLine="0"/>
        <w:rPr>
          <w:rFonts w:ascii="Times New Roman" w:hAnsi="Times New Roman" w:eastAsia="黑体"/>
          <w:color w:val="auto"/>
          <w:sz w:val="36"/>
          <w:szCs w:val="21"/>
          <w:highlight w:val="none"/>
        </w:rPr>
        <w:outlineLvl w:val="0"/>
      </w:pPr>
      <w:r>
        <w:rPr>
          <w:rFonts w:ascii="Times New Roman" w:hAnsi="Times New Roman" w:eastAsia="黑体"/>
          <w:bCs/>
          <w:color w:val="auto"/>
          <w:sz w:val="36"/>
          <w:szCs w:val="36"/>
          <w:highlight w:val="none"/>
        </w:rPr>
        <w:t xml:space="preserve">供应商须知</w:t>
      </w:r>
      <w:r>
        <w:rPr>
          <w:rFonts w:ascii="Times New Roman" w:hAnsi="Times New Roman" w:eastAsia="黑体"/>
          <w:color w:val="auto"/>
          <w:sz w:val="36"/>
          <w:szCs w:val="36"/>
          <w:highlight w:val="none"/>
        </w:rPr>
        <w:t xml:space="preserve">…</w:t>
      </w:r>
      <w:r>
        <w:rPr>
          <w:rFonts w:ascii="Times New Roman" w:hAnsi="Times New Roman" w:eastAsia="黑体"/>
          <w:color w:val="auto"/>
          <w:sz w:val="36"/>
          <w:szCs w:val="21"/>
          <w:highlight w:val="none"/>
        </w:rPr>
        <w:t xml:space="preserve">………………………………</w:t>
      </w:r>
      <w:r>
        <w:rPr>
          <w:rFonts w:hint="eastAsia" w:ascii="Times New Roman" w:hAnsi="Times New Roman" w:eastAsia="黑体"/>
          <w:color w:val="auto"/>
          <w:sz w:val="36"/>
          <w:szCs w:val="21"/>
          <w:highlight w:val="none"/>
          <w:lang w:val="en-US" w:eastAsia="zh-CN"/>
        </w:rPr>
        <w:t xml:space="preserve">6</w:t>
      </w:r>
      <w:r>
        <w:rPr>
          <w:rFonts w:ascii="Times New Roman" w:hAnsi="Times New Roman" w:eastAsia="黑体"/>
          <w:color w:val="auto"/>
          <w:sz w:val="36"/>
          <w:szCs w:val="21"/>
          <w:highlight w:val="none"/>
        </w:rPr>
        <w:t xml:space="preserve">  </w:t>
      </w:r>
      <w:r/>
    </w:p>
    <w:p>
      <w:pPr>
        <w:numPr>
          <w:ilvl w:val="0"/>
          <w:numId w:val="4"/>
        </w:numPr>
        <w:ind w:left="0" w:firstLine="0"/>
        <w:rPr>
          <w:rFonts w:ascii="Times New Roman" w:hAnsi="Times New Roman" w:eastAsia="黑体"/>
          <w:color w:val="auto"/>
          <w:sz w:val="36"/>
          <w:szCs w:val="21"/>
          <w:highlight w:val="none"/>
        </w:rPr>
        <w:outlineLvl w:val="0"/>
      </w:pPr>
      <w:r>
        <w:rPr>
          <w:rFonts w:ascii="Times New Roman" w:hAnsi="Times New Roman" w:eastAsia="黑体"/>
          <w:color w:val="auto"/>
          <w:sz w:val="36"/>
          <w:szCs w:val="21"/>
          <w:highlight w:val="none"/>
        </w:rPr>
        <w:t xml:space="preserve">合同文本……………………………………1</w:t>
      </w:r>
      <w:r>
        <w:rPr>
          <w:rFonts w:hint="eastAsia" w:ascii="Times New Roman" w:hAnsi="Times New Roman" w:eastAsia="黑体"/>
          <w:color w:val="auto"/>
          <w:sz w:val="36"/>
          <w:szCs w:val="21"/>
          <w:highlight w:val="none"/>
          <w:lang w:val="en-US" w:eastAsia="zh-CN"/>
        </w:rPr>
        <w:t xml:space="preserve">7</w:t>
      </w:r>
      <w:r/>
    </w:p>
    <w:p>
      <w:pPr>
        <w:numPr>
          <w:ilvl w:val="0"/>
          <w:numId w:val="4"/>
        </w:numPr>
        <w:ind w:left="0" w:firstLine="0"/>
        <w:rPr>
          <w:rFonts w:ascii="Times New Roman" w:hAnsi="Times New Roman" w:eastAsia="黑体"/>
          <w:color w:val="auto"/>
          <w:sz w:val="36"/>
          <w:szCs w:val="21"/>
          <w:highlight w:val="none"/>
        </w:rPr>
        <w:outlineLvl w:val="0"/>
      </w:pPr>
      <w:r>
        <w:rPr>
          <w:rFonts w:ascii="Times New Roman" w:hAnsi="Times New Roman" w:eastAsia="黑体"/>
          <w:color w:val="auto"/>
          <w:sz w:val="36"/>
          <w:szCs w:val="21"/>
          <w:highlight w:val="none"/>
        </w:rPr>
        <w:t xml:space="preserve">采购需求……………………………………</w:t>
      </w:r>
      <w:r>
        <w:rPr>
          <w:rFonts w:hint="eastAsia" w:ascii="Times New Roman" w:hAnsi="Times New Roman" w:eastAsia="黑体"/>
          <w:color w:val="auto"/>
          <w:sz w:val="36"/>
          <w:szCs w:val="21"/>
          <w:highlight w:val="none"/>
          <w:lang w:val="en-US" w:eastAsia="zh-CN"/>
        </w:rPr>
        <w:t xml:space="preserve">21</w:t>
      </w:r>
      <w:r/>
    </w:p>
    <w:p>
      <w:pPr>
        <w:numPr>
          <w:ilvl w:val="0"/>
          <w:numId w:val="4"/>
        </w:numPr>
        <w:ind w:left="0" w:firstLine="0"/>
        <w:rPr>
          <w:rFonts w:ascii="Times New Roman" w:hAnsi="Times New Roman" w:eastAsia="黑体"/>
          <w:color w:val="auto"/>
          <w:sz w:val="36"/>
          <w:szCs w:val="21"/>
          <w:highlight w:val="none"/>
        </w:rPr>
        <w:outlineLvl w:val="0"/>
      </w:pPr>
      <w:r>
        <w:rPr>
          <w:rFonts w:ascii="Times New Roman" w:hAnsi="Times New Roman" w:eastAsia="黑体"/>
          <w:bCs/>
          <w:color w:val="auto"/>
          <w:sz w:val="36"/>
          <w:szCs w:val="36"/>
          <w:highlight w:val="none"/>
        </w:rPr>
        <w:t xml:space="preserve">评审方法与评审标准</w:t>
      </w:r>
      <w:r>
        <w:rPr>
          <w:rFonts w:ascii="Times New Roman" w:hAnsi="Times New Roman" w:eastAsia="黑体"/>
          <w:color w:val="auto"/>
          <w:sz w:val="36"/>
          <w:szCs w:val="21"/>
          <w:highlight w:val="none"/>
        </w:rPr>
        <w:t xml:space="preserve">………………………2</w:t>
      </w:r>
      <w:r>
        <w:rPr>
          <w:rFonts w:hint="eastAsia" w:ascii="Times New Roman" w:hAnsi="Times New Roman" w:eastAsia="黑体"/>
          <w:color w:val="auto"/>
          <w:sz w:val="36"/>
          <w:szCs w:val="21"/>
          <w:highlight w:val="none"/>
          <w:lang w:val="en-US" w:eastAsia="zh-CN"/>
        </w:rPr>
        <w:t xml:space="preserve">5</w:t>
      </w:r>
      <w:r/>
    </w:p>
    <w:p>
      <w:pPr>
        <w:numPr>
          <w:ilvl w:val="0"/>
          <w:numId w:val="4"/>
        </w:numPr>
        <w:ind w:left="0" w:firstLine="0"/>
        <w:rPr>
          <w:rFonts w:ascii="Times New Roman" w:hAnsi="Times New Roman" w:eastAsia="黑体"/>
          <w:color w:val="auto"/>
          <w:sz w:val="36"/>
          <w:szCs w:val="21"/>
          <w:highlight w:val="none"/>
        </w:rPr>
        <w:outlineLvl w:val="0"/>
      </w:pPr>
      <w:r>
        <w:rPr>
          <w:rFonts w:ascii="Times New Roman" w:hAnsi="Times New Roman" w:eastAsia="黑体"/>
          <w:color w:val="auto"/>
          <w:sz w:val="36"/>
          <w:szCs w:val="21"/>
          <w:highlight w:val="none"/>
        </w:rPr>
        <w:t xml:space="preserve">响应文件格式………………………………</w:t>
      </w:r>
      <w:r>
        <w:rPr>
          <w:rFonts w:hint="eastAsia" w:ascii="Times New Roman" w:hAnsi="Times New Roman" w:eastAsia="黑体"/>
          <w:color w:val="auto"/>
          <w:sz w:val="36"/>
          <w:szCs w:val="21"/>
          <w:highlight w:val="none"/>
          <w:lang w:val="en-US" w:eastAsia="zh-CN"/>
        </w:rPr>
        <w:t xml:space="preserve">30</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spacing w:line="400" w:lineRule="exact"/>
        <w:rPr>
          <w:rFonts w:ascii="Times New Roman" w:hAnsi="Times New Roman"/>
          <w:color w:val="auto"/>
          <w:szCs w:val="21"/>
          <w:highlight w:val="none"/>
        </w:rPr>
        <w:sectPr>
          <w:footerReference w:type="default" r:id="rId10"/>
          <w:footnotePr/>
          <w:endnotePr/>
          <w:type w:val="nextPage"/>
          <w:pgSz w:w="11907" w:h="16839" w:orient="portrait"/>
          <w:pgMar w:top="1440" w:right="1800" w:bottom="1440" w:left="1800" w:header="720" w:footer="720" w:gutter="0"/>
          <w:pgNumType w:start="1"/>
          <w:cols w:num="1" w:sep="0" w:space="720" w:equalWidth="1"/>
          <w:docGrid w:linePitch="360"/>
        </w:sectPr>
      </w:pPr>
      <w:r>
        <w:rPr>
          <w:rFonts w:ascii="Times New Roman" w:hAnsi="Times New Roman"/>
          <w:color w:val="auto"/>
          <w:szCs w:val="21"/>
          <w:highlight w:val="none"/>
        </w:rPr>
      </w:r>
      <w:r/>
    </w:p>
    <w:p>
      <w:pPr>
        <w:ind w:firstLine="723"/>
        <w:jc w:val="center"/>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t xml:space="preserve">第一章</w:t>
      </w:r>
      <w:bookmarkEnd w:id="0"/>
      <w:r>
        <w:rPr>
          <w:rFonts w:hint="eastAsia" w:ascii="Times New Roman" w:hAnsi="Times New Roman"/>
          <w:b/>
          <w:bCs/>
          <w:color w:val="auto"/>
          <w:sz w:val="36"/>
          <w:szCs w:val="36"/>
          <w:highlight w:val="none"/>
          <w:lang w:val="en-US" w:eastAsia="zh-CN"/>
        </w:rPr>
        <w:t xml:space="preserve"> </w:t>
      </w:r>
      <w:r>
        <w:rPr>
          <w:rFonts w:ascii="Times New Roman" w:hAnsi="Times New Roman"/>
          <w:b/>
          <w:bCs/>
          <w:color w:val="auto"/>
          <w:sz w:val="36"/>
          <w:szCs w:val="36"/>
          <w:highlight w:val="none"/>
        </w:rPr>
        <w:t xml:space="preserve">磋商邀请</w:t>
      </w:r>
      <w:r/>
    </w:p>
    <w:p>
      <w:pPr>
        <w:ind w:firstLine="480"/>
        <w:jc w:val="left"/>
        <w:spacing w:line="400" w:lineRule="exact"/>
        <w:rPr>
          <w:rFonts w:hint="default" w:ascii="Times New Roman" w:hAnsi="Times New Roman" w:eastAsia="宋体"/>
          <w:color w:val="auto"/>
          <w:sz w:val="24"/>
          <w:szCs w:val="24"/>
          <w:highlight w:val="none"/>
          <w:lang w:val="en-US" w:eastAsia="zh-CN"/>
        </w:rPr>
      </w:pPr>
      <w:r>
        <w:rPr>
          <w:rFonts w:ascii="Times New Roman" w:hAnsi="Times New Roman"/>
          <w:color w:val="auto"/>
          <w:sz w:val="24"/>
          <w:szCs w:val="24"/>
          <w:highlight w:val="none"/>
        </w:rPr>
        <w:t xml:space="preserve">受</w:t>
      </w:r>
      <w:r>
        <w:rPr>
          <w:rFonts w:hint="eastAsia" w:ascii="Times New Roman" w:hAnsi="Times New Roman"/>
          <w:color w:val="auto"/>
          <w:sz w:val="24"/>
          <w:szCs w:val="24"/>
          <w:highlight w:val="none"/>
        </w:rPr>
        <w:t xml:space="preserve">如东县</w:t>
      </w:r>
      <w:r>
        <w:rPr>
          <w:rFonts w:hint="eastAsia" w:ascii="Times New Roman" w:hAnsi="Times New Roman"/>
          <w:color w:val="auto"/>
          <w:sz w:val="24"/>
          <w:szCs w:val="24"/>
          <w:highlight w:val="none"/>
          <w:lang w:val="en-US" w:eastAsia="zh-CN"/>
        </w:rPr>
        <w:t xml:space="preserve">掘港</w:t>
      </w:r>
      <w:r>
        <w:rPr>
          <w:rFonts w:hint="eastAsia" w:ascii="Times New Roman" w:hAnsi="Times New Roman"/>
          <w:color w:val="auto"/>
          <w:sz w:val="24"/>
          <w:szCs w:val="24"/>
          <w:highlight w:val="none"/>
        </w:rPr>
        <w:t xml:space="preserve">小学</w:t>
      </w:r>
      <w:r>
        <w:rPr>
          <w:rFonts w:ascii="Times New Roman" w:hAnsi="Times New Roman"/>
          <w:color w:val="auto"/>
          <w:sz w:val="24"/>
          <w:szCs w:val="24"/>
          <w:highlight w:val="none"/>
        </w:rPr>
        <w:t xml:space="preserve">的委托，</w:t>
      </w:r>
      <w:r>
        <w:rPr>
          <w:rFonts w:hint="eastAsia" w:ascii="Times New Roman" w:hAnsi="Times New Roman"/>
          <w:color w:val="auto"/>
          <w:sz w:val="24"/>
          <w:szCs w:val="24"/>
          <w:highlight w:val="none"/>
        </w:rPr>
        <w:t xml:space="preserve">江苏建达全过程工程咨询有限公司</w:t>
      </w:r>
      <w:r>
        <w:rPr>
          <w:rFonts w:ascii="Times New Roman" w:hAnsi="Times New Roman"/>
          <w:color w:val="auto"/>
          <w:sz w:val="24"/>
          <w:szCs w:val="24"/>
          <w:highlight w:val="none"/>
        </w:rPr>
        <w:t xml:space="preserve">就</w:t>
      </w:r>
      <w:r>
        <w:rPr>
          <w:rFonts w:hint="eastAsia" w:ascii="Times New Roman" w:hAnsi="Times New Roman"/>
          <w:color w:val="auto"/>
          <w:sz w:val="24"/>
          <w:szCs w:val="24"/>
          <w:highlight w:val="none"/>
        </w:rPr>
        <w:t xml:space="preserve">如东县掘港小学操场改造工程</w:t>
      </w:r>
      <w:r>
        <w:rPr>
          <w:rFonts w:hint="eastAsia" w:ascii="Times New Roman" w:hAnsi="Times New Roman"/>
          <w:color w:val="auto"/>
          <w:sz w:val="24"/>
          <w:szCs w:val="24"/>
          <w:highlight w:val="none"/>
          <w:lang w:eastAsia="zh-CN"/>
        </w:rPr>
        <w:t xml:space="preserve">【</w:t>
      </w:r>
      <w:r>
        <w:rPr>
          <w:rFonts w:ascii="Times New Roman" w:hAnsi="Times New Roman"/>
          <w:color w:val="auto"/>
          <w:sz w:val="24"/>
          <w:szCs w:val="24"/>
          <w:highlight w:val="none"/>
        </w:rPr>
        <w:t xml:space="preserve">项目编号</w:t>
      </w:r>
      <w:r>
        <w:rPr>
          <w:rFonts w:hint="eastAsia" w:ascii="Times New Roman" w:hAnsi="Times New Roman"/>
          <w:color w:val="auto"/>
          <w:sz w:val="24"/>
          <w:szCs w:val="24"/>
          <w:highlight w:val="none"/>
          <w:lang w:eastAsia="zh-CN"/>
        </w:rPr>
        <w:t xml:space="preserve">：JSZC-320623-JDGS-C2026-0032</w:t>
      </w:r>
      <w:r>
        <w:rPr>
          <w:rFonts w:hint="eastAsia" w:ascii="Times New Roman" w:hAnsi="Times New Roman"/>
          <w:color w:val="auto"/>
          <w:sz w:val="24"/>
          <w:szCs w:val="24"/>
          <w:highlight w:val="none"/>
          <w:lang w:val="en-US" w:eastAsia="zh-CN"/>
        </w:rPr>
        <w:t xml:space="preserve">】</w:t>
      </w:r>
      <w:r>
        <w:rPr>
          <w:rFonts w:ascii="Times New Roman" w:hAnsi="Times New Roman"/>
          <w:color w:val="auto"/>
          <w:sz w:val="24"/>
          <w:szCs w:val="24"/>
          <w:highlight w:val="none"/>
        </w:rPr>
        <w:t xml:space="preserve">项目进行竞争性磋商采购，欢迎符合条件的供应商参加磋商。</w:t>
      </w:r>
      <w:r>
        <w:rPr>
          <w:rFonts w:hint="eastAsia" w:ascii="Times New Roman" w:hAnsi="Times New Roman"/>
          <w:color w:val="auto"/>
          <w:sz w:val="24"/>
          <w:szCs w:val="24"/>
          <w:highlight w:val="none"/>
          <w:lang w:val="en-US" w:eastAsia="zh-CN"/>
        </w:rPr>
        <w:t xml:space="preserve">    </w:t>
      </w:r>
      <w:r/>
    </w:p>
    <w:p>
      <w:pPr>
        <w:spacing w:line="400" w:lineRule="exact"/>
        <w:rPr>
          <w:rFonts w:ascii="Times New Roman" w:hAnsi="Times New Roman"/>
          <w:color w:val="auto"/>
          <w:sz w:val="24"/>
          <w:szCs w:val="24"/>
          <w:highlight w:val="none"/>
        </w:rPr>
        <w:pBdr>
          <w:top w:val="single" w:color="auto" w:sz="4" w:space="1"/>
          <w:left w:val="single" w:color="auto" w:sz="4" w:space="4"/>
          <w:bottom w:val="single" w:color="auto" w:sz="4" w:space="1"/>
          <w:right w:val="single" w:color="auto" w:sz="4" w:space="4"/>
        </w:pBdr>
      </w:pPr>
      <w:r>
        <w:rPr>
          <w:rFonts w:ascii="Times New Roman" w:hAnsi="Times New Roman"/>
          <w:color w:val="auto"/>
          <w:sz w:val="24"/>
          <w:szCs w:val="24"/>
          <w:highlight w:val="none"/>
        </w:rPr>
        <w:t xml:space="preserve">项目概况</w:t>
      </w:r>
      <w:r/>
    </w:p>
    <w:p>
      <w:pPr>
        <w:spacing w:line="400" w:lineRule="exact"/>
        <w:rPr>
          <w:rFonts w:ascii="Times New Roman" w:hAnsi="Times New Roman"/>
          <w:b/>
          <w:bCs/>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Times New Roman" w:hAnsi="Times New Roman"/>
          <w:color w:val="auto"/>
          <w:sz w:val="24"/>
          <w:szCs w:val="24"/>
          <w:highlight w:val="none"/>
        </w:rPr>
        <w:t xml:space="preserve">如东县掘港小学操场改造工程</w:t>
      </w:r>
      <w:r>
        <w:rPr>
          <w:rFonts w:ascii="Times New Roman" w:hAnsi="Times New Roman"/>
          <w:color w:val="auto"/>
          <w:sz w:val="24"/>
          <w:szCs w:val="24"/>
          <w:highlight w:val="none"/>
        </w:rPr>
        <w:t xml:space="preserve">竞争性磋商项目的潜在供应商可在</w:t>
      </w:r>
      <w:r>
        <w:rPr>
          <w:rFonts w:ascii="Times New Roman" w:hAnsi="Times New Roman"/>
          <w:color w:val="auto"/>
          <w:sz w:val="24"/>
          <w:szCs w:val="24"/>
          <w:highlight w:val="none"/>
          <w:u w:val="single"/>
        </w:rPr>
        <w:t xml:space="preserve">“江苏政府采购网”</w:t>
      </w:r>
      <w:r>
        <w:rPr>
          <w:rFonts w:ascii="Times New Roman" w:hAnsi="Times New Roman"/>
          <w:color w:val="auto"/>
          <w:sz w:val="24"/>
          <w:szCs w:val="24"/>
          <w:highlight w:val="none"/>
          <w:u w:val="none"/>
        </w:rPr>
        <w:t xml:space="preserve">自行免费下载</w:t>
      </w:r>
      <w:r>
        <w:rPr>
          <w:rFonts w:ascii="Times New Roman" w:hAnsi="Times New Roman"/>
          <w:color w:val="auto"/>
          <w:sz w:val="24"/>
          <w:szCs w:val="24"/>
          <w:highlight w:val="none"/>
        </w:rPr>
        <w:t xml:space="preserve">磋商文件，</w:t>
      </w:r>
      <w:r>
        <w:rPr>
          <w:rFonts w:ascii="Times New Roman" w:hAnsi="Times New Roman"/>
          <w:b/>
          <w:bCs/>
          <w:color w:val="auto"/>
          <w:sz w:val="24"/>
          <w:szCs w:val="24"/>
          <w:highlight w:val="none"/>
        </w:rPr>
        <w:t xml:space="preserve">并于</w:t>
      </w:r>
      <w:r>
        <w:rPr>
          <w:rFonts w:hint="eastAsia" w:ascii="Times New Roman" w:hAnsi="Times New Roman"/>
          <w:b/>
          <w:bCs/>
          <w:color w:val="auto"/>
          <w:sz w:val="24"/>
          <w:szCs w:val="24"/>
          <w:highlight w:val="none"/>
          <w:u w:val="single"/>
        </w:rPr>
        <w:t xml:space="preserve">20</w:t>
      </w:r>
      <w:r>
        <w:rPr>
          <w:rFonts w:hint="eastAsia" w:ascii="Times New Roman" w:hAnsi="Times New Roman"/>
          <w:b/>
          <w:bCs/>
          <w:color w:val="auto"/>
          <w:sz w:val="24"/>
          <w:szCs w:val="24"/>
          <w:highlight w:val="none"/>
          <w:u w:val="single"/>
          <w:lang w:val="en-US" w:eastAsia="zh-CN"/>
        </w:rPr>
        <w:t xml:space="preserve">26</w:t>
      </w:r>
      <w:r>
        <w:rPr>
          <w:rFonts w:hint="eastAsia" w:ascii="Times New Roman" w:hAnsi="Times New Roman"/>
          <w:b/>
          <w:bCs/>
          <w:color w:val="auto"/>
          <w:sz w:val="24"/>
          <w:szCs w:val="24"/>
          <w:highlight w:val="none"/>
          <w:u w:val="single"/>
        </w:rPr>
        <w:t xml:space="preserve">年</w:t>
      </w:r>
      <w:r>
        <w:rPr>
          <w:rFonts w:hint="eastAsia" w:ascii="Times New Roman" w:hAnsi="Times New Roman"/>
          <w:b/>
          <w:bCs/>
          <w:color w:val="auto"/>
          <w:sz w:val="24"/>
          <w:szCs w:val="24"/>
          <w:highlight w:val="none"/>
          <w:u w:val="single"/>
          <w:lang w:val="en-US" w:eastAsia="zh-CN"/>
        </w:rPr>
        <w:t xml:space="preserve">6</w:t>
      </w:r>
      <w:r>
        <w:rPr>
          <w:rFonts w:hint="eastAsia" w:ascii="Times New Roman" w:hAnsi="Times New Roman"/>
          <w:b/>
          <w:bCs/>
          <w:color w:val="auto"/>
          <w:sz w:val="24"/>
          <w:szCs w:val="24"/>
          <w:highlight w:val="none"/>
          <w:u w:val="single"/>
        </w:rPr>
        <w:t xml:space="preserve">月</w:t>
      </w:r>
      <w:r>
        <w:rPr>
          <w:rFonts w:hint="eastAsia" w:ascii="Times New Roman" w:hAnsi="Times New Roman"/>
          <w:b/>
          <w:bCs/>
          <w:color w:val="auto"/>
          <w:sz w:val="24"/>
          <w:szCs w:val="24"/>
          <w:highlight w:val="none"/>
          <w:u w:val="single"/>
          <w:lang w:val="en-US" w:eastAsia="zh-CN"/>
        </w:rPr>
        <w:t xml:space="preserve">26</w:t>
      </w:r>
      <w:r>
        <w:rPr>
          <w:rFonts w:hint="eastAsia" w:ascii="Times New Roman" w:hAnsi="Times New Roman"/>
          <w:b/>
          <w:bCs/>
          <w:color w:val="auto"/>
          <w:sz w:val="24"/>
          <w:szCs w:val="24"/>
          <w:highlight w:val="none"/>
          <w:u w:val="single"/>
        </w:rPr>
        <w:t xml:space="preserve">日</w:t>
      </w:r>
      <w:r>
        <w:rPr>
          <w:rFonts w:hint="eastAsia" w:ascii="Times New Roman" w:hAnsi="Times New Roman"/>
          <w:b/>
          <w:bCs/>
          <w:color w:val="auto"/>
          <w:sz w:val="24"/>
          <w:szCs w:val="24"/>
          <w:highlight w:val="none"/>
          <w:u w:val="single"/>
          <w:lang w:eastAsia="zh-CN"/>
        </w:rPr>
        <w:t xml:space="preserve">上</w:t>
      </w:r>
      <w:r>
        <w:rPr>
          <w:rFonts w:hint="eastAsia" w:ascii="Times New Roman" w:hAnsi="Times New Roman"/>
          <w:b/>
          <w:bCs/>
          <w:color w:val="auto"/>
          <w:sz w:val="24"/>
          <w:szCs w:val="24"/>
          <w:highlight w:val="none"/>
          <w:u w:val="single"/>
        </w:rPr>
        <w:t xml:space="preserve">午</w:t>
      </w:r>
      <w:r>
        <w:rPr>
          <w:rFonts w:hint="eastAsia" w:ascii="Times New Roman" w:hAnsi="Times New Roman"/>
          <w:b/>
          <w:bCs/>
          <w:color w:val="auto"/>
          <w:sz w:val="24"/>
          <w:szCs w:val="24"/>
          <w:highlight w:val="none"/>
          <w:u w:val="single"/>
          <w:lang w:val="en-US" w:eastAsia="zh-CN"/>
        </w:rPr>
        <w:t xml:space="preserve">9</w:t>
      </w:r>
      <w:r>
        <w:rPr>
          <w:rFonts w:hint="eastAsia" w:ascii="Times New Roman" w:hAnsi="Times New Roman"/>
          <w:b/>
          <w:bCs/>
          <w:color w:val="auto"/>
          <w:sz w:val="24"/>
          <w:szCs w:val="24"/>
          <w:highlight w:val="none"/>
          <w:u w:val="single"/>
        </w:rPr>
        <w:t xml:space="preserve">时</w:t>
      </w:r>
      <w:r>
        <w:rPr>
          <w:rFonts w:hint="eastAsia" w:ascii="Times New Roman" w:hAnsi="Times New Roman"/>
          <w:b/>
          <w:bCs/>
          <w:color w:val="auto"/>
          <w:sz w:val="24"/>
          <w:szCs w:val="24"/>
          <w:highlight w:val="none"/>
          <w:u w:val="single"/>
          <w:lang w:val="en-US" w:eastAsia="zh-CN"/>
        </w:rPr>
        <w:t xml:space="preserve">00</w:t>
      </w:r>
      <w:r>
        <w:rPr>
          <w:rFonts w:hint="eastAsia" w:ascii="Times New Roman" w:hAnsi="Times New Roman"/>
          <w:b/>
          <w:bCs/>
          <w:color w:val="auto"/>
          <w:sz w:val="24"/>
          <w:szCs w:val="24"/>
          <w:highlight w:val="none"/>
          <w:u w:val="single"/>
        </w:rPr>
        <w:t xml:space="preserve">分</w:t>
      </w:r>
      <w:r>
        <w:rPr>
          <w:rFonts w:ascii="Times New Roman" w:hAnsi="Times New Roman"/>
          <w:b/>
          <w:bCs/>
          <w:color w:val="auto"/>
          <w:sz w:val="24"/>
          <w:szCs w:val="24"/>
          <w:highlight w:val="none"/>
          <w:u w:val="single"/>
        </w:rPr>
        <w:t xml:space="preserve">（</w:t>
      </w:r>
      <w:r>
        <w:rPr>
          <w:rFonts w:ascii="Times New Roman" w:hAnsi="Times New Roman"/>
          <w:b/>
          <w:bCs/>
          <w:color w:val="auto"/>
          <w:sz w:val="24"/>
          <w:szCs w:val="24"/>
          <w:highlight w:val="none"/>
        </w:rPr>
        <w:t xml:space="preserve">北京时间）前递交响应文件。</w:t>
      </w:r>
      <w:r/>
    </w:p>
    <w:p>
      <w:pPr>
        <w:ind w:firstLine="643"/>
        <w:keepLines/>
        <w:keepNext/>
        <w:spacing w:before="120" w:after="120" w:line="400" w:lineRule="exact"/>
        <w:rPr>
          <w:rFonts w:ascii="Times New Roman" w:hAnsi="Times New Roman"/>
          <w:b/>
          <w:bCs/>
          <w:color w:val="auto"/>
          <w:sz w:val="32"/>
          <w:szCs w:val="32"/>
          <w:highlight w:val="none"/>
        </w:rPr>
        <w:outlineLvl w:val="2"/>
      </w:pPr>
      <w:r/>
      <w:bookmarkStart w:id="6" w:name="_Toc35393621"/>
      <w:r/>
      <w:bookmarkStart w:id="7" w:name="_Toc35393790"/>
      <w:r/>
      <w:bookmarkStart w:id="8" w:name="_Toc28359079"/>
      <w:r/>
      <w:bookmarkStart w:id="9" w:name="_Toc28359002"/>
      <w:r/>
      <w:bookmarkStart w:id="10" w:name="_Toc38985263"/>
      <w:r/>
      <w:bookmarkStart w:id="11" w:name="_Hlk24379207"/>
      <w:r>
        <w:rPr>
          <w:rFonts w:ascii="Times New Roman" w:hAnsi="Times New Roman"/>
          <w:b/>
          <w:bCs/>
          <w:color w:val="auto"/>
          <w:sz w:val="32"/>
          <w:szCs w:val="32"/>
          <w:highlight w:val="none"/>
        </w:rPr>
        <w:t xml:space="preserve">一、项目基本情况</w:t>
      </w:r>
      <w:bookmarkEnd w:id="6"/>
      <w:r/>
      <w:bookmarkEnd w:id="7"/>
      <w:r/>
      <w:bookmarkEnd w:id="8"/>
      <w:r/>
      <w:bookmarkEnd w:id="9"/>
      <w:r/>
      <w:bookmarkEnd w:id="10"/>
      <w:r/>
      <w:r/>
    </w:p>
    <w:p>
      <w:pPr>
        <w:contextualSpacing/>
        <w:ind w:firstLine="480"/>
        <w:spacing w:line="400" w:lineRule="exact"/>
        <w:rPr>
          <w:rFonts w:hint="default" w:ascii="Times New Roman" w:hAnsi="Times New Roman" w:eastAsia="宋体"/>
          <w:color w:val="auto"/>
          <w:sz w:val="24"/>
          <w:szCs w:val="24"/>
          <w:highlight w:val="none"/>
          <w:lang w:val="en-US" w:eastAsia="zh-CN"/>
        </w:rPr>
      </w:pPr>
      <w:r>
        <w:rPr>
          <w:rFonts w:hint="default" w:ascii="Times New Roman" w:hAnsi="Times New Roman"/>
          <w:color w:val="auto"/>
          <w:sz w:val="24"/>
          <w:szCs w:val="24"/>
          <w:highlight w:val="none"/>
          <w:lang w:val="zh-CN" w:eastAsia="zh-CN"/>
        </w:rPr>
        <w:t xml:space="preserve">1.项目编号：</w:t>
      </w:r>
      <w:r>
        <w:rPr>
          <w:rFonts w:hint="eastAsia" w:ascii="Times New Roman" w:hAnsi="Times New Roman"/>
          <w:color w:val="auto"/>
          <w:sz w:val="24"/>
          <w:szCs w:val="24"/>
          <w:highlight w:val="none"/>
          <w:lang w:eastAsia="zh-CN"/>
        </w:rPr>
        <w:t xml:space="preserve">JSZC-320623-JDGS-C2026-0032</w:t>
      </w:r>
      <w:r>
        <w:rPr>
          <w:rFonts w:hint="eastAsia" w:ascii="Times New Roman" w:hAnsi="Times New Roman"/>
          <w:color w:val="auto"/>
          <w:sz w:val="24"/>
          <w:szCs w:val="24"/>
          <w:highlight w:val="none"/>
          <w:lang w:val="en-US" w:eastAsia="zh-CN"/>
        </w:rPr>
        <w:t xml:space="preserve"> </w:t>
      </w:r>
      <w:r/>
    </w:p>
    <w:p>
      <w:pPr>
        <w:contextualSpacing/>
        <w:ind w:firstLine="480"/>
        <w:spacing w:line="400" w:lineRule="exact"/>
        <w:rPr>
          <w:rFonts w:ascii="Times New Roman" w:hAnsi="Times New Roman"/>
          <w:color w:val="auto"/>
          <w:sz w:val="24"/>
          <w:szCs w:val="24"/>
          <w:highlight w:val="none"/>
          <w:lang w:val="zh-CN"/>
        </w:rPr>
      </w:pPr>
      <w:r>
        <w:rPr>
          <w:rFonts w:ascii="Times New Roman" w:hAnsi="Times New Roman"/>
          <w:color w:val="auto"/>
          <w:sz w:val="24"/>
          <w:szCs w:val="24"/>
          <w:highlight w:val="none"/>
          <w:lang w:val="zh-CN"/>
        </w:rPr>
        <w:t xml:space="preserve">2.项目名称：</w:t>
      </w:r>
      <w:bookmarkEnd w:id="11"/>
      <w:r>
        <w:rPr>
          <w:rFonts w:hint="eastAsia" w:ascii="Times New Roman" w:hAnsi="Times New Roman"/>
          <w:color w:val="auto"/>
          <w:sz w:val="24"/>
          <w:szCs w:val="24"/>
          <w:highlight w:val="none"/>
        </w:rPr>
        <w:t xml:space="preserve">如东县掘港小学操场改造工程</w:t>
      </w:r>
      <w:r/>
    </w:p>
    <w:p>
      <w:pPr>
        <w:contextualSpacing/>
        <w:ind w:firstLine="480"/>
        <w:spacing w:line="400" w:lineRule="exact"/>
        <w:rPr>
          <w:rFonts w:hint="eastAsia" w:ascii="Times New Roman" w:hAnsi="Times New Roman"/>
          <w:color w:val="auto"/>
          <w:sz w:val="24"/>
          <w:szCs w:val="24"/>
          <w:highlight w:val="none"/>
          <w:lang w:val="zh-CN"/>
        </w:rPr>
      </w:pPr>
      <w:r>
        <w:rPr>
          <w:rFonts w:ascii="Times New Roman" w:hAnsi="Times New Roman"/>
          <w:color w:val="auto"/>
          <w:sz w:val="24"/>
          <w:szCs w:val="24"/>
          <w:highlight w:val="none"/>
          <w:lang w:val="zh-CN"/>
        </w:rPr>
        <w:t xml:space="preserve">3.</w:t>
      </w:r>
      <w:r>
        <w:rPr>
          <w:rFonts w:hint="eastAsia" w:ascii="Times New Roman" w:hAnsi="Times New Roman"/>
          <w:color w:val="auto"/>
          <w:sz w:val="24"/>
          <w:szCs w:val="24"/>
          <w:highlight w:val="none"/>
          <w:lang w:val="zh-CN"/>
        </w:rPr>
        <w:t xml:space="preserve">项目类型：工程</w:t>
      </w:r>
      <w:bookmarkStart w:id="201" w:name="_GoBack"/>
      <w:r/>
      <w:bookmarkEnd w:id="201"/>
      <w:r/>
      <w:r/>
    </w:p>
    <w:p>
      <w:pPr>
        <w:contextualSpacing/>
        <w:ind w:firstLine="480"/>
        <w:spacing w:line="400" w:lineRule="exact"/>
        <w:rPr>
          <w:rFonts w:hint="eastAsia" w:ascii="Times New Roman" w:hAnsi="Times New Roman"/>
          <w:color w:val="auto"/>
          <w:sz w:val="24"/>
          <w:szCs w:val="24"/>
          <w:highlight w:val="none"/>
          <w:lang w:val="zh-CN"/>
        </w:rPr>
      </w:pPr>
      <w:r>
        <w:rPr>
          <w:rFonts w:hint="eastAsia" w:ascii="Times New Roman" w:hAnsi="Times New Roman"/>
          <w:color w:val="auto"/>
          <w:sz w:val="24"/>
          <w:szCs w:val="24"/>
          <w:highlight w:val="none"/>
          <w:lang w:val="zh-CN"/>
        </w:rPr>
        <w:t xml:space="preserve">4.项目行业：建筑业</w:t>
      </w:r>
      <w:r/>
    </w:p>
    <w:p>
      <w:pPr>
        <w:contextualSpacing/>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w:t>
      </w:r>
      <w:r>
        <w:rPr>
          <w:rFonts w:ascii="Times New Roman" w:hAnsi="Times New Roman"/>
          <w:color w:val="auto"/>
          <w:sz w:val="24"/>
          <w:szCs w:val="24"/>
          <w:highlight w:val="none"/>
          <w:lang w:val="zh-CN"/>
        </w:rPr>
        <w:t xml:space="preserve">.预算金额</w:t>
      </w:r>
      <w:r>
        <w:rPr>
          <w:rFonts w:hint="eastAsia" w:ascii="Times New Roman" w:hAnsi="Times New Roman"/>
          <w:color w:val="auto"/>
          <w:sz w:val="24"/>
          <w:szCs w:val="24"/>
          <w:highlight w:val="none"/>
          <w:lang w:val="zh-CN"/>
        </w:rPr>
        <w:t xml:space="preserve">：</w:t>
      </w:r>
      <w:r>
        <w:rPr>
          <w:rFonts w:hint="eastAsia" w:ascii="Times New Roman" w:hAnsi="Times New Roman"/>
          <w:color w:val="auto"/>
          <w:sz w:val="24"/>
          <w:szCs w:val="24"/>
          <w:highlight w:val="none"/>
          <w:lang w:val="en-US" w:eastAsia="zh-CN"/>
        </w:rPr>
        <w:t xml:space="preserve">180</w:t>
      </w:r>
      <w:r>
        <w:rPr>
          <w:rFonts w:hint="eastAsia" w:ascii="Times New Roman" w:hAnsi="Times New Roman"/>
          <w:color w:val="auto"/>
          <w:sz w:val="24"/>
          <w:szCs w:val="24"/>
          <w:highlight w:val="none"/>
          <w:lang w:val="zh-CN"/>
        </w:rPr>
        <w:t xml:space="preserve">万元（</w:t>
      </w:r>
      <w:r>
        <w:rPr>
          <w:rFonts w:hint="eastAsia" w:ascii="Times New Roman" w:hAnsi="Times New Roman"/>
          <w:color w:val="auto"/>
          <w:sz w:val="24"/>
          <w:szCs w:val="24"/>
          <w:highlight w:val="none"/>
          <w:lang w:val="en-US" w:eastAsia="zh-CN"/>
        </w:rPr>
        <w:t xml:space="preserve">含暂列金4万元</w:t>
      </w:r>
      <w:r>
        <w:rPr>
          <w:rFonts w:hint="eastAsia" w:ascii="Times New Roman" w:hAnsi="Times New Roman"/>
          <w:color w:val="auto"/>
          <w:sz w:val="24"/>
          <w:szCs w:val="24"/>
          <w:highlight w:val="none"/>
          <w:lang w:val="zh-CN"/>
        </w:rPr>
        <w:t xml:space="preserve">）。</w:t>
      </w:r>
      <w:r/>
    </w:p>
    <w:p>
      <w:pPr>
        <w:ind w:firstLine="480"/>
        <w:spacing w:line="400" w:lineRule="exact"/>
        <w:rPr>
          <w:rFonts w:hint="default" w:ascii="Times New Roman" w:hAnsi="Times New Roman" w:eastAsia="宋体"/>
          <w:b/>
          <w:bCs/>
          <w:color w:val="auto"/>
          <w:sz w:val="28"/>
          <w:szCs w:val="28"/>
          <w:highlight w:val="none"/>
          <w:lang w:val="en-US" w:eastAsia="zh-CN"/>
        </w:rPr>
      </w:pPr>
      <w:r>
        <w:rPr>
          <w:rFonts w:ascii="Times New Roman" w:hAnsi="Times New Roman"/>
          <w:color w:val="auto"/>
          <w:sz w:val="24"/>
          <w:szCs w:val="24"/>
          <w:highlight w:val="none"/>
        </w:rPr>
        <w:t xml:space="preserve">6.</w:t>
      </w:r>
      <w:r>
        <w:rPr>
          <w:rFonts w:ascii="Times New Roman" w:hAnsi="Times New Roman"/>
          <w:color w:val="auto"/>
          <w:sz w:val="24"/>
          <w:szCs w:val="24"/>
          <w:highlight w:val="none"/>
          <w:lang w:val="zh-CN"/>
        </w:rPr>
        <w:t xml:space="preserve">最高限价：</w:t>
      </w:r>
      <w:r>
        <w:rPr>
          <w:rFonts w:hint="eastAsia" w:ascii="宋体" w:hAnsi="宋体" w:eastAsia="宋体" w:cs="宋体"/>
          <w:color w:val="auto"/>
          <w:sz w:val="24"/>
          <w:szCs w:val="24"/>
          <w:highlight w:val="none"/>
          <w:lang w:val="en-US" w:eastAsia="zh-CN"/>
        </w:rPr>
        <w:t xml:space="preserve">本项目最高限价为</w:t>
      </w:r>
      <w:r>
        <w:rPr>
          <w:rFonts w:hint="eastAsia" w:ascii="Times New Roman" w:hAnsi="Times New Roman"/>
          <w:color w:val="auto"/>
          <w:sz w:val="24"/>
          <w:szCs w:val="24"/>
          <w:highlight w:val="none"/>
          <w:lang w:val="en-US" w:eastAsia="zh-CN"/>
        </w:rPr>
        <w:t xml:space="preserve">180</w:t>
      </w:r>
      <w:r>
        <w:rPr>
          <w:rFonts w:hint="eastAsia" w:ascii="宋体" w:hAnsi="宋体" w:eastAsia="宋体" w:cs="宋体"/>
          <w:color w:val="auto"/>
          <w:sz w:val="24"/>
          <w:szCs w:val="24"/>
          <w:highlight w:val="none"/>
          <w:lang w:val="en-US" w:eastAsia="zh-CN"/>
        </w:rPr>
        <w:t xml:space="preserve">万元</w:t>
      </w:r>
      <w:r>
        <w:rPr>
          <w:rFonts w:hint="eastAsia" w:ascii="Times New Roman" w:hAnsi="Times New Roman"/>
          <w:color w:val="auto"/>
          <w:sz w:val="24"/>
          <w:szCs w:val="24"/>
          <w:highlight w:val="none"/>
          <w:lang w:val="zh-CN"/>
        </w:rPr>
        <w:t xml:space="preserve">（</w:t>
      </w:r>
      <w:r>
        <w:rPr>
          <w:rFonts w:hint="eastAsia" w:ascii="Times New Roman" w:hAnsi="Times New Roman"/>
          <w:color w:val="auto"/>
          <w:sz w:val="24"/>
          <w:szCs w:val="24"/>
          <w:highlight w:val="none"/>
          <w:lang w:val="en-US" w:eastAsia="zh-CN"/>
        </w:rPr>
        <w:t xml:space="preserve">含暂列金4万元</w:t>
      </w:r>
      <w:r>
        <w:rPr>
          <w:rFonts w:hint="eastAsia" w:ascii="Times New Roman" w:hAnsi="Times New Roman"/>
          <w:color w:val="auto"/>
          <w:sz w:val="24"/>
          <w:szCs w:val="24"/>
          <w:highlight w:val="none"/>
          <w:lang w:val="zh-CN"/>
        </w:rPr>
        <w:t xml:space="preserve">）</w:t>
      </w:r>
      <w:r>
        <w:rPr>
          <w:rFonts w:ascii="Times New Roman" w:hAnsi="Times New Roman"/>
          <w:color w:val="auto"/>
          <w:sz w:val="24"/>
          <w:szCs w:val="24"/>
          <w:highlight w:val="none"/>
          <w:lang w:val="zh-CN"/>
        </w:rPr>
        <w:t xml:space="preserve">。</w:t>
      </w:r>
      <w:r>
        <w:rPr>
          <w:rFonts w:hint="eastAsia" w:ascii="Times New Roman" w:hAnsi="Times New Roman"/>
          <w:color w:val="auto"/>
          <w:sz w:val="24"/>
          <w:szCs w:val="24"/>
          <w:highlight w:val="none"/>
          <w:lang w:val="en-US" w:eastAsia="zh-CN"/>
        </w:rPr>
        <w:t xml:space="preserve">投标报价高于最高限价的为无效响应文件。</w:t>
      </w:r>
      <w:r/>
    </w:p>
    <w:p>
      <w:pPr>
        <w:ind w:firstLine="480"/>
        <w:spacing w:line="400" w:lineRule="exact"/>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7.采购需求（简介）：</w:t>
      </w:r>
      <w:r>
        <w:rPr>
          <w:rFonts w:ascii="Times New Roman" w:hAnsi="Times New Roman"/>
          <w:color w:val="auto"/>
          <w:sz w:val="24"/>
          <w:szCs w:val="24"/>
          <w:highlight w:val="none"/>
        </w:rPr>
        <w:t xml:space="preserve">详见磋商文件第四章</w:t>
      </w:r>
      <w:r>
        <w:rPr>
          <w:rFonts w:hint="eastAsia" w:ascii="Times New Roman" w:hAnsi="Times New Roman"/>
          <w:color w:val="auto"/>
          <w:sz w:val="24"/>
          <w:szCs w:val="24"/>
          <w:highlight w:val="none"/>
          <w:lang w:eastAsia="zh-CN"/>
        </w:rPr>
        <w:t xml:space="preserve">，</w:t>
      </w:r>
      <w:r>
        <w:rPr>
          <w:rFonts w:ascii="Times New Roman" w:hAnsi="Times New Roman"/>
          <w:color w:val="auto"/>
          <w:sz w:val="24"/>
          <w:szCs w:val="24"/>
          <w:highlight w:val="none"/>
        </w:rPr>
        <w:t xml:space="preserve">请仔细研究。</w:t>
      </w:r>
      <w:r/>
    </w:p>
    <w:p>
      <w:pPr>
        <w:contextualSpacing/>
        <w:ind w:firstLine="480"/>
        <w:spacing w:line="400" w:lineRule="exact"/>
        <w:rPr>
          <w:rFonts w:ascii="Times New Roman" w:hAnsi="Times New Roman" w:eastAsia="仿宋"/>
          <w:b/>
          <w:color w:val="auto"/>
          <w:sz w:val="28"/>
          <w:szCs w:val="28"/>
          <w:highlight w:val="none"/>
          <w:lang w:val="zh-CN"/>
        </w:rPr>
      </w:pPr>
      <w:r>
        <w:rPr>
          <w:rFonts w:ascii="Times New Roman" w:hAnsi="Times New Roman"/>
          <w:color w:val="auto"/>
          <w:sz w:val="24"/>
          <w:szCs w:val="24"/>
          <w:highlight w:val="none"/>
        </w:rPr>
        <w:t xml:space="preserve">8.合同履行期限：</w:t>
      </w:r>
      <w:r>
        <w:rPr>
          <w:rFonts w:hint="eastAsia" w:ascii="Times New Roman" w:hAnsi="Times New Roman"/>
          <w:color w:val="auto"/>
          <w:sz w:val="24"/>
          <w:szCs w:val="24"/>
          <w:highlight w:val="none"/>
        </w:rPr>
        <w:t xml:space="preserve">合同签订后</w:t>
      </w:r>
      <w:r>
        <w:rPr>
          <w:rFonts w:hint="eastAsia" w:ascii="Times New Roman" w:hAnsi="Times New Roman"/>
          <w:color w:val="auto"/>
          <w:sz w:val="24"/>
          <w:szCs w:val="24"/>
          <w:highlight w:val="none"/>
          <w:lang w:val="en-US" w:eastAsia="zh-CN"/>
        </w:rPr>
        <w:t xml:space="preserve">须</w:t>
      </w:r>
      <w:r>
        <w:rPr>
          <w:rFonts w:hint="eastAsia" w:ascii="Times New Roman" w:hAnsi="Times New Roman"/>
          <w:color w:val="auto"/>
          <w:sz w:val="24"/>
          <w:szCs w:val="24"/>
          <w:highlight w:val="none"/>
        </w:rPr>
        <w:t xml:space="preserve">服从学校安排且</w:t>
      </w:r>
      <w:r>
        <w:rPr>
          <w:rFonts w:hint="eastAsia" w:ascii="Times New Roman" w:hAnsi="Times New Roman"/>
          <w:color w:val="auto"/>
          <w:sz w:val="24"/>
          <w:szCs w:val="24"/>
          <w:highlight w:val="none"/>
          <w:lang w:val="en-US" w:eastAsia="zh-CN"/>
        </w:rPr>
        <w:t xml:space="preserve">40日历天内</w:t>
      </w:r>
      <w:r>
        <w:rPr>
          <w:rFonts w:hint="eastAsia" w:ascii="Times New Roman" w:hAnsi="Times New Roman"/>
          <w:color w:val="auto"/>
          <w:sz w:val="24"/>
          <w:szCs w:val="24"/>
          <w:highlight w:val="none"/>
        </w:rPr>
        <w:t xml:space="preserve">必须全部完工并经采购人验收合格。</w:t>
      </w:r>
      <w:r/>
    </w:p>
    <w:p>
      <w:pPr>
        <w:contextualSpacing/>
        <w:ind w:firstLine="480"/>
        <w:spacing w:line="400" w:lineRule="exact"/>
        <w:rPr>
          <w:rFonts w:ascii="Times New Roman" w:hAnsi="Times New Roman"/>
          <w:color w:val="auto"/>
          <w:sz w:val="24"/>
          <w:szCs w:val="24"/>
          <w:highlight w:val="none"/>
          <w:lang w:val="zh-CN"/>
        </w:rPr>
      </w:pPr>
      <w:r>
        <w:rPr>
          <w:rFonts w:ascii="Times New Roman" w:hAnsi="Times New Roman"/>
          <w:color w:val="auto"/>
          <w:sz w:val="24"/>
          <w:szCs w:val="24"/>
          <w:highlight w:val="none"/>
        </w:rPr>
        <w:t xml:space="preserve">9.</w:t>
      </w:r>
      <w:r>
        <w:rPr>
          <w:rFonts w:ascii="Times New Roman" w:hAnsi="Times New Roman"/>
          <w:color w:val="auto"/>
          <w:sz w:val="24"/>
          <w:szCs w:val="24"/>
          <w:highlight w:val="none"/>
          <w:lang w:val="zh-CN"/>
        </w:rPr>
        <w:t xml:space="preserve">本项目</w:t>
      </w:r>
      <w:r>
        <w:rPr>
          <w:rFonts w:ascii="Times New Roman" w:hAnsi="Times New Roman"/>
          <w:color w:val="auto"/>
          <w:sz w:val="24"/>
          <w:szCs w:val="24"/>
          <w:highlight w:val="none"/>
        </w:rPr>
        <w:t xml:space="preserve">是否</w:t>
      </w:r>
      <w:r>
        <w:rPr>
          <w:rFonts w:ascii="Times New Roman" w:hAnsi="Times New Roman"/>
          <w:color w:val="auto"/>
          <w:sz w:val="24"/>
          <w:szCs w:val="24"/>
          <w:highlight w:val="none"/>
          <w:lang w:val="zh-CN"/>
        </w:rPr>
        <w:t xml:space="preserve">接受联合体投标：</w:t>
      </w:r>
      <w:r>
        <w:rPr>
          <w:rFonts w:ascii="Times New Roman" w:hAnsi="Times New Roman"/>
          <w:color w:val="auto"/>
          <w:sz w:val="24"/>
          <w:szCs w:val="24"/>
          <w:highlight w:val="none"/>
        </w:rPr>
        <w:t xml:space="preserve">否</w:t>
      </w:r>
      <w:r>
        <w:rPr>
          <w:rFonts w:ascii="Times New Roman" w:hAnsi="Times New Roman"/>
          <w:color w:val="auto"/>
          <w:sz w:val="24"/>
          <w:szCs w:val="24"/>
          <w:highlight w:val="none"/>
          <w:lang w:val="zh-CN"/>
        </w:rPr>
        <w:t xml:space="preserve">。</w:t>
      </w:r>
      <w:r/>
    </w:p>
    <w:p>
      <w:pPr>
        <w:contextualSpacing/>
        <w:ind w:firstLine="482"/>
        <w:spacing w:line="400" w:lineRule="exact"/>
        <w:rPr>
          <w:rFonts w:ascii="Times New Roman" w:hAnsi="Times New Roman"/>
          <w:b/>
          <w:bCs/>
          <w:color w:val="auto"/>
          <w:sz w:val="24"/>
          <w:szCs w:val="24"/>
          <w:highlight w:val="none"/>
          <w:lang w:val="zh-CN"/>
        </w:rPr>
      </w:pPr>
      <w:r>
        <w:rPr>
          <w:rFonts w:ascii="Times New Roman" w:hAnsi="Times New Roman"/>
          <w:b/>
          <w:bCs/>
          <w:color w:val="auto"/>
          <w:sz w:val="24"/>
          <w:szCs w:val="24"/>
          <w:highlight w:val="none"/>
        </w:rPr>
        <w:t xml:space="preserve">10.</w:t>
      </w:r>
      <w:r>
        <w:rPr>
          <w:rFonts w:ascii="Times New Roman" w:hAnsi="Times New Roman"/>
          <w:b/>
          <w:bCs/>
          <w:color w:val="auto"/>
          <w:sz w:val="24"/>
          <w:szCs w:val="24"/>
          <w:highlight w:val="none"/>
          <w:lang w:val="zh-CN"/>
        </w:rPr>
        <w:t xml:space="preserve">本项目是否专门面向中小企业采购:</w:t>
      </w:r>
      <w:r>
        <w:rPr>
          <w:rFonts w:hint="eastAsia" w:ascii="Times New Roman" w:hAnsi="Times New Roman"/>
          <w:b/>
          <w:bCs/>
          <w:color w:val="auto"/>
          <w:sz w:val="24"/>
          <w:szCs w:val="24"/>
          <w:highlight w:val="none"/>
          <w:lang w:val="en-US" w:eastAsia="zh-CN"/>
        </w:rPr>
        <w:t xml:space="preserve">是</w:t>
      </w:r>
      <w:r>
        <w:rPr>
          <w:rFonts w:ascii="Times New Roman" w:hAnsi="Times New Roman"/>
          <w:b/>
          <w:bCs/>
          <w:color w:val="auto"/>
          <w:sz w:val="24"/>
          <w:szCs w:val="24"/>
          <w:highlight w:val="none"/>
          <w:lang w:val="zh-CN"/>
        </w:rPr>
        <w:t xml:space="preserve">。</w:t>
      </w:r>
      <w:r/>
    </w:p>
    <w:p>
      <w:pPr>
        <w:contextualSpacing/>
        <w:ind w:firstLine="480"/>
        <w:spacing w:line="400" w:lineRule="exact"/>
        <w:rPr>
          <w:rFonts w:hint="default" w:eastAsia="楷体_GB2312"/>
          <w:color w:val="auto"/>
          <w:highlight w:val="none"/>
          <w:lang w:val="en-US" w:eastAsia="zh-CN"/>
        </w:rPr>
      </w:pPr>
      <w:r>
        <w:rPr>
          <w:rFonts w:hint="eastAsia" w:ascii="Times New Roman" w:hAnsi="Times New Roman"/>
          <w:color w:val="auto"/>
          <w:sz w:val="24"/>
          <w:szCs w:val="24"/>
          <w:highlight w:val="none"/>
          <w:lang w:val="en-US" w:eastAsia="zh-CN"/>
        </w:rPr>
        <w:t xml:space="preserve">11.</w:t>
      </w:r>
      <w:r>
        <w:rPr>
          <w:rFonts w:hint="eastAsia" w:ascii="Times New Roman" w:hAnsi="Times New Roman"/>
          <w:color w:val="auto"/>
          <w:sz w:val="24"/>
          <w:szCs w:val="24"/>
          <w:highlight w:val="none"/>
        </w:rPr>
        <w:t xml:space="preserve">本项目</w:t>
      </w:r>
      <w:r>
        <w:rPr>
          <w:rFonts w:hint="eastAsia" w:ascii="Times New Roman" w:hAnsi="Times New Roman"/>
          <w:color w:val="auto"/>
          <w:sz w:val="24"/>
          <w:szCs w:val="24"/>
          <w:highlight w:val="none"/>
          <w:lang w:eastAsia="zh-CN"/>
        </w:rPr>
        <w:t xml:space="preserve">是否</w:t>
      </w:r>
      <w:r>
        <w:rPr>
          <w:rFonts w:hint="eastAsia" w:ascii="Times New Roman" w:hAnsi="Times New Roman"/>
          <w:color w:val="auto"/>
          <w:sz w:val="24"/>
          <w:szCs w:val="24"/>
          <w:highlight w:val="none"/>
        </w:rPr>
        <w:t xml:space="preserve">接受分包</w:t>
      </w:r>
      <w:r>
        <w:rPr>
          <w:rFonts w:hint="eastAsia" w:ascii="Times New Roman" w:hAnsi="Times New Roman"/>
          <w:color w:val="auto"/>
          <w:sz w:val="24"/>
          <w:szCs w:val="24"/>
          <w:highlight w:val="none"/>
          <w:lang w:eastAsia="zh-CN"/>
        </w:rPr>
        <w:t xml:space="preserve">：否。</w:t>
      </w:r>
      <w:r/>
    </w:p>
    <w:p>
      <w:pPr>
        <w:ind w:firstLine="643"/>
        <w:keepLines/>
        <w:keepNext/>
        <w:spacing w:before="120" w:after="120" w:line="400" w:lineRule="exact"/>
        <w:rPr>
          <w:rFonts w:ascii="Times New Roman" w:hAnsi="Times New Roman"/>
          <w:b/>
          <w:bCs/>
          <w:color w:val="auto"/>
          <w:sz w:val="32"/>
          <w:szCs w:val="32"/>
          <w:highlight w:val="none"/>
        </w:rPr>
        <w:outlineLvl w:val="2"/>
      </w:pPr>
      <w:r/>
      <w:bookmarkStart w:id="12" w:name="_Toc35393791"/>
      <w:r/>
      <w:bookmarkStart w:id="13" w:name="_Toc28359003"/>
      <w:r/>
      <w:bookmarkStart w:id="14" w:name="_Toc38985264"/>
      <w:r/>
      <w:bookmarkStart w:id="15" w:name="_Toc35393622"/>
      <w:r/>
      <w:bookmarkStart w:id="16" w:name="_Toc28359080"/>
      <w:r>
        <w:rPr>
          <w:rFonts w:ascii="Times New Roman" w:hAnsi="Times New Roman"/>
          <w:b/>
          <w:bCs/>
          <w:color w:val="auto"/>
          <w:sz w:val="32"/>
          <w:szCs w:val="32"/>
          <w:highlight w:val="none"/>
        </w:rPr>
        <w:t xml:space="preserve">二、申请人的资格要求：</w:t>
      </w:r>
      <w:bookmarkEnd w:id="12"/>
      <w:r/>
      <w:bookmarkEnd w:id="13"/>
      <w:r/>
      <w:bookmarkEnd w:id="14"/>
      <w:r/>
      <w:bookmarkEnd w:id="15"/>
      <w:r/>
      <w:bookmarkEnd w:id="16"/>
      <w:r/>
      <w:r/>
    </w:p>
    <w:p>
      <w:pPr>
        <w:ind w:firstLine="480"/>
        <w:spacing w:line="400" w:lineRule="exact"/>
        <w:rPr>
          <w:rFonts w:ascii="Times New Roman" w:hAnsi="Times New Roman"/>
          <w:color w:val="auto"/>
          <w:sz w:val="24"/>
          <w:szCs w:val="24"/>
          <w:highlight w:val="none"/>
        </w:rPr>
      </w:pPr>
      <w:r/>
      <w:bookmarkStart w:id="17" w:name="_Toc35393623"/>
      <w:r/>
      <w:bookmarkStart w:id="18" w:name="_Toc38985265"/>
      <w:r/>
      <w:bookmarkStart w:id="19" w:name="_Toc35393792"/>
      <w:r/>
      <w:bookmarkStart w:id="20" w:name="_Toc28359004"/>
      <w:r/>
      <w:bookmarkStart w:id="21" w:name="_Toc28359081"/>
      <w:r>
        <w:rPr>
          <w:rFonts w:ascii="Times New Roman" w:hAnsi="Times New Roman"/>
          <w:color w:val="auto"/>
          <w:sz w:val="24"/>
          <w:szCs w:val="24"/>
          <w:highlight w:val="none"/>
        </w:rPr>
        <w:t xml:space="preserve">（一）通用资格要求</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1.满足《中华人民共和国政府采购法》第二十二条规定。</w:t>
      </w:r>
      <w:r>
        <w:rPr>
          <w:rFonts w:hint="eastAsia" w:ascii="Times New Roman" w:hAnsi="Times New Roman"/>
          <w:color w:val="auto"/>
          <w:sz w:val="24"/>
          <w:szCs w:val="24"/>
          <w:highlight w:val="none"/>
        </w:rPr>
        <w:t xml:space="preserve">（按附件2格式进行声明，响应文件中无需提供其他证明材料）</w:t>
      </w:r>
      <w:r/>
    </w:p>
    <w:p>
      <w:pPr>
        <w:ind w:firstLine="480"/>
        <w:spacing w:line="400" w:lineRule="exact"/>
        <w:rPr>
          <w:rFonts w:ascii="Times New Roman" w:hAnsi="Times New Roman" w:eastAsia="华文新魏"/>
          <w:color w:val="auto"/>
          <w:sz w:val="36"/>
          <w:szCs w:val="36"/>
          <w:highlight w:val="none"/>
        </w:rPr>
      </w:pPr>
      <w:r>
        <w:rPr>
          <w:rFonts w:ascii="Times New Roman" w:hAnsi="Times New Roman"/>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Times New Roman" w:hAnsi="Times New Roman"/>
          <w:b w:val="0"/>
          <w:bCs w:val="0"/>
          <w:color w:val="auto"/>
          <w:sz w:val="24"/>
          <w:szCs w:val="24"/>
          <w:highlight w:val="none"/>
        </w:rPr>
        <w:t xml:space="preserve">（响应文件中无需提供证明材料）</w:t>
      </w:r>
      <w:r/>
    </w:p>
    <w:p>
      <w:pPr>
        <w:ind w:firstLine="482"/>
        <w:keepLines w:val="0"/>
        <w:keepNext w:val="0"/>
        <w:pageBreakBefore w:val="0"/>
        <w:spacing w:line="400" w:lineRule="exact"/>
        <w:rPr>
          <w:rFonts w:ascii="Times New Roman" w:hAnsi="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3.落实政府采购政策需满足的资格要求：</w:t>
      </w:r>
      <w:r>
        <w:rPr>
          <w:rFonts w:hint="eastAsia" w:ascii="Times New Roman" w:hAnsi="Times New Roman" w:eastAsia="宋体" w:cs="Times New Roman"/>
          <w:b/>
          <w:bCs/>
          <w:color w:val="auto"/>
          <w:sz w:val="24"/>
          <w:szCs w:val="24"/>
          <w:highlight w:val="none"/>
          <w:u w:val="single"/>
        </w:rPr>
        <w:t xml:space="preserve">本项目属于专门面向中小微型企业采购。残疾人福利性单位、监狱和戒毒企业（简称监狱企业）视同小型、微型企业。</w:t>
      </w:r>
      <w:r>
        <w:rPr>
          <w:rFonts w:hint="eastAsia" w:ascii="Times New Roman" w:hAnsi="Times New Roman" w:cs="Times New Roman"/>
          <w:b/>
          <w:bCs/>
          <w:color w:val="auto"/>
          <w:sz w:val="24"/>
          <w:szCs w:val="24"/>
          <w:highlight w:val="none"/>
          <w:u w:val="single"/>
          <w:lang w:eastAsia="zh-CN"/>
        </w:rPr>
        <w:t xml:space="preserve">【</w:t>
      </w:r>
      <w:r>
        <w:rPr>
          <w:rFonts w:hint="eastAsia" w:ascii="Times New Roman" w:hAnsi="Times New Roman" w:eastAsia="宋体" w:cs="Times New Roman"/>
          <w:b/>
          <w:bCs/>
          <w:color w:val="auto"/>
          <w:sz w:val="24"/>
          <w:szCs w:val="24"/>
          <w:highlight w:val="none"/>
          <w:u w:val="single"/>
        </w:rPr>
        <w:t xml:space="preserve">供应商按要求填写并提供《中小企业声明函》或《残疾人福利性单位声明函》，或提供由省级以上监狱管理局、戒毒管理局(含新疆生产建设兵团)出具的属于监狱企业的证明文件</w:t>
      </w:r>
      <w:r>
        <w:rPr>
          <w:rFonts w:hint="eastAsia" w:ascii="Times New Roman" w:hAnsi="Times New Roman" w:cs="Times New Roman"/>
          <w:b/>
          <w:bCs/>
          <w:color w:val="auto"/>
          <w:sz w:val="24"/>
          <w:szCs w:val="24"/>
          <w:highlight w:val="none"/>
          <w:u w:val="single"/>
          <w:lang w:eastAsia="zh-CN"/>
        </w:rPr>
        <w:t xml:space="preserve">】</w:t>
      </w:r>
      <w:r>
        <w:rPr>
          <w:rFonts w:hint="eastAsia" w:ascii="Times New Roman" w:hAnsi="Times New Roman" w:eastAsia="宋体" w:cs="Times New Roman"/>
          <w:b/>
          <w:bCs/>
          <w:color w:val="auto"/>
          <w:sz w:val="24"/>
          <w:szCs w:val="24"/>
          <w:highlight w:val="none"/>
        </w:rPr>
        <w:t xml:space="preserve">。</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（二）本项目的特定资格要求</w:t>
      </w:r>
      <w:r/>
    </w:p>
    <w:p>
      <w:pPr>
        <w:ind w:firstLine="480"/>
        <w:spacing w:line="400" w:lineRule="exact"/>
        <w:rPr>
          <w:rFonts w:hint="eastAsia" w:ascii="Times New Roman" w:hAnsi="Times New Roman" w:eastAsia="宋体" w:cs="Times New Roman"/>
          <w:b/>
          <w:bCs/>
          <w:color w:val="auto"/>
          <w:sz w:val="24"/>
          <w:szCs w:val="24"/>
          <w:highlight w:val="none"/>
          <w:lang w:eastAsia="zh-CN"/>
        </w:rPr>
      </w:pPr>
      <w:r>
        <w:rPr>
          <w:rFonts w:hint="eastAsia" w:ascii="Times New Roman" w:hAnsi="Times New Roman" w:eastAsia="宋体" w:cs="Times New Roman"/>
          <w:color w:val="auto"/>
          <w:sz w:val="24"/>
          <w:szCs w:val="24"/>
          <w:highlight w:val="none"/>
          <w:lang w:val="en-US" w:eastAsia="zh-CN"/>
        </w:rPr>
        <w:t xml:space="preserve">1.</w:t>
      </w:r>
      <w:r>
        <w:rPr>
          <w:rFonts w:hint="eastAsia" w:ascii="Times New Roman" w:hAnsi="Times New Roman" w:eastAsia="宋体" w:cs="Times New Roman"/>
          <w:b/>
          <w:bCs/>
          <w:color w:val="auto"/>
          <w:sz w:val="24"/>
          <w:szCs w:val="24"/>
          <w:highlight w:val="none"/>
          <w:lang w:eastAsia="zh-CN"/>
        </w:rPr>
        <w:t xml:space="preserve">投标供应商须具备独立法人资格和具有市政公用工程施工总承包叁级以上（含叁级）施工资质</w:t>
      </w:r>
      <w:r>
        <w:rPr>
          <w:rFonts w:hint="eastAsia" w:ascii="Times New Roman" w:hAnsi="Times New Roman" w:eastAsia="宋体" w:cs="Times New Roman"/>
          <w:b/>
          <w:bCs/>
          <w:color w:val="auto"/>
          <w:sz w:val="24"/>
          <w:szCs w:val="24"/>
          <w:highlight w:val="none"/>
          <w:u w:val="none"/>
          <w:lang w:eastAsia="zh-CN"/>
        </w:rPr>
        <w:t xml:space="preserve">（并在有效期内）</w:t>
      </w:r>
      <w:r>
        <w:rPr>
          <w:rFonts w:hint="eastAsia" w:ascii="宋体" w:hAnsi="宋体" w:cs="宋体"/>
          <w:b/>
          <w:bCs/>
          <w:color w:val="auto"/>
          <w:sz w:val="24"/>
          <w:szCs w:val="24"/>
          <w:highlight w:val="none"/>
          <w:u w:val="none"/>
          <w:shd w:val="clear" w:color="auto" w:fill="ffffff"/>
        </w:rPr>
        <w:t xml:space="preserve">并</w:t>
      </w:r>
      <w:r>
        <w:rPr>
          <w:rFonts w:hint="eastAsia" w:ascii="宋体" w:hAnsi="宋体" w:cs="宋体"/>
          <w:b/>
          <w:bCs/>
          <w:color w:val="auto"/>
          <w:sz w:val="24"/>
          <w:szCs w:val="24"/>
          <w:highlight w:val="none"/>
          <w:u w:val="none"/>
          <w:shd w:val="clear" w:color="auto" w:fill="ffffff"/>
          <w:lang w:val="en-US" w:eastAsia="zh-CN"/>
        </w:rPr>
        <w:t xml:space="preserve">同时</w:t>
      </w:r>
      <w:r>
        <w:rPr>
          <w:rFonts w:hint="eastAsia" w:ascii="宋体" w:hAnsi="宋体" w:cs="宋体"/>
          <w:b/>
          <w:bCs/>
          <w:color w:val="auto"/>
          <w:sz w:val="24"/>
          <w:szCs w:val="24"/>
          <w:highlight w:val="none"/>
          <w:u w:val="none"/>
          <w:shd w:val="clear" w:color="auto" w:fill="ffffff"/>
        </w:rPr>
        <w:t xml:space="preserve">取得有效的安全生产许可证</w:t>
      </w:r>
      <w:r>
        <w:rPr>
          <w:rFonts w:hint="eastAsia" w:ascii="Times New Roman" w:hAnsi="Times New Roman" w:eastAsia="宋体" w:cs="Times New Roman"/>
          <w:b/>
          <w:bCs/>
          <w:color w:val="auto"/>
          <w:sz w:val="24"/>
          <w:szCs w:val="24"/>
          <w:highlight w:val="none"/>
          <w:u w:val="none"/>
          <w:lang w:eastAsia="zh-CN"/>
        </w:rPr>
        <w:t xml:space="preserve">。</w:t>
      </w:r>
      <w:r/>
    </w:p>
    <w:p>
      <w:pPr>
        <w:ind w:firstLine="480"/>
        <w:spacing w:line="400" w:lineRule="exact"/>
        <w:rPr>
          <w:b/>
          <w:bCs/>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2.</w:t>
      </w:r>
      <w:r>
        <w:rPr>
          <w:rFonts w:hint="eastAsia" w:ascii="Times New Roman" w:hAnsi="Times New Roman" w:eastAsia="宋体" w:cs="Times New Roman"/>
          <w:b/>
          <w:bCs/>
          <w:color w:val="auto"/>
          <w:sz w:val="24"/>
          <w:szCs w:val="24"/>
          <w:highlight w:val="none"/>
        </w:rPr>
        <w:t xml:space="preserve">投标</w:t>
      </w:r>
      <w:r>
        <w:rPr>
          <w:rFonts w:hint="eastAsia" w:ascii="Times New Roman" w:hAnsi="Times New Roman" w:eastAsia="宋体" w:cs="Times New Roman"/>
          <w:b/>
          <w:bCs/>
          <w:color w:val="auto"/>
          <w:sz w:val="24"/>
          <w:szCs w:val="24"/>
          <w:highlight w:val="none"/>
          <w:lang w:eastAsia="zh-CN"/>
        </w:rPr>
        <w:t xml:space="preserve">供应商</w:t>
      </w:r>
      <w:r>
        <w:rPr>
          <w:rFonts w:hint="eastAsia" w:ascii="Times New Roman" w:hAnsi="Times New Roman" w:eastAsia="宋体" w:cs="Times New Roman"/>
          <w:b/>
          <w:bCs/>
          <w:color w:val="auto"/>
          <w:sz w:val="24"/>
          <w:szCs w:val="24"/>
          <w:highlight w:val="none"/>
        </w:rPr>
        <w:t xml:space="preserve">拟派项目负责人须具备市政公用工程专业二级以上(含二级）注册建造师且同时具有</w:t>
      </w:r>
      <w:r>
        <w:rPr>
          <w:rFonts w:hint="eastAsia" w:ascii="Times New Roman" w:hAnsi="Times New Roman" w:eastAsia="宋体" w:cs="Times New Roman"/>
          <w:b/>
          <w:bCs/>
          <w:color w:val="auto"/>
          <w:sz w:val="24"/>
          <w:szCs w:val="24"/>
          <w:highlight w:val="none"/>
          <w:lang w:eastAsia="zh-CN"/>
        </w:rPr>
        <w:t xml:space="preserve">有效的</w:t>
      </w:r>
      <w:r>
        <w:rPr>
          <w:rFonts w:hint="eastAsia" w:ascii="Times New Roman" w:hAnsi="Times New Roman" w:eastAsia="宋体" w:cs="Times New Roman"/>
          <w:b/>
          <w:bCs/>
          <w:color w:val="auto"/>
          <w:sz w:val="24"/>
          <w:szCs w:val="24"/>
          <w:highlight w:val="none"/>
        </w:rPr>
        <w:t xml:space="preserve">安全生产考核合格证（B证），且必须满足下列条件</w:t>
      </w:r>
      <w:r>
        <w:rPr>
          <w:rFonts w:hint="eastAsia"/>
          <w:b/>
          <w:bCs/>
          <w:color w:val="auto"/>
          <w:sz w:val="24"/>
          <w:szCs w:val="24"/>
          <w:highlight w:val="none"/>
        </w:rPr>
        <w:t xml:space="preserve">：</w:t>
      </w:r>
      <w:r/>
    </w:p>
    <w:p>
      <w:pPr>
        <w:ind w:firstLine="482"/>
        <w:spacing w:line="480" w:lineRule="exact"/>
        <w:rPr>
          <w:b/>
          <w:bCs/>
          <w:color w:val="auto"/>
          <w:sz w:val="24"/>
          <w:szCs w:val="24"/>
          <w:highlight w:val="none"/>
        </w:rPr>
      </w:pPr>
      <w:r>
        <w:rPr>
          <w:rFonts w:hint="eastAsia"/>
          <w:b/>
          <w:bCs/>
          <w:color w:val="auto"/>
          <w:sz w:val="24"/>
          <w:szCs w:val="24"/>
          <w:highlight w:val="none"/>
        </w:rPr>
        <w:t xml:space="preserve">（1）项目负责人不得同时在两个或者两个以上单位受聘或者执业。（即 a、同时在两个及以上单位签订劳动合同或交纳社会保险；b、将本人执（职）业资格证书同时注册在两个及以上单位）。</w:t>
      </w:r>
      <w:r/>
    </w:p>
    <w:p>
      <w:pPr>
        <w:ind w:firstLine="482"/>
        <w:spacing w:line="480" w:lineRule="exact"/>
        <w:rPr>
          <w:b/>
          <w:bCs/>
          <w:color w:val="auto"/>
          <w:sz w:val="24"/>
          <w:szCs w:val="24"/>
          <w:highlight w:val="none"/>
        </w:rPr>
      </w:pPr>
      <w:r>
        <w:rPr>
          <w:rFonts w:hint="eastAsia"/>
          <w:b/>
          <w:bCs/>
          <w:color w:val="auto"/>
          <w:sz w:val="24"/>
          <w:szCs w:val="24"/>
          <w:highlight w:val="none"/>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2"/>
        <w:spacing w:line="480" w:lineRule="exact"/>
        <w:rPr>
          <w:rFonts w:hint="eastAsia"/>
          <w:b/>
          <w:bCs/>
          <w:color w:val="auto"/>
          <w:sz w:val="24"/>
          <w:szCs w:val="24"/>
          <w:highlight w:val="none"/>
        </w:rPr>
      </w:pPr>
      <w:r>
        <w:rPr>
          <w:rFonts w:hint="eastAsia"/>
          <w:b/>
          <w:bCs/>
          <w:color w:val="auto"/>
          <w:sz w:val="24"/>
          <w:szCs w:val="24"/>
          <w:highlight w:val="none"/>
        </w:rPr>
        <w:t xml:space="preserve">注：</w:t>
      </w:r>
      <w:r>
        <w:rPr>
          <w:rFonts w:hint="eastAsia"/>
          <w:b/>
          <w:bCs/>
          <w:color w:val="auto"/>
          <w:sz w:val="24"/>
          <w:szCs w:val="24"/>
          <w:highlight w:val="none"/>
          <w:lang w:val="en-US" w:eastAsia="zh-CN"/>
        </w:rPr>
        <w:t xml:space="preserve">①</w:t>
      </w:r>
      <w:r>
        <w:rPr>
          <w:rFonts w:hint="eastAsia"/>
          <w:b/>
          <w:bCs/>
          <w:color w:val="auto"/>
          <w:sz w:val="24"/>
          <w:szCs w:val="24"/>
          <w:highlight w:val="none"/>
        </w:rPr>
        <w:t xml:space="preserve">本工程投标人若拟派项目负责人为一级注册建造师，必须根据《住房和城乡建设部办公厅关于全面实行一级建造师电子注册证书的通知》（建办市〔2021〕40 号）文件要求使用并提供电子证书，如未按文件要求提供电子证书，该电子证书无效，视为项目负责人的资格不符合要求。</w:t>
      </w:r>
      <w:r>
        <w:rPr>
          <w:rFonts w:hint="eastAsia" w:eastAsia="宋体" w:cs="Times New Roman"/>
          <w:b/>
          <w:bCs/>
          <w:color w:val="auto"/>
          <w:sz w:val="24"/>
          <w:szCs w:val="24"/>
          <w:highlight w:val="none"/>
          <w:lang w:val="en-US" w:eastAsia="zh-CN"/>
        </w:rPr>
        <w:t xml:space="preserve">其风险由投标人自行承担。</w:t>
      </w:r>
      <w:r/>
    </w:p>
    <w:p>
      <w:pPr>
        <w:ind w:firstLine="482"/>
        <w:spacing w:line="480" w:lineRule="exact"/>
        <w:rPr>
          <w:rFonts w:hint="default" w:eastAsia="宋体" w:cs="Times New Roman"/>
          <w:b/>
          <w:bCs/>
          <w:color w:val="auto"/>
          <w:sz w:val="24"/>
          <w:szCs w:val="24"/>
          <w:highlight w:val="none"/>
          <w:lang w:val="en-US" w:eastAsia="zh-CN"/>
        </w:rPr>
      </w:pPr>
      <w:r>
        <w:rPr>
          <w:rFonts w:hint="eastAsia" w:eastAsia="宋体" w:cs="Times New Roman"/>
          <w:b/>
          <w:bCs/>
          <w:color w:val="auto"/>
          <w:sz w:val="24"/>
          <w:szCs w:val="24"/>
          <w:highlight w:val="none"/>
          <w:lang w:val="en-US" w:eastAsia="zh-CN"/>
        </w:rPr>
        <w:t xml:space="preserve">    ②本工程投标人若拟派的项目负责人为二级注册建造师的，必须根据《省住房和城乡建设厅关于我省二级建造师、二级造价工程师、二级注册建筑师、二级注册结构工程师注册证书电子证照换发的公告》〔2024〕第26号文件要求执行。如未按文件要求提供电子证书，该电子证书无效，视为项目负责人的资格不符合要求。其风险由投标人自行承担。</w:t>
      </w:r>
      <w:r/>
    </w:p>
    <w:p>
      <w:pPr>
        <w:ind w:firstLine="482"/>
        <w:spacing w:line="480" w:lineRule="exact"/>
        <w:rPr>
          <w:rFonts w:hint="default" w:ascii="Times New Roman" w:hAnsi="Times New Roman" w:eastAsia="宋体"/>
          <w:b/>
          <w:bCs/>
          <w:color w:val="auto"/>
          <w:sz w:val="32"/>
          <w:szCs w:val="32"/>
          <w:highlight w:val="none"/>
          <w:lang w:val="en-US" w:eastAsia="zh-CN"/>
        </w:rPr>
      </w:pPr>
      <w:r>
        <w:rPr>
          <w:rFonts w:hint="eastAsia" w:eastAsia="宋体" w:cs="Times New Roman"/>
          <w:b/>
          <w:bCs/>
          <w:color w:val="auto"/>
          <w:sz w:val="24"/>
          <w:szCs w:val="24"/>
          <w:highlight w:val="none"/>
          <w:lang w:val="en-US" w:eastAsia="zh-CN"/>
        </w:rPr>
        <w:t xml:space="preserve">3.根据《关于在我省国有资金投资工程建设项目招标投标中应用建筑企业资质动态监管结果有关要求的通知》（苏建招办【2022】2号）文件要求，投标人在投标文件递交截止时间当日，建筑业企业资质动态监管结果处于不合格状态的，其资格审查不予通过。</w:t>
      </w:r>
      <w:r/>
    </w:p>
    <w:p>
      <w:pPr>
        <w:ind w:firstLine="643"/>
        <w:keepLines/>
        <w:keepNext/>
        <w:spacing w:before="120" w:after="120" w:line="400" w:lineRule="exact"/>
        <w:rPr>
          <w:rFonts w:ascii="Times New Roman" w:hAnsi="Times New Roman"/>
          <w:b/>
          <w:bCs/>
          <w:color w:val="auto"/>
          <w:sz w:val="32"/>
          <w:szCs w:val="32"/>
          <w:highlight w:val="none"/>
        </w:rPr>
        <w:outlineLvl w:val="2"/>
      </w:pPr>
      <w:r>
        <w:rPr>
          <w:rFonts w:ascii="Times New Roman" w:hAnsi="Times New Roman"/>
          <w:b/>
          <w:bCs/>
          <w:color w:val="auto"/>
          <w:sz w:val="32"/>
          <w:szCs w:val="32"/>
          <w:highlight w:val="none"/>
        </w:rPr>
        <w:t xml:space="preserve">三、获取</w:t>
      </w:r>
      <w:bookmarkEnd w:id="17"/>
      <w:r/>
      <w:bookmarkEnd w:id="18"/>
      <w:r/>
      <w:bookmarkEnd w:id="19"/>
      <w:r/>
      <w:bookmarkEnd w:id="20"/>
      <w:r/>
      <w:bookmarkEnd w:id="21"/>
      <w:r>
        <w:rPr>
          <w:rFonts w:ascii="Times New Roman" w:hAnsi="Times New Roman"/>
          <w:b/>
          <w:bCs/>
          <w:color w:val="auto"/>
          <w:sz w:val="32"/>
          <w:szCs w:val="32"/>
          <w:highlight w:val="none"/>
        </w:rPr>
        <w:t xml:space="preserve">采购文件</w:t>
      </w:r>
      <w:r/>
    </w:p>
    <w:p>
      <w:pPr>
        <w:ind w:firstLine="480"/>
        <w:jc w:val="left"/>
        <w:spacing w:line="400" w:lineRule="exact"/>
        <w:rPr>
          <w:rFonts w:ascii="Times New Roman" w:hAnsi="Times New Roman"/>
          <w:color w:val="auto"/>
          <w:sz w:val="24"/>
          <w:szCs w:val="24"/>
          <w:highlight w:val="none"/>
        </w:rPr>
      </w:pPr>
      <w:r/>
      <w:bookmarkStart w:id="22" w:name="_Toc35393793"/>
      <w:r/>
      <w:bookmarkStart w:id="23" w:name="_Toc28359005"/>
      <w:r/>
      <w:bookmarkStart w:id="24" w:name="_Toc38985266"/>
      <w:r/>
      <w:bookmarkStart w:id="25" w:name="_Toc28359082"/>
      <w:r/>
      <w:bookmarkStart w:id="26" w:name="_Toc35393624"/>
      <w:r>
        <w:rPr>
          <w:rFonts w:ascii="Times New Roman" w:hAnsi="Times New Roman"/>
          <w:color w:val="auto"/>
          <w:sz w:val="24"/>
          <w:szCs w:val="24"/>
          <w:highlight w:val="none"/>
        </w:rPr>
        <w:t xml:space="preserve">1.时间</w:t>
      </w:r>
      <w:r>
        <w:rPr>
          <w:rFonts w:ascii="Times New Roman" w:hAnsi="Times New Roman"/>
          <w:b/>
          <w:bCs/>
          <w:color w:val="auto"/>
          <w:sz w:val="24"/>
          <w:szCs w:val="24"/>
          <w:highlight w:val="none"/>
        </w:rPr>
        <w:t xml:space="preserve">：</w:t>
      </w:r>
      <w:r>
        <w:rPr>
          <w:rFonts w:hint="eastAsia" w:ascii="Times New Roman" w:hAnsi="Times New Roman"/>
          <w:b w:val="0"/>
          <w:bCs w:val="0"/>
          <w:color w:val="auto"/>
          <w:sz w:val="24"/>
          <w:szCs w:val="24"/>
          <w:highlight w:val="none"/>
        </w:rPr>
        <w:t xml:space="preserve">自本公告发布之日起5个工作日</w:t>
      </w:r>
      <w:r>
        <w:rPr>
          <w:rFonts w:ascii="Times New Roman" w:hAnsi="Times New Roman"/>
          <w:b w:val="0"/>
          <w:bCs w:val="0"/>
          <w:color w:val="auto"/>
          <w:sz w:val="24"/>
          <w:szCs w:val="24"/>
          <w:highlight w:val="none"/>
        </w:rPr>
        <w:t xml:space="preserve">。</w:t>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2.地点：“江苏政府采购网”</w:t>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3.方式：凡有意参与投标的供应商须登录江苏政府采购网首页点击“苏采云”→ 通过CA锁进行响应确认，并自行在磋商文件有效获取期内及时下载获取。</w:t>
      </w:r>
      <w:r/>
    </w:p>
    <w:p>
      <w:pPr>
        <w:ind w:firstLine="480"/>
        <w:jc w:val="left"/>
        <w:spacing w:line="400" w:lineRule="exact"/>
        <w:rPr>
          <w:rFonts w:ascii="Times New Roman" w:hAnsi="Times New Roman"/>
          <w:b/>
          <w:bCs/>
          <w:color w:val="auto"/>
          <w:sz w:val="32"/>
          <w:szCs w:val="32"/>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.售价：免费</w:t>
      </w:r>
      <w:bookmarkEnd w:id="22"/>
      <w:bookmarkEnd w:id="23"/>
      <w:bookmarkEnd w:id="24"/>
      <w:bookmarkEnd w:id="25"/>
      <w:bookmarkEnd w:id="26"/>
      <w:r/>
    </w:p>
    <w:p>
      <w:pPr>
        <w:ind w:firstLine="643"/>
        <w:spacing w:line="500" w:lineRule="exact"/>
        <w:rPr>
          <w:rFonts w:ascii="Times New Roman" w:hAnsi="Times New Roman"/>
          <w:b/>
          <w:bCs/>
          <w:color w:val="auto"/>
          <w:sz w:val="32"/>
          <w:szCs w:val="32"/>
          <w:highlight w:val="none"/>
        </w:rPr>
      </w:pPr>
      <w:r/>
      <w:bookmarkStart w:id="27" w:name="_Toc28359007"/>
      <w:r/>
      <w:bookmarkStart w:id="28" w:name="_Toc28359084"/>
      <w:r/>
      <w:bookmarkStart w:id="29" w:name="_Toc35393794"/>
      <w:r/>
      <w:bookmarkStart w:id="30" w:name="_Toc35393625"/>
      <w:r/>
      <w:bookmarkStart w:id="31" w:name="_Toc38985267"/>
      <w:r>
        <w:rPr>
          <w:rFonts w:hint="eastAsia" w:ascii="Times New Roman" w:hAnsi="Times New Roman"/>
          <w:b/>
          <w:bCs/>
          <w:color w:val="auto"/>
          <w:sz w:val="32"/>
          <w:szCs w:val="32"/>
          <w:highlight w:val="none"/>
        </w:rPr>
        <w:t xml:space="preserve">四、响应文件提交</w:t>
      </w:r>
      <w:r/>
    </w:p>
    <w:p>
      <w:pPr>
        <w:ind w:firstLine="480"/>
        <w:jc w:val="left"/>
        <w:spacing w:line="400" w:lineRule="exact"/>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b/>
          <w:bCs/>
          <w:color w:val="auto"/>
          <w:sz w:val="24"/>
          <w:szCs w:val="24"/>
          <w:highlight w:val="none"/>
        </w:rPr>
        <w:t xml:space="preserve">.截止时间202</w:t>
      </w: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rPr>
        <w:t xml:space="preserve">年</w:t>
      </w: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rPr>
        <w:t xml:space="preserve">月</w:t>
      </w:r>
      <w:r>
        <w:rPr>
          <w:rFonts w:hint="eastAsia" w:ascii="宋体" w:hAnsi="宋体" w:cs="宋体"/>
          <w:b/>
          <w:bCs/>
          <w:color w:val="auto"/>
          <w:sz w:val="24"/>
          <w:szCs w:val="24"/>
          <w:highlight w:val="none"/>
          <w:lang w:val="en-US" w:eastAsia="zh-CN"/>
        </w:rPr>
        <w:t xml:space="preserve">26</w:t>
      </w:r>
      <w:r>
        <w:rPr>
          <w:rFonts w:hint="eastAsia" w:ascii="宋体" w:hAnsi="宋体" w:cs="宋体"/>
          <w:b/>
          <w:bCs/>
          <w:color w:val="auto"/>
          <w:sz w:val="24"/>
          <w:szCs w:val="24"/>
          <w:highlight w:val="none"/>
        </w:rPr>
        <w:t xml:space="preserve">日</w:t>
      </w:r>
      <w:r>
        <w:rPr>
          <w:rFonts w:hint="eastAsia" w:ascii="宋体" w:hAnsi="宋体" w:cs="宋体"/>
          <w:b/>
          <w:bCs/>
          <w:color w:val="auto"/>
          <w:sz w:val="24"/>
          <w:szCs w:val="24"/>
          <w:highlight w:val="none"/>
          <w:lang w:eastAsia="zh-CN"/>
        </w:rPr>
        <w:t xml:space="preserve">上</w:t>
      </w:r>
      <w:r>
        <w:rPr>
          <w:rFonts w:hint="eastAsia" w:ascii="宋体" w:hAnsi="宋体" w:cs="宋体"/>
          <w:b/>
          <w:bCs/>
          <w:color w:val="auto"/>
          <w:sz w:val="24"/>
          <w:szCs w:val="24"/>
          <w:highlight w:val="none"/>
        </w:rPr>
        <w:t xml:space="preserve">午</w:t>
      </w:r>
      <w:r>
        <w:rPr>
          <w:rFonts w:hint="eastAsia" w:ascii="宋体" w:hAnsi="宋体" w:cs="宋体"/>
          <w:b/>
          <w:bCs/>
          <w:color w:val="auto"/>
          <w:sz w:val="24"/>
          <w:szCs w:val="24"/>
          <w:highlight w:val="none"/>
          <w:lang w:val="en-US" w:eastAsia="zh-CN"/>
        </w:rPr>
        <w:t xml:space="preserve">9</w:t>
      </w:r>
      <w:r>
        <w:rPr>
          <w:rFonts w:hint="eastAsia" w:ascii="宋体" w:hAnsi="宋体" w:cs="宋体"/>
          <w:b/>
          <w:bCs/>
          <w:color w:val="auto"/>
          <w:sz w:val="24"/>
          <w:szCs w:val="24"/>
          <w:highlight w:val="none"/>
        </w:rPr>
        <w:t xml:space="preserve">时</w:t>
      </w:r>
      <w:r>
        <w:rPr>
          <w:rFonts w:hint="eastAsia" w:ascii="宋体" w:hAnsi="宋体" w:cs="宋体"/>
          <w:b/>
          <w:bCs/>
          <w:color w:val="auto"/>
          <w:sz w:val="24"/>
          <w:szCs w:val="24"/>
          <w:highlight w:val="none"/>
          <w:lang w:val="en-US" w:eastAsia="zh-CN"/>
        </w:rPr>
        <w:t xml:space="preserve">00</w:t>
      </w:r>
      <w:r>
        <w:rPr>
          <w:rFonts w:hint="eastAsia" w:ascii="宋体" w:hAnsi="宋体" w:cs="宋体"/>
          <w:b/>
          <w:bCs/>
          <w:color w:val="auto"/>
          <w:sz w:val="24"/>
          <w:szCs w:val="24"/>
          <w:highlight w:val="none"/>
        </w:rPr>
        <w:t xml:space="preserve">分（北京时间）。逾时，系统将拒绝接受上传响应文件电子文档。</w:t>
      </w:r>
      <w:r/>
    </w:p>
    <w:p>
      <w:pPr>
        <w:ind w:firstLine="480"/>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2.地点：“苏采云”政府采购一体化平台。</w:t>
      </w:r>
      <w:r/>
    </w:p>
    <w:p>
      <w:pPr>
        <w:ind w:firstLine="643"/>
        <w:keepLines/>
        <w:keepNext/>
        <w:spacing w:before="120" w:after="120" w:line="400" w:lineRule="exact"/>
        <w:rPr>
          <w:rFonts w:ascii="Times New Roman" w:hAnsi="Times New Roman"/>
          <w:b/>
          <w:bCs/>
          <w:color w:val="auto"/>
          <w:sz w:val="32"/>
          <w:szCs w:val="32"/>
          <w:highlight w:val="none"/>
        </w:rPr>
        <w:outlineLvl w:val="2"/>
      </w:pPr>
      <w:r>
        <w:rPr>
          <w:rFonts w:ascii="Times New Roman" w:hAnsi="Times New Roman"/>
          <w:b/>
          <w:bCs/>
          <w:color w:val="auto"/>
          <w:sz w:val="32"/>
          <w:szCs w:val="32"/>
          <w:highlight w:val="none"/>
        </w:rPr>
        <w:t xml:space="preserve">五、公告期限</w:t>
      </w:r>
      <w:bookmarkEnd w:id="27"/>
      <w:r/>
      <w:bookmarkEnd w:id="28"/>
      <w:r/>
      <w:bookmarkEnd w:id="29"/>
      <w:r/>
      <w:bookmarkEnd w:id="30"/>
      <w:r/>
      <w:bookmarkEnd w:id="31"/>
      <w:r/>
      <w:r/>
    </w:p>
    <w:p>
      <w:pPr>
        <w:ind w:firstLine="480"/>
        <w:jc w:val="left"/>
        <w:spacing w:line="400" w:lineRule="exact"/>
        <w:rPr>
          <w:rFonts w:ascii="Times New Roman" w:hAnsi="Times New Roman"/>
          <w:color w:val="auto"/>
          <w:sz w:val="24"/>
          <w:szCs w:val="24"/>
          <w:highlight w:val="none"/>
        </w:rPr>
      </w:pPr>
      <w:r/>
      <w:bookmarkStart w:id="32" w:name="_Toc35393626"/>
      <w:r/>
      <w:bookmarkStart w:id="33" w:name="_Toc38985268"/>
      <w:r/>
      <w:bookmarkStart w:id="34" w:name="_Toc35393795"/>
      <w:r>
        <w:rPr>
          <w:rFonts w:ascii="Times New Roman" w:hAnsi="Times New Roman"/>
          <w:color w:val="auto"/>
          <w:sz w:val="24"/>
          <w:szCs w:val="24"/>
          <w:highlight w:val="none"/>
        </w:rPr>
        <w:t xml:space="preserve">自本公告发布之日起3个工作日。</w:t>
      </w:r>
      <w:r/>
    </w:p>
    <w:p>
      <w:pPr>
        <w:ind w:firstLine="643"/>
        <w:keepLines/>
        <w:keepNext/>
        <w:spacing w:before="120" w:after="120" w:line="400" w:lineRule="exact"/>
        <w:rPr>
          <w:rFonts w:ascii="Times New Roman" w:hAnsi="Times New Roman"/>
          <w:b/>
          <w:bCs/>
          <w:color w:val="auto"/>
          <w:sz w:val="32"/>
          <w:szCs w:val="32"/>
          <w:highlight w:val="none"/>
        </w:rPr>
        <w:outlineLvl w:val="2"/>
      </w:pPr>
      <w:r>
        <w:rPr>
          <w:rFonts w:ascii="Times New Roman" w:hAnsi="Times New Roman"/>
          <w:b/>
          <w:bCs/>
          <w:color w:val="auto"/>
          <w:sz w:val="32"/>
          <w:szCs w:val="32"/>
          <w:highlight w:val="none"/>
        </w:rPr>
        <w:t xml:space="preserve">六、其他补充事宜</w:t>
      </w:r>
      <w:bookmarkEnd w:id="32"/>
      <w:r/>
      <w:bookmarkEnd w:id="33"/>
      <w:r/>
      <w:bookmarkEnd w:id="34"/>
      <w:r/>
      <w:r/>
    </w:p>
    <w:p>
      <w:pPr>
        <w:ind w:firstLine="480"/>
        <w:jc w:val="left"/>
        <w:spacing w:line="400" w:lineRule="exact"/>
        <w:rPr>
          <w:rFonts w:ascii="Times New Roman" w:hAnsi="Times New Roman"/>
          <w:color w:val="auto"/>
          <w:sz w:val="24"/>
          <w:szCs w:val="24"/>
          <w:highlight w:val="none"/>
        </w:rPr>
      </w:pPr>
      <w:r/>
      <w:bookmarkStart w:id="35" w:name="_Toc35393796"/>
      <w:r/>
      <w:bookmarkStart w:id="36" w:name="_Toc28359085"/>
      <w:r/>
      <w:bookmarkStart w:id="37" w:name="_Toc38985269"/>
      <w:r/>
      <w:bookmarkStart w:id="38" w:name="_Toc35393627"/>
      <w:r/>
      <w:bookmarkStart w:id="39" w:name="_Toc28359008"/>
      <w:r>
        <w:rPr>
          <w:rFonts w:ascii="Times New Roman" w:hAnsi="Times New Roman"/>
          <w:color w:val="auto"/>
          <w:sz w:val="24"/>
          <w:szCs w:val="24"/>
          <w:highlight w:val="none"/>
        </w:rPr>
        <w:t xml:space="preserve">1.项目磋商活动模式：不见面远程磋商模式。</w:t>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供应商（含潜在供应商）对采购方式、采购需求、供应商资格条件、评审方法与评审标准、合同文本的询问、质疑请向采购人提出，由采购人负责答复。供应商对其他事项的询问、质疑请向采购代理机构提出，由采购代理机构答复；对在“苏采云”系统操作阶段的询问请向交易系统软件维护人员提出。</w:t>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4.开标当天投标供应商应及时登录“苏采云”政府采购一体化平台，并在规定时</w:t>
      </w:r>
      <w:r>
        <w:rPr>
          <w:rFonts w:ascii="Times New Roman" w:hAnsi="Times New Roman"/>
          <w:color w:val="auto"/>
          <w:sz w:val="24"/>
          <w:szCs w:val="24"/>
          <w:highlight w:val="none"/>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成响应文件解密或开、评标工作无法进行的，可根据实际情况相应延迟解密时间或调整开、评标时间。</w:t>
      </w:r>
      <w:r/>
    </w:p>
    <w:p>
      <w:pPr>
        <w:pStyle w:val="903"/>
        <w:ind w:firstLine="480"/>
        <w:jc w:val="both"/>
        <w:keepLines w:val="0"/>
        <w:keepNext w:val="0"/>
        <w:pageBreakBefore w:val="0"/>
        <w:spacing w:before="0" w:beforeAutospacing="0" w:after="0" w:afterAutospacing="0"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5.请各投标单位慎重考虑拟派本项目的项目负责人，本项目投标文件中拟派的项目负责人必须承诺常驻项目现场，且必须按规定到场考勤。</w:t>
      </w:r>
      <w:r/>
    </w:p>
    <w:p>
      <w:pPr>
        <w:pStyle w:val="903"/>
        <w:ind w:firstLine="480"/>
        <w:jc w:val="both"/>
        <w:keepLines w:val="0"/>
        <w:keepNext w:val="0"/>
        <w:pageBreakBefore w:val="0"/>
        <w:spacing w:before="0" w:beforeAutospacing="0" w:after="0" w:afterAutospacing="0"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注：1、成交供应商不得擅自变更项目负责人，否则采购人有权终止合同，成交供应商的履约保证金抵作违约金，并追究成交供应商责任。如果出现</w:t>
      </w:r>
      <w:r>
        <w:rPr>
          <w:rFonts w:hint="eastAsia" w:ascii="Times New Roman" w:hAnsi="Times New Roman" w:eastAsia="宋体" w:cs="Times New Roman"/>
          <w:color w:val="auto"/>
          <w:sz w:val="24"/>
          <w:szCs w:val="24"/>
          <w:highlight w:val="none"/>
          <w:lang w:val="en-US" w:eastAsia="zh-CN" w:bidi="ar-SA"/>
        </w:rPr>
        <w:t xml:space="preserve">特殊情况，确需更换的，应当由成交供应商提出申请（更换项目负责人至少相同资格及资历，如职称、工作经验、业绩、管理能力等），并提供必要的证明文件报采购人审核批准后方可更换，且更换一次处罚3000元。如果因成交供应商项目负责人不称职，采购人有权要求成交供应商更换至少相同资格及资历（如职称、工作经验、业绩、管理能力等）的项目负责人并将履约保证金的50%作为违约金处理。成交供应商拒不更换的，将项目负责人的履约保证金作违约金处理，并处1000元/天的违约金，直至成交供应商纠正为止。不及时纠正的，报上级主管部门进行处理。</w:t>
      </w:r>
      <w:r/>
    </w:p>
    <w:p>
      <w:pPr>
        <w:pStyle w:val="903"/>
        <w:ind w:firstLine="480"/>
        <w:jc w:val="both"/>
        <w:keepLines w:val="0"/>
        <w:keepNext w:val="0"/>
        <w:pageBreakBefore w:val="0"/>
        <w:spacing w:before="0" w:beforeAutospacing="0" w:after="0" w:afterAutospacing="0"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2、项目负责人必须到岗到位，不到位的不予开工。项目负责人未在采购人指令的时间内到位而影响工程进行的，采购人可以解除施工合同、没收履约保证金（造成的损失超过履约保证金数额的，成交供应商还须对超过部分予以赔偿）。</w:t>
      </w:r>
      <w:r/>
    </w:p>
    <w:p>
      <w:pPr>
        <w:pStyle w:val="903"/>
        <w:ind w:firstLine="480"/>
        <w:jc w:val="both"/>
        <w:keepLines w:val="0"/>
        <w:keepNext w:val="0"/>
        <w:pageBreakBefore w:val="0"/>
        <w:spacing w:before="0" w:beforeAutospacing="0" w:after="0" w:afterAutospacing="0"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3、项目负责人考勤管理办法通知如下：</w:t>
      </w:r>
      <w:r/>
    </w:p>
    <w:p>
      <w:pPr>
        <w:pStyle w:val="903"/>
        <w:ind w:firstLine="480"/>
        <w:jc w:val="both"/>
        <w:keepLines w:val="0"/>
        <w:keepNext w:val="0"/>
        <w:pageBreakBefore w:val="0"/>
        <w:spacing w:before="0" w:beforeAutospacing="0" w:after="0" w:afterAutospacing="0"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1）参加签到考勤人员：项目部项目负责人。</w:t>
      </w:r>
      <w:r/>
    </w:p>
    <w:p>
      <w:pPr>
        <w:pStyle w:val="903"/>
        <w:ind w:firstLine="480"/>
        <w:jc w:val="both"/>
        <w:keepLines w:val="0"/>
        <w:keepNext w:val="0"/>
        <w:pageBreakBefore w:val="0"/>
        <w:spacing w:before="0" w:beforeAutospacing="0" w:after="0" w:afterAutospacing="0"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2）考勤时间：每周不少于两次，由建设单位负责考勤。高温季节考勤时间另行通知。</w:t>
      </w:r>
      <w:r/>
    </w:p>
    <w:p>
      <w:pPr>
        <w:pStyle w:val="903"/>
        <w:ind w:firstLine="480"/>
        <w:jc w:val="both"/>
        <w:keepLines w:val="0"/>
        <w:keepNext w:val="0"/>
        <w:pageBreakBefore w:val="0"/>
        <w:spacing w:before="0" w:beforeAutospacing="0" w:after="0" w:afterAutospacing="0" w:line="360" w:lineRule="auto"/>
        <w:rPr>
          <w:rFonts w:hint="default" w:ascii="Times New Roman" w:hAnsi="Times New Roman" w:eastAsia="宋体"/>
          <w:b/>
          <w:bCs/>
          <w:color w:val="auto"/>
          <w:sz w:val="32"/>
          <w:szCs w:val="32"/>
          <w:highlight w:val="none"/>
          <w:lang w:val="en-US" w:eastAsia="zh-CN"/>
        </w:rPr>
      </w:pPr>
      <w:r>
        <w:rPr>
          <w:rFonts w:hint="eastAsia" w:ascii="Times New Roman" w:hAnsi="Times New Roman" w:eastAsia="宋体" w:cs="Times New Roman"/>
          <w:color w:val="auto"/>
          <w:sz w:val="24"/>
          <w:szCs w:val="24"/>
          <w:highlight w:val="none"/>
          <w:lang w:val="en-US" w:eastAsia="zh-CN" w:bidi="ar-SA"/>
        </w:rPr>
        <w:t xml:space="preserve">项目负责人每缺勤一次违约金500元，在工程结算时扣除；</w:t>
      </w:r>
      <w:r/>
    </w:p>
    <w:p>
      <w:pPr>
        <w:ind w:firstLine="321"/>
        <w:keepLines/>
        <w:keepNext/>
        <w:spacing w:before="120" w:after="120" w:line="400" w:lineRule="exact"/>
        <w:rPr>
          <w:rFonts w:ascii="Times New Roman" w:hAnsi="Times New Roman"/>
          <w:b/>
          <w:bCs/>
          <w:color w:val="auto"/>
          <w:sz w:val="32"/>
          <w:szCs w:val="32"/>
          <w:highlight w:val="none"/>
        </w:rPr>
        <w:outlineLvl w:val="2"/>
      </w:pPr>
      <w:r>
        <w:rPr>
          <w:rFonts w:ascii="Times New Roman" w:hAnsi="Times New Roman"/>
          <w:b/>
          <w:bCs/>
          <w:color w:val="auto"/>
          <w:sz w:val="32"/>
          <w:szCs w:val="32"/>
          <w:highlight w:val="none"/>
        </w:rPr>
        <w:t xml:space="preserve">七、本次磋商联系方式</w:t>
      </w:r>
      <w:bookmarkEnd w:id="35"/>
      <w:r/>
      <w:bookmarkEnd w:id="36"/>
      <w:r/>
      <w:bookmarkEnd w:id="37"/>
      <w:r/>
      <w:bookmarkEnd w:id="38"/>
      <w:r/>
      <w:bookmarkEnd w:id="39"/>
      <w:r/>
      <w:r/>
    </w:p>
    <w:p>
      <w:pPr>
        <w:ind w:firstLine="480"/>
        <w:spacing w:line="400" w:lineRule="exact"/>
        <w:rPr>
          <w:rFonts w:ascii="Times New Roman" w:hAnsi="Times New Roman"/>
          <w:color w:val="auto"/>
          <w:sz w:val="24"/>
          <w:szCs w:val="24"/>
          <w:highlight w:val="none"/>
        </w:rPr>
      </w:pPr>
      <w:r/>
      <w:bookmarkStart w:id="40" w:name="_Toc35393806"/>
      <w:r/>
      <w:bookmarkStart w:id="41" w:name="_Toc28359096"/>
      <w:r/>
      <w:bookmarkStart w:id="42" w:name="_Toc35393637"/>
      <w:r/>
      <w:bookmarkStart w:id="43" w:name="_Toc28359019"/>
      <w:r/>
      <w:bookmarkStart w:id="44" w:name="_Toc28359087"/>
      <w:r/>
      <w:bookmarkStart w:id="45" w:name="_Toc28359010"/>
      <w:r>
        <w:rPr>
          <w:rFonts w:ascii="Times New Roman" w:hAnsi="Times New Roman"/>
          <w:color w:val="auto"/>
          <w:sz w:val="24"/>
          <w:szCs w:val="24"/>
          <w:highlight w:val="none"/>
        </w:rPr>
        <w:t xml:space="preserve">1.采购人信息</w:t>
      </w:r>
      <w:bookmarkEnd w:id="40"/>
      <w:r/>
      <w:bookmarkEnd w:id="41"/>
      <w:r/>
      <w:bookmarkEnd w:id="42"/>
      <w:r/>
      <w:bookmarkEnd w:id="43"/>
      <w:r/>
      <w:r/>
    </w:p>
    <w:p>
      <w:pPr>
        <w:ind w:firstLine="480"/>
        <w:spacing w:line="400" w:lineRule="exact"/>
        <w:rPr>
          <w:rFonts w:hint="default" w:ascii="Times New Roman" w:hAnsi="Times New Roman" w:eastAsia="宋体"/>
          <w:color w:val="auto"/>
          <w:sz w:val="24"/>
          <w:szCs w:val="24"/>
          <w:highlight w:val="none"/>
          <w:lang w:val="en-US" w:eastAsia="zh-CN"/>
        </w:rPr>
      </w:pPr>
      <w:r>
        <w:rPr>
          <w:rFonts w:hint="eastAsia" w:ascii="Times New Roman" w:hAnsi="Times New Roman" w:eastAsia="宋体"/>
          <w:color w:val="auto"/>
          <w:sz w:val="24"/>
          <w:szCs w:val="24"/>
          <w:highlight w:val="none"/>
          <w:lang w:eastAsia="zh-CN"/>
        </w:rPr>
        <w:t xml:space="preserve">名称：</w:t>
      </w:r>
      <w:r>
        <w:rPr>
          <w:rFonts w:hint="eastAsia" w:ascii="Times New Roman" w:hAnsi="Times New Roman"/>
          <w:color w:val="auto"/>
          <w:sz w:val="24"/>
          <w:szCs w:val="24"/>
          <w:highlight w:val="none"/>
          <w:lang w:val="en-US" w:eastAsia="zh-CN"/>
        </w:rPr>
        <w:t xml:space="preserve">如东县掘港小学</w:t>
      </w:r>
      <w:r/>
    </w:p>
    <w:p>
      <w:pPr>
        <w:ind w:firstLine="480"/>
        <w:spacing w:line="400" w:lineRule="exact"/>
        <w:rPr>
          <w:rFonts w:hint="eastAsia" w:ascii="Times New Roman" w:hAnsi="Times New Roman" w:eastAsia="宋体"/>
          <w:color w:val="auto"/>
          <w:sz w:val="24"/>
          <w:szCs w:val="24"/>
          <w:highlight w:val="none"/>
          <w:lang w:eastAsia="zh-CN"/>
        </w:rPr>
      </w:pPr>
      <w:r/>
      <w:bookmarkStart w:id="46" w:name="_Toc28359097"/>
      <w:r/>
      <w:bookmarkStart w:id="47" w:name="_Toc28359020"/>
      <w:r/>
      <w:bookmarkStart w:id="48" w:name="_Toc35393807"/>
      <w:r/>
      <w:bookmarkStart w:id="49" w:name="_Toc35393638"/>
      <w:r>
        <w:rPr>
          <w:rFonts w:hint="eastAsia" w:ascii="Times New Roman" w:hAnsi="Times New Roman" w:eastAsia="宋体"/>
          <w:color w:val="auto"/>
          <w:sz w:val="24"/>
          <w:szCs w:val="24"/>
          <w:highlight w:val="none"/>
          <w:lang w:eastAsia="zh-CN"/>
        </w:rPr>
        <w:t xml:space="preserve">地    址：如东县城中街道人民北路66号‌‌‌‌‌‌</w:t>
      </w:r>
      <w:r/>
    </w:p>
    <w:p>
      <w:pPr>
        <w:ind w:firstLine="480"/>
        <w:spacing w:line="400" w:lineRule="exact"/>
        <w:rPr>
          <w:rFonts w:hint="default" w:ascii="Times New Roman" w:hAnsi="Times New Roman" w:eastAsia="宋体"/>
          <w:color w:val="auto"/>
          <w:sz w:val="24"/>
          <w:szCs w:val="24"/>
          <w:highlight w:val="none"/>
          <w:lang w:val="en-US" w:eastAsia="zh-CN"/>
        </w:rPr>
      </w:pPr>
      <w:r>
        <w:rPr>
          <w:rFonts w:hint="eastAsia" w:ascii="Times New Roman" w:hAnsi="Times New Roman" w:eastAsia="宋体"/>
          <w:color w:val="auto"/>
          <w:sz w:val="24"/>
          <w:szCs w:val="24"/>
          <w:highlight w:val="none"/>
          <w:lang w:eastAsia="zh-CN"/>
        </w:rPr>
        <w:t xml:space="preserve">联系方式：</w:t>
      </w:r>
      <w:r>
        <w:rPr>
          <w:rFonts w:hint="eastAsia" w:ascii="Times New Roman" w:hAnsi="Times New Roman"/>
          <w:color w:val="auto"/>
          <w:sz w:val="24"/>
          <w:szCs w:val="24"/>
          <w:highlight w:val="none"/>
          <w:lang w:val="en-US" w:eastAsia="zh-CN"/>
        </w:rPr>
        <w:t xml:space="preserve">13506270088</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2.采购代理机构信息</w:t>
      </w:r>
      <w:bookmarkEnd w:id="46"/>
      <w:r/>
      <w:bookmarkEnd w:id="47"/>
      <w:r/>
      <w:bookmarkEnd w:id="48"/>
      <w:r/>
      <w:bookmarkEnd w:id="49"/>
      <w:r/>
      <w:r/>
    </w:p>
    <w:p>
      <w:pPr>
        <w:ind w:firstLine="480"/>
        <w:spacing w:line="400" w:lineRule="exact"/>
        <w:rPr>
          <w:rFonts w:ascii="Times New Roman" w:hAnsi="Times New Roman"/>
          <w:color w:val="auto"/>
          <w:sz w:val="24"/>
          <w:szCs w:val="24"/>
          <w:highlight w:val="none"/>
        </w:rPr>
      </w:pPr>
      <w:r/>
      <w:bookmarkStart w:id="50" w:name="_Toc28359098"/>
      <w:r/>
      <w:bookmarkStart w:id="51" w:name="_Toc35393808"/>
      <w:r/>
      <w:bookmarkStart w:id="52" w:name="_Toc35393639"/>
      <w:r/>
      <w:bookmarkStart w:id="53" w:name="_Toc28359021"/>
      <w:r>
        <w:rPr>
          <w:rFonts w:ascii="Times New Roman" w:hAnsi="Times New Roman"/>
          <w:color w:val="auto"/>
          <w:sz w:val="24"/>
          <w:szCs w:val="24"/>
          <w:highlight w:val="none"/>
        </w:rPr>
        <w:t xml:space="preserve">名称：</w:t>
      </w:r>
      <w:r>
        <w:rPr>
          <w:rFonts w:hint="eastAsia" w:ascii="Times New Roman" w:hAnsi="Times New Roman"/>
          <w:color w:val="auto"/>
          <w:sz w:val="24"/>
          <w:szCs w:val="24"/>
          <w:highlight w:val="none"/>
        </w:rPr>
        <w:t xml:space="preserve">江苏建达全过程工程咨询有限公司</w:t>
      </w:r>
      <w:r/>
    </w:p>
    <w:p>
      <w:pPr>
        <w:ind w:firstLine="480"/>
        <w:spacing w:line="400" w:lineRule="exact"/>
        <w:rPr>
          <w:rFonts w:hint="default" w:ascii="Times New Roman" w:hAnsi="Times New Roman" w:eastAsia="宋体"/>
          <w:color w:val="auto"/>
          <w:sz w:val="24"/>
          <w:szCs w:val="24"/>
          <w:highlight w:val="none"/>
          <w:lang w:val="en-US" w:eastAsia="zh-CN"/>
        </w:rPr>
      </w:pPr>
      <w:r>
        <w:rPr>
          <w:rFonts w:ascii="Times New Roman" w:hAnsi="Times New Roman"/>
          <w:color w:val="auto"/>
          <w:sz w:val="24"/>
          <w:szCs w:val="24"/>
          <w:highlight w:val="none"/>
        </w:rPr>
        <w:t xml:space="preserve">地　　址：</w:t>
      </w:r>
      <w:r>
        <w:rPr>
          <w:rFonts w:hint="eastAsia" w:ascii="Times New Roman" w:hAnsi="Times New Roman"/>
          <w:color w:val="auto"/>
          <w:sz w:val="24"/>
          <w:szCs w:val="24"/>
          <w:highlight w:val="none"/>
        </w:rPr>
        <w:t xml:space="preserve">海安市城东镇宁海南路195号501室</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联系方式：</w:t>
      </w:r>
      <w:r>
        <w:rPr>
          <w:rFonts w:hint="eastAsia" w:ascii="Times New Roman" w:hAnsi="Times New Roman"/>
          <w:color w:val="auto"/>
          <w:sz w:val="24"/>
          <w:szCs w:val="24"/>
          <w:highlight w:val="none"/>
        </w:rPr>
        <w:t xml:space="preserve">18761700616</w:t>
      </w:r>
      <w:r>
        <w:rPr>
          <w:rFonts w:hint="eastAsia" w:ascii="Times New Roman" w:hAnsi="Times New Roman"/>
          <w:color w:val="auto"/>
          <w:sz w:val="24"/>
          <w:szCs w:val="24"/>
          <w:highlight w:val="none"/>
          <w:lang w:val="en-US" w:eastAsia="zh-CN"/>
        </w:rPr>
        <w:t xml:space="preserve">/15906291850</w:t>
      </w:r>
      <w:r>
        <w:rPr>
          <w:rFonts w:ascii="Times New Roman" w:hAnsi="Times New Roman"/>
          <w:color w:val="auto"/>
          <w:sz w:val="24"/>
          <w:szCs w:val="24"/>
          <w:highlight w:val="none"/>
        </w:rPr>
        <w:t xml:space="preserve">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3.项目联系方式</w:t>
      </w:r>
      <w:bookmarkEnd w:id="50"/>
      <w:r/>
      <w:bookmarkEnd w:id="51"/>
      <w:r/>
      <w:bookmarkEnd w:id="52"/>
      <w:r/>
      <w:bookmarkEnd w:id="53"/>
      <w:r/>
      <w:r/>
    </w:p>
    <w:p>
      <w:pPr>
        <w:ind w:firstLine="480"/>
        <w:spacing w:line="400" w:lineRule="exact"/>
        <w:rPr>
          <w:rFonts w:hint="default" w:ascii="Times New Roman" w:hAnsi="Times New Roman" w:eastAsia="宋体"/>
          <w:color w:val="auto"/>
          <w:sz w:val="24"/>
          <w:szCs w:val="24"/>
          <w:highlight w:val="none"/>
          <w:lang w:val="en-US" w:eastAsia="zh-CN"/>
        </w:rPr>
      </w:pPr>
      <w:r>
        <w:rPr>
          <w:rFonts w:ascii="Times New Roman" w:hAnsi="Times New Roman"/>
          <w:color w:val="auto"/>
          <w:sz w:val="24"/>
          <w:szCs w:val="24"/>
          <w:highlight w:val="none"/>
        </w:rPr>
        <w:t xml:space="preserve">项目联系人：</w:t>
      </w:r>
      <w:r>
        <w:rPr>
          <w:rFonts w:hint="eastAsia" w:ascii="Times New Roman" w:hAnsi="Times New Roman"/>
          <w:color w:val="auto"/>
          <w:sz w:val="24"/>
          <w:szCs w:val="24"/>
          <w:highlight w:val="none"/>
          <w:lang w:val="en-US" w:eastAsia="zh-CN"/>
        </w:rPr>
        <w:t xml:space="preserve">杜龙梅</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电　　话：</w:t>
      </w:r>
      <w:r>
        <w:rPr>
          <w:rFonts w:hint="eastAsia" w:ascii="Times New Roman" w:hAnsi="Times New Roman"/>
          <w:color w:val="auto"/>
          <w:sz w:val="24"/>
          <w:szCs w:val="24"/>
          <w:highlight w:val="none"/>
          <w:lang w:val="en-US" w:eastAsia="zh-CN"/>
        </w:rPr>
        <w:t xml:space="preserve">13506270088</w:t>
      </w:r>
      <w:r>
        <w:rPr>
          <w:rFonts w:ascii="Times New Roman" w:hAnsi="Times New Roman"/>
          <w:color w:val="auto"/>
          <w:sz w:val="24"/>
          <w:szCs w:val="24"/>
          <w:highlight w:val="none"/>
        </w:rPr>
        <w:t xml:space="preserve">　</w:t>
      </w:r>
      <w:r/>
    </w:p>
    <w:p>
      <w:pPr>
        <w:ind w:firstLine="480"/>
        <w:spacing w:line="4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4.软件维护人员</w:t>
      </w:r>
      <w:r/>
    </w:p>
    <w:p>
      <w:pPr>
        <w:ind w:firstLine="480"/>
        <w:spacing w:line="4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联系方式：0519-86722801、0519-86722806  </w:t>
      </w:r>
      <w:r/>
    </w:p>
    <w:p>
      <w:pPr>
        <w:ind w:firstLine="480"/>
        <w:spacing w:line="4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5.CA联系方式</w:t>
      </w:r>
      <w:r/>
    </w:p>
    <w:p>
      <w:pPr>
        <w:ind w:firstLine="480"/>
        <w:spacing w:line="4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联系人： 朱工</w:t>
      </w:r>
      <w:r/>
    </w:p>
    <w:p>
      <w:pPr>
        <w:ind w:firstLine="480"/>
        <w:spacing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联系方式：18951314963</w:t>
      </w:r>
      <w:bookmarkEnd w:id="44"/>
      <w:bookmarkEnd w:id="45"/>
      <w:r/>
    </w:p>
    <w:p>
      <w:pPr>
        <w:ind w:firstLine="643"/>
        <w:keepLines/>
        <w:keepNext/>
        <w:spacing w:before="120" w:after="120" w:line="400" w:lineRule="exact"/>
        <w:rPr>
          <w:rFonts w:ascii="Times New Roman" w:hAnsi="Times New Roman"/>
          <w:b/>
          <w:bCs/>
          <w:color w:val="auto"/>
          <w:sz w:val="32"/>
          <w:szCs w:val="32"/>
          <w:highlight w:val="none"/>
        </w:rPr>
        <w:outlineLvl w:val="2"/>
      </w:pPr>
      <w:r>
        <w:rPr>
          <w:rFonts w:ascii="Times New Roman" w:hAnsi="Times New Roman"/>
          <w:b/>
          <w:bCs/>
          <w:color w:val="auto"/>
          <w:sz w:val="32"/>
          <w:szCs w:val="32"/>
          <w:highlight w:val="none"/>
        </w:rPr>
        <w:t xml:space="preserve">八、其他</w:t>
      </w:r>
      <w:r/>
    </w:p>
    <w:p>
      <w:pPr>
        <w:ind w:firstLine="480"/>
        <w:jc w:val="left"/>
        <w:spacing w:line="560" w:lineRule="exact"/>
        <w:tabs>
          <w:tab w:val="left" w:pos="900" w:leader="none"/>
        </w:tabs>
        <w:rPr>
          <w:rFonts w:ascii="Times New Roman" w:hAnsi="Times New Roman"/>
          <w:bCs/>
          <w:color w:val="auto"/>
          <w:sz w:val="24"/>
          <w:szCs w:val="24"/>
          <w:highlight w:val="none"/>
        </w:rPr>
      </w:pPr>
      <w:r/>
      <w:bookmarkStart w:id="54" w:name="_Toc120614211"/>
      <w:r>
        <w:rPr>
          <w:rFonts w:ascii="Times New Roman" w:hAnsi="Times New Roman"/>
          <w:color w:val="auto"/>
          <w:sz w:val="24"/>
          <w:szCs w:val="21"/>
          <w:highlight w:val="none"/>
        </w:rPr>
        <w:t xml:space="preserve">1.</w:t>
      </w:r>
      <w:r>
        <w:rPr>
          <w:rFonts w:ascii="Times New Roman" w:hAnsi="Times New Roman"/>
          <w:bCs/>
          <w:color w:val="auto"/>
          <w:sz w:val="24"/>
          <w:szCs w:val="24"/>
          <w:highlight w:val="none"/>
        </w:rPr>
        <w:t xml:space="preserve">根据省财政厅《关于更换全省政府采购交易系统C A数字证书和电子签章的通知》（苏财购〔2023〕101号），</w:t>
      </w:r>
      <w:r>
        <w:rPr>
          <w:rFonts w:ascii="Times New Roman" w:hAnsi="Times New Roman"/>
          <w:color w:val="auto"/>
          <w:sz w:val="24"/>
          <w:szCs w:val="24"/>
          <w:highlight w:val="none"/>
        </w:rPr>
        <w:t xml:space="preserve">“苏采云”政府采购交易系统（以下简称苏采云系统）</w:t>
      </w:r>
      <w:r>
        <w:rPr>
          <w:rFonts w:ascii="Times New Roman" w:hAnsi="Times New Roman"/>
          <w:bCs/>
          <w:color w:val="auto"/>
          <w:sz w:val="24"/>
          <w:szCs w:val="24"/>
          <w:highlight w:val="none"/>
        </w:rPr>
        <w:t xml:space="preserve">的CA数字证书、电子签章已更换为江苏省电子政务证书认证中心C A和方正国际软件（北京）有限公司电子签章。如果供应商通过</w:t>
      </w:r>
      <w:r>
        <w:rPr>
          <w:rFonts w:ascii="Times New Roman" w:hAnsi="Times New Roman"/>
          <w:color w:val="auto"/>
          <w:sz w:val="24"/>
          <w:szCs w:val="24"/>
          <w:highlight w:val="none"/>
        </w:rPr>
        <w:t xml:space="preserve">苏采云系统</w:t>
      </w:r>
      <w:r>
        <w:rPr>
          <w:rFonts w:ascii="Times New Roman" w:hAnsi="Times New Roman"/>
          <w:bCs/>
          <w:color w:val="auto"/>
          <w:sz w:val="24"/>
          <w:szCs w:val="24"/>
          <w:highlight w:val="none"/>
        </w:rPr>
        <w:t xml:space="preserve">参与政府采购项目，需要更换CA数字证书和电子签章。具体办理指南和操作手册见链接：http://www.ccgp-jiangsu.gov.cn/jiangsu/zlxz/ee/ee3a4bc5a3454aa2b0d9312230633ce9.html。</w:t>
      </w:r>
      <w:r/>
    </w:p>
    <w:p>
      <w:pPr>
        <w:ind w:firstLine="480"/>
        <w:jc w:val="left"/>
        <w:spacing w:line="560" w:lineRule="exact"/>
        <w:tabs>
          <w:tab w:val="left" w:pos="900" w:leader="none"/>
        </w:tabs>
        <w:rPr>
          <w:rFonts w:ascii="Times New Roman" w:hAnsi="Times New Roman"/>
          <w:color w:val="auto"/>
          <w:sz w:val="24"/>
          <w:szCs w:val="24"/>
          <w:highlight w:val="none"/>
        </w:rPr>
      </w:pPr>
      <w:r>
        <w:rPr>
          <w:rFonts w:ascii="Times New Roman" w:hAnsi="Times New Roman"/>
          <w:bCs/>
          <w:color w:val="auto"/>
          <w:sz w:val="24"/>
          <w:szCs w:val="24"/>
          <w:highlight w:val="none"/>
        </w:rPr>
        <w:t xml:space="preserve">领取CA和办理电子签章（请至南通市崇川区工农南路150号(南通市政务服务中心裙楼四楼（南通市公共资源交易中心）G004窗口)办理，具体联系方式见《苏采云系统供应商操作手册》（以下简称《操作手册》））、进行注册并按《操作手册》要求制作、上传电子响应文件。</w:t>
      </w:r>
      <w:r/>
    </w:p>
    <w:p>
      <w:pPr>
        <w:ind w:firstLine="480"/>
        <w:jc w:val="left"/>
        <w:spacing w:line="560" w:lineRule="exact"/>
        <w:tabs>
          <w:tab w:val="left" w:pos="900" w:leader="none"/>
        </w:tabs>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2. 有关本次磋商的事项若存在变动或修改，敬请及时关注在“江苏政府采购网”发布的更正公告。</w:t>
      </w:r>
      <w:r/>
    </w:p>
    <w:p>
      <w:pPr>
        <w:ind w:firstLine="480"/>
        <w:jc w:val="left"/>
        <w:spacing w:line="560" w:lineRule="exact"/>
        <w:tabs>
          <w:tab w:val="left" w:pos="900" w:leader="none"/>
        </w:tabs>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3. 本次磋商不收取磋商保证金。</w:t>
      </w:r>
      <w:r/>
    </w:p>
    <w:p>
      <w:pPr>
        <w:ind w:right="84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883"/>
        <w:jc w:val="center"/>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ind w:firstLine="883"/>
        <w:jc w:val="center"/>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ind w:firstLine="883"/>
        <w:jc w:val="center"/>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ind w:firstLine="883"/>
        <w:jc w:val="center"/>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jc w:val="left"/>
        <w:widowControl/>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pStyle w:val="789"/>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pStyle w:val="789"/>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pStyle w:val="789"/>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pStyle w:val="789"/>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pStyle w:val="789"/>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pStyle w:val="789"/>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pStyle w:val="789"/>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pStyle w:val="789"/>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pStyle w:val="789"/>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pStyle w:val="789"/>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pStyle w:val="789"/>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pStyle w:val="789"/>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ind w:firstLine="723"/>
        <w:jc w:val="center"/>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t xml:space="preserve">第二章</w:t>
      </w:r>
      <w:bookmarkEnd w:id="1"/>
      <w:r/>
      <w:bookmarkEnd w:id="2"/>
      <w:r/>
      <w:bookmarkEnd w:id="3"/>
      <w:r/>
      <w:bookmarkEnd w:id="4"/>
      <w:r/>
      <w:bookmarkEnd w:id="5"/>
      <w:r/>
      <w:bookmarkEnd w:id="54"/>
      <w:r>
        <w:rPr>
          <w:rFonts w:hint="eastAsia" w:ascii="Times New Roman" w:hAnsi="Times New Roman"/>
          <w:b/>
          <w:bCs/>
          <w:color w:val="auto"/>
          <w:sz w:val="36"/>
          <w:szCs w:val="36"/>
          <w:highlight w:val="none"/>
        </w:rPr>
        <w:t xml:space="preserve"> </w:t>
      </w:r>
      <w:r>
        <w:rPr>
          <w:rFonts w:ascii="Times New Roman" w:hAnsi="Times New Roman"/>
          <w:b/>
          <w:bCs/>
          <w:color w:val="auto"/>
          <w:sz w:val="36"/>
          <w:szCs w:val="36"/>
          <w:highlight w:val="none"/>
        </w:rPr>
        <w:t xml:space="preserve">供应商须知</w:t>
      </w:r>
      <w:r/>
    </w:p>
    <w:p>
      <w:pPr>
        <w:ind w:firstLine="643"/>
        <w:keepLines/>
        <w:keepNext/>
        <w:spacing w:before="120" w:after="120" w:line="400" w:lineRule="exact"/>
        <w:rPr>
          <w:rFonts w:ascii="Times New Roman" w:hAnsi="Times New Roman"/>
          <w:b/>
          <w:bCs/>
          <w:color w:val="auto"/>
          <w:sz w:val="32"/>
          <w:szCs w:val="32"/>
          <w:highlight w:val="none"/>
        </w:rPr>
        <w:outlineLvl w:val="2"/>
      </w:pPr>
      <w:r/>
      <w:bookmarkStart w:id="55" w:name="_Toc16938519"/>
      <w:r/>
      <w:bookmarkStart w:id="56" w:name="_Toc120614214"/>
      <w:r/>
      <w:bookmarkStart w:id="57" w:name="_Toc513029203"/>
      <w:r/>
      <w:bookmarkStart w:id="58" w:name="_Toc20823275"/>
      <w:r>
        <w:rPr>
          <w:rFonts w:ascii="Times New Roman" w:hAnsi="Times New Roman"/>
          <w:b/>
          <w:bCs/>
          <w:color w:val="auto"/>
          <w:sz w:val="32"/>
          <w:szCs w:val="32"/>
          <w:highlight w:val="none"/>
        </w:rPr>
        <w:t xml:space="preserve">一、总则</w:t>
      </w:r>
      <w:bookmarkEnd w:id="55"/>
      <w:r/>
      <w:bookmarkEnd w:id="56"/>
      <w:r/>
      <w:bookmarkEnd w:id="57"/>
      <w:r/>
      <w:bookmarkEnd w:id="58"/>
      <w:r/>
      <w:r/>
    </w:p>
    <w:p>
      <w:pPr>
        <w:ind w:firstLine="560"/>
        <w:keepLines/>
        <w:keepNext/>
        <w:spacing w:line="400" w:lineRule="exact"/>
        <w:rPr>
          <w:rFonts w:ascii="Times New Roman" w:hAnsi="Times New Roman" w:eastAsia="黑体"/>
          <w:color w:val="auto"/>
          <w:sz w:val="28"/>
          <w:szCs w:val="28"/>
          <w:highlight w:val="none"/>
        </w:rPr>
        <w:outlineLvl w:val="3"/>
      </w:pPr>
      <w:r/>
      <w:bookmarkStart w:id="59" w:name="_Hlt16619475"/>
      <w:r/>
      <w:bookmarkEnd w:id="59"/>
      <w:r/>
      <w:bookmarkStart w:id="60" w:name="_Toc458694821"/>
      <w:r/>
      <w:bookmarkStart w:id="61" w:name="_Toc16938520"/>
      <w:r/>
      <w:bookmarkStart w:id="62" w:name="_Toc20823276"/>
      <w:r/>
      <w:bookmarkStart w:id="63" w:name="_Toc513029204"/>
      <w:r>
        <w:rPr>
          <w:rFonts w:ascii="Times New Roman" w:hAnsi="Times New Roman" w:eastAsia="黑体"/>
          <w:color w:val="auto"/>
          <w:sz w:val="28"/>
          <w:szCs w:val="28"/>
          <w:highlight w:val="none"/>
        </w:rPr>
        <w:t xml:space="preserve">1</w:t>
      </w:r>
      <w:bookmarkEnd w:id="60"/>
      <w:r>
        <w:rPr>
          <w:rFonts w:ascii="Times New Roman" w:hAnsi="Times New Roman" w:eastAsia="黑体"/>
          <w:color w:val="auto"/>
          <w:sz w:val="28"/>
          <w:szCs w:val="28"/>
          <w:highlight w:val="none"/>
        </w:rPr>
        <w:t xml:space="preserve">、采购方式</w:t>
      </w:r>
      <w:bookmarkEnd w:id="61"/>
      <w:r/>
      <w:bookmarkEnd w:id="62"/>
      <w:r/>
      <w:bookmarkEnd w:id="63"/>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1.1 本次政府采购活动采取竞争性磋商(以下简称磋商)方式，本磋商文件仅适用于磋商公告中所述项目。</w:t>
      </w:r>
      <w:r/>
    </w:p>
    <w:p>
      <w:pPr>
        <w:ind w:firstLine="560"/>
        <w:keepLines/>
        <w:keepNext/>
        <w:spacing w:line="400" w:lineRule="exact"/>
        <w:rPr>
          <w:rFonts w:ascii="Times New Roman" w:hAnsi="Times New Roman" w:eastAsia="黑体"/>
          <w:color w:val="auto"/>
          <w:sz w:val="28"/>
          <w:szCs w:val="28"/>
          <w:highlight w:val="none"/>
        </w:rPr>
        <w:outlineLvl w:val="3"/>
      </w:pPr>
      <w:r/>
      <w:bookmarkStart w:id="64" w:name="_Toc20823277"/>
      <w:r/>
      <w:bookmarkStart w:id="65" w:name="_Toc16938521"/>
      <w:r/>
      <w:bookmarkStart w:id="66" w:name="_Toc513029205"/>
      <w:r>
        <w:rPr>
          <w:rFonts w:ascii="Times New Roman" w:hAnsi="Times New Roman" w:eastAsia="黑体"/>
          <w:color w:val="auto"/>
          <w:sz w:val="28"/>
          <w:szCs w:val="28"/>
          <w:highlight w:val="none"/>
        </w:rPr>
        <w:t xml:space="preserve">2、合格的</w:t>
      </w:r>
      <w:bookmarkEnd w:id="64"/>
      <w:r/>
      <w:bookmarkEnd w:id="65"/>
      <w:r/>
      <w:bookmarkEnd w:id="66"/>
      <w:r>
        <w:rPr>
          <w:rFonts w:ascii="Times New Roman" w:hAnsi="Times New Roman" w:eastAsia="黑体"/>
          <w:color w:val="auto"/>
          <w:sz w:val="28"/>
          <w:szCs w:val="28"/>
          <w:highlight w:val="none"/>
        </w:rPr>
        <w:t xml:space="preserve">供应商</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2.1满足磋商公告中供应商资格要求的规定。</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2.2 满足本磋商文件实质性要求和条件的规定。</w:t>
      </w:r>
      <w:r/>
    </w:p>
    <w:p>
      <w:pPr>
        <w:ind w:firstLine="560"/>
        <w:keepLines/>
        <w:keepNext/>
        <w:spacing w:line="400" w:lineRule="exact"/>
        <w:rPr>
          <w:rFonts w:ascii="Times New Roman" w:hAnsi="Times New Roman" w:eastAsia="黑体"/>
          <w:color w:val="auto"/>
          <w:sz w:val="28"/>
          <w:szCs w:val="28"/>
          <w:highlight w:val="none"/>
        </w:rPr>
        <w:outlineLvl w:val="3"/>
      </w:pPr>
      <w:r/>
      <w:bookmarkStart w:id="67" w:name="_Toc513029206"/>
      <w:r/>
      <w:bookmarkStart w:id="68" w:name="_Toc20823278"/>
      <w:r/>
      <w:bookmarkStart w:id="69" w:name="_Toc16938522"/>
      <w:r>
        <w:rPr>
          <w:rFonts w:ascii="Times New Roman" w:hAnsi="Times New Roman" w:eastAsia="黑体"/>
          <w:color w:val="auto"/>
          <w:sz w:val="28"/>
          <w:szCs w:val="28"/>
          <w:highlight w:val="none"/>
        </w:rPr>
        <w:t xml:space="preserve">3、适用法律</w:t>
      </w:r>
      <w:bookmarkEnd w:id="67"/>
      <w:r/>
      <w:bookmarkEnd w:id="68"/>
      <w:r/>
      <w:bookmarkEnd w:id="69"/>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3.1 本次磋商及由此产生的合同受中华人民共和国有关的法律法规制约和保护。</w:t>
      </w:r>
      <w:r/>
    </w:p>
    <w:p>
      <w:pPr>
        <w:ind w:firstLine="560"/>
        <w:keepLines/>
        <w:keepNext/>
        <w:spacing w:line="400" w:lineRule="exact"/>
        <w:rPr>
          <w:rFonts w:ascii="Times New Roman" w:hAnsi="Times New Roman" w:eastAsia="黑体"/>
          <w:color w:val="auto"/>
          <w:sz w:val="28"/>
          <w:szCs w:val="28"/>
          <w:highlight w:val="none"/>
        </w:rPr>
        <w:outlineLvl w:val="3"/>
      </w:pPr>
      <w:r/>
      <w:bookmarkStart w:id="70" w:name="_Toc20823279"/>
      <w:r/>
      <w:bookmarkStart w:id="71" w:name="_Toc462564067"/>
      <w:r/>
      <w:bookmarkStart w:id="72" w:name="_Toc16938523"/>
      <w:r/>
      <w:bookmarkStart w:id="73" w:name="_Toc513029207"/>
      <w:r>
        <w:rPr>
          <w:rFonts w:ascii="Times New Roman" w:hAnsi="Times New Roman" w:eastAsia="黑体"/>
          <w:color w:val="auto"/>
          <w:sz w:val="28"/>
          <w:szCs w:val="28"/>
          <w:highlight w:val="none"/>
        </w:rPr>
        <w:t xml:space="preserve">4、磋商费用</w:t>
      </w:r>
      <w:bookmarkEnd w:id="70"/>
      <w:r/>
      <w:bookmarkEnd w:id="71"/>
      <w:r/>
      <w:bookmarkEnd w:id="72"/>
      <w:r/>
      <w:bookmarkEnd w:id="73"/>
      <w:r/>
      <w:r/>
    </w:p>
    <w:p>
      <w:pPr>
        <w:ind w:firstLine="480"/>
        <w:spacing w:line="40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4.1</w:t>
      </w:r>
      <w:r>
        <w:rPr>
          <w:rFonts w:ascii="Times New Roman" w:hAnsi="Times New Roman"/>
          <w:color w:val="auto"/>
          <w:sz w:val="24"/>
          <w:szCs w:val="21"/>
          <w:highlight w:val="none"/>
        </w:rPr>
        <w:t xml:space="preserve">供应商应自行承担所有与参加本次磋商有关的费用，无论磋商过程中的做法和结果如何，代理机构人员在任何情况下均无义务和责任承担这些费用。</w:t>
      </w:r>
      <w:r/>
    </w:p>
    <w:p>
      <w:pPr>
        <w:ind w:firstLine="480"/>
        <w:spacing w:line="400" w:lineRule="exact"/>
        <w:rPr>
          <w:rFonts w:hint="eastAsia" w:ascii="Times New Roman" w:hAnsi="Times New Roman" w:eastAsia="宋体"/>
          <w:color w:val="auto"/>
          <w:sz w:val="24"/>
          <w:szCs w:val="21"/>
          <w:highlight w:val="none"/>
          <w:lang w:eastAsia="zh-CN"/>
        </w:rPr>
      </w:pPr>
      <w:r>
        <w:rPr>
          <w:rFonts w:ascii="Times New Roman" w:hAnsi="Times New Roman"/>
          <w:color w:val="auto"/>
          <w:sz w:val="24"/>
          <w:szCs w:val="21"/>
          <w:highlight w:val="none"/>
        </w:rPr>
        <w:t xml:space="preserve">4.2本次磋商代理机构人员和采购人不收取标书工本费</w:t>
      </w:r>
      <w:r>
        <w:rPr>
          <w:rFonts w:hint="eastAsia" w:ascii="Times New Roman" w:hAnsi="Times New Roman"/>
          <w:color w:val="auto"/>
          <w:sz w:val="24"/>
          <w:szCs w:val="21"/>
          <w:highlight w:val="none"/>
        </w:rPr>
        <w:t xml:space="preserve">。</w:t>
      </w:r>
      <w:r/>
    </w:p>
    <w:p>
      <w:pPr>
        <w:ind w:firstLine="480"/>
        <w:spacing w:line="4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4.3</w:t>
      </w:r>
      <w:r>
        <w:rPr>
          <w:rFonts w:ascii="Times New Roman" w:hAnsi="Times New Roman"/>
          <w:b/>
          <w:bCs/>
          <w:color w:val="auto"/>
          <w:sz w:val="24"/>
          <w:szCs w:val="24"/>
          <w:highlight w:val="none"/>
        </w:rPr>
        <w:t xml:space="preserve">根据财政部关于《政府采购代理机构管理暂行办法》的通知，本项目招标代理费由中标单位支付，支付金额按</w:t>
      </w:r>
      <w:r>
        <w:rPr>
          <w:rFonts w:hint="eastAsia" w:ascii="Times New Roman" w:hAnsi="Times New Roman"/>
          <w:b/>
          <w:bCs/>
          <w:color w:val="auto"/>
          <w:sz w:val="24"/>
          <w:szCs w:val="24"/>
          <w:highlight w:val="none"/>
          <w:u w:val="single"/>
          <w:lang w:val="en-US" w:eastAsia="zh-CN"/>
        </w:rPr>
        <w:t xml:space="preserve">①如中标价超过100万元，则按</w:t>
      </w:r>
      <w:r>
        <w:rPr>
          <w:rFonts w:hint="eastAsia" w:ascii="Times New Roman" w:hAnsi="Times New Roman"/>
          <w:b/>
          <w:bCs/>
          <w:color w:val="auto"/>
          <w:sz w:val="24"/>
          <w:szCs w:val="24"/>
          <w:highlight w:val="none"/>
          <w:u w:val="single"/>
        </w:rPr>
        <w:t xml:space="preserve">100*1%*0.5+(中标价-100)*0.7%*0.5</w:t>
      </w:r>
      <w:r>
        <w:rPr>
          <w:rFonts w:hint="eastAsia" w:ascii="Times New Roman" w:hAnsi="Times New Roman"/>
          <w:b/>
          <w:bCs/>
          <w:color w:val="auto"/>
          <w:sz w:val="24"/>
          <w:szCs w:val="24"/>
          <w:highlight w:val="none"/>
          <w:u w:val="single"/>
          <w:lang w:eastAsia="zh-CN"/>
        </w:rPr>
        <w:t xml:space="preserve">；</w:t>
      </w:r>
      <w:r>
        <w:rPr>
          <w:rFonts w:hint="eastAsia" w:ascii="Times New Roman" w:hAnsi="Times New Roman"/>
          <w:b/>
          <w:bCs/>
          <w:color w:val="auto"/>
          <w:sz w:val="24"/>
          <w:szCs w:val="24"/>
          <w:highlight w:val="none"/>
          <w:u w:val="single"/>
          <w:lang w:val="en-US" w:eastAsia="zh-CN"/>
        </w:rPr>
        <w:t xml:space="preserve">②如中标价不足100万元，则按</w:t>
      </w:r>
      <w:r>
        <w:rPr>
          <w:rFonts w:hint="eastAsia" w:ascii="宋体" w:hAnsi="宋体" w:eastAsia="宋体" w:cs="宋体"/>
          <w:b/>
          <w:bCs/>
          <w:color w:val="auto"/>
          <w:sz w:val="24"/>
          <w:highlight w:val="none"/>
          <w:u w:val="single"/>
          <w:lang w:val="en-US" w:eastAsia="zh-CN"/>
        </w:rPr>
        <w:t xml:space="preserve">中标价*1.0%*0.5</w:t>
      </w:r>
      <w:r>
        <w:rPr>
          <w:rFonts w:hint="eastAsia" w:ascii="Times New Roman" w:hAnsi="Times New Roman"/>
          <w:b/>
          <w:bCs/>
          <w:color w:val="auto"/>
          <w:sz w:val="24"/>
          <w:szCs w:val="24"/>
          <w:highlight w:val="none"/>
          <w:lang w:val="en-US" w:eastAsia="zh-CN"/>
        </w:rPr>
        <w:t xml:space="preserve">计取</w:t>
      </w:r>
      <w:r>
        <w:rPr>
          <w:rFonts w:ascii="Times New Roman" w:hAnsi="Times New Roman"/>
          <w:b/>
          <w:bCs/>
          <w:color w:val="auto"/>
          <w:sz w:val="24"/>
          <w:szCs w:val="24"/>
          <w:highlight w:val="none"/>
        </w:rPr>
        <w:t xml:space="preserve">。请各投标供应商将此费用一并考虑在投标报价中</w:t>
      </w:r>
      <w:r>
        <w:rPr>
          <w:rFonts w:hint="eastAsia" w:ascii="Times New Roman" w:hAnsi="Times New Roman"/>
          <w:b/>
          <w:bCs/>
          <w:color w:val="auto"/>
          <w:sz w:val="24"/>
          <w:szCs w:val="24"/>
          <w:highlight w:val="none"/>
        </w:rPr>
        <w:t xml:space="preserve">，在领取中标通知书前缴纳至招标代理处。</w:t>
      </w:r>
      <w:r/>
    </w:p>
    <w:p>
      <w:pPr>
        <w:ind w:firstLine="602"/>
        <w:keepLines/>
        <w:keepNext/>
        <w:spacing w:line="400" w:lineRule="exact"/>
        <w:rPr>
          <w:rFonts w:ascii="Times New Roman" w:hAnsi="Times New Roman" w:eastAsia="黑体"/>
          <w:color w:val="auto"/>
          <w:sz w:val="28"/>
          <w:szCs w:val="28"/>
          <w:highlight w:val="none"/>
        </w:rPr>
        <w:outlineLvl w:val="3"/>
      </w:pPr>
      <w:r>
        <w:rPr>
          <w:rFonts w:ascii="Times New Roman" w:hAnsi="Times New Roman" w:eastAsia="黑体"/>
          <w:b/>
          <w:bCs/>
          <w:color w:val="auto"/>
          <w:sz w:val="30"/>
          <w:szCs w:val="28"/>
          <w:highlight w:val="none"/>
        </w:rPr>
        <w:t xml:space="preserve">5、</w:t>
      </w:r>
      <w:r>
        <w:rPr>
          <w:rFonts w:ascii="Times New Roman" w:hAnsi="Times New Roman" w:eastAsia="黑体"/>
          <w:color w:val="auto"/>
          <w:sz w:val="28"/>
          <w:szCs w:val="28"/>
          <w:highlight w:val="none"/>
        </w:rPr>
        <w:t xml:space="preserve">磋商文件的约束力</w:t>
      </w:r>
      <w:r/>
    </w:p>
    <w:p>
      <w:pPr>
        <w:ind w:firstLine="480"/>
        <w:spacing w:line="400" w:lineRule="exact"/>
        <w:rPr>
          <w:rFonts w:ascii="Times New Roman" w:hAnsi="Times New Roman"/>
          <w:color w:val="auto"/>
          <w:sz w:val="24"/>
          <w:szCs w:val="24"/>
          <w:highlight w:val="none"/>
        </w:rPr>
      </w:pPr>
      <w:r>
        <w:rPr>
          <w:rFonts w:ascii="Times New Roman" w:hAnsi="Times New Roman"/>
          <w:bCs/>
          <w:color w:val="auto"/>
          <w:sz w:val="24"/>
          <w:szCs w:val="24"/>
          <w:highlight w:val="none"/>
        </w:rPr>
        <w:t xml:space="preserve">5.1</w:t>
      </w:r>
      <w:r>
        <w:rPr>
          <w:rFonts w:ascii="Times New Roman" w:hAnsi="Times New Roman"/>
          <w:color w:val="auto"/>
          <w:sz w:val="24"/>
          <w:szCs w:val="24"/>
          <w:highlight w:val="none"/>
        </w:rPr>
        <w:t xml:space="preserve">供应商一旦参加本项目采购活动，即被认为接受了本磋商文件的规定和约束。</w:t>
      </w:r>
      <w:r/>
    </w:p>
    <w:p>
      <w:pPr>
        <w:ind w:firstLine="643"/>
        <w:keepLines/>
        <w:keepNext/>
        <w:spacing w:before="120" w:after="120" w:line="400" w:lineRule="exact"/>
        <w:rPr>
          <w:rFonts w:ascii="Times New Roman" w:hAnsi="Times New Roman"/>
          <w:b/>
          <w:bCs/>
          <w:color w:val="auto"/>
          <w:sz w:val="32"/>
          <w:szCs w:val="32"/>
          <w:highlight w:val="none"/>
        </w:rPr>
        <w:outlineLvl w:val="2"/>
      </w:pPr>
      <w:r/>
      <w:bookmarkStart w:id="74" w:name="_Toc120614215"/>
      <w:r/>
      <w:bookmarkStart w:id="75" w:name="_Toc16938525"/>
      <w:r/>
      <w:bookmarkStart w:id="76" w:name="_Toc20823281"/>
      <w:r/>
      <w:bookmarkStart w:id="77" w:name="_Toc513029209"/>
      <w:r>
        <w:rPr>
          <w:rFonts w:ascii="Times New Roman" w:hAnsi="Times New Roman"/>
          <w:b/>
          <w:bCs/>
          <w:color w:val="auto"/>
          <w:sz w:val="32"/>
          <w:szCs w:val="32"/>
          <w:highlight w:val="none"/>
        </w:rPr>
        <w:t xml:space="preserve">二、</w:t>
      </w:r>
      <w:bookmarkEnd w:id="74"/>
      <w:r/>
      <w:bookmarkEnd w:id="75"/>
      <w:r/>
      <w:bookmarkEnd w:id="76"/>
      <w:r/>
      <w:bookmarkEnd w:id="77"/>
      <w:r>
        <w:rPr>
          <w:rFonts w:ascii="Times New Roman" w:hAnsi="Times New Roman"/>
          <w:b/>
          <w:bCs/>
          <w:color w:val="auto"/>
          <w:sz w:val="32"/>
          <w:szCs w:val="32"/>
          <w:highlight w:val="none"/>
        </w:rPr>
        <w:t xml:space="preserve">磋商文件</w:t>
      </w:r>
      <w:r/>
    </w:p>
    <w:p>
      <w:pPr>
        <w:ind w:firstLine="560"/>
        <w:keepLines/>
        <w:keepNext/>
        <w:spacing w:line="400" w:lineRule="exact"/>
        <w:rPr>
          <w:rFonts w:ascii="Times New Roman" w:hAnsi="Times New Roman" w:eastAsia="黑体"/>
          <w:color w:val="auto"/>
          <w:sz w:val="28"/>
          <w:szCs w:val="28"/>
          <w:highlight w:val="none"/>
        </w:rPr>
        <w:outlineLvl w:val="3"/>
      </w:pPr>
      <w:r/>
      <w:bookmarkStart w:id="78" w:name="_Toc513029210"/>
      <w:r/>
      <w:bookmarkStart w:id="79" w:name="_Toc16938526"/>
      <w:r/>
      <w:bookmarkStart w:id="80" w:name="_Toc20823282"/>
      <w:r>
        <w:rPr>
          <w:rFonts w:ascii="Times New Roman" w:hAnsi="Times New Roman" w:eastAsia="黑体"/>
          <w:color w:val="auto"/>
          <w:sz w:val="28"/>
          <w:szCs w:val="28"/>
          <w:highlight w:val="none"/>
        </w:rPr>
        <w:t xml:space="preserve">6、磋商文件构成</w:t>
      </w:r>
      <w:bookmarkEnd w:id="78"/>
      <w:r/>
      <w:bookmarkEnd w:id="79"/>
      <w:r/>
      <w:bookmarkEnd w:id="80"/>
      <w:r/>
      <w:r/>
    </w:p>
    <w:p>
      <w:pPr>
        <w:ind w:firstLine="480"/>
        <w:spacing w:line="40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6.1</w:t>
      </w:r>
      <w:r>
        <w:rPr>
          <w:rFonts w:ascii="Times New Roman" w:hAnsi="Times New Roman"/>
          <w:color w:val="auto"/>
          <w:sz w:val="24"/>
          <w:szCs w:val="21"/>
          <w:highlight w:val="none"/>
        </w:rPr>
        <w:t xml:space="preserve">磋商文件由以下部分组成：</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（1）磋商邀请</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（2）供应商须知</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（3）合同文本</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（4）采购需求</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（5）评审方法与评审标准</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（6）响应文件格式</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请仔细检查磋商文件是否齐全，如有缺漏请立即与代理机构人员联系解决。</w:t>
      </w:r>
      <w:r/>
    </w:p>
    <w:p>
      <w:pPr>
        <w:ind w:firstLine="480"/>
        <w:spacing w:line="40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6.2</w:t>
      </w:r>
      <w:r>
        <w:rPr>
          <w:rFonts w:ascii="Times New Roman" w:hAnsi="Times New Roman"/>
          <w:color w:val="auto"/>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spacing w:line="400" w:lineRule="exact"/>
        <w:rPr>
          <w:rFonts w:ascii="Times New Roman" w:hAnsi="Times New Roman" w:eastAsia="黑体"/>
          <w:color w:val="auto"/>
          <w:sz w:val="28"/>
          <w:szCs w:val="28"/>
          <w:highlight w:val="none"/>
        </w:rPr>
        <w:outlineLvl w:val="3"/>
      </w:pPr>
      <w:r/>
      <w:bookmarkStart w:id="81" w:name="_Toc16938527"/>
      <w:r/>
      <w:bookmarkStart w:id="82" w:name="_Toc513029211"/>
      <w:r/>
      <w:bookmarkStart w:id="83" w:name="_Toc20823283"/>
      <w:r/>
      <w:bookmarkStart w:id="84" w:name="_Toc462564070"/>
      <w:r>
        <w:rPr>
          <w:rFonts w:ascii="Times New Roman" w:hAnsi="Times New Roman" w:eastAsia="黑体"/>
          <w:color w:val="auto"/>
          <w:sz w:val="28"/>
          <w:szCs w:val="28"/>
          <w:highlight w:val="none"/>
        </w:rPr>
        <w:t xml:space="preserve">7、磋商文件的澄清</w:t>
      </w:r>
      <w:bookmarkEnd w:id="81"/>
      <w:r/>
      <w:bookmarkEnd w:id="82"/>
      <w:r/>
      <w:bookmarkEnd w:id="83"/>
      <w:r/>
      <w:bookmarkEnd w:id="84"/>
      <w:r/>
      <w:r/>
    </w:p>
    <w:p>
      <w:pPr>
        <w:ind w:firstLine="480"/>
        <w:spacing w:line="400" w:lineRule="exact"/>
        <w:rPr>
          <w:rFonts w:ascii="Times New Roman" w:hAnsi="Times New Roman"/>
          <w:color w:val="auto"/>
          <w:sz w:val="24"/>
          <w:szCs w:val="24"/>
          <w:highlight w:val="none"/>
        </w:rPr>
      </w:pPr>
      <w:r>
        <w:rPr>
          <w:rFonts w:ascii="Times New Roman" w:hAnsi="Times New Roman"/>
          <w:bCs/>
          <w:color w:val="auto"/>
          <w:sz w:val="24"/>
          <w:szCs w:val="21"/>
          <w:highlight w:val="none"/>
        </w:rPr>
        <w:t xml:space="preserve">7.1</w:t>
      </w:r>
      <w:r>
        <w:rPr>
          <w:rFonts w:ascii="Times New Roman" w:hAnsi="Times New Roman"/>
          <w:color w:val="auto"/>
          <w:sz w:val="24"/>
          <w:szCs w:val="21"/>
          <w:highlight w:val="none"/>
        </w:rPr>
        <w:t xml:space="preserve">任何要求对磋商文件进行澄清的供应商，应在磋商截止期5日</w:t>
      </w:r>
      <w:r>
        <w:rPr>
          <w:rFonts w:ascii="Times New Roman" w:hAnsi="Times New Roman"/>
          <w:color w:val="auto"/>
          <w:sz w:val="24"/>
          <w:szCs w:val="24"/>
          <w:highlight w:val="none"/>
        </w:rPr>
        <w:t xml:space="preserve">前</w:t>
      </w:r>
      <w:r>
        <w:rPr>
          <w:rFonts w:ascii="Times New Roman" w:hAnsi="Times New Roman"/>
          <w:color w:val="auto"/>
          <w:sz w:val="24"/>
          <w:szCs w:val="21"/>
          <w:highlight w:val="none"/>
        </w:rPr>
        <w:t xml:space="preserve">按磋商公告中的通讯地址，以书面形式通知代理机构人员。</w:t>
      </w:r>
      <w:r/>
    </w:p>
    <w:p>
      <w:pPr>
        <w:ind w:firstLine="560"/>
        <w:keepLines/>
        <w:keepNext/>
        <w:spacing w:line="400" w:lineRule="exact"/>
        <w:rPr>
          <w:rFonts w:ascii="Times New Roman" w:hAnsi="Times New Roman" w:eastAsia="黑体"/>
          <w:color w:val="auto"/>
          <w:sz w:val="28"/>
          <w:szCs w:val="28"/>
          <w:highlight w:val="none"/>
        </w:rPr>
        <w:outlineLvl w:val="3"/>
      </w:pPr>
      <w:r/>
      <w:bookmarkStart w:id="85" w:name="_Toc513029212"/>
      <w:r/>
      <w:bookmarkStart w:id="86" w:name="_Toc20823284"/>
      <w:r/>
      <w:bookmarkStart w:id="87" w:name="_Toc462564071"/>
      <w:r/>
      <w:bookmarkStart w:id="88" w:name="_Toc16938528"/>
      <w:r>
        <w:rPr>
          <w:rFonts w:ascii="Times New Roman" w:hAnsi="Times New Roman" w:eastAsia="黑体"/>
          <w:color w:val="auto"/>
          <w:sz w:val="28"/>
          <w:szCs w:val="28"/>
          <w:highlight w:val="none"/>
        </w:rPr>
        <w:t xml:space="preserve">8、磋商文件的澄清和修改</w:t>
      </w:r>
      <w:bookmarkEnd w:id="85"/>
      <w:r/>
      <w:bookmarkEnd w:id="86"/>
      <w:r/>
      <w:bookmarkEnd w:id="87"/>
      <w:r/>
      <w:bookmarkEnd w:id="88"/>
      <w:r/>
      <w:r/>
    </w:p>
    <w:p>
      <w:pPr>
        <w:ind w:firstLine="480"/>
        <w:spacing w:line="40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8.1</w:t>
      </w:r>
      <w:r>
        <w:rPr>
          <w:rFonts w:ascii="Times New Roman" w:hAnsi="Times New Roman"/>
          <w:color w:val="auto"/>
          <w:sz w:val="24"/>
          <w:szCs w:val="21"/>
          <w:highlight w:val="none"/>
        </w:rPr>
        <w:t xml:space="preserve">在响应文件提交截止时间前，代理机构人员可以对磋商文件进行澄清和修改,澄清或者修改的内容作为磋商文件的组成部分。澄清或者修改的内容可能影响响应文件编制的，代理机构人员将在提交首次响应文件截止时间至少5日前，在“江苏政府采购网”上发布书面更正公告形式通知所有获取磋商文件的供应商,更正公告内容将作为磋商文件的组成部分，并对供应商具有约束力。不足5日的，代理机构人员将顺延提交首次响应文件截止时间。</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8.2代理机构人员可以视采购项目的具体情况，组织供应商进行现场考察或召开磋商前答疑会，但不单独或分别组织只有一个供应商参加的现场考察和答疑会。</w:t>
      </w:r>
      <w:r/>
    </w:p>
    <w:p>
      <w:pPr>
        <w:ind w:firstLine="643"/>
        <w:keepLines/>
        <w:keepNext/>
        <w:spacing w:before="120" w:after="120" w:line="400" w:lineRule="exact"/>
        <w:rPr>
          <w:rFonts w:ascii="Times New Roman" w:hAnsi="Times New Roman"/>
          <w:b/>
          <w:bCs/>
          <w:color w:val="auto"/>
          <w:sz w:val="32"/>
          <w:szCs w:val="32"/>
          <w:highlight w:val="none"/>
        </w:rPr>
        <w:outlineLvl w:val="2"/>
      </w:pPr>
      <w:r/>
      <w:bookmarkStart w:id="89" w:name="_Toc513029213"/>
      <w:r/>
      <w:bookmarkStart w:id="90" w:name="_Toc16938529"/>
      <w:r/>
      <w:bookmarkStart w:id="91" w:name="_Toc20823285"/>
      <w:r/>
      <w:bookmarkStart w:id="92" w:name="_Toc462564072"/>
      <w:r/>
      <w:bookmarkStart w:id="93" w:name="_Toc120614216"/>
      <w:r>
        <w:rPr>
          <w:rFonts w:ascii="Times New Roman" w:hAnsi="Times New Roman"/>
          <w:b/>
          <w:bCs/>
          <w:color w:val="auto"/>
          <w:sz w:val="32"/>
          <w:szCs w:val="32"/>
          <w:highlight w:val="none"/>
        </w:rPr>
        <w:t xml:space="preserve">三、响应文件的编制</w:t>
      </w:r>
      <w:bookmarkEnd w:id="89"/>
      <w:r/>
      <w:bookmarkEnd w:id="90"/>
      <w:r/>
      <w:bookmarkEnd w:id="91"/>
      <w:r/>
      <w:bookmarkEnd w:id="92"/>
      <w:r/>
      <w:bookmarkEnd w:id="93"/>
      <w:r/>
      <w:r/>
    </w:p>
    <w:p>
      <w:pPr>
        <w:ind w:firstLine="560"/>
        <w:keepLines/>
        <w:keepNext/>
        <w:spacing w:line="400" w:lineRule="exact"/>
        <w:rPr>
          <w:rFonts w:ascii="Times New Roman" w:hAnsi="Times New Roman" w:eastAsia="黑体"/>
          <w:b/>
          <w:color w:val="auto"/>
          <w:sz w:val="28"/>
          <w:szCs w:val="28"/>
          <w:highlight w:val="none"/>
        </w:rPr>
        <w:outlineLvl w:val="3"/>
      </w:pPr>
      <w:r/>
      <w:bookmarkStart w:id="94" w:name="_Toc20823286"/>
      <w:r/>
      <w:bookmarkStart w:id="95" w:name="_Toc513029214"/>
      <w:r/>
      <w:bookmarkStart w:id="96" w:name="_Toc16938530"/>
      <w:r/>
      <w:bookmarkStart w:id="97" w:name="_Toc462564073"/>
      <w:r>
        <w:rPr>
          <w:rFonts w:ascii="Times New Roman" w:hAnsi="Times New Roman" w:eastAsia="黑体"/>
          <w:color w:val="auto"/>
          <w:sz w:val="28"/>
          <w:szCs w:val="28"/>
          <w:highlight w:val="none"/>
        </w:rPr>
        <w:t xml:space="preserve">9、响应文件的语言及度量衡单位</w:t>
      </w:r>
      <w:bookmarkEnd w:id="94"/>
      <w:r/>
      <w:bookmarkEnd w:id="95"/>
      <w:r/>
      <w:bookmarkEnd w:id="96"/>
      <w:r/>
      <w:bookmarkEnd w:id="97"/>
      <w:r/>
      <w:r/>
    </w:p>
    <w:p>
      <w:pPr>
        <w:ind w:firstLine="480"/>
        <w:spacing w:line="40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9.1</w:t>
      </w:r>
      <w:r>
        <w:rPr>
          <w:rFonts w:ascii="Times New Roman" w:hAnsi="Times New Roman"/>
          <w:color w:val="auto"/>
          <w:sz w:val="24"/>
          <w:szCs w:val="21"/>
          <w:highlight w:val="none"/>
        </w:rPr>
        <w:t xml:space="preserve">供应商提交的响应文件以及供应商与代理机构人员就有关磋商的所有来往通知、函件和文件均应使用</w:t>
      </w:r>
      <w:r>
        <w:rPr>
          <w:rFonts w:ascii="Times New Roman" w:hAnsi="Times New Roman"/>
          <w:b/>
          <w:bCs/>
          <w:color w:val="auto"/>
          <w:sz w:val="24"/>
          <w:szCs w:val="21"/>
          <w:highlight w:val="none"/>
        </w:rPr>
        <w:t xml:space="preserve">简体中文</w:t>
      </w:r>
      <w:r>
        <w:rPr>
          <w:rFonts w:ascii="Times New Roman" w:hAnsi="Times New Roman"/>
          <w:color w:val="auto"/>
          <w:sz w:val="24"/>
          <w:szCs w:val="21"/>
          <w:highlight w:val="none"/>
        </w:rPr>
        <w:t xml:space="preserve">。</w:t>
      </w:r>
      <w:r/>
    </w:p>
    <w:p>
      <w:pPr>
        <w:ind w:firstLine="480"/>
        <w:spacing w:line="40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9.2</w:t>
      </w:r>
      <w:r>
        <w:rPr>
          <w:rFonts w:ascii="Times New Roman" w:hAnsi="Times New Roman"/>
          <w:color w:val="auto"/>
          <w:sz w:val="24"/>
          <w:szCs w:val="21"/>
          <w:highlight w:val="none"/>
        </w:rPr>
        <w:t xml:space="preserve">除技术性能另有规定外，响应文件所使用的度量衡单位，均须采用国家法定计量单位。</w:t>
      </w:r>
      <w:r/>
    </w:p>
    <w:p>
      <w:pPr>
        <w:ind w:firstLine="560"/>
        <w:keepLines/>
        <w:keepNext/>
        <w:spacing w:line="400" w:lineRule="exact"/>
        <w:rPr>
          <w:rFonts w:ascii="Times New Roman" w:hAnsi="Times New Roman" w:eastAsia="黑体"/>
          <w:color w:val="auto"/>
          <w:sz w:val="28"/>
          <w:szCs w:val="28"/>
          <w:highlight w:val="none"/>
        </w:rPr>
        <w:outlineLvl w:val="3"/>
      </w:pPr>
      <w:r/>
      <w:bookmarkStart w:id="98" w:name="_Toc20823287"/>
      <w:r/>
      <w:bookmarkStart w:id="99" w:name="_Toc16938531"/>
      <w:r/>
      <w:bookmarkStart w:id="100" w:name="_Toc513029215"/>
      <w:r/>
      <w:bookmarkStart w:id="101" w:name="_Toc462564074"/>
      <w:r>
        <w:rPr>
          <w:rFonts w:ascii="Times New Roman" w:hAnsi="Times New Roman" w:eastAsia="黑体"/>
          <w:color w:val="auto"/>
          <w:sz w:val="28"/>
          <w:szCs w:val="28"/>
          <w:highlight w:val="none"/>
        </w:rPr>
        <w:t xml:space="preserve">10、响应文件构成</w:t>
      </w:r>
      <w:bookmarkEnd w:id="98"/>
      <w:r/>
      <w:bookmarkEnd w:id="99"/>
      <w:r/>
      <w:bookmarkEnd w:id="100"/>
      <w:r/>
      <w:bookmarkEnd w:id="101"/>
      <w:r/>
      <w:r/>
    </w:p>
    <w:p>
      <w:pPr>
        <w:ind w:firstLine="480"/>
        <w:spacing w:line="40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10.1</w:t>
      </w:r>
      <w:r>
        <w:rPr>
          <w:rFonts w:ascii="Times New Roman" w:hAnsi="Times New Roman"/>
          <w:color w:val="auto"/>
          <w:sz w:val="24"/>
          <w:szCs w:val="21"/>
          <w:highlight w:val="none"/>
        </w:rPr>
        <w:t xml:space="preserve">供应商编写的响应文件应包括资格证明文件、符合性证明文件、分项报价表、技术要求响应及偏离表、商务要求响应及偏离表、其他证明文件、磋商响应函等部分。</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10.2 如标书制作工具中格式和内容与“江苏政府采购网”发布的磋商文件不一致，请以“江苏政府采购网”发布的磋商文件为准。</w:t>
      </w:r>
      <w:r/>
    </w:p>
    <w:p>
      <w:pPr>
        <w:ind w:firstLine="560"/>
        <w:keepLines/>
        <w:keepNext/>
        <w:spacing w:line="400" w:lineRule="exact"/>
        <w:rPr>
          <w:rFonts w:ascii="Times New Roman" w:hAnsi="Times New Roman" w:eastAsia="黑体"/>
          <w:color w:val="auto"/>
          <w:sz w:val="28"/>
          <w:szCs w:val="28"/>
          <w:highlight w:val="none"/>
        </w:rPr>
        <w:outlineLvl w:val="3"/>
      </w:pPr>
      <w:r/>
      <w:bookmarkStart w:id="102" w:name="_Hlt26668975"/>
      <w:r/>
      <w:bookmarkEnd w:id="102"/>
      <w:r/>
      <w:bookmarkStart w:id="103" w:name="_Hlt26670360"/>
      <w:r/>
      <w:bookmarkEnd w:id="103"/>
      <w:r/>
      <w:bookmarkStart w:id="104" w:name="_Hlt26954838"/>
      <w:r/>
      <w:bookmarkEnd w:id="104"/>
      <w:r/>
      <w:bookmarkStart w:id="105" w:name="_Toc513029219"/>
      <w:r/>
      <w:bookmarkStart w:id="106" w:name="_Toc49090509"/>
      <w:r/>
      <w:bookmarkStart w:id="107" w:name="_Toc14577357"/>
      <w:r/>
      <w:bookmarkStart w:id="108" w:name="_Toc513029216"/>
      <w:r/>
      <w:bookmarkStart w:id="109" w:name="_Toc14577354"/>
      <w:r/>
      <w:bookmarkStart w:id="110" w:name="_Toc49090507"/>
      <w:r/>
      <w:bookmarkStart w:id="111" w:name="_Toc14577355"/>
      <w:r/>
      <w:bookmarkStart w:id="112" w:name="_Toc49090508"/>
      <w:r>
        <w:rPr>
          <w:rFonts w:ascii="Times New Roman" w:hAnsi="Times New Roman" w:eastAsia="黑体"/>
          <w:color w:val="auto"/>
          <w:sz w:val="28"/>
          <w:szCs w:val="28"/>
          <w:highlight w:val="none"/>
        </w:rPr>
        <w:t xml:space="preserve">11、证明磋商响应标的符合磋商文件规定的文件</w:t>
      </w:r>
      <w:bookmarkEnd w:id="105"/>
      <w:r/>
      <w:bookmarkEnd w:id="106"/>
      <w:r/>
      <w:bookmarkEnd w:id="107"/>
      <w:r/>
      <w:bookmarkEnd w:id="108"/>
      <w:bookmarkEnd w:id="109"/>
      <w:bookmarkEnd w:id="110"/>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    11.1供应商应按照磋商文件要求提交证明文件，证明其及磋商响应标的符合磋商文件规定。</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11.2磋商文件对证明文件无明确形式要求的，证明文件可以以文字资料、图纸和数据等形式提交。</w:t>
      </w:r>
      <w:bookmarkEnd w:id="111"/>
      <w:bookmarkEnd w:id="112"/>
      <w:r/>
    </w:p>
    <w:p>
      <w:pPr>
        <w:ind w:firstLine="560"/>
        <w:keepLines/>
        <w:keepNext/>
        <w:spacing w:line="400" w:lineRule="exact"/>
        <w:rPr>
          <w:rFonts w:ascii="Times New Roman" w:hAnsi="Times New Roman" w:eastAsia="黑体"/>
          <w:color w:val="auto"/>
          <w:sz w:val="28"/>
          <w:szCs w:val="28"/>
          <w:highlight w:val="none"/>
        </w:rPr>
        <w:outlineLvl w:val="3"/>
      </w:pPr>
      <w:r>
        <w:rPr>
          <w:rFonts w:ascii="Times New Roman" w:hAnsi="Times New Roman" w:eastAsia="黑体"/>
          <w:color w:val="auto"/>
          <w:sz w:val="28"/>
          <w:szCs w:val="28"/>
          <w:highlight w:val="none"/>
        </w:rPr>
        <w:t xml:space="preserve">12、分项报价表</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12.1</w:t>
      </w:r>
      <w:r>
        <w:rPr>
          <w:rFonts w:ascii="Times New Roman" w:hAnsi="Times New Roman"/>
          <w:color w:val="auto"/>
          <w:sz w:val="24"/>
          <w:szCs w:val="21"/>
          <w:highlight w:val="none"/>
        </w:rPr>
        <w:t xml:space="preserve">供应商应按照磋商文件规定格式填报分项报价表。</w:t>
      </w:r>
      <w:r/>
    </w:p>
    <w:p>
      <w:pPr>
        <w:ind w:firstLine="480"/>
        <w:spacing w:line="400" w:lineRule="exact"/>
        <w:rPr>
          <w:rFonts w:ascii="Times New Roman" w:hAnsi="Times New Roman"/>
          <w:bCs/>
          <w:color w:val="auto"/>
          <w:sz w:val="24"/>
          <w:szCs w:val="21"/>
          <w:highlight w:val="none"/>
        </w:rPr>
      </w:pPr>
      <w:r>
        <w:rPr>
          <w:rFonts w:ascii="Times New Roman" w:hAnsi="Times New Roman"/>
          <w:color w:val="auto"/>
          <w:sz w:val="24"/>
          <w:szCs w:val="21"/>
          <w:highlight w:val="none"/>
        </w:rPr>
        <w:t xml:space="preserve">12.2</w:t>
      </w:r>
      <w:r>
        <w:rPr>
          <w:rFonts w:ascii="Times New Roman" w:hAnsi="Times New Roman"/>
          <w:bCs/>
          <w:color w:val="auto"/>
          <w:sz w:val="24"/>
          <w:szCs w:val="21"/>
          <w:highlight w:val="none"/>
        </w:rPr>
        <w:t xml:space="preserve">磋商货币。响应文件中的单价和总价无特殊规定的采用人民币报价，以元为单位标注。</w:t>
      </w:r>
      <w:r>
        <w:rPr>
          <w:rFonts w:ascii="Times New Roman" w:hAnsi="Times New Roman"/>
          <w:color w:val="auto"/>
          <w:sz w:val="24"/>
          <w:szCs w:val="21"/>
          <w:highlight w:val="none"/>
        </w:rPr>
        <w:t xml:space="preserve">磋商文件中另有规定的按规定执行。</w:t>
      </w:r>
      <w:r/>
    </w:p>
    <w:p>
      <w:pPr>
        <w:ind w:firstLine="560"/>
        <w:keepLines/>
        <w:keepNext/>
        <w:spacing w:line="400" w:lineRule="exact"/>
        <w:rPr>
          <w:rFonts w:ascii="Times New Roman" w:hAnsi="Times New Roman" w:eastAsia="黑体"/>
          <w:color w:val="auto"/>
          <w:sz w:val="28"/>
          <w:szCs w:val="28"/>
          <w:highlight w:val="none"/>
        </w:rPr>
        <w:outlineLvl w:val="3"/>
      </w:pPr>
      <w:r/>
      <w:bookmarkStart w:id="113" w:name="_Hlt26670486"/>
      <w:r/>
      <w:bookmarkEnd w:id="113"/>
      <w:r/>
      <w:bookmarkStart w:id="114" w:name="_Hlt26670482"/>
      <w:r/>
      <w:bookmarkEnd w:id="114"/>
      <w:r/>
      <w:bookmarkStart w:id="115" w:name="_Hlt26954846"/>
      <w:r/>
      <w:bookmarkEnd w:id="115"/>
      <w:r/>
      <w:bookmarkStart w:id="116" w:name="_Hlt26954848"/>
      <w:r/>
      <w:bookmarkEnd w:id="116"/>
      <w:r/>
      <w:bookmarkStart w:id="117" w:name="_Hlt26954731"/>
      <w:r/>
      <w:bookmarkEnd w:id="117"/>
      <w:r>
        <w:rPr>
          <w:rFonts w:ascii="Times New Roman" w:hAnsi="Times New Roman" w:eastAsia="黑体"/>
          <w:color w:val="auto"/>
          <w:sz w:val="28"/>
          <w:szCs w:val="28"/>
          <w:highlight w:val="none"/>
        </w:rPr>
        <w:t xml:space="preserve">13、技术要求响应及偏离表、商务要求响应及偏离表</w:t>
      </w:r>
      <w:r/>
    </w:p>
    <w:p>
      <w:pPr>
        <w:ind w:firstLine="480"/>
        <w:spacing w:line="400" w:lineRule="exact"/>
        <w:rPr>
          <w:rFonts w:ascii="Times New Roman" w:hAnsi="Times New Roman"/>
          <w:color w:val="auto"/>
          <w:sz w:val="24"/>
          <w:szCs w:val="21"/>
          <w:highlight w:val="none"/>
          <w:lang w:val="zh-CN"/>
        </w:rPr>
      </w:pPr>
      <w:r>
        <w:rPr>
          <w:rFonts w:ascii="Times New Roman" w:hAnsi="Times New Roman"/>
          <w:bCs/>
          <w:color w:val="auto"/>
          <w:sz w:val="24"/>
          <w:szCs w:val="21"/>
          <w:highlight w:val="none"/>
          <w:lang w:val="zh-CN"/>
        </w:rPr>
        <w:t xml:space="preserve">13.1</w:t>
      </w:r>
      <w:r>
        <w:rPr>
          <w:rFonts w:ascii="Times New Roman" w:hAnsi="Times New Roman"/>
          <w:color w:val="auto"/>
          <w:sz w:val="24"/>
          <w:szCs w:val="21"/>
          <w:highlight w:val="none"/>
          <w:lang w:val="zh-CN"/>
        </w:rPr>
        <w:t xml:space="preserve">供应商需对磋商文件中的技术要求与商务要求逐项作出响应或偏离，并说明原因。</w:t>
      </w:r>
      <w:r/>
    </w:p>
    <w:p>
      <w:pPr>
        <w:ind w:firstLine="480"/>
        <w:spacing w:line="400" w:lineRule="exact"/>
        <w:rPr>
          <w:rFonts w:ascii="Times New Roman" w:hAnsi="Times New Roman"/>
          <w:color w:val="auto"/>
          <w:sz w:val="24"/>
          <w:szCs w:val="21"/>
          <w:highlight w:val="none"/>
          <w:lang w:val="zh-CN"/>
        </w:rPr>
      </w:pPr>
      <w:r>
        <w:rPr>
          <w:rFonts w:ascii="Times New Roman" w:hAnsi="Times New Roman"/>
          <w:color w:val="auto"/>
          <w:sz w:val="24"/>
          <w:szCs w:val="21"/>
          <w:highlight w:val="none"/>
          <w:lang w:val="zh-CN"/>
        </w:rPr>
        <w:t xml:space="preserve">13.2供应商可在响应文件中提供认为需要的其他技术文件或说明。</w:t>
      </w:r>
      <w:r/>
    </w:p>
    <w:p>
      <w:pPr>
        <w:ind w:firstLine="560"/>
        <w:keepLines/>
        <w:keepNext/>
        <w:spacing w:line="400" w:lineRule="exact"/>
        <w:rPr>
          <w:rFonts w:ascii="Times New Roman" w:hAnsi="Times New Roman" w:eastAsia="黑体"/>
          <w:color w:val="auto"/>
          <w:sz w:val="28"/>
          <w:szCs w:val="28"/>
          <w:highlight w:val="none"/>
        </w:rPr>
        <w:outlineLvl w:val="3"/>
      </w:pPr>
      <w:r>
        <w:rPr>
          <w:rFonts w:ascii="Times New Roman" w:hAnsi="Times New Roman" w:eastAsia="黑体"/>
          <w:color w:val="auto"/>
          <w:sz w:val="28"/>
          <w:szCs w:val="28"/>
          <w:highlight w:val="none"/>
        </w:rPr>
        <w:t xml:space="preserve">14、服务承诺、培训计划、人员安排及其他</w:t>
      </w:r>
      <w:r/>
    </w:p>
    <w:p>
      <w:pPr>
        <w:ind w:firstLine="480"/>
        <w:spacing w:line="400" w:lineRule="exact"/>
        <w:rPr>
          <w:rFonts w:ascii="Times New Roman" w:hAnsi="Times New Roman"/>
          <w:color w:val="auto"/>
          <w:sz w:val="24"/>
          <w:szCs w:val="24"/>
          <w:highlight w:val="none"/>
        </w:rPr>
      </w:pPr>
      <w:r>
        <w:rPr>
          <w:rFonts w:ascii="Times New Roman" w:hAnsi="Times New Roman"/>
          <w:bCs/>
          <w:color w:val="auto"/>
          <w:sz w:val="24"/>
          <w:szCs w:val="24"/>
          <w:highlight w:val="none"/>
        </w:rPr>
        <w:t xml:space="preserve">14.1</w:t>
      </w:r>
      <w:r>
        <w:rPr>
          <w:rFonts w:ascii="Times New Roman" w:hAnsi="Times New Roman"/>
          <w:color w:val="auto"/>
          <w:sz w:val="24"/>
          <w:szCs w:val="24"/>
          <w:highlight w:val="none"/>
        </w:rPr>
        <w:t xml:space="preserve">供应商需根据磋商文件要求提供有关售后服务的管理制度，售后服务机构的分布情况，售后服务人员的数量、素质、技术水平及售后服务的反应能力等。</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14.2供应商需根据磋商文件要求提供培训计划。</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14.3供应商需根据磋商文件要求提供</w:t>
      </w:r>
      <w:r>
        <w:rPr>
          <w:rFonts w:ascii="Times New Roman" w:hAnsi="Times New Roman"/>
          <w:color w:val="auto"/>
          <w:sz w:val="24"/>
          <w:szCs w:val="21"/>
          <w:highlight w:val="none"/>
          <w:lang w:val="zh-CN"/>
        </w:rPr>
        <w:t xml:space="preserve">磋商响应标的的主要组成部分、功能设计、实现思路及关键技术等。</w:t>
      </w:r>
      <w:r/>
    </w:p>
    <w:p>
      <w:pPr>
        <w:ind w:firstLine="560"/>
        <w:keepLines/>
        <w:keepNext/>
        <w:spacing w:line="400" w:lineRule="exact"/>
        <w:rPr>
          <w:rFonts w:ascii="Times New Roman" w:hAnsi="Times New Roman" w:eastAsia="黑体"/>
          <w:color w:val="auto"/>
          <w:sz w:val="28"/>
          <w:szCs w:val="28"/>
          <w:highlight w:val="none"/>
        </w:rPr>
        <w:outlineLvl w:val="3"/>
      </w:pPr>
      <w:r/>
      <w:bookmarkStart w:id="118" w:name="_Toc49090510"/>
      <w:r/>
      <w:bookmarkStart w:id="119" w:name="_Toc14577359"/>
      <w:r>
        <w:rPr>
          <w:rFonts w:ascii="Times New Roman" w:hAnsi="Times New Roman" w:eastAsia="黑体"/>
          <w:color w:val="auto"/>
          <w:sz w:val="28"/>
          <w:szCs w:val="28"/>
          <w:highlight w:val="none"/>
        </w:rPr>
        <w:t xml:space="preserve">15、磋商响应函</w:t>
      </w:r>
      <w:r/>
    </w:p>
    <w:p>
      <w:pPr>
        <w:ind w:firstLine="480"/>
        <w:spacing w:line="40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15.1</w:t>
      </w:r>
      <w:r>
        <w:rPr>
          <w:rFonts w:ascii="Times New Roman" w:hAnsi="Times New Roman"/>
          <w:color w:val="auto"/>
          <w:sz w:val="24"/>
          <w:szCs w:val="21"/>
          <w:highlight w:val="none"/>
        </w:rPr>
        <w:t xml:space="preserve">供应商应按照磋商文件中提供的格式完整、正确填写磋商响应函。</w:t>
      </w:r>
      <w:bookmarkEnd w:id="118"/>
      <w:bookmarkEnd w:id="119"/>
      <w:r/>
    </w:p>
    <w:p>
      <w:pPr>
        <w:ind w:firstLine="560"/>
        <w:keepLines/>
        <w:keepNext/>
        <w:spacing w:line="400" w:lineRule="exact"/>
        <w:rPr>
          <w:rFonts w:ascii="Times New Roman" w:hAnsi="Times New Roman" w:eastAsia="黑体"/>
          <w:color w:val="auto"/>
          <w:sz w:val="28"/>
          <w:szCs w:val="28"/>
          <w:highlight w:val="none"/>
        </w:rPr>
        <w:outlineLvl w:val="3"/>
      </w:pPr>
      <w:r/>
      <w:bookmarkStart w:id="120" w:name="_Toc14577360"/>
      <w:r/>
      <w:bookmarkStart w:id="121" w:name="_Toc49090511"/>
      <w:r>
        <w:rPr>
          <w:rFonts w:ascii="Times New Roman" w:hAnsi="Times New Roman" w:eastAsia="黑体"/>
          <w:color w:val="auto"/>
          <w:sz w:val="28"/>
          <w:szCs w:val="28"/>
          <w:highlight w:val="none"/>
        </w:rPr>
        <w:t xml:space="preserve">16、磋商有效期</w:t>
      </w:r>
      <w:bookmarkEnd w:id="120"/>
      <w:r/>
      <w:bookmarkEnd w:id="121"/>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16.1磋商有效期为代理机构人员规定的提交响应文件截止之日后</w:t>
      </w:r>
      <w:r>
        <w:rPr>
          <w:rFonts w:ascii="Times New Roman" w:hAnsi="Times New Roman"/>
          <w:b/>
          <w:color w:val="auto"/>
          <w:sz w:val="24"/>
          <w:szCs w:val="21"/>
          <w:highlight w:val="none"/>
          <w:u w:val="single"/>
        </w:rPr>
        <w:t xml:space="preserve">六十（60）天</w:t>
      </w:r>
      <w:r>
        <w:rPr>
          <w:rFonts w:ascii="Times New Roman" w:hAnsi="Times New Roman"/>
          <w:bCs/>
          <w:color w:val="auto"/>
          <w:sz w:val="24"/>
          <w:szCs w:val="21"/>
          <w:highlight w:val="none"/>
        </w:rPr>
        <w:t xml:space="preserve">。磋商有效期比规定短的将被视为非实质性响应磋商文件而予以拒绝。</w:t>
      </w:r>
      <w:r/>
    </w:p>
    <w:p>
      <w:pPr>
        <w:ind w:firstLine="560"/>
        <w:keepLines/>
        <w:keepNext/>
        <w:spacing w:line="400" w:lineRule="exact"/>
        <w:rPr>
          <w:rFonts w:ascii="Times New Roman" w:hAnsi="Times New Roman" w:eastAsia="黑体"/>
          <w:color w:val="auto"/>
          <w:sz w:val="28"/>
          <w:szCs w:val="28"/>
          <w:highlight w:val="none"/>
        </w:rPr>
        <w:outlineLvl w:val="3"/>
      </w:pPr>
      <w:r>
        <w:rPr>
          <w:rFonts w:ascii="Times New Roman" w:hAnsi="Times New Roman" w:eastAsia="黑体"/>
          <w:color w:val="auto"/>
          <w:sz w:val="28"/>
          <w:szCs w:val="28"/>
          <w:highlight w:val="none"/>
        </w:rPr>
        <w:t xml:space="preserve">17、磋商有效期的延长</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17.1在特殊情况下，代理机构人员于原磋商有效期满之前，可向供应商提出延长磋商有效期的要求。这种要求与答复均应采用书面形式。供应商可以拒绝代理机构人员的这一要求而放弃磋商，同意延长磋商有效期的供应商既不能要求也不允许修改其响应文件。</w:t>
      </w:r>
      <w:r>
        <w:rPr>
          <w:rFonts w:ascii="Times New Roman" w:hAnsi="Times New Roman"/>
          <w:color w:val="auto"/>
          <w:sz w:val="24"/>
          <w:szCs w:val="24"/>
          <w:highlight w:val="none"/>
        </w:rPr>
        <w:t xml:space="preserve">受磋商有效期约束的所有权利与义务均延长至新的有效期</w:t>
      </w:r>
      <w:r>
        <w:rPr>
          <w:rFonts w:ascii="Times New Roman" w:hAnsi="Times New Roman"/>
          <w:bCs/>
          <w:color w:val="auto"/>
          <w:sz w:val="24"/>
          <w:szCs w:val="21"/>
          <w:highlight w:val="none"/>
        </w:rPr>
        <w:t xml:space="preserve">。</w:t>
      </w:r>
      <w:r/>
    </w:p>
    <w:p>
      <w:pPr>
        <w:ind w:firstLine="643"/>
        <w:keepLines/>
        <w:keepNext/>
        <w:spacing w:before="120" w:after="120" w:line="400" w:lineRule="exact"/>
        <w:rPr>
          <w:rFonts w:ascii="Times New Roman" w:hAnsi="Times New Roman"/>
          <w:b/>
          <w:bCs/>
          <w:color w:val="auto"/>
          <w:sz w:val="32"/>
          <w:szCs w:val="32"/>
          <w:highlight w:val="none"/>
        </w:rPr>
        <w:outlineLvl w:val="2"/>
      </w:pPr>
      <w:r/>
      <w:bookmarkStart w:id="122" w:name="_Hlt26954852"/>
      <w:r/>
      <w:bookmarkEnd w:id="122"/>
      <w:r/>
      <w:bookmarkStart w:id="123" w:name="_Hlt26954739"/>
      <w:r/>
      <w:bookmarkEnd w:id="123"/>
      <w:r/>
      <w:bookmarkStart w:id="124" w:name="_Toc513029224"/>
      <w:r/>
      <w:bookmarkStart w:id="125" w:name="_Toc120614217"/>
      <w:r/>
      <w:bookmarkStart w:id="126" w:name="_Toc20823296"/>
      <w:r/>
      <w:bookmarkStart w:id="127" w:name="_Toc16938540"/>
      <w:r>
        <w:rPr>
          <w:rFonts w:ascii="Times New Roman" w:hAnsi="Times New Roman"/>
          <w:b/>
          <w:bCs/>
          <w:color w:val="auto"/>
          <w:sz w:val="32"/>
          <w:szCs w:val="32"/>
          <w:highlight w:val="none"/>
        </w:rPr>
        <w:t xml:space="preserve">四、响应文件的递交</w:t>
      </w:r>
      <w:bookmarkEnd w:id="124"/>
      <w:r/>
      <w:bookmarkEnd w:id="125"/>
      <w:r/>
      <w:bookmarkEnd w:id="126"/>
      <w:r/>
      <w:bookmarkEnd w:id="127"/>
      <w:r/>
      <w:r/>
    </w:p>
    <w:p>
      <w:pPr>
        <w:ind w:firstLine="560"/>
        <w:keepLines/>
        <w:keepNext/>
        <w:spacing w:line="400" w:lineRule="exact"/>
        <w:rPr>
          <w:rFonts w:ascii="Times New Roman" w:hAnsi="Times New Roman" w:eastAsia="黑体"/>
          <w:color w:val="auto"/>
          <w:sz w:val="28"/>
          <w:szCs w:val="28"/>
          <w:highlight w:val="none"/>
        </w:rPr>
        <w:outlineLvl w:val="3"/>
      </w:pPr>
      <w:r/>
      <w:bookmarkStart w:id="128" w:name="_Toc16938541"/>
      <w:r/>
      <w:bookmarkStart w:id="129" w:name="_Toc462564084"/>
      <w:r/>
      <w:bookmarkStart w:id="130" w:name="_Toc513029225"/>
      <w:r/>
      <w:bookmarkStart w:id="131" w:name="_Toc20823297"/>
      <w:r>
        <w:rPr>
          <w:rFonts w:ascii="Times New Roman" w:hAnsi="Times New Roman" w:eastAsia="黑体"/>
          <w:color w:val="auto"/>
          <w:sz w:val="28"/>
          <w:szCs w:val="28"/>
          <w:highlight w:val="none"/>
        </w:rPr>
        <w:t xml:space="preserve">18、电子磋商</w:t>
      </w:r>
      <w:bookmarkEnd w:id="128"/>
      <w:r/>
      <w:bookmarkEnd w:id="129"/>
      <w:r/>
      <w:bookmarkEnd w:id="130"/>
      <w:r/>
      <w:bookmarkEnd w:id="131"/>
      <w:r>
        <w:rPr>
          <w:rFonts w:ascii="Times New Roman" w:hAnsi="Times New Roman" w:eastAsia="黑体"/>
          <w:color w:val="auto"/>
          <w:sz w:val="28"/>
          <w:szCs w:val="28"/>
          <w:highlight w:val="none"/>
        </w:rPr>
        <w:t xml:space="preserve">响应文件的递交</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18.1供应商应当按照《操作手册》规定，在提交响应文件截止时间前制作并上传电子响应文件。</w:t>
      </w:r>
      <w:bookmarkStart w:id="132" w:name="_Toc20823298"/>
      <w:r/>
      <w:bookmarkStart w:id="133" w:name="_Toc16938542"/>
      <w:r/>
      <w:bookmarkStart w:id="134" w:name="_Toc513029226"/>
      <w:r/>
      <w:r/>
    </w:p>
    <w:p>
      <w:pPr>
        <w:ind w:firstLine="560"/>
        <w:keepLines/>
        <w:keepNext/>
        <w:spacing w:before="280" w:after="290" w:line="400" w:lineRule="exact"/>
        <w:rPr>
          <w:rFonts w:ascii="Times New Roman" w:hAnsi="Times New Roman" w:eastAsia="黑体"/>
          <w:bCs/>
          <w:color w:val="auto"/>
          <w:sz w:val="24"/>
          <w:szCs w:val="28"/>
          <w:highlight w:val="none"/>
        </w:rPr>
        <w:outlineLvl w:val="3"/>
      </w:pPr>
      <w:r>
        <w:rPr>
          <w:rFonts w:ascii="Times New Roman" w:hAnsi="Times New Roman" w:eastAsia="黑体"/>
          <w:bCs/>
          <w:color w:val="auto"/>
          <w:sz w:val="28"/>
          <w:szCs w:val="28"/>
          <w:highlight w:val="none"/>
        </w:rPr>
        <w:t xml:space="preserve">19、提交响应文件截止时间</w:t>
      </w:r>
      <w:bookmarkEnd w:id="132"/>
      <w:r/>
      <w:bookmarkEnd w:id="133"/>
      <w:r/>
      <w:bookmarkEnd w:id="134"/>
      <w:r/>
      <w:r/>
    </w:p>
    <w:p>
      <w:pPr>
        <w:ind w:firstLine="480"/>
        <w:spacing w:line="520" w:lineRule="exact"/>
        <w:rPr>
          <w:rFonts w:ascii="Times New Roman" w:hAnsi="Times New Roman"/>
          <w:b/>
          <w:bCs/>
          <w:color w:val="auto"/>
          <w:sz w:val="24"/>
          <w:szCs w:val="21"/>
          <w:highlight w:val="none"/>
          <w:u w:val="single"/>
        </w:rPr>
      </w:pPr>
      <w:r>
        <w:rPr>
          <w:rFonts w:ascii="Times New Roman" w:hAnsi="Times New Roman"/>
          <w:b/>
          <w:bCs/>
          <w:color w:val="auto"/>
          <w:sz w:val="24"/>
          <w:szCs w:val="21"/>
          <w:highlight w:val="none"/>
          <w:u w:val="single"/>
        </w:rPr>
        <w:t xml:space="preserve">19.1供应商上传电子响应文件的时间不得迟于磋商公告中规定的提交响应文件截止时间。</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400" w:lineRule="exact"/>
        <w:rPr>
          <w:rFonts w:ascii="Times New Roman" w:hAnsi="Times New Roman"/>
          <w:bCs/>
          <w:color w:val="auto"/>
          <w:sz w:val="24"/>
          <w:szCs w:val="21"/>
          <w:highlight w:val="none"/>
        </w:rPr>
      </w:pPr>
      <w:r>
        <w:rPr>
          <w:rFonts w:ascii="Times New Roman" w:hAnsi="Times New Roman"/>
          <w:color w:val="auto"/>
          <w:sz w:val="24"/>
          <w:szCs w:val="21"/>
          <w:highlight w:val="none"/>
        </w:rPr>
        <w:t xml:space="preserve">19.2</w:t>
      </w:r>
      <w:r>
        <w:rPr>
          <w:rFonts w:ascii="Times New Roman" w:hAnsi="Times New Roman"/>
          <w:bCs/>
          <w:color w:val="auto"/>
          <w:sz w:val="24"/>
          <w:szCs w:val="21"/>
          <w:highlight w:val="none"/>
        </w:rPr>
        <w:t xml:space="preserve">代理机构人员可以按照规定，通过修改磋商文件酌情延长提交响应文件截止日期，在此情况下，供应商的所有权利和义务以及供应商受制的截止日期均应以延长后新的截止日期为准。</w:t>
      </w:r>
      <w:r/>
    </w:p>
    <w:p>
      <w:pPr>
        <w:ind w:firstLine="560"/>
        <w:keepLines/>
        <w:keepNext/>
        <w:spacing w:line="400" w:lineRule="exact"/>
        <w:rPr>
          <w:rFonts w:ascii="Times New Roman" w:hAnsi="Times New Roman" w:eastAsia="黑体"/>
          <w:color w:val="auto"/>
          <w:sz w:val="28"/>
          <w:szCs w:val="28"/>
          <w:highlight w:val="none"/>
        </w:rPr>
        <w:outlineLvl w:val="3"/>
      </w:pPr>
      <w:r/>
      <w:bookmarkStart w:id="135" w:name="_Toc16938543"/>
      <w:r/>
      <w:bookmarkStart w:id="136" w:name="_Toc20823299"/>
      <w:r/>
      <w:bookmarkStart w:id="137" w:name="_Toc513029227"/>
      <w:r>
        <w:rPr>
          <w:rFonts w:ascii="Times New Roman" w:hAnsi="Times New Roman" w:eastAsia="黑体"/>
          <w:color w:val="auto"/>
          <w:sz w:val="28"/>
          <w:szCs w:val="28"/>
          <w:highlight w:val="none"/>
        </w:rPr>
        <w:t xml:space="preserve">20、响应文件</w:t>
      </w:r>
      <w:bookmarkEnd w:id="135"/>
      <w:r/>
      <w:bookmarkEnd w:id="136"/>
      <w:r/>
      <w:bookmarkEnd w:id="137"/>
      <w:r>
        <w:rPr>
          <w:rFonts w:ascii="Times New Roman" w:hAnsi="Times New Roman" w:eastAsia="黑体"/>
          <w:color w:val="auto"/>
          <w:sz w:val="28"/>
          <w:szCs w:val="28"/>
          <w:highlight w:val="none"/>
        </w:rPr>
        <w:t xml:space="preserve">的拒收</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20.1代理机构人员拒绝接收在其规定的提交响应文件截止时间后上传的任何电子响应文件。</w:t>
      </w:r>
      <w:r/>
    </w:p>
    <w:p>
      <w:pPr>
        <w:ind w:firstLine="560"/>
        <w:keepLines/>
        <w:keepNext/>
        <w:spacing w:line="400" w:lineRule="exact"/>
        <w:rPr>
          <w:rFonts w:ascii="Times New Roman" w:hAnsi="Times New Roman" w:eastAsia="黑体"/>
          <w:color w:val="auto"/>
          <w:sz w:val="28"/>
          <w:szCs w:val="28"/>
          <w:highlight w:val="none"/>
        </w:rPr>
        <w:outlineLvl w:val="3"/>
      </w:pPr>
      <w:r/>
      <w:bookmarkStart w:id="138" w:name="_Toc513029228"/>
      <w:r/>
      <w:bookmarkStart w:id="139" w:name="_Toc20823300"/>
      <w:r/>
      <w:bookmarkStart w:id="140" w:name="_Toc16938544"/>
      <w:r>
        <w:rPr>
          <w:rFonts w:ascii="Times New Roman" w:hAnsi="Times New Roman" w:eastAsia="黑体"/>
          <w:color w:val="auto"/>
          <w:sz w:val="28"/>
          <w:szCs w:val="28"/>
          <w:highlight w:val="none"/>
        </w:rPr>
        <w:t xml:space="preserve">21、响应文件的撤回和修改</w:t>
      </w:r>
      <w:bookmarkEnd w:id="138"/>
      <w:r/>
      <w:bookmarkEnd w:id="139"/>
      <w:r/>
      <w:bookmarkEnd w:id="140"/>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21.1响应文件的撤回</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21.1.1 电子响应文件的撤回</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供应商可在</w:t>
      </w:r>
      <w:r>
        <w:rPr>
          <w:rFonts w:ascii="Times New Roman" w:hAnsi="Times New Roman"/>
          <w:bCs/>
          <w:color w:val="auto"/>
          <w:sz w:val="24"/>
          <w:szCs w:val="21"/>
          <w:highlight w:val="none"/>
        </w:rPr>
        <w:t xml:space="preserve">提交响应文件</w:t>
      </w:r>
      <w:r>
        <w:rPr>
          <w:rFonts w:ascii="Times New Roman" w:hAnsi="Times New Roman"/>
          <w:color w:val="auto"/>
          <w:sz w:val="24"/>
          <w:szCs w:val="21"/>
          <w:highlight w:val="none"/>
        </w:rPr>
        <w:t xml:space="preserve">截止时间前，撤回其电子响应文件，具体操作方法见《操作手册》。</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21.1.2供应商撤回电子响应文件，则认为其不再参与本项目磋商活动。</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21.2响应文件的修改</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供应商可在</w:t>
      </w:r>
      <w:r>
        <w:rPr>
          <w:rFonts w:ascii="Times New Roman" w:hAnsi="Times New Roman"/>
          <w:bCs/>
          <w:color w:val="auto"/>
          <w:sz w:val="24"/>
          <w:szCs w:val="21"/>
          <w:highlight w:val="none"/>
        </w:rPr>
        <w:t xml:space="preserve">提交响应文件</w:t>
      </w:r>
      <w:r>
        <w:rPr>
          <w:rFonts w:ascii="Times New Roman" w:hAnsi="Times New Roman"/>
          <w:color w:val="auto"/>
          <w:sz w:val="24"/>
          <w:szCs w:val="21"/>
          <w:highlight w:val="none"/>
        </w:rPr>
        <w:t xml:space="preserve">截止时间前，对其电子响应文件进行修改，具体操作方法见《操作手册》。</w:t>
      </w:r>
      <w:r/>
    </w:p>
    <w:p>
      <w:pPr>
        <w:ind w:firstLine="480"/>
        <w:spacing w:line="400" w:lineRule="exact"/>
        <w:rPr>
          <w:rFonts w:ascii="Times New Roman" w:hAnsi="Times New Roman"/>
          <w:bCs/>
          <w:color w:val="auto"/>
          <w:sz w:val="24"/>
          <w:szCs w:val="21"/>
          <w:highlight w:val="none"/>
        </w:rPr>
      </w:pPr>
      <w:r>
        <w:rPr>
          <w:rFonts w:ascii="Times New Roman" w:hAnsi="Times New Roman"/>
          <w:color w:val="auto"/>
          <w:sz w:val="24"/>
          <w:szCs w:val="21"/>
          <w:highlight w:val="none"/>
        </w:rPr>
        <w:t xml:space="preserve">21.3</w:t>
      </w:r>
      <w:r>
        <w:rPr>
          <w:rFonts w:ascii="Times New Roman" w:hAnsi="Times New Roman"/>
          <w:bCs/>
          <w:color w:val="auto"/>
          <w:sz w:val="24"/>
          <w:szCs w:val="21"/>
          <w:highlight w:val="none"/>
        </w:rPr>
        <w:t xml:space="preserve">在提交响应文件截止时间之后，供应商不得对其电子响应文件作任何修改。</w:t>
      </w:r>
      <w:r/>
    </w:p>
    <w:p>
      <w:pPr>
        <w:ind w:firstLine="480"/>
        <w:spacing w:line="400" w:lineRule="exact"/>
        <w:rPr>
          <w:rFonts w:ascii="Times New Roman" w:hAnsi="Times New Roman"/>
          <w:bCs/>
          <w:color w:val="auto"/>
          <w:sz w:val="24"/>
          <w:szCs w:val="21"/>
          <w:highlight w:val="none"/>
        </w:rPr>
      </w:pPr>
      <w:r>
        <w:rPr>
          <w:rFonts w:ascii="Times New Roman" w:hAnsi="Times New Roman"/>
          <w:color w:val="auto"/>
          <w:sz w:val="24"/>
          <w:szCs w:val="21"/>
          <w:highlight w:val="none"/>
        </w:rPr>
        <w:t xml:space="preserve">21.4</w:t>
      </w:r>
      <w:r>
        <w:rPr>
          <w:rFonts w:ascii="Times New Roman" w:hAnsi="Times New Roman"/>
          <w:bCs/>
          <w:color w:val="auto"/>
          <w:sz w:val="24"/>
          <w:szCs w:val="21"/>
          <w:highlight w:val="none"/>
        </w:rPr>
        <w:t xml:space="preserve">在提交响应文件截止时间至磋商文件中规定的磋商有效期满之间的这段时间内，供应商不得撤回其响应文件。</w:t>
      </w:r>
      <w:r/>
    </w:p>
    <w:p>
      <w:pPr>
        <w:ind w:firstLine="643"/>
        <w:keepLines/>
        <w:keepNext/>
        <w:spacing w:before="120" w:after="120" w:line="400" w:lineRule="exact"/>
        <w:rPr>
          <w:rFonts w:ascii="Times New Roman" w:hAnsi="Times New Roman"/>
          <w:b/>
          <w:bCs/>
          <w:color w:val="auto"/>
          <w:sz w:val="32"/>
          <w:szCs w:val="32"/>
          <w:highlight w:val="none"/>
        </w:rPr>
        <w:outlineLvl w:val="2"/>
      </w:pPr>
      <w:r/>
      <w:bookmarkStart w:id="141" w:name="_Toc120614218"/>
      <w:r/>
      <w:bookmarkStart w:id="142" w:name="_Toc20823301"/>
      <w:r/>
      <w:bookmarkStart w:id="143" w:name="_Toc16938545"/>
      <w:r/>
      <w:bookmarkStart w:id="144" w:name="_Toc513029229"/>
      <w:r>
        <w:rPr>
          <w:rFonts w:ascii="Times New Roman" w:hAnsi="Times New Roman"/>
          <w:b/>
          <w:bCs/>
          <w:color w:val="auto"/>
          <w:sz w:val="32"/>
          <w:szCs w:val="32"/>
          <w:highlight w:val="none"/>
        </w:rPr>
        <w:t xml:space="preserve">五、响应文件的解密与评审</w:t>
      </w:r>
      <w:bookmarkEnd w:id="141"/>
      <w:r/>
      <w:bookmarkEnd w:id="142"/>
      <w:r/>
      <w:bookmarkEnd w:id="143"/>
      <w:r/>
      <w:bookmarkEnd w:id="144"/>
      <w:r/>
      <w:r/>
    </w:p>
    <w:p>
      <w:pPr>
        <w:ind w:firstLine="560"/>
        <w:keepLines/>
        <w:keepNext/>
        <w:spacing w:line="400" w:lineRule="exact"/>
        <w:rPr>
          <w:rFonts w:ascii="Times New Roman" w:hAnsi="Times New Roman" w:eastAsia="黑体"/>
          <w:color w:val="auto"/>
          <w:sz w:val="28"/>
          <w:szCs w:val="28"/>
          <w:highlight w:val="none"/>
        </w:rPr>
        <w:outlineLvl w:val="3"/>
      </w:pPr>
      <w:r/>
      <w:bookmarkStart w:id="145" w:name="_Toc20823302"/>
      <w:r/>
      <w:bookmarkStart w:id="146" w:name="_Toc16938546"/>
      <w:r/>
      <w:bookmarkStart w:id="147" w:name="_Toc513029230"/>
      <w:r>
        <w:rPr>
          <w:rFonts w:ascii="Times New Roman" w:hAnsi="Times New Roman" w:eastAsia="黑体"/>
          <w:color w:val="auto"/>
          <w:sz w:val="28"/>
          <w:szCs w:val="28"/>
          <w:highlight w:val="none"/>
        </w:rPr>
        <w:t xml:space="preserve">22、</w:t>
      </w:r>
      <w:bookmarkEnd w:id="145"/>
      <w:r/>
      <w:bookmarkEnd w:id="146"/>
      <w:r/>
      <w:bookmarkEnd w:id="147"/>
      <w:r>
        <w:rPr>
          <w:rFonts w:ascii="Times New Roman" w:hAnsi="Times New Roman" w:eastAsia="黑体"/>
          <w:color w:val="auto"/>
          <w:sz w:val="28"/>
          <w:szCs w:val="28"/>
          <w:highlight w:val="none"/>
        </w:rPr>
        <w:t xml:space="preserve">响应文件解密</w:t>
      </w:r>
      <w:r/>
    </w:p>
    <w:p>
      <w:pPr>
        <w:ind w:firstLine="480"/>
        <w:spacing w:line="400" w:lineRule="exact"/>
        <w:rPr>
          <w:rFonts w:ascii="Times New Roman" w:hAnsi="Times New Roman"/>
          <w:color w:val="auto"/>
          <w:szCs w:val="21"/>
          <w:highlight w:val="none"/>
        </w:rPr>
      </w:pPr>
      <w:r>
        <w:rPr>
          <w:rFonts w:ascii="Times New Roman" w:hAnsi="Times New Roman"/>
          <w:color w:val="auto"/>
          <w:sz w:val="24"/>
          <w:szCs w:val="21"/>
          <w:highlight w:val="none"/>
        </w:rPr>
        <w:t xml:space="preserve">22.1</w:t>
      </w:r>
      <w:r>
        <w:rPr>
          <w:rFonts w:ascii="Times New Roman" w:hAnsi="Times New Roman"/>
          <w:color w:val="auto"/>
          <w:sz w:val="24"/>
          <w:szCs w:val="24"/>
          <w:highlight w:val="none"/>
        </w:rPr>
        <w:t xml:space="preserve">供应商应当按照《操作手册》规定，在苏采云系统规定的时间内对磋商响应文件进行解密。</w:t>
      </w:r>
      <w:r/>
    </w:p>
    <w:p>
      <w:pPr>
        <w:ind w:firstLine="560"/>
        <w:keepLines/>
        <w:keepNext/>
        <w:spacing w:line="400" w:lineRule="exact"/>
        <w:rPr>
          <w:rFonts w:ascii="Times New Roman" w:hAnsi="Times New Roman" w:eastAsia="黑体"/>
          <w:color w:val="auto"/>
          <w:sz w:val="28"/>
          <w:szCs w:val="28"/>
          <w:highlight w:val="none"/>
        </w:rPr>
        <w:outlineLvl w:val="3"/>
      </w:pPr>
      <w:r/>
      <w:bookmarkStart w:id="148" w:name="_Toc16938547"/>
      <w:r/>
      <w:bookmarkStart w:id="149" w:name="_Toc20823303"/>
      <w:r/>
      <w:bookmarkStart w:id="150" w:name="_Toc513029231"/>
      <w:r>
        <w:rPr>
          <w:rFonts w:ascii="Times New Roman" w:hAnsi="Times New Roman" w:eastAsia="黑体"/>
          <w:color w:val="auto"/>
          <w:sz w:val="28"/>
          <w:szCs w:val="28"/>
          <w:highlight w:val="none"/>
        </w:rPr>
        <w:t xml:space="preserve">23、磋商小组</w:t>
      </w:r>
      <w:r/>
    </w:p>
    <w:p>
      <w:pPr>
        <w:ind w:firstLine="480"/>
        <w:spacing w:line="400" w:lineRule="exact"/>
        <w:rPr>
          <w:rFonts w:ascii="Times New Roman" w:hAnsi="Times New Roman"/>
          <w:b/>
          <w:color w:val="auto"/>
          <w:sz w:val="24"/>
          <w:szCs w:val="24"/>
          <w:highlight w:val="none"/>
        </w:rPr>
      </w:pPr>
      <w:r>
        <w:rPr>
          <w:rFonts w:ascii="Times New Roman" w:hAnsi="Times New Roman"/>
          <w:color w:val="auto"/>
          <w:sz w:val="24"/>
          <w:szCs w:val="24"/>
          <w:highlight w:val="none"/>
        </w:rPr>
        <w:t xml:space="preserve"> 23.1</w:t>
      </w:r>
      <w:r>
        <w:rPr>
          <w:rFonts w:ascii="Times New Roman" w:hAnsi="Times New Roman"/>
          <w:bCs/>
          <w:color w:val="auto"/>
          <w:sz w:val="24"/>
          <w:szCs w:val="21"/>
          <w:highlight w:val="none"/>
        </w:rPr>
        <w:t xml:space="preserve">代理机构人员</w:t>
      </w:r>
      <w:r>
        <w:rPr>
          <w:rFonts w:ascii="Times New Roman" w:hAnsi="Times New Roman"/>
          <w:color w:val="auto"/>
          <w:sz w:val="24"/>
          <w:szCs w:val="24"/>
          <w:highlight w:val="none"/>
        </w:rPr>
        <w:t xml:space="preserve">将组织磋商小组对响应文件进行评审。磋商小组由采购人代表和有关技术、经济等方面的专家组成，且人员构成符合政府采购有关规定。</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 23.2磋商小组独立工作，负责评审所有响应文件并确定成交侯选人。</w:t>
      </w:r>
      <w:r/>
    </w:p>
    <w:p>
      <w:pPr>
        <w:ind w:firstLine="560"/>
        <w:keepLines/>
        <w:keepNext/>
        <w:spacing w:line="400" w:lineRule="exact"/>
        <w:rPr>
          <w:rFonts w:ascii="Times New Roman" w:hAnsi="Times New Roman" w:eastAsia="黑体"/>
          <w:color w:val="auto"/>
          <w:sz w:val="28"/>
          <w:szCs w:val="28"/>
          <w:highlight w:val="none"/>
        </w:rPr>
        <w:outlineLvl w:val="3"/>
      </w:pPr>
      <w:r>
        <w:rPr>
          <w:rFonts w:ascii="Times New Roman" w:hAnsi="Times New Roman" w:eastAsia="黑体"/>
          <w:color w:val="auto"/>
          <w:sz w:val="28"/>
          <w:szCs w:val="28"/>
          <w:highlight w:val="none"/>
        </w:rPr>
        <w:t xml:space="preserve">24、评审过程的保密与公正</w:t>
      </w:r>
      <w:bookmarkEnd w:id="148"/>
      <w:bookmarkEnd w:id="149"/>
      <w:bookmarkEnd w:id="150"/>
      <w:r/>
    </w:p>
    <w:p>
      <w:pPr>
        <w:ind w:firstLine="480"/>
        <w:spacing w:line="400" w:lineRule="exact"/>
        <w:rPr>
          <w:rFonts w:ascii="Times New Roman" w:hAnsi="Times New Roman"/>
          <w:bCs/>
          <w:color w:val="auto"/>
          <w:sz w:val="24"/>
          <w:szCs w:val="21"/>
          <w:highlight w:val="none"/>
        </w:rPr>
      </w:pPr>
      <w:r>
        <w:rPr>
          <w:rFonts w:ascii="Times New Roman" w:hAnsi="Times New Roman"/>
          <w:color w:val="auto"/>
          <w:sz w:val="24"/>
          <w:szCs w:val="21"/>
          <w:highlight w:val="none"/>
        </w:rPr>
        <w:t xml:space="preserve">24.1</w:t>
      </w:r>
      <w:r>
        <w:rPr>
          <w:rFonts w:ascii="Times New Roman" w:hAnsi="Times New Roman"/>
          <w:bCs/>
          <w:color w:val="auto"/>
          <w:sz w:val="24"/>
          <w:szCs w:val="21"/>
          <w:highlight w:val="none"/>
        </w:rPr>
        <w:t xml:space="preserve">磋商小组、采购人和代理机构工作人员、相关监督人员等与评审工作有关的人员，对评审情况以及在评审过程中获悉的国家秘密、商业秘密负有保密责任。</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1"/>
          <w:highlight w:val="none"/>
        </w:rPr>
        <w:t xml:space="preserve">24.2</w:t>
      </w:r>
      <w:r>
        <w:rPr>
          <w:rFonts w:ascii="Times New Roman" w:hAnsi="Times New Roman"/>
          <w:color w:val="auto"/>
          <w:sz w:val="24"/>
          <w:szCs w:val="24"/>
          <w:highlight w:val="none"/>
        </w:rPr>
        <w:t xml:space="preserve">在评审过程中，供应商不得以任何行为影响磋商评审过程，否则其响应文件将被作为无效响应文件。</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1"/>
          <w:highlight w:val="none"/>
        </w:rPr>
        <w:t xml:space="preserve">24.3</w:t>
      </w:r>
      <w:r>
        <w:rPr>
          <w:rFonts w:ascii="Times New Roman" w:hAnsi="Times New Roman"/>
          <w:color w:val="auto"/>
          <w:sz w:val="24"/>
          <w:szCs w:val="24"/>
          <w:highlight w:val="none"/>
        </w:rPr>
        <w:t xml:space="preserve">在项目评审期间，</w:t>
      </w:r>
      <w:r>
        <w:rPr>
          <w:rFonts w:ascii="Times New Roman" w:hAnsi="Times New Roman"/>
          <w:bCs/>
          <w:color w:val="auto"/>
          <w:sz w:val="24"/>
          <w:szCs w:val="21"/>
          <w:highlight w:val="none"/>
        </w:rPr>
        <w:t xml:space="preserve">代理机构</w:t>
      </w:r>
      <w:r>
        <w:rPr>
          <w:rFonts w:ascii="Times New Roman" w:hAnsi="Times New Roman"/>
          <w:color w:val="auto"/>
          <w:sz w:val="24"/>
          <w:szCs w:val="24"/>
          <w:highlight w:val="none"/>
        </w:rPr>
        <w:t xml:space="preserve">将设专门人员与供应商联系。</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24.4 </w:t>
      </w:r>
      <w:r>
        <w:rPr>
          <w:rFonts w:ascii="Times New Roman" w:hAnsi="Times New Roman"/>
          <w:bCs/>
          <w:color w:val="auto"/>
          <w:sz w:val="24"/>
          <w:szCs w:val="21"/>
          <w:highlight w:val="none"/>
        </w:rPr>
        <w:t xml:space="preserve">代理机构</w:t>
      </w:r>
      <w:r>
        <w:rPr>
          <w:rFonts w:ascii="Times New Roman" w:hAnsi="Times New Roman"/>
          <w:color w:val="auto"/>
          <w:sz w:val="24"/>
          <w:szCs w:val="24"/>
          <w:highlight w:val="none"/>
        </w:rPr>
        <w:t xml:space="preserve">和磋商小组不向未成交的供应商解释未成交原因，也不公布评审过程中的相关细节。</w:t>
      </w:r>
      <w:r/>
    </w:p>
    <w:p>
      <w:pPr>
        <w:ind w:firstLine="560"/>
        <w:keepLines/>
        <w:keepNext/>
        <w:spacing w:line="400" w:lineRule="exact"/>
        <w:rPr>
          <w:rFonts w:ascii="Times New Roman" w:hAnsi="Times New Roman" w:eastAsia="黑体"/>
          <w:color w:val="auto"/>
          <w:sz w:val="28"/>
          <w:szCs w:val="28"/>
          <w:highlight w:val="none"/>
        </w:rPr>
        <w:outlineLvl w:val="3"/>
      </w:pPr>
      <w:r/>
      <w:bookmarkStart w:id="151" w:name="_Toc20823304"/>
      <w:r/>
      <w:bookmarkStart w:id="152" w:name="_Toc513029232"/>
      <w:r/>
      <w:bookmarkStart w:id="153" w:name="_Toc16938548"/>
      <w:r>
        <w:rPr>
          <w:rFonts w:ascii="Times New Roman" w:hAnsi="Times New Roman" w:eastAsia="黑体"/>
          <w:color w:val="auto"/>
          <w:sz w:val="28"/>
          <w:szCs w:val="28"/>
          <w:highlight w:val="none"/>
        </w:rPr>
        <w:t xml:space="preserve">25、评审过程中的的澄清</w:t>
      </w:r>
      <w:bookmarkEnd w:id="151"/>
      <w:r/>
      <w:bookmarkEnd w:id="152"/>
      <w:r/>
      <w:bookmarkEnd w:id="153"/>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磋商小组并非对每个供应商都作澄清要求。</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    25.3 接到磋商小组澄清、说明和更正要求的供应商如未按规定做出澄清、说明和更正，其风险由供应商自行承担。</w:t>
      </w:r>
      <w:r/>
    </w:p>
    <w:p>
      <w:pPr>
        <w:ind w:firstLine="560"/>
        <w:keepLines/>
        <w:keepNext/>
        <w:spacing w:line="400" w:lineRule="exact"/>
        <w:rPr>
          <w:rFonts w:ascii="Times New Roman" w:hAnsi="Times New Roman" w:eastAsia="黑体"/>
          <w:color w:val="auto"/>
          <w:sz w:val="28"/>
          <w:szCs w:val="28"/>
          <w:highlight w:val="none"/>
        </w:rPr>
        <w:outlineLvl w:val="3"/>
      </w:pPr>
      <w:r/>
      <w:bookmarkStart w:id="154" w:name="_Toc513029233"/>
      <w:r/>
      <w:bookmarkStart w:id="155" w:name="_Toc16938549"/>
      <w:r/>
      <w:bookmarkStart w:id="156" w:name="_Toc20823305"/>
      <w:r>
        <w:rPr>
          <w:rFonts w:ascii="Times New Roman" w:hAnsi="Times New Roman" w:eastAsia="黑体"/>
          <w:color w:val="auto"/>
          <w:sz w:val="28"/>
          <w:szCs w:val="28"/>
          <w:highlight w:val="none"/>
        </w:rPr>
        <w:t xml:space="preserve">26、对响应文件的审</w:t>
      </w:r>
      <w:bookmarkEnd w:id="154"/>
      <w:r/>
      <w:bookmarkEnd w:id="155"/>
      <w:r/>
      <w:bookmarkEnd w:id="156"/>
      <w:r>
        <w:rPr>
          <w:rFonts w:ascii="Times New Roman" w:hAnsi="Times New Roman" w:eastAsia="黑体"/>
          <w:color w:val="auto"/>
          <w:sz w:val="28"/>
          <w:szCs w:val="28"/>
          <w:highlight w:val="none"/>
        </w:rPr>
        <w:t xml:space="preserve">查</w:t>
      </w:r>
      <w:r/>
    </w:p>
    <w:p>
      <w:pPr>
        <w:ind w:firstLine="480"/>
        <w:spacing w:line="400" w:lineRule="exact"/>
        <w:rPr>
          <w:rFonts w:ascii="Times New Roman" w:hAnsi="Times New Roman"/>
          <w:bCs/>
          <w:color w:val="auto"/>
          <w:sz w:val="24"/>
          <w:szCs w:val="21"/>
          <w:highlight w:val="none"/>
        </w:rPr>
      </w:pPr>
      <w:r>
        <w:rPr>
          <w:rFonts w:ascii="Times New Roman" w:hAnsi="Times New Roman"/>
          <w:color w:val="auto"/>
          <w:sz w:val="24"/>
          <w:szCs w:val="21"/>
          <w:highlight w:val="none"/>
        </w:rPr>
        <w:t xml:space="preserve">26.1</w:t>
      </w:r>
      <w:r>
        <w:rPr>
          <w:rFonts w:ascii="Times New Roman" w:hAnsi="Times New Roman"/>
          <w:bCs/>
          <w:color w:val="auto"/>
          <w:sz w:val="24"/>
          <w:szCs w:val="21"/>
          <w:highlight w:val="none"/>
        </w:rPr>
        <w:t xml:space="preserve">响应文件审查分为资格审查和符合性审查。</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26.1.1 资格审查：由磋商小组依据法律法规和磋商文件的规定，对响应文件中的资格证明文件进行审查，以确定供应商是否具备参加磋商的资格。</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磋商小组在进行资格审查的同时，将在“信用中国”网站（www.creditchina.gov.cn）查询供应商的信用记录，以确定供应商是否具备磋商资格,查询结果留存并归档。</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26.1.3 未通过资格审查或符合性审查的供应商，磋商小组将在</w:t>
      </w:r>
      <w:r>
        <w:rPr>
          <w:rFonts w:ascii="Times New Roman" w:hAnsi="Times New Roman"/>
          <w:color w:val="auto"/>
          <w:sz w:val="24"/>
          <w:szCs w:val="24"/>
          <w:highlight w:val="none"/>
        </w:rPr>
        <w:t xml:space="preserve">苏采云系统</w:t>
      </w:r>
      <w:r>
        <w:rPr>
          <w:rFonts w:ascii="Times New Roman" w:hAnsi="Times New Roman"/>
          <w:bCs/>
          <w:color w:val="auto"/>
          <w:sz w:val="24"/>
          <w:szCs w:val="21"/>
          <w:highlight w:val="none"/>
        </w:rPr>
        <w:t xml:space="preserve">中告知未通过资格审查或符合性审查的原因，评审结束后，磋商小组将不再告知未通过资格审查或符合性审查的原因。</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1"/>
          <w:highlight w:val="none"/>
        </w:rPr>
        <w:t xml:space="preserve">26.2</w:t>
      </w:r>
      <w:r>
        <w:rPr>
          <w:rFonts w:ascii="Times New Roman" w:hAnsi="Times New Roman"/>
          <w:color w:val="auto"/>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所谓重大偏离或保留是指与磋商文件规定的实质性要求存在负偏离，或者在实质上与磋商文件不一致，而且限制了合同中买方和</w:t>
      </w:r>
      <w:r>
        <w:rPr>
          <w:rFonts w:ascii="Times New Roman" w:hAnsi="Times New Roman"/>
          <w:bCs/>
          <w:color w:val="auto"/>
          <w:sz w:val="24"/>
          <w:szCs w:val="21"/>
          <w:highlight w:val="none"/>
        </w:rPr>
        <w:t xml:space="preserve">代理机构</w:t>
      </w:r>
      <w:r>
        <w:rPr>
          <w:rFonts w:ascii="Times New Roman" w:hAnsi="Times New Roman"/>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w:t>
      </w:r>
      <w:r>
        <w:rPr>
          <w:rFonts w:ascii="Times New Roman" w:hAnsi="Times New Roman"/>
          <w:b/>
          <w:bCs w:val="0"/>
          <w:color w:val="auto"/>
          <w:sz w:val="24"/>
          <w:szCs w:val="21"/>
          <w:highlight w:val="none"/>
        </w:rPr>
        <w:t xml:space="preserve">未实质性响应磋商文件的情形</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26.3.1供应商在</w:t>
      </w:r>
      <w:r>
        <w:rPr>
          <w:rFonts w:ascii="Times New Roman" w:hAnsi="Times New Roman"/>
          <w:color w:val="auto"/>
          <w:sz w:val="24"/>
          <w:szCs w:val="24"/>
          <w:highlight w:val="none"/>
        </w:rPr>
        <w:t xml:space="preserve">苏采云系统</w:t>
      </w:r>
      <w:r>
        <w:rPr>
          <w:rFonts w:ascii="Times New Roman" w:hAnsi="Times New Roman"/>
          <w:bCs/>
          <w:color w:val="auto"/>
          <w:sz w:val="24"/>
          <w:szCs w:val="21"/>
          <w:highlight w:val="none"/>
        </w:rPr>
        <w:t xml:space="preserve">规定的时间内未成功解密电子响应文件的。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26.3.2供应商未按照磋商文件要求上传电子响应文件的。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26.3.3同一供应商提交两个（含两个）以上不同的响应文件或者最后报价的。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26.3.4供应商不具备磋商文件中规定资格要求的。</w:t>
      </w:r>
      <w:r/>
    </w:p>
    <w:p>
      <w:pPr>
        <w:ind w:firstLine="480"/>
        <w:spacing w:line="400" w:lineRule="exact"/>
        <w:rPr>
          <w:rFonts w:ascii="Times New Roman" w:hAnsi="Times New Roman"/>
          <w:b/>
          <w:bCs w:val="0"/>
          <w:color w:val="auto"/>
          <w:sz w:val="24"/>
          <w:szCs w:val="21"/>
          <w:highlight w:val="none"/>
        </w:rPr>
      </w:pPr>
      <w:r>
        <w:rPr>
          <w:rFonts w:ascii="Times New Roman" w:hAnsi="Times New Roman"/>
          <w:bCs/>
          <w:color w:val="auto"/>
          <w:sz w:val="24"/>
          <w:szCs w:val="21"/>
          <w:highlight w:val="none"/>
        </w:rPr>
        <w:t xml:space="preserve">26.3.5</w:t>
      </w:r>
      <w:r>
        <w:rPr>
          <w:rFonts w:ascii="Times New Roman" w:hAnsi="Times New Roman"/>
          <w:b/>
          <w:bCs w:val="0"/>
          <w:color w:val="auto"/>
          <w:sz w:val="24"/>
          <w:szCs w:val="21"/>
          <w:highlight w:val="none"/>
        </w:rPr>
        <w:t xml:space="preserve">供应商的最后报价超过了最高限价的。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26.3.6不符合磋商文件中规定的实质性要求和条件的</w:t>
      </w:r>
      <w:r>
        <w:rPr>
          <w:rFonts w:ascii="Times New Roman" w:hAnsi="Times New Roman"/>
          <w:bCs/>
          <w:i/>
          <w:color w:val="auto"/>
          <w:sz w:val="24"/>
          <w:szCs w:val="21"/>
          <w:highlight w:val="none"/>
        </w:rPr>
        <w:t xml:space="preserve">。</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26.3.8  响应文件含有采购人不能接受的附加条件的。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26.3.10响应文件未按照磋商文件要求加盖CA电子公章的。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26.3.1</w:t>
      </w:r>
      <w:r>
        <w:rPr>
          <w:rFonts w:hint="eastAsia" w:ascii="Times New Roman" w:hAnsi="Times New Roman"/>
          <w:bCs/>
          <w:color w:val="auto"/>
          <w:sz w:val="24"/>
          <w:szCs w:val="21"/>
          <w:highlight w:val="none"/>
        </w:rPr>
        <w:t xml:space="preserve">1异常低价审查</w:t>
      </w:r>
      <w:r/>
    </w:p>
    <w:p>
      <w:pPr>
        <w:ind w:firstLine="480"/>
        <w:spacing w:line="4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（1）投标（响应）报价低于全部通过符合性审查供应商投标（响应）报价平均值50%的，即投标（响应）报价&lt;全部通过符合性审查供应商投标（响应）报价平均值×50%；</w:t>
      </w:r>
      <w:r/>
    </w:p>
    <w:p>
      <w:pPr>
        <w:ind w:firstLine="480"/>
        <w:spacing w:line="4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（2）投标（响应）报价低于通过符合性审查的次低报价供应商投标（响应）报价50%的，即投标（响应）报价&lt;通过符合性审查的次低报价供应商投标（响应）报价×50%；</w:t>
      </w:r>
      <w:r/>
    </w:p>
    <w:p>
      <w:pPr>
        <w:ind w:firstLine="480"/>
        <w:spacing w:line="4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（3）投标（响应）报价低于采购项目最高限价45%的，即投标（响应）报价&lt;采购项目最高限价×45%；</w:t>
      </w:r>
      <w:r/>
    </w:p>
    <w:p>
      <w:pPr>
        <w:ind w:firstLine="480"/>
        <w:spacing w:line="4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（4）</w:t>
      </w:r>
      <w:r>
        <w:rPr>
          <w:rFonts w:ascii="Times New Roman" w:hAnsi="Times New Roman"/>
          <w:bCs/>
          <w:color w:val="auto"/>
          <w:sz w:val="24"/>
          <w:szCs w:val="21"/>
          <w:highlight w:val="none"/>
        </w:rPr>
        <w:t xml:space="preserve">磋商小组</w:t>
      </w:r>
      <w:r>
        <w:rPr>
          <w:rFonts w:hint="eastAsia" w:ascii="Times New Roman" w:hAnsi="Times New Roman"/>
          <w:bCs/>
          <w:color w:val="auto"/>
          <w:sz w:val="24"/>
          <w:szCs w:val="21"/>
          <w:highlight w:val="none"/>
        </w:rPr>
        <w:t xml:space="preserve">基于专业判断，认为供应商报价过低，有可能影响产品质量或者不能诚信履约的其他情形。</w:t>
      </w:r>
      <w:r/>
    </w:p>
    <w:p>
      <w:pPr>
        <w:ind w:firstLine="480"/>
        <w:spacing w:line="4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（5）</w:t>
      </w:r>
      <w:r>
        <w:rPr>
          <w:rFonts w:ascii="Times New Roman" w:hAnsi="Times New Roman"/>
          <w:bCs/>
          <w:color w:val="auto"/>
          <w:sz w:val="24"/>
          <w:szCs w:val="21"/>
          <w:highlight w:val="none"/>
        </w:rPr>
        <w:t xml:space="preserve">磋商小组</w:t>
      </w:r>
      <w:r>
        <w:rPr>
          <w:rFonts w:hint="eastAsia" w:ascii="Times New Roman" w:hAnsi="Times New Roman"/>
          <w:bCs/>
          <w:color w:val="auto"/>
          <w:sz w:val="24"/>
          <w:szCs w:val="21"/>
          <w:highlight w:val="none"/>
        </w:rPr>
        <w:t xml:space="preserve">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磋商小组</w:t>
      </w:r>
      <w:r>
        <w:rPr>
          <w:rFonts w:hint="eastAsia" w:ascii="Times New Roman" w:hAnsi="Times New Roman"/>
          <w:bCs/>
          <w:color w:val="auto"/>
          <w:sz w:val="24"/>
          <w:szCs w:val="21"/>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ascii="Times New Roman" w:hAnsi="Times New Roman"/>
          <w:bCs/>
          <w:color w:val="auto"/>
          <w:sz w:val="24"/>
          <w:szCs w:val="21"/>
          <w:highlight w:val="none"/>
        </w:rPr>
        <w:t xml:space="preserve">磋商小组</w:t>
      </w:r>
      <w:r>
        <w:rPr>
          <w:rFonts w:hint="eastAsia" w:ascii="Times New Roman" w:hAnsi="Times New Roman"/>
          <w:bCs/>
          <w:color w:val="auto"/>
          <w:sz w:val="24"/>
          <w:szCs w:val="21"/>
          <w:highlight w:val="none"/>
        </w:rPr>
        <w:t xml:space="preserve">应当将其作为无效投标（响应）处理。</w:t>
      </w:r>
      <w:r/>
    </w:p>
    <w:p>
      <w:pPr>
        <w:ind w:firstLine="480"/>
        <w:spacing w:line="4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采购人、采购代理机构应当为</w:t>
      </w:r>
      <w:r>
        <w:rPr>
          <w:rFonts w:ascii="Times New Roman" w:hAnsi="Times New Roman"/>
          <w:bCs/>
          <w:color w:val="auto"/>
          <w:sz w:val="24"/>
          <w:szCs w:val="21"/>
          <w:highlight w:val="none"/>
        </w:rPr>
        <w:t xml:space="preserve">磋商小组</w:t>
      </w:r>
      <w:r>
        <w:rPr>
          <w:rFonts w:hint="eastAsia" w:ascii="Times New Roman" w:hAnsi="Times New Roman"/>
          <w:bCs/>
          <w:color w:val="auto"/>
          <w:sz w:val="24"/>
          <w:szCs w:val="21"/>
          <w:highlight w:val="none"/>
        </w:rPr>
        <w:t xml:space="preserve">在评审现场及时获取同类项目中标（成交）价格、类似产品市场价格水平、行业人工费用标准、国家有关部门指导行业协会发布的行业平均成本等相关信息资料提供便利。</w:t>
      </w:r>
      <w:r>
        <w:rPr>
          <w:rFonts w:ascii="Times New Roman" w:hAnsi="Times New Roman"/>
          <w:bCs/>
          <w:color w:val="auto"/>
          <w:sz w:val="24"/>
          <w:szCs w:val="21"/>
          <w:highlight w:val="none"/>
        </w:rPr>
        <w:t xml:space="preserve">磋商小组</w:t>
      </w:r>
      <w:r>
        <w:rPr>
          <w:rFonts w:hint="eastAsia" w:ascii="Times New Roman" w:hAnsi="Times New Roman"/>
          <w:bCs/>
          <w:color w:val="auto"/>
          <w:sz w:val="24"/>
          <w:szCs w:val="21"/>
          <w:highlight w:val="none"/>
        </w:rPr>
        <w:t xml:space="preserve">借助互联网等渠道查询相关信息的，应当严格遵守评审工作纪律，不得实施影响评审公正的行为。</w:t>
      </w:r>
      <w:r/>
    </w:p>
    <w:p>
      <w:pPr>
        <w:ind w:firstLine="480"/>
        <w:spacing w:line="400" w:lineRule="exact"/>
        <w:rPr>
          <w:rFonts w:hint="eastAsia" w:ascii="Times New Roman" w:hAnsi="Times New Roman"/>
          <w:b w:val="0"/>
          <w:bCs/>
          <w:color w:val="auto"/>
          <w:sz w:val="24"/>
          <w:szCs w:val="21"/>
          <w:highlight w:val="none"/>
          <w:lang w:val="en-US" w:eastAsia="zh-CN"/>
        </w:rPr>
      </w:pPr>
      <w:r>
        <w:rPr>
          <w:rFonts w:hint="eastAsia" w:ascii="Times New Roman" w:hAnsi="Times New Roman"/>
          <w:bCs/>
          <w:color w:val="auto"/>
          <w:sz w:val="24"/>
          <w:szCs w:val="21"/>
          <w:highlight w:val="none"/>
        </w:rPr>
        <w:t xml:space="preserve">异常低价投标（响应）审查的启动原因、审查意见和审查结果应当在评审报告中记录，并随供应商提供的相关书面说明及证明材料，以及</w:t>
      </w:r>
      <w:r>
        <w:rPr>
          <w:rFonts w:ascii="Times New Roman" w:hAnsi="Times New Roman"/>
          <w:bCs/>
          <w:color w:val="auto"/>
          <w:sz w:val="24"/>
          <w:szCs w:val="21"/>
          <w:highlight w:val="none"/>
        </w:rPr>
        <w:t xml:space="preserve">磋商小组</w:t>
      </w:r>
      <w:r>
        <w:rPr>
          <w:rFonts w:hint="eastAsia" w:ascii="Times New Roman" w:hAnsi="Times New Roman"/>
          <w:bCs/>
          <w:color w:val="auto"/>
          <w:sz w:val="24"/>
          <w:szCs w:val="21"/>
          <w:highlight w:val="none"/>
        </w:rPr>
        <w:t xml:space="preserve">有关互联网浏览、查询历史一并归档。</w:t>
      </w:r>
      <w:r/>
    </w:p>
    <w:p>
      <w:pPr>
        <w:ind w:firstLine="480"/>
        <w:spacing w:line="400" w:lineRule="exact"/>
        <w:rPr>
          <w:rFonts w:ascii="Times New Roman" w:hAnsi="Times New Roman"/>
          <w:b w:val="0"/>
          <w:bCs/>
          <w:color w:val="auto"/>
          <w:sz w:val="24"/>
          <w:szCs w:val="21"/>
          <w:highlight w:val="none"/>
        </w:rPr>
      </w:pPr>
      <w:r>
        <w:rPr>
          <w:rFonts w:hint="eastAsia" w:ascii="Times New Roman" w:hAnsi="Times New Roman"/>
          <w:b w:val="0"/>
          <w:bCs/>
          <w:color w:val="auto"/>
          <w:sz w:val="24"/>
          <w:szCs w:val="21"/>
          <w:highlight w:val="none"/>
          <w:lang w:val="en-US" w:eastAsia="zh-CN"/>
        </w:rPr>
        <w:t xml:space="preserve">26.3.12响应文件提交的分项报价表中工程量乘以全费用综合单价不等于合价的；或合计之和不等于投标总价的。</w:t>
      </w:r>
      <w:r/>
    </w:p>
    <w:p>
      <w:pPr>
        <w:ind w:firstLine="480"/>
        <w:spacing w:line="4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lang w:val="en-US" w:eastAsia="zh-CN"/>
        </w:rPr>
        <w:t xml:space="preserve">26.3.13</w:t>
      </w:r>
      <w:r>
        <w:rPr>
          <w:rFonts w:hint="eastAsia" w:ascii="Times New Roman" w:hAnsi="Times New Roman"/>
          <w:bCs/>
          <w:color w:val="auto"/>
          <w:sz w:val="24"/>
          <w:szCs w:val="21"/>
          <w:highlight w:val="none"/>
        </w:rPr>
        <w:t xml:space="preserve">投标文件中已标价工程量清单与采购文件规定的暂估价、暂列金额及甲供材料价格不一致的；</w:t>
      </w:r>
      <w:r/>
    </w:p>
    <w:p>
      <w:pPr>
        <w:ind w:firstLine="480"/>
        <w:spacing w:line="4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lang w:val="en-US" w:eastAsia="zh-CN"/>
        </w:rPr>
        <w:t xml:space="preserve">26.3.14</w:t>
      </w:r>
      <w:r>
        <w:rPr>
          <w:rFonts w:hint="eastAsia" w:ascii="宋体" w:hAnsi="宋体"/>
          <w:color w:val="auto"/>
          <w:sz w:val="24"/>
          <w:szCs w:val="24"/>
          <w:highlight w:val="none"/>
        </w:rPr>
        <w:t xml:space="preserve">其他法律、法规及本采购文件规定的属无效投标的情形。</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26.4未实质性响应磋商文件的响应文件按无效响应处理。</w:t>
      </w:r>
      <w:r/>
    </w:p>
    <w:p>
      <w:pPr>
        <w:ind w:firstLine="480"/>
        <w:spacing w:line="400" w:lineRule="exact"/>
        <w:rPr>
          <w:rFonts w:ascii="Times New Roman" w:hAnsi="Times New Roman"/>
          <w:bCs/>
          <w:color w:val="auto"/>
          <w:sz w:val="24"/>
          <w:szCs w:val="21"/>
          <w:highlight w:val="none"/>
        </w:rPr>
      </w:pPr>
      <w:r>
        <w:rPr>
          <w:rFonts w:ascii="Times New Roman" w:hAnsi="Times New Roman"/>
          <w:color w:val="auto"/>
          <w:sz w:val="24"/>
          <w:szCs w:val="21"/>
          <w:highlight w:val="none"/>
        </w:rPr>
        <w:t xml:space="preserve">26.5</w:t>
      </w:r>
      <w:r>
        <w:rPr>
          <w:rFonts w:ascii="Times New Roman" w:hAnsi="Times New Roman"/>
          <w:bCs/>
          <w:color w:val="auto"/>
          <w:sz w:val="24"/>
          <w:szCs w:val="21"/>
          <w:highlight w:val="none"/>
        </w:rPr>
        <w:t xml:space="preserve">如果响应文件实质上没有响应磋商文件的要求，磋商小组将予以拒绝，供应商不得通过修改或撤销不合要求的偏离或保留而使其成为实质性响应的文件。</w:t>
      </w:r>
      <w:r/>
    </w:p>
    <w:p>
      <w:pPr>
        <w:ind w:firstLine="480"/>
        <w:spacing w:line="400" w:lineRule="exact"/>
        <w:rPr>
          <w:rFonts w:ascii="Times New Roman" w:hAnsi="Times New Roman"/>
          <w:color w:val="auto"/>
          <w:sz w:val="24"/>
          <w:szCs w:val="21"/>
          <w:highlight w:val="none"/>
        </w:rPr>
      </w:pPr>
      <w:r/>
      <w:bookmarkStart w:id="157" w:name="_Toc20823306"/>
      <w:r/>
      <w:bookmarkStart w:id="158" w:name="_Toc513029234"/>
      <w:r/>
      <w:bookmarkStart w:id="159" w:name="_Toc16938550"/>
      <w:r>
        <w:rPr>
          <w:rFonts w:ascii="Times New Roman" w:hAnsi="Times New Roman"/>
          <w:color w:val="auto"/>
          <w:sz w:val="24"/>
          <w:szCs w:val="21"/>
          <w:highlight w:val="none"/>
        </w:rPr>
        <w:t xml:space="preserve">26.6供应商在项目评审全过程中应保持通讯畅通，并安排专人与</w:t>
      </w:r>
      <w:r>
        <w:rPr>
          <w:rFonts w:ascii="Times New Roman" w:hAnsi="Times New Roman"/>
          <w:bCs/>
          <w:color w:val="auto"/>
          <w:sz w:val="24"/>
          <w:szCs w:val="21"/>
          <w:highlight w:val="none"/>
        </w:rPr>
        <w:t xml:space="preserve">代理机构人员</w:t>
      </w:r>
      <w:r>
        <w:rPr>
          <w:rFonts w:ascii="Times New Roman" w:hAnsi="Times New Roman"/>
          <w:color w:val="auto"/>
          <w:sz w:val="24"/>
          <w:szCs w:val="21"/>
          <w:highlight w:val="none"/>
        </w:rPr>
        <w:t xml:space="preserve">及磋商小组联系。</w:t>
      </w:r>
      <w:r/>
    </w:p>
    <w:p>
      <w:pPr>
        <w:ind w:firstLine="560"/>
        <w:keepLines/>
        <w:keepNext/>
        <w:spacing w:line="400" w:lineRule="exact"/>
        <w:rPr>
          <w:rFonts w:ascii="Times New Roman" w:hAnsi="Times New Roman" w:eastAsia="黑体"/>
          <w:color w:val="auto"/>
          <w:sz w:val="28"/>
          <w:szCs w:val="28"/>
          <w:highlight w:val="none"/>
        </w:rPr>
        <w:outlineLvl w:val="3"/>
      </w:pPr>
      <w:r>
        <w:rPr>
          <w:rFonts w:ascii="Times New Roman" w:hAnsi="Times New Roman" w:eastAsia="黑体"/>
          <w:color w:val="auto"/>
          <w:sz w:val="28"/>
          <w:szCs w:val="28"/>
          <w:highlight w:val="none"/>
        </w:rPr>
        <w:t xml:space="preserve">27、</w:t>
      </w:r>
      <w:bookmarkEnd w:id="157"/>
      <w:r/>
      <w:bookmarkEnd w:id="158"/>
      <w:r/>
      <w:bookmarkEnd w:id="159"/>
      <w:r>
        <w:rPr>
          <w:rFonts w:ascii="Times New Roman" w:hAnsi="Times New Roman" w:eastAsia="黑体"/>
          <w:color w:val="auto"/>
          <w:sz w:val="28"/>
          <w:szCs w:val="28"/>
          <w:highlight w:val="none"/>
        </w:rPr>
        <w:t xml:space="preserve">磋商程序及评审方法和评审标准</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27.1磋商程序</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after="120" w:line="400" w:lineRule="exact"/>
        <w:tabs>
          <w:tab w:val="left" w:pos="900" w:leader="none"/>
        </w:tabs>
        <w:rPr>
          <w:rFonts w:ascii="Times New Roman" w:hAnsi="Times New Roman"/>
          <w:b/>
          <w:bCs/>
          <w:color w:val="auto"/>
          <w:sz w:val="24"/>
          <w:szCs w:val="24"/>
          <w:highlight w:val="none"/>
        </w:rPr>
      </w:pPr>
      <w:r>
        <w:rPr>
          <w:rFonts w:ascii="Times New Roman" w:hAnsi="Times New Roman"/>
          <w:color w:val="auto"/>
          <w:sz w:val="24"/>
          <w:szCs w:val="24"/>
          <w:highlight w:val="none"/>
        </w:rPr>
        <w:t xml:space="preserve"> 27.1.2磋商文件能够详细列明采购标的的技术、服务要求的，磋商结束后，</w:t>
      </w:r>
      <w:r>
        <w:rPr>
          <w:rFonts w:ascii="Times New Roman" w:hAnsi="Times New Roman"/>
          <w:b/>
          <w:bCs/>
          <w:color w:val="auto"/>
          <w:sz w:val="24"/>
          <w:szCs w:val="24"/>
          <w:highlight w:val="none"/>
        </w:rPr>
        <w:t xml:space="preserve">磋商小组将在苏采云系统向所有实质性响应的供应商发布“最后报价要求函”及最后报价格式表，要求所有实质性响应的供应商在规定时间内（</w:t>
      </w:r>
      <w:r>
        <w:rPr>
          <w:rFonts w:hint="eastAsia" w:ascii="Times New Roman" w:hAnsi="Times New Roman"/>
          <w:b/>
          <w:bCs/>
          <w:color w:val="auto"/>
          <w:sz w:val="24"/>
          <w:szCs w:val="24"/>
          <w:highlight w:val="none"/>
          <w:lang w:val="en-US" w:eastAsia="zh-CN"/>
        </w:rPr>
        <w:t xml:space="preserve">15</w:t>
      </w:r>
      <w:r>
        <w:rPr>
          <w:rFonts w:ascii="Times New Roman" w:hAnsi="Times New Roman"/>
          <w:b/>
          <w:bCs/>
          <w:color w:val="auto"/>
          <w:sz w:val="24"/>
          <w:szCs w:val="24"/>
          <w:highlight w:val="none"/>
        </w:rPr>
        <w:t xml:space="preserve">分钟）提交最后报价。</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27.2 评审方法和评审标准</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27.2.2评审标准</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见本磋商文件第五章规定。</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27.3采购活动终止的情况</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出现下列情形之一的，本次竞争性磋商采购活动将被终止：</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27.3.1因情况变化，不再符合规定的竞争性磋商采购方式适用情形的。</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27.3.2出现影响采购公正的违法、违规行为的。</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27.3.4在苏采云系统规定时间内成功解密电子响应文件的供应商不足3家的。</w:t>
      </w:r>
      <w:r/>
    </w:p>
    <w:p>
      <w:pPr>
        <w:ind w:firstLine="420"/>
        <w:spacing w:after="120" w:line="460" w:lineRule="exact"/>
        <w:tabs>
          <w:tab w:val="left" w:pos="900" w:leader="none"/>
        </w:tabs>
        <w:rPr>
          <w:rFonts w:ascii="Times New Roman" w:hAnsi="Times New Roman"/>
          <w:color w:val="auto"/>
          <w:sz w:val="24"/>
          <w:szCs w:val="24"/>
          <w:highlight w:val="none"/>
        </w:rPr>
      </w:pPr>
      <w:r/>
      <w:bookmarkStart w:id="160" w:name="_Toc16938551"/>
      <w:r/>
      <w:bookmarkStart w:id="161" w:name="_Toc120614219"/>
      <w:r/>
      <w:bookmarkStart w:id="162" w:name="_Toc20823307"/>
      <w:r/>
      <w:bookmarkStart w:id="163" w:name="_Toc513029235"/>
      <w:r>
        <w:rPr>
          <w:rFonts w:ascii="Times New Roman" w:hAnsi="Times New Roman"/>
          <w:color w:val="auto"/>
          <w:sz w:val="24"/>
          <w:szCs w:val="24"/>
          <w:highlight w:val="none"/>
        </w:rPr>
        <w:t xml:space="preserve">27.3.5因重大变故，采购任务取消的。</w:t>
      </w:r>
      <w:r/>
    </w:p>
    <w:p>
      <w:pPr>
        <w:ind w:firstLine="420"/>
        <w:spacing w:after="120" w:line="46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27.3.6磋商小组认定磋商文件存在歧义、重大缺陷导致评审工作无法进行。</w:t>
      </w:r>
      <w:r/>
    </w:p>
    <w:p>
      <w:pPr>
        <w:ind w:firstLine="420"/>
        <w:spacing w:after="120" w:line="46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27.3.7因系统故障原因造成磋商无法继续进行的。</w:t>
      </w:r>
      <w:r/>
    </w:p>
    <w:p>
      <w:pPr>
        <w:ind w:firstLine="420"/>
        <w:spacing w:after="120" w:line="46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27.4响应文件提交截止时间结束后参加磋商的供应商不足三家的处理：</w:t>
      </w:r>
      <w:r/>
    </w:p>
    <w:p>
      <w:pPr>
        <w:ind w:firstLine="420"/>
        <w:spacing w:after="120" w:line="460" w:lineRule="exact"/>
        <w:tabs>
          <w:tab w:val="left" w:pos="900" w:leader="none"/>
        </w:tabs>
        <w:rPr>
          <w:rFonts w:ascii="Times New Roman" w:hAnsi="Times New Roman"/>
          <w:b/>
          <w:bCs/>
          <w:color w:val="auto"/>
          <w:sz w:val="32"/>
          <w:szCs w:val="32"/>
          <w:highlight w:val="none"/>
        </w:rPr>
      </w:pPr>
      <w:r>
        <w:rPr>
          <w:rFonts w:ascii="Times New Roman" w:hAnsi="Times New Roman"/>
          <w:color w:val="auto"/>
          <w:sz w:val="24"/>
          <w:szCs w:val="24"/>
          <w:highlight w:val="none"/>
        </w:rPr>
        <w:t xml:space="preserve">27.4.1如出现响应文件提交截止时间结束后参加磋商的供应商或者在评审期间对磋商文件做出实质响应的供应商不足三家情况，按政府采购相关规定执行。</w:t>
      </w:r>
      <w:r/>
    </w:p>
    <w:p>
      <w:pPr>
        <w:ind w:firstLine="643"/>
        <w:keepLines/>
        <w:keepNext/>
        <w:spacing w:before="120" w:after="120" w:line="400" w:lineRule="exact"/>
        <w:rPr>
          <w:rFonts w:ascii="Times New Roman" w:hAnsi="Times New Roman"/>
          <w:b/>
          <w:bCs/>
          <w:color w:val="auto"/>
          <w:sz w:val="32"/>
          <w:szCs w:val="32"/>
          <w:highlight w:val="none"/>
        </w:rPr>
        <w:outlineLvl w:val="2"/>
      </w:pPr>
      <w:r>
        <w:rPr>
          <w:rFonts w:ascii="Times New Roman" w:hAnsi="Times New Roman"/>
          <w:b/>
          <w:bCs/>
          <w:color w:val="auto"/>
          <w:sz w:val="32"/>
          <w:szCs w:val="32"/>
          <w:highlight w:val="none"/>
        </w:rPr>
        <w:t xml:space="preserve">六、</w:t>
      </w:r>
      <w:bookmarkEnd w:id="160"/>
      <w:r/>
      <w:bookmarkEnd w:id="161"/>
      <w:r/>
      <w:bookmarkEnd w:id="162"/>
      <w:r/>
      <w:bookmarkEnd w:id="163"/>
      <w:r>
        <w:rPr>
          <w:rFonts w:ascii="Times New Roman" w:hAnsi="Times New Roman"/>
          <w:b/>
          <w:bCs/>
          <w:color w:val="auto"/>
          <w:sz w:val="32"/>
          <w:szCs w:val="32"/>
          <w:highlight w:val="none"/>
        </w:rPr>
        <w:t xml:space="preserve">成交</w:t>
      </w:r>
      <w:r/>
    </w:p>
    <w:p>
      <w:pPr>
        <w:ind w:firstLine="600"/>
        <w:keepLines/>
        <w:keepNext/>
        <w:spacing w:line="400" w:lineRule="exact"/>
        <w:rPr>
          <w:rFonts w:ascii="Times New Roman" w:hAnsi="Times New Roman" w:eastAsia="黑体"/>
          <w:bCs/>
          <w:color w:val="auto"/>
          <w:sz w:val="30"/>
          <w:szCs w:val="30"/>
          <w:highlight w:val="none"/>
        </w:rPr>
        <w:outlineLvl w:val="3"/>
      </w:pPr>
      <w:r/>
      <w:bookmarkStart w:id="164" w:name="_Toc513029238"/>
      <w:r/>
      <w:bookmarkStart w:id="165" w:name="_Toc16938554"/>
      <w:r/>
      <w:bookmarkStart w:id="166" w:name="_Toc20823310"/>
      <w:r>
        <w:rPr>
          <w:rFonts w:ascii="Times New Roman" w:hAnsi="Times New Roman" w:eastAsia="黑体"/>
          <w:bCs/>
          <w:color w:val="auto"/>
          <w:sz w:val="30"/>
          <w:szCs w:val="30"/>
          <w:highlight w:val="none"/>
        </w:rPr>
        <w:t xml:space="preserve">28、</w:t>
      </w:r>
      <w:bookmarkEnd w:id="164"/>
      <w:r>
        <w:rPr>
          <w:rFonts w:ascii="Times New Roman" w:hAnsi="Times New Roman" w:eastAsia="黑体"/>
          <w:bCs/>
          <w:color w:val="auto"/>
          <w:sz w:val="30"/>
          <w:szCs w:val="30"/>
          <w:highlight w:val="none"/>
        </w:rPr>
        <w:t xml:space="preserve">确定</w:t>
      </w:r>
      <w:bookmarkEnd w:id="165"/>
      <w:r/>
      <w:bookmarkEnd w:id="166"/>
      <w:r>
        <w:rPr>
          <w:rFonts w:ascii="Times New Roman" w:hAnsi="Times New Roman" w:eastAsia="黑体"/>
          <w:bCs/>
          <w:color w:val="auto"/>
          <w:sz w:val="30"/>
          <w:szCs w:val="30"/>
          <w:highlight w:val="none"/>
        </w:rPr>
        <w:t xml:space="preserve">成交单位</w:t>
      </w:r>
      <w:r/>
    </w:p>
    <w:p>
      <w:pPr>
        <w:ind w:firstLine="480"/>
        <w:spacing w:after="120" w:line="400" w:lineRule="exact"/>
        <w:tabs>
          <w:tab w:val="left" w:pos="900" w:leader="none"/>
        </w:tabs>
        <w:rPr>
          <w:rFonts w:ascii="Times New Roman" w:hAnsi="Times New Roman"/>
          <w:color w:val="auto"/>
          <w:sz w:val="24"/>
          <w:szCs w:val="21"/>
          <w:highlight w:val="none"/>
        </w:rPr>
      </w:pPr>
      <w:r>
        <w:rPr>
          <w:rFonts w:ascii="Times New Roman" w:hAnsi="Times New Roman"/>
          <w:bCs/>
          <w:color w:val="auto"/>
          <w:sz w:val="24"/>
          <w:szCs w:val="21"/>
          <w:highlight w:val="none"/>
        </w:rPr>
        <w:t xml:space="preserve">28.1</w:t>
      </w:r>
      <w:r>
        <w:rPr>
          <w:rFonts w:ascii="Times New Roman" w:hAnsi="Times New Roman"/>
          <w:color w:val="auto"/>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评审后得分最高的供应商获得成交供应商推荐资格；评审得分相同的，由采购人或者采购人委托磋商小组按照磋商文件规定的方式确定一个供应商获得成交供应商推荐资格，磋商文件未规定的采取随机抽取方式确定，其他供应商不作为成交候选人。</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非单一产品采购项目，磋商文件中将载明其中的核心产品。多家供应商提供的核心产品品牌型号相同的，按前款规定处理。</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28.2</w:t>
      </w:r>
      <w:r>
        <w:rPr>
          <w:rFonts w:hint="eastAsia" w:ascii="Times New Roman" w:hAnsi="Times New Roman"/>
          <w:color w:val="auto"/>
          <w:sz w:val="24"/>
          <w:szCs w:val="21"/>
          <w:highlight w:val="none"/>
        </w:rPr>
        <w:t xml:space="preserve">采购人根据磋商小组推荐的成交候选</w:t>
      </w:r>
      <w:r>
        <w:rPr>
          <w:rFonts w:hint="eastAsia" w:ascii="Times New Roman" w:hAnsi="Times New Roman"/>
          <w:color w:val="auto"/>
          <w:sz w:val="24"/>
          <w:szCs w:val="21"/>
          <w:highlight w:val="none"/>
          <w:lang w:val="en-US" w:eastAsia="zh-CN"/>
        </w:rPr>
        <w:t xml:space="preserve">供应商</w:t>
      </w:r>
      <w:r>
        <w:rPr>
          <w:rFonts w:hint="eastAsia" w:ascii="Times New Roman" w:hAnsi="Times New Roman"/>
          <w:color w:val="auto"/>
          <w:sz w:val="24"/>
          <w:szCs w:val="21"/>
          <w:highlight w:val="none"/>
        </w:rPr>
        <w:t xml:space="preserve">排名顺序依次确定成交供应商。</w:t>
      </w:r>
      <w:r>
        <w:rPr>
          <w:rFonts w:ascii="Times New Roman" w:hAnsi="Times New Roman"/>
          <w:color w:val="auto"/>
          <w:sz w:val="24"/>
          <w:szCs w:val="21"/>
          <w:highlight w:val="none"/>
        </w:rPr>
        <w:t xml:space="preserve">确定成交供应商之日起2个工作日内，采购人或代理机构将在“江苏政府采购网”发布成交结果公告，公告期限为1个工作日。</w:t>
      </w:r>
      <w:r/>
    </w:p>
    <w:p>
      <w:pPr>
        <w:ind w:firstLine="480"/>
        <w:spacing w:line="400" w:lineRule="exact"/>
        <w:tabs>
          <w:tab w:val="left" w:pos="4410" w:leader="none"/>
        </w:tabs>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28.3若有充分证据证明，成交供应商出现下列情况之一的，一经查实，将被取消成交资格：</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28.3.1提供虚假材料谋取成交的。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28.3.2与评审专家、采购人、其他供应商或者代理机构工作人员恶意串通的。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28.3.3向评审专家、采购人或代理机构工作人员行贿或者提供其他不正当利益的。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28.3.4恶意竞争，最后报价明显低于其自身合理成本且又无法提供证明的。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28.3.5不满足本磋商文件规定的实质性要求，但在评审过程中又未被磋商小组发现的。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28.3.6成交后无正当理由拒不与采购人签订政府采购合同或者未按照磋商文件确定的事项签订政府采购合同的。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28.3.7将政府采购合同转包的。</w:t>
      </w:r>
      <w:r/>
    </w:p>
    <w:p>
      <w:pPr>
        <w:ind w:firstLine="600"/>
        <w:keepLines/>
        <w:keepNext/>
        <w:spacing w:line="400" w:lineRule="exact"/>
        <w:rPr>
          <w:rFonts w:ascii="Times New Roman" w:hAnsi="Times New Roman" w:eastAsia="黑体"/>
          <w:bCs/>
          <w:color w:val="auto"/>
          <w:sz w:val="30"/>
          <w:szCs w:val="30"/>
          <w:highlight w:val="none"/>
        </w:rPr>
        <w:outlineLvl w:val="3"/>
      </w:pPr>
      <w:r/>
      <w:bookmarkStart w:id="167" w:name="_Toc200451960"/>
      <w:r>
        <w:rPr>
          <w:rFonts w:ascii="Times New Roman" w:hAnsi="Times New Roman" w:eastAsia="黑体"/>
          <w:bCs/>
          <w:color w:val="auto"/>
          <w:sz w:val="30"/>
          <w:szCs w:val="30"/>
          <w:highlight w:val="none"/>
        </w:rPr>
        <w:t xml:space="preserve">29、质疑处理</w:t>
      </w:r>
      <w:bookmarkEnd w:id="167"/>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29.1 提出质疑的供应商应当是参与所质疑项目采购活动的供应商。潜在供应商依法获取其可质疑的采购文件的，可以对采购文件提出质疑。</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29.2.1</w:t>
      </w:r>
      <w:r>
        <w:rPr>
          <w:rFonts w:ascii="Times New Roman" w:hAnsi="Times New Roman"/>
          <w:color w:val="auto"/>
          <w:sz w:val="24"/>
          <w:szCs w:val="24"/>
          <w:highlight w:val="none"/>
        </w:rPr>
        <w:t xml:space="preserve">对可以质疑的采购文件提出质疑的，为收到采购文件之日或者采购文件公告期限届满之日。</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29.2.2</w:t>
      </w:r>
      <w:r>
        <w:rPr>
          <w:rFonts w:ascii="Times New Roman" w:hAnsi="Times New Roman"/>
          <w:color w:val="auto"/>
          <w:sz w:val="24"/>
          <w:szCs w:val="24"/>
          <w:highlight w:val="none"/>
        </w:rPr>
        <w:t xml:space="preserve">对采购过程提出质疑的，为各采购程序环节结束之日。</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29.2.3</w:t>
      </w:r>
      <w:r>
        <w:rPr>
          <w:rFonts w:ascii="Times New Roman" w:hAnsi="Times New Roman"/>
          <w:color w:val="auto"/>
          <w:sz w:val="24"/>
          <w:szCs w:val="24"/>
          <w:highlight w:val="none"/>
        </w:rPr>
        <w:t xml:space="preserve">对成交结果提出质疑的，为成交结果公告期限届满之日。</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供应商应当在法定质疑期内一次性提出针对同一采购程序环节的质疑。供应商如在法定期限内对同一采购程序环节提出多次质疑的，</w:t>
      </w:r>
      <w:r>
        <w:rPr>
          <w:rFonts w:ascii="Times New Roman" w:hAnsi="Times New Roman"/>
          <w:bCs/>
          <w:color w:val="auto"/>
          <w:sz w:val="24"/>
          <w:szCs w:val="21"/>
          <w:highlight w:val="none"/>
        </w:rPr>
        <w:t xml:space="preserve">代理机构人员</w:t>
      </w:r>
      <w:r>
        <w:rPr>
          <w:rFonts w:ascii="Times New Roman" w:hAnsi="Times New Roman"/>
          <w:color w:val="auto"/>
          <w:sz w:val="24"/>
          <w:szCs w:val="24"/>
          <w:highlight w:val="none"/>
        </w:rPr>
        <w:t xml:space="preserve">、采购人将只对供应商第一次质疑作出答复。</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00" w:lineRule="exact"/>
        <w:rPr>
          <w:rFonts w:ascii="Times New Roman" w:hAnsi="Times New Roman"/>
          <w:b/>
          <w:color w:val="auto"/>
          <w:sz w:val="24"/>
          <w:szCs w:val="24"/>
          <w:highlight w:val="none"/>
        </w:rPr>
      </w:pPr>
      <w:r>
        <w:rPr>
          <w:rFonts w:ascii="Times New Roman" w:hAnsi="Times New Roman"/>
          <w:color w:val="auto"/>
          <w:sz w:val="24"/>
          <w:szCs w:val="24"/>
          <w:highlight w:val="none"/>
        </w:rPr>
        <w:t xml:space="preserve">29.4 供应商（含潜在供应商）对采购方式、采购需求、供应商资格条件、评审方法与评审标准、合同文本的询问、质疑请向采购人提出，由采购人负责答复。供应商对其他事项的询问、质疑请向代理机构人员提出，由代理机构人员负责答复。</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采购人及代理机构人员只接收以纸质原件形式送达的质疑,建议供应商尽量通过邮寄方式提交质疑</w:t>
      </w:r>
      <w:r>
        <w:rPr>
          <w:rFonts w:ascii="Times New Roman" w:hAnsi="Times New Roman"/>
          <w:b/>
          <w:bCs/>
          <w:color w:val="auto"/>
          <w:sz w:val="24"/>
          <w:szCs w:val="24"/>
          <w:highlight w:val="none"/>
        </w:rPr>
        <w:t xml:space="preserve">（采购人和代理机构不接受无快递运单号的快递）。</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采购人或代理机构质疑接收人及联系方式见本磋商文件第一章。</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29.5 以下情形的质疑不予受理</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29.5.1 内容不符合《政府采购质疑和投诉办法》第十二条规定的质疑。</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29.5.2 超出政府采购法定期限的质疑。</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29.5.3 以传真、电子邮件等方式递交的非原件形式的质疑。</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29.5.4 未参加磋商活动的供应商或在磋商活动中自身权益未受到损害的供应商所提出的质疑。</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29.5.5供应商组成联合体参加磋商，联合体中任何一方或多方未按要求签字、盖章、加盖公章的质疑。</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29.6  供应商提出书面质疑必须有理、有据，不得捏造事实、提供虚假材料进行恶意质疑。否则，一经查实，代理机构人员有权依据政府采购的有关规定，报请政府采购监管部门对该供应商进行相应的行政处罚和记录该供应商的失信信息。</w:t>
      </w:r>
      <w:r/>
    </w:p>
    <w:p>
      <w:pPr>
        <w:ind w:firstLine="600"/>
        <w:keepLines/>
        <w:keepNext/>
        <w:spacing w:line="400" w:lineRule="exact"/>
        <w:rPr>
          <w:rFonts w:ascii="Times New Roman" w:hAnsi="Times New Roman" w:eastAsia="黑体"/>
          <w:bCs/>
          <w:color w:val="auto"/>
          <w:sz w:val="30"/>
          <w:szCs w:val="30"/>
          <w:highlight w:val="none"/>
        </w:rPr>
        <w:outlineLvl w:val="3"/>
      </w:pPr>
      <w:r>
        <w:rPr>
          <w:rFonts w:ascii="Times New Roman" w:hAnsi="Times New Roman" w:eastAsia="黑体"/>
          <w:bCs/>
          <w:color w:val="auto"/>
          <w:sz w:val="30"/>
          <w:szCs w:val="30"/>
          <w:highlight w:val="none"/>
        </w:rPr>
        <w:t xml:space="preserve">30、成交通知书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30.1成交结果确定后，代理机构人员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643"/>
        <w:keepLines/>
        <w:keepNext/>
        <w:spacing w:before="120" w:after="120" w:line="400" w:lineRule="exact"/>
        <w:rPr>
          <w:rFonts w:ascii="Times New Roman" w:hAnsi="Times New Roman"/>
          <w:b/>
          <w:bCs/>
          <w:color w:val="auto"/>
          <w:sz w:val="32"/>
          <w:szCs w:val="32"/>
          <w:highlight w:val="none"/>
        </w:rPr>
        <w:outlineLvl w:val="2"/>
      </w:pPr>
      <w:r/>
      <w:bookmarkStart w:id="168" w:name="_Toc120614220"/>
      <w:r/>
      <w:bookmarkStart w:id="169" w:name="_Toc16938552"/>
      <w:r/>
      <w:bookmarkStart w:id="170" w:name="_Toc513029236"/>
      <w:r/>
      <w:bookmarkStart w:id="171" w:name="_Toc20823308"/>
      <w:r>
        <w:rPr>
          <w:rFonts w:ascii="Times New Roman" w:hAnsi="Times New Roman"/>
          <w:b/>
          <w:bCs/>
          <w:color w:val="auto"/>
          <w:sz w:val="32"/>
          <w:szCs w:val="32"/>
          <w:highlight w:val="none"/>
        </w:rPr>
        <w:t xml:space="preserve">七、授予合同</w:t>
      </w:r>
      <w:bookmarkEnd w:id="168"/>
      <w:r/>
      <w:bookmarkEnd w:id="169"/>
      <w:bookmarkEnd w:id="170"/>
      <w:bookmarkEnd w:id="171"/>
      <w:r/>
    </w:p>
    <w:p>
      <w:pPr>
        <w:ind w:firstLine="600"/>
        <w:keepLines/>
        <w:keepNext/>
        <w:spacing w:line="400" w:lineRule="exact"/>
        <w:rPr>
          <w:rFonts w:ascii="Times New Roman" w:hAnsi="Times New Roman" w:eastAsia="黑体"/>
          <w:bCs/>
          <w:color w:val="auto"/>
          <w:sz w:val="30"/>
          <w:szCs w:val="30"/>
          <w:highlight w:val="none"/>
        </w:rPr>
        <w:outlineLvl w:val="3"/>
      </w:pPr>
      <w:r/>
      <w:bookmarkStart w:id="172" w:name="_Toc16938553"/>
      <w:r/>
      <w:bookmarkStart w:id="173" w:name="_Toc513029237"/>
      <w:r/>
      <w:bookmarkStart w:id="174" w:name="_Toc20823309"/>
      <w:r>
        <w:rPr>
          <w:rFonts w:ascii="Times New Roman" w:hAnsi="Times New Roman" w:eastAsia="黑体"/>
          <w:bCs/>
          <w:color w:val="auto"/>
          <w:sz w:val="30"/>
          <w:szCs w:val="30"/>
          <w:highlight w:val="none"/>
        </w:rPr>
        <w:t xml:space="preserve">31. 签订合同</w:t>
      </w:r>
      <w:r/>
    </w:p>
    <w:p>
      <w:pPr>
        <w:ind w:firstLine="480"/>
        <w:spacing w:line="400" w:lineRule="exact"/>
        <w:rPr>
          <w:rFonts w:ascii="Times New Roman" w:hAnsi="Times New Roman"/>
          <w:color w:val="auto"/>
          <w:sz w:val="24"/>
          <w:szCs w:val="24"/>
          <w:highlight w:val="none"/>
        </w:rPr>
      </w:pPr>
      <w:r>
        <w:rPr>
          <w:rFonts w:ascii="Times New Roman" w:hAnsi="Times New Roman"/>
          <w:bCs/>
          <w:color w:val="auto"/>
          <w:sz w:val="24"/>
          <w:szCs w:val="24"/>
          <w:highlight w:val="none"/>
        </w:rPr>
        <w:t xml:space="preserve">31</w:t>
      </w:r>
      <w:r>
        <w:rPr>
          <w:rFonts w:ascii="Times New Roman" w:hAnsi="Times New Roman"/>
          <w:color w:val="auto"/>
          <w:sz w:val="24"/>
          <w:szCs w:val="24"/>
          <w:highlight w:val="none"/>
        </w:rPr>
        <w:t xml:space="preserve">.l成交供应商应当在成交通知书发出之日起三十日内，按照磋商文件确定的事项与采购人签订政府采购合同。</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31.2磋商文件、成交供应商的响应文件及磋商过程中有关澄清、承诺文件均应作为合同附件。</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600"/>
        <w:keepLines/>
        <w:keepNext/>
        <w:spacing w:line="400" w:lineRule="exact"/>
        <w:rPr>
          <w:rFonts w:ascii="Times New Roman" w:hAnsi="Times New Roman" w:eastAsia="黑体"/>
          <w:bCs/>
          <w:color w:val="auto"/>
          <w:sz w:val="30"/>
          <w:szCs w:val="30"/>
          <w:highlight w:val="none"/>
        </w:rPr>
        <w:outlineLvl w:val="3"/>
      </w:pPr>
      <w:r>
        <w:rPr>
          <w:rFonts w:ascii="Times New Roman" w:hAnsi="Times New Roman" w:eastAsia="黑体"/>
          <w:bCs/>
          <w:color w:val="auto"/>
          <w:sz w:val="30"/>
          <w:szCs w:val="30"/>
          <w:highlight w:val="none"/>
        </w:rPr>
        <w:t xml:space="preserve">32、标的物的追加</w:t>
      </w:r>
      <w:bookmarkEnd w:id="172"/>
      <w:bookmarkEnd w:id="173"/>
      <w:bookmarkEnd w:id="174"/>
      <w:r/>
    </w:p>
    <w:p>
      <w:pPr>
        <w:ind w:firstLine="600"/>
        <w:spacing w:line="480" w:lineRule="exact"/>
        <w:rPr>
          <w:rFonts w:ascii="Times New Roman" w:hAnsi="Times New Roman"/>
          <w:color w:val="auto"/>
          <w:sz w:val="24"/>
          <w:szCs w:val="24"/>
          <w:highlight w:val="none"/>
        </w:rPr>
      </w:pPr>
      <w:r/>
      <w:bookmarkStart w:id="175" w:name="_Toc20823314"/>
      <w:r/>
      <w:bookmarkStart w:id="176" w:name="_Toc479757207"/>
      <w:r/>
      <w:bookmarkStart w:id="177" w:name="_Toc16938558"/>
      <w:r/>
      <w:bookmarkStart w:id="178" w:name="_Toc120614221"/>
      <w:r/>
      <w:bookmarkStart w:id="179" w:name="_Toc513029242"/>
      <w:r>
        <w:rPr>
          <w:rFonts w:ascii="Times New Roman" w:hAnsi="Times New Roman"/>
          <w:color w:val="auto"/>
          <w:sz w:val="24"/>
          <w:szCs w:val="24"/>
          <w:highlight w:val="none"/>
        </w:rPr>
        <w:t xml:space="preserve">32.1政府采购合同履行中，采购人需追加与合同标的相同的货物和服务的，在不改变合同其他条款的前提下，可以与成交供应商协商签订补充合同，但所有补充合同的采购金额不超过原合同金额10%。</w:t>
      </w:r>
      <w:r/>
    </w:p>
    <w:p>
      <w:pPr>
        <w:ind w:firstLine="60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32.2采购结束后，采购人若由于各种客观原因，必须对采购项目所牵涉的货物和服务进行适当的减少时，在双方协商一致的前提下，可以按照采购时的价格水平做相应的调减，并据此签订补充合同。</w:t>
      </w:r>
      <w:r/>
    </w:p>
    <w:p>
      <w:pPr>
        <w:ind w:firstLine="60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33、政府采购履约资金扶持政策</w:t>
      </w:r>
      <w:r/>
    </w:p>
    <w:p>
      <w:pPr>
        <w:ind w:firstLine="480"/>
        <w:keepNext/>
        <w:spacing w:line="500" w:lineRule="exact"/>
        <w:rPr>
          <w:rFonts w:ascii="Times New Roman" w:hAnsi="Times New Roman"/>
          <w:color w:val="auto"/>
          <w:sz w:val="24"/>
          <w:szCs w:val="24"/>
          <w:highlight w:val="none"/>
        </w:rPr>
        <w:outlineLvl w:val="3"/>
      </w:pPr>
      <w:r>
        <w:rPr>
          <w:rFonts w:ascii="Times New Roman" w:hAnsi="Times New Roman"/>
          <w:color w:val="auto"/>
          <w:sz w:val="24"/>
          <w:szCs w:val="24"/>
          <w:highlight w:val="none"/>
        </w:rPr>
        <w:t xml:space="preserve">成交供应商如需获得履约保证金支持，可凭政府采购合同办理融资贷款，详情请见江苏政府采购网“政采贷”专栏。</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r>
      <w:r/>
    </w:p>
    <w:p>
      <w:pPr>
        <w:pStyle w:val="771"/>
        <w:ind w:firstLine="482"/>
        <w:spacing w:line="400" w:lineRule="exact"/>
        <w:rPr>
          <w:rFonts w:ascii="Times New Roman" w:hAnsi="Times New Roman" w:cs="Times New Roman"/>
          <w:bCs w:val="0"/>
          <w:color w:val="auto"/>
          <w:sz w:val="24"/>
          <w:szCs w:val="24"/>
          <w:highlight w:val="none"/>
        </w:rPr>
      </w:pPr>
      <w:r>
        <w:rPr>
          <w:rFonts w:ascii="Times New Roman" w:hAnsi="Times New Roman" w:cs="Times New Roman"/>
          <w:bCs w:val="0"/>
          <w:color w:val="auto"/>
          <w:sz w:val="24"/>
          <w:szCs w:val="24"/>
          <w:highlight w:val="none"/>
        </w:rPr>
      </w:r>
      <w:r/>
    </w:p>
    <w:p>
      <w:pPr>
        <w:pStyle w:val="771"/>
        <w:ind w:firstLine="562"/>
        <w:spacing w:line="400" w:lineRule="exact"/>
        <w:rPr>
          <w:rFonts w:ascii="Times New Roman" w:hAnsi="Times New Roman" w:cs="Times New Roman"/>
          <w:color w:val="auto"/>
          <w:highlight w:val="none"/>
        </w:rPr>
      </w:pPr>
      <w:r>
        <w:rPr>
          <w:rFonts w:ascii="Times New Roman" w:hAnsi="Times New Roman" w:cs="Times New Roman"/>
          <w:color w:val="auto"/>
          <w:highlight w:val="none"/>
        </w:rPr>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r>
      <w:r/>
    </w:p>
    <w:p>
      <w:pPr>
        <w:ind w:firstLine="723"/>
        <w:spacing w:line="400" w:lineRule="exact"/>
        <w:rPr>
          <w:rFonts w:ascii="Times New Roman" w:hAnsi="Times New Roman"/>
          <w:b/>
          <w:color w:val="auto"/>
          <w:sz w:val="36"/>
          <w:szCs w:val="36"/>
          <w:highlight w:val="none"/>
        </w:rPr>
      </w:pPr>
      <w:r>
        <w:rPr>
          <w:rFonts w:ascii="Times New Roman" w:hAnsi="Times New Roman"/>
          <w:b/>
          <w:color w:val="auto"/>
          <w:sz w:val="36"/>
          <w:szCs w:val="36"/>
          <w:highlight w:val="none"/>
        </w:rPr>
      </w:r>
      <w:r/>
    </w:p>
    <w:p>
      <w:pPr>
        <w:jc w:val="center"/>
        <w:rPr>
          <w:rFonts w:ascii="Times New Roman" w:hAnsi="Times New Roman"/>
          <w:b/>
          <w:bCs/>
          <w:color w:val="auto"/>
          <w:sz w:val="36"/>
          <w:szCs w:val="36"/>
          <w:highlight w:val="none"/>
        </w:rPr>
      </w:pPr>
      <w:r>
        <w:rPr>
          <w:rFonts w:ascii="Times New Roman" w:hAnsi="Times New Roman"/>
          <w:b/>
          <w:bCs/>
          <w:color w:val="auto"/>
          <w:sz w:val="36"/>
          <w:szCs w:val="36"/>
          <w:highlight w:val="none"/>
        </w:rPr>
      </w:r>
      <w:r/>
    </w:p>
    <w:p>
      <w:pPr>
        <w:jc w:val="center"/>
        <w:rPr>
          <w:rFonts w:ascii="Times New Roman" w:hAnsi="Times New Roman"/>
          <w:b/>
          <w:bCs/>
          <w:color w:val="auto"/>
          <w:sz w:val="36"/>
          <w:szCs w:val="36"/>
          <w:highlight w:val="none"/>
        </w:rPr>
      </w:pPr>
      <w:r>
        <w:rPr>
          <w:rFonts w:ascii="Times New Roman" w:hAnsi="Times New Roman"/>
          <w:b/>
          <w:bCs/>
          <w:color w:val="auto"/>
          <w:sz w:val="36"/>
          <w:szCs w:val="36"/>
          <w:highlight w:val="none"/>
        </w:rPr>
      </w:r>
      <w:r/>
    </w:p>
    <w:p>
      <w:pPr>
        <w:pStyle w:val="812"/>
        <w:ind w:firstLine="723"/>
        <w:rPr>
          <w:rFonts w:ascii="Times New Roman" w:hAnsi="Times New Roman"/>
          <w:b/>
          <w:bCs/>
          <w:color w:val="auto"/>
          <w:sz w:val="36"/>
          <w:szCs w:val="36"/>
          <w:highlight w:val="none"/>
        </w:rPr>
      </w:pPr>
      <w:r>
        <w:rPr>
          <w:rFonts w:ascii="Times New Roman" w:hAnsi="Times New Roman"/>
          <w:b/>
          <w:bCs/>
          <w:color w:val="auto"/>
          <w:sz w:val="36"/>
          <w:szCs w:val="36"/>
          <w:highlight w:val="none"/>
        </w:rPr>
      </w:r>
      <w:r/>
    </w:p>
    <w:p>
      <w:pPr>
        <w:rPr>
          <w:rFonts w:ascii="Times New Roman" w:hAnsi="Times New Roman"/>
          <w:b/>
          <w:bCs/>
          <w:color w:val="auto"/>
          <w:sz w:val="36"/>
          <w:szCs w:val="36"/>
          <w:highlight w:val="none"/>
        </w:rPr>
      </w:pPr>
      <w:r>
        <w:rPr>
          <w:rFonts w:ascii="Times New Roman" w:hAnsi="Times New Roman"/>
          <w:b/>
          <w:bCs/>
          <w:color w:val="auto"/>
          <w:sz w:val="36"/>
          <w:szCs w:val="36"/>
          <w:highlight w:val="none"/>
        </w:rPr>
      </w:r>
      <w:r/>
    </w:p>
    <w:p>
      <w:pPr>
        <w:pStyle w:val="799"/>
        <w:rPr>
          <w:color w:val="auto"/>
          <w:highlight w:val="none"/>
        </w:rPr>
      </w:pPr>
      <w:r>
        <w:rPr>
          <w:color w:val="auto"/>
          <w:highlight w:val="none"/>
        </w:rPr>
      </w:r>
      <w:r/>
    </w:p>
    <w:p>
      <w:pPr>
        <w:keepLines w:val="0"/>
        <w:keepNext w:val="0"/>
        <w:pageBreakBefore w:val="0"/>
        <w:spacing w:line="420" w:lineRule="exact"/>
        <w:widowControl w:val="off"/>
        <w:rPr>
          <w:b/>
          <w:bCs/>
          <w:color w:val="auto"/>
          <w:sz w:val="36"/>
          <w:szCs w:val="36"/>
          <w:highlight w:val="none"/>
        </w:rPr>
      </w:pPr>
      <w:r>
        <w:rPr>
          <w:b/>
          <w:bCs/>
          <w:color w:val="auto"/>
          <w:sz w:val="36"/>
          <w:szCs w:val="36"/>
          <w:highlight w:val="none"/>
        </w:rPr>
      </w:r>
      <w:r/>
    </w:p>
    <w:p>
      <w:pPr>
        <w:keepLines w:val="0"/>
        <w:keepNext w:val="0"/>
        <w:pageBreakBefore w:val="0"/>
        <w:spacing w:line="420" w:lineRule="exact"/>
        <w:widowControl w:val="off"/>
        <w:rPr>
          <w:b/>
          <w:bCs/>
          <w:color w:val="auto"/>
          <w:sz w:val="36"/>
          <w:szCs w:val="36"/>
          <w:highlight w:val="none"/>
        </w:rPr>
      </w:pPr>
      <w:r>
        <w:rPr>
          <w:b/>
          <w:bCs/>
          <w:color w:val="auto"/>
          <w:sz w:val="36"/>
          <w:szCs w:val="36"/>
          <w:highlight w:val="none"/>
        </w:rPr>
      </w:r>
      <w:r/>
    </w:p>
    <w:p>
      <w:pPr>
        <w:keepLines w:val="0"/>
        <w:keepNext w:val="0"/>
        <w:pageBreakBefore w:val="0"/>
        <w:spacing w:line="420" w:lineRule="exact"/>
        <w:widowControl w:val="off"/>
        <w:rPr>
          <w:b/>
          <w:bCs/>
          <w:color w:val="auto"/>
          <w:sz w:val="36"/>
          <w:szCs w:val="36"/>
          <w:highlight w:val="none"/>
        </w:rPr>
      </w:pPr>
      <w:r>
        <w:rPr>
          <w:b/>
          <w:bCs/>
          <w:color w:val="auto"/>
          <w:sz w:val="36"/>
          <w:szCs w:val="36"/>
          <w:highlight w:val="none"/>
        </w:rPr>
      </w:r>
      <w:r/>
    </w:p>
    <w:p>
      <w:pPr>
        <w:pStyle w:val="789"/>
        <w:rPr>
          <w:b/>
          <w:bCs/>
          <w:color w:val="auto"/>
          <w:sz w:val="36"/>
          <w:szCs w:val="36"/>
          <w:highlight w:val="none"/>
        </w:rPr>
      </w:pPr>
      <w:r>
        <w:rPr>
          <w:b/>
          <w:bCs/>
          <w:color w:val="auto"/>
          <w:sz w:val="36"/>
          <w:szCs w:val="36"/>
          <w:highlight w:val="none"/>
        </w:rPr>
      </w:r>
      <w:r/>
    </w:p>
    <w:p>
      <w:pPr>
        <w:pStyle w:val="789"/>
        <w:rPr>
          <w:b/>
          <w:bCs/>
          <w:color w:val="auto"/>
          <w:sz w:val="36"/>
          <w:szCs w:val="36"/>
          <w:highlight w:val="none"/>
        </w:rPr>
      </w:pPr>
      <w:r>
        <w:rPr>
          <w:b/>
          <w:bCs/>
          <w:color w:val="auto"/>
          <w:sz w:val="36"/>
          <w:szCs w:val="36"/>
          <w:highlight w:val="none"/>
        </w:rPr>
      </w:r>
      <w:r/>
    </w:p>
    <w:p>
      <w:pPr>
        <w:pStyle w:val="789"/>
        <w:rPr>
          <w:b/>
          <w:bCs/>
          <w:color w:val="auto"/>
          <w:sz w:val="36"/>
          <w:szCs w:val="36"/>
          <w:highlight w:val="none"/>
        </w:rPr>
      </w:pPr>
      <w:r>
        <w:rPr>
          <w:b/>
          <w:bCs/>
          <w:color w:val="auto"/>
          <w:sz w:val="36"/>
          <w:szCs w:val="36"/>
          <w:highlight w:val="none"/>
        </w:rPr>
      </w:r>
      <w:r/>
    </w:p>
    <w:p>
      <w:pPr>
        <w:pStyle w:val="789"/>
        <w:rPr>
          <w:b/>
          <w:bCs/>
          <w:color w:val="auto"/>
          <w:sz w:val="36"/>
          <w:szCs w:val="36"/>
          <w:highlight w:val="none"/>
        </w:rPr>
      </w:pPr>
      <w:r>
        <w:rPr>
          <w:b/>
          <w:bCs/>
          <w:color w:val="auto"/>
          <w:sz w:val="36"/>
          <w:szCs w:val="36"/>
          <w:highlight w:val="none"/>
        </w:rPr>
      </w:r>
      <w:r/>
    </w:p>
    <w:p>
      <w:pPr>
        <w:pStyle w:val="789"/>
        <w:rPr>
          <w:b/>
          <w:bCs/>
          <w:color w:val="auto"/>
          <w:sz w:val="36"/>
          <w:szCs w:val="36"/>
          <w:highlight w:val="none"/>
        </w:rPr>
      </w:pPr>
      <w:r>
        <w:rPr>
          <w:b/>
          <w:bCs/>
          <w:color w:val="auto"/>
          <w:sz w:val="36"/>
          <w:szCs w:val="36"/>
          <w:highlight w:val="none"/>
        </w:rPr>
      </w:r>
      <w:r/>
    </w:p>
    <w:p>
      <w:pPr>
        <w:pStyle w:val="789"/>
        <w:rPr>
          <w:b/>
          <w:bCs/>
          <w:color w:val="auto"/>
          <w:sz w:val="36"/>
          <w:szCs w:val="36"/>
          <w:highlight w:val="none"/>
        </w:rPr>
      </w:pPr>
      <w:r>
        <w:rPr>
          <w:b/>
          <w:bCs/>
          <w:color w:val="auto"/>
          <w:sz w:val="36"/>
          <w:szCs w:val="36"/>
          <w:highlight w:val="none"/>
        </w:rPr>
      </w:r>
      <w:r/>
    </w:p>
    <w:p>
      <w:pPr>
        <w:pStyle w:val="789"/>
        <w:rPr>
          <w:b/>
          <w:bCs/>
          <w:color w:val="auto"/>
          <w:sz w:val="36"/>
          <w:szCs w:val="36"/>
          <w:highlight w:val="none"/>
        </w:rPr>
      </w:pPr>
      <w:r>
        <w:rPr>
          <w:b/>
          <w:bCs/>
          <w:color w:val="auto"/>
          <w:sz w:val="36"/>
          <w:szCs w:val="36"/>
          <w:highlight w:val="none"/>
        </w:rPr>
      </w:r>
      <w:r/>
    </w:p>
    <w:p>
      <w:pPr>
        <w:pStyle w:val="789"/>
        <w:rPr>
          <w:b/>
          <w:bCs/>
          <w:color w:val="auto"/>
          <w:sz w:val="36"/>
          <w:szCs w:val="36"/>
          <w:highlight w:val="none"/>
        </w:rPr>
      </w:pPr>
      <w:r>
        <w:rPr>
          <w:b/>
          <w:bCs/>
          <w:color w:val="auto"/>
          <w:sz w:val="36"/>
          <w:szCs w:val="36"/>
          <w:highlight w:val="none"/>
        </w:rPr>
      </w:r>
      <w:r/>
    </w:p>
    <w:p>
      <w:pPr>
        <w:pStyle w:val="789"/>
        <w:rPr>
          <w:b/>
          <w:bCs/>
          <w:color w:val="auto"/>
          <w:sz w:val="36"/>
          <w:szCs w:val="36"/>
          <w:highlight w:val="none"/>
        </w:rPr>
      </w:pPr>
      <w:r>
        <w:rPr>
          <w:b/>
          <w:bCs/>
          <w:color w:val="auto"/>
          <w:sz w:val="36"/>
          <w:szCs w:val="36"/>
          <w:highlight w:val="none"/>
        </w:rPr>
      </w:r>
      <w:r/>
    </w:p>
    <w:p>
      <w:pPr>
        <w:pStyle w:val="789"/>
        <w:rPr>
          <w:b/>
          <w:bCs/>
          <w:color w:val="auto"/>
          <w:sz w:val="36"/>
          <w:szCs w:val="36"/>
          <w:highlight w:val="none"/>
        </w:rPr>
      </w:pPr>
      <w:r>
        <w:rPr>
          <w:b/>
          <w:bCs/>
          <w:color w:val="auto"/>
          <w:sz w:val="36"/>
          <w:szCs w:val="36"/>
          <w:highlight w:val="none"/>
        </w:rPr>
      </w:r>
      <w:r/>
    </w:p>
    <w:p>
      <w:pPr>
        <w:pStyle w:val="789"/>
        <w:rPr>
          <w:b/>
          <w:bCs/>
          <w:color w:val="auto"/>
          <w:sz w:val="36"/>
          <w:szCs w:val="36"/>
          <w:highlight w:val="none"/>
        </w:rPr>
      </w:pPr>
      <w:r>
        <w:rPr>
          <w:b/>
          <w:bCs/>
          <w:color w:val="auto"/>
          <w:sz w:val="36"/>
          <w:szCs w:val="36"/>
          <w:highlight w:val="none"/>
        </w:rPr>
      </w:r>
      <w:r/>
    </w:p>
    <w:p>
      <w:pPr>
        <w:keepLines w:val="0"/>
        <w:keepNext w:val="0"/>
        <w:pageBreakBefore w:val="0"/>
        <w:spacing w:line="420" w:lineRule="exact"/>
        <w:widowControl w:val="off"/>
        <w:rPr>
          <w:b/>
          <w:bCs/>
          <w:color w:val="auto"/>
          <w:sz w:val="36"/>
          <w:szCs w:val="36"/>
          <w:highlight w:val="none"/>
        </w:rPr>
      </w:pPr>
      <w:r>
        <w:rPr>
          <w:b/>
          <w:bCs/>
          <w:color w:val="auto"/>
          <w:sz w:val="36"/>
          <w:szCs w:val="36"/>
          <w:highlight w:val="none"/>
        </w:rPr>
      </w:r>
      <w:r/>
    </w:p>
    <w:p>
      <w:pPr>
        <w:ind w:firstLine="3614"/>
        <w:keepLines w:val="0"/>
        <w:keepNext w:val="0"/>
        <w:pageBreakBefore w:val="0"/>
        <w:spacing w:line="420" w:lineRule="exact"/>
        <w:widowControl w:val="off"/>
        <w:rPr>
          <w:rFonts w:ascii="Times New Roman" w:hAnsi="Times New Roman"/>
          <w:color w:val="auto"/>
          <w:highlight w:val="none"/>
        </w:rPr>
      </w:pPr>
      <w:r>
        <w:rPr>
          <w:b/>
          <w:bCs/>
          <w:color w:val="auto"/>
          <w:sz w:val="36"/>
          <w:szCs w:val="36"/>
          <w:highlight w:val="none"/>
        </w:rPr>
        <w:t xml:space="preserve">第三章</w:t>
      </w:r>
      <w:r>
        <w:rPr>
          <w:rFonts w:hint="eastAsia"/>
          <w:b/>
          <w:bCs/>
          <w:color w:val="auto"/>
          <w:sz w:val="36"/>
          <w:szCs w:val="36"/>
          <w:highlight w:val="none"/>
          <w:lang w:val="en-US" w:eastAsia="zh-CN"/>
        </w:rPr>
        <w:t xml:space="preserve">  </w:t>
      </w:r>
      <w:r>
        <w:rPr>
          <w:b/>
          <w:bCs/>
          <w:color w:val="auto"/>
          <w:sz w:val="36"/>
          <w:szCs w:val="36"/>
          <w:highlight w:val="none"/>
        </w:rPr>
        <w:t xml:space="preserve">合同</w:t>
      </w:r>
      <w:bookmarkEnd w:id="175"/>
      <w:r/>
      <w:bookmarkEnd w:id="176"/>
      <w:r/>
      <w:bookmarkEnd w:id="177"/>
      <w:r/>
      <w:bookmarkEnd w:id="178"/>
      <w:r/>
      <w:bookmarkEnd w:id="179"/>
      <w:r>
        <w:rPr>
          <w:b/>
          <w:bCs/>
          <w:color w:val="auto"/>
          <w:sz w:val="36"/>
          <w:szCs w:val="36"/>
          <w:highlight w:val="none"/>
        </w:rPr>
        <w:t xml:space="preserve">文本</w:t>
      </w:r>
      <w:bookmarkStart w:id="180" w:name="_Toc513029243"/>
      <w:r/>
      <w:bookmarkStart w:id="181" w:name="_Toc16938559"/>
      <w:r/>
      <w:bookmarkStart w:id="182" w:name="_Toc20823315"/>
      <w:r/>
      <w:bookmarkEnd w:id="180"/>
      <w:bookmarkEnd w:id="181"/>
      <w:bookmarkEnd w:id="182"/>
      <w:r/>
    </w:p>
    <w:p>
      <w:pPr>
        <w:ind w:right="-260"/>
        <w:jc w:val="center"/>
        <w:keepLines w:val="0"/>
        <w:keepNext w:val="0"/>
        <w:pageBreakBefore w:val="0"/>
        <w:spacing w:line="420" w:lineRule="exact"/>
        <w:widowControl w:val="off"/>
        <w:rPr>
          <w:rFonts w:hint="default" w:ascii="宋体" w:hAnsi="宋体" w:eastAsia="宋体"/>
          <w:b/>
          <w:color w:val="auto"/>
          <w:sz w:val="36"/>
          <w:szCs w:val="36"/>
          <w:highlight w:val="none"/>
          <w:lang w:val="en-US" w:eastAsia="zh-CN"/>
        </w:rPr>
      </w:pPr>
      <w:r/>
      <w:bookmarkStart w:id="183" w:name="_Hlt16619350"/>
      <w:r/>
      <w:bookmarkStart w:id="184" w:name="_Toc16938590"/>
      <w:r/>
      <w:bookmarkStart w:id="185" w:name="_Toc20823346"/>
      <w:r/>
      <w:bookmarkStart w:id="186" w:name="_Toc120614244"/>
      <w:r/>
      <w:bookmarkStart w:id="187" w:name="_Toc462564139"/>
      <w:r/>
      <w:bookmarkStart w:id="188" w:name="_Toc479757211"/>
      <w:r>
        <w:rPr>
          <w:rFonts w:hint="eastAsia" w:ascii="宋体" w:hAnsi="宋体"/>
          <w:b/>
          <w:color w:val="auto"/>
          <w:sz w:val="36"/>
          <w:szCs w:val="36"/>
          <w:highlight w:val="none"/>
          <w:lang w:val="en-US" w:eastAsia="zh-CN"/>
        </w:rPr>
        <w:t xml:space="preserve">如东县掘港小学操场改造工程施工</w:t>
      </w:r>
      <w:r>
        <w:rPr>
          <w:rFonts w:hint="eastAsia" w:ascii="宋体" w:hAnsi="宋体"/>
          <w:b/>
          <w:color w:val="auto"/>
          <w:sz w:val="36"/>
          <w:szCs w:val="36"/>
          <w:highlight w:val="none"/>
        </w:rPr>
        <w:t xml:space="preserve">合同</w:t>
      </w:r>
      <w:r>
        <w:rPr>
          <w:rFonts w:hint="eastAsia" w:ascii="宋体" w:hAnsi="宋体"/>
          <w:b/>
          <w:color w:val="auto"/>
          <w:sz w:val="36"/>
          <w:szCs w:val="36"/>
          <w:highlight w:val="none"/>
          <w:lang w:val="en-US" w:eastAsia="zh-CN"/>
        </w:rPr>
        <w:t xml:space="preserve">   </w:t>
      </w:r>
      <w:r/>
    </w:p>
    <w:p>
      <w:pPr>
        <w:spacing w:line="360" w:lineRule="auto"/>
        <w:rPr>
          <w:rFonts w:hint="eastAsia" w:ascii="宋体" w:hAnsi="宋体"/>
          <w:bCs/>
          <w:color w:val="auto"/>
          <w:sz w:val="24"/>
          <w:szCs w:val="24"/>
          <w:highlight w:val="none"/>
          <w:u w:val="single"/>
        </w:rPr>
        <w:outlineLvl w:val="0"/>
      </w:pPr>
      <w:r>
        <w:rPr>
          <w:rFonts w:hint="eastAsia" w:ascii="宋体" w:hAnsi="宋体"/>
          <w:bCs/>
          <w:color w:val="auto"/>
          <w:sz w:val="24"/>
          <w:szCs w:val="24"/>
          <w:highlight w:val="none"/>
        </w:rPr>
        <w:t xml:space="preserve">甲方(需方)：</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p>
    <w:p>
      <w:pPr>
        <w:spacing w:line="360" w:lineRule="auto"/>
        <w:rPr>
          <w:rFonts w:hint="eastAsia" w:ascii="宋体" w:hAnsi="宋体"/>
          <w:b/>
          <w:bCs/>
          <w:color w:val="auto"/>
          <w:sz w:val="24"/>
          <w:szCs w:val="24"/>
          <w:highlight w:val="none"/>
          <w:u w:val="single"/>
        </w:rPr>
        <w:outlineLvl w:val="0"/>
      </w:pPr>
      <w:r>
        <w:rPr>
          <w:rFonts w:hint="eastAsia" w:ascii="宋体" w:hAnsi="宋体"/>
          <w:bCs/>
          <w:color w:val="auto"/>
          <w:sz w:val="24"/>
          <w:szCs w:val="24"/>
          <w:highlight w:val="none"/>
        </w:rPr>
        <w:t xml:space="preserve">乙方(供方)：</w:t>
      </w:r>
      <w:r>
        <w:rPr>
          <w:rFonts w:hint="eastAsia" w:ascii="宋体" w:hAnsi="宋体"/>
          <w:b/>
          <w:bCs/>
          <w:color w:val="auto"/>
          <w:sz w:val="24"/>
          <w:szCs w:val="24"/>
          <w:highlight w:val="none"/>
          <w:u w:val="single"/>
        </w:rPr>
        <w:t xml:space="preserve">                                    </w:t>
      </w:r>
      <w:r/>
    </w:p>
    <w:p>
      <w:pPr>
        <w:spacing w:line="360" w:lineRule="auto"/>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签订地点：</w:t>
      </w:r>
      <w:r>
        <w:rPr>
          <w:rFonts w:hint="eastAsia" w:ascii="宋体" w:hAnsi="宋体"/>
          <w:color w:val="auto"/>
          <w:sz w:val="24"/>
          <w:szCs w:val="24"/>
          <w:highlight w:val="none"/>
          <w:u w:val="single"/>
        </w:rPr>
        <w:t xml:space="preserve">                                      </w:t>
      </w:r>
      <w:r/>
    </w:p>
    <w:p>
      <w:pPr>
        <w:spacing w:line="360" w:lineRule="auto"/>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签订时间：</w:t>
      </w:r>
      <w:r>
        <w:rPr>
          <w:rFonts w:hint="eastAsia" w:ascii="宋体" w:hAnsi="宋体"/>
          <w:color w:val="auto"/>
          <w:sz w:val="24"/>
          <w:szCs w:val="24"/>
          <w:highlight w:val="none"/>
          <w:u w:val="single"/>
        </w:rPr>
        <w:t xml:space="preserve">                                      </w:t>
      </w:r>
      <w:r>
        <w:rPr>
          <w:rFonts w:hint="eastAsia" w:ascii="宋体" w:hAnsi="宋体"/>
          <w:bCs/>
          <w:color w:val="auto"/>
          <w:sz w:val="24"/>
          <w:szCs w:val="24"/>
          <w:highlight w:val="none"/>
        </w:rPr>
        <w:t xml:space="preserve"> </w:t>
      </w:r>
      <w:r/>
    </w:p>
    <w:p>
      <w:pPr>
        <w:ind w:firstLine="48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根据</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项目</w:t>
      </w:r>
      <w:r>
        <w:rPr>
          <w:rFonts w:hint="eastAsia" w:ascii="宋体" w:hAnsi="宋体"/>
          <w:color w:val="auto"/>
          <w:sz w:val="24"/>
          <w:szCs w:val="24"/>
          <w:highlight w:val="none"/>
        </w:rPr>
        <w:t xml:space="preserve">中标（成交）通知书，</w:t>
      </w:r>
      <w:r>
        <w:rPr>
          <w:rFonts w:hint="eastAsia" w:ascii="宋体" w:hAnsi="宋体"/>
          <w:color w:val="auto"/>
          <w:sz w:val="24"/>
          <w:szCs w:val="24"/>
          <w:highlight w:val="none"/>
          <w:lang w:val="en-US" w:eastAsia="zh-CN"/>
        </w:rPr>
        <w:t xml:space="preserve">双</w:t>
      </w:r>
      <w:r>
        <w:rPr>
          <w:rFonts w:hint="eastAsia" w:ascii="宋体" w:hAnsi="宋体"/>
          <w:color w:val="auto"/>
          <w:sz w:val="24"/>
          <w:szCs w:val="24"/>
          <w:highlight w:val="none"/>
        </w:rPr>
        <w:t xml:space="preserve">方本着公平自愿和诚实信用的原则,订立如下合同：</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一、项目内容</w:t>
      </w:r>
      <w:r/>
    </w:p>
    <w:tbl>
      <w:tblPr>
        <w:tblStyle w:val="7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3"/>
        <w:gridCol w:w="2508"/>
        <w:gridCol w:w="2977"/>
        <w:gridCol w:w="763"/>
        <w:gridCol w:w="720"/>
        <w:gridCol w:w="926"/>
        <w:gridCol w:w="1462"/>
      </w:tblGrid>
      <w:tr>
        <w:trPr>
          <w:jc w:val="center"/>
          <w:trHeight w:val="639" w:hRule="exact"/>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号</w:t>
            </w:r>
            <w:r/>
          </w:p>
        </w:tc>
        <w:tc>
          <w:tcPr>
            <w:tcBorders>
              <w:top w:val="single" w:color="auto" w:sz="4" w:space="0"/>
              <w:left w:val="single" w:color="auto" w:sz="4" w:space="0"/>
              <w:bottom w:val="single" w:color="auto" w:sz="4" w:space="0"/>
              <w:right w:val="single" w:color="auto" w:sz="4" w:space="0"/>
            </w:tcBorders>
            <w:tcW w:w="2508"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项 目</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名 称</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具体要求</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计量</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926"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单价</w:t>
            </w:r>
            <w:r/>
          </w:p>
        </w:tc>
        <w:tc>
          <w:tcPr>
            <w:tcBorders>
              <w:top w:val="single" w:color="auto" w:sz="4" w:space="0"/>
              <w:left w:val="single" w:color="auto" w:sz="4" w:space="0"/>
              <w:bottom w:val="single" w:color="auto" w:sz="4" w:space="0"/>
              <w:right w:val="single" w:color="auto" w:sz="4" w:space="0"/>
            </w:tcBorders>
            <w:tcW w:w="1462"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合计</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金额</w:t>
            </w:r>
            <w:r/>
          </w:p>
        </w:tc>
      </w:tr>
      <w:tr>
        <w:trPr>
          <w:jc w:val="center"/>
          <w:trHeight w:val="1378"/>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508" w:type="dxa"/>
            <w:vAlign w:val="center"/>
            <w:textDirection w:val="lrTb"/>
            <w:noWrap w:val="false"/>
          </w:tcPr>
          <w:p>
            <w:pPr>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如东县掘港小学操场改造工程</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项目</w:t>
            </w:r>
            <w:r>
              <w:rPr>
                <w:rFonts w:hint="eastAsia" w:ascii="宋体" w:hAnsi="宋体" w:cs="宋体"/>
                <w:color w:val="auto"/>
                <w:sz w:val="24"/>
                <w:szCs w:val="24"/>
                <w:highlight w:val="none"/>
                <w:lang w:val="en-US" w:eastAsia="zh-CN"/>
              </w:rPr>
              <w:t xml:space="preserve">磋商</w:t>
            </w:r>
            <w:r>
              <w:rPr>
                <w:rFonts w:hint="eastAsia" w:ascii="宋体" w:hAnsi="宋体" w:cs="宋体"/>
                <w:color w:val="auto"/>
                <w:sz w:val="24"/>
                <w:szCs w:val="24"/>
                <w:highlight w:val="none"/>
              </w:rPr>
              <w:t xml:space="preserve">文件 “工程量清单报价表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分项报价表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”中的内容及现场实地勘察、答疑所含的全部内容 </w:t>
            </w:r>
            <w:r/>
          </w:p>
        </w:tc>
        <w:tc>
          <w:tcPr>
            <w:gridSpan w:val="3"/>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jc w:val="center"/>
              <w:rPr>
                <w:rFonts w:ascii="宋体" w:hAnsi="宋体"/>
                <w:color w:val="auto"/>
                <w:sz w:val="24"/>
                <w:szCs w:val="24"/>
                <w:highlight w:val="none"/>
              </w:rPr>
            </w:pPr>
            <w:r>
              <w:rPr>
                <w:rFonts w:hint="eastAsia" w:ascii="宋体" w:hAnsi="宋体"/>
                <w:bCs/>
                <w:color w:val="auto"/>
                <w:sz w:val="24"/>
                <w:szCs w:val="24"/>
                <w:highlight w:val="none"/>
              </w:rPr>
              <w:t xml:space="preserve">详见“工程量清单报价表（分项报价表）</w:t>
            </w:r>
            <w:r>
              <w:rPr>
                <w:rFonts w:hint="eastAsia" w:ascii="宋体" w:hAnsi="宋体"/>
                <w:bCs/>
                <w:color w:val="auto"/>
                <w:sz w:val="24"/>
                <w:szCs w:val="24"/>
                <w:highlight w:val="none"/>
                <w:lang w:val="en-US" w:eastAsia="zh-CN"/>
              </w:rPr>
              <w:t xml:space="preserve">中</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en-US" w:eastAsia="zh-CN"/>
              </w:rPr>
              <w:t xml:space="preserve">的清单</w:t>
            </w:r>
            <w:r/>
          </w:p>
        </w:tc>
        <w:tc>
          <w:tcPr>
            <w:tcBorders>
              <w:top w:val="single" w:color="auto" w:sz="4" w:space="0"/>
              <w:left w:val="single" w:color="auto" w:sz="4" w:space="0"/>
              <w:bottom w:val="single" w:color="auto" w:sz="4" w:space="0"/>
              <w:right w:val="single" w:color="auto" w:sz="4" w:space="0"/>
            </w:tcBorders>
            <w:tcW w:w="1462" w:type="dxa"/>
            <w:vAlign w:val="center"/>
            <w:textDirection w:val="lrTb"/>
            <w:noWrap w:val="false"/>
          </w:tcPr>
          <w:p>
            <w:pPr>
              <w:ind w:left="19"/>
              <w:jc w:val="center"/>
              <w:rPr>
                <w:rFonts w:hint="eastAsia" w:ascii="宋体" w:hAnsi="宋体"/>
                <w:b/>
                <w:color w:val="auto"/>
                <w:sz w:val="24"/>
                <w:szCs w:val="24"/>
                <w:highlight w:val="none"/>
              </w:rPr>
            </w:pPr>
            <w:r>
              <w:rPr>
                <w:rFonts w:hint="eastAsia" w:ascii="宋体" w:hAnsi="宋体"/>
                <w:b/>
                <w:color w:val="auto"/>
                <w:sz w:val="24"/>
                <w:szCs w:val="24"/>
                <w:highlight w:val="none"/>
              </w:rPr>
            </w:r>
            <w:r/>
          </w:p>
        </w:tc>
      </w:tr>
    </w:tbl>
    <w:p>
      <w:pPr>
        <w:spacing w:line="360" w:lineRule="auto"/>
        <w:rPr>
          <w:rFonts w:ascii="宋体" w:hAnsi="宋体" w:cs="宋体"/>
          <w:b/>
          <w:color w:val="auto"/>
          <w:sz w:val="24"/>
          <w:szCs w:val="24"/>
          <w:highlight w:val="none"/>
          <w:u w:val="single"/>
        </w:rPr>
      </w:pPr>
      <w:r>
        <w:rPr>
          <w:rFonts w:hint="eastAsia" w:ascii="宋体" w:hAnsi="宋体"/>
          <w:b/>
          <w:color w:val="auto"/>
          <w:sz w:val="24"/>
          <w:szCs w:val="24"/>
          <w:highlight w:val="none"/>
        </w:rPr>
        <w:t xml:space="preserve">二、合同总金额：</w:t>
      </w:r>
      <w:r>
        <w:rPr>
          <w:rFonts w:hint="eastAsia" w:ascii="宋体" w:hAnsi="宋体"/>
          <w:color w:val="auto"/>
          <w:sz w:val="24"/>
          <w:szCs w:val="24"/>
          <w:highlight w:val="none"/>
        </w:rPr>
        <w:t xml:space="preserve">人民币（大写）</w:t>
      </w:r>
      <w:r>
        <w:rPr>
          <w:rFonts w:hint="eastAsia" w:ascii="宋体" w:hAnsi="宋体"/>
          <w:color w:val="auto"/>
          <w:sz w:val="24"/>
          <w:szCs w:val="24"/>
          <w:highlight w:val="none"/>
          <w:u w:val="single"/>
        </w:rPr>
        <w:t xml:space="preserve">                                        </w:t>
      </w:r>
      <w:r/>
    </w:p>
    <w:p>
      <w:pPr>
        <w:spacing w:line="360" w:lineRule="auto"/>
        <w:rPr>
          <w:rFonts w:hint="eastAsia" w:ascii="宋体" w:hAnsi="宋体" w:cs="宋体"/>
          <w:b/>
          <w:color w:val="auto"/>
          <w:sz w:val="24"/>
          <w:szCs w:val="24"/>
          <w:highlight w:val="none"/>
          <w:u w:val="single"/>
        </w:rPr>
      </w:pPr>
      <w:r>
        <w:rPr>
          <w:rFonts w:hint="eastAsia" w:ascii="宋体" w:hAnsi="宋体"/>
          <w:color w:val="auto"/>
          <w:sz w:val="24"/>
          <w:szCs w:val="24"/>
          <w:highlight w:val="none"/>
        </w:rPr>
        <w:t xml:space="preserve">                      （小写）</w:t>
      </w:r>
      <w:r>
        <w:rPr>
          <w:rFonts w:hint="eastAsia" w:ascii="宋体" w:hAnsi="宋体" w:cs="宋体"/>
          <w:color w:val="auto"/>
          <w:sz w:val="24"/>
          <w:szCs w:val="24"/>
          <w:highlight w:val="none"/>
          <w:u w:val="single"/>
        </w:rPr>
        <w:t xml:space="preserve">￥   元  （含暂列金：      元）          </w:t>
      </w:r>
      <w:r/>
    </w:p>
    <w:p>
      <w:pPr>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三、</w:t>
      </w:r>
      <w:r>
        <w:rPr>
          <w:rFonts w:hint="eastAsia" w:ascii="宋体" w:hAnsi="宋体"/>
          <w:b/>
          <w:color w:val="auto"/>
          <w:sz w:val="24"/>
          <w:szCs w:val="24"/>
          <w:highlight w:val="none"/>
        </w:rPr>
        <w:t xml:space="preserve">工期要求：</w:t>
      </w:r>
      <w:r>
        <w:rPr>
          <w:rFonts w:hint="eastAsia" w:ascii="宋体" w:hAnsi="宋体"/>
          <w:color w:val="auto"/>
          <w:sz w:val="24"/>
          <w:szCs w:val="24"/>
          <w:highlight w:val="none"/>
        </w:rPr>
        <w:t xml:space="preserve">开工日期：</w:t>
      </w:r>
      <w:r>
        <w:rPr>
          <w:rFonts w:hint="eastAsia" w:ascii="宋体" w:hAnsi="宋体"/>
          <w:color w:val="auto"/>
          <w:sz w:val="24"/>
          <w:szCs w:val="24"/>
          <w:highlight w:val="none"/>
          <w:u w:val="single"/>
        </w:rPr>
        <w:t xml:space="preserve">     年   月   日（具体开工时间以开工报告为准）</w:t>
      </w:r>
      <w:r/>
    </w:p>
    <w:p>
      <w:pPr>
        <w:spacing w:line="360" w:lineRule="auto"/>
        <w:rPr>
          <w:rFonts w:ascii="宋体" w:hAnsi="宋体"/>
          <w:b/>
          <w:color w:val="auto"/>
          <w:sz w:val="24"/>
          <w:szCs w:val="24"/>
          <w:highlight w:val="none"/>
        </w:rPr>
      </w:pPr>
      <w:r>
        <w:rPr>
          <w:rFonts w:hint="eastAsia" w:ascii="宋体" w:hAnsi="宋体"/>
          <w:color w:val="auto"/>
          <w:sz w:val="24"/>
          <w:szCs w:val="24"/>
          <w:highlight w:val="none"/>
        </w:rPr>
        <w:t xml:space="preserve">　　          竣工日期：</w:t>
      </w:r>
      <w:r>
        <w:rPr>
          <w:rFonts w:hint="eastAsia" w:ascii="宋体" w:hAnsi="宋体"/>
          <w:color w:val="auto"/>
          <w:sz w:val="24"/>
          <w:szCs w:val="24"/>
          <w:highlight w:val="none"/>
          <w:u w:val="single"/>
        </w:rPr>
        <w:t xml:space="preserve">        年   月   日                            </w:t>
      </w:r>
      <w:r/>
    </w:p>
    <w:p>
      <w:pPr>
        <w:ind w:firstLine="168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工期为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日历天。 </w:t>
      </w:r>
      <w:r/>
    </w:p>
    <w:p>
      <w:pPr>
        <w:numPr>
          <w:ilvl w:val="0"/>
          <w:numId w:val="5"/>
        </w:numPr>
        <w:spacing w:line="360" w:lineRule="auto"/>
        <w:rPr>
          <w:rFonts w:hint="eastAsia" w:ascii="宋体" w:hAnsi="宋体"/>
          <w:color w:val="auto"/>
          <w:sz w:val="24"/>
          <w:szCs w:val="24"/>
          <w:highlight w:val="none"/>
          <w:u w:val="single"/>
        </w:rPr>
      </w:pPr>
      <w:r>
        <w:rPr>
          <w:rFonts w:hint="eastAsia" w:ascii="宋体" w:hAnsi="宋体"/>
          <w:b/>
          <w:color w:val="auto"/>
          <w:sz w:val="24"/>
          <w:szCs w:val="24"/>
          <w:highlight w:val="none"/>
        </w:rPr>
        <w:t xml:space="preserve">质量要求：</w:t>
      </w:r>
      <w:r>
        <w:rPr>
          <w:rFonts w:hint="eastAsia" w:ascii="宋体" w:hAnsi="宋体"/>
          <w:color w:val="auto"/>
          <w:sz w:val="24"/>
          <w:szCs w:val="24"/>
          <w:highlight w:val="none"/>
          <w:u w:val="single"/>
        </w:rPr>
        <w:t xml:space="preserve">  合格 </w:t>
      </w:r>
      <w:r/>
    </w:p>
    <w:p>
      <w:pPr>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rPr>
        <w:t xml:space="preserve">五、项目</w:t>
      </w:r>
      <w:r>
        <w:rPr>
          <w:rFonts w:hint="eastAsia" w:ascii="宋体" w:hAnsi="宋体" w:cs="宋体"/>
          <w:b/>
          <w:bCs/>
          <w:color w:val="auto"/>
          <w:sz w:val="24"/>
          <w:szCs w:val="24"/>
          <w:highlight w:val="none"/>
          <w:lang w:val="en-US" w:eastAsia="zh-CN"/>
        </w:rPr>
        <w:t xml:space="preserve">负责人</w:t>
      </w:r>
      <w:r/>
    </w:p>
    <w:p>
      <w:pPr>
        <w:ind w:firstLine="480"/>
        <w:spacing w:line="360" w:lineRule="auto"/>
        <w:rPr>
          <w:rFonts w:hint="eastAsia" w:ascii="宋体" w:hAnsi="宋体" w:cs="宋体"/>
          <w:b/>
          <w:bCs/>
          <w:color w:val="auto"/>
          <w:sz w:val="24"/>
          <w:szCs w:val="24"/>
          <w:highlight w:val="none"/>
          <w:lang w:val="zh-CN"/>
        </w:rPr>
      </w:pPr>
      <w:r>
        <w:rPr>
          <w:rFonts w:hint="eastAsia" w:ascii="宋体" w:hAnsi="宋体" w:cs="宋体"/>
          <w:color w:val="auto"/>
          <w:sz w:val="24"/>
          <w:szCs w:val="24"/>
          <w:highlight w:val="none"/>
        </w:rPr>
        <w:t xml:space="preserve">项目</w:t>
      </w:r>
      <w:r>
        <w:rPr>
          <w:rFonts w:hint="eastAsia" w:ascii="宋体" w:hAnsi="宋体" w:cs="宋体"/>
          <w:color w:val="auto"/>
          <w:sz w:val="24"/>
          <w:szCs w:val="24"/>
          <w:highlight w:val="none"/>
          <w:lang w:val="en-US" w:eastAsia="zh-CN"/>
        </w:rPr>
        <w:t xml:space="preserve">负责人姓名</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身份证号：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建造师执业资格等级：</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建造师注册证书号：</w:t>
      </w:r>
      <w:r>
        <w:rPr>
          <w:rFonts w:hint="eastAsia" w:ascii="宋体" w:hAnsi="宋体" w:cs="宋体"/>
          <w:color w:val="auto"/>
          <w:sz w:val="24"/>
          <w:szCs w:val="24"/>
          <w:highlight w:val="none"/>
          <w:u w:val="single"/>
          <w:shd w:val="clear" w:color="auto" w:fill="ffffff"/>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903"/>
        <w:ind w:firstLine="480"/>
        <w:jc w:val="both"/>
        <w:keepLines w:val="0"/>
        <w:keepNext w:val="0"/>
        <w:pageBreakBefore w:val="0"/>
        <w:spacing w:before="0" w:beforeAutospacing="0" w:after="0" w:afterAutospacing="0"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本项目拟派的项目负责人必须常驻项目现场，且必须按规定到场考勤。</w:t>
      </w:r>
      <w:r/>
    </w:p>
    <w:p>
      <w:pPr>
        <w:pStyle w:val="903"/>
        <w:ind w:firstLine="480"/>
        <w:jc w:val="both"/>
        <w:keepLines w:val="0"/>
        <w:keepNext w:val="0"/>
        <w:pageBreakBefore w:val="0"/>
        <w:spacing w:before="0" w:beforeAutospacing="0" w:after="0" w:afterAutospacing="0"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注：1、乙方不得擅自变更项目负责人，否则甲方有权终止合同，乙方的履约保证金抵</w:t>
      </w:r>
      <w:r>
        <w:rPr>
          <w:rFonts w:hint="eastAsia" w:ascii="Times New Roman" w:hAnsi="Times New Roman" w:eastAsia="宋体" w:cs="Times New Roman"/>
          <w:color w:val="auto"/>
          <w:sz w:val="24"/>
          <w:szCs w:val="24"/>
          <w:highlight w:val="none"/>
          <w:lang w:val="en-US" w:eastAsia="zh-CN" w:bidi="ar-SA"/>
        </w:rPr>
        <w:t xml:space="preserve">作违约金，并追究乙方责任。如果出现特殊情况，确需更换的，应当由乙方提出申请（更换项目负责人至少相同资格及资历，如职称、工作经验、业绩、管理能力等），并提供必要的证明文件报甲方审核批准后方可更换，且更换一次处罚3000元。如果因乙方项目负责人不称职，甲方有权要求乙方更换至少相同资格及资历（如职称、工作经验、业绩、管理能力等）的项目负责人并将履约保证金的50%作为违约金处理。乙方拒不更换的，将项目负责人的履约保证金作违约金处理，并处1000元/天的违约金，直至乙方纠正为止。不及时纠正的，报上级主管部门进行处理。</w:t>
      </w:r>
      <w:r/>
    </w:p>
    <w:p>
      <w:pPr>
        <w:pStyle w:val="903"/>
        <w:ind w:firstLine="480"/>
        <w:jc w:val="both"/>
        <w:keepLines w:val="0"/>
        <w:keepNext w:val="0"/>
        <w:pageBreakBefore w:val="0"/>
        <w:spacing w:before="0" w:beforeAutospacing="0" w:after="0" w:afterAutospacing="0"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2、项目负责人必须到岗到位，不到位的不予开工。项目负责人未在甲方指令的时间内到位而影响工程进行的，甲方可以解除施工合同、没收履约保证金（造成的损失超过履约保证金数额的，乙方还须对超过部分予以赔偿）。</w:t>
      </w:r>
      <w:r/>
    </w:p>
    <w:p>
      <w:pPr>
        <w:pStyle w:val="903"/>
        <w:ind w:firstLine="480"/>
        <w:jc w:val="both"/>
        <w:keepLines w:val="0"/>
        <w:keepNext w:val="0"/>
        <w:pageBreakBefore w:val="0"/>
        <w:spacing w:before="0" w:beforeAutospacing="0" w:after="0" w:afterAutospacing="0"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3、项目负责人考勤管理办法通知如下：</w:t>
      </w:r>
      <w:r/>
    </w:p>
    <w:p>
      <w:pPr>
        <w:pStyle w:val="903"/>
        <w:ind w:firstLine="480"/>
        <w:jc w:val="both"/>
        <w:keepLines w:val="0"/>
        <w:keepNext w:val="0"/>
        <w:pageBreakBefore w:val="0"/>
        <w:spacing w:before="0" w:beforeAutospacing="0" w:after="0" w:afterAutospacing="0"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1）参加签到考勤人员：项目部项目负责人。</w:t>
      </w:r>
      <w:r/>
    </w:p>
    <w:p>
      <w:pPr>
        <w:pStyle w:val="903"/>
        <w:ind w:firstLine="480"/>
        <w:jc w:val="both"/>
        <w:keepLines w:val="0"/>
        <w:keepNext w:val="0"/>
        <w:pageBreakBefore w:val="0"/>
        <w:spacing w:before="0" w:beforeAutospacing="0" w:after="0" w:afterAutospacing="0"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2）考勤时间：每周不少于两次，由建设单位负责考勤。高温季节考勤时间另行通知。</w:t>
      </w:r>
      <w:r/>
    </w:p>
    <w:p>
      <w:pPr>
        <w:pStyle w:val="903"/>
        <w:ind w:firstLine="480"/>
        <w:jc w:val="both"/>
        <w:keepLines w:val="0"/>
        <w:keepNext w:val="0"/>
        <w:pageBreakBefore w:val="0"/>
        <w:spacing w:before="0" w:beforeAutospacing="0" w:after="0" w:afterAutospacing="0" w:line="360" w:lineRule="auto"/>
        <w:rPr>
          <w:rFonts w:hint="eastAsia" w:ascii="宋体" w:hAnsi="宋体"/>
          <w:b/>
          <w:color w:val="auto"/>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 xml:space="preserve">项目负责人每缺勤一次违约金500元，在工程结算时扣除；</w:t>
      </w:r>
      <w:r/>
    </w:p>
    <w:p>
      <w:pPr>
        <w:spacing w:line="360" w:lineRule="auto"/>
        <w:rPr>
          <w:rFonts w:hint="eastAsia" w:ascii="宋体" w:hAnsi="宋体"/>
          <w:b/>
          <w:color w:val="auto"/>
          <w:sz w:val="24"/>
          <w:szCs w:val="24"/>
          <w:highlight w:val="none"/>
          <w:lang w:eastAsia="zh-CN"/>
        </w:rPr>
      </w:pPr>
      <w:r>
        <w:rPr>
          <w:rFonts w:hint="eastAsia" w:ascii="宋体" w:hAnsi="宋体"/>
          <w:b/>
          <w:color w:val="auto"/>
          <w:sz w:val="24"/>
          <w:szCs w:val="24"/>
          <w:highlight w:val="none"/>
          <w:lang w:eastAsia="zh-CN"/>
        </w:rPr>
        <w:t xml:space="preserve">六</w:t>
      </w:r>
      <w:r>
        <w:rPr>
          <w:rFonts w:hint="eastAsia" w:ascii="宋体" w:hAnsi="宋体"/>
          <w:b/>
          <w:color w:val="auto"/>
          <w:sz w:val="24"/>
          <w:szCs w:val="24"/>
          <w:highlight w:val="none"/>
        </w:rPr>
        <w:t xml:space="preserve">、</w:t>
      </w:r>
      <w:r>
        <w:rPr>
          <w:rFonts w:hint="eastAsia" w:ascii="宋体" w:hAnsi="宋体" w:cs="宋体"/>
          <w:b/>
          <w:color w:val="auto"/>
          <w:sz w:val="24"/>
          <w:highlight w:val="none"/>
        </w:rPr>
        <w:t xml:space="preserve">结算方式及调整价款方式 ：</w:t>
      </w:r>
      <w:r>
        <w:rPr>
          <w:rFonts w:hint="eastAsia" w:ascii="宋体" w:hAnsi="宋体" w:cs="宋体"/>
          <w:b/>
          <w:color w:val="auto"/>
          <w:sz w:val="24"/>
          <w:highlight w:val="none"/>
        </w:rPr>
        <w:t xml:space="preserve">本工程采用全费用</w:t>
      </w:r>
      <w:r>
        <w:rPr>
          <w:rFonts w:hint="eastAsia" w:ascii="宋体" w:hAnsi="宋体" w:cs="宋体"/>
          <w:b/>
          <w:color w:val="auto"/>
          <w:sz w:val="24"/>
          <w:highlight w:val="none"/>
          <w:lang w:val="en-US" w:eastAsia="zh-CN"/>
        </w:rPr>
        <w:t xml:space="preserve">综合</w:t>
      </w:r>
      <w:r>
        <w:rPr>
          <w:rFonts w:hint="eastAsia" w:ascii="宋体" w:hAnsi="宋体" w:cs="宋体"/>
          <w:b/>
          <w:color w:val="auto"/>
          <w:sz w:val="24"/>
          <w:highlight w:val="none"/>
        </w:rPr>
        <w:t xml:space="preserve">单价方式结算</w:t>
      </w:r>
      <w:r>
        <w:rPr>
          <w:rFonts w:hint="eastAsia" w:ascii="宋体" w:hAnsi="宋体" w:cs="宋体"/>
          <w:color w:val="auto"/>
          <w:sz w:val="24"/>
          <w:highlight w:val="none"/>
        </w:rPr>
        <w:t xml:space="preserve">，合同价已充分考虑施工期间各类建材的市场风险和国家政策性风险系数。包含材料费、人工费、机</w:t>
      </w:r>
      <w:r>
        <w:rPr>
          <w:rFonts w:hint="eastAsia" w:ascii="宋体" w:hAnsi="宋体" w:cs="宋体"/>
          <w:color w:val="auto"/>
          <w:sz w:val="24"/>
          <w:szCs w:val="24"/>
          <w:highlight w:val="none"/>
        </w:rPr>
        <w:t xml:space="preserve">械费、利润、管理费、税金、规费、风险费</w:t>
      </w:r>
      <w:r>
        <w:rPr>
          <w:rFonts w:hint="eastAsia" w:ascii="宋体" w:hAnsi="宋体" w:eastAsia="宋体" w:cs="宋体"/>
          <w:color w:val="auto"/>
          <w:sz w:val="24"/>
          <w:szCs w:val="24"/>
          <w:highlight w:val="none"/>
          <w:lang w:val="en-US" w:eastAsia="zh-CN"/>
        </w:rPr>
        <w:t xml:space="preserve">、拆除费</w:t>
      </w:r>
      <w:r>
        <w:rPr>
          <w:rFonts w:hint="eastAsia" w:ascii="宋体" w:hAnsi="宋体" w:cs="宋体"/>
          <w:color w:val="auto"/>
          <w:sz w:val="24"/>
          <w:szCs w:val="24"/>
          <w:highlight w:val="none"/>
        </w:rPr>
        <w:t xml:space="preserve">以及完成相应工作内容的措施项目费、安全（含保险费）及防护费用、</w:t>
      </w:r>
      <w:r>
        <w:rPr>
          <w:rFonts w:hint="eastAsia" w:ascii="宋体" w:hAnsi="宋体"/>
          <w:color w:val="auto"/>
          <w:sz w:val="24"/>
          <w:szCs w:val="24"/>
          <w:highlight w:val="none"/>
        </w:rPr>
        <w:t xml:space="preserve">施工现场清理及垃圾清运费用等</w:t>
      </w:r>
      <w:r>
        <w:rPr>
          <w:rFonts w:hint="eastAsia" w:ascii="宋体" w:hAnsi="宋体"/>
          <w:color w:val="auto"/>
          <w:sz w:val="24"/>
          <w:szCs w:val="24"/>
          <w:highlight w:val="none"/>
          <w:lang w:val="en-US" w:eastAsia="zh-CN"/>
        </w:rPr>
        <w:t xml:space="preserve">全部费用</w:t>
      </w: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量的风险由甲方承担，价的风险由乙方承担</w:t>
      </w:r>
      <w:r>
        <w:rPr>
          <w:rFonts w:hint="eastAsia" w:ascii="宋体" w:hAnsi="宋体"/>
          <w:color w:val="auto"/>
          <w:sz w:val="24"/>
          <w:szCs w:val="24"/>
          <w:highlight w:val="none"/>
        </w:rPr>
        <w:t xml:space="preserve">。结算时，成交</w:t>
      </w:r>
      <w:r>
        <w:rPr>
          <w:rFonts w:hint="eastAsia" w:ascii="宋体" w:hAnsi="宋体" w:cs="宋体"/>
          <w:color w:val="auto"/>
          <w:sz w:val="24"/>
          <w:highlight w:val="none"/>
        </w:rPr>
        <w:t xml:space="preserve">全费用</w:t>
      </w:r>
      <w:r>
        <w:rPr>
          <w:rFonts w:hint="eastAsia" w:ascii="宋体" w:hAnsi="宋体"/>
          <w:color w:val="auto"/>
          <w:sz w:val="24"/>
          <w:szCs w:val="24"/>
          <w:highlight w:val="none"/>
        </w:rPr>
        <w:t xml:space="preserve">综合单价不变，工程量以实际完成的合格工程量结算。</w:t>
      </w:r>
      <w:r/>
    </w:p>
    <w:p>
      <w:pPr>
        <w:spacing w:line="360" w:lineRule="auto"/>
        <w:rPr>
          <w:rFonts w:hint="eastAsia" w:ascii="宋体" w:hAnsi="宋体"/>
          <w:b w:val="0"/>
          <w:bCs/>
          <w:color w:val="auto"/>
          <w:sz w:val="24"/>
          <w:szCs w:val="24"/>
          <w:highlight w:val="none"/>
          <w:lang w:eastAsia="zh-CN"/>
        </w:rPr>
      </w:pPr>
      <w:r>
        <w:rPr>
          <w:rFonts w:hint="eastAsia" w:ascii="宋体" w:hAnsi="宋体"/>
          <w:b w:val="0"/>
          <w:bCs/>
          <w:color w:val="auto"/>
          <w:sz w:val="24"/>
          <w:szCs w:val="24"/>
          <w:highlight w:val="none"/>
          <w:lang w:eastAsia="zh-CN"/>
        </w:rPr>
        <w:t xml:space="preserve">（1）本工程项目已标价工程量清单中没有适用但有类似于变更工程项目的，则在合理范围内参照类似项目的单价。</w:t>
      </w:r>
      <w:r/>
    </w:p>
    <w:p>
      <w:pPr>
        <w:spacing w:line="360" w:lineRule="auto"/>
        <w:rPr>
          <w:rFonts w:hint="eastAsia" w:ascii="宋体" w:hAnsi="宋体"/>
          <w:b w:val="0"/>
          <w:bCs/>
          <w:color w:val="auto"/>
          <w:sz w:val="24"/>
          <w:szCs w:val="24"/>
          <w:highlight w:val="none"/>
          <w:lang w:eastAsia="zh-CN"/>
        </w:rPr>
      </w:pPr>
      <w:r>
        <w:rPr>
          <w:rFonts w:hint="eastAsia" w:ascii="宋体" w:hAnsi="宋体"/>
          <w:b w:val="0"/>
          <w:bCs/>
          <w:color w:val="auto"/>
          <w:sz w:val="24"/>
          <w:szCs w:val="24"/>
          <w:highlight w:val="none"/>
          <w:lang w:eastAsia="zh-CN"/>
        </w:rPr>
        <w:t xml:space="preserve">（2）已标价工程量清单中没有适用也没有类似于变更项目的，应根据《房屋建筑与装饰工程工程量计算规范》GB50500-2013、《通用安装工程工程量计算规范》 GB50856-2013、《江苏省建筑与装饰工程计价定额》（2014版）、《江苏省安装工程计价定额》（2014版）、《江苏省仿古建筑与园林工程计价表》（2007版）、《江苏省市政工程计价定额》（2014版）等以及相关补充计价定额；人工工资单价（</w:t>
      </w:r>
      <w:r>
        <w:rPr>
          <w:rFonts w:hint="eastAsia" w:ascii="宋体" w:hAnsi="宋体" w:cs="宋体"/>
          <w:color w:val="auto"/>
          <w:sz w:val="24"/>
          <w:highlight w:val="none"/>
          <w:lang w:bidi="zh-CN"/>
        </w:rPr>
        <w:t xml:space="preserve">执行苏建函价[202</w:t>
      </w:r>
      <w:r>
        <w:rPr>
          <w:rFonts w:hint="eastAsia" w:ascii="宋体" w:hAnsi="宋体" w:cs="宋体"/>
          <w:color w:val="auto"/>
          <w:sz w:val="24"/>
          <w:highlight w:val="none"/>
          <w:lang w:val="en-US" w:bidi="zh-CN"/>
        </w:rPr>
        <w:t xml:space="preserve">6</w:t>
      </w:r>
      <w:r>
        <w:rPr>
          <w:rFonts w:hint="eastAsia" w:ascii="宋体" w:hAnsi="宋体" w:cs="宋体"/>
          <w:color w:val="auto"/>
          <w:sz w:val="24"/>
          <w:highlight w:val="none"/>
          <w:lang w:bidi="zh-CN"/>
        </w:rPr>
        <w:t xml:space="preserve">]</w:t>
      </w:r>
      <w:r>
        <w:rPr>
          <w:rFonts w:hint="eastAsia" w:ascii="宋体" w:hAnsi="宋体" w:cs="宋体"/>
          <w:color w:val="auto"/>
          <w:sz w:val="24"/>
          <w:highlight w:val="none"/>
          <w:lang w:val="en-US" w:bidi="zh-CN"/>
        </w:rPr>
        <w:t xml:space="preserve">27</w:t>
      </w:r>
      <w:r>
        <w:rPr>
          <w:rFonts w:hint="eastAsia" w:ascii="宋体" w:hAnsi="宋体" w:cs="宋体"/>
          <w:color w:val="auto"/>
          <w:sz w:val="24"/>
          <w:highlight w:val="none"/>
          <w:lang w:bidi="zh-CN"/>
        </w:rPr>
        <w:t xml:space="preserve">号文件</w:t>
      </w:r>
      <w:r>
        <w:rPr>
          <w:rFonts w:hint="eastAsia" w:ascii="宋体" w:hAnsi="宋体"/>
          <w:b w:val="0"/>
          <w:bCs/>
          <w:color w:val="auto"/>
          <w:sz w:val="24"/>
          <w:szCs w:val="24"/>
          <w:highlight w:val="none"/>
          <w:lang w:eastAsia="zh-CN"/>
        </w:rPr>
        <w:t xml:space="preserve">），材料价格参照《如东县建设工程造价信息》（202</w:t>
      </w:r>
      <w:r>
        <w:rPr>
          <w:rFonts w:hint="eastAsia" w:ascii="宋体" w:hAnsi="宋体"/>
          <w:b w:val="0"/>
          <w:bCs/>
          <w:color w:val="auto"/>
          <w:sz w:val="24"/>
          <w:szCs w:val="24"/>
          <w:highlight w:val="none"/>
          <w:lang w:val="en-US" w:eastAsia="zh-CN"/>
        </w:rPr>
        <w:t xml:space="preserve">6</w:t>
      </w:r>
      <w:r>
        <w:rPr>
          <w:rFonts w:hint="eastAsia" w:ascii="宋体" w:hAnsi="宋体"/>
          <w:b w:val="0"/>
          <w:bCs/>
          <w:color w:val="auto"/>
          <w:sz w:val="24"/>
          <w:szCs w:val="24"/>
          <w:highlight w:val="none"/>
          <w:lang w:eastAsia="zh-CN"/>
        </w:rPr>
        <w:t xml:space="preserve">年）第</w:t>
      </w:r>
      <w:r>
        <w:rPr>
          <w:rFonts w:hint="eastAsia" w:ascii="宋体" w:hAnsi="宋体"/>
          <w:b w:val="0"/>
          <w:bCs/>
          <w:color w:val="auto"/>
          <w:sz w:val="24"/>
          <w:szCs w:val="24"/>
          <w:highlight w:val="none"/>
          <w:lang w:val="en-US" w:eastAsia="zh-CN"/>
        </w:rPr>
        <w:t xml:space="preserve">5</w:t>
      </w:r>
      <w:r>
        <w:rPr>
          <w:rFonts w:hint="eastAsia" w:ascii="宋体" w:hAnsi="宋体"/>
          <w:b w:val="0"/>
          <w:bCs/>
          <w:color w:val="auto"/>
          <w:sz w:val="24"/>
          <w:szCs w:val="24"/>
          <w:highlight w:val="none"/>
          <w:lang w:eastAsia="zh-CN"/>
        </w:rPr>
        <w:t xml:space="preserve">期，如东县没有的参考同期南通市的材料指导价，信息价上没有的材料价格参照市场价的编制原则同比例下浮计算，下浮率=（1-中标价/定额预算价）×100%（中标价、定额预算价须扣除暂估价、暂列金额）。措施项目费用按相关规范标准取中间值。</w:t>
      </w:r>
      <w:r/>
    </w:p>
    <w:p>
      <w:pPr>
        <w:spacing w:line="360" w:lineRule="auto"/>
        <w:rPr>
          <w:rFonts w:ascii="宋体" w:hAnsi="宋体"/>
          <w:color w:val="auto"/>
          <w:sz w:val="24"/>
          <w:szCs w:val="24"/>
          <w:highlight w:val="none"/>
        </w:rPr>
      </w:pPr>
      <w:r>
        <w:rPr>
          <w:rFonts w:hint="eastAsia" w:ascii="宋体" w:hAnsi="宋体"/>
          <w:b/>
          <w:color w:val="auto"/>
          <w:sz w:val="24"/>
          <w:szCs w:val="24"/>
          <w:highlight w:val="none"/>
          <w:lang w:eastAsia="zh-CN"/>
        </w:rPr>
        <w:t xml:space="preserve">七</w:t>
      </w:r>
      <w:r>
        <w:rPr>
          <w:rFonts w:hint="eastAsia" w:ascii="宋体" w:hAnsi="宋体"/>
          <w:b/>
          <w:color w:val="auto"/>
          <w:sz w:val="24"/>
          <w:szCs w:val="24"/>
          <w:highlight w:val="none"/>
        </w:rPr>
        <w:t xml:space="preserve">、工程地点</w:t>
      </w:r>
      <w:r>
        <w:rPr>
          <w:rFonts w:hint="eastAsia"/>
          <w:color w:val="auto"/>
          <w:sz w:val="24"/>
          <w:szCs w:val="24"/>
          <w:highlight w:val="none"/>
        </w:rPr>
        <w:t xml:space="preserve">：</w:t>
      </w:r>
      <w:r>
        <w:rPr>
          <w:rFonts w:hint="eastAsia" w:ascii="宋体" w:hAnsi="宋体" w:cs="宋体"/>
          <w:color w:val="auto"/>
          <w:sz w:val="24"/>
          <w:szCs w:val="24"/>
          <w:highlight w:val="none"/>
          <w:u w:val="single"/>
          <w:lang w:val="en-US" w:eastAsia="zh-CN"/>
        </w:rPr>
        <w:t xml:space="preserve">如东县掘港小学</w:t>
      </w:r>
      <w:r>
        <w:rPr>
          <w:rFonts w:hint="eastAsia" w:ascii="宋体" w:hAnsi="宋体"/>
          <w:color w:val="auto"/>
          <w:sz w:val="24"/>
          <w:szCs w:val="24"/>
          <w:highlight w:val="none"/>
        </w:rPr>
        <w:t xml:space="preserve">。</w:t>
      </w:r>
      <w:r/>
    </w:p>
    <w:p>
      <w:pPr>
        <w:spacing w:line="360" w:lineRule="auto"/>
        <w:rPr>
          <w:rFonts w:ascii="宋体" w:hAnsi="宋体"/>
          <w:color w:val="auto"/>
          <w:sz w:val="24"/>
          <w:szCs w:val="24"/>
          <w:highlight w:val="none"/>
        </w:rPr>
      </w:pPr>
      <w:r>
        <w:rPr>
          <w:rFonts w:hint="eastAsia" w:ascii="宋体" w:hAnsi="宋体"/>
          <w:b/>
          <w:color w:val="auto"/>
          <w:sz w:val="24"/>
          <w:szCs w:val="24"/>
          <w:highlight w:val="none"/>
          <w:lang w:eastAsia="zh-CN"/>
        </w:rPr>
        <w:t xml:space="preserve">八</w:t>
      </w:r>
      <w:r>
        <w:rPr>
          <w:rFonts w:hint="eastAsia" w:ascii="宋体" w:hAnsi="宋体"/>
          <w:b/>
          <w:color w:val="auto"/>
          <w:sz w:val="24"/>
          <w:szCs w:val="24"/>
          <w:highlight w:val="none"/>
        </w:rPr>
        <w:t xml:space="preserve">、验收：</w:t>
      </w:r>
      <w:r>
        <w:rPr>
          <w:rFonts w:hint="eastAsia" w:ascii="宋体" w:hAnsi="宋体"/>
          <w:color w:val="auto"/>
          <w:sz w:val="24"/>
          <w:szCs w:val="24"/>
          <w:highlight w:val="none"/>
        </w:rPr>
        <w:t xml:space="preserve">本项目结束后由</w:t>
      </w:r>
      <w:r>
        <w:rPr>
          <w:rFonts w:hint="eastAsia" w:ascii="宋体" w:hAnsi="宋体"/>
          <w:color w:val="auto"/>
          <w:sz w:val="24"/>
          <w:szCs w:val="24"/>
          <w:highlight w:val="none"/>
          <w:lang w:val="en-US" w:eastAsia="zh-CN"/>
        </w:rPr>
        <w:t xml:space="preserve">双</w:t>
      </w:r>
      <w:r>
        <w:rPr>
          <w:rFonts w:hint="eastAsia" w:ascii="宋体" w:hAnsi="宋体"/>
          <w:color w:val="auto"/>
          <w:sz w:val="24"/>
          <w:szCs w:val="24"/>
          <w:highlight w:val="none"/>
        </w:rPr>
        <w:t xml:space="preserve">方按规定组织验收，验收合格后签发验收单，乙方要出具完整的峻工验收资料。如</w:t>
      </w:r>
      <w:r>
        <w:rPr>
          <w:rFonts w:hint="eastAsia" w:ascii="宋体" w:hAnsi="宋体"/>
          <w:color w:val="auto"/>
          <w:sz w:val="24"/>
          <w:szCs w:val="24"/>
          <w:highlight w:val="none"/>
          <w:lang w:val="en-US" w:eastAsia="zh-CN"/>
        </w:rPr>
        <w:t xml:space="preserve">双</w:t>
      </w:r>
      <w:r>
        <w:rPr>
          <w:rFonts w:hint="eastAsia" w:ascii="宋体" w:hAnsi="宋体"/>
          <w:color w:val="auto"/>
          <w:sz w:val="24"/>
          <w:szCs w:val="24"/>
          <w:highlight w:val="none"/>
        </w:rPr>
        <w:t xml:space="preserve">方在合同有效期内对本项目质量问题发生争议，以有权鉴定部门出具的鉴定结果为准。</w:t>
      </w:r>
      <w:r/>
    </w:p>
    <w:p>
      <w:pPr>
        <w:spacing w:line="360" w:lineRule="auto"/>
        <w:rPr>
          <w:rFonts w:hint="eastAsia" w:ascii="宋体" w:hAnsi="宋体" w:cs="宋体"/>
          <w:color w:val="auto"/>
          <w:sz w:val="24"/>
          <w:highlight w:val="none"/>
        </w:rPr>
      </w:pPr>
      <w:r>
        <w:rPr>
          <w:rFonts w:hint="eastAsia" w:ascii="宋体" w:hAnsi="宋体"/>
          <w:color w:val="auto"/>
          <w:sz w:val="24"/>
          <w:szCs w:val="24"/>
          <w:highlight w:val="none"/>
          <w:lang w:eastAsia="zh-CN"/>
        </w:rPr>
        <w:t xml:space="preserve">九</w:t>
      </w:r>
      <w:r>
        <w:rPr>
          <w:rFonts w:hint="eastAsia" w:ascii="宋体" w:hAnsi="宋体"/>
          <w:color w:val="auto"/>
          <w:sz w:val="24"/>
          <w:szCs w:val="24"/>
          <w:highlight w:val="none"/>
        </w:rPr>
        <w:t xml:space="preserve">、</w:t>
      </w:r>
      <w:r>
        <w:rPr>
          <w:rFonts w:hint="eastAsia" w:ascii="宋体" w:hAnsi="宋体" w:cs="宋体"/>
          <w:b/>
          <w:color w:val="auto"/>
          <w:sz w:val="24"/>
          <w:highlight w:val="none"/>
        </w:rPr>
        <w:t xml:space="preserve">付款：</w:t>
      </w:r>
      <w:r>
        <w:rPr>
          <w:rFonts w:hint="eastAsia" w:ascii="宋体" w:hAnsi="宋体" w:cs="宋体"/>
          <w:color w:val="auto"/>
          <w:sz w:val="24"/>
          <w:highlight w:val="none"/>
        </w:rPr>
        <w:t xml:space="preserve">由甲方按</w:t>
      </w:r>
      <w:r>
        <w:rPr>
          <w:rFonts w:hint="eastAsia" w:ascii="宋体" w:hAnsi="宋体" w:cs="宋体"/>
          <w:color w:val="auto"/>
          <w:sz w:val="24"/>
          <w:highlight w:val="none"/>
          <w:lang w:val="en-US" w:eastAsia="zh-CN"/>
        </w:rPr>
        <w:t xml:space="preserve">磋商</w:t>
      </w:r>
      <w:r>
        <w:rPr>
          <w:rFonts w:hint="eastAsia" w:ascii="宋体" w:hAnsi="宋体" w:cs="宋体"/>
          <w:color w:val="auto"/>
          <w:sz w:val="24"/>
          <w:highlight w:val="none"/>
        </w:rPr>
        <w:t xml:space="preserve">文件规定的程序付款。</w:t>
      </w:r>
      <w:r/>
    </w:p>
    <w:p>
      <w:pPr>
        <w:spacing w:line="500" w:lineRule="exact"/>
        <w:rPr>
          <w:rFonts w:hint="eastAsia" w:ascii="宋体" w:hAnsi="宋体" w:cs="宋体"/>
          <w:b/>
          <w:color w:val="auto"/>
          <w:sz w:val="24"/>
          <w:szCs w:val="24"/>
          <w:highlight w:val="none"/>
        </w:rPr>
      </w:pPr>
      <w:r>
        <w:rPr>
          <w:rFonts w:hint="eastAsia" w:ascii="新宋体" w:hAnsi="新宋体" w:eastAsia="新宋体" w:cs="新宋体"/>
          <w:b/>
          <w:color w:val="auto"/>
          <w:sz w:val="24"/>
          <w:highlight w:val="none"/>
        </w:rPr>
        <w:t xml:space="preserve">（1）</w:t>
      </w:r>
      <w:r>
        <w:rPr>
          <w:rFonts w:hint="eastAsia" w:ascii="宋体" w:hAnsi="宋体" w:eastAsia="宋体" w:cs="宋体"/>
          <w:b/>
          <w:color w:val="auto"/>
          <w:sz w:val="24"/>
          <w:szCs w:val="24"/>
          <w:highlight w:val="none"/>
          <w:u w:val="none"/>
          <w:lang w:val="en-US" w:eastAsia="zh-CN"/>
        </w:rPr>
        <w:t xml:space="preserve">工程竣工验收合格后</w:t>
      </w:r>
      <w:r>
        <w:rPr>
          <w:rFonts w:hint="eastAsia" w:ascii="宋体" w:hAnsi="宋体" w:cs="宋体"/>
          <w:b/>
          <w:color w:val="auto"/>
          <w:sz w:val="24"/>
          <w:szCs w:val="24"/>
          <w:highlight w:val="none"/>
          <w:u w:val="none"/>
          <w:lang w:val="en-US" w:eastAsia="zh-CN"/>
        </w:rPr>
        <w:t xml:space="preserve">在当年年底前支付付款基数</w:t>
      </w:r>
      <w:r>
        <w:rPr>
          <w:rFonts w:hint="eastAsia" w:ascii="宋体" w:hAnsi="宋体" w:eastAsia="宋体" w:cs="宋体"/>
          <w:b/>
          <w:color w:val="auto"/>
          <w:sz w:val="24"/>
          <w:szCs w:val="24"/>
          <w:highlight w:val="none"/>
          <w:u w:val="none"/>
          <w:lang w:val="en-US" w:eastAsia="zh-CN"/>
        </w:rPr>
        <w:t xml:space="preserve">的</w:t>
      </w:r>
      <w:r>
        <w:rPr>
          <w:rFonts w:hint="eastAsia" w:ascii="宋体" w:hAnsi="宋体" w:cs="宋体"/>
          <w:b/>
          <w:color w:val="auto"/>
          <w:sz w:val="24"/>
          <w:szCs w:val="24"/>
          <w:highlight w:val="none"/>
          <w:u w:val="none"/>
          <w:lang w:val="en-US" w:eastAsia="zh-CN"/>
        </w:rPr>
        <w:t xml:space="preserve">75</w:t>
      </w:r>
      <w:r>
        <w:rPr>
          <w:rFonts w:hint="eastAsia" w:ascii="宋体" w:hAnsi="宋体" w:eastAsia="宋体" w:cs="宋体"/>
          <w:b/>
          <w:color w:val="auto"/>
          <w:sz w:val="24"/>
          <w:szCs w:val="24"/>
          <w:highlight w:val="none"/>
          <w:u w:val="none"/>
          <w:lang w:val="en-US" w:eastAsia="zh-CN"/>
        </w:rPr>
        <w:t xml:space="preserve">%，工程竣工验收合格满一年且审计结束后付至审定价的</w:t>
      </w:r>
      <w:r>
        <w:rPr>
          <w:rFonts w:hint="eastAsia" w:ascii="宋体" w:hAnsi="宋体" w:cs="宋体"/>
          <w:b/>
          <w:color w:val="auto"/>
          <w:sz w:val="24"/>
          <w:szCs w:val="24"/>
          <w:highlight w:val="none"/>
          <w:u w:val="none"/>
          <w:lang w:val="en-US" w:eastAsia="zh-CN"/>
        </w:rPr>
        <w:t xml:space="preserve">85</w:t>
      </w:r>
      <w:r>
        <w:rPr>
          <w:rFonts w:hint="eastAsia" w:ascii="宋体" w:hAnsi="宋体" w:eastAsia="宋体" w:cs="宋体"/>
          <w:b/>
          <w:color w:val="auto"/>
          <w:sz w:val="24"/>
          <w:szCs w:val="24"/>
          <w:highlight w:val="none"/>
          <w:u w:val="none"/>
          <w:lang w:val="en-US" w:eastAsia="zh-CN"/>
        </w:rPr>
        <w:t xml:space="preserve">%</w:t>
      </w:r>
      <w:r>
        <w:rPr>
          <w:rFonts w:hint="eastAsia" w:ascii="宋体" w:hAnsi="宋体" w:cs="宋体"/>
          <w:b/>
          <w:color w:val="auto"/>
          <w:sz w:val="24"/>
          <w:szCs w:val="24"/>
          <w:highlight w:val="none"/>
          <w:u w:val="none"/>
          <w:lang w:val="en-US" w:eastAsia="zh-CN"/>
        </w:rPr>
        <w:t xml:space="preserve">，</w:t>
      </w:r>
      <w:r>
        <w:rPr>
          <w:rFonts w:hint="eastAsia" w:ascii="宋体" w:hAnsi="宋体" w:eastAsia="宋体" w:cs="宋体"/>
          <w:b/>
          <w:color w:val="auto"/>
          <w:sz w:val="24"/>
          <w:szCs w:val="24"/>
          <w:highlight w:val="none"/>
          <w:u w:val="none"/>
          <w:lang w:val="en-US" w:eastAsia="zh-CN"/>
        </w:rPr>
        <w:t xml:space="preserve">工程竣工验收合格满</w:t>
      </w:r>
      <w:r>
        <w:rPr>
          <w:rFonts w:hint="eastAsia" w:ascii="宋体" w:hAnsi="宋体" w:cs="宋体"/>
          <w:b/>
          <w:color w:val="auto"/>
          <w:sz w:val="24"/>
          <w:szCs w:val="24"/>
          <w:highlight w:val="none"/>
          <w:u w:val="none"/>
          <w:lang w:val="en-US" w:eastAsia="zh-CN"/>
        </w:rPr>
        <w:t xml:space="preserve">两年</w:t>
      </w:r>
      <w:r>
        <w:rPr>
          <w:rFonts w:hint="eastAsia" w:ascii="宋体" w:hAnsi="宋体" w:eastAsia="宋体" w:cs="宋体"/>
          <w:b/>
          <w:color w:val="auto"/>
          <w:sz w:val="24"/>
          <w:szCs w:val="24"/>
          <w:highlight w:val="none"/>
          <w:u w:val="none"/>
          <w:lang w:val="en-US" w:eastAsia="zh-CN"/>
        </w:rPr>
        <w:t xml:space="preserve">付至审定价的</w:t>
      </w:r>
      <w:r>
        <w:rPr>
          <w:rFonts w:hint="eastAsia" w:ascii="宋体" w:hAnsi="宋体" w:cs="宋体"/>
          <w:b/>
          <w:color w:val="auto"/>
          <w:sz w:val="24"/>
          <w:szCs w:val="24"/>
          <w:highlight w:val="none"/>
          <w:u w:val="none"/>
          <w:lang w:val="en-US" w:eastAsia="zh-CN"/>
        </w:rPr>
        <w:t xml:space="preserve">95</w:t>
      </w:r>
      <w:r>
        <w:rPr>
          <w:rFonts w:hint="eastAsia" w:ascii="宋体" w:hAnsi="宋体" w:eastAsia="宋体" w:cs="宋体"/>
          <w:b/>
          <w:color w:val="auto"/>
          <w:sz w:val="24"/>
          <w:szCs w:val="24"/>
          <w:highlight w:val="none"/>
          <w:u w:val="none"/>
          <w:lang w:val="en-US" w:eastAsia="zh-CN"/>
        </w:rPr>
        <w:t xml:space="preserve">%</w:t>
      </w:r>
      <w:r>
        <w:rPr>
          <w:rFonts w:hint="eastAsia" w:ascii="宋体" w:hAnsi="宋体" w:cs="宋体"/>
          <w:b/>
          <w:color w:val="auto"/>
          <w:sz w:val="24"/>
          <w:szCs w:val="24"/>
          <w:highlight w:val="none"/>
          <w:u w:val="none"/>
          <w:lang w:val="en-US" w:eastAsia="zh-CN"/>
        </w:rPr>
        <w:t xml:space="preserve">，</w:t>
      </w:r>
      <w:r>
        <w:rPr>
          <w:rFonts w:hint="eastAsia" w:ascii="宋体" w:hAnsi="宋体" w:eastAsia="宋体" w:cs="宋体"/>
          <w:b/>
          <w:color w:val="auto"/>
          <w:sz w:val="24"/>
          <w:szCs w:val="24"/>
          <w:highlight w:val="none"/>
          <w:u w:val="none"/>
          <w:lang w:val="en-US" w:eastAsia="zh-CN"/>
        </w:rPr>
        <w:t xml:space="preserve">余款待本工程</w:t>
      </w:r>
      <w:r>
        <w:rPr>
          <w:rFonts w:hint="eastAsia" w:ascii="宋体" w:hAnsi="宋体" w:cs="宋体"/>
          <w:b/>
          <w:color w:val="auto"/>
          <w:sz w:val="24"/>
          <w:szCs w:val="24"/>
          <w:highlight w:val="none"/>
          <w:u w:val="none"/>
          <w:lang w:val="en-US" w:eastAsia="zh-CN"/>
        </w:rPr>
        <w:t xml:space="preserve">满五年</w:t>
      </w:r>
      <w:r>
        <w:rPr>
          <w:rFonts w:hint="eastAsia" w:ascii="宋体" w:hAnsi="宋体" w:eastAsia="宋体" w:cs="宋体"/>
          <w:b/>
          <w:color w:val="auto"/>
          <w:sz w:val="24"/>
          <w:szCs w:val="24"/>
          <w:highlight w:val="none"/>
          <w:u w:val="none"/>
          <w:lang w:val="en-US" w:eastAsia="zh-CN"/>
        </w:rPr>
        <w:t xml:space="preserve">且无质量问题后一次性付清。</w:t>
      </w:r>
      <w:r>
        <w:rPr>
          <w:rFonts w:hint="eastAsia" w:ascii="宋体" w:hAnsi="宋体" w:eastAsia="宋体" w:cs="宋体"/>
          <w:b/>
          <w:color w:val="auto"/>
          <w:sz w:val="24"/>
          <w:szCs w:val="24"/>
          <w:highlight w:val="none"/>
          <w:u w:val="none"/>
          <w:lang w:eastAsia="zh-CN"/>
        </w:rPr>
        <w:t xml:space="preserve">（</w:t>
      </w:r>
      <w:r>
        <w:rPr>
          <w:rFonts w:hint="eastAsia" w:ascii="宋体" w:hAnsi="宋体" w:eastAsia="宋体" w:cs="宋体"/>
          <w:b/>
          <w:color w:val="auto"/>
          <w:sz w:val="24"/>
          <w:szCs w:val="24"/>
          <w:highlight w:val="none"/>
          <w:u w:val="none"/>
          <w:lang w:val="en-US" w:eastAsia="zh-CN"/>
        </w:rPr>
        <w:t xml:space="preserve">本工程质保期</w:t>
      </w:r>
      <w:r>
        <w:rPr>
          <w:rFonts w:hint="eastAsia" w:ascii="宋体" w:hAnsi="宋体" w:cs="宋体"/>
          <w:b/>
          <w:color w:val="auto"/>
          <w:sz w:val="24"/>
          <w:szCs w:val="24"/>
          <w:highlight w:val="none"/>
          <w:u w:val="none"/>
          <w:lang w:val="en-US" w:eastAsia="zh-CN"/>
        </w:rPr>
        <w:t xml:space="preserve">五</w:t>
      </w:r>
      <w:r>
        <w:rPr>
          <w:rFonts w:hint="eastAsia" w:ascii="宋体" w:hAnsi="宋体" w:eastAsia="宋体" w:cs="宋体"/>
          <w:b/>
          <w:color w:val="auto"/>
          <w:sz w:val="24"/>
          <w:szCs w:val="24"/>
          <w:highlight w:val="none"/>
          <w:u w:val="none"/>
          <w:lang w:val="en-US" w:eastAsia="zh-CN"/>
        </w:rPr>
        <w:t xml:space="preserve">年</w:t>
      </w:r>
      <w:r>
        <w:rPr>
          <w:rFonts w:hint="eastAsia" w:ascii="宋体" w:hAnsi="宋体" w:eastAsia="宋体" w:cs="宋体"/>
          <w:b/>
          <w:color w:val="auto"/>
          <w:sz w:val="24"/>
          <w:szCs w:val="24"/>
          <w:highlight w:val="none"/>
          <w:u w:val="none"/>
          <w:lang w:eastAsia="zh-CN"/>
        </w:rPr>
        <w:t xml:space="preserve">）</w:t>
      </w:r>
      <w:r/>
    </w:p>
    <w:p>
      <w:pPr>
        <w:spacing w:line="500" w:lineRule="exact"/>
        <w:rPr>
          <w:rFonts w:hint="default" w:ascii="新宋体" w:hAnsi="新宋体" w:eastAsia="新宋体" w:cs="新宋体"/>
          <w:b/>
          <w:color w:val="auto"/>
          <w:sz w:val="24"/>
          <w:highlight w:val="none"/>
          <w:lang w:val="en-US" w:eastAsia="zh-CN"/>
        </w:rPr>
      </w:pPr>
      <w:r>
        <w:rPr>
          <w:rFonts w:hint="eastAsia" w:ascii="新宋体" w:hAnsi="新宋体" w:eastAsia="新宋体" w:cs="新宋体"/>
          <w:b/>
          <w:color w:val="auto"/>
          <w:sz w:val="24"/>
          <w:highlight w:val="none"/>
          <w:lang w:val="en-US" w:eastAsia="zh-CN"/>
        </w:rPr>
        <w:t xml:space="preserve">付款基数=合同价-暂列金</w:t>
      </w:r>
      <w:r/>
    </w:p>
    <w:p>
      <w:pPr>
        <w:spacing w:line="500" w:lineRule="exact"/>
        <w:rPr>
          <w:rFonts w:hint="eastAsia" w:ascii="新宋体" w:hAnsi="新宋体" w:eastAsia="新宋体" w:cs="新宋体"/>
          <w:color w:val="auto"/>
          <w:sz w:val="24"/>
          <w:highlight w:val="none"/>
        </w:rPr>
      </w:pPr>
      <w:r>
        <w:rPr>
          <w:rFonts w:hint="eastAsia" w:ascii="新宋体" w:hAnsi="新宋体" w:eastAsia="新宋体" w:cs="新宋体"/>
          <w:b/>
          <w:color w:val="auto"/>
          <w:sz w:val="24"/>
          <w:highlight w:val="none"/>
        </w:rPr>
        <w:t xml:space="preserve">（2）</w:t>
      </w:r>
      <w:r>
        <w:rPr>
          <w:rFonts w:hint="eastAsia" w:ascii="新宋体" w:hAnsi="新宋体" w:eastAsia="新宋体" w:cs="新宋体"/>
          <w:b/>
          <w:color w:val="auto"/>
          <w:sz w:val="24"/>
          <w:highlight w:val="none"/>
          <w:lang w:val="en-US" w:eastAsia="zh-CN"/>
        </w:rPr>
        <w:t xml:space="preserve">本</w:t>
      </w:r>
      <w:r>
        <w:rPr>
          <w:rFonts w:hint="eastAsia" w:ascii="新宋体" w:hAnsi="新宋体" w:eastAsia="新宋体" w:cs="新宋体"/>
          <w:b/>
          <w:color w:val="auto"/>
          <w:sz w:val="24"/>
          <w:highlight w:val="none"/>
        </w:rPr>
        <w:t xml:space="preserve">工程质保期</w:t>
      </w:r>
      <w:r>
        <w:rPr>
          <w:rFonts w:hint="eastAsia" w:ascii="新宋体" w:hAnsi="新宋体" w:eastAsia="新宋体" w:cs="新宋体"/>
          <w:b/>
          <w:color w:val="auto"/>
          <w:sz w:val="24"/>
          <w:highlight w:val="none"/>
          <w:lang w:val="en-US" w:eastAsia="zh-CN"/>
        </w:rPr>
        <w:t xml:space="preserve">五</w:t>
      </w:r>
      <w:r>
        <w:rPr>
          <w:rFonts w:hint="eastAsia" w:ascii="新宋体" w:hAnsi="新宋体" w:eastAsia="新宋体" w:cs="新宋体"/>
          <w:b/>
          <w:color w:val="auto"/>
          <w:sz w:val="24"/>
          <w:highlight w:val="none"/>
        </w:rPr>
        <w:t xml:space="preserve">年</w:t>
      </w:r>
      <w:r>
        <w:rPr>
          <w:rFonts w:hint="eastAsia" w:ascii="新宋体" w:hAnsi="新宋体" w:eastAsia="新宋体" w:cs="新宋体"/>
          <w:b/>
          <w:color w:val="auto"/>
          <w:sz w:val="24"/>
          <w:highlight w:val="none"/>
          <w:lang w:eastAsia="zh-CN"/>
        </w:rPr>
        <w:t xml:space="preserve">，</w:t>
      </w:r>
      <w:r>
        <w:rPr>
          <w:rFonts w:hint="eastAsia" w:ascii="新宋体" w:hAnsi="新宋体" w:eastAsia="新宋体" w:cs="新宋体"/>
          <w:color w:val="auto"/>
          <w:sz w:val="24"/>
          <w:highlight w:val="none"/>
        </w:rPr>
        <w:t xml:space="preserve">通过验收之日为免费质保期起始日。              </w:t>
      </w:r>
      <w:r/>
    </w:p>
    <w:p>
      <w:pPr>
        <w:spacing w:line="500" w:lineRule="exact"/>
        <w:rPr>
          <w:rFonts w:hint="default" w:ascii="宋体" w:hAnsi="宋体" w:eastAsia="宋体" w:cs="宋体"/>
          <w:color w:val="auto"/>
          <w:sz w:val="24"/>
          <w:highlight w:val="none"/>
          <w:lang w:val="en-US" w:eastAsia="zh-CN"/>
        </w:rPr>
      </w:pPr>
      <w:r>
        <w:rPr>
          <w:rFonts w:hint="eastAsia" w:ascii="宋体" w:hAnsi="宋体" w:cs="宋体"/>
          <w:b/>
          <w:color w:val="auto"/>
          <w:sz w:val="24"/>
          <w:highlight w:val="none"/>
        </w:rPr>
        <w:t xml:space="preserve">（3）</w:t>
      </w:r>
      <w:r>
        <w:rPr>
          <w:rFonts w:hint="eastAsia" w:ascii="宋体" w:hAnsi="宋体" w:cs="宋体"/>
          <w:color w:val="auto"/>
          <w:sz w:val="24"/>
          <w:highlight w:val="none"/>
        </w:rPr>
        <w:t xml:space="preserve">付款方式：乙方凭经项目供需合同、验收单（经验收合格）及正式发票向</w:t>
      </w:r>
      <w:r>
        <w:rPr>
          <w:rFonts w:hint="eastAsia" w:ascii="宋体" w:hAnsi="宋体" w:cs="宋体"/>
          <w:color w:val="auto"/>
          <w:sz w:val="24"/>
          <w:highlight w:val="none"/>
          <w:lang w:val="en-US" w:eastAsia="zh-CN"/>
        </w:rPr>
        <w:t xml:space="preserve">甲方</w:t>
      </w:r>
      <w:r>
        <w:rPr>
          <w:rFonts w:hint="eastAsia" w:ascii="宋体" w:hAnsi="宋体" w:cs="宋体"/>
          <w:color w:val="auto"/>
          <w:sz w:val="24"/>
          <w:highlight w:val="none"/>
        </w:rPr>
        <w:t xml:space="preserve">按规定进行资金结算。</w:t>
      </w:r>
      <w:r>
        <w:rPr>
          <w:rFonts w:hint="eastAsia" w:ascii="宋体" w:hAnsi="宋体" w:cs="宋体"/>
          <w:color w:val="auto"/>
          <w:sz w:val="24"/>
          <w:highlight w:val="none"/>
          <w:lang w:val="en-US" w:eastAsia="zh-CN"/>
        </w:rPr>
        <w:t xml:space="preserve">    </w:t>
      </w:r>
      <w:r/>
    </w:p>
    <w:p>
      <w:pPr>
        <w:spacing w:line="360" w:lineRule="auto"/>
        <w:rPr>
          <w:rFonts w:ascii="宋体" w:hAnsi="宋体"/>
          <w:color w:val="auto"/>
          <w:sz w:val="24"/>
          <w:szCs w:val="24"/>
          <w:highlight w:val="none"/>
        </w:rPr>
      </w:pPr>
      <w:r>
        <w:rPr>
          <w:rFonts w:hint="eastAsia" w:ascii="宋体" w:hAnsi="宋体"/>
          <w:b/>
          <w:color w:val="auto"/>
          <w:sz w:val="24"/>
          <w:szCs w:val="24"/>
          <w:highlight w:val="none"/>
          <w:lang w:eastAsia="zh-CN"/>
        </w:rPr>
        <w:t xml:space="preserve">十</w:t>
      </w:r>
      <w:r>
        <w:rPr>
          <w:rFonts w:hint="eastAsia" w:ascii="宋体" w:hAnsi="宋体"/>
          <w:b/>
          <w:color w:val="auto"/>
          <w:sz w:val="24"/>
          <w:szCs w:val="24"/>
          <w:highlight w:val="none"/>
        </w:rPr>
        <w:t xml:space="preserve">、担保条款：</w:t>
      </w:r>
      <w:r>
        <w:rPr>
          <w:rFonts w:hint="eastAsia" w:ascii="宋体" w:hAnsi="宋体"/>
          <w:color w:val="auto"/>
          <w:sz w:val="24"/>
          <w:szCs w:val="24"/>
          <w:highlight w:val="none"/>
        </w:rPr>
        <w:t xml:space="preserve">供方在签定本合同时向</w:t>
      </w:r>
      <w:r>
        <w:rPr>
          <w:rFonts w:hint="eastAsia" w:ascii="宋体" w:hAnsi="宋体"/>
          <w:color w:val="auto"/>
          <w:sz w:val="24"/>
          <w:szCs w:val="24"/>
          <w:highlight w:val="none"/>
          <w:lang w:val="en-US" w:eastAsia="zh-CN"/>
        </w:rPr>
        <w:t xml:space="preserve">甲方</w:t>
      </w:r>
      <w:r>
        <w:rPr>
          <w:rFonts w:hint="eastAsia" w:ascii="宋体" w:hAnsi="宋体"/>
          <w:color w:val="auto"/>
          <w:sz w:val="24"/>
          <w:szCs w:val="24"/>
          <w:highlight w:val="none"/>
        </w:rPr>
        <w:t xml:space="preserve">交纳本合同的履约保证金</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元。该款在</w:t>
      </w:r>
      <w:r>
        <w:rPr>
          <w:rFonts w:hint="eastAsia" w:ascii="宋体" w:hAnsi="宋体" w:cs="宋体"/>
          <w:color w:val="auto"/>
          <w:sz w:val="24"/>
          <w:highlight w:val="none"/>
        </w:rPr>
        <w:t xml:space="preserve">工程</w:t>
      </w:r>
      <w:r>
        <w:rPr>
          <w:rFonts w:hint="eastAsia" w:ascii="宋体" w:hAnsi="宋体" w:cs="宋体"/>
          <w:color w:val="auto"/>
          <w:sz w:val="24"/>
          <w:highlight w:val="none"/>
          <w:lang w:val="en-US" w:eastAsia="zh-CN"/>
        </w:rPr>
        <w:t xml:space="preserve">竣</w:t>
      </w:r>
      <w:r>
        <w:rPr>
          <w:rFonts w:hint="eastAsia" w:ascii="宋体" w:hAnsi="宋体" w:cs="宋体"/>
          <w:color w:val="auto"/>
          <w:sz w:val="24"/>
          <w:highlight w:val="none"/>
        </w:rPr>
        <w:t xml:space="preserve">工验收合格</w:t>
      </w:r>
      <w:r>
        <w:rPr>
          <w:rFonts w:hint="eastAsia" w:ascii="宋体" w:hAnsi="宋体"/>
          <w:color w:val="auto"/>
          <w:sz w:val="24"/>
          <w:szCs w:val="24"/>
          <w:highlight w:val="none"/>
        </w:rPr>
        <w:t xml:space="preserve">后一个月后</w:t>
      </w:r>
      <w:r>
        <w:rPr>
          <w:rFonts w:hint="eastAsia" w:ascii="宋体" w:hAnsi="宋体" w:cs="宋体"/>
          <w:color w:val="auto"/>
          <w:sz w:val="24"/>
          <w:highlight w:val="none"/>
        </w:rPr>
        <w:t xml:space="preserve">全额退还</w:t>
      </w:r>
      <w:r>
        <w:rPr>
          <w:rFonts w:hint="eastAsia" w:ascii="宋体" w:hAnsi="宋体"/>
          <w:color w:val="auto"/>
          <w:sz w:val="24"/>
          <w:szCs w:val="24"/>
          <w:highlight w:val="none"/>
        </w:rPr>
        <w:t xml:space="preserve">。</w:t>
      </w:r>
      <w:r/>
    </w:p>
    <w:p>
      <w:pPr>
        <w:spacing w:line="360" w:lineRule="auto"/>
        <w:rPr>
          <w:rFonts w:ascii="宋体" w:hAnsi="宋体"/>
          <w:color w:val="auto"/>
          <w:sz w:val="24"/>
          <w:szCs w:val="24"/>
          <w:highlight w:val="none"/>
        </w:rPr>
      </w:pPr>
      <w:r>
        <w:rPr>
          <w:rFonts w:hint="eastAsia" w:ascii="宋体" w:hAnsi="宋体"/>
          <w:b/>
          <w:color w:val="auto"/>
          <w:sz w:val="24"/>
          <w:szCs w:val="24"/>
          <w:highlight w:val="none"/>
        </w:rPr>
        <w:t xml:space="preserve">十</w:t>
      </w:r>
      <w:r>
        <w:rPr>
          <w:rFonts w:hint="eastAsia" w:ascii="宋体" w:hAnsi="宋体"/>
          <w:b/>
          <w:color w:val="auto"/>
          <w:sz w:val="24"/>
          <w:szCs w:val="24"/>
          <w:highlight w:val="none"/>
          <w:lang w:eastAsia="zh-CN"/>
        </w:rPr>
        <w:t xml:space="preserve">一</w:t>
      </w:r>
      <w:r>
        <w:rPr>
          <w:rFonts w:hint="eastAsia" w:ascii="宋体" w:hAnsi="宋体"/>
          <w:b/>
          <w:color w:val="auto"/>
          <w:sz w:val="24"/>
          <w:szCs w:val="24"/>
          <w:highlight w:val="none"/>
        </w:rPr>
        <w:t xml:space="preserve">、违约责任：</w:t>
      </w:r>
      <w:r>
        <w:rPr>
          <w:rFonts w:hint="eastAsia" w:ascii="宋体" w:hAnsi="宋体"/>
          <w:color w:val="auto"/>
          <w:sz w:val="24"/>
          <w:szCs w:val="24"/>
          <w:highlight w:val="none"/>
        </w:rPr>
        <w:t xml:space="preserve">任何一方违约,均须依照下列约定向对方支付违约金。</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（1）在本工程实施过程中，如工期进度严重脱节时，甲方有权终止合同，按逾期总天数每日</w:t>
      </w:r>
      <w:r>
        <w:rPr>
          <w:rFonts w:hint="eastAsia" w:ascii="宋体" w:hAnsi="宋体"/>
          <w:color w:val="auto"/>
          <w:sz w:val="24"/>
          <w:szCs w:val="24"/>
          <w:highlight w:val="none"/>
          <w:u w:val="single"/>
        </w:rPr>
        <w:t xml:space="preserve"> 2000元</w:t>
      </w:r>
      <w:r>
        <w:rPr>
          <w:rFonts w:hint="eastAsia" w:ascii="宋体" w:hAnsi="宋体"/>
          <w:color w:val="auto"/>
          <w:sz w:val="24"/>
          <w:szCs w:val="24"/>
          <w:highlight w:val="none"/>
        </w:rPr>
        <w:t xml:space="preserve">的标准计算，如甲方造成损失的，还应赔偿甲方的全部损失。</w:t>
      </w:r>
      <w:r/>
    </w:p>
    <w:p>
      <w:pPr>
        <w:spacing w:line="360" w:lineRule="auto"/>
        <w:rPr>
          <w:rFonts w:hint="eastAsia" w:ascii="新宋体" w:hAnsi="新宋体" w:eastAsia="新宋体"/>
          <w:color w:val="auto"/>
          <w:sz w:val="24"/>
          <w:szCs w:val="24"/>
          <w:highlight w:val="none"/>
          <w:u w:val="single"/>
        </w:rPr>
      </w:pPr>
      <w:r>
        <w:rPr>
          <w:rFonts w:hint="eastAsia" w:ascii="新宋体" w:hAnsi="新宋体" w:eastAsia="新宋体"/>
          <w:color w:val="auto"/>
          <w:sz w:val="24"/>
          <w:szCs w:val="24"/>
          <w:highlight w:val="none"/>
        </w:rPr>
        <w:t xml:space="preserve">（2）其他：</w:t>
      </w:r>
      <w:r>
        <w:rPr>
          <w:rFonts w:hint="eastAsia" w:ascii="新宋体" w:hAnsi="新宋体" w:eastAsia="新宋体"/>
          <w:color w:val="auto"/>
          <w:sz w:val="24"/>
          <w:szCs w:val="24"/>
          <w:highlight w:val="none"/>
          <w:u w:val="single"/>
        </w:rPr>
        <w:t xml:space="preserve">/ </w:t>
      </w:r>
      <w:r>
        <w:rPr>
          <w:rFonts w:hint="eastAsia" w:ascii="新宋体" w:hAnsi="新宋体" w:eastAsia="新宋体"/>
          <w:color w:val="auto"/>
          <w:sz w:val="24"/>
          <w:szCs w:val="24"/>
          <w:highlight w:val="none"/>
        </w:rPr>
        <w:t xml:space="preserve">。</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十</w:t>
      </w:r>
      <w:r>
        <w:rPr>
          <w:rFonts w:hint="eastAsia" w:ascii="宋体" w:hAnsi="宋体"/>
          <w:b/>
          <w:color w:val="auto"/>
          <w:sz w:val="24"/>
          <w:szCs w:val="24"/>
          <w:highlight w:val="none"/>
          <w:lang w:eastAsia="zh-CN"/>
        </w:rPr>
        <w:t xml:space="preserve">二</w:t>
      </w:r>
      <w:r>
        <w:rPr>
          <w:rFonts w:hint="eastAsia" w:ascii="宋体" w:hAnsi="宋体"/>
          <w:b/>
          <w:color w:val="auto"/>
          <w:sz w:val="24"/>
          <w:szCs w:val="24"/>
          <w:highlight w:val="none"/>
        </w:rPr>
        <w:t xml:space="preserve">、相关要求：</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（1）乙方应严格按照规范及采购文件等相关要求组织施工。</w:t>
      </w:r>
      <w:r/>
    </w:p>
    <w:p>
      <w:pPr>
        <w:keepLines w:val="0"/>
        <w:keepNext w:val="0"/>
        <w:pageBreakBefore w:val="0"/>
        <w:spacing w:line="42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（2）乙方所用所有材料进场须经甲方验收，经甲方验收合格同意后方可进场。甲方有权拒绝不合格材料及产品进场。</w:t>
      </w:r>
      <w:r/>
    </w:p>
    <w:p>
      <w:pPr>
        <w:keepLines w:val="0"/>
        <w:keepNext w:val="0"/>
        <w:pageBreakBefore w:val="0"/>
        <w:spacing w:line="42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（3）乙方必须按采购文件要求的材料质量及技术要求等标准供货、施工等。</w:t>
      </w:r>
      <w:r/>
    </w:p>
    <w:p>
      <w:pPr>
        <w:keepLines w:val="0"/>
        <w:keepNext w:val="0"/>
        <w:pageBreakBefore w:val="0"/>
        <w:spacing w:line="42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（4）施工期间的水、电费用由乙方负责。</w:t>
      </w:r>
      <w:r/>
    </w:p>
    <w:p>
      <w:pPr>
        <w:keepLines w:val="0"/>
        <w:keepNext w:val="0"/>
        <w:pageBreakBefore w:val="0"/>
        <w:spacing w:line="42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（5）工程施工期间涉及环保、消防、城市卫生、市政、居委会、派出所等相关部门收取的费用，以及夜间文明施工的费用等均包含在合同总金额中，竣工结算时一律不作调整。</w:t>
      </w:r>
      <w:r/>
    </w:p>
    <w:p>
      <w:pPr>
        <w:keepLines w:val="0"/>
        <w:keepNext w:val="0"/>
        <w:pageBreakBefore w:val="0"/>
        <w:spacing w:line="42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6）乙方必须遵守政府有关主管部门对施工噪音、环境保护和安全生产等的管理规定，如因乙方的原因，导致扰民投诉及相关部门罚款的，均由乙方负责处理，费用乙方自理。（7）因施工场地狭小而发生的一切费用包含在合同总金额中，竣工结算不作调整。</w:t>
      </w:r>
      <w:r/>
    </w:p>
    <w:p>
      <w:pPr>
        <w:keepLines w:val="0"/>
        <w:keepNext w:val="0"/>
        <w:pageBreakBefore w:val="0"/>
        <w:spacing w:line="42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（8）建筑垃圾弃置等费用包含在合同总金额中，竣工结算时不予调整。</w:t>
      </w:r>
      <w:r/>
    </w:p>
    <w:p>
      <w:pPr>
        <w:keepLines w:val="0"/>
        <w:keepNext w:val="0"/>
        <w:pageBreakBefore w:val="0"/>
        <w:spacing w:line="42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（9）</w:t>
      </w:r>
      <w:r>
        <w:rPr>
          <w:rFonts w:hint="eastAsia" w:ascii="宋体" w:hAnsi="宋体" w:cs="宋体"/>
          <w:color w:val="auto"/>
          <w:sz w:val="24"/>
          <w:highlight w:val="none"/>
        </w:rPr>
        <w:t xml:space="preserve">乙方在项目施工中必须严格遵守相关的法规、规范和现场甲方的规定，督促现场施工人员规范操作，采取严格有力的安全防护措施，做好安全防护工作[包括施工现场防护及防高空坠落(如高空作业)等]，确保施工人员的人身安全，相关专业技术岗位必须持证上岗，一切安全责任均由乙方自负。</w:t>
      </w:r>
      <w:r/>
    </w:p>
    <w:p>
      <w:pPr>
        <w:keepLines w:val="0"/>
        <w:keepNext w:val="0"/>
        <w:pageBreakBefore w:val="0"/>
        <w:spacing w:line="42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（10）</w:t>
      </w:r>
      <w:r>
        <w:rPr>
          <w:rFonts w:hint="eastAsia" w:ascii="宋体" w:hAnsi="宋体" w:cs="宋体"/>
          <w:color w:val="auto"/>
          <w:sz w:val="24"/>
          <w:highlight w:val="none"/>
        </w:rPr>
        <w:t xml:space="preserve">乙方在施工时必须注意对原建筑物原有工程项目的成品保护，费用包含在合同价中。施工中如对已完工程项目有损坏，必须修复到位，不能修复的一律照价赔偿。</w:t>
      </w:r>
      <w:r/>
    </w:p>
    <w:p>
      <w:pPr>
        <w:keepLines w:val="0"/>
        <w:keepNext w:val="0"/>
        <w:pageBreakBefore w:val="0"/>
        <w:spacing w:line="420" w:lineRule="exact"/>
        <w:widowControl w:val="off"/>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w:t>
      </w:r>
      <w:r>
        <w:rPr>
          <w:rFonts w:hint="eastAsia" w:ascii="宋体" w:hAnsi="宋体"/>
          <w:b w:val="0"/>
          <w:bCs w:val="0"/>
          <w:color w:val="auto"/>
          <w:sz w:val="24"/>
          <w:szCs w:val="24"/>
          <w:highlight w:val="none"/>
          <w:lang w:val="en-US" w:eastAsia="zh-CN"/>
        </w:rPr>
        <w:t xml:space="preserve">11</w:t>
      </w:r>
      <w:r>
        <w:rPr>
          <w:rFonts w:hint="eastAsia" w:ascii="宋体" w:hAnsi="宋体"/>
          <w:b w:val="0"/>
          <w:bCs w:val="0"/>
          <w:color w:val="auto"/>
          <w:sz w:val="24"/>
          <w:szCs w:val="24"/>
          <w:highlight w:val="none"/>
        </w:rPr>
        <w:t xml:space="preserve">）其他要求：中标后，本工程中所有主材复试检测费用由乙方负责，此项费用已包含在合同总价中，中标后甲方不再另行支付任何费用。</w:t>
      </w:r>
      <w:r/>
    </w:p>
    <w:p>
      <w:pPr>
        <w:keepLines w:val="0"/>
        <w:keepNext w:val="0"/>
        <w:pageBreakBefore w:val="0"/>
        <w:spacing w:line="420" w:lineRule="exact"/>
        <w:widowControl w:val="off"/>
        <w:rPr>
          <w:rFonts w:ascii="宋体" w:hAnsi="宋体"/>
          <w:color w:val="auto"/>
          <w:sz w:val="24"/>
          <w:szCs w:val="24"/>
          <w:highlight w:val="none"/>
        </w:rPr>
      </w:pPr>
      <w:r>
        <w:rPr>
          <w:rFonts w:hint="eastAsia" w:ascii="宋体" w:hAnsi="宋体"/>
          <w:b/>
          <w:bCs/>
          <w:color w:val="auto"/>
          <w:sz w:val="24"/>
          <w:szCs w:val="24"/>
          <w:highlight w:val="none"/>
        </w:rPr>
        <w:t xml:space="preserve">十</w:t>
      </w:r>
      <w:r>
        <w:rPr>
          <w:rFonts w:hint="eastAsia" w:ascii="宋体" w:hAnsi="宋体"/>
          <w:b/>
          <w:bCs/>
          <w:color w:val="auto"/>
          <w:sz w:val="24"/>
          <w:szCs w:val="24"/>
          <w:highlight w:val="none"/>
          <w:lang w:eastAsia="zh-CN"/>
        </w:rPr>
        <w:t xml:space="preserve">三</w:t>
      </w:r>
      <w:r>
        <w:rPr>
          <w:rFonts w:hint="eastAsia" w:ascii="宋体" w:hAnsi="宋体"/>
          <w:b/>
          <w:bCs/>
          <w:color w:val="auto"/>
          <w:sz w:val="24"/>
          <w:szCs w:val="24"/>
          <w:highlight w:val="none"/>
        </w:rPr>
        <w:t xml:space="preserve">、合同纠纷处理：</w:t>
      </w:r>
      <w:r>
        <w:rPr>
          <w:rFonts w:hint="eastAsia" w:ascii="宋体" w:hAnsi="宋体"/>
          <w:color w:val="auto"/>
          <w:sz w:val="24"/>
          <w:szCs w:val="24"/>
          <w:highlight w:val="none"/>
        </w:rPr>
        <w:t xml:space="preserve">本合同执行过程中发生纠纷，由</w:t>
      </w:r>
      <w:r>
        <w:rPr>
          <w:rFonts w:hint="eastAsia" w:ascii="宋体" w:hAnsi="宋体"/>
          <w:color w:val="auto"/>
          <w:sz w:val="24"/>
          <w:szCs w:val="24"/>
          <w:highlight w:val="none"/>
          <w:lang w:val="en-US" w:eastAsia="zh-CN"/>
        </w:rPr>
        <w:t xml:space="preserve">双</w:t>
      </w:r>
      <w:r>
        <w:rPr>
          <w:rFonts w:hint="eastAsia" w:ascii="宋体" w:hAnsi="宋体"/>
          <w:color w:val="auto"/>
          <w:sz w:val="24"/>
          <w:szCs w:val="24"/>
          <w:highlight w:val="none"/>
        </w:rPr>
        <w:t xml:space="preserve">方协商解决；或提交当地相关部门调解；协商或调解不成,</w:t>
      </w:r>
      <w:r>
        <w:rPr>
          <w:rFonts w:hint="eastAsia"/>
          <w:color w:val="auto"/>
          <w:highlight w:val="none"/>
        </w:rPr>
        <w:t xml:space="preserve"> </w:t>
      </w:r>
      <w:r>
        <w:rPr>
          <w:rFonts w:hint="eastAsia" w:ascii="宋体" w:hAnsi="宋体"/>
          <w:color w:val="auto"/>
          <w:sz w:val="24"/>
          <w:szCs w:val="24"/>
          <w:highlight w:val="none"/>
        </w:rPr>
        <w:t xml:space="preserve">则任何一方均可以依法向甲方所在地人民法院提起诉讼。</w:t>
      </w:r>
      <w:r/>
    </w:p>
    <w:p>
      <w:pPr>
        <w:keepLines w:val="0"/>
        <w:keepNext w:val="0"/>
        <w:pageBreakBefore w:val="0"/>
        <w:spacing w:line="420" w:lineRule="exact"/>
        <w:widowControl w:val="off"/>
        <w:rPr>
          <w:rFonts w:ascii="宋体" w:hAnsi="宋体"/>
          <w:b/>
          <w:bCs/>
          <w:color w:val="auto"/>
          <w:sz w:val="24"/>
          <w:szCs w:val="24"/>
          <w:highlight w:val="none"/>
        </w:rPr>
      </w:pPr>
      <w:r>
        <w:rPr>
          <w:rFonts w:hint="eastAsia" w:ascii="宋体" w:hAnsi="宋体"/>
          <w:b/>
          <w:bCs/>
          <w:color w:val="auto"/>
          <w:sz w:val="24"/>
          <w:szCs w:val="24"/>
          <w:highlight w:val="none"/>
        </w:rPr>
        <w:t xml:space="preserve">十</w:t>
      </w:r>
      <w:r>
        <w:rPr>
          <w:rFonts w:hint="eastAsia" w:ascii="宋体" w:hAnsi="宋体"/>
          <w:b/>
          <w:bCs/>
          <w:color w:val="auto"/>
          <w:sz w:val="24"/>
          <w:szCs w:val="24"/>
          <w:highlight w:val="none"/>
          <w:lang w:eastAsia="zh-CN"/>
        </w:rPr>
        <w:t xml:space="preserve">四</w:t>
      </w:r>
      <w:r>
        <w:rPr>
          <w:rFonts w:hint="eastAsia" w:ascii="宋体" w:hAnsi="宋体"/>
          <w:b/>
          <w:bCs/>
          <w:color w:val="auto"/>
          <w:sz w:val="24"/>
          <w:szCs w:val="24"/>
          <w:highlight w:val="none"/>
        </w:rPr>
        <w:t xml:space="preserve">、组成本合同的文件包括：</w:t>
      </w:r>
      <w:r/>
    </w:p>
    <w:p>
      <w:pPr>
        <w:keepLines w:val="0"/>
        <w:keepNext w:val="0"/>
        <w:pageBreakBefore w:val="0"/>
        <w:spacing w:line="42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（⒈）本合同条款；</w:t>
      </w:r>
      <w:r/>
    </w:p>
    <w:p>
      <w:pPr>
        <w:keepLines w:val="0"/>
        <w:keepNext w:val="0"/>
        <w:pageBreakBefore w:val="0"/>
        <w:spacing w:line="42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（⒉）本项目的政府采购文件和供方应标文件；</w:t>
      </w:r>
      <w:r/>
    </w:p>
    <w:p>
      <w:pPr>
        <w:keepLines w:val="0"/>
        <w:keepNext w:val="0"/>
        <w:pageBreakBefore w:val="0"/>
        <w:spacing w:line="42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（⒊）本项目在采购过程中</w:t>
      </w:r>
      <w:r>
        <w:rPr>
          <w:rFonts w:hint="eastAsia" w:ascii="宋体" w:hAnsi="宋体"/>
          <w:color w:val="auto"/>
          <w:sz w:val="24"/>
          <w:szCs w:val="24"/>
          <w:highlight w:val="none"/>
          <w:lang w:val="en-US" w:eastAsia="zh-CN"/>
        </w:rPr>
        <w:t xml:space="preserve">双</w:t>
      </w:r>
      <w:r>
        <w:rPr>
          <w:rFonts w:hint="eastAsia" w:ascii="宋体" w:hAnsi="宋体"/>
          <w:color w:val="auto"/>
          <w:sz w:val="24"/>
          <w:szCs w:val="24"/>
          <w:highlight w:val="none"/>
        </w:rPr>
        <w:t xml:space="preserve">方签署的全部文字和图片资料；</w:t>
      </w:r>
      <w:r/>
    </w:p>
    <w:p>
      <w:pPr>
        <w:keepLines w:val="0"/>
        <w:keepNext w:val="0"/>
        <w:pageBreakBefore w:val="0"/>
        <w:spacing w:line="42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（⒋）</w:t>
      </w:r>
      <w:r>
        <w:rPr>
          <w:rFonts w:hint="eastAsia" w:ascii="宋体" w:hAnsi="宋体"/>
          <w:color w:val="auto"/>
          <w:sz w:val="24"/>
          <w:szCs w:val="24"/>
          <w:highlight w:val="none"/>
          <w:lang w:val="en-US" w:eastAsia="zh-CN"/>
        </w:rPr>
        <w:t xml:space="preserve">双</w:t>
      </w:r>
      <w:r>
        <w:rPr>
          <w:rFonts w:hint="eastAsia" w:ascii="宋体" w:hAnsi="宋体"/>
          <w:color w:val="auto"/>
          <w:sz w:val="24"/>
          <w:szCs w:val="24"/>
          <w:highlight w:val="none"/>
        </w:rPr>
        <w:t xml:space="preserve">方其它按规定约定事宜。</w:t>
      </w:r>
      <w:r/>
    </w:p>
    <w:p>
      <w:pPr>
        <w:keepLines w:val="0"/>
        <w:keepNext w:val="0"/>
        <w:pageBreakBefore w:val="0"/>
        <w:spacing w:line="42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十</w:t>
      </w:r>
      <w:r>
        <w:rPr>
          <w:rFonts w:hint="eastAsia" w:ascii="宋体" w:hAnsi="宋体"/>
          <w:color w:val="auto"/>
          <w:sz w:val="24"/>
          <w:szCs w:val="24"/>
          <w:highlight w:val="none"/>
          <w:lang w:eastAsia="zh-CN"/>
        </w:rPr>
        <w:t xml:space="preserve">五</w:t>
      </w:r>
      <w:r>
        <w:rPr>
          <w:rFonts w:hint="eastAsia" w:ascii="宋体" w:hAnsi="宋体"/>
          <w:color w:val="auto"/>
          <w:sz w:val="24"/>
          <w:szCs w:val="24"/>
          <w:highlight w:val="none"/>
        </w:rPr>
        <w:t xml:space="preserve">、本合同内容与政府采购文件如有冲突，以政府采购文件为准。</w:t>
      </w:r>
      <w:r/>
    </w:p>
    <w:p>
      <w:pPr>
        <w:keepLines w:val="0"/>
        <w:keepNext w:val="0"/>
        <w:pageBreakBefore w:val="0"/>
        <w:spacing w:line="420" w:lineRule="exact"/>
        <w:widowControl w:val="off"/>
        <w:rPr>
          <w:rFonts w:hint="eastAsia" w:ascii="宋体" w:hAnsi="宋体"/>
          <w:b/>
          <w:color w:val="auto"/>
          <w:sz w:val="24"/>
          <w:szCs w:val="24"/>
          <w:highlight w:val="none"/>
        </w:rPr>
      </w:pPr>
      <w:r>
        <w:rPr>
          <w:rFonts w:hint="eastAsia" w:ascii="宋体" w:hAnsi="宋体"/>
          <w:b/>
          <w:bCs/>
          <w:color w:val="auto"/>
          <w:sz w:val="24"/>
          <w:szCs w:val="24"/>
          <w:highlight w:val="none"/>
        </w:rPr>
        <w:t xml:space="preserve">十</w:t>
      </w:r>
      <w:r>
        <w:rPr>
          <w:rFonts w:hint="eastAsia" w:ascii="宋体" w:hAnsi="宋体"/>
          <w:b/>
          <w:bCs/>
          <w:color w:val="auto"/>
          <w:sz w:val="24"/>
          <w:szCs w:val="24"/>
          <w:highlight w:val="none"/>
          <w:lang w:eastAsia="zh-CN"/>
        </w:rPr>
        <w:t xml:space="preserve">六</w:t>
      </w:r>
      <w:r>
        <w:rPr>
          <w:rFonts w:hint="eastAsia" w:ascii="宋体" w:hAnsi="宋体"/>
          <w:b/>
          <w:bCs/>
          <w:color w:val="auto"/>
          <w:sz w:val="24"/>
          <w:szCs w:val="24"/>
          <w:highlight w:val="none"/>
        </w:rPr>
        <w:t xml:space="preserve">、合同生效：</w:t>
      </w:r>
      <w:r>
        <w:rPr>
          <w:rFonts w:hint="eastAsia" w:ascii="宋体" w:hAnsi="宋体"/>
          <w:color w:val="auto"/>
          <w:sz w:val="24"/>
          <w:szCs w:val="24"/>
          <w:highlight w:val="none"/>
        </w:rPr>
        <w:t xml:space="preserve">本合同一式</w:t>
      </w:r>
      <w:r>
        <w:rPr>
          <w:rFonts w:hint="eastAsia" w:ascii="宋体" w:hAnsi="宋体"/>
          <w:color w:val="auto"/>
          <w:sz w:val="24"/>
          <w:szCs w:val="24"/>
          <w:highlight w:val="none"/>
          <w:lang w:val="en-US" w:eastAsia="zh-CN"/>
        </w:rPr>
        <w:t xml:space="preserve">陆</w:t>
      </w:r>
      <w:r>
        <w:rPr>
          <w:rFonts w:hint="eastAsia" w:ascii="宋体" w:hAnsi="宋体"/>
          <w:color w:val="auto"/>
          <w:sz w:val="24"/>
          <w:szCs w:val="24"/>
          <w:highlight w:val="none"/>
        </w:rPr>
        <w:t xml:space="preserve">份，甲方叁份，乙方叁份，经</w:t>
      </w:r>
      <w:r>
        <w:rPr>
          <w:rFonts w:hint="eastAsia" w:ascii="宋体" w:hAnsi="宋体"/>
          <w:color w:val="auto"/>
          <w:sz w:val="24"/>
          <w:szCs w:val="24"/>
          <w:highlight w:val="none"/>
          <w:lang w:val="en-US" w:eastAsia="zh-CN"/>
        </w:rPr>
        <w:t xml:space="preserve">双</w:t>
      </w:r>
      <w:r>
        <w:rPr>
          <w:rFonts w:hint="eastAsia" w:ascii="宋体" w:hAnsi="宋体"/>
          <w:color w:val="auto"/>
          <w:sz w:val="24"/>
          <w:szCs w:val="24"/>
          <w:highlight w:val="none"/>
        </w:rPr>
        <w:t xml:space="preserve">方签字盖章后生效。</w:t>
      </w:r>
      <w:r>
        <w:rPr>
          <w:rFonts w:hint="eastAsia" w:ascii="宋体" w:hAnsi="宋体"/>
          <w:b/>
          <w:color w:val="auto"/>
          <w:sz w:val="24"/>
          <w:szCs w:val="24"/>
          <w:highlight w:val="none"/>
        </w:rPr>
        <w:t xml:space="preserve">（多页合同</w:t>
      </w:r>
      <w:r>
        <w:rPr>
          <w:rFonts w:hint="eastAsia" w:ascii="宋体" w:hAnsi="宋体"/>
          <w:b/>
          <w:color w:val="auto"/>
          <w:sz w:val="24"/>
          <w:szCs w:val="24"/>
          <w:highlight w:val="none"/>
          <w:lang w:val="en-US" w:eastAsia="zh-CN"/>
        </w:rPr>
        <w:t xml:space="preserve">双</w:t>
      </w:r>
      <w:r>
        <w:rPr>
          <w:rFonts w:hint="eastAsia" w:ascii="宋体" w:hAnsi="宋体"/>
          <w:b/>
          <w:color w:val="auto"/>
          <w:sz w:val="24"/>
          <w:szCs w:val="24"/>
          <w:highlight w:val="none"/>
        </w:rPr>
        <w:t xml:space="preserve">方必须加盖骑缝章）</w:t>
      </w:r>
      <w:r/>
    </w:p>
    <w:p>
      <w:pPr>
        <w:spacing w:line="480" w:lineRule="auto"/>
        <w:rPr>
          <w:rFonts w:ascii="宋体" w:hAnsi="宋体"/>
          <w:color w:val="auto"/>
          <w:sz w:val="24"/>
          <w:szCs w:val="24"/>
          <w:highlight w:val="none"/>
          <w:u w:val="single"/>
        </w:rPr>
      </w:pPr>
      <w:r>
        <w:rPr>
          <w:rFonts w:hint="eastAsia" w:ascii="宋体" w:hAnsi="宋体"/>
          <w:color w:val="auto"/>
          <w:sz w:val="24"/>
          <w:szCs w:val="24"/>
          <w:highlight w:val="none"/>
        </w:rPr>
        <w:t xml:space="preserve">甲方（需方）（盖章）：                乙方（供方）（盖章）：</w:t>
      </w:r>
      <w:r/>
    </w:p>
    <w:p>
      <w:pPr>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地址：                                地址：</w:t>
      </w:r>
      <w:r/>
    </w:p>
    <w:p>
      <w:pPr>
        <w:spacing w:line="480" w:lineRule="auto"/>
        <w:rPr>
          <w:b/>
          <w:bCs/>
          <w:color w:val="auto"/>
          <w:sz w:val="36"/>
          <w:szCs w:val="36"/>
          <w:highlight w:val="none"/>
        </w:rPr>
      </w:pPr>
      <w:r>
        <w:rPr>
          <w:rFonts w:hint="eastAsia" w:ascii="宋体" w:hAnsi="宋体"/>
          <w:color w:val="auto"/>
          <w:sz w:val="24"/>
          <w:szCs w:val="24"/>
          <w:highlight w:val="none"/>
        </w:rPr>
        <w:t xml:space="preserve">法定（授权）代表人：                  法定（授权）代表人：</w:t>
      </w:r>
      <w:r/>
    </w:p>
    <w:p>
      <w:pPr>
        <w:jc w:val="center"/>
        <w:rPr>
          <w:b/>
          <w:bCs/>
          <w:color w:val="auto"/>
          <w:sz w:val="36"/>
          <w:szCs w:val="36"/>
          <w:highlight w:val="none"/>
        </w:rPr>
      </w:pPr>
      <w:r>
        <w:rPr>
          <w:b/>
          <w:bCs/>
          <w:color w:val="auto"/>
          <w:sz w:val="36"/>
          <w:szCs w:val="36"/>
          <w:highlight w:val="none"/>
        </w:rPr>
      </w:r>
      <w:r/>
    </w:p>
    <w:p>
      <w:pPr>
        <w:jc w:val="center"/>
        <w:rPr>
          <w:b/>
          <w:bCs/>
          <w:color w:val="auto"/>
          <w:sz w:val="36"/>
          <w:szCs w:val="36"/>
          <w:highlight w:val="none"/>
        </w:rPr>
      </w:pPr>
      <w:r>
        <w:rPr>
          <w:b/>
          <w:bCs/>
          <w:color w:val="auto"/>
          <w:sz w:val="36"/>
          <w:szCs w:val="36"/>
          <w:highlight w:val="none"/>
        </w:rPr>
      </w:r>
      <w:r/>
    </w:p>
    <w:p>
      <w:pPr>
        <w:jc w:val="center"/>
        <w:rPr>
          <w:b/>
          <w:bCs/>
          <w:color w:val="auto"/>
          <w:sz w:val="36"/>
          <w:szCs w:val="36"/>
          <w:highlight w:val="none"/>
        </w:rPr>
      </w:pPr>
      <w:r>
        <w:rPr>
          <w:b/>
          <w:bCs/>
          <w:color w:val="auto"/>
          <w:sz w:val="36"/>
          <w:szCs w:val="36"/>
          <w:highlight w:val="none"/>
        </w:rPr>
      </w:r>
      <w:r/>
    </w:p>
    <w:p>
      <w:pPr>
        <w:jc w:val="center"/>
        <w:rPr>
          <w:b/>
          <w:bCs/>
          <w:color w:val="auto"/>
          <w:sz w:val="36"/>
          <w:szCs w:val="36"/>
          <w:highlight w:val="none"/>
        </w:rPr>
      </w:pPr>
      <w:r>
        <w:rPr>
          <w:b/>
          <w:bCs/>
          <w:color w:val="auto"/>
          <w:sz w:val="36"/>
          <w:szCs w:val="36"/>
          <w:highlight w:val="none"/>
        </w:rPr>
      </w:r>
      <w:r/>
    </w:p>
    <w:p>
      <w:pPr>
        <w:jc w:val="center"/>
        <w:rPr>
          <w:b/>
          <w:bCs/>
          <w:color w:val="auto"/>
          <w:sz w:val="36"/>
          <w:szCs w:val="36"/>
          <w:highlight w:val="none"/>
        </w:rPr>
      </w:pPr>
      <w:r>
        <w:rPr>
          <w:b/>
          <w:bCs/>
          <w:color w:val="auto"/>
          <w:sz w:val="36"/>
          <w:szCs w:val="36"/>
          <w:highlight w:val="none"/>
        </w:rPr>
      </w:r>
      <w:r/>
    </w:p>
    <w:p>
      <w:pPr>
        <w:jc w:val="center"/>
        <w:rPr>
          <w:b/>
          <w:bCs/>
          <w:color w:val="auto"/>
          <w:sz w:val="36"/>
          <w:szCs w:val="36"/>
          <w:highlight w:val="none"/>
        </w:rPr>
      </w:pPr>
      <w:r>
        <w:rPr>
          <w:b/>
          <w:bCs/>
          <w:color w:val="auto"/>
          <w:sz w:val="36"/>
          <w:szCs w:val="36"/>
          <w:highlight w:val="none"/>
        </w:rPr>
      </w:r>
      <w:r/>
    </w:p>
    <w:p>
      <w:pPr>
        <w:jc w:val="center"/>
        <w:rPr>
          <w:b/>
          <w:bCs/>
          <w:color w:val="auto"/>
          <w:sz w:val="36"/>
          <w:szCs w:val="36"/>
          <w:highlight w:val="none"/>
        </w:rPr>
      </w:pPr>
      <w:r>
        <w:rPr>
          <w:b/>
          <w:bCs/>
          <w:color w:val="auto"/>
          <w:sz w:val="36"/>
          <w:szCs w:val="36"/>
          <w:highlight w:val="none"/>
        </w:rPr>
      </w:r>
      <w:r/>
    </w:p>
    <w:p>
      <w:pPr>
        <w:jc w:val="center"/>
        <w:rPr>
          <w:b/>
          <w:bCs/>
          <w:color w:val="auto"/>
          <w:sz w:val="36"/>
          <w:szCs w:val="36"/>
          <w:highlight w:val="none"/>
        </w:rPr>
      </w:pPr>
      <w:r>
        <w:rPr>
          <w:b/>
          <w:bCs/>
          <w:color w:val="auto"/>
          <w:sz w:val="36"/>
          <w:szCs w:val="36"/>
          <w:highlight w:val="none"/>
        </w:rPr>
      </w:r>
      <w:r/>
    </w:p>
    <w:p>
      <w:pPr>
        <w:jc w:val="center"/>
        <w:rPr>
          <w:b/>
          <w:bCs/>
          <w:color w:val="auto"/>
          <w:sz w:val="36"/>
          <w:szCs w:val="36"/>
          <w:highlight w:val="none"/>
        </w:rPr>
      </w:pPr>
      <w:r>
        <w:rPr>
          <w:b/>
          <w:bCs/>
          <w:color w:val="auto"/>
          <w:sz w:val="36"/>
          <w:szCs w:val="36"/>
          <w:highlight w:val="none"/>
        </w:rPr>
      </w:r>
      <w:r/>
    </w:p>
    <w:p>
      <w:pPr>
        <w:jc w:val="center"/>
        <w:rPr>
          <w:b/>
          <w:bCs/>
          <w:color w:val="auto"/>
          <w:sz w:val="36"/>
          <w:szCs w:val="36"/>
          <w:highlight w:val="none"/>
        </w:rPr>
      </w:pPr>
      <w:r>
        <w:rPr>
          <w:b/>
          <w:bCs/>
          <w:color w:val="auto"/>
          <w:sz w:val="36"/>
          <w:szCs w:val="36"/>
          <w:highlight w:val="none"/>
        </w:rPr>
      </w:r>
      <w:r/>
    </w:p>
    <w:p>
      <w:pPr>
        <w:jc w:val="center"/>
        <w:rPr>
          <w:b/>
          <w:bCs/>
          <w:color w:val="auto"/>
          <w:sz w:val="36"/>
          <w:szCs w:val="36"/>
          <w:highlight w:val="none"/>
        </w:rPr>
      </w:pPr>
      <w:r>
        <w:rPr>
          <w:b/>
          <w:bCs/>
          <w:color w:val="auto"/>
          <w:sz w:val="36"/>
          <w:szCs w:val="36"/>
          <w:highlight w:val="none"/>
        </w:rPr>
      </w:r>
      <w:r/>
    </w:p>
    <w:p>
      <w:pPr>
        <w:jc w:val="center"/>
        <w:rPr>
          <w:b/>
          <w:bCs/>
          <w:color w:val="auto"/>
          <w:sz w:val="36"/>
          <w:szCs w:val="36"/>
          <w:highlight w:val="none"/>
        </w:rPr>
      </w:pPr>
      <w:r>
        <w:rPr>
          <w:b/>
          <w:bCs/>
          <w:color w:val="auto"/>
          <w:sz w:val="36"/>
          <w:szCs w:val="36"/>
          <w:highlight w:val="none"/>
        </w:rPr>
      </w:r>
      <w:r/>
    </w:p>
    <w:p>
      <w:pPr>
        <w:jc w:val="center"/>
        <w:rPr>
          <w:b/>
          <w:bCs/>
          <w:color w:val="auto"/>
          <w:sz w:val="36"/>
          <w:szCs w:val="36"/>
          <w:highlight w:val="none"/>
        </w:rPr>
      </w:pPr>
      <w:r>
        <w:rPr>
          <w:b/>
          <w:bCs/>
          <w:color w:val="auto"/>
          <w:sz w:val="36"/>
          <w:szCs w:val="36"/>
          <w:highlight w:val="none"/>
        </w:rPr>
      </w:r>
      <w:r/>
    </w:p>
    <w:p>
      <w:pPr>
        <w:jc w:val="center"/>
        <w:rPr>
          <w:b/>
          <w:bCs/>
          <w:color w:val="auto"/>
          <w:sz w:val="36"/>
          <w:szCs w:val="36"/>
          <w:highlight w:val="none"/>
        </w:rPr>
      </w:pPr>
      <w:r>
        <w:rPr>
          <w:b/>
          <w:bCs/>
          <w:color w:val="auto"/>
          <w:sz w:val="36"/>
          <w:szCs w:val="36"/>
          <w:highlight w:val="none"/>
        </w:rPr>
      </w:r>
      <w:r/>
    </w:p>
    <w:p>
      <w:pPr>
        <w:jc w:val="both"/>
        <w:rPr>
          <w:b/>
          <w:bCs/>
          <w:color w:val="auto"/>
          <w:sz w:val="36"/>
          <w:szCs w:val="36"/>
          <w:highlight w:val="none"/>
        </w:rPr>
      </w:pPr>
      <w:r>
        <w:rPr>
          <w:b/>
          <w:bCs/>
          <w:color w:val="auto"/>
          <w:sz w:val="36"/>
          <w:szCs w:val="36"/>
          <w:highlight w:val="none"/>
        </w:rPr>
      </w:r>
      <w:r/>
    </w:p>
    <w:p>
      <w:pPr>
        <w:jc w:val="center"/>
        <w:rPr>
          <w:rFonts w:ascii="Times New Roman" w:hAnsi="Times New Roman"/>
          <w:b/>
          <w:color w:val="auto"/>
          <w:sz w:val="24"/>
          <w:szCs w:val="24"/>
          <w:highlight w:val="none"/>
        </w:rPr>
      </w:pPr>
      <w:r>
        <w:rPr>
          <w:b/>
          <w:bCs/>
          <w:color w:val="auto"/>
          <w:sz w:val="36"/>
          <w:szCs w:val="36"/>
          <w:highlight w:val="none"/>
        </w:rPr>
        <w:t xml:space="preserve">第</w:t>
      </w:r>
      <w:bookmarkEnd w:id="183"/>
      <w:r>
        <w:rPr>
          <w:b/>
          <w:bCs/>
          <w:color w:val="auto"/>
          <w:sz w:val="36"/>
          <w:szCs w:val="36"/>
          <w:highlight w:val="none"/>
        </w:rPr>
        <w:t xml:space="preserve">四章</w:t>
      </w:r>
      <w:r>
        <w:rPr>
          <w:rFonts w:hint="eastAsia"/>
          <w:b/>
          <w:bCs/>
          <w:color w:val="auto"/>
          <w:sz w:val="36"/>
          <w:szCs w:val="36"/>
          <w:highlight w:val="none"/>
        </w:rPr>
        <w:t xml:space="preserve"> </w:t>
      </w:r>
      <w:r>
        <w:rPr>
          <w:b/>
          <w:bCs/>
          <w:color w:val="auto"/>
          <w:sz w:val="36"/>
          <w:szCs w:val="36"/>
          <w:highlight w:val="none"/>
        </w:rPr>
        <w:t xml:space="preserve">采购需求</w:t>
      </w:r>
      <w:bookmarkEnd w:id="184"/>
      <w:r/>
      <w:bookmarkEnd w:id="185"/>
      <w:r/>
      <w:bookmarkEnd w:id="186"/>
      <w:r/>
      <w:bookmarkStart w:id="189" w:name="_Toc26554093"/>
      <w:r/>
      <w:bookmarkStart w:id="190" w:name="_Toc49090575"/>
      <w:r/>
      <w:r/>
    </w:p>
    <w:p>
      <w:pPr>
        <w:ind w:firstLine="562"/>
        <w:keepLines w:val="0"/>
        <w:keepNext w:val="0"/>
        <w:pageBreakBefore w:val="0"/>
        <w:spacing w:line="400" w:lineRule="exact"/>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keepLines w:val="0"/>
        <w:keepNext w:val="0"/>
        <w:pageBreakBefore w:val="0"/>
        <w:spacing w:line="400" w:lineRule="exact"/>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供应商不能简单照搬照抄</w:t>
      </w:r>
      <w:r>
        <w:rPr>
          <w:rFonts w:hint="eastAsia" w:ascii="宋体" w:hAnsi="宋体" w:cs="宋体"/>
          <w:b w:val="0"/>
          <w:bCs w:val="0"/>
          <w:color w:val="auto"/>
          <w:sz w:val="24"/>
          <w:szCs w:val="24"/>
          <w:highlight w:val="none"/>
          <w:lang w:eastAsia="zh-CN"/>
        </w:rPr>
        <w:t xml:space="preserve">磋商</w:t>
      </w:r>
      <w:r>
        <w:rPr>
          <w:rFonts w:hint="eastAsia" w:ascii="宋体" w:hAnsi="宋体" w:cs="宋体"/>
          <w:b w:val="0"/>
          <w:bCs w:val="0"/>
          <w:color w:val="auto"/>
          <w:sz w:val="24"/>
          <w:szCs w:val="24"/>
          <w:highlight w:val="none"/>
        </w:rPr>
        <w:t xml:space="preserve">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ind w:firstLine="482"/>
        <w:keepLines w:val="0"/>
        <w:keepNext w:val="0"/>
        <w:pageBreakBefore w:val="0"/>
        <w:spacing w:line="400" w:lineRule="exact"/>
        <w:rPr>
          <w:rFonts w:hint="eastAsia" w:ascii="宋体" w:hAnsi="宋体" w:cs="宋体"/>
          <w:color w:val="auto"/>
          <w:sz w:val="24"/>
          <w:szCs w:val="24"/>
          <w:highlight w:val="none"/>
          <w:lang w:val="en-US" w:eastAsia="zh-CN"/>
        </w:rPr>
      </w:pPr>
      <w:r>
        <w:rPr>
          <w:rFonts w:hint="eastAsia" w:ascii="宋体" w:hAnsi="宋体" w:cs="宋体"/>
          <w:b/>
          <w:bCs/>
          <w:color w:val="auto"/>
          <w:sz w:val="24"/>
          <w:szCs w:val="24"/>
          <w:highlight w:val="none"/>
        </w:rPr>
        <w:t xml:space="preserve">（一）采购标的需实现的功能或者目标, 以及为落实政府采购政策需满足的要求</w:t>
      </w:r>
      <w:r/>
    </w:p>
    <w:p>
      <w:pPr>
        <w:ind w:firstLine="562"/>
        <w:keepLines w:val="0"/>
        <w:keepNext w:val="0"/>
        <w:pageBreakBefore w:val="0"/>
        <w:spacing w:line="400" w:lineRule="exact"/>
        <w:tabs>
          <w:tab w:val="left" w:pos="0" w:leader="none"/>
        </w:tabs>
        <w:rPr>
          <w:color w:val="auto"/>
          <w:highlight w:val="none"/>
          <w:lang w:val="en-US" w:eastAsia="zh-CN"/>
        </w:rPr>
      </w:pPr>
      <w:r>
        <w:rPr>
          <w:rFonts w:hint="eastAsia" w:ascii="宋体" w:hAnsi="宋体" w:cs="宋体"/>
          <w:color w:val="auto"/>
          <w:sz w:val="24"/>
          <w:szCs w:val="24"/>
          <w:highlight w:val="none"/>
          <w:lang w:val="en-US" w:eastAsia="zh-CN"/>
        </w:rPr>
        <w:t xml:space="preserve">详见分项报价表中的工程量和具体施工内容，欢迎符合本工程资格要求的供应商前来投标。</w:t>
      </w:r>
      <w:r/>
    </w:p>
    <w:p>
      <w:pPr>
        <w:ind w:firstLine="562"/>
        <w:keepLines w:val="0"/>
        <w:keepNext w:val="0"/>
        <w:pageBreakBefore w:val="0"/>
        <w:spacing w:line="400" w:lineRule="exact"/>
        <w:tabs>
          <w:tab w:val="left" w:pos="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（二）采购标的需执行的国家相关标准、行业标准、地方标准或者其他标准、规范</w:t>
      </w:r>
      <w:r/>
    </w:p>
    <w:p>
      <w:pPr>
        <w:ind w:firstLine="560"/>
        <w:keepLines w:val="0"/>
        <w:keepNext w:val="0"/>
        <w:pageBreakBefore w:val="0"/>
        <w:spacing w:line="4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按国家现行相关法律法规和行业标准执行。</w:t>
      </w:r>
      <w:r/>
    </w:p>
    <w:p>
      <w:pPr>
        <w:ind w:firstLine="560"/>
        <w:keepLines w:val="0"/>
        <w:keepNext w:val="0"/>
        <w:pageBreakBefore w:val="0"/>
        <w:spacing w:line="4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1、工程采用的计价规范</w:t>
      </w:r>
      <w:r/>
    </w:p>
    <w:p>
      <w:pPr>
        <w:ind w:firstLine="562"/>
        <w:keepLines w:val="0"/>
        <w:keepNext w:val="0"/>
        <w:pageBreakBefore w:val="0"/>
        <w:spacing w:line="400" w:lineRule="exact"/>
        <w:tabs>
          <w:tab w:val="left" w:pos="0" w:leader="none"/>
          <w:tab w:val="left" w:pos="683"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（1）采购单位现场指定施工内容，施工方案； </w:t>
      </w:r>
      <w:r/>
    </w:p>
    <w:p>
      <w:pPr>
        <w:ind w:firstLine="562"/>
        <w:keepLines w:val="0"/>
        <w:keepNext w:val="0"/>
        <w:pageBreakBefore w:val="0"/>
        <w:spacing w:line="400" w:lineRule="exact"/>
        <w:tabs>
          <w:tab w:val="left" w:pos="0" w:leader="none"/>
          <w:tab w:val="left" w:pos="683"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（2）《建设工程工程量清单计价规范》（GB50500-2013），消耗量水平、人工工资单价（</w:t>
      </w:r>
      <w:r>
        <w:rPr>
          <w:rFonts w:hint="eastAsia" w:ascii="宋体" w:hAnsi="宋体" w:cs="宋体"/>
          <w:color w:val="auto"/>
          <w:sz w:val="24"/>
          <w:highlight w:val="none"/>
          <w:lang w:bidi="zh-CN"/>
        </w:rPr>
        <w:t xml:space="preserve">执行苏建函价[202</w:t>
      </w:r>
      <w:r>
        <w:rPr>
          <w:rFonts w:hint="eastAsia" w:ascii="宋体" w:hAnsi="宋体" w:cs="宋体"/>
          <w:color w:val="auto"/>
          <w:sz w:val="24"/>
          <w:highlight w:val="none"/>
          <w:lang w:val="en-US" w:bidi="zh-CN"/>
        </w:rPr>
        <w:t xml:space="preserve">6</w:t>
      </w:r>
      <w:r>
        <w:rPr>
          <w:rFonts w:hint="eastAsia" w:ascii="宋体" w:hAnsi="宋体" w:cs="宋体"/>
          <w:color w:val="auto"/>
          <w:sz w:val="24"/>
          <w:highlight w:val="none"/>
          <w:lang w:bidi="zh-CN"/>
        </w:rPr>
        <w:t xml:space="preserve">]</w:t>
      </w:r>
      <w:r>
        <w:rPr>
          <w:rFonts w:hint="eastAsia" w:ascii="宋体" w:hAnsi="宋体" w:cs="宋体"/>
          <w:color w:val="auto"/>
          <w:sz w:val="24"/>
          <w:highlight w:val="none"/>
          <w:lang w:val="en-US" w:bidi="zh-CN"/>
        </w:rPr>
        <w:t xml:space="preserve">27</w:t>
      </w:r>
      <w:r>
        <w:rPr>
          <w:rFonts w:hint="eastAsia" w:ascii="宋体" w:hAnsi="宋体" w:cs="宋体"/>
          <w:color w:val="auto"/>
          <w:sz w:val="24"/>
          <w:highlight w:val="none"/>
          <w:lang w:bidi="zh-CN"/>
        </w:rPr>
        <w:t xml:space="preserve">号文件</w:t>
      </w:r>
      <w:r>
        <w:rPr>
          <w:rFonts w:hint="eastAsia" w:ascii="宋体" w:hAnsi="宋体" w:cs="宋体"/>
          <w:color w:val="auto"/>
          <w:sz w:val="24"/>
          <w:szCs w:val="24"/>
          <w:highlight w:val="none"/>
          <w:lang w:val="en-US" w:eastAsia="zh-CN"/>
        </w:rPr>
        <w:t xml:space="preserve">）、有关费用标准按省级建设主管部门颁发的现行的计价表、《江苏省建设工程费用定额》（2014）；</w:t>
      </w:r>
      <w:r/>
    </w:p>
    <w:p>
      <w:pPr>
        <w:ind w:firstLine="562"/>
        <w:keepLines w:val="0"/>
        <w:keepNext w:val="0"/>
        <w:pageBreakBefore w:val="0"/>
        <w:spacing w:line="400" w:lineRule="exact"/>
        <w:tabs>
          <w:tab w:val="left" w:pos="0" w:leader="none"/>
          <w:tab w:val="left" w:pos="683" w:leader="none"/>
        </w:tabs>
        <w:rPr>
          <w:rFonts w:hint="default" w:ascii="宋体" w:hAnsi="宋体" w:cs="宋体"/>
          <w:b w:val="0"/>
          <w:bCs w:val="0"/>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（3）材料价格按2026年第5期南通建设工程造价信息的指导价执行，缺项按市场信息价或市场询价；措施项目费用考虑工程所在地常用的施工技术和施工方案计取。  </w:t>
      </w:r>
      <w:r/>
    </w:p>
    <w:p>
      <w:pPr>
        <w:ind w:firstLine="562"/>
        <w:keepLines w:val="0"/>
        <w:keepNext w:val="0"/>
        <w:pageBreakBefore w:val="0"/>
        <w:spacing w:line="400" w:lineRule="exact"/>
        <w:tabs>
          <w:tab w:val="left" w:pos="0" w:leader="none"/>
          <w:tab w:val="left" w:pos="683" w:leader="none"/>
        </w:tabs>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rPr>
        <w:t xml:space="preserve">、本工程对施工工艺的特殊要求</w:t>
      </w:r>
      <w:r/>
    </w:p>
    <w:p>
      <w:pPr>
        <w:ind w:firstLine="562"/>
        <w:keepLines w:val="0"/>
        <w:keepNext w:val="0"/>
        <w:pageBreakBefore w:val="0"/>
        <w:spacing w:line="400" w:lineRule="exact"/>
        <w:tabs>
          <w:tab w:val="left" w:pos="0" w:leader="none"/>
        </w:tabs>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①</w:t>
      </w:r>
      <w:r>
        <w:rPr>
          <w:rFonts w:hint="eastAsia" w:ascii="宋体" w:hAnsi="宋体" w:cs="宋体"/>
          <w:b w:val="0"/>
          <w:bCs w:val="0"/>
          <w:color w:val="auto"/>
          <w:sz w:val="24"/>
          <w:szCs w:val="24"/>
          <w:highlight w:val="none"/>
        </w:rPr>
        <w:t xml:space="preserve">施工期间要注意周边环境，尽量避免或减少对周围居民生活的影响。</w:t>
      </w:r>
      <w:r/>
    </w:p>
    <w:p>
      <w:pPr>
        <w:ind w:firstLine="562"/>
        <w:keepLines w:val="0"/>
        <w:keepNext w:val="0"/>
        <w:pageBreakBefore w:val="0"/>
        <w:spacing w:line="400" w:lineRule="exact"/>
        <w:tabs>
          <w:tab w:val="left" w:pos="0" w:leader="none"/>
        </w:tabs>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②</w:t>
      </w:r>
      <w:r>
        <w:rPr>
          <w:rFonts w:hint="eastAsia" w:ascii="宋体" w:hAnsi="宋体" w:cs="宋体"/>
          <w:b w:val="0"/>
          <w:bCs w:val="0"/>
          <w:color w:val="auto"/>
          <w:sz w:val="24"/>
          <w:szCs w:val="24"/>
          <w:highlight w:val="none"/>
        </w:rPr>
        <w:t xml:space="preserve">雨季施工要采取相应的</w:t>
      </w:r>
      <w:r>
        <w:rPr>
          <w:rFonts w:hint="eastAsia" w:ascii="宋体" w:hAnsi="宋体" w:cs="宋体"/>
          <w:b w:val="0"/>
          <w:bCs w:val="0"/>
          <w:color w:val="auto"/>
          <w:sz w:val="24"/>
          <w:szCs w:val="24"/>
          <w:highlight w:val="none"/>
          <w:lang w:val="en-US" w:eastAsia="zh-CN"/>
        </w:rPr>
        <w:t xml:space="preserve">保护</w:t>
      </w:r>
      <w:r>
        <w:rPr>
          <w:rFonts w:hint="eastAsia" w:ascii="宋体" w:hAnsi="宋体" w:cs="宋体"/>
          <w:b w:val="0"/>
          <w:bCs w:val="0"/>
          <w:color w:val="auto"/>
          <w:sz w:val="24"/>
          <w:szCs w:val="24"/>
          <w:highlight w:val="none"/>
        </w:rPr>
        <w:t xml:space="preserve">措施。</w:t>
      </w:r>
      <w:r/>
    </w:p>
    <w:p>
      <w:pPr>
        <w:ind w:firstLine="562"/>
        <w:keepLines w:val="0"/>
        <w:keepNext w:val="0"/>
        <w:pageBreakBefore w:val="0"/>
        <w:spacing w:line="400" w:lineRule="exact"/>
        <w:tabs>
          <w:tab w:val="left" w:pos="0" w:leader="none"/>
        </w:tabs>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③</w:t>
      </w:r>
      <w:r>
        <w:rPr>
          <w:rFonts w:hint="eastAsia" w:ascii="宋体" w:hAnsi="宋体" w:cs="宋体"/>
          <w:b w:val="0"/>
          <w:bCs w:val="0"/>
          <w:color w:val="auto"/>
          <w:sz w:val="24"/>
          <w:szCs w:val="24"/>
          <w:highlight w:val="none"/>
        </w:rPr>
        <w:t xml:space="preserve">工程的主要部位和特殊要求由建设、设计、监理三方讨论后以书面形式通知施工单位实施。</w:t>
      </w:r>
      <w:r/>
    </w:p>
    <w:p>
      <w:pPr>
        <w:ind w:firstLine="562"/>
        <w:keepLines w:val="0"/>
        <w:keepNext w:val="0"/>
        <w:pageBreakBefore w:val="0"/>
        <w:spacing w:line="400" w:lineRule="exact"/>
        <w:tabs>
          <w:tab w:val="left" w:pos="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（三）</w:t>
      </w:r>
      <w:r>
        <w:rPr>
          <w:rFonts w:hint="eastAsia"/>
          <w:b/>
          <w:bCs/>
          <w:color w:val="auto"/>
          <w:sz w:val="24"/>
          <w:szCs w:val="24"/>
          <w:highlight w:val="none"/>
          <w:lang w:val="en-US" w:eastAsia="zh-CN"/>
        </w:rPr>
        <w:t xml:space="preserve">工程结算及调整价款方式</w:t>
      </w:r>
      <w:r/>
    </w:p>
    <w:p>
      <w:pPr>
        <w:ind w:firstLine="482"/>
        <w:keepLines w:val="0"/>
        <w:keepNext w:val="0"/>
        <w:pageBreakBefore w:val="0"/>
        <w:spacing w:line="400" w:lineRule="exact"/>
        <w:rPr>
          <w:rFonts w:hint="eastAsia" w:ascii="宋体" w:hAnsi="宋体"/>
          <w:b/>
          <w:color w:val="auto"/>
          <w:sz w:val="24"/>
          <w:szCs w:val="24"/>
          <w:highlight w:val="none"/>
          <w:lang w:eastAsia="zh-CN"/>
        </w:rPr>
      </w:pPr>
      <w:r>
        <w:rPr>
          <w:rFonts w:hint="eastAsia" w:ascii="宋体" w:hAnsi="宋体" w:cs="宋体"/>
          <w:b/>
          <w:color w:val="auto"/>
          <w:sz w:val="24"/>
          <w:highlight w:val="none"/>
        </w:rPr>
        <w:t xml:space="preserve">本工程采用全费用</w:t>
      </w:r>
      <w:r>
        <w:rPr>
          <w:rFonts w:hint="eastAsia" w:ascii="宋体" w:hAnsi="宋体" w:cs="宋体"/>
          <w:b/>
          <w:color w:val="auto"/>
          <w:sz w:val="24"/>
          <w:highlight w:val="none"/>
          <w:lang w:val="en-US" w:eastAsia="zh-CN"/>
        </w:rPr>
        <w:t xml:space="preserve">综合</w:t>
      </w:r>
      <w:r>
        <w:rPr>
          <w:rFonts w:hint="eastAsia" w:ascii="宋体" w:hAnsi="宋体" w:cs="宋体"/>
          <w:b/>
          <w:color w:val="auto"/>
          <w:sz w:val="24"/>
          <w:highlight w:val="none"/>
        </w:rPr>
        <w:t xml:space="preserve">单价方式结算</w:t>
      </w:r>
      <w:r>
        <w:rPr>
          <w:rFonts w:hint="eastAsia" w:ascii="宋体" w:hAnsi="宋体" w:cs="宋体"/>
          <w:color w:val="auto"/>
          <w:sz w:val="24"/>
          <w:highlight w:val="none"/>
        </w:rPr>
        <w:t xml:space="preserve">，合同价已充分考虑施工期间各类建材的市场风险和国家政策性风险系数。包含材料费、人工费、机</w:t>
      </w:r>
      <w:r>
        <w:rPr>
          <w:rFonts w:hint="eastAsia" w:ascii="宋体" w:hAnsi="宋体" w:cs="宋体"/>
          <w:color w:val="auto"/>
          <w:sz w:val="24"/>
          <w:szCs w:val="24"/>
          <w:highlight w:val="none"/>
        </w:rPr>
        <w:t xml:space="preserve">械费、利润、管理费、税金、规费、风险费</w:t>
      </w:r>
      <w:r>
        <w:rPr>
          <w:rFonts w:hint="eastAsia" w:ascii="宋体" w:hAnsi="宋体" w:eastAsia="宋体" w:cs="宋体"/>
          <w:color w:val="auto"/>
          <w:sz w:val="24"/>
          <w:szCs w:val="24"/>
          <w:highlight w:val="none"/>
          <w:lang w:val="en-US" w:eastAsia="zh-CN"/>
        </w:rPr>
        <w:t xml:space="preserve">、拆除费</w:t>
      </w:r>
      <w:r>
        <w:rPr>
          <w:rFonts w:hint="eastAsia" w:ascii="宋体" w:hAnsi="宋体" w:cs="宋体"/>
          <w:color w:val="auto"/>
          <w:sz w:val="24"/>
          <w:szCs w:val="24"/>
          <w:highlight w:val="none"/>
        </w:rPr>
        <w:t xml:space="preserve">以及完成相应工作内容的措施项目费、安全（含保险费）及防护费用、</w:t>
      </w:r>
      <w:r>
        <w:rPr>
          <w:rFonts w:hint="eastAsia" w:ascii="宋体" w:hAnsi="宋体"/>
          <w:color w:val="auto"/>
          <w:sz w:val="24"/>
          <w:szCs w:val="24"/>
          <w:highlight w:val="none"/>
        </w:rPr>
        <w:t xml:space="preserve">施工现场清理及垃圾清运费用等</w:t>
      </w:r>
      <w:r>
        <w:rPr>
          <w:rFonts w:hint="eastAsia" w:ascii="宋体" w:hAnsi="宋体"/>
          <w:color w:val="auto"/>
          <w:sz w:val="24"/>
          <w:szCs w:val="24"/>
          <w:highlight w:val="none"/>
          <w:lang w:val="en-US" w:eastAsia="zh-CN"/>
        </w:rPr>
        <w:t xml:space="preserve">全部费用</w:t>
      </w: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量的风险由甲方承担，价的风险由乙方承担</w:t>
      </w:r>
      <w:r>
        <w:rPr>
          <w:rFonts w:hint="eastAsia" w:ascii="宋体" w:hAnsi="宋体"/>
          <w:color w:val="auto"/>
          <w:sz w:val="24"/>
          <w:szCs w:val="24"/>
          <w:highlight w:val="none"/>
        </w:rPr>
        <w:t xml:space="preserve">。结算时，成交</w:t>
      </w:r>
      <w:r>
        <w:rPr>
          <w:rFonts w:hint="eastAsia" w:ascii="宋体" w:hAnsi="宋体" w:cs="宋体"/>
          <w:color w:val="auto"/>
          <w:sz w:val="24"/>
          <w:highlight w:val="none"/>
        </w:rPr>
        <w:t xml:space="preserve">全费用</w:t>
      </w:r>
      <w:r>
        <w:rPr>
          <w:rFonts w:hint="eastAsia" w:ascii="宋体" w:hAnsi="宋体"/>
          <w:color w:val="auto"/>
          <w:sz w:val="24"/>
          <w:szCs w:val="24"/>
          <w:highlight w:val="none"/>
        </w:rPr>
        <w:t xml:space="preserve">综合单价不变，工程量以实际完成的合格工程量结算。</w:t>
      </w:r>
      <w:r/>
    </w:p>
    <w:p>
      <w:pPr>
        <w:keepLines w:val="0"/>
        <w:keepNext w:val="0"/>
        <w:pageBreakBefore w:val="0"/>
        <w:spacing w:line="400" w:lineRule="exact"/>
        <w:rPr>
          <w:rFonts w:hint="eastAsia" w:ascii="宋体" w:hAnsi="宋体"/>
          <w:b w:val="0"/>
          <w:bCs/>
          <w:color w:val="auto"/>
          <w:sz w:val="24"/>
          <w:szCs w:val="24"/>
          <w:highlight w:val="none"/>
          <w:lang w:eastAsia="zh-CN"/>
        </w:rPr>
      </w:pPr>
      <w:r>
        <w:rPr>
          <w:rFonts w:hint="eastAsia" w:ascii="宋体" w:hAnsi="宋体"/>
          <w:b w:val="0"/>
          <w:bCs/>
          <w:color w:val="auto"/>
          <w:sz w:val="24"/>
          <w:szCs w:val="24"/>
          <w:highlight w:val="none"/>
          <w:lang w:eastAsia="zh-CN"/>
        </w:rPr>
        <w:t xml:space="preserve">（1）本工程项目已标价工程量清单中没有适用但有类似于变更工程项目的，则在合理范围内参照类似项目的单价。</w:t>
      </w:r>
      <w:r/>
    </w:p>
    <w:p>
      <w:pPr>
        <w:keepLines w:val="0"/>
        <w:keepNext w:val="0"/>
        <w:pageBreakBefore w:val="0"/>
        <w:spacing w:line="400" w:lineRule="exact"/>
        <w:rPr>
          <w:rFonts w:hint="eastAsia" w:ascii="宋体" w:hAnsi="宋体" w:cs="宋体"/>
          <w:b/>
          <w:bCs/>
          <w:color w:val="auto"/>
          <w:sz w:val="24"/>
          <w:szCs w:val="24"/>
          <w:highlight w:val="none"/>
        </w:rPr>
      </w:pPr>
      <w:r>
        <w:rPr>
          <w:rFonts w:hint="eastAsia" w:ascii="宋体" w:hAnsi="宋体"/>
          <w:b w:val="0"/>
          <w:bCs/>
          <w:color w:val="auto"/>
          <w:sz w:val="24"/>
          <w:szCs w:val="24"/>
          <w:highlight w:val="none"/>
          <w:lang w:eastAsia="zh-CN"/>
        </w:rPr>
        <w:t xml:space="preserve">（2）已标价工程量清单中没有适用也没有类似于变更项目的，应根据《房屋建筑与装饰工程工程量计算规范》GB50500-2013、《通用安装工程工程量计算规范》 GB50856-2013、《江苏省建筑与装饰工程计价定额》（2014版）、《江苏省安装工程计价定额》（2014版）、《江苏省仿古建筑与园林工程计价表》（2007版）、《江苏省市政工程计价定额》（2014版）等以及相关补充计价定额；人工工资单价（</w:t>
      </w:r>
      <w:r>
        <w:rPr>
          <w:rFonts w:hint="eastAsia" w:ascii="宋体" w:hAnsi="宋体" w:cs="宋体"/>
          <w:color w:val="auto"/>
          <w:sz w:val="24"/>
          <w:highlight w:val="none"/>
          <w:lang w:bidi="zh-CN"/>
        </w:rPr>
        <w:t xml:space="preserve">执行苏建函价[202</w:t>
      </w:r>
      <w:r>
        <w:rPr>
          <w:rFonts w:hint="eastAsia" w:ascii="宋体" w:hAnsi="宋体" w:cs="宋体"/>
          <w:color w:val="auto"/>
          <w:sz w:val="24"/>
          <w:highlight w:val="none"/>
          <w:lang w:val="en-US" w:bidi="zh-CN"/>
        </w:rPr>
        <w:t xml:space="preserve">6</w:t>
      </w:r>
      <w:r>
        <w:rPr>
          <w:rFonts w:hint="eastAsia" w:ascii="宋体" w:hAnsi="宋体" w:cs="宋体"/>
          <w:color w:val="auto"/>
          <w:sz w:val="24"/>
          <w:highlight w:val="none"/>
          <w:lang w:bidi="zh-CN"/>
        </w:rPr>
        <w:t xml:space="preserve">]</w:t>
      </w:r>
      <w:r>
        <w:rPr>
          <w:rFonts w:hint="eastAsia" w:ascii="宋体" w:hAnsi="宋体" w:cs="宋体"/>
          <w:color w:val="auto"/>
          <w:sz w:val="24"/>
          <w:highlight w:val="none"/>
          <w:lang w:val="en-US" w:bidi="zh-CN"/>
        </w:rPr>
        <w:t xml:space="preserve">27</w:t>
      </w:r>
      <w:r>
        <w:rPr>
          <w:rFonts w:hint="eastAsia" w:ascii="宋体" w:hAnsi="宋体" w:cs="宋体"/>
          <w:color w:val="auto"/>
          <w:sz w:val="24"/>
          <w:highlight w:val="none"/>
          <w:lang w:bidi="zh-CN"/>
        </w:rPr>
        <w:t xml:space="preserve">号文件</w:t>
      </w:r>
      <w:r>
        <w:rPr>
          <w:rFonts w:hint="eastAsia" w:ascii="宋体" w:hAnsi="宋体"/>
          <w:b w:val="0"/>
          <w:bCs/>
          <w:color w:val="auto"/>
          <w:sz w:val="24"/>
          <w:szCs w:val="24"/>
          <w:highlight w:val="none"/>
          <w:lang w:eastAsia="zh-CN"/>
        </w:rPr>
        <w:t xml:space="preserve">），材料价格参照《如东县建设工程造价信息》（20</w:t>
      </w:r>
      <w:r>
        <w:rPr>
          <w:rFonts w:hint="eastAsia" w:ascii="宋体" w:hAnsi="宋体"/>
          <w:b w:val="0"/>
          <w:bCs/>
          <w:color w:val="auto"/>
          <w:sz w:val="24"/>
          <w:szCs w:val="24"/>
          <w:highlight w:val="none"/>
          <w:lang w:val="en-US" w:eastAsia="zh-CN"/>
        </w:rPr>
        <w:t xml:space="preserve">26</w:t>
      </w:r>
      <w:r>
        <w:rPr>
          <w:rFonts w:hint="eastAsia" w:ascii="宋体" w:hAnsi="宋体"/>
          <w:b w:val="0"/>
          <w:bCs/>
          <w:color w:val="auto"/>
          <w:sz w:val="24"/>
          <w:szCs w:val="24"/>
          <w:highlight w:val="none"/>
          <w:lang w:eastAsia="zh-CN"/>
        </w:rPr>
        <w:t xml:space="preserve">年）第</w:t>
      </w:r>
      <w:r>
        <w:rPr>
          <w:rFonts w:hint="eastAsia" w:ascii="宋体" w:hAnsi="宋体"/>
          <w:b w:val="0"/>
          <w:bCs/>
          <w:color w:val="auto"/>
          <w:sz w:val="24"/>
          <w:szCs w:val="24"/>
          <w:highlight w:val="none"/>
          <w:lang w:val="en-US" w:eastAsia="zh-CN"/>
        </w:rPr>
        <w:t xml:space="preserve">5</w:t>
      </w:r>
      <w:r>
        <w:rPr>
          <w:rFonts w:hint="eastAsia" w:ascii="宋体" w:hAnsi="宋体"/>
          <w:b w:val="0"/>
          <w:bCs/>
          <w:color w:val="auto"/>
          <w:sz w:val="24"/>
          <w:szCs w:val="24"/>
          <w:highlight w:val="none"/>
          <w:lang w:eastAsia="zh-CN"/>
        </w:rPr>
        <w:t xml:space="preserve">期，如东县没有的参考同期南通市的材料指导价，信息价上没有的材料价格参照市场价的编制原则同比例下浮计算，下浮率=（1-中标价/定额预算价）×100%（中标价、定额预算价须扣除暂估价、暂列金额）。措施项目费用按相关规范标准取中间值。</w:t>
      </w:r>
      <w:r/>
    </w:p>
    <w:p>
      <w:pPr>
        <w:ind w:firstLine="562"/>
        <w:keepLines w:val="0"/>
        <w:keepNext w:val="0"/>
        <w:pageBreakBefore w:val="0"/>
        <w:spacing w:line="400" w:lineRule="exac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（四）采购标的数量、采购项目交付或者实施的时间和地点</w:t>
      </w:r>
      <w:r/>
    </w:p>
    <w:p>
      <w:pPr>
        <w:ind w:firstLine="560"/>
        <w:keepLines w:val="0"/>
        <w:keepNext w:val="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1、采购需求清单：详见</w:t>
      </w:r>
      <w:r>
        <w:rPr>
          <w:rFonts w:hint="eastAsia" w:ascii="宋体" w:hAnsi="宋体" w:cs="宋体"/>
          <w:color w:val="auto"/>
          <w:sz w:val="24"/>
          <w:szCs w:val="24"/>
          <w:highlight w:val="none"/>
          <w:lang w:eastAsia="zh-CN"/>
        </w:rPr>
        <w:t xml:space="preserve">分项报价表。</w:t>
      </w:r>
      <w:r/>
    </w:p>
    <w:p>
      <w:pPr>
        <w:ind w:firstLine="560"/>
        <w:keepLines w:val="0"/>
        <w:keepNext w:val="0"/>
        <w:pageBreakBefore w:val="0"/>
        <w:spacing w:line="4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2、施工工期</w:t>
      </w:r>
      <w:r>
        <w:rPr>
          <w:rFonts w:hint="eastAsia" w:ascii="宋体" w:hAnsi="宋体" w:cs="宋体"/>
          <w:color w:val="auto"/>
          <w:sz w:val="24"/>
          <w:szCs w:val="24"/>
          <w:highlight w:val="none"/>
          <w:lang w:eastAsia="zh-CN"/>
        </w:rPr>
        <w:t xml:space="preserve">：</w:t>
      </w:r>
      <w:r>
        <w:rPr>
          <w:rFonts w:hint="eastAsia" w:ascii="Times New Roman" w:hAnsi="Times New Roman"/>
          <w:color w:val="auto"/>
          <w:sz w:val="24"/>
          <w:szCs w:val="24"/>
          <w:highlight w:val="none"/>
        </w:rPr>
        <w:t xml:space="preserve">合同签订后</w:t>
      </w:r>
      <w:r>
        <w:rPr>
          <w:rFonts w:hint="eastAsia" w:ascii="Times New Roman" w:hAnsi="Times New Roman"/>
          <w:color w:val="auto"/>
          <w:sz w:val="24"/>
          <w:szCs w:val="24"/>
          <w:highlight w:val="none"/>
          <w:lang w:val="en-US" w:eastAsia="zh-CN"/>
        </w:rPr>
        <w:t xml:space="preserve">须</w:t>
      </w:r>
      <w:r>
        <w:rPr>
          <w:rFonts w:hint="eastAsia" w:ascii="Times New Roman" w:hAnsi="Times New Roman"/>
          <w:color w:val="auto"/>
          <w:sz w:val="24"/>
          <w:szCs w:val="24"/>
          <w:highlight w:val="none"/>
        </w:rPr>
        <w:t xml:space="preserve">服从学校安排且在</w:t>
      </w:r>
      <w:r>
        <w:rPr>
          <w:rFonts w:hint="eastAsia" w:ascii="Times New Roman" w:hAnsi="Times New Roman"/>
          <w:color w:val="auto"/>
          <w:sz w:val="24"/>
          <w:szCs w:val="24"/>
          <w:highlight w:val="none"/>
          <w:lang w:val="en-US" w:eastAsia="zh-CN"/>
        </w:rPr>
        <w:t xml:space="preserve">40日历天内</w:t>
      </w:r>
      <w:r>
        <w:rPr>
          <w:rFonts w:hint="eastAsia" w:ascii="Times New Roman" w:hAnsi="Times New Roman"/>
          <w:color w:val="auto"/>
          <w:sz w:val="24"/>
          <w:szCs w:val="24"/>
          <w:highlight w:val="none"/>
        </w:rPr>
        <w:t xml:space="preserve">必须全部完工并经采购人验收合格。</w:t>
      </w:r>
      <w:r/>
    </w:p>
    <w:p>
      <w:pPr>
        <w:ind w:firstLine="560"/>
        <w:keepLines w:val="0"/>
        <w:keepNext w:val="0"/>
        <w:pageBreakBefore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、交付地点：采购人指定的地点。</w:t>
      </w:r>
      <w:r/>
    </w:p>
    <w:p>
      <w:pPr>
        <w:ind w:firstLine="562"/>
        <w:keepLines w:val="0"/>
        <w:keepNext w:val="0"/>
        <w:pageBreakBefore w:val="0"/>
        <w:spacing w:line="400" w:lineRule="exac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（五）采购标的需满足的服务标准、期限、效率等要求</w:t>
      </w:r>
      <w:r/>
    </w:p>
    <w:p>
      <w:pPr>
        <w:ind w:firstLine="562"/>
        <w:keepLines w:val="0"/>
        <w:keepNext w:val="0"/>
        <w:pageBreakBefore w:val="0"/>
        <w:spacing w:line="400" w:lineRule="exac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w:t>
      </w:r>
      <w:r>
        <w:rPr>
          <w:rFonts w:hint="eastAsia" w:ascii="宋体" w:hAnsi="宋体" w:cs="宋体"/>
          <w:color w:val="auto"/>
          <w:sz w:val="24"/>
          <w:szCs w:val="24"/>
          <w:highlight w:val="none"/>
          <w:lang w:val="en-US" w:eastAsia="zh-CN"/>
        </w:rPr>
        <w:t xml:space="preserve">工程质量保修期5</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eastAsia="zh-CN"/>
        </w:rPr>
        <w:t xml:space="preserve">，质量保修期自工程竣工验收合格之日起计算</w:t>
      </w:r>
      <w:r>
        <w:rPr>
          <w:rFonts w:hint="eastAsia" w:ascii="宋体" w:hAnsi="宋体" w:cs="宋体"/>
          <w:color w:val="auto"/>
          <w:sz w:val="24"/>
          <w:szCs w:val="24"/>
          <w:highlight w:val="none"/>
        </w:rPr>
        <w:t xml:space="preserve">。</w:t>
      </w:r>
      <w:r/>
    </w:p>
    <w:p>
      <w:pPr>
        <w:ind w:firstLine="562"/>
        <w:keepLines w:val="0"/>
        <w:keepNext w:val="0"/>
        <w:pageBreakBefore w:val="0"/>
        <w:spacing w:line="400" w:lineRule="exact"/>
        <w:tabs>
          <w:tab w:val="left" w:pos="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（六）采购标的验收标准</w:t>
      </w:r>
      <w:r/>
    </w:p>
    <w:p>
      <w:pPr>
        <w:ind w:firstLine="560"/>
        <w:keepLines w:val="0"/>
        <w:keepNext w:val="0"/>
        <w:pageBreakBefore w:val="0"/>
        <w:spacing w:line="400" w:lineRule="exact"/>
        <w:rPr>
          <w:rFonts w:hint="eastAsia" w:hAnsi="宋体"/>
          <w:color w:val="auto"/>
          <w:spacing w:val="7"/>
          <w:sz w:val="24"/>
          <w:szCs w:val="24"/>
          <w:highlight w:val="none"/>
          <w:shd w:val="clear" w:color="auto" w:fill="ffffff"/>
        </w:rPr>
      </w:pPr>
      <w:r>
        <w:rPr>
          <w:rFonts w:hint="eastAsia" w:ascii="宋体" w:hAnsi="宋体" w:cs="宋体"/>
          <w:color w:val="auto"/>
          <w:sz w:val="24"/>
          <w:szCs w:val="24"/>
          <w:highlight w:val="none"/>
        </w:rPr>
        <w:t xml:space="preserve">验收标准根据有关规定及技术要求,验收通过为准。</w:t>
      </w:r>
      <w:r/>
    </w:p>
    <w:p>
      <w:pPr>
        <w:numPr>
          <w:ilvl w:val="0"/>
          <w:numId w:val="6"/>
        </w:numPr>
        <w:ind w:left="-142" w:firstLine="562"/>
        <w:keepLines w:val="0"/>
        <w:keepNext w:val="0"/>
        <w:pageBreakBefore w:val="0"/>
        <w:spacing w:line="400" w:lineRule="exact"/>
        <w:tabs>
          <w:tab w:val="left" w:pos="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非单一产品采购项目，采购标的中的核心产品</w:t>
      </w:r>
      <w:r/>
    </w:p>
    <w:p>
      <w:pPr>
        <w:pStyle w:val="896"/>
        <w:ind w:firstLine="588"/>
        <w:keepLines w:val="0"/>
        <w:keepNext w:val="0"/>
        <w:pageBreakBefore w:val="0"/>
        <w:spacing w:line="400" w:lineRule="exact"/>
        <w:rPr>
          <w:rFonts w:hint="eastAsia" w:hAnsi="宋体"/>
          <w:color w:val="auto"/>
          <w:sz w:val="24"/>
          <w:szCs w:val="24"/>
          <w:highlight w:val="none"/>
        </w:rPr>
      </w:pPr>
      <w:r>
        <w:rPr>
          <w:rFonts w:hint="eastAsia" w:hAnsi="宋体"/>
          <w:color w:val="auto"/>
          <w:sz w:val="24"/>
          <w:szCs w:val="24"/>
          <w:highlight w:val="none"/>
        </w:rPr>
        <w:t xml:space="preserve">不涉及</w:t>
      </w:r>
      <w:r/>
    </w:p>
    <w:p>
      <w:pPr>
        <w:pStyle w:val="896"/>
        <w:ind w:firstLine="482"/>
        <w:keepLines w:val="0"/>
        <w:keepNext w:val="0"/>
        <w:pageBreakBefore w:val="0"/>
        <w:spacing w:line="400" w:lineRule="exact"/>
        <w:rPr>
          <w:rFonts w:hint="default" w:hAnsi="宋体"/>
          <w:b/>
          <w:bCs/>
          <w:color w:val="auto"/>
          <w:sz w:val="24"/>
          <w:szCs w:val="24"/>
          <w:highlight w:val="none"/>
          <w:lang w:val="en-US" w:eastAsia="zh-CN"/>
        </w:rPr>
      </w:pPr>
      <w:r>
        <w:rPr>
          <w:rFonts w:hint="eastAsia" w:hAnsi="宋体"/>
          <w:b/>
          <w:bCs/>
          <w:color w:val="auto"/>
          <w:sz w:val="24"/>
          <w:szCs w:val="24"/>
          <w:highlight w:val="none"/>
          <w:lang w:eastAsia="zh-CN"/>
        </w:rPr>
        <w:t xml:space="preserve">（</w:t>
      </w:r>
      <w:r>
        <w:rPr>
          <w:rFonts w:hint="eastAsia" w:hAnsi="宋体"/>
          <w:b/>
          <w:bCs/>
          <w:color w:val="auto"/>
          <w:sz w:val="24"/>
          <w:szCs w:val="24"/>
          <w:highlight w:val="none"/>
          <w:lang w:val="en-US" w:eastAsia="zh-CN"/>
        </w:rPr>
        <w:t xml:space="preserve">八）其他要求</w:t>
      </w:r>
      <w:r/>
    </w:p>
    <w:p>
      <w:pPr>
        <w:contextualSpacing/>
        <w:ind w:firstLine="482"/>
        <w:keepLines w:val="0"/>
        <w:keepNext w:val="0"/>
        <w:pageBreakBefore w:val="0"/>
        <w:spacing w:line="400" w:lineRule="exact"/>
        <w:rPr>
          <w:color w:val="auto"/>
          <w:sz w:val="24"/>
          <w:szCs w:val="24"/>
          <w:highlight w:val="none"/>
        </w:rPr>
      </w:pPr>
      <w:r>
        <w:rPr>
          <w:rFonts w:hint="eastAsia"/>
          <w:b/>
          <w:bCs/>
          <w:color w:val="auto"/>
          <w:sz w:val="24"/>
          <w:szCs w:val="24"/>
          <w:highlight w:val="none"/>
        </w:rPr>
        <w:t xml:space="preserve">1</w:t>
      </w:r>
      <w:r>
        <w:rPr>
          <w:b/>
          <w:bCs/>
          <w:color w:val="auto"/>
          <w:sz w:val="24"/>
          <w:szCs w:val="24"/>
          <w:highlight w:val="none"/>
        </w:rPr>
        <w:t xml:space="preserve">.商品包装环保要求：</w:t>
      </w:r>
      <w:r>
        <w:rPr>
          <w:color w:val="auto"/>
          <w:sz w:val="24"/>
          <w:szCs w:val="24"/>
          <w:highlight w:val="none"/>
        </w:rPr>
        <w:t xml:space="preserve">应当按《关于印发〈商品包装政府采购需求标准（试行）〉、〈快递包装政府采购需求标准（试行）〉的通知》（财办库〔2020〕123号）文件执行。</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（1）商品包装层数不得超过 3 层，空隙率不大于 40%；</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（2）商品包装尽可能使用单一材质的包装材料，如因功能需求必需使用不同材质，不同材质间应便于分离；</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（3）商品包装中铅、汞、镉、六价铬的总含量应不大于100mg/kg；</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（4）商品包装印刷使用的油墨中挥发性有机化合物(VOCs)含量应不大于 5%（以重量计）；</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（5）塑料材质商品包装上呈现的印刷颜色不得超过 6 色；</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（6）纸质商品包装应使用 75%以上的可再生纤维原料生产；</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（7）木质商品包装的原料应来源于可持续性森林。</w:t>
      </w:r>
      <w:r/>
    </w:p>
    <w:p>
      <w:pPr>
        <w:contextualSpacing/>
        <w:ind w:firstLine="482"/>
        <w:keepLines w:val="0"/>
        <w:keepNext w:val="0"/>
        <w:pageBreakBefore w:val="0"/>
        <w:spacing w:line="400" w:lineRule="exact"/>
        <w:rPr>
          <w:b/>
          <w:bCs/>
          <w:color w:val="auto"/>
          <w:sz w:val="24"/>
          <w:szCs w:val="24"/>
          <w:highlight w:val="none"/>
        </w:rPr>
      </w:pPr>
      <w:r>
        <w:rPr>
          <w:rFonts w:hint="eastAsia"/>
          <w:b/>
          <w:bCs/>
          <w:color w:val="auto"/>
          <w:sz w:val="24"/>
          <w:szCs w:val="24"/>
          <w:highlight w:val="none"/>
        </w:rPr>
        <w:t xml:space="preserve">2</w:t>
      </w:r>
      <w:r>
        <w:rPr>
          <w:b/>
          <w:bCs/>
          <w:color w:val="auto"/>
          <w:sz w:val="24"/>
          <w:szCs w:val="24"/>
          <w:highlight w:val="none"/>
        </w:rPr>
        <w:t xml:space="preserve">.快递包装环保要求：</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（1）快递包装中重金属（铅、汞、镉、六价铬）总量应不大于 100mg/kg；</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（2）快递包装印刷使用的油墨中不应添加邻苯二甲酸酯，其挥发性有机化合物(VOCs)含量应不大于5%（以重量计）；</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（3）快递包装中使用纸基材的包装材料，纸基材中的有机氯的含量应不大于 150 mg/kg；</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（5）快递中使用的塑料包装袋不得使用聚氯乙烯作为原料，且原料应为单一材质制成，生物分解率大于60%；</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（6）快递中使用的充气类填充物不得使用聚氯乙烯作为 原料，且原料为单一材质制成，生物分解率大于60%；</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（7）快递中使用的集装袋应为单一材质制成，其重复使用次数应不小于 80 次；</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（8）快递中应使用幅宽不大于45mm 的生物降解胶带；</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（9）快递包装中不得使用溶剂型胶粘剂；</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（11）快递应使用电子面单；</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（12）直接使用商品包装作为快递包装的商品，其商品包装满足《商品包装政府采购需求标准（试行）》即可；</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（13）快递包装产品质量和封装方式应符合相关国家或行业标准技术指标要求。</w:t>
      </w:r>
      <w:r/>
    </w:p>
    <w:p>
      <w:pPr>
        <w:contextualSpacing/>
        <w:ind w:firstLine="482"/>
        <w:keepLines w:val="0"/>
        <w:keepNext w:val="0"/>
        <w:pageBreakBefore w:val="0"/>
        <w:spacing w:line="400" w:lineRule="exact"/>
        <w:rPr>
          <w:color w:val="auto"/>
          <w:sz w:val="24"/>
          <w:szCs w:val="24"/>
          <w:highlight w:val="none"/>
        </w:rPr>
      </w:pPr>
      <w:r>
        <w:rPr>
          <w:rFonts w:hint="eastAsia"/>
          <w:b/>
          <w:bCs/>
          <w:color w:val="auto"/>
          <w:sz w:val="24"/>
          <w:szCs w:val="24"/>
          <w:highlight w:val="none"/>
        </w:rPr>
        <w:t xml:space="preserve">3</w:t>
      </w:r>
      <w:r>
        <w:rPr>
          <w:b/>
          <w:bCs/>
          <w:color w:val="auto"/>
          <w:sz w:val="24"/>
          <w:szCs w:val="24"/>
          <w:highlight w:val="none"/>
        </w:rPr>
        <w:t xml:space="preserve">.低挥发性有机化合物产品：</w:t>
      </w:r>
      <w:r>
        <w:rPr>
          <w:color w:val="auto"/>
          <w:sz w:val="24"/>
          <w:szCs w:val="24"/>
          <w:highlight w:val="none"/>
          <w:lang w:val="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color w:val="auto"/>
          <w:sz w:val="24"/>
          <w:szCs w:val="24"/>
          <w:highlight w:val="none"/>
        </w:rPr>
        <w:t xml:space="preserve">予以评审优惠。</w:t>
      </w:r>
      <w:r>
        <w:rPr>
          <w:color w:val="auto"/>
          <w:sz w:val="24"/>
          <w:szCs w:val="24"/>
          <w:highlight w:val="none"/>
          <w:lang w:val="zh-CN"/>
        </w:rPr>
        <w:t xml:space="preserve">在通用类货物、家具、印刷、公务车辆维修等采购项目中，供应商</w:t>
      </w:r>
      <w:r>
        <w:rPr>
          <w:color w:val="auto"/>
          <w:sz w:val="24"/>
          <w:szCs w:val="24"/>
          <w:highlight w:val="none"/>
        </w:rPr>
        <w:t xml:space="preserve">应</w:t>
      </w:r>
      <w:r>
        <w:rPr>
          <w:color w:val="auto"/>
          <w:sz w:val="24"/>
          <w:szCs w:val="24"/>
          <w:highlight w:val="none"/>
          <w:lang w:val="zh-CN"/>
        </w:rPr>
        <w:t xml:space="preserve">优先使用低挥发性原辅材料</w:t>
      </w:r>
      <w:r>
        <w:rPr>
          <w:color w:val="auto"/>
          <w:sz w:val="24"/>
          <w:szCs w:val="24"/>
          <w:highlight w:val="none"/>
        </w:rPr>
        <w:t xml:space="preserve">，将使用低</w:t>
      </w:r>
      <w:r>
        <w:rPr>
          <w:color w:val="auto"/>
          <w:sz w:val="24"/>
          <w:szCs w:val="24"/>
          <w:highlight w:val="none"/>
          <w:lang w:val="zh-CN"/>
        </w:rPr>
        <w:t xml:space="preserve">VOCs含量的</w:t>
      </w:r>
      <w:r>
        <w:rPr>
          <w:color w:val="auto"/>
          <w:sz w:val="24"/>
          <w:szCs w:val="24"/>
          <w:highlight w:val="none"/>
        </w:rPr>
        <w:t xml:space="preserve">涂料、</w:t>
      </w:r>
      <w:r>
        <w:rPr>
          <w:color w:val="auto"/>
          <w:sz w:val="24"/>
          <w:szCs w:val="24"/>
          <w:highlight w:val="none"/>
          <w:lang w:val="zh-CN"/>
        </w:rPr>
        <w:t xml:space="preserve">胶黏剂</w:t>
      </w:r>
      <w:r>
        <w:rPr>
          <w:color w:val="auto"/>
          <w:sz w:val="24"/>
          <w:szCs w:val="24"/>
          <w:highlight w:val="none"/>
        </w:rPr>
        <w:t xml:space="preserve">等纳入合同条款。</w:t>
      </w:r>
      <w:r/>
    </w:p>
    <w:p>
      <w:pPr>
        <w:contextualSpacing/>
        <w:ind w:firstLine="480"/>
        <w:keepLines w:val="0"/>
        <w:keepNext w:val="0"/>
        <w:pageBreakBefore w:val="0"/>
        <w:spacing w:line="400" w:lineRule="exact"/>
        <w:rPr>
          <w:color w:val="auto"/>
          <w:sz w:val="24"/>
          <w:szCs w:val="24"/>
          <w:highlight w:val="none"/>
          <w:lang w:val="zh-CN"/>
        </w:rPr>
      </w:pPr>
      <w:r>
        <w:rPr>
          <w:rFonts w:hint="eastAsia"/>
          <w:color w:val="auto"/>
          <w:sz w:val="24"/>
          <w:szCs w:val="24"/>
          <w:highlight w:val="none"/>
        </w:rPr>
        <w:t xml:space="preserve">4</w:t>
      </w:r>
      <w:r>
        <w:rPr>
          <w:color w:val="auto"/>
          <w:sz w:val="24"/>
          <w:szCs w:val="24"/>
          <w:highlight w:val="none"/>
        </w:rPr>
        <w:t xml:space="preserve">.节能环保产品：</w:t>
      </w:r>
      <w:r>
        <w:rPr>
          <w:color w:val="auto"/>
          <w:sz w:val="24"/>
          <w:szCs w:val="24"/>
          <w:highlight w:val="none"/>
          <w:lang w:val="zh-CN"/>
        </w:rPr>
        <w:t xml:space="preserve">依据财政部、发展改革委发布的《节能产品政府采购品目清单》，本项目中有政府强制采购节能产品的（属于清单中打</w:t>
      </w:r>
      <w:r>
        <w:rPr>
          <w:rFonts w:ascii="Segoe UI Symbol" w:hAnsi="Segoe UI Symbol" w:cs="Segoe UI Symbol"/>
          <w:color w:val="auto"/>
          <w:sz w:val="24"/>
          <w:szCs w:val="24"/>
          <w:highlight w:val="none"/>
          <w:lang w:val="zh-CN"/>
        </w:rPr>
        <w:t xml:space="preserve">★</w:t>
      </w:r>
      <w:r>
        <w:rPr>
          <w:color w:val="auto"/>
          <w:sz w:val="24"/>
          <w:szCs w:val="24"/>
          <w:highlight w:val="none"/>
          <w:lang w:val="zh-CN"/>
        </w:rPr>
        <w:t xml:space="preserve">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contextualSpacing/>
        <w:ind w:firstLine="480"/>
        <w:keepLines w:val="0"/>
        <w:keepNext w:val="0"/>
        <w:pageBreakBefore w:val="0"/>
        <w:spacing w:line="400" w:lineRule="exact"/>
        <w:rPr>
          <w:rFonts w:hint="default" w:hAnsi="宋体" w:eastAsia="宋体"/>
          <w:b/>
          <w:bCs/>
          <w:color w:val="auto"/>
          <w:sz w:val="24"/>
          <w:szCs w:val="24"/>
          <w:highlight w:val="none"/>
          <w:lang w:val="en-US" w:eastAsia="zh-CN"/>
        </w:rPr>
      </w:pPr>
      <w:r>
        <w:rPr>
          <w:rFonts w:hint="eastAsia"/>
          <w:color w:val="auto"/>
          <w:sz w:val="24"/>
          <w:szCs w:val="24"/>
          <w:highlight w:val="none"/>
        </w:rPr>
        <w:t xml:space="preserve">5</w:t>
      </w:r>
      <w:r>
        <w:rPr>
          <w:color w:val="auto"/>
          <w:sz w:val="24"/>
          <w:szCs w:val="24"/>
          <w:highlight w:val="none"/>
        </w:rPr>
        <w:t xml:space="preserve">.绿色低碳管理目标和服务要求：在物业、合同能源管理等服务类采购项目需求中，要强化绿色低碳管理目标和服务要求，促进绿色产品和服务推广应用。</w:t>
      </w:r>
      <w:r/>
    </w:p>
    <w:p>
      <w:pPr>
        <w:numPr>
          <w:ilvl w:val="0"/>
          <w:numId w:val="0"/>
        </w:numPr>
        <w:ind w:left="420"/>
        <w:keepLines w:val="0"/>
        <w:keepNext w:val="0"/>
        <w:pageBreakBefore w:val="0"/>
        <w:spacing w:line="400" w:lineRule="exact"/>
        <w:tabs>
          <w:tab w:val="left" w:pos="0" w:leader="none"/>
        </w:tabs>
        <w:rPr>
          <w:rFonts w:hint="eastAsia" w:ascii="新宋体" w:hAnsi="新宋体" w:eastAsia="新宋体"/>
          <w:b/>
          <w:bCs/>
          <w:color w:val="auto"/>
          <w:sz w:val="24"/>
          <w:szCs w:val="24"/>
          <w:highlight w:val="none"/>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九）</w:t>
      </w:r>
      <w:r>
        <w:rPr>
          <w:rFonts w:hint="eastAsia" w:ascii="宋体" w:hAnsi="宋体" w:cs="宋体"/>
          <w:b/>
          <w:bCs/>
          <w:color w:val="auto"/>
          <w:sz w:val="24"/>
          <w:szCs w:val="24"/>
          <w:highlight w:val="none"/>
        </w:rPr>
        <w:t xml:space="preserve">付款方式</w:t>
      </w:r>
      <w:r/>
    </w:p>
    <w:p>
      <w:pPr>
        <w:pStyle w:val="896"/>
        <w:ind w:firstLine="588"/>
        <w:keepLines w:val="0"/>
        <w:keepNext w:val="0"/>
        <w:pageBreakBefore w:val="0"/>
        <w:spacing w:line="400" w:lineRule="exact"/>
        <w:rPr>
          <w:rFonts w:hint="eastAsia" w:ascii="宋体" w:hAnsi="宋体" w:eastAsia="宋体" w:cs="宋体"/>
          <w:b/>
          <w:color w:val="auto"/>
          <w:sz w:val="24"/>
          <w:szCs w:val="24"/>
          <w:highlight w:val="none"/>
          <w:u w:val="none"/>
          <w:lang w:eastAsia="zh-CN"/>
        </w:rPr>
      </w:pPr>
      <w:r>
        <w:rPr>
          <w:rFonts w:hint="eastAsia" w:ascii="宋体" w:hAnsi="宋体" w:eastAsia="宋体" w:cs="宋体"/>
          <w:b/>
          <w:color w:val="auto"/>
          <w:sz w:val="24"/>
          <w:szCs w:val="24"/>
          <w:highlight w:val="none"/>
          <w:u w:val="none"/>
          <w:lang w:val="en-US" w:eastAsia="zh-CN"/>
        </w:rPr>
        <w:t xml:space="preserve">工程竣工验收合格后</w:t>
      </w:r>
      <w:r>
        <w:rPr>
          <w:rFonts w:hint="eastAsia" w:ascii="宋体" w:hAnsi="宋体" w:cs="宋体"/>
          <w:b/>
          <w:color w:val="auto"/>
          <w:sz w:val="24"/>
          <w:szCs w:val="24"/>
          <w:highlight w:val="none"/>
          <w:u w:val="none"/>
          <w:lang w:val="en-US" w:eastAsia="zh-CN"/>
        </w:rPr>
        <w:t xml:space="preserve">在当年年底前支付</w:t>
      </w:r>
      <w:r>
        <w:rPr>
          <w:rFonts w:hint="eastAsia" w:hAnsi="宋体"/>
          <w:b/>
          <w:bCs/>
          <w:color w:val="auto"/>
          <w:sz w:val="24"/>
          <w:szCs w:val="24"/>
          <w:highlight w:val="none"/>
          <w:lang w:val="en-US" w:eastAsia="zh-CN"/>
        </w:rPr>
        <w:t xml:space="preserve">付款基数</w:t>
      </w:r>
      <w:r>
        <w:rPr>
          <w:rFonts w:hint="eastAsia" w:ascii="宋体" w:hAnsi="宋体" w:eastAsia="宋体" w:cs="宋体"/>
          <w:b/>
          <w:color w:val="auto"/>
          <w:sz w:val="24"/>
          <w:szCs w:val="24"/>
          <w:highlight w:val="none"/>
          <w:u w:val="none"/>
          <w:lang w:val="en-US" w:eastAsia="zh-CN"/>
        </w:rPr>
        <w:t xml:space="preserve">的</w:t>
      </w:r>
      <w:r>
        <w:rPr>
          <w:rFonts w:hint="eastAsia" w:hAnsi="宋体" w:cs="宋体"/>
          <w:b/>
          <w:color w:val="auto"/>
          <w:sz w:val="24"/>
          <w:szCs w:val="24"/>
          <w:highlight w:val="none"/>
          <w:u w:val="none"/>
          <w:lang w:val="en-US" w:eastAsia="zh-CN"/>
        </w:rPr>
        <w:t xml:space="preserve">75</w:t>
      </w:r>
      <w:r>
        <w:rPr>
          <w:rFonts w:hint="eastAsia" w:ascii="宋体" w:hAnsi="宋体" w:eastAsia="宋体" w:cs="宋体"/>
          <w:b/>
          <w:color w:val="auto"/>
          <w:sz w:val="24"/>
          <w:szCs w:val="24"/>
          <w:highlight w:val="none"/>
          <w:u w:val="none"/>
          <w:lang w:val="en-US" w:eastAsia="zh-CN"/>
        </w:rPr>
        <w:t xml:space="preserve">%，工程竣工验收合格满一年且审计结束后付至审定价的</w:t>
      </w:r>
      <w:r>
        <w:rPr>
          <w:rFonts w:hint="eastAsia" w:hAnsi="宋体" w:cs="宋体"/>
          <w:b/>
          <w:color w:val="auto"/>
          <w:sz w:val="24"/>
          <w:szCs w:val="24"/>
          <w:highlight w:val="none"/>
          <w:u w:val="none"/>
          <w:lang w:val="en-US" w:eastAsia="zh-CN"/>
        </w:rPr>
        <w:t xml:space="preserve">85</w:t>
      </w:r>
      <w:r>
        <w:rPr>
          <w:rFonts w:hint="eastAsia" w:ascii="宋体" w:hAnsi="宋体" w:eastAsia="宋体" w:cs="宋体"/>
          <w:b/>
          <w:color w:val="auto"/>
          <w:sz w:val="24"/>
          <w:szCs w:val="24"/>
          <w:highlight w:val="none"/>
          <w:u w:val="none"/>
          <w:lang w:val="en-US" w:eastAsia="zh-CN"/>
        </w:rPr>
        <w:t xml:space="preserve">%，工程竣工验收合格满</w:t>
      </w:r>
      <w:r>
        <w:rPr>
          <w:rFonts w:hint="eastAsia" w:hAnsi="宋体" w:cs="宋体"/>
          <w:b/>
          <w:color w:val="auto"/>
          <w:sz w:val="24"/>
          <w:szCs w:val="24"/>
          <w:highlight w:val="none"/>
          <w:u w:val="none"/>
          <w:lang w:val="en-US" w:eastAsia="zh-CN"/>
        </w:rPr>
        <w:t xml:space="preserve">两年</w:t>
      </w:r>
      <w:r>
        <w:rPr>
          <w:rFonts w:hint="eastAsia" w:ascii="宋体" w:hAnsi="宋体" w:eastAsia="宋体" w:cs="宋体"/>
          <w:b/>
          <w:color w:val="auto"/>
          <w:sz w:val="24"/>
          <w:szCs w:val="24"/>
          <w:highlight w:val="none"/>
          <w:u w:val="none"/>
          <w:lang w:val="en-US" w:eastAsia="zh-CN"/>
        </w:rPr>
        <w:t xml:space="preserve">后付至审定价的</w:t>
      </w:r>
      <w:r>
        <w:rPr>
          <w:rFonts w:hint="eastAsia" w:hAnsi="宋体" w:cs="宋体"/>
          <w:b/>
          <w:color w:val="auto"/>
          <w:sz w:val="24"/>
          <w:szCs w:val="24"/>
          <w:highlight w:val="none"/>
          <w:u w:val="none"/>
          <w:lang w:val="en-US" w:eastAsia="zh-CN"/>
        </w:rPr>
        <w:t xml:space="preserve">95</w:t>
      </w:r>
      <w:r>
        <w:rPr>
          <w:rFonts w:hint="eastAsia" w:ascii="宋体" w:hAnsi="宋体" w:eastAsia="宋体" w:cs="宋体"/>
          <w:b/>
          <w:color w:val="auto"/>
          <w:sz w:val="24"/>
          <w:szCs w:val="24"/>
          <w:highlight w:val="none"/>
          <w:u w:val="none"/>
          <w:lang w:val="en-US" w:eastAsia="zh-CN"/>
        </w:rPr>
        <w:t xml:space="preserve">%</w:t>
      </w:r>
      <w:r>
        <w:rPr>
          <w:rFonts w:hint="eastAsia" w:hAnsi="宋体" w:cs="宋体"/>
          <w:b/>
          <w:color w:val="auto"/>
          <w:sz w:val="24"/>
          <w:szCs w:val="24"/>
          <w:highlight w:val="none"/>
          <w:u w:val="none"/>
          <w:lang w:val="en-US" w:eastAsia="zh-CN"/>
        </w:rPr>
        <w:t xml:space="preserve">，</w:t>
      </w:r>
      <w:r>
        <w:rPr>
          <w:rFonts w:hint="eastAsia" w:ascii="宋体" w:hAnsi="宋体" w:eastAsia="宋体" w:cs="宋体"/>
          <w:b/>
          <w:color w:val="auto"/>
          <w:sz w:val="24"/>
          <w:szCs w:val="24"/>
          <w:highlight w:val="none"/>
          <w:u w:val="none"/>
          <w:lang w:val="en-US" w:eastAsia="zh-CN"/>
        </w:rPr>
        <w:t xml:space="preserve">余款待本工程</w:t>
      </w:r>
      <w:r>
        <w:rPr>
          <w:rFonts w:hint="eastAsia" w:ascii="宋体" w:hAnsi="宋体" w:cs="宋体"/>
          <w:b/>
          <w:color w:val="auto"/>
          <w:sz w:val="24"/>
          <w:szCs w:val="24"/>
          <w:highlight w:val="none"/>
          <w:u w:val="none"/>
          <w:lang w:val="en-US" w:eastAsia="zh-CN"/>
        </w:rPr>
        <w:t xml:space="preserve">满</w:t>
      </w:r>
      <w:r>
        <w:rPr>
          <w:rFonts w:hint="eastAsia" w:hAnsi="宋体" w:cs="宋体"/>
          <w:b/>
          <w:color w:val="auto"/>
          <w:sz w:val="24"/>
          <w:szCs w:val="24"/>
          <w:highlight w:val="none"/>
          <w:u w:val="none"/>
          <w:lang w:val="en-US" w:eastAsia="zh-CN"/>
        </w:rPr>
        <w:t xml:space="preserve">五</w:t>
      </w:r>
      <w:r>
        <w:rPr>
          <w:rFonts w:hint="eastAsia" w:ascii="宋体" w:hAnsi="宋体" w:cs="宋体"/>
          <w:b/>
          <w:color w:val="auto"/>
          <w:sz w:val="24"/>
          <w:szCs w:val="24"/>
          <w:highlight w:val="none"/>
          <w:u w:val="none"/>
          <w:lang w:val="en-US" w:eastAsia="zh-CN"/>
        </w:rPr>
        <w:t xml:space="preserve">年</w:t>
      </w:r>
      <w:r>
        <w:rPr>
          <w:rFonts w:hint="eastAsia" w:ascii="宋体" w:hAnsi="宋体" w:eastAsia="宋体" w:cs="宋体"/>
          <w:b/>
          <w:color w:val="auto"/>
          <w:sz w:val="24"/>
          <w:szCs w:val="24"/>
          <w:highlight w:val="none"/>
          <w:u w:val="none"/>
          <w:lang w:val="en-US" w:eastAsia="zh-CN"/>
        </w:rPr>
        <w:t xml:space="preserve">且无质量问题后一次性付清。</w:t>
      </w:r>
      <w:r>
        <w:rPr>
          <w:rFonts w:hint="eastAsia" w:ascii="宋体" w:hAnsi="宋体" w:eastAsia="宋体" w:cs="宋体"/>
          <w:b/>
          <w:color w:val="auto"/>
          <w:sz w:val="24"/>
          <w:szCs w:val="24"/>
          <w:highlight w:val="none"/>
          <w:u w:val="none"/>
          <w:lang w:eastAsia="zh-CN"/>
        </w:rPr>
        <w:t xml:space="preserve">（</w:t>
      </w:r>
      <w:r>
        <w:rPr>
          <w:rFonts w:hint="eastAsia" w:ascii="宋体" w:hAnsi="宋体" w:eastAsia="宋体" w:cs="宋体"/>
          <w:b/>
          <w:color w:val="auto"/>
          <w:sz w:val="24"/>
          <w:szCs w:val="24"/>
          <w:highlight w:val="none"/>
          <w:u w:val="none"/>
          <w:lang w:val="en-US" w:eastAsia="zh-CN"/>
        </w:rPr>
        <w:t xml:space="preserve">本工程质保期</w:t>
      </w:r>
      <w:r>
        <w:rPr>
          <w:rFonts w:hint="eastAsia" w:hAnsi="宋体" w:cs="宋体"/>
          <w:b/>
          <w:color w:val="auto"/>
          <w:sz w:val="24"/>
          <w:szCs w:val="24"/>
          <w:highlight w:val="none"/>
          <w:u w:val="none"/>
          <w:lang w:val="en-US" w:eastAsia="zh-CN"/>
        </w:rPr>
        <w:t xml:space="preserve">五</w:t>
      </w:r>
      <w:r>
        <w:rPr>
          <w:rFonts w:hint="eastAsia" w:ascii="宋体" w:hAnsi="宋体" w:eastAsia="宋体" w:cs="宋体"/>
          <w:b/>
          <w:color w:val="auto"/>
          <w:sz w:val="24"/>
          <w:szCs w:val="24"/>
          <w:highlight w:val="none"/>
          <w:u w:val="none"/>
          <w:lang w:val="en-US" w:eastAsia="zh-CN"/>
        </w:rPr>
        <w:t xml:space="preserve">年</w:t>
      </w:r>
      <w:r>
        <w:rPr>
          <w:rFonts w:hint="eastAsia" w:ascii="宋体" w:hAnsi="宋体" w:eastAsia="宋体" w:cs="宋体"/>
          <w:b/>
          <w:color w:val="auto"/>
          <w:sz w:val="24"/>
          <w:szCs w:val="24"/>
          <w:highlight w:val="none"/>
          <w:u w:val="none"/>
          <w:lang w:eastAsia="zh-CN"/>
        </w:rPr>
        <w:t xml:space="preserve">）</w:t>
      </w:r>
      <w:r/>
    </w:p>
    <w:p>
      <w:pPr>
        <w:pStyle w:val="896"/>
        <w:ind w:firstLine="588"/>
        <w:keepLines w:val="0"/>
        <w:keepNext w:val="0"/>
        <w:pageBreakBefore w:val="0"/>
        <w:spacing w:line="400" w:lineRule="exact"/>
        <w:rPr>
          <w:rFonts w:hint="default" w:hAnsi="宋体" w:eastAsia="宋体"/>
          <w:b/>
          <w:bCs/>
          <w:color w:val="auto"/>
          <w:sz w:val="24"/>
          <w:szCs w:val="24"/>
          <w:highlight w:val="none"/>
          <w:lang w:val="en-US" w:eastAsia="zh-CN"/>
        </w:rPr>
      </w:pPr>
      <w:r>
        <w:rPr>
          <w:rFonts w:hint="eastAsia" w:hAnsi="宋体"/>
          <w:b/>
          <w:bCs/>
          <w:color w:val="auto"/>
          <w:sz w:val="24"/>
          <w:szCs w:val="24"/>
          <w:highlight w:val="none"/>
          <w:lang w:val="en-US" w:eastAsia="zh-CN"/>
        </w:rPr>
        <w:t xml:space="preserve">付款基数=合同价-暂列金</w:t>
      </w:r>
      <w:r/>
    </w:p>
    <w:p>
      <w:pPr>
        <w:pStyle w:val="896"/>
        <w:ind w:firstLine="588"/>
        <w:keepLines w:val="0"/>
        <w:keepNext w:val="0"/>
        <w:pageBreakBefore w:val="0"/>
        <w:spacing w:line="400" w:lineRule="exact"/>
        <w:rPr>
          <w:rFonts w:hint="eastAsia" w:hAnsi="宋体"/>
          <w:b/>
          <w:bCs/>
          <w:color w:val="auto"/>
          <w:sz w:val="24"/>
          <w:szCs w:val="24"/>
          <w:highlight w:val="none"/>
        </w:rPr>
      </w:pPr>
      <w:r>
        <w:rPr>
          <w:rFonts w:hint="eastAsia" w:hAnsi="宋体"/>
          <w:b/>
          <w:bCs/>
          <w:color w:val="auto"/>
          <w:sz w:val="24"/>
          <w:szCs w:val="24"/>
          <w:highlight w:val="none"/>
        </w:rPr>
        <w:t xml:space="preserve">（</w:t>
      </w:r>
      <w:r>
        <w:rPr>
          <w:rFonts w:hint="eastAsia" w:hAnsi="宋体"/>
          <w:b/>
          <w:bCs/>
          <w:color w:val="auto"/>
          <w:sz w:val="24"/>
          <w:szCs w:val="24"/>
          <w:highlight w:val="none"/>
          <w:lang w:val="en-US" w:eastAsia="zh-CN"/>
        </w:rPr>
        <w:t xml:space="preserve">十</w:t>
      </w:r>
      <w:r>
        <w:rPr>
          <w:rFonts w:hint="eastAsia" w:hAnsi="宋体"/>
          <w:b/>
          <w:bCs/>
          <w:color w:val="auto"/>
          <w:sz w:val="24"/>
          <w:szCs w:val="24"/>
          <w:highlight w:val="none"/>
        </w:rPr>
        <w:t xml:space="preserve">）履约保证金</w:t>
      </w:r>
      <w:r/>
    </w:p>
    <w:p>
      <w:pPr>
        <w:ind w:firstLine="480"/>
        <w:keepLines w:val="0"/>
        <w:keepNext w:val="0"/>
        <w:pageBreakBefore w:val="0"/>
        <w:spacing w:line="400" w:lineRule="exact"/>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1、</w:t>
      </w:r>
      <w:r>
        <w:rPr>
          <w:rFonts w:hint="eastAsia" w:ascii="宋体" w:hAnsi="宋体" w:cs="宋体"/>
          <w:b/>
          <w:bCs w:val="0"/>
          <w:color w:val="auto"/>
          <w:sz w:val="24"/>
          <w:szCs w:val="24"/>
          <w:highlight w:val="none"/>
          <w:lang w:eastAsia="zh-CN"/>
        </w:rPr>
        <w:t xml:space="preserve">本</w:t>
      </w:r>
      <w:r>
        <w:rPr>
          <w:rFonts w:hint="eastAsia" w:ascii="宋体" w:hAnsi="宋体" w:cs="宋体"/>
          <w:b/>
          <w:bCs w:val="0"/>
          <w:color w:val="auto"/>
          <w:sz w:val="24"/>
          <w:szCs w:val="24"/>
          <w:highlight w:val="none"/>
          <w:lang w:val="en-US" w:eastAsia="zh-CN"/>
        </w:rPr>
        <w:t xml:space="preserve">工程</w:t>
      </w:r>
      <w:r>
        <w:rPr>
          <w:rFonts w:hint="eastAsia" w:ascii="宋体" w:hAnsi="宋体" w:cs="宋体"/>
          <w:b/>
          <w:bCs w:val="0"/>
          <w:color w:val="auto"/>
          <w:sz w:val="24"/>
          <w:szCs w:val="24"/>
          <w:highlight w:val="none"/>
          <w:lang w:eastAsia="zh-CN"/>
        </w:rPr>
        <w:t xml:space="preserve">中标后的履约保证金为项目中标价的</w:t>
      </w:r>
      <w:r>
        <w:rPr>
          <w:rFonts w:hint="eastAsia" w:ascii="宋体" w:hAnsi="宋体" w:cs="宋体"/>
          <w:b/>
          <w:bCs w:val="0"/>
          <w:color w:val="auto"/>
          <w:sz w:val="24"/>
          <w:szCs w:val="24"/>
          <w:highlight w:val="none"/>
          <w:lang w:val="en-US" w:eastAsia="zh-CN"/>
        </w:rPr>
        <w:t xml:space="preserve">3</w:t>
      </w:r>
      <w:r>
        <w:rPr>
          <w:rFonts w:hint="eastAsia" w:ascii="宋体" w:hAnsi="宋体" w:cs="宋体"/>
          <w:b/>
          <w:bCs w:val="0"/>
          <w:color w:val="auto"/>
          <w:sz w:val="24"/>
          <w:szCs w:val="24"/>
          <w:highlight w:val="none"/>
          <w:lang w:eastAsia="zh-CN"/>
        </w:rPr>
        <w:t xml:space="preserve">%，</w:t>
      </w:r>
      <w:r>
        <w:rPr>
          <w:rFonts w:hint="eastAsia" w:ascii="宋体" w:hAnsi="宋体" w:cs="宋体"/>
          <w:b w:val="0"/>
          <w:bCs/>
          <w:color w:val="auto"/>
          <w:sz w:val="24"/>
          <w:szCs w:val="24"/>
          <w:highlight w:val="none"/>
          <w:lang w:eastAsia="zh-CN"/>
        </w:rPr>
        <w:t xml:space="preserve">成交供应商的履约保证金须在中标通知书发出之日起至合同签订前汇入采购单位账户（应当以数字人民币、支票、汇票或者金融机构、担保机构出具的保函等非现金形式提交），成交供应商凭中标通知书与采购单位签订合同。超期或未有协商，则视为自动放弃中标资格。</w:t>
      </w:r>
      <w:r/>
    </w:p>
    <w:p>
      <w:pPr>
        <w:ind w:firstLine="480"/>
        <w:keepLines w:val="0"/>
        <w:keepNext w:val="0"/>
        <w:pageBreakBefore w:val="0"/>
        <w:spacing w:line="360" w:lineRule="exact"/>
        <w:widowControl w:val="off"/>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2、成交供应商全部履约合同义务，经采购单位验收合格无质量、进度等问题的，采购人在验收合格后一次性退还履约保证金；</w:t>
      </w:r>
      <w:r/>
    </w:p>
    <w:p>
      <w:pPr>
        <w:ind w:firstLine="480"/>
        <w:keepLines w:val="0"/>
        <w:keepNext w:val="0"/>
        <w:pageBreakBefore w:val="0"/>
        <w:spacing w:line="360" w:lineRule="exact"/>
        <w:widowControl w:val="off"/>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3、发生以下情况的，履约保证金不予退还或部分退还：</w:t>
      </w:r>
      <w:r/>
    </w:p>
    <w:p>
      <w:pPr>
        <w:ind w:firstLine="480"/>
        <w:keepLines w:val="0"/>
        <w:keepNext w:val="0"/>
        <w:pageBreakBefore w:val="0"/>
        <w:spacing w:line="360" w:lineRule="exact"/>
        <w:widowControl w:val="off"/>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a.签订合同后，成交供应商不履行合同义务的，采购单位有权全额扣除履约保证金，全额不予退还，同时采购单位亦有权终止合同，成交供应商还须承担相应的法律赔偿责任。</w:t>
      </w:r>
      <w:r/>
    </w:p>
    <w:p>
      <w:pPr>
        <w:ind w:firstLine="480"/>
        <w:keepLines w:val="0"/>
        <w:keepNext w:val="0"/>
        <w:pageBreakBefore w:val="0"/>
        <w:spacing w:line="360" w:lineRule="exact"/>
        <w:widowControl w:val="off"/>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480"/>
        <w:keepLines w:val="0"/>
        <w:keepNext w:val="0"/>
        <w:pageBreakBefore w:val="0"/>
        <w:spacing w:line="360" w:lineRule="exact"/>
        <w:widowControl w:val="off"/>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4、根据《关于进一步加大政府采购支持中小企业力度的通知》（东财购〔2022〕8号）精神，鼓励采购人对政府采购信用档案中无不良记录的中小企业免收履约保证金。确需收取履约保证金的，按照《关于转发南通市财政局 南通市行政审批局 中国银保监会南通监管分局&lt;关于在政府采购领域开展履约保证保险网上办理试行工作的通知&gt;的通知》（东财购〔2022〕1号），直接在网上办理履约保证保险替代实质性的履约保证金缴纳，进一步减轻企业现金流压力。集中采购的中标（成交）供应商可在南通市公共资源交易金融服务平台</w:t>
      </w:r>
      <w:r/>
    </w:p>
    <w:p>
      <w:pPr>
        <w:ind w:firstLine="480"/>
        <w:keepLines w:val="0"/>
        <w:keepNext w:val="0"/>
        <w:pageBreakBefore w:val="0"/>
        <w:spacing w:line="360" w:lineRule="exact"/>
        <w:widowControl w:val="off"/>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（http://ggzyjy.nantong.gov.cn/NTdzbhweb/supermarket/）“履约保证保险”模块在线申请履约保证保险投保。</w:t>
      </w:r>
      <w:r/>
    </w:p>
    <w:p>
      <w:pPr>
        <w:ind w:firstLine="482"/>
        <w:keepLines w:val="0"/>
        <w:keepNext w:val="0"/>
        <w:pageBreakBefore w:val="0"/>
        <w:spacing w:line="4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rPr>
        <w:t xml:space="preserve">十</w:t>
      </w:r>
      <w:r>
        <w:rPr>
          <w:rFonts w:hint="eastAsia" w:ascii="宋体" w:hAnsi="宋体" w:cs="宋体"/>
          <w:b/>
          <w:color w:val="auto"/>
          <w:sz w:val="24"/>
          <w:szCs w:val="24"/>
          <w:highlight w:val="none"/>
          <w:lang w:val="en-US" w:eastAsia="zh-CN"/>
        </w:rPr>
        <w:t xml:space="preserve">一</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rPr>
        <w:t xml:space="preserve">安全责任</w:t>
      </w:r>
      <w:r/>
    </w:p>
    <w:p>
      <w:pPr>
        <w:ind w:firstLine="480"/>
        <w:keepLines w:val="0"/>
        <w:keepNext w:val="0"/>
        <w:pageBreakBefore w:val="0"/>
        <w:spacing w:line="400" w:lineRule="exac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成交供应商在本项目施工、安装、调试等过程中必须严格遵守相关的法规、规范和现场施工的规定，督促施工人员规范操作，采取严格有力的安全防护措施，做好安全防护工作，确保相关人员人身安全。成交供应商要使用专业人员、专业工具。本项目一切安全责任均由成交供应商负责，采购人不承担任何责任。</w:t>
      </w:r>
      <w:r/>
    </w:p>
    <w:p>
      <w:pPr>
        <w:numPr>
          <w:ilvl w:val="0"/>
          <w:numId w:val="0"/>
        </w:numPr>
        <w:ind w:firstLine="482"/>
        <w:keepLines w:val="0"/>
        <w:keepNext w:val="0"/>
        <w:pageBreakBefore w:val="0"/>
        <w:spacing w:line="400" w:lineRule="exact"/>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（十二）其他约定事项</w:t>
      </w:r>
      <w:r/>
    </w:p>
    <w:p>
      <w:pPr>
        <w:ind w:firstLine="480"/>
        <w:keepLines w:val="0"/>
        <w:keepNext w:val="0"/>
        <w:pageBreakBefore w:val="0"/>
        <w:spacing w:line="400" w:lineRule="exact"/>
        <w:rPr>
          <w:color w:val="auto"/>
          <w:sz w:val="24"/>
          <w:szCs w:val="24"/>
          <w:highlight w:val="none"/>
        </w:rPr>
      </w:pPr>
      <w:r>
        <w:rPr>
          <w:rFonts w:hint="eastAsia"/>
          <w:color w:val="auto"/>
          <w:sz w:val="24"/>
          <w:szCs w:val="24"/>
          <w:highlight w:val="none"/>
        </w:rPr>
        <w:t xml:space="preserve">1、投标人的投标报价，在合同实施期间，中标价不随国家政策或法规、标准及任何市场因素的变化而进行调整。</w:t>
      </w:r>
      <w:r/>
    </w:p>
    <w:p>
      <w:pPr>
        <w:numPr>
          <w:ilvl w:val="0"/>
          <w:numId w:val="0"/>
        </w:numPr>
        <w:ind w:firstLine="480"/>
        <w:keepLines w:val="0"/>
        <w:keepNext w:val="0"/>
        <w:pageBreakBefore w:val="0"/>
        <w:spacing w:line="40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2、中标后，本工程中所有主材复试检测费用由</w:t>
      </w:r>
      <w:r>
        <w:rPr>
          <w:rFonts w:hint="eastAsia" w:ascii="宋体" w:hAnsi="宋体" w:cs="宋体"/>
          <w:bCs/>
          <w:color w:val="auto"/>
          <w:sz w:val="24"/>
          <w:szCs w:val="24"/>
          <w:highlight w:val="none"/>
          <w:lang w:val="zh-CN"/>
        </w:rPr>
        <w:t xml:space="preserve">成交供应商</w:t>
      </w:r>
      <w:r>
        <w:rPr>
          <w:rFonts w:hint="eastAsia"/>
          <w:color w:val="auto"/>
          <w:sz w:val="24"/>
          <w:szCs w:val="24"/>
          <w:highlight w:val="none"/>
          <w:lang w:val="en-US" w:eastAsia="zh-CN"/>
        </w:rPr>
        <w:t xml:space="preserve">负责，请各投标人将此项费用自行考虑进投标报价中，中标后采购人不再另行支付任何费用。</w:t>
      </w:r>
      <w:r/>
    </w:p>
    <w:p>
      <w:pPr>
        <w:numPr>
          <w:ilvl w:val="0"/>
          <w:numId w:val="0"/>
        </w:numPr>
        <w:ind w:firstLine="480"/>
        <w:keepLines w:val="0"/>
        <w:keepNext w:val="0"/>
        <w:pageBreakBefore w:val="0"/>
        <w:spacing w:line="400" w:lineRule="exact"/>
        <w:rPr>
          <w:rFonts w:hint="default"/>
          <w:color w:val="auto"/>
          <w:sz w:val="24"/>
          <w:szCs w:val="24"/>
          <w:highlight w:val="none"/>
          <w:lang w:val="en-US" w:eastAsia="zh-CN"/>
        </w:rPr>
      </w:pPr>
      <w:r>
        <w:rPr>
          <w:rFonts w:hint="eastAsia"/>
          <w:color w:val="auto"/>
          <w:sz w:val="24"/>
          <w:szCs w:val="24"/>
          <w:highlight w:val="none"/>
          <w:lang w:val="en-US" w:eastAsia="zh-CN"/>
        </w:rPr>
        <w:t xml:space="preserve">3、</w:t>
      </w: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lang w:val="en-US" w:eastAsia="zh-CN"/>
        </w:rPr>
        <w:t xml:space="preserve">自行</w:t>
      </w:r>
      <w:r>
        <w:rPr>
          <w:rFonts w:hint="eastAsia" w:ascii="宋体" w:hAnsi="宋体" w:cs="宋体"/>
          <w:color w:val="auto"/>
          <w:sz w:val="24"/>
          <w:szCs w:val="24"/>
          <w:highlight w:val="none"/>
        </w:rPr>
        <w:t xml:space="preserve">到现场进行实地勘察，了解工程详细概况，成交供应商进场后不得以不了解现场为由提出增加费用的要求。 </w:t>
      </w:r>
      <w:r/>
    </w:p>
    <w:p>
      <w:pPr>
        <w:numPr>
          <w:ilvl w:val="0"/>
          <w:numId w:val="0"/>
        </w:numPr>
        <w:ind w:firstLine="422"/>
        <w:keepLines w:val="0"/>
        <w:keepNext w:val="0"/>
        <w:pageBreakBefore w:val="0"/>
        <w:spacing w:line="400" w:lineRule="exact"/>
        <w:rPr>
          <w:rFonts w:hint="eastAsia" w:ascii="宋体" w:hAnsi="宋体" w:cs="宋体"/>
          <w:b/>
          <w:bCs/>
          <w:color w:val="auto"/>
          <w:sz w:val="24"/>
          <w:highlight w:val="none"/>
          <w:lang w:val="en-US" w:eastAsia="zh-CN"/>
        </w:rPr>
      </w:pPr>
      <w:r>
        <w:rPr>
          <w:rFonts w:hint="default"/>
          <w:b/>
          <w:bCs w:val="0"/>
          <w:color w:val="auto"/>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339090</wp:posOffset>
                </wp:positionH>
                <wp:positionV relativeFrom="paragraph">
                  <wp:posOffset>320040</wp:posOffset>
                </wp:positionV>
                <wp:extent cx="1304925" cy="1040130"/>
                <wp:effectExtent l="0" t="0" r="5715" b="11430"/>
                <wp:wrapTopAndBottom/>
                <wp:docPr id="4" name="图片 2" descr="8ff7e0a966904dbdfd6be649792ba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8ff7e0a966904dbdfd6be649792ba68"/>
                        <pic:cNvPicPr>
                          <a:picLocks noChangeAspect="1"/>
                        </pic:cNvPicPr>
                        <pic:nvPr/>
                      </pic:nvPicPr>
                      <pic:blipFill>
                        <a:blip r:embed="rId16"/>
                        <a:stretch/>
                      </pic:blipFill>
                      <pic:spPr bwMode="auto">
                        <a:xfrm>
                          <a:off x="0" y="0"/>
                          <a:ext cx="1304925" cy="104012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26.7pt;mso-position-horizontal:absolute;mso-position-vertical-relative:text;margin-top:25.2pt;mso-position-vertical:absolute;width:102.8pt;height:81.9pt;mso-wrap-distance-left:9.0pt;mso-wrap-distance-top:0.0pt;mso-wrap-distance-right:9.0pt;mso-wrap-distance-bottom:0.0pt;" stroked="f">
                <v:path textboxrect="0,0,0,0"/>
                <w10:wrap type="topAndBottom"/>
                <v:imagedata r:id="rId16" o:title=""/>
              </v:shape>
            </w:pict>
          </mc:Fallback>
        </mc:AlternateContent>
      </w:r>
      <w:r>
        <w:rPr>
          <w:rFonts w:hint="eastAsia"/>
          <w:b/>
          <w:bCs w:val="0"/>
          <w:color w:val="auto"/>
          <w:highlight w:val="none"/>
          <w:lang w:val="en-US" w:eastAsia="zh-CN"/>
        </w:rPr>
        <w:t xml:space="preserve">4</w:t>
      </w:r>
      <w:r>
        <w:rPr>
          <w:rFonts w:hint="eastAsia"/>
          <w:color w:val="auto"/>
          <w:sz w:val="24"/>
          <w:szCs w:val="24"/>
          <w:highlight w:val="none"/>
          <w:lang w:val="en-US" w:eastAsia="zh-CN"/>
        </w:rPr>
        <w:t xml:space="preserve">、</w:t>
      </w:r>
      <w:r>
        <w:rPr>
          <w:rFonts w:hint="eastAsia" w:ascii="宋体" w:hAnsi="宋体" w:cs="宋体"/>
          <w:b/>
          <w:bCs/>
          <w:color w:val="auto"/>
          <w:sz w:val="24"/>
          <w:highlight w:val="none"/>
          <w:lang w:val="en-US" w:eastAsia="zh-CN"/>
        </w:rPr>
        <w:t xml:space="preserve">各投标供应商投标前须扫描此二维码。</w:t>
      </w:r>
      <w:r/>
    </w:p>
    <w:p>
      <w:pPr>
        <w:numPr>
          <w:ilvl w:val="0"/>
          <w:numId w:val="0"/>
        </w:numPr>
        <w:ind w:firstLine="480"/>
        <w:keepLines w:val="0"/>
        <w:keepNext w:val="0"/>
        <w:pageBreakBefore w:val="0"/>
        <w:spacing w:line="400" w:lineRule="exact"/>
        <w:rPr>
          <w:rFonts w:ascii="Times New Roman" w:hAnsi="Times New Roman"/>
          <w:color w:val="auto"/>
          <w:highlight w:val="none"/>
        </w:rPr>
      </w:pPr>
      <w:r>
        <w:rPr>
          <w:rFonts w:hint="eastAsia" w:ascii="宋体" w:hAnsi="宋体" w:cs="宋体"/>
          <w:bCs/>
          <w:color w:val="auto"/>
          <w:sz w:val="24"/>
          <w:szCs w:val="24"/>
          <w:highlight w:val="none"/>
        </w:rPr>
        <w:br w:type="page" w:clear="all"/>
      </w:r>
      <w:r/>
    </w:p>
    <w:p>
      <w:pPr>
        <w:ind w:firstLine="2891"/>
        <w:keepNext/>
        <w:spacing w:line="400" w:lineRule="exact"/>
        <w:rPr>
          <w:rFonts w:ascii="Times New Roman" w:hAnsi="Times New Roman"/>
          <w:color w:val="auto"/>
          <w:szCs w:val="21"/>
          <w:highlight w:val="none"/>
        </w:rPr>
        <w:outlineLvl w:val="0"/>
      </w:pPr>
      <w:r/>
      <w:bookmarkStart w:id="191" w:name="_Toc120614281"/>
      <w:r>
        <w:rPr>
          <w:rFonts w:ascii="Times New Roman" w:hAnsi="Times New Roman"/>
          <w:b/>
          <w:bCs/>
          <w:color w:val="auto"/>
          <w:sz w:val="36"/>
          <w:szCs w:val="36"/>
          <w:highlight w:val="none"/>
        </w:rPr>
        <w:t xml:space="preserve">第五章</w:t>
      </w:r>
      <w:r>
        <w:rPr>
          <w:rFonts w:hint="eastAsia" w:ascii="Times New Roman" w:hAnsi="Times New Roman"/>
          <w:b/>
          <w:bCs/>
          <w:color w:val="auto"/>
          <w:sz w:val="36"/>
          <w:szCs w:val="36"/>
          <w:highlight w:val="none"/>
        </w:rPr>
        <w:t xml:space="preserve"> </w:t>
      </w:r>
      <w:r>
        <w:rPr>
          <w:rFonts w:ascii="Times New Roman" w:hAnsi="Times New Roman"/>
          <w:b/>
          <w:bCs/>
          <w:color w:val="auto"/>
          <w:sz w:val="36"/>
          <w:szCs w:val="36"/>
          <w:highlight w:val="none"/>
        </w:rPr>
        <w:t xml:space="preserve">评审方法与评审标准</w:t>
      </w:r>
      <w:r/>
    </w:p>
    <w:p>
      <w:pPr>
        <w:pStyle w:val="812"/>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一、评审方法：</w:t>
      </w:r>
      <w:r/>
    </w:p>
    <w:p>
      <w:pPr>
        <w:pStyle w:val="812"/>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采用综合评分法，经磋商确定最终采购需求和提交最后报价的供应商后，由磋商小组采用综合评分法对提交最后报价的供应商的响应文件和最后报价进行综合评分。</w:t>
      </w:r>
      <w:r/>
    </w:p>
    <w:p>
      <w:pPr>
        <w:pStyle w:val="812"/>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评标结果按评审后总得分由高到低顺序排列，确定成交候选人名单并按顺序确定成交供应商。评审得分相同的，按照最后报价由低到高的顺序推荐。评审得分且最后报价相同的，按照技术指标优劣顺序推荐。</w:t>
      </w:r>
      <w:r/>
    </w:p>
    <w:p>
      <w:pPr>
        <w:jc w:val="left"/>
        <w:spacing w:before="120" w:after="120"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二、政府采购政策功能落实</w:t>
      </w:r>
      <w:r/>
    </w:p>
    <w:p>
      <w:pPr>
        <w:pStyle w:val="812"/>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1、小微型企业价格扣除</w:t>
      </w:r>
      <w:r/>
    </w:p>
    <w:p>
      <w:pPr>
        <w:pStyle w:val="812"/>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（1）本项目对小型和微型企业产品/本项目对小型和微型企业提供的服务给予10%的扣除价格，用扣除后的价格参与评审。</w:t>
      </w:r>
      <w:r/>
    </w:p>
    <w:p>
      <w:pPr>
        <w:pStyle w:val="812"/>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（2）供应商需按照《政府采购促进中小企业发展管理办法》（财库﹝2020﹞46 号）的规定提供相应的《中小企业声明函》。</w:t>
      </w:r>
      <w:r/>
    </w:p>
    <w:p>
      <w:pPr>
        <w:pStyle w:val="812"/>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（3）企业标准请参照《关于印发中小企业划型标准规定的通知》（工信部联企业[2011]300号）文件规定自行填写。</w:t>
      </w:r>
      <w:r/>
    </w:p>
    <w:p>
      <w:pPr>
        <w:pStyle w:val="812"/>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2、残疾人福利单位价格扣除</w:t>
      </w:r>
      <w:r/>
    </w:p>
    <w:p>
      <w:pPr>
        <w:pStyle w:val="812"/>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（1）本项目对残疾人福利性单位视同小型、微型企业，给予10%的价格扣除，用扣除后的价格参与评审。</w:t>
      </w:r>
      <w:r/>
    </w:p>
    <w:p>
      <w:pPr>
        <w:pStyle w:val="812"/>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（2）残疾人福利单位需按照采购文件的要求提供《残疾人福利性单位声明函》。</w:t>
      </w:r>
      <w:r/>
    </w:p>
    <w:p>
      <w:pPr>
        <w:pStyle w:val="812"/>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（3）残疾人福利单位标准请参照《关于促进残疾人就业政府采购政策的通知》（财库〔2017〕141号）。</w:t>
      </w:r>
      <w:r/>
    </w:p>
    <w:p>
      <w:pPr>
        <w:pStyle w:val="812"/>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3、监狱和戒毒企业价格扣除</w:t>
      </w:r>
      <w:r/>
    </w:p>
    <w:p>
      <w:pPr>
        <w:pStyle w:val="812"/>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（1）本项目对监狱和戒毒企业（简称监狱企业）视同小型、微型企业，给予10%的价格扣除，用扣除后的价格参与评审。</w:t>
      </w:r>
      <w:r/>
    </w:p>
    <w:p>
      <w:pPr>
        <w:pStyle w:val="812"/>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12"/>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（3）监狱企业标准请参照《关于政府采购支持监狱企业发展有关问题的通知》（财库[2014]68号）。</w:t>
      </w:r>
      <w:r/>
    </w:p>
    <w:p>
      <w:pPr>
        <w:pStyle w:val="812"/>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4、残疾人福利单位、监狱企业属于小型、微型企业的，不重复享受政策。</w:t>
      </w:r>
      <w:r/>
    </w:p>
    <w:p>
      <w:pPr>
        <w:pStyle w:val="812"/>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w:t>
      </w:r>
      <w:r>
        <w:rPr>
          <w:rFonts w:hint="eastAsia" w:ascii="Times New Roman" w:hAnsi="Times New Roman"/>
          <w:color w:val="auto"/>
          <w:sz w:val="24"/>
          <w:szCs w:val="24"/>
          <w:highlight w:val="none"/>
          <w:lang w:val="en-US" w:eastAsia="zh-CN"/>
        </w:rPr>
        <w:t xml:space="preserve">4</w:t>
      </w:r>
      <w:r>
        <w:rPr>
          <w:rFonts w:ascii="Times New Roman" w:hAnsi="Times New Roman"/>
          <w:color w:val="auto"/>
          <w:sz w:val="24"/>
          <w:szCs w:val="24"/>
          <w:highlight w:val="none"/>
        </w:rPr>
        <w:t xml:space="preserve">%的扣除，用扣除后的价格参与评审。</w:t>
      </w:r>
      <w:r/>
    </w:p>
    <w:p>
      <w:pPr>
        <w:pStyle w:val="812"/>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6、联合体各方均为小型、微型企业（残疾人福利单位、监狱企业）的，联合体享受上述同类价格扣除，用扣除后的价格参与评审。</w:t>
      </w:r>
      <w:r/>
    </w:p>
    <w:p>
      <w:pPr>
        <w:pStyle w:val="812"/>
        <w:ind w:firstLine="480"/>
        <w:spacing w:line="400" w:lineRule="exact"/>
        <w:rPr>
          <w:rFonts w:hint="default" w:eastAsia="宋体"/>
          <w:color w:val="auto"/>
          <w:highlight w:val="none"/>
          <w:lang w:val="en-US" w:eastAsia="zh-CN"/>
        </w:rPr>
      </w:pPr>
      <w:r>
        <w:rPr>
          <w:rFonts w:ascii="Times New Roman" w:hAnsi="Times New Roman"/>
          <w:b/>
          <w:bCs/>
          <w:color w:val="auto"/>
          <w:sz w:val="24"/>
          <w:szCs w:val="24"/>
          <w:highlight w:val="none"/>
        </w:rPr>
        <w:t xml:space="preserve">7、</w:t>
      </w:r>
      <w:r>
        <w:rPr>
          <w:rFonts w:hint="eastAsia" w:ascii="Times New Roman" w:hAnsi="Times New Roman"/>
          <w:b/>
          <w:bCs/>
          <w:color w:val="auto"/>
          <w:sz w:val="24"/>
          <w:szCs w:val="24"/>
          <w:highlight w:val="none"/>
          <w:lang w:val="en-US" w:eastAsia="zh-CN"/>
        </w:rPr>
        <w:t xml:space="preserve">本项目为</w:t>
      </w:r>
      <w:r>
        <w:rPr>
          <w:rFonts w:ascii="Times New Roman" w:hAnsi="Times New Roman"/>
          <w:b/>
          <w:bCs/>
          <w:color w:val="auto"/>
          <w:sz w:val="24"/>
          <w:szCs w:val="24"/>
          <w:highlight w:val="none"/>
        </w:rPr>
        <w:t xml:space="preserve">专门面向中小企业采购的项目或者采购包，不再执行价格评审优惠的扶持政策。</w:t>
      </w:r>
      <w:r/>
    </w:p>
    <w:p>
      <w:pPr>
        <w:pStyle w:val="812"/>
        <w:ind w:firstLine="482"/>
        <w:spacing w:line="400" w:lineRule="exact"/>
        <w:rPr>
          <w:rFonts w:hint="eastAsia" w:ascii="Times New Roman" w:hAnsi="Times New Roman"/>
          <w:b w:val="0"/>
          <w:bCs/>
          <w:color w:val="auto"/>
          <w:sz w:val="24"/>
          <w:szCs w:val="24"/>
          <w:highlight w:val="none"/>
        </w:rPr>
      </w:pPr>
      <w:r>
        <w:rPr>
          <w:rFonts w:hint="eastAsia" w:ascii="Times New Roman" w:hAnsi="Times New Roman"/>
          <w:b w:val="0"/>
          <w:bCs/>
          <w:color w:val="auto"/>
          <w:sz w:val="24"/>
          <w:szCs w:val="24"/>
          <w:highlight w:val="none"/>
        </w:rPr>
        <w:t xml:space="preserve">8、采购本国产品的支持政策</w:t>
      </w:r>
      <w:r/>
    </w:p>
    <w:p>
      <w:pPr>
        <w:pStyle w:val="812"/>
        <w:ind w:firstLine="482"/>
        <w:spacing w:line="400" w:lineRule="exact"/>
        <w:rPr>
          <w:rFonts w:hint="eastAsia" w:ascii="Times New Roman" w:hAnsi="Times New Roman"/>
          <w:b w:val="0"/>
          <w:bCs/>
          <w:color w:val="auto"/>
          <w:sz w:val="24"/>
          <w:szCs w:val="24"/>
          <w:highlight w:val="none"/>
        </w:rPr>
      </w:pPr>
      <w:r>
        <w:rPr>
          <w:rFonts w:hint="eastAsia" w:ascii="Times New Roman" w:hAnsi="Times New Roman"/>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pStyle w:val="812"/>
        <w:ind w:firstLine="482"/>
        <w:spacing w:line="400" w:lineRule="exact"/>
        <w:rPr>
          <w:rFonts w:ascii="Times New Roman" w:hAnsi="Times New Roman"/>
          <w:b/>
          <w:color w:val="auto"/>
          <w:sz w:val="24"/>
          <w:szCs w:val="24"/>
          <w:highlight w:val="none"/>
        </w:rPr>
      </w:pPr>
      <w:r>
        <w:rPr>
          <w:rFonts w:hint="eastAsia" w:ascii="Times New Roman" w:hAnsi="Times New Roman"/>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12"/>
        <w:ind w:firstLine="482"/>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三、评审方法与评审标准</w:t>
      </w:r>
      <w:r/>
    </w:p>
    <w:p>
      <w:pPr>
        <w:pStyle w:val="812"/>
        <w:ind w:firstLine="482"/>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本项目采用综合评分法，磋商小组将按下列评审方法与评审标准进行评分，总分值为100分。</w:t>
      </w:r>
      <w:r/>
    </w:p>
    <w:p>
      <w:pPr>
        <w:ind w:left="241"/>
        <w:spacing w:line="400" w:lineRule="exact"/>
        <w:rPr>
          <w:rFonts w:hint="eastAsia" w:ascii="宋体" w:hAnsi="宋体" w:cs="宋体"/>
          <w:b/>
          <w:bCs/>
          <w:color w:val="auto"/>
          <w:sz w:val="24"/>
          <w:szCs w:val="24"/>
          <w:highlight w:val="none"/>
        </w:rPr>
      </w:pPr>
      <w:r>
        <w:rPr>
          <w:rFonts w:hint="eastAsia" w:ascii="宋体" w:hAnsi="宋体" w:cs="宋体"/>
          <w:b/>
          <w:color w:val="auto"/>
          <w:sz w:val="24"/>
          <w:szCs w:val="24"/>
          <w:highlight w:val="none"/>
        </w:rPr>
        <w:t xml:space="preserve">（一）商务技术</w:t>
      </w:r>
      <w:r>
        <w:rPr>
          <w:rFonts w:hint="eastAsia" w:ascii="宋体" w:hAnsi="宋体" w:cs="宋体"/>
          <w:b/>
          <w:bCs/>
          <w:color w:val="auto"/>
          <w:sz w:val="24"/>
          <w:szCs w:val="24"/>
          <w:highlight w:val="none"/>
        </w:rPr>
        <w:t xml:space="preserve">分（7</w:t>
      </w:r>
      <w:r>
        <w:rPr>
          <w:rFonts w:hint="eastAsia" w:ascii="宋体" w:hAnsi="宋体" w:cs="宋体"/>
          <w:b/>
          <w:bCs/>
          <w:color w:val="auto"/>
          <w:sz w:val="24"/>
          <w:szCs w:val="24"/>
          <w:highlight w:val="none"/>
          <w:lang w:val="en-US" w:eastAsia="zh-CN"/>
        </w:rPr>
        <w:t xml:space="preserve">0</w:t>
      </w:r>
      <w:r>
        <w:rPr>
          <w:rFonts w:hint="eastAsia" w:ascii="宋体" w:hAnsi="宋体" w:cs="宋体"/>
          <w:b/>
          <w:bCs/>
          <w:color w:val="auto"/>
          <w:sz w:val="24"/>
          <w:szCs w:val="24"/>
          <w:highlight w:val="none"/>
        </w:rPr>
        <w:t xml:space="preserve">分）</w:t>
      </w:r>
      <w:r/>
    </w:p>
    <w:p>
      <w:pPr>
        <w:ind w:firstLine="241"/>
        <w:jc w:val="left"/>
        <w:spacing w:line="400" w:lineRule="exact"/>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商务技术分是所有评委评分的算术平均值，分值保留小数点后两位。</w:t>
      </w:r>
      <w:r/>
    </w:p>
    <w:tbl>
      <w:tblPr>
        <w:tblStyle w:val="778"/>
        <w:tblW w:w="9781"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853"/>
        <w:gridCol w:w="1275"/>
        <w:gridCol w:w="5955"/>
        <w:gridCol w:w="851"/>
        <w:gridCol w:w="847"/>
      </w:tblGrid>
      <w:tr>
        <w:trPr>
          <w:jc w:val="center"/>
          <w:tblHeader/>
        </w:trPr>
        <w:tc>
          <w:tcPr>
            <w:gridSpan w:val="2"/>
            <w:tcBorders>
              <w:top w:val="single" w:color="auto" w:sz="6" w:space="0"/>
              <w:left w:val="single" w:color="auto" w:sz="6" w:space="0"/>
              <w:bottom w:val="single" w:color="auto" w:sz="6" w:space="0"/>
              <w:right w:val="single" w:color="auto" w:sz="6" w:space="0"/>
            </w:tcBorders>
            <w:tcW w:w="2128" w:type="dxa"/>
            <w:vAlign w:val="center"/>
            <w:textDirection w:val="lrTb"/>
            <w:noWrap w:val="false"/>
          </w:tcPr>
          <w:p>
            <w:pPr>
              <w:jc w:val="center"/>
              <w:spacing w:line="460" w:lineRule="exact"/>
              <w:rPr>
                <w:rFonts w:ascii="宋体" w:hAnsi="宋体" w:cs="宋体"/>
                <w:color w:val="auto"/>
                <w:highlight w:val="none"/>
              </w:rPr>
            </w:pPr>
            <w:r>
              <w:rPr>
                <w:rFonts w:hint="eastAsia" w:ascii="宋体" w:hAnsi="宋体" w:cs="宋体"/>
                <w:color w:val="auto"/>
                <w:highlight w:val="none"/>
              </w:rPr>
              <w:t xml:space="preserve">评审因素</w:t>
            </w:r>
            <w:r/>
          </w:p>
        </w:tc>
        <w:tc>
          <w:tcPr>
            <w:tcBorders>
              <w:top w:val="single" w:color="auto" w:sz="6" w:space="0"/>
              <w:left w:val="single" w:color="auto" w:sz="6" w:space="0"/>
              <w:bottom w:val="single" w:color="auto" w:sz="6" w:space="0"/>
              <w:right w:val="single" w:color="auto" w:sz="6" w:space="0"/>
            </w:tcBorders>
            <w:tcW w:w="5955" w:type="dxa"/>
            <w:vAlign w:val="center"/>
            <w:textDirection w:val="lrTb"/>
            <w:noWrap w:val="false"/>
          </w:tcPr>
          <w:p>
            <w:pPr>
              <w:jc w:val="center"/>
              <w:spacing w:line="460" w:lineRule="exact"/>
              <w:rPr>
                <w:rFonts w:ascii="宋体" w:hAnsi="宋体" w:cs="宋体"/>
                <w:color w:val="auto"/>
                <w:highlight w:val="none"/>
              </w:rPr>
            </w:pPr>
            <w:r>
              <w:rPr>
                <w:rFonts w:hint="eastAsia" w:ascii="宋体" w:hAnsi="宋体" w:cs="宋体"/>
                <w:color w:val="auto"/>
                <w:highlight w:val="none"/>
              </w:rPr>
              <w:t xml:space="preserve">评审标准</w:t>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单项分值</w:t>
            </w:r>
            <w:r/>
          </w:p>
        </w:tc>
        <w:tc>
          <w:tcPr>
            <w:tcBorders>
              <w:top w:val="single" w:color="auto" w:sz="6" w:space="0"/>
              <w:left w:val="single" w:color="auto" w:sz="6" w:space="0"/>
              <w:bottom w:val="single" w:color="auto" w:sz="6" w:space="0"/>
              <w:right w:val="single" w:color="auto" w:sz="6" w:space="0"/>
            </w:tcBorders>
            <w:tcW w:w="847"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分值小计</w:t>
            </w:r>
            <w:r/>
          </w:p>
        </w:tc>
      </w:tr>
      <w:tr>
        <w:trPr>
          <w:jc w:val="center"/>
          <w:trHeight w:val="313"/>
        </w:trPr>
        <w:tc>
          <w:tcPr>
            <w:tcBorders>
              <w:top w:val="single" w:color="auto" w:sz="6" w:space="0"/>
              <w:left w:val="single" w:color="auto" w:sz="6" w:space="0"/>
              <w:bottom w:val="single" w:color="auto" w:sz="4" w:space="0"/>
              <w:right w:val="single" w:color="auto" w:sz="6" w:space="0"/>
            </w:tcBorders>
            <w:tcW w:w="853" w:type="dxa"/>
            <w:vAlign w:val="center"/>
            <w:textDirection w:val="lrTb"/>
            <w:noWrap w:val="false"/>
          </w:tcPr>
          <w:p>
            <w:pPr>
              <w:jc w:val="center"/>
              <w:spacing w:line="460" w:lineRule="exact"/>
              <w:rPr>
                <w:rFonts w:ascii="宋体" w:hAnsi="宋体" w:cs="宋体"/>
                <w:color w:val="auto"/>
                <w:highlight w:val="none"/>
              </w:rPr>
            </w:pP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产品检测报告</w:t>
            </w:r>
            <w:r/>
          </w:p>
        </w:tc>
        <w:tc>
          <w:tcPr>
            <w:tcBorders>
              <w:top w:val="single" w:color="auto" w:sz="6" w:space="0"/>
              <w:left w:val="single" w:color="auto" w:sz="6" w:space="0"/>
              <w:right w:val="single" w:color="auto" w:sz="6" w:space="0"/>
            </w:tcBorders>
            <w:tcW w:w="1275" w:type="dxa"/>
            <w:vAlign w:val="center"/>
            <w:textDirection w:val="lrTb"/>
            <w:noWrap w:val="false"/>
          </w:tcPr>
          <w:p>
            <w:pPr>
              <w:jc w:val="center"/>
              <w:spacing w:line="460" w:lineRule="exact"/>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产品检测报告</w:t>
            </w:r>
            <w:r/>
          </w:p>
        </w:tc>
        <w:tc>
          <w:tcPr>
            <w:tcBorders>
              <w:top w:val="single" w:color="auto" w:sz="6" w:space="0"/>
              <w:left w:val="single" w:color="auto" w:sz="6" w:space="0"/>
              <w:right w:val="single" w:color="auto" w:sz="6" w:space="0"/>
            </w:tcBorders>
            <w:tcW w:w="5955" w:type="dxa"/>
            <w:vAlign w:val="center"/>
            <w:textDirection w:val="lrTb"/>
            <w:noWrap w:val="false"/>
          </w:tcPr>
          <w:p>
            <w:pPr>
              <w:pStyle w:val="904"/>
              <w:numPr>
                <w:ilvl w:val="0"/>
                <w:numId w:val="0"/>
              </w:numPr>
              <w:keepLines w:val="0"/>
              <w:keepNext w:val="0"/>
              <w:pageBreakBefore w:val="0"/>
              <w:spacing w:before="0" w:after="0" w:line="360" w:lineRule="exact"/>
              <w:widowControl w:val="off"/>
              <w:rPr>
                <w:rStyle w:val="905"/>
                <w:rFonts w:hint="eastAsia" w:cs="Times New Roman"/>
                <w:color w:val="auto"/>
                <w:szCs w:val="22"/>
                <w:highlight w:val="none"/>
                <w:lang w:val="en-US" w:eastAsia="zh-CN"/>
              </w:rPr>
            </w:pPr>
            <w:r>
              <w:rPr>
                <w:rStyle w:val="905"/>
                <w:rFonts w:hint="eastAsia" w:cs="Times New Roman"/>
                <w:color w:val="auto"/>
                <w:szCs w:val="22"/>
                <w:highlight w:val="none"/>
                <w:lang w:val="en-US" w:eastAsia="zh-CN"/>
              </w:rPr>
              <w:t xml:space="preserve">1、投标人提供的塑胶跑道材料不含18种邻苯二甲酸增塑剂，符合GB/T 36793-2018检测要求，检测项符合要求、检测结果合格的得1分，不提供或提供的检测报告不符合要求的不得分。</w:t>
            </w:r>
            <w:r/>
          </w:p>
          <w:p>
            <w:pPr>
              <w:pStyle w:val="904"/>
              <w:numPr>
                <w:ilvl w:val="0"/>
                <w:numId w:val="0"/>
              </w:numPr>
              <w:keepLines w:val="0"/>
              <w:keepNext w:val="0"/>
              <w:pageBreakBefore w:val="0"/>
              <w:spacing w:before="0" w:after="0" w:line="360" w:lineRule="exact"/>
              <w:widowControl w:val="off"/>
              <w:rPr>
                <w:rStyle w:val="905"/>
                <w:rFonts w:hint="eastAsia" w:cs="Times New Roman"/>
                <w:color w:val="auto"/>
                <w:szCs w:val="22"/>
                <w:highlight w:val="none"/>
                <w:lang w:val="en-US" w:eastAsia="zh-CN"/>
              </w:rPr>
            </w:pPr>
            <w:r>
              <w:rPr>
                <w:rStyle w:val="905"/>
                <w:rFonts w:hint="eastAsia" w:cs="Times New Roman"/>
                <w:color w:val="auto"/>
                <w:szCs w:val="22"/>
                <w:highlight w:val="none"/>
                <w:lang w:val="en-US" w:eastAsia="zh-CN"/>
              </w:rPr>
              <w:t xml:space="preserve">2、投标人提供的塑胶跑道在室外经过春夏秋冬四季交替，潮湿、高温、低温、干燥等环境下正常使用1年，冲击吸收，垂直变形，拉伸强度和拉断伸长率保留率均≥95%，满足GB 36246-2018检测要求，检测项符合要求、检测结果合格的得1分，不提供或提供的检测报告不符合要求的不得分。</w:t>
            </w:r>
            <w:r/>
          </w:p>
          <w:p>
            <w:pPr>
              <w:pStyle w:val="904"/>
              <w:numPr>
                <w:ilvl w:val="0"/>
                <w:numId w:val="0"/>
              </w:numPr>
              <w:keepLines w:val="0"/>
              <w:keepNext w:val="0"/>
              <w:pageBreakBefore w:val="0"/>
              <w:spacing w:before="0" w:after="0" w:line="360" w:lineRule="exact"/>
              <w:widowControl w:val="off"/>
              <w:rPr>
                <w:rStyle w:val="905"/>
                <w:rFonts w:hint="default" w:cs="Times New Roman"/>
                <w:color w:val="auto"/>
                <w:szCs w:val="22"/>
                <w:highlight w:val="none"/>
                <w:lang w:val="en-US" w:eastAsia="zh-CN"/>
              </w:rPr>
            </w:pPr>
            <w:r>
              <w:rPr>
                <w:rStyle w:val="905"/>
                <w:rFonts w:hint="eastAsia" w:cs="Times New Roman"/>
                <w:color w:val="auto"/>
                <w:szCs w:val="22"/>
                <w:highlight w:val="none"/>
                <w:lang w:val="en-US" w:eastAsia="zh-CN"/>
              </w:rPr>
              <w:t xml:space="preserve">3、投标人提供的塑胶塑胶跑道在潮湿环境下放置60d，表面不长青苔，冲击吸收，垂直变形，拉伸强度，拉断伸长率等物理性能满足GB 36246-2018检测要求，检测项符合要求、检测结果合格的得1分，不提供或提供的检测报告不符合要求的不得分。</w:t>
            </w:r>
            <w:r/>
          </w:p>
          <w:p>
            <w:pPr>
              <w:pStyle w:val="904"/>
              <w:numPr>
                <w:ilvl w:val="0"/>
                <w:numId w:val="0"/>
              </w:numPr>
              <w:keepLines w:val="0"/>
              <w:keepNext w:val="0"/>
              <w:pageBreakBefore w:val="0"/>
              <w:spacing w:before="0" w:after="0" w:line="360" w:lineRule="exact"/>
              <w:widowControl w:val="off"/>
              <w:rPr>
                <w:rStyle w:val="905"/>
                <w:rFonts w:hint="eastAsia" w:cs="Times New Roman"/>
                <w:color w:val="auto"/>
                <w:szCs w:val="22"/>
                <w:highlight w:val="none"/>
                <w:lang w:val="en-US" w:eastAsia="zh-CN"/>
              </w:rPr>
            </w:pPr>
            <w:r>
              <w:rPr>
                <w:rStyle w:val="905"/>
                <w:rFonts w:hint="eastAsia" w:cs="Times New Roman"/>
                <w:color w:val="auto"/>
                <w:szCs w:val="22"/>
                <w:highlight w:val="none"/>
                <w:lang w:val="en-US" w:eastAsia="zh-CN"/>
              </w:rPr>
              <w:t xml:space="preserve">4、投标人提供的塑胶跑道通过60d耐湿热测定后，起泡、变色、开裂的综合破坏等级≤2级，符合GB/T 1740-2007检测标准要求,检测项符合要求、检测结果合格的得1分，不提供或提供的检测报告不符合要求的不得分。</w:t>
            </w:r>
            <w:r/>
          </w:p>
          <w:p>
            <w:pPr>
              <w:pStyle w:val="904"/>
              <w:numPr>
                <w:ilvl w:val="0"/>
                <w:numId w:val="0"/>
              </w:numPr>
              <w:keepLines w:val="0"/>
              <w:keepNext w:val="0"/>
              <w:pageBreakBefore w:val="0"/>
              <w:spacing w:before="0" w:after="0" w:line="360" w:lineRule="exact"/>
              <w:widowControl w:val="off"/>
              <w:rPr>
                <w:rStyle w:val="905"/>
                <w:rFonts w:hint="eastAsia" w:cs="Times New Roman"/>
                <w:color w:val="auto"/>
                <w:szCs w:val="22"/>
                <w:highlight w:val="none"/>
                <w:lang w:val="en-US" w:eastAsia="zh-CN"/>
              </w:rPr>
            </w:pPr>
            <w:r>
              <w:rPr>
                <w:rStyle w:val="905"/>
                <w:rFonts w:hint="eastAsia" w:cs="Times New Roman"/>
                <w:color w:val="auto"/>
                <w:szCs w:val="22"/>
                <w:highlight w:val="none"/>
                <w:lang w:val="en-US" w:eastAsia="zh-CN"/>
              </w:rPr>
              <w:t xml:space="preserve">5、投标人提供的塑胶跑道疲劳寿命经循环疲劳试验不低于15万次，符合GB/T 35465.4-2020检测标准要求,检测项符合要求、检测结果合格的得1分，不提供或提供的检测报告不符合要求的不得分。</w:t>
            </w:r>
            <w:r/>
          </w:p>
          <w:p>
            <w:pPr>
              <w:pStyle w:val="904"/>
              <w:numPr>
                <w:ilvl w:val="0"/>
                <w:numId w:val="0"/>
              </w:numPr>
              <w:keepLines w:val="0"/>
              <w:keepNext w:val="0"/>
              <w:pageBreakBefore w:val="0"/>
              <w:spacing w:before="0" w:after="0" w:line="360" w:lineRule="exact"/>
              <w:widowControl w:val="off"/>
              <w:rPr>
                <w:rStyle w:val="905"/>
                <w:rFonts w:hint="eastAsia" w:cs="Times New Roman"/>
                <w:color w:val="auto"/>
                <w:szCs w:val="22"/>
                <w:highlight w:val="none"/>
                <w:lang w:val="en-US" w:eastAsia="zh-CN"/>
              </w:rPr>
            </w:pPr>
            <w:r>
              <w:rPr>
                <w:rStyle w:val="905"/>
                <w:rFonts w:hint="eastAsia" w:cs="Times New Roman"/>
                <w:color w:val="auto"/>
                <w:szCs w:val="22"/>
                <w:highlight w:val="none"/>
                <w:lang w:val="en-US" w:eastAsia="zh-CN"/>
              </w:rPr>
              <w:t xml:space="preserve">6、混合型塑胶跑道所使用的底层填充固体原料（EPDM橡胶颗粒）检测报告需具有“CMA”或“CNAS”标志，检测结果及检测方法需符合GB36246-2018标准，检测项至少包含：气味等级小于等于3级，高聚物总量大于40%，检测项符合要求、检测结果合格的得1分，不提供或提供的检测报告不符合要求的不得分。</w:t>
            </w:r>
            <w:r/>
          </w:p>
          <w:p>
            <w:pPr>
              <w:pStyle w:val="904"/>
              <w:numPr>
                <w:ilvl w:val="0"/>
                <w:numId w:val="0"/>
              </w:numPr>
              <w:keepLines w:val="0"/>
              <w:keepNext w:val="0"/>
              <w:pageBreakBefore w:val="0"/>
              <w:spacing w:before="0" w:after="0" w:line="360" w:lineRule="exact"/>
              <w:widowControl w:val="off"/>
              <w:rPr>
                <w:rStyle w:val="905"/>
                <w:rFonts w:hint="eastAsia" w:cs="Times New Roman"/>
                <w:color w:val="auto"/>
                <w:szCs w:val="22"/>
                <w:highlight w:val="none"/>
                <w:lang w:val="en-US" w:eastAsia="zh-CN"/>
              </w:rPr>
            </w:pPr>
            <w:r>
              <w:rPr>
                <w:rStyle w:val="905"/>
                <w:rFonts w:hint="eastAsia" w:cs="Times New Roman"/>
                <w:color w:val="auto"/>
                <w:szCs w:val="22"/>
                <w:highlight w:val="none"/>
                <w:lang w:val="en-US" w:eastAsia="zh-CN"/>
              </w:rPr>
              <w:t xml:space="preserve">7、硅PU样块有害物质限量检测报告需具有“CMA”或“CNAS”标志，检测结果及检测方法需符合GB36246-2018标准，检测项至少包含以下三项：可溶性铅、可溶性镉、可溶性铬、可溶性汞等。检测项符合要求、检测结果合格的得1分，不提供或提供的检测报告不符合要求的不得分。</w:t>
            </w:r>
            <w:r/>
          </w:p>
          <w:p>
            <w:pPr>
              <w:pStyle w:val="904"/>
              <w:numPr>
                <w:ilvl w:val="0"/>
                <w:numId w:val="0"/>
              </w:numPr>
              <w:keepLines w:val="0"/>
              <w:keepNext w:val="0"/>
              <w:pageBreakBefore w:val="0"/>
              <w:spacing w:before="0" w:after="0" w:line="360" w:lineRule="exact"/>
              <w:widowControl w:val="off"/>
              <w:rPr>
                <w:rStyle w:val="905"/>
                <w:rFonts w:hint="eastAsia" w:cs="Times New Roman"/>
                <w:color w:val="auto"/>
                <w:szCs w:val="22"/>
                <w:highlight w:val="none"/>
                <w:lang w:val="en-US" w:eastAsia="zh-CN"/>
              </w:rPr>
            </w:pPr>
            <w:r>
              <w:rPr>
                <w:rStyle w:val="905"/>
                <w:rFonts w:hint="eastAsia" w:cs="Times New Roman"/>
                <w:color w:val="auto"/>
                <w:szCs w:val="22"/>
                <w:highlight w:val="none"/>
                <w:lang w:val="en-US" w:eastAsia="zh-CN"/>
              </w:rPr>
              <w:t xml:space="preserve">8、投标人提供的硅PU球场面层具有依据GB36246-2018《中小学合成材料面层运动场地》及GB/T43565-2023《中小学合成材料面层篮球场地》标准出具的硅PU面层有害物质及无机填料含量、有害物质释放量及气味合格，物理机械性能以及老化性能全项合格检测报告，检测项符合要求、检测结果合格的得1分，不提供或提供的检测报告不符合要求的不得分。</w:t>
            </w:r>
            <w:r/>
          </w:p>
          <w:p>
            <w:pPr>
              <w:pStyle w:val="904"/>
              <w:numPr>
                <w:ilvl w:val="0"/>
                <w:numId w:val="0"/>
              </w:numPr>
              <w:keepLines w:val="0"/>
              <w:keepNext w:val="0"/>
              <w:pageBreakBefore w:val="0"/>
              <w:spacing w:before="0" w:after="0" w:line="360" w:lineRule="exact"/>
              <w:widowControl w:val="off"/>
              <w:rPr>
                <w:rStyle w:val="905"/>
                <w:rFonts w:hint="eastAsia" w:cs="Times New Roman"/>
                <w:color w:val="auto"/>
                <w:szCs w:val="22"/>
                <w:highlight w:val="none"/>
                <w:lang w:val="en-US" w:eastAsia="zh-CN"/>
              </w:rPr>
            </w:pPr>
            <w:r>
              <w:rPr>
                <w:rStyle w:val="905"/>
                <w:rFonts w:hint="eastAsia" w:cs="Times New Roman"/>
                <w:color w:val="auto"/>
                <w:szCs w:val="22"/>
                <w:highlight w:val="none"/>
                <w:lang w:val="en-US" w:eastAsia="zh-CN"/>
              </w:rPr>
              <w:t xml:space="preserve">9、投标人提供的塑胶跑道面层具有依据GB36246-2018《中小学合成材料面层运动场地》及GB/T43564-2023《中小学合成材料面层篮球场地》标准出具的塑胶跑道面层有害物质及无机填料含量、有害物质释放量及气味合格，物理机械性能以及老化性能全项合格检测报告，检测项符合要求、检测结果合格的得1分，不提供或提供的检测报告不符合要求的不得分。 </w:t>
            </w:r>
            <w:r/>
          </w:p>
          <w:p>
            <w:pPr>
              <w:pStyle w:val="904"/>
              <w:numPr>
                <w:ilvl w:val="0"/>
                <w:numId w:val="0"/>
              </w:numPr>
              <w:keepLines w:val="0"/>
              <w:keepNext w:val="0"/>
              <w:pageBreakBefore w:val="0"/>
              <w:spacing w:before="0" w:after="0" w:line="360" w:lineRule="exact"/>
              <w:widowControl w:val="off"/>
              <w:rPr>
                <w:rStyle w:val="905"/>
                <w:rFonts w:hint="eastAsia" w:cs="Times New Roman"/>
                <w:color w:val="auto"/>
                <w:szCs w:val="22"/>
                <w:highlight w:val="none"/>
                <w:lang w:val="en-US" w:eastAsia="zh-CN"/>
              </w:rPr>
            </w:pPr>
            <w:r>
              <w:rPr>
                <w:rStyle w:val="905"/>
                <w:rFonts w:hint="eastAsia" w:cs="Times New Roman"/>
                <w:color w:val="auto"/>
                <w:szCs w:val="22"/>
                <w:highlight w:val="none"/>
                <w:lang w:val="en-US" w:eastAsia="zh-CN"/>
              </w:rPr>
              <w:t xml:space="preserve">10、免填充人造草坪通过GB36246-2018标准测试有害物质含量全项未检出，草丝拉断力≥14，单簇草丝拔出力≥60。检测项符合要求、检测结果合格的得1分，不提供或提供的检测报告不符合要求的不得分。</w:t>
            </w:r>
            <w:r/>
          </w:p>
          <w:p>
            <w:pPr>
              <w:pStyle w:val="904"/>
              <w:numPr>
                <w:ilvl w:val="0"/>
                <w:numId w:val="0"/>
              </w:numPr>
              <w:keepLines w:val="0"/>
              <w:keepNext w:val="0"/>
              <w:pageBreakBefore w:val="0"/>
              <w:spacing w:before="0" w:after="0" w:line="360" w:lineRule="exact"/>
              <w:widowControl w:val="off"/>
              <w:rPr>
                <w:rStyle w:val="905"/>
                <w:rFonts w:hint="eastAsia" w:cs="Times New Roman"/>
                <w:color w:val="auto"/>
                <w:szCs w:val="22"/>
                <w:highlight w:val="none"/>
                <w:lang w:val="en-US" w:eastAsia="zh-CN"/>
              </w:rPr>
            </w:pPr>
            <w:r>
              <w:rPr>
                <w:rStyle w:val="905"/>
                <w:rFonts w:hint="eastAsia" w:cs="Times New Roman"/>
                <w:color w:val="auto"/>
                <w:szCs w:val="22"/>
                <w:highlight w:val="none"/>
                <w:lang w:val="en-US" w:eastAsia="zh-CN"/>
              </w:rPr>
              <w:t xml:space="preserve">11、人造草产品依据GB/T 1741-2020标准测试黄曲霉、黑曲霉、桔青霉耐菌等级≤1。检测项符合要求、检测结果合格的得1分，不提供或提供的检测报告不符合要求的不得分。</w:t>
            </w:r>
            <w:r/>
          </w:p>
          <w:p>
            <w:pPr>
              <w:pStyle w:val="904"/>
              <w:numPr>
                <w:ilvl w:val="0"/>
                <w:numId w:val="0"/>
              </w:numPr>
              <w:keepLines w:val="0"/>
              <w:keepNext w:val="0"/>
              <w:pageBreakBefore w:val="0"/>
              <w:spacing w:before="0" w:after="0" w:line="360" w:lineRule="exact"/>
              <w:widowControl w:val="off"/>
              <w:rPr>
                <w:rStyle w:val="905"/>
                <w:rFonts w:hint="default" w:cs="Times New Roman"/>
                <w:color w:val="auto"/>
                <w:szCs w:val="22"/>
                <w:highlight w:val="none"/>
                <w:lang w:val="en-US" w:eastAsia="zh-CN"/>
              </w:rPr>
            </w:pPr>
            <w:r>
              <w:rPr>
                <w:rStyle w:val="905"/>
                <w:rFonts w:hint="eastAsia" w:cs="Times New Roman"/>
                <w:color w:val="auto"/>
                <w:szCs w:val="22"/>
                <w:highlight w:val="none"/>
                <w:lang w:val="en-US" w:eastAsia="zh-CN"/>
              </w:rPr>
              <w:t xml:space="preserve">12、人造草产品应具备CMA和CNAS标识的专业检测机构按GB/T22517.5-2024 《体育场地使用要求及检验方法 第5部分：足球场地》标准，检测垂直球反弹、球旋转扭矩、球滚动距离均达到技术要求，且任何方向的球滚动距离均保持一致的检测报告。检测项符合要求、检测结果合格的得1分，不提供或提供的检测报告不符合要求的不得分。   </w:t>
            </w:r>
            <w:r/>
          </w:p>
          <w:p>
            <w:pPr>
              <w:pStyle w:val="904"/>
              <w:ind w:firstLine="0"/>
              <w:rPr>
                <w:b/>
                <w:color w:val="auto"/>
                <w:highlight w:val="none"/>
              </w:rPr>
            </w:pPr>
            <w:r>
              <w:rPr>
                <w:rFonts w:hint="eastAsia"/>
                <w:b w:val="0"/>
                <w:bCs/>
                <w:color w:val="auto"/>
                <w:highlight w:val="none"/>
              </w:rPr>
              <w:t xml:space="preserve">注：</w:t>
            </w:r>
            <w:r>
              <w:rPr>
                <w:rFonts w:hint="eastAsia"/>
                <w:b w:val="0"/>
                <w:bCs/>
                <w:color w:val="auto"/>
                <w:highlight w:val="none"/>
                <w:lang w:val="en-US" w:eastAsia="zh-CN"/>
              </w:rPr>
              <w:t xml:space="preserve">按照</w:t>
            </w:r>
            <w:r>
              <w:rPr>
                <w:rFonts w:hint="eastAsia"/>
                <w:b w:val="0"/>
                <w:bCs/>
                <w:color w:val="auto"/>
                <w:highlight w:val="none"/>
              </w:rPr>
              <w:t xml:space="preserve">以上</w:t>
            </w:r>
            <w:r>
              <w:rPr>
                <w:rFonts w:hint="eastAsia"/>
                <w:b w:val="0"/>
                <w:bCs/>
                <w:color w:val="auto"/>
                <w:highlight w:val="none"/>
                <w:lang w:val="en-US" w:eastAsia="zh-CN"/>
              </w:rPr>
              <w:t xml:space="preserve">要求均须同时</w:t>
            </w:r>
            <w:r>
              <w:rPr>
                <w:rFonts w:hint="eastAsia"/>
                <w:b w:val="0"/>
                <w:bCs/>
                <w:color w:val="auto"/>
                <w:highlight w:val="none"/>
              </w:rPr>
              <w:t xml:space="preserve">提供</w:t>
            </w:r>
            <w:r>
              <w:rPr>
                <w:rFonts w:hint="eastAsia"/>
                <w:b w:val="0"/>
                <w:bCs/>
                <w:color w:val="auto"/>
                <w:highlight w:val="none"/>
                <w:lang w:val="en-US" w:eastAsia="zh-CN"/>
              </w:rPr>
              <w:t xml:space="preserve">具</w:t>
            </w:r>
            <w:r>
              <w:rPr>
                <w:rStyle w:val="905"/>
                <w:rFonts w:hint="eastAsia" w:cs="Times New Roman"/>
                <w:color w:val="auto"/>
                <w:szCs w:val="22"/>
                <w:highlight w:val="none"/>
                <w:lang w:val="en-US" w:eastAsia="zh-CN"/>
              </w:rPr>
              <w:t xml:space="preserve">有CMA或CNAS认证标识的国家级质量监督检验机构出具的</w:t>
            </w:r>
            <w:r>
              <w:rPr>
                <w:rFonts w:hint="eastAsia"/>
                <w:b w:val="0"/>
                <w:bCs/>
                <w:color w:val="auto"/>
                <w:highlight w:val="none"/>
              </w:rPr>
              <w:t xml:space="preserve">所有</w:t>
            </w:r>
            <w:r>
              <w:rPr>
                <w:rFonts w:hint="eastAsia"/>
                <w:b w:val="0"/>
                <w:bCs/>
                <w:color w:val="auto"/>
                <w:highlight w:val="none"/>
                <w:lang w:val="en-US" w:eastAsia="zh-CN"/>
              </w:rPr>
              <w:t xml:space="preserve">检测报告</w:t>
            </w:r>
            <w:r>
              <w:rPr>
                <w:rFonts w:hint="eastAsia"/>
                <w:b w:val="0"/>
                <w:bCs/>
                <w:color w:val="auto"/>
                <w:highlight w:val="none"/>
              </w:rPr>
              <w:t xml:space="preserve">并加盖厂家公章</w:t>
            </w:r>
            <w:r>
              <w:rPr>
                <w:rFonts w:hint="eastAsia"/>
                <w:b w:val="0"/>
                <w:bCs/>
                <w:color w:val="auto"/>
                <w:highlight w:val="none"/>
                <w:lang w:val="en-US" w:eastAsia="zh-CN"/>
              </w:rPr>
              <w:t xml:space="preserve">的</w:t>
            </w:r>
            <w:r>
              <w:rPr>
                <w:rFonts w:hint="eastAsia"/>
                <w:b w:val="0"/>
                <w:bCs/>
                <w:color w:val="auto"/>
                <w:highlight w:val="none"/>
              </w:rPr>
              <w:t xml:space="preserve">证明材料</w:t>
            </w:r>
            <w:r>
              <w:rPr>
                <w:rFonts w:hint="eastAsia"/>
                <w:b w:val="0"/>
                <w:bCs/>
                <w:color w:val="auto"/>
                <w:highlight w:val="none"/>
                <w:lang w:val="en-US" w:eastAsia="zh-CN"/>
              </w:rPr>
              <w:t xml:space="preserve">扫描件</w:t>
            </w:r>
            <w:r>
              <w:rPr>
                <w:rFonts w:hint="eastAsia"/>
                <w:b w:val="0"/>
                <w:bCs/>
                <w:color w:val="auto"/>
                <w:highlight w:val="none"/>
                <w:lang w:eastAsia="zh-CN"/>
              </w:rPr>
              <w:t xml:space="preserve">，</w:t>
            </w:r>
            <w:r>
              <w:rPr>
                <w:rFonts w:hint="eastAsia"/>
                <w:b w:val="0"/>
                <w:bCs/>
                <w:color w:val="auto"/>
                <w:highlight w:val="none"/>
              </w:rPr>
              <w:t xml:space="preserve">否则</w:t>
            </w:r>
            <w:r>
              <w:rPr>
                <w:rFonts w:hint="eastAsia"/>
                <w:b w:val="0"/>
                <w:bCs/>
                <w:color w:val="auto"/>
                <w:highlight w:val="none"/>
                <w:lang w:val="en-US" w:eastAsia="zh-CN"/>
              </w:rPr>
              <w:t xml:space="preserve">对应项</w:t>
            </w:r>
            <w:r>
              <w:rPr>
                <w:rFonts w:hint="eastAsia"/>
                <w:b w:val="0"/>
                <w:bCs/>
                <w:color w:val="auto"/>
                <w:highlight w:val="none"/>
              </w:rPr>
              <w:t xml:space="preserve">不得分。</w:t>
            </w:r>
            <w:r/>
          </w:p>
        </w:tc>
        <w:tc>
          <w:tcPr>
            <w:tcBorders>
              <w:top w:val="single" w:color="auto" w:sz="6" w:space="0"/>
              <w:left w:val="single" w:color="auto" w:sz="6" w:space="0"/>
              <w:right w:val="single" w:color="auto" w:sz="6" w:space="0"/>
            </w:tcBorders>
            <w:tcW w:w="851" w:type="dxa"/>
            <w:vAlign w:val="center"/>
            <w:textDirection w:val="lrTb"/>
            <w:noWrap w:val="false"/>
          </w:tcPr>
          <w:p>
            <w:pPr>
              <w:jc w:val="center"/>
              <w:rPr>
                <w:rFonts w:hint="eastAsia"/>
                <w:color w:val="auto"/>
                <w:highlight w:val="none"/>
              </w:rPr>
            </w:pPr>
            <w:r>
              <w:rPr>
                <w:rFonts w:hint="eastAsia" w:ascii="宋体" w:hAnsi="宋体" w:cs="宋体"/>
                <w:color w:val="auto"/>
                <w:highlight w:val="none"/>
                <w:lang w:val="en-US" w:eastAsia="zh-CN"/>
              </w:rPr>
              <w:t xml:space="preserve">12</w:t>
            </w:r>
            <w:r>
              <w:rPr>
                <w:rFonts w:hint="eastAsia" w:ascii="宋体" w:hAnsi="宋体" w:cs="宋体"/>
                <w:color w:val="auto"/>
                <w:highlight w:val="none"/>
              </w:rPr>
              <w:t xml:space="preserve">.00分</w:t>
            </w:r>
            <w:r/>
          </w:p>
        </w:tc>
        <w:tc>
          <w:tcPr>
            <w:tcBorders>
              <w:top w:val="single" w:color="auto" w:sz="6" w:space="0"/>
              <w:left w:val="single" w:color="auto" w:sz="6" w:space="0"/>
              <w:bottom w:val="single" w:color="auto" w:sz="4" w:space="0"/>
              <w:right w:val="single" w:color="auto" w:sz="6" w:space="0"/>
            </w:tcBorders>
            <w:tcW w:w="847" w:type="dxa"/>
            <w:vAlign w:val="center"/>
            <w:textDirection w:val="lrTb"/>
            <w:noWrap w:val="false"/>
          </w:tcPr>
          <w:p>
            <w:pPr>
              <w:jc w:val="center"/>
              <w:rPr>
                <w:rFonts w:hint="eastAsia"/>
                <w:color w:val="auto"/>
                <w:highlight w:val="none"/>
              </w:rPr>
            </w:pPr>
            <w:r>
              <w:rPr>
                <w:rFonts w:hint="eastAsia"/>
                <w:color w:val="auto"/>
                <w:highlight w:val="none"/>
                <w:lang w:val="en-US" w:eastAsia="zh-CN"/>
              </w:rPr>
              <w:t xml:space="preserve">12</w:t>
            </w:r>
            <w:r>
              <w:rPr>
                <w:rFonts w:hint="eastAsia"/>
                <w:color w:val="auto"/>
                <w:highlight w:val="none"/>
              </w:rPr>
              <w:t xml:space="preserve">.00分</w:t>
            </w:r>
            <w:r/>
          </w:p>
        </w:tc>
      </w:tr>
      <w:tr>
        <w:trPr>
          <w:jc w:val="center"/>
          <w:trHeight w:val="1267"/>
        </w:trPr>
        <w:tc>
          <w:tcPr>
            <w:tcBorders>
              <w:left w:val="single" w:color="auto" w:sz="6" w:space="0"/>
              <w:right w:val="single" w:color="auto" w:sz="6" w:space="0"/>
            </w:tcBorders>
            <w:tcW w:w="853" w:type="dxa"/>
            <w:vAlign w:val="center"/>
            <w:textDirection w:val="lrTb"/>
            <w:noWrap w:val="false"/>
          </w:tcPr>
          <w:p>
            <w:pPr>
              <w:jc w:val="center"/>
              <w:spacing w:line="460" w:lineRule="exact"/>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jc w:val="center"/>
              <w:spacing w:line="460" w:lineRule="exact"/>
              <w:rPr>
                <w:rFonts w:hint="eastAsia" w:ascii="宋体" w:hAnsi="宋体" w:cs="宋体"/>
                <w:color w:val="auto"/>
                <w:highlight w:val="none"/>
              </w:rPr>
            </w:pPr>
            <w:r>
              <w:rPr>
                <w:rFonts w:hint="eastAsia"/>
                <w:b w:val="0"/>
                <w:bCs w:val="0"/>
                <w:color w:val="auto"/>
                <w:highlight w:val="none"/>
              </w:rPr>
              <w:t xml:space="preserve">认证证书</w:t>
            </w:r>
            <w:r/>
          </w:p>
        </w:tc>
        <w:tc>
          <w:tcPr>
            <w:tcBorders>
              <w:top w:val="single" w:color="auto" w:sz="6" w:space="0"/>
              <w:left w:val="single" w:color="auto" w:sz="6" w:space="0"/>
              <w:bottom w:val="single" w:color="auto" w:sz="6" w:space="0"/>
              <w:right w:val="single" w:color="auto" w:sz="6" w:space="0"/>
            </w:tcBorders>
            <w:tcW w:w="5955" w:type="dxa"/>
            <w:vAlign w:val="center"/>
            <w:textDirection w:val="lrTb"/>
            <w:noWrap w:val="false"/>
          </w:tcPr>
          <w:p>
            <w:pPr>
              <w:jc w:val="both"/>
              <w:rPr>
                <w:rFonts w:hint="eastAsia"/>
                <w:b w:val="0"/>
                <w:bCs w:val="0"/>
                <w:color w:val="auto"/>
                <w:highlight w:val="none"/>
              </w:rPr>
            </w:pPr>
            <w:r>
              <w:rPr>
                <w:rFonts w:hint="eastAsia"/>
                <w:b w:val="0"/>
                <w:bCs w:val="0"/>
                <w:color w:val="auto"/>
                <w:highlight w:val="none"/>
              </w:rPr>
              <w:t xml:space="preserve">投标人具有有效期内的质量管理体系认证证书、环境管理体系认证证书、职业健康安全管理体系认证证书的得有一个得2分，本项最高得6分。没有不得分；</w:t>
            </w:r>
            <w:r/>
          </w:p>
          <w:p>
            <w:pPr>
              <w:jc w:val="both"/>
              <w:rPr>
                <w:rFonts w:hint="eastAsia"/>
                <w:b w:val="0"/>
                <w:bCs w:val="0"/>
                <w:color w:val="auto"/>
                <w:highlight w:val="none"/>
              </w:rPr>
            </w:pPr>
            <w:r>
              <w:rPr>
                <w:rFonts w:hint="eastAsia"/>
                <w:b w:val="0"/>
                <w:bCs w:val="0"/>
                <w:color w:val="auto"/>
                <w:highlight w:val="none"/>
              </w:rPr>
              <w:t xml:space="preserve">注：须提供以上</w:t>
            </w:r>
            <w:r>
              <w:rPr>
                <w:rFonts w:hint="eastAsia"/>
                <w:b w:val="0"/>
                <w:bCs w:val="0"/>
                <w:color w:val="auto"/>
                <w:highlight w:val="none"/>
                <w:lang w:val="en-US" w:eastAsia="zh-CN"/>
              </w:rPr>
              <w:t xml:space="preserve">所有</w:t>
            </w:r>
            <w:r>
              <w:rPr>
                <w:rFonts w:hint="eastAsia"/>
                <w:b w:val="0"/>
                <w:bCs w:val="0"/>
                <w:color w:val="auto"/>
                <w:highlight w:val="none"/>
              </w:rPr>
              <w:t xml:space="preserve">认证证书扫描件</w:t>
            </w:r>
            <w:r>
              <w:rPr>
                <w:rFonts w:hint="eastAsia"/>
                <w:b w:val="0"/>
                <w:bCs w:val="0"/>
                <w:color w:val="auto"/>
                <w:highlight w:val="none"/>
                <w:lang w:eastAsia="zh-CN"/>
              </w:rPr>
              <w:t xml:space="preserve">，</w:t>
            </w:r>
            <w:r>
              <w:rPr>
                <w:rFonts w:hint="eastAsia"/>
                <w:b w:val="0"/>
                <w:bCs w:val="0"/>
                <w:color w:val="auto"/>
                <w:highlight w:val="none"/>
                <w:lang w:val="en-US" w:eastAsia="zh-CN"/>
              </w:rPr>
              <w:t xml:space="preserve">同时提供</w:t>
            </w:r>
            <w:r>
              <w:rPr>
                <w:rFonts w:hint="eastAsia"/>
                <w:b w:val="0"/>
                <w:bCs w:val="0"/>
                <w:color w:val="auto"/>
                <w:highlight w:val="none"/>
              </w:rPr>
              <w:t xml:space="preserve">认证证书必须在</w:t>
            </w:r>
            <w:r>
              <w:rPr>
                <w:rFonts w:hint="eastAsia" w:ascii="宋体" w:hAnsi="宋体" w:eastAsia="宋体" w:cs="宋体"/>
                <w:b w:val="0"/>
                <w:bCs w:val="0"/>
                <w:color w:val="auto"/>
                <w:sz w:val="21"/>
                <w:szCs w:val="21"/>
                <w:highlight w:val="none"/>
              </w:rPr>
              <w:t xml:space="preserve">国家市场监督管理总局全国认证认可信息公共服务平台查询的网页截图</w:t>
            </w:r>
            <w:r>
              <w:rPr>
                <w:rFonts w:hint="eastAsia" w:ascii="宋体" w:hAnsi="宋体" w:eastAsia="宋体" w:cs="宋体"/>
                <w:b w:val="0"/>
                <w:bCs w:val="0"/>
                <w:color w:val="auto"/>
                <w:sz w:val="21"/>
                <w:szCs w:val="21"/>
                <w:highlight w:val="none"/>
                <w:lang w:val="en-US" w:eastAsia="zh-CN"/>
              </w:rPr>
              <w:t xml:space="preserve">扫描件</w:t>
            </w:r>
            <w:r>
              <w:rPr>
                <w:rFonts w:hint="eastAsia"/>
                <w:b w:val="0"/>
                <w:bCs w:val="0"/>
                <w:color w:val="auto"/>
                <w:highlight w:val="none"/>
                <w:lang w:val="en-US" w:eastAsia="zh-CN"/>
              </w:rPr>
              <w:t xml:space="preserve">，</w:t>
            </w:r>
            <w:r>
              <w:rPr>
                <w:rFonts w:hint="eastAsia"/>
                <w:b w:val="0"/>
                <w:bCs w:val="0"/>
                <w:color w:val="auto"/>
                <w:highlight w:val="none"/>
              </w:rPr>
              <w:t xml:space="preserve">否则对应项不得分。</w:t>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6.00分</w:t>
            </w:r>
            <w:r/>
          </w:p>
        </w:tc>
        <w:tc>
          <w:tcPr>
            <w:tcBorders>
              <w:top w:val="single" w:color="auto" w:sz="4" w:space="0"/>
              <w:left w:val="single" w:color="auto" w:sz="6" w:space="0"/>
              <w:right w:val="single" w:color="auto" w:sz="6" w:space="0"/>
            </w:tcBorders>
            <w:tcW w:w="847" w:type="dxa"/>
            <w:vAlign w:val="center"/>
            <w:vMerge w:val="restart"/>
            <w:textDirection w:val="lrTb"/>
            <w:noWrap w:val="false"/>
          </w:tcPr>
          <w:p>
            <w:pPr>
              <w:jc w:val="center"/>
              <w:rPr>
                <w:rFonts w:hint="default"/>
                <w:color w:val="auto"/>
                <w:highlight w:val="none"/>
                <w:lang w:val="en-US" w:eastAsia="zh-CN"/>
              </w:rPr>
            </w:pPr>
            <w:r>
              <w:rPr>
                <w:rFonts w:hint="eastAsia"/>
                <w:color w:val="auto"/>
                <w:highlight w:val="none"/>
                <w:lang w:val="en-US" w:eastAsia="zh-CN"/>
              </w:rPr>
              <w:t xml:space="preserve">14.00分</w:t>
            </w:r>
            <w:r/>
          </w:p>
        </w:tc>
      </w:tr>
      <w:tr>
        <w:trPr>
          <w:jc w:val="center"/>
        </w:trPr>
        <w:tc>
          <w:tcPr>
            <w:tcBorders>
              <w:left w:val="single" w:color="auto" w:sz="6" w:space="0"/>
              <w:right w:val="single" w:color="auto" w:sz="6" w:space="0"/>
            </w:tcBorders>
            <w:tcW w:w="853" w:type="dxa"/>
            <w:vAlign w:val="center"/>
            <w:textDirection w:val="lrTb"/>
            <w:noWrap w:val="false"/>
          </w:tcPr>
          <w:p>
            <w:pPr>
              <w:jc w:val="both"/>
              <w:spacing w:line="460" w:lineRule="exact"/>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2.企业综合实力</w:t>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jc w:val="center"/>
              <w:spacing w:line="460" w:lineRule="exact"/>
              <w:rPr>
                <w:rFonts w:ascii="宋体" w:hAnsi="宋体" w:cs="宋体"/>
                <w:color w:val="auto"/>
                <w:highlight w:val="none"/>
              </w:rPr>
            </w:pPr>
            <w:r>
              <w:rPr>
                <w:rFonts w:hint="eastAsia" w:ascii="宋体" w:hAnsi="宋体" w:cs="宋体"/>
                <w:color w:val="auto"/>
                <w:highlight w:val="none"/>
              </w:rPr>
              <w:t xml:space="preserve">企业业绩</w:t>
            </w:r>
            <w:r/>
          </w:p>
        </w:tc>
        <w:tc>
          <w:tcPr>
            <w:tcBorders>
              <w:top w:val="single" w:color="auto" w:sz="6" w:space="0"/>
              <w:left w:val="single" w:color="auto" w:sz="6" w:space="0"/>
              <w:bottom w:val="single" w:color="auto" w:sz="6" w:space="0"/>
              <w:right w:val="single" w:color="auto" w:sz="6" w:space="0"/>
            </w:tcBorders>
            <w:tcW w:w="5955" w:type="dxa"/>
            <w:vAlign w:val="center"/>
            <w:textDirection w:val="lrTb"/>
            <w:noWrap w:val="false"/>
          </w:tcPr>
          <w:p>
            <w:pPr>
              <w:jc w:val="left"/>
              <w:spacing w:line="276" w:lineRule="auto"/>
              <w:widowControl/>
              <w:rPr>
                <w:rFonts w:hint="eastAsia" w:ascii="宋体" w:hAnsi="宋体"/>
                <w:b w:val="0"/>
                <w:bCs w:val="0"/>
                <w:color w:val="auto"/>
                <w:highlight w:val="none"/>
              </w:rPr>
            </w:pPr>
            <w:r>
              <w:rPr>
                <w:rFonts w:hint="eastAsia" w:ascii="宋体" w:hAnsi="宋体"/>
                <w:b w:val="0"/>
                <w:bCs w:val="0"/>
                <w:color w:val="auto"/>
                <w:highlight w:val="none"/>
              </w:rPr>
              <w:t xml:space="preserve">自20</w:t>
            </w:r>
            <w:r>
              <w:rPr>
                <w:rFonts w:hint="eastAsia" w:ascii="宋体" w:hAnsi="宋体"/>
                <w:b w:val="0"/>
                <w:bCs w:val="0"/>
                <w:color w:val="auto"/>
                <w:highlight w:val="none"/>
                <w:lang w:val="en-US" w:eastAsia="zh-CN"/>
              </w:rPr>
              <w:t xml:space="preserve">23</w:t>
            </w:r>
            <w:r>
              <w:rPr>
                <w:rFonts w:hint="eastAsia" w:ascii="宋体" w:hAnsi="宋体"/>
                <w:b w:val="0"/>
                <w:bCs w:val="0"/>
                <w:color w:val="auto"/>
                <w:highlight w:val="none"/>
              </w:rPr>
              <w:t xml:space="preserve">年1月1日以来（时间以竣工验收证明</w:t>
            </w:r>
            <w:r>
              <w:rPr>
                <w:rFonts w:hint="eastAsia" w:ascii="宋体" w:hAnsi="宋体"/>
                <w:b w:val="0"/>
                <w:bCs w:val="0"/>
                <w:color w:val="auto"/>
                <w:highlight w:val="none"/>
                <w:lang w:val="en-US" w:eastAsia="zh-CN"/>
              </w:rPr>
              <w:t xml:space="preserve">上的日期</w:t>
            </w:r>
            <w:r>
              <w:rPr>
                <w:rFonts w:hint="eastAsia" w:ascii="宋体" w:hAnsi="宋体"/>
                <w:b w:val="0"/>
                <w:bCs w:val="0"/>
                <w:color w:val="auto"/>
                <w:highlight w:val="none"/>
              </w:rPr>
              <w:t xml:space="preserve">为准）承担过</w:t>
            </w:r>
            <w:r>
              <w:rPr>
                <w:rFonts w:hint="eastAsia" w:ascii="宋体" w:hAnsi="宋体"/>
                <w:b w:val="0"/>
                <w:bCs w:val="0"/>
                <w:color w:val="auto"/>
                <w:highlight w:val="none"/>
                <w:lang w:val="en-US" w:eastAsia="zh-CN"/>
              </w:rPr>
              <w:t xml:space="preserve">类似本项目</w:t>
            </w:r>
            <w:r>
              <w:rPr>
                <w:rFonts w:hint="eastAsia" w:ascii="宋体" w:hAnsi="宋体"/>
                <w:b w:val="0"/>
                <w:bCs w:val="0"/>
                <w:color w:val="auto"/>
                <w:highlight w:val="none"/>
              </w:rPr>
              <w:t xml:space="preserve">运动场地施工的业绩，每有一个得</w:t>
            </w:r>
            <w:r>
              <w:rPr>
                <w:rFonts w:hint="eastAsia" w:ascii="宋体" w:hAnsi="宋体"/>
                <w:b w:val="0"/>
                <w:bCs w:val="0"/>
                <w:color w:val="auto"/>
                <w:highlight w:val="none"/>
                <w:lang w:val="en-US" w:eastAsia="zh-CN"/>
              </w:rPr>
              <w:t xml:space="preserve">2</w:t>
            </w:r>
            <w:r>
              <w:rPr>
                <w:rFonts w:hint="eastAsia" w:ascii="宋体" w:hAnsi="宋体"/>
                <w:b w:val="0"/>
                <w:bCs w:val="0"/>
                <w:color w:val="auto"/>
                <w:highlight w:val="none"/>
              </w:rPr>
              <w:t xml:space="preserve">分，最高得</w:t>
            </w:r>
            <w:r>
              <w:rPr>
                <w:rFonts w:hint="eastAsia" w:ascii="宋体" w:hAnsi="宋体"/>
                <w:b w:val="0"/>
                <w:bCs w:val="0"/>
                <w:color w:val="auto"/>
                <w:highlight w:val="none"/>
                <w:lang w:val="en-US" w:eastAsia="zh-CN"/>
              </w:rPr>
              <w:t xml:space="preserve">8</w:t>
            </w:r>
            <w:r>
              <w:rPr>
                <w:rFonts w:hint="eastAsia" w:ascii="宋体" w:hAnsi="宋体"/>
                <w:b w:val="0"/>
                <w:bCs w:val="0"/>
                <w:color w:val="auto"/>
                <w:highlight w:val="none"/>
              </w:rPr>
              <w:t xml:space="preserve">分，没有不得分； </w:t>
            </w:r>
            <w:r/>
          </w:p>
          <w:p>
            <w:pPr>
              <w:jc w:val="center"/>
              <w:rPr>
                <w:b w:val="0"/>
                <w:bCs w:val="0"/>
                <w:color w:val="auto"/>
                <w:highlight w:val="none"/>
              </w:rPr>
            </w:pPr>
            <w:r>
              <w:rPr>
                <w:rFonts w:hint="eastAsia" w:ascii="宋体" w:hAnsi="宋体"/>
                <w:b w:val="0"/>
                <w:bCs w:val="0"/>
                <w:color w:val="auto"/>
                <w:highlight w:val="none"/>
              </w:rPr>
              <w:t xml:space="preserve">注：证明材料须</w:t>
            </w:r>
            <w:r>
              <w:rPr>
                <w:rFonts w:hint="eastAsia" w:ascii="宋体" w:hAnsi="宋体"/>
                <w:b w:val="0"/>
                <w:bCs w:val="0"/>
                <w:color w:val="auto"/>
                <w:highlight w:val="none"/>
                <w:lang w:val="en-US" w:eastAsia="zh-CN"/>
              </w:rPr>
              <w:t xml:space="preserve">同时</w:t>
            </w:r>
            <w:r>
              <w:rPr>
                <w:rFonts w:hint="eastAsia" w:ascii="宋体" w:hAnsi="宋体"/>
                <w:b w:val="0"/>
                <w:bCs w:val="0"/>
                <w:color w:val="auto"/>
                <w:highlight w:val="none"/>
              </w:rPr>
              <w:t xml:space="preserve">提供</w:t>
            </w:r>
            <w:r>
              <w:rPr>
                <w:rFonts w:hint="eastAsia" w:ascii="宋体" w:hAnsi="宋体"/>
                <w:b w:val="0"/>
                <w:bCs w:val="0"/>
                <w:color w:val="auto"/>
                <w:highlight w:val="none"/>
                <w:lang w:val="en-US" w:eastAsia="zh-CN"/>
              </w:rPr>
              <w:t xml:space="preserve">中标（成交）通知书、</w:t>
            </w:r>
            <w:r>
              <w:rPr>
                <w:rFonts w:hint="eastAsia" w:ascii="宋体" w:hAnsi="宋体"/>
                <w:b w:val="0"/>
                <w:bCs w:val="0"/>
                <w:color w:val="auto"/>
                <w:highlight w:val="none"/>
              </w:rPr>
              <w:t xml:space="preserve">合同及竣工验收证明</w:t>
            </w:r>
            <w:r>
              <w:rPr>
                <w:rFonts w:hint="eastAsia" w:ascii="宋体" w:hAnsi="宋体"/>
                <w:b w:val="0"/>
                <w:bCs w:val="0"/>
                <w:color w:val="auto"/>
                <w:highlight w:val="none"/>
                <w:lang w:val="en-US" w:eastAsia="zh-CN"/>
              </w:rPr>
              <w:t xml:space="preserve">扫描件（三者缺一不可）</w:t>
            </w:r>
            <w:r>
              <w:rPr>
                <w:rFonts w:hint="eastAsia" w:ascii="宋体" w:hAnsi="宋体"/>
                <w:b w:val="0"/>
                <w:bCs w:val="0"/>
                <w:color w:val="auto"/>
                <w:highlight w:val="none"/>
              </w:rPr>
              <w:t xml:space="preserve">放在投标文件内，</w:t>
            </w:r>
            <w:r>
              <w:rPr>
                <w:rFonts w:hint="eastAsia"/>
                <w:b w:val="0"/>
                <w:bCs w:val="0"/>
                <w:color w:val="auto"/>
                <w:highlight w:val="none"/>
              </w:rPr>
              <w:t xml:space="preserve">否则该业绩不得分。</w:t>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.00分</w:t>
            </w:r>
            <w:r/>
          </w:p>
        </w:tc>
        <w:tc>
          <w:tcPr>
            <w:tcBorders>
              <w:left w:val="single" w:color="auto" w:sz="6" w:space="0"/>
              <w:bottom w:val="single" w:color="auto" w:sz="4" w:space="0"/>
              <w:right w:val="single" w:color="auto" w:sz="6" w:space="0"/>
            </w:tcBorders>
            <w:tcW w:w="847" w:type="dxa"/>
            <w:vAlign w:val="center"/>
            <w:vMerge w:val="continue"/>
            <w:textDirection w:val="lrTb"/>
            <w:noWrap w:val="false"/>
          </w:tcPr>
          <w:p>
            <w:pPr>
              <w:jc w:val="center"/>
              <w:rPr>
                <w:rFonts w:hint="default" w:eastAsia="宋体"/>
                <w:color w:val="auto"/>
                <w:highlight w:val="none"/>
                <w:lang w:val="en-US" w:eastAsia="zh-CN"/>
              </w:rPr>
            </w:pPr>
            <w:r>
              <w:rPr>
                <w:rFonts w:hint="default" w:eastAsia="宋体"/>
                <w:color w:val="auto"/>
                <w:highlight w:val="none"/>
                <w:lang w:val="en-US" w:eastAsia="zh-CN"/>
              </w:rPr>
            </w:r>
            <w:r/>
          </w:p>
        </w:tc>
      </w:tr>
      <w:tr>
        <w:trPr>
          <w:jc w:val="center"/>
        </w:trPr>
        <w:tc>
          <w:tcPr>
            <w:tcBorders>
              <w:top w:val="single" w:color="auto" w:sz="6" w:space="0"/>
              <w:left w:val="single" w:color="auto" w:sz="6" w:space="0"/>
              <w:bottom w:val="single" w:color="auto" w:sz="6" w:space="0"/>
              <w:right w:val="single" w:color="auto" w:sz="6" w:space="0"/>
            </w:tcBorders>
            <w:tcW w:w="853" w:type="dxa"/>
            <w:vAlign w:val="center"/>
            <w:vMerge w:val="restart"/>
            <w:textDirection w:val="lrTb"/>
            <w:noWrap w:val="false"/>
          </w:tcPr>
          <w:p>
            <w:pPr>
              <w:jc w:val="center"/>
              <w:spacing w:line="460" w:lineRule="exact"/>
              <w:rPr>
                <w:rFonts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项目实施方案</w:t>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jc w:val="center"/>
              <w:spacing w:line="460" w:lineRule="exact"/>
              <w:rPr>
                <w:rFonts w:ascii="宋体" w:hAnsi="宋体" w:cs="宋体"/>
                <w:color w:val="auto"/>
                <w:highlight w:val="none"/>
              </w:rPr>
            </w:pPr>
            <w:r>
              <w:rPr>
                <w:rFonts w:hint="eastAsia" w:ascii="宋体" w:hAnsi="宋体" w:cs="宋体"/>
                <w:color w:val="auto"/>
                <w:highlight w:val="none"/>
              </w:rPr>
              <w:t xml:space="preserve">施工方案、技术措施</w:t>
            </w:r>
            <w:r/>
          </w:p>
        </w:tc>
        <w:tc>
          <w:tcPr>
            <w:tcBorders>
              <w:top w:val="single" w:color="auto" w:sz="6" w:space="0"/>
              <w:left w:val="single" w:color="auto" w:sz="6" w:space="0"/>
              <w:bottom w:val="single" w:color="auto" w:sz="6" w:space="0"/>
              <w:right w:val="single" w:color="auto" w:sz="6" w:space="0"/>
            </w:tcBorders>
            <w:tcW w:w="5955" w:type="dxa"/>
            <w:vAlign w:val="center"/>
            <w:textDirection w:val="lrTb"/>
            <w:noWrap w:val="false"/>
          </w:tcPr>
          <w:p>
            <w:pPr>
              <w:jc w:val="center"/>
              <w:rPr>
                <w:rFonts w:hint="eastAsia"/>
                <w:b w:val="0"/>
                <w:bCs w:val="0"/>
                <w:color w:val="auto"/>
                <w:highlight w:val="none"/>
              </w:rPr>
            </w:pPr>
            <w:r>
              <w:rPr>
                <w:rFonts w:hint="eastAsia"/>
                <w:b w:val="0"/>
                <w:bCs w:val="0"/>
                <w:color w:val="auto"/>
                <w:highlight w:val="none"/>
              </w:rPr>
              <w:t xml:space="preserve">施工方案、技术措施详细全面（方案</w:t>
            </w:r>
            <w:r>
              <w:rPr>
                <w:rFonts w:hint="eastAsia"/>
                <w:b w:val="0"/>
                <w:bCs w:val="0"/>
                <w:color w:val="auto"/>
                <w:highlight w:val="none"/>
                <w:lang w:val="en-US" w:eastAsia="zh-CN"/>
              </w:rPr>
              <w:t xml:space="preserve">不限于原运动场地硅PU面层和</w:t>
            </w:r>
            <w:r>
              <w:rPr>
                <w:rFonts w:hint="eastAsia" w:ascii="宋体" w:hAnsi="宋体" w:eastAsia="宋体" w:cs="宋体"/>
                <w:color w:val="auto"/>
                <w:sz w:val="21"/>
                <w:szCs w:val="21"/>
                <w:highlight w:val="none"/>
                <w:vertAlign w:val="baseline"/>
              </w:rPr>
              <w:t xml:space="preserve">塑胶跑道面层</w:t>
            </w:r>
            <w:r>
              <w:rPr>
                <w:rFonts w:hint="eastAsia" w:ascii="宋体" w:hAnsi="宋体" w:cs="宋体"/>
                <w:color w:val="auto"/>
                <w:sz w:val="21"/>
                <w:szCs w:val="21"/>
                <w:highlight w:val="none"/>
                <w:vertAlign w:val="baseline"/>
                <w:lang w:val="en-US" w:eastAsia="zh-CN"/>
              </w:rPr>
              <w:t xml:space="preserve">和人造草坪</w:t>
            </w:r>
            <w:r>
              <w:rPr>
                <w:rFonts w:hint="eastAsia"/>
                <w:b w:val="0"/>
                <w:bCs w:val="0"/>
                <w:color w:val="auto"/>
                <w:highlight w:val="none"/>
                <w:lang w:val="en-US" w:eastAsia="zh-CN"/>
              </w:rPr>
              <w:t xml:space="preserve">铲除后的处理方案和对重新铺设硅PU</w:t>
            </w:r>
            <w:r>
              <w:rPr>
                <w:rFonts w:hint="eastAsia"/>
                <w:b w:val="0"/>
                <w:bCs w:val="0"/>
                <w:color w:val="auto"/>
                <w:highlight w:val="none"/>
              </w:rPr>
              <w:t xml:space="preserve">面层</w:t>
            </w:r>
            <w:r>
              <w:rPr>
                <w:rFonts w:hint="eastAsia"/>
                <w:b w:val="0"/>
                <w:bCs w:val="0"/>
                <w:color w:val="auto"/>
                <w:highlight w:val="none"/>
                <w:lang w:val="en-US" w:eastAsia="zh-CN"/>
              </w:rPr>
              <w:t xml:space="preserve">和</w:t>
            </w:r>
            <w:r>
              <w:rPr>
                <w:rFonts w:hint="eastAsia" w:ascii="宋体" w:hAnsi="宋体" w:eastAsia="宋体" w:cs="宋体"/>
                <w:color w:val="auto"/>
                <w:sz w:val="21"/>
                <w:szCs w:val="21"/>
                <w:highlight w:val="none"/>
                <w:vertAlign w:val="baseline"/>
              </w:rPr>
              <w:t xml:space="preserve">塑胶跑道面层</w:t>
            </w:r>
            <w:r>
              <w:rPr>
                <w:rFonts w:hint="eastAsia" w:ascii="宋体" w:hAnsi="宋体" w:cs="宋体"/>
                <w:color w:val="auto"/>
                <w:sz w:val="21"/>
                <w:szCs w:val="21"/>
                <w:highlight w:val="none"/>
                <w:vertAlign w:val="baseline"/>
                <w:lang w:val="en-US" w:eastAsia="zh-CN"/>
              </w:rPr>
              <w:t xml:space="preserve">和人造草坪</w:t>
            </w:r>
            <w:r>
              <w:rPr>
                <w:rFonts w:hint="eastAsia"/>
                <w:b w:val="0"/>
                <w:bCs w:val="0"/>
                <w:color w:val="auto"/>
                <w:highlight w:val="none"/>
              </w:rPr>
              <w:t xml:space="preserve">的</w:t>
            </w:r>
            <w:r>
              <w:rPr>
                <w:rFonts w:hint="eastAsia"/>
                <w:b w:val="0"/>
                <w:bCs w:val="0"/>
                <w:color w:val="auto"/>
                <w:highlight w:val="none"/>
                <w:lang w:val="en-US" w:eastAsia="zh-CN"/>
              </w:rPr>
              <w:t xml:space="preserve">施工方案，并且要综合考虑操场积水现象同时提供解决方案</w:t>
            </w:r>
            <w:r>
              <w:rPr>
                <w:rFonts w:hint="eastAsia"/>
                <w:b w:val="0"/>
                <w:bCs w:val="0"/>
                <w:color w:val="auto"/>
                <w:highlight w:val="none"/>
              </w:rPr>
              <w:t xml:space="preserve">）</w:t>
            </w:r>
            <w:r/>
          </w:p>
          <w:p>
            <w:pPr>
              <w:jc w:val="center"/>
              <w:rPr>
                <w:rFonts w:hint="default" w:eastAsia="宋体"/>
                <w:b w:val="0"/>
                <w:bCs w:val="0"/>
                <w:color w:val="auto"/>
                <w:highlight w:val="none"/>
                <w:lang w:val="en-US" w:eastAsia="zh-CN"/>
              </w:rPr>
            </w:pPr>
            <w:r>
              <w:rPr>
                <w:rFonts w:hint="eastAsia"/>
                <w:b w:val="0"/>
                <w:bCs w:val="0"/>
                <w:color w:val="auto"/>
                <w:highlight w:val="none"/>
              </w:rPr>
              <w:t xml:space="preserve">（方案细致全面、</w:t>
            </w:r>
            <w:r>
              <w:rPr>
                <w:rFonts w:hint="eastAsia"/>
                <w:b w:val="0"/>
                <w:bCs w:val="0"/>
                <w:color w:val="auto"/>
                <w:highlight w:val="none"/>
                <w:lang w:val="en-US" w:eastAsia="zh-CN"/>
              </w:rPr>
              <w:t xml:space="preserve">科学、</w:t>
            </w:r>
            <w:r>
              <w:rPr>
                <w:rFonts w:hint="eastAsia"/>
                <w:b w:val="0"/>
                <w:bCs w:val="0"/>
                <w:color w:val="auto"/>
                <w:highlight w:val="none"/>
              </w:rPr>
              <w:t xml:space="preserve">合理、完全响应项目需求的得</w:t>
            </w:r>
            <w:r>
              <w:rPr>
                <w:rFonts w:hint="eastAsia"/>
                <w:b w:val="0"/>
                <w:bCs w:val="0"/>
                <w:color w:val="auto"/>
                <w:highlight w:val="none"/>
                <w:lang w:val="en-US" w:eastAsia="zh-CN"/>
              </w:rPr>
              <w:t xml:space="preserve">12</w:t>
            </w:r>
            <w:r>
              <w:rPr>
                <w:rFonts w:hint="eastAsia"/>
                <w:b w:val="0"/>
                <w:bCs w:val="0"/>
                <w:color w:val="auto"/>
                <w:highlight w:val="none"/>
              </w:rPr>
              <w:t xml:space="preserve">分</w:t>
            </w:r>
            <w:r>
              <w:rPr>
                <w:rFonts w:hint="eastAsia"/>
                <w:b w:val="0"/>
                <w:bCs w:val="0"/>
                <w:color w:val="auto"/>
                <w:highlight w:val="none"/>
                <w:lang w:eastAsia="zh-CN"/>
              </w:rPr>
              <w:t xml:space="preserve">；</w:t>
            </w:r>
            <w:r>
              <w:rPr>
                <w:rFonts w:hint="eastAsia"/>
                <w:b w:val="0"/>
                <w:bCs w:val="0"/>
                <w:color w:val="auto"/>
                <w:highlight w:val="none"/>
              </w:rPr>
              <w:t xml:space="preserve">方案较为完整，基本响应项目需求的得</w:t>
            </w:r>
            <w:r>
              <w:rPr>
                <w:rFonts w:hint="eastAsia"/>
                <w:b w:val="0"/>
                <w:bCs w:val="0"/>
                <w:color w:val="auto"/>
                <w:highlight w:val="none"/>
                <w:lang w:val="en-US" w:eastAsia="zh-CN"/>
              </w:rPr>
              <w:t xml:space="preserve">8</w:t>
            </w:r>
            <w:r>
              <w:rPr>
                <w:rFonts w:hint="eastAsia"/>
                <w:b w:val="0"/>
                <w:bCs w:val="0"/>
                <w:color w:val="auto"/>
                <w:highlight w:val="none"/>
              </w:rPr>
              <w:t xml:space="preserve">分</w:t>
            </w:r>
            <w:r>
              <w:rPr>
                <w:rFonts w:hint="eastAsia"/>
                <w:b w:val="0"/>
                <w:bCs w:val="0"/>
                <w:color w:val="auto"/>
                <w:highlight w:val="none"/>
                <w:lang w:eastAsia="zh-CN"/>
              </w:rPr>
              <w:t xml:space="preserve">；</w:t>
            </w:r>
            <w:r>
              <w:rPr>
                <w:rFonts w:hint="eastAsia"/>
                <w:b w:val="0"/>
                <w:bCs w:val="0"/>
                <w:color w:val="auto"/>
                <w:highlight w:val="none"/>
              </w:rPr>
              <w:t xml:space="preserve">方案不完整、响应度一般、可行性一般得</w:t>
            </w:r>
            <w:r>
              <w:rPr>
                <w:rFonts w:hint="eastAsia"/>
                <w:b w:val="0"/>
                <w:bCs w:val="0"/>
                <w:color w:val="auto"/>
                <w:highlight w:val="none"/>
                <w:lang w:val="en-US" w:eastAsia="zh-CN"/>
              </w:rPr>
              <w:t xml:space="preserve">4</w:t>
            </w:r>
            <w:r>
              <w:rPr>
                <w:rFonts w:hint="eastAsia"/>
                <w:b w:val="0"/>
                <w:bCs w:val="0"/>
                <w:color w:val="auto"/>
                <w:highlight w:val="none"/>
              </w:rPr>
              <w:t xml:space="preserve">分。）</w:t>
            </w:r>
            <w:r>
              <w:rPr>
                <w:rFonts w:hint="eastAsia"/>
                <w:b w:val="0"/>
                <w:bCs w:val="0"/>
                <w:color w:val="auto"/>
                <w:highlight w:val="none"/>
                <w:lang w:val="en-US" w:eastAsia="zh-CN"/>
              </w:rPr>
              <w:t xml:space="preserve">没有内容不得分。</w:t>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hint="eastAsia"/>
                <w:color w:val="auto"/>
                <w:highlight w:val="none"/>
              </w:rPr>
            </w:pPr>
            <w:r>
              <w:rPr>
                <w:rFonts w:hint="eastAsia" w:ascii="宋体" w:hAnsi="宋体" w:cs="宋体"/>
                <w:color w:val="auto"/>
                <w:highlight w:val="none"/>
              </w:rPr>
              <w:t xml:space="preserve">1</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.00分</w:t>
            </w:r>
            <w:r/>
          </w:p>
        </w:tc>
        <w:tc>
          <w:tcPr>
            <w:tcBorders>
              <w:top w:val="single" w:color="auto" w:sz="4" w:space="0"/>
              <w:left w:val="single" w:color="auto" w:sz="6" w:space="0"/>
              <w:bottom w:val="single" w:color="auto" w:sz="4" w:space="0"/>
              <w:right w:val="single" w:color="auto" w:sz="6" w:space="0"/>
            </w:tcBorders>
            <w:tcW w:w="847" w:type="dxa"/>
            <w:vAlign w:val="center"/>
            <w:vMerge w:val="restart"/>
            <w:textDirection w:val="lrTb"/>
            <w:noWrap w:val="false"/>
          </w:tcPr>
          <w:p>
            <w:pPr>
              <w:jc w:val="center"/>
              <w:rPr>
                <w:rFonts w:hint="eastAsia"/>
                <w:color w:val="auto"/>
                <w:highlight w:val="none"/>
              </w:rPr>
            </w:pPr>
            <w:r>
              <w:rPr>
                <w:rFonts w:hint="eastAsia"/>
                <w:color w:val="auto"/>
                <w:highlight w:val="none"/>
                <w:lang w:val="en-US" w:eastAsia="zh-CN"/>
              </w:rPr>
              <w:t xml:space="preserve">39</w:t>
            </w:r>
            <w:r>
              <w:rPr>
                <w:rFonts w:hint="eastAsia"/>
                <w:color w:val="auto"/>
                <w:highlight w:val="none"/>
              </w:rPr>
              <w:t xml:space="preserve">.00分</w:t>
            </w:r>
            <w:r/>
          </w:p>
        </w:tc>
      </w:tr>
      <w:tr>
        <w:trPr>
          <w:jc w:val="center"/>
        </w:trPr>
        <w:tc>
          <w:tcPr>
            <w:tcBorders>
              <w:top w:val="single" w:color="auto" w:sz="6" w:space="0"/>
              <w:left w:val="single" w:color="auto" w:sz="6" w:space="0"/>
              <w:bottom w:val="single" w:color="auto" w:sz="6" w:space="0"/>
              <w:right w:val="single" w:color="auto" w:sz="6" w:space="0"/>
            </w:tcBorders>
            <w:tcW w:w="853" w:type="dxa"/>
            <w:vAlign w:val="center"/>
            <w:vMerge w:val="continue"/>
            <w:textDirection w:val="lrTb"/>
            <w:noWrap w:val="false"/>
          </w:tcPr>
          <w:p>
            <w:pPr>
              <w:jc w:val="center"/>
              <w:spacing w:line="460" w:lineRule="exact"/>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jc w:val="center"/>
              <w:spacing w:line="460" w:lineRule="exact"/>
              <w:rPr>
                <w:rFonts w:ascii="宋体" w:hAnsi="宋体" w:cs="宋体"/>
                <w:color w:val="auto"/>
                <w:highlight w:val="none"/>
              </w:rPr>
            </w:pPr>
            <w:r>
              <w:rPr>
                <w:rFonts w:hint="eastAsia" w:ascii="宋体" w:hAnsi="宋体" w:cs="宋体"/>
                <w:color w:val="auto"/>
                <w:highlight w:val="none"/>
              </w:rPr>
              <w:t xml:space="preserve">工程进度计划与措施</w:t>
            </w:r>
            <w:r/>
          </w:p>
        </w:tc>
        <w:tc>
          <w:tcPr>
            <w:tcBorders>
              <w:top w:val="single" w:color="auto" w:sz="6" w:space="0"/>
              <w:left w:val="single" w:color="auto" w:sz="6" w:space="0"/>
              <w:bottom w:val="single" w:color="auto" w:sz="6" w:space="0"/>
              <w:right w:val="single" w:color="auto" w:sz="6" w:space="0"/>
            </w:tcBorders>
            <w:tcW w:w="5955" w:type="dxa"/>
            <w:vAlign w:val="center"/>
            <w:textDirection w:val="lrTb"/>
            <w:noWrap w:val="false"/>
          </w:tcPr>
          <w:p>
            <w:pPr>
              <w:jc w:val="center"/>
              <w:rPr>
                <w:rFonts w:hint="eastAsia"/>
                <w:color w:val="auto"/>
                <w:highlight w:val="none"/>
              </w:rPr>
            </w:pPr>
            <w:r>
              <w:rPr>
                <w:rFonts w:hint="eastAsia"/>
                <w:color w:val="auto"/>
                <w:highlight w:val="none"/>
              </w:rPr>
              <w:t xml:space="preserve">工程进度计划与措施详细全面。</w:t>
            </w:r>
            <w:r/>
          </w:p>
          <w:p>
            <w:pPr>
              <w:jc w:val="center"/>
              <w:rPr>
                <w:color w:val="auto"/>
                <w:highlight w:val="none"/>
              </w:rPr>
            </w:pPr>
            <w:r>
              <w:rPr>
                <w:rFonts w:hint="eastAsia"/>
                <w:color w:val="auto"/>
                <w:highlight w:val="none"/>
              </w:rPr>
              <w:t xml:space="preserve">（计划细致全面、合理、完全响应项目需求，相关工作服务及进度安排合理、分工明确的得</w:t>
            </w:r>
            <w:r>
              <w:rPr>
                <w:rFonts w:hint="eastAsia"/>
                <w:color w:val="auto"/>
                <w:highlight w:val="none"/>
                <w:lang w:val="en-US" w:eastAsia="zh-CN"/>
              </w:rPr>
              <w:t xml:space="preserve">9</w:t>
            </w:r>
            <w:r>
              <w:rPr>
                <w:rFonts w:hint="eastAsia"/>
                <w:color w:val="auto"/>
                <w:highlight w:val="none"/>
              </w:rPr>
              <w:t xml:space="preserve">分</w:t>
            </w:r>
            <w:r>
              <w:rPr>
                <w:rFonts w:hint="eastAsia"/>
                <w:color w:val="auto"/>
                <w:highlight w:val="none"/>
                <w:lang w:eastAsia="zh-CN"/>
              </w:rPr>
              <w:t xml:space="preserve">；</w:t>
            </w:r>
            <w:r>
              <w:rPr>
                <w:rFonts w:hint="eastAsia"/>
                <w:color w:val="auto"/>
                <w:highlight w:val="none"/>
              </w:rPr>
              <w:t xml:space="preserve">计划较为完整，基本响应项目需求的得</w:t>
            </w:r>
            <w:r>
              <w:rPr>
                <w:rFonts w:hint="eastAsia"/>
                <w:color w:val="auto"/>
                <w:highlight w:val="none"/>
                <w:lang w:val="en-US" w:eastAsia="zh-CN"/>
              </w:rPr>
              <w:t xml:space="preserve">6</w:t>
            </w:r>
            <w:r>
              <w:rPr>
                <w:rFonts w:hint="eastAsia"/>
                <w:color w:val="auto"/>
                <w:highlight w:val="none"/>
              </w:rPr>
              <w:t xml:space="preserve">分</w:t>
            </w:r>
            <w:r>
              <w:rPr>
                <w:rFonts w:hint="eastAsia"/>
                <w:color w:val="auto"/>
                <w:highlight w:val="none"/>
                <w:lang w:eastAsia="zh-CN"/>
              </w:rPr>
              <w:t xml:space="preserve">；</w:t>
            </w:r>
            <w:r>
              <w:rPr>
                <w:rFonts w:hint="eastAsia"/>
                <w:color w:val="auto"/>
                <w:highlight w:val="none"/>
              </w:rPr>
              <w:t xml:space="preserve">方案不完整、响应度一般、可行性一般得</w:t>
            </w:r>
            <w:r>
              <w:rPr>
                <w:rFonts w:hint="eastAsia"/>
                <w:color w:val="auto"/>
                <w:highlight w:val="none"/>
                <w:lang w:val="en-US" w:eastAsia="zh-CN"/>
              </w:rPr>
              <w:t xml:space="preserve">3</w:t>
            </w:r>
            <w:r>
              <w:rPr>
                <w:rFonts w:hint="eastAsia"/>
                <w:color w:val="auto"/>
                <w:highlight w:val="none"/>
              </w:rPr>
              <w:t xml:space="preserve">分。）</w:t>
            </w:r>
            <w:r>
              <w:rPr>
                <w:rFonts w:hint="eastAsia"/>
                <w:b w:val="0"/>
                <w:bCs w:val="0"/>
                <w:color w:val="auto"/>
                <w:highlight w:val="none"/>
                <w:lang w:val="en-US" w:eastAsia="zh-CN"/>
              </w:rPr>
              <w:t xml:space="preserve">没有内容不得分。</w:t>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hint="eastAsia"/>
                <w:color w:val="auto"/>
                <w:highlight w:val="none"/>
              </w:rPr>
            </w:pPr>
            <w:r>
              <w:rPr>
                <w:rFonts w:hint="eastAsia" w:ascii="宋体" w:hAnsi="宋体" w:cs="宋体"/>
                <w:color w:val="auto"/>
                <w:highlight w:val="none"/>
                <w:lang w:val="en-US" w:eastAsia="zh-CN"/>
              </w:rPr>
              <w:t xml:space="preserve">9</w:t>
            </w:r>
            <w:r>
              <w:rPr>
                <w:rFonts w:hint="eastAsia" w:ascii="宋体" w:hAnsi="宋体" w:cs="宋体"/>
                <w:color w:val="auto"/>
                <w:highlight w:val="none"/>
              </w:rPr>
              <w:t xml:space="preserve">.00分</w:t>
            </w:r>
            <w:r/>
          </w:p>
        </w:tc>
        <w:tc>
          <w:tcPr>
            <w:tcBorders>
              <w:top w:val="single" w:color="auto" w:sz="4" w:space="0"/>
              <w:left w:val="single" w:color="auto" w:sz="6" w:space="0"/>
              <w:bottom w:val="single" w:color="auto" w:sz="4" w:space="0"/>
              <w:right w:val="single" w:color="auto" w:sz="6" w:space="0"/>
            </w:tcBorders>
            <w:tcW w:w="847" w:type="dxa"/>
            <w:vAlign w:val="top"/>
            <w:vMerge w:val="continue"/>
            <w:textDirection w:val="lrTb"/>
            <w:noWrap w:val="false"/>
          </w:tcPr>
          <w:p>
            <w:pPr>
              <w:jc w:val="center"/>
              <w:rPr>
                <w:rFonts w:hint="eastAsia"/>
                <w:color w:val="auto"/>
                <w:highlight w:val="none"/>
              </w:rPr>
            </w:pPr>
            <w:r>
              <w:rPr>
                <w:rFonts w:hint="eastAsia"/>
                <w:color w:val="auto"/>
                <w:highlight w:val="none"/>
              </w:rPr>
            </w:r>
            <w:r/>
          </w:p>
        </w:tc>
      </w:tr>
      <w:tr>
        <w:trPr>
          <w:jc w:val="center"/>
        </w:trPr>
        <w:tc>
          <w:tcPr>
            <w:tcBorders>
              <w:top w:val="single" w:color="auto" w:sz="6" w:space="0"/>
              <w:left w:val="single" w:color="auto" w:sz="6" w:space="0"/>
              <w:bottom w:val="single" w:color="auto" w:sz="6" w:space="0"/>
              <w:right w:val="single" w:color="auto" w:sz="6" w:space="0"/>
            </w:tcBorders>
            <w:tcW w:w="853" w:type="dxa"/>
            <w:vAlign w:val="center"/>
            <w:vMerge w:val="continue"/>
            <w:textDirection w:val="lrTb"/>
            <w:noWrap w:val="false"/>
          </w:tcPr>
          <w:p>
            <w:pPr>
              <w:jc w:val="center"/>
              <w:spacing w:line="460" w:lineRule="exact"/>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jc w:val="center"/>
              <w:spacing w:line="460" w:lineRule="exact"/>
              <w:rPr>
                <w:rFonts w:ascii="宋体" w:hAnsi="宋体" w:cs="宋体"/>
                <w:color w:val="auto"/>
                <w:highlight w:val="none"/>
              </w:rPr>
            </w:pPr>
            <w:r>
              <w:rPr>
                <w:rFonts w:hint="eastAsia" w:ascii="宋体" w:hAnsi="宋体" w:cs="宋体"/>
                <w:color w:val="auto"/>
                <w:highlight w:val="none"/>
              </w:rPr>
              <w:t xml:space="preserve">资源配备计划</w:t>
            </w:r>
            <w:r/>
          </w:p>
        </w:tc>
        <w:tc>
          <w:tcPr>
            <w:tcBorders>
              <w:top w:val="single" w:color="auto" w:sz="6" w:space="0"/>
              <w:left w:val="single" w:color="auto" w:sz="6" w:space="0"/>
              <w:bottom w:val="single" w:color="auto" w:sz="6" w:space="0"/>
              <w:right w:val="single" w:color="auto" w:sz="6" w:space="0"/>
            </w:tcBorders>
            <w:tcW w:w="5955" w:type="dxa"/>
            <w:vAlign w:val="center"/>
            <w:textDirection w:val="lrTb"/>
            <w:noWrap w:val="false"/>
          </w:tcPr>
          <w:p>
            <w:pPr>
              <w:jc w:val="center"/>
              <w:rPr>
                <w:rFonts w:hint="eastAsia"/>
                <w:color w:val="auto"/>
                <w:highlight w:val="none"/>
              </w:rPr>
            </w:pPr>
            <w:r>
              <w:rPr>
                <w:rFonts w:hint="eastAsia"/>
                <w:color w:val="auto"/>
                <w:highlight w:val="none"/>
              </w:rPr>
              <w:t xml:space="preserve">资源配备计划（含</w:t>
            </w:r>
            <w:r>
              <w:rPr>
                <w:color w:val="auto"/>
                <w:highlight w:val="none"/>
              </w:rPr>
              <w:t xml:space="preserve">人员配备、劳动力、机械设备和材料投入计划</w:t>
            </w:r>
            <w:r>
              <w:rPr>
                <w:rFonts w:hint="eastAsia"/>
                <w:color w:val="auto"/>
                <w:highlight w:val="none"/>
              </w:rPr>
              <w:t xml:space="preserve">）人员配备安排合理、施工机械设备选用的合理、施工机械布置的合理等。</w:t>
            </w:r>
            <w:r/>
          </w:p>
          <w:p>
            <w:pPr>
              <w:jc w:val="center"/>
              <w:rPr>
                <w:color w:val="auto"/>
                <w:highlight w:val="none"/>
              </w:rPr>
            </w:pPr>
            <w:r>
              <w:rPr>
                <w:rFonts w:hint="eastAsia"/>
                <w:color w:val="auto"/>
                <w:highlight w:val="none"/>
              </w:rPr>
              <w:t xml:space="preserve">（方案计划细致全面、合理，技术可行性强的得</w:t>
            </w:r>
            <w:r>
              <w:rPr>
                <w:rFonts w:hint="eastAsia"/>
                <w:color w:val="auto"/>
                <w:highlight w:val="none"/>
                <w:lang w:val="en-US" w:eastAsia="zh-CN"/>
              </w:rPr>
              <w:t xml:space="preserve">9</w:t>
            </w:r>
            <w:r>
              <w:rPr>
                <w:rFonts w:hint="eastAsia"/>
                <w:color w:val="auto"/>
                <w:highlight w:val="none"/>
              </w:rPr>
              <w:t xml:space="preserve">分</w:t>
            </w:r>
            <w:r>
              <w:rPr>
                <w:rFonts w:hint="eastAsia"/>
                <w:color w:val="auto"/>
                <w:highlight w:val="none"/>
                <w:lang w:eastAsia="zh-CN"/>
              </w:rPr>
              <w:t xml:space="preserve">；</w:t>
            </w:r>
            <w:r>
              <w:rPr>
                <w:rFonts w:hint="eastAsia"/>
                <w:color w:val="auto"/>
                <w:highlight w:val="none"/>
              </w:rPr>
              <w:t xml:space="preserve">方案计划较为完整合理，技术可行性较强的得</w:t>
            </w:r>
            <w:r>
              <w:rPr>
                <w:rFonts w:hint="eastAsia"/>
                <w:color w:val="auto"/>
                <w:highlight w:val="none"/>
                <w:lang w:val="en-US" w:eastAsia="zh-CN"/>
              </w:rPr>
              <w:t xml:space="preserve">6</w:t>
            </w:r>
            <w:r>
              <w:rPr>
                <w:rFonts w:hint="eastAsia"/>
                <w:color w:val="auto"/>
                <w:highlight w:val="none"/>
              </w:rPr>
              <w:t xml:space="preserve">分</w:t>
            </w:r>
            <w:r>
              <w:rPr>
                <w:rFonts w:hint="eastAsia"/>
                <w:color w:val="auto"/>
                <w:highlight w:val="none"/>
                <w:lang w:eastAsia="zh-CN"/>
              </w:rPr>
              <w:t xml:space="preserve">；</w:t>
            </w:r>
            <w:r>
              <w:rPr>
                <w:rFonts w:hint="eastAsia"/>
                <w:color w:val="auto"/>
                <w:highlight w:val="none"/>
              </w:rPr>
              <w:t xml:space="preserve">方案计划不完整、可行性一般得</w:t>
            </w:r>
            <w:r>
              <w:rPr>
                <w:rFonts w:hint="eastAsia"/>
                <w:color w:val="auto"/>
                <w:highlight w:val="none"/>
                <w:lang w:val="en-US" w:eastAsia="zh-CN"/>
              </w:rPr>
              <w:t xml:space="preserve">3</w:t>
            </w:r>
            <w:r>
              <w:rPr>
                <w:rFonts w:hint="eastAsia"/>
                <w:color w:val="auto"/>
                <w:highlight w:val="none"/>
              </w:rPr>
              <w:t xml:space="preserve">分。）</w:t>
            </w:r>
            <w:r>
              <w:rPr>
                <w:rFonts w:hint="eastAsia"/>
                <w:b w:val="0"/>
                <w:bCs w:val="0"/>
                <w:color w:val="auto"/>
                <w:highlight w:val="none"/>
                <w:lang w:val="en-US" w:eastAsia="zh-CN"/>
              </w:rPr>
              <w:t xml:space="preserve">没有内容不得分。</w:t>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hint="eastAsia"/>
                <w:color w:val="auto"/>
                <w:highlight w:val="none"/>
              </w:rPr>
            </w:pPr>
            <w:r>
              <w:rPr>
                <w:rFonts w:hint="eastAsia" w:ascii="宋体" w:hAnsi="宋体" w:cs="宋体"/>
                <w:color w:val="auto"/>
                <w:highlight w:val="none"/>
                <w:lang w:val="en-US" w:eastAsia="zh-CN"/>
              </w:rPr>
              <w:t xml:space="preserve">9</w:t>
            </w:r>
            <w:r>
              <w:rPr>
                <w:rFonts w:hint="eastAsia" w:ascii="宋体" w:hAnsi="宋体" w:cs="宋体"/>
                <w:color w:val="auto"/>
                <w:highlight w:val="none"/>
              </w:rPr>
              <w:t xml:space="preserve">.00分</w:t>
            </w:r>
            <w:r/>
          </w:p>
        </w:tc>
        <w:tc>
          <w:tcPr>
            <w:tcBorders>
              <w:top w:val="single" w:color="auto" w:sz="4" w:space="0"/>
              <w:left w:val="single" w:color="auto" w:sz="6" w:space="0"/>
              <w:bottom w:val="single" w:color="auto" w:sz="4" w:space="0"/>
              <w:right w:val="single" w:color="auto" w:sz="6" w:space="0"/>
            </w:tcBorders>
            <w:tcW w:w="847" w:type="dxa"/>
            <w:vAlign w:val="top"/>
            <w:vMerge w:val="continue"/>
            <w:textDirection w:val="lrTb"/>
            <w:noWrap w:val="false"/>
          </w:tcPr>
          <w:p>
            <w:pPr>
              <w:jc w:val="center"/>
              <w:rPr>
                <w:rFonts w:hint="eastAsia"/>
                <w:color w:val="auto"/>
                <w:highlight w:val="none"/>
              </w:rPr>
            </w:pPr>
            <w:r>
              <w:rPr>
                <w:rFonts w:hint="eastAsia"/>
                <w:color w:val="auto"/>
                <w:highlight w:val="none"/>
              </w:rPr>
            </w:r>
            <w:r/>
          </w:p>
        </w:tc>
      </w:tr>
      <w:tr>
        <w:trPr>
          <w:jc w:val="center"/>
        </w:trPr>
        <w:tc>
          <w:tcPr>
            <w:tcBorders>
              <w:top w:val="single" w:color="auto" w:sz="6" w:space="0"/>
              <w:left w:val="single" w:color="auto" w:sz="6" w:space="0"/>
              <w:bottom w:val="single" w:color="auto" w:sz="6" w:space="0"/>
              <w:right w:val="single" w:color="auto" w:sz="6" w:space="0"/>
            </w:tcBorders>
            <w:tcW w:w="853" w:type="dxa"/>
            <w:vAlign w:val="center"/>
            <w:vMerge w:val="continue"/>
            <w:textDirection w:val="lrTb"/>
            <w:noWrap w:val="false"/>
          </w:tcPr>
          <w:p>
            <w:pPr>
              <w:jc w:val="center"/>
              <w:spacing w:line="460" w:lineRule="exact"/>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jc w:val="center"/>
              <w:spacing w:line="460" w:lineRule="exact"/>
              <w:rPr>
                <w:rFonts w:ascii="宋体" w:hAnsi="宋体" w:cs="宋体"/>
                <w:color w:val="auto"/>
                <w:highlight w:val="none"/>
              </w:rPr>
            </w:pPr>
            <w:r>
              <w:rPr>
                <w:rFonts w:hint="eastAsia" w:ascii="宋体" w:hAnsi="宋体" w:cs="宋体"/>
                <w:color w:val="auto"/>
                <w:highlight w:val="none"/>
              </w:rPr>
              <w:t xml:space="preserve">关键施工技术、工艺及工程项目实施的重点、难点和解决方案</w:t>
            </w:r>
            <w:r/>
          </w:p>
        </w:tc>
        <w:tc>
          <w:tcPr>
            <w:tcBorders>
              <w:top w:val="single" w:color="auto" w:sz="6" w:space="0"/>
              <w:left w:val="single" w:color="auto" w:sz="6" w:space="0"/>
              <w:bottom w:val="single" w:color="auto" w:sz="6" w:space="0"/>
              <w:right w:val="single" w:color="auto" w:sz="6" w:space="0"/>
            </w:tcBorders>
            <w:tcW w:w="5955" w:type="dxa"/>
            <w:vAlign w:val="center"/>
            <w:textDirection w:val="lrTb"/>
            <w:noWrap w:val="false"/>
          </w:tcPr>
          <w:p>
            <w:pPr>
              <w:jc w:val="center"/>
              <w:rPr>
                <w:color w:val="auto"/>
                <w:highlight w:val="none"/>
              </w:rPr>
            </w:pPr>
            <w:r>
              <w:rPr>
                <w:rFonts w:hint="eastAsia" w:ascii="宋体" w:hAnsi="宋体" w:cs="宋体"/>
                <w:color w:val="auto"/>
                <w:highlight w:val="none"/>
              </w:rPr>
              <w:t xml:space="preserve">关键施工技术、工艺及工程项目实施的重点、难点和解决方案。</w:t>
            </w:r>
            <w:r>
              <w:rPr>
                <w:rFonts w:hint="eastAsia"/>
                <w:color w:val="auto"/>
                <w:highlight w:val="none"/>
              </w:rPr>
              <w:t xml:space="preserve">（方案计划细致全面、合理，技术可行性强的得</w:t>
            </w:r>
            <w:r>
              <w:rPr>
                <w:rFonts w:hint="eastAsia"/>
                <w:color w:val="auto"/>
                <w:highlight w:val="none"/>
                <w:lang w:val="en-US" w:eastAsia="zh-CN"/>
              </w:rPr>
              <w:t xml:space="preserve">9</w:t>
            </w:r>
            <w:r>
              <w:rPr>
                <w:rFonts w:hint="eastAsia"/>
                <w:color w:val="auto"/>
                <w:highlight w:val="none"/>
              </w:rPr>
              <w:t xml:space="preserve">分</w:t>
            </w:r>
            <w:r>
              <w:rPr>
                <w:rFonts w:hint="eastAsia"/>
                <w:color w:val="auto"/>
                <w:highlight w:val="none"/>
                <w:lang w:eastAsia="zh-CN"/>
              </w:rPr>
              <w:t xml:space="preserve">；</w:t>
            </w:r>
            <w:r>
              <w:rPr>
                <w:rFonts w:hint="eastAsia"/>
                <w:color w:val="auto"/>
                <w:highlight w:val="none"/>
              </w:rPr>
              <w:t xml:space="preserve">方案计划较为完整合理，技术可行性较强的得</w:t>
            </w:r>
            <w:r>
              <w:rPr>
                <w:rFonts w:hint="eastAsia"/>
                <w:color w:val="auto"/>
                <w:highlight w:val="none"/>
                <w:lang w:val="en-US" w:eastAsia="zh-CN"/>
              </w:rPr>
              <w:t xml:space="preserve">6</w:t>
            </w:r>
            <w:r>
              <w:rPr>
                <w:rFonts w:hint="eastAsia"/>
                <w:color w:val="auto"/>
                <w:highlight w:val="none"/>
              </w:rPr>
              <w:t xml:space="preserve">分</w:t>
            </w:r>
            <w:r>
              <w:rPr>
                <w:rFonts w:hint="eastAsia"/>
                <w:color w:val="auto"/>
                <w:highlight w:val="none"/>
                <w:lang w:eastAsia="zh-CN"/>
              </w:rPr>
              <w:t xml:space="preserve">；</w:t>
            </w:r>
            <w:r>
              <w:rPr>
                <w:rFonts w:hint="eastAsia"/>
                <w:color w:val="auto"/>
                <w:highlight w:val="none"/>
              </w:rPr>
              <w:t xml:space="preserve">方案计划不完整、可行性一般得</w:t>
            </w:r>
            <w:r>
              <w:rPr>
                <w:rFonts w:hint="eastAsia"/>
                <w:color w:val="auto"/>
                <w:highlight w:val="none"/>
                <w:lang w:val="en-US" w:eastAsia="zh-CN"/>
              </w:rPr>
              <w:t xml:space="preserve">3</w:t>
            </w:r>
            <w:r>
              <w:rPr>
                <w:rFonts w:hint="eastAsia"/>
                <w:color w:val="auto"/>
                <w:highlight w:val="none"/>
              </w:rPr>
              <w:t xml:space="preserve">分。）</w:t>
            </w:r>
            <w:r>
              <w:rPr>
                <w:rFonts w:hint="eastAsia"/>
                <w:b w:val="0"/>
                <w:bCs w:val="0"/>
                <w:color w:val="auto"/>
                <w:highlight w:val="none"/>
                <w:lang w:val="en-US" w:eastAsia="zh-CN"/>
              </w:rPr>
              <w:t xml:space="preserve">没有内容不得分。</w:t>
            </w:r>
            <w:r>
              <w:rPr>
                <w:rFonts w:hint="eastAsia"/>
                <w:color w:val="auto"/>
                <w:highlight w:val="none"/>
              </w:rPr>
              <w:t xml:space="preserve"> </w:t>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hint="eastAsia"/>
                <w:color w:val="auto"/>
                <w:highlight w:val="none"/>
              </w:rPr>
            </w:pPr>
            <w:r>
              <w:rPr>
                <w:rFonts w:hint="eastAsia" w:ascii="宋体" w:hAnsi="宋体" w:cs="宋体"/>
                <w:color w:val="auto"/>
                <w:highlight w:val="none"/>
                <w:lang w:val="en-US" w:eastAsia="zh-CN"/>
              </w:rPr>
              <w:t xml:space="preserve">9</w:t>
            </w:r>
            <w:r>
              <w:rPr>
                <w:rFonts w:hint="eastAsia" w:ascii="宋体" w:hAnsi="宋体" w:cs="宋体"/>
                <w:color w:val="auto"/>
                <w:highlight w:val="none"/>
              </w:rPr>
              <w:t xml:space="preserve">.00分</w:t>
            </w:r>
            <w:r/>
          </w:p>
        </w:tc>
        <w:tc>
          <w:tcPr>
            <w:tcBorders>
              <w:top w:val="single" w:color="auto" w:sz="4" w:space="0"/>
              <w:left w:val="single" w:color="auto" w:sz="6" w:space="0"/>
              <w:bottom w:val="single" w:color="auto" w:sz="4" w:space="0"/>
              <w:right w:val="single" w:color="auto" w:sz="6" w:space="0"/>
            </w:tcBorders>
            <w:tcW w:w="847" w:type="dxa"/>
            <w:vAlign w:val="top"/>
            <w:vMerge w:val="continue"/>
            <w:textDirection w:val="lrTb"/>
            <w:noWrap w:val="false"/>
          </w:tcPr>
          <w:p>
            <w:pPr>
              <w:jc w:val="center"/>
              <w:rPr>
                <w:rFonts w:hint="eastAsia"/>
                <w:color w:val="auto"/>
                <w:highlight w:val="none"/>
              </w:rPr>
            </w:pPr>
            <w:r>
              <w:rPr>
                <w:rFonts w:hint="eastAsia"/>
                <w:color w:val="auto"/>
                <w:highlight w:val="none"/>
              </w:rPr>
            </w:r>
            <w:r/>
          </w:p>
        </w:tc>
      </w:tr>
      <w:tr>
        <w:trPr>
          <w:jc w:val="center"/>
          <w:trHeight w:val="1166"/>
        </w:trPr>
        <w:tc>
          <w:tcPr>
            <w:tcBorders>
              <w:top w:val="single" w:color="auto" w:sz="6" w:space="0"/>
              <w:left w:val="single" w:color="auto" w:sz="6" w:space="0"/>
              <w:bottom w:val="single" w:color="auto" w:sz="6" w:space="0"/>
              <w:right w:val="single" w:color="auto" w:sz="6" w:space="0"/>
            </w:tcBorders>
            <w:tcW w:w="853" w:type="dxa"/>
            <w:vAlign w:val="center"/>
            <w:textDirection w:val="lrTb"/>
            <w:noWrap w:val="false"/>
          </w:tcPr>
          <w:p>
            <w:pPr>
              <w:jc w:val="center"/>
              <w:spacing w:line="460" w:lineRule="exact"/>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4.</w:t>
            </w:r>
            <w:r>
              <w:rPr>
                <w:rFonts w:hint="eastAsia" w:ascii="宋体" w:hAnsi="宋体" w:cs="宋体"/>
                <w:color w:val="auto"/>
                <w:szCs w:val="21"/>
                <w:highlight w:val="none"/>
                <w:lang w:val="zh-CN" w:bidi="zh-CN"/>
              </w:rPr>
              <w:t xml:space="preserve">效果图展示</w:t>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ind w:firstLine="210"/>
              <w:jc w:val="left"/>
              <w:rPr>
                <w:rFonts w:hint="eastAsia" w:ascii="Calibri" w:hAnsi="Calibri" w:eastAsia="宋体" w:cs="Times New Roman"/>
                <w:color w:val="auto"/>
                <w:sz w:val="21"/>
                <w:szCs w:val="22"/>
                <w:highlight w:val="none"/>
                <w:lang w:val="en-US" w:eastAsia="zh-CN" w:bidi="ar-SA"/>
              </w:rPr>
            </w:pPr>
            <w:r>
              <w:rPr>
                <w:rFonts w:hint="eastAsia" w:ascii="宋体" w:hAnsi="宋体" w:cs="宋体"/>
                <w:color w:val="auto"/>
                <w:szCs w:val="21"/>
                <w:highlight w:val="none"/>
                <w:lang w:val="zh-CN" w:bidi="zh-CN"/>
              </w:rPr>
              <w:t xml:space="preserve">效果图展示</w:t>
            </w:r>
            <w:r/>
          </w:p>
        </w:tc>
        <w:tc>
          <w:tcPr>
            <w:tcBorders>
              <w:top w:val="single" w:color="auto" w:sz="6" w:space="0"/>
              <w:left w:val="single" w:color="auto" w:sz="6" w:space="0"/>
              <w:bottom w:val="single" w:color="auto" w:sz="6" w:space="0"/>
              <w:right w:val="single" w:color="auto" w:sz="6" w:space="0"/>
            </w:tcBorders>
            <w:tcW w:w="595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szCs w:val="21"/>
                <w:highlight w:val="none"/>
                <w:lang w:val="zh-CN" w:bidi="zh-CN"/>
              </w:rPr>
              <w:t xml:space="preserve">根据投标人提供的</w:t>
            </w:r>
            <w:r>
              <w:rPr>
                <w:rFonts w:hint="eastAsia" w:ascii="宋体" w:hAnsi="宋体" w:cs="宋体"/>
                <w:color w:val="auto"/>
                <w:szCs w:val="21"/>
                <w:highlight w:val="none"/>
                <w:lang w:val="en-US" w:bidi="zh-CN"/>
              </w:rPr>
              <w:t xml:space="preserve">运动场</w:t>
            </w:r>
            <w:r>
              <w:rPr>
                <w:rFonts w:hint="eastAsia" w:ascii="宋体" w:hAnsi="宋体" w:cs="宋体"/>
                <w:color w:val="auto"/>
                <w:szCs w:val="21"/>
                <w:highlight w:val="none"/>
                <w:lang w:val="zh-CN" w:bidi="zh-CN"/>
              </w:rPr>
              <w:t xml:space="preserve">施工方案以效果图形式展示，提供平面布局图、不低于</w:t>
            </w:r>
            <w:r>
              <w:rPr>
                <w:rFonts w:hint="eastAsia" w:ascii="宋体" w:hAnsi="宋体" w:cs="宋体"/>
                <w:color w:val="auto"/>
                <w:szCs w:val="21"/>
                <w:highlight w:val="none"/>
                <w:lang w:val="en-US" w:bidi="zh-CN"/>
              </w:rPr>
              <w:t xml:space="preserve">两</w:t>
            </w:r>
            <w:r>
              <w:rPr>
                <w:rFonts w:hint="eastAsia" w:ascii="宋体" w:hAnsi="宋体" w:cs="宋体"/>
                <w:color w:val="auto"/>
                <w:szCs w:val="21"/>
                <w:highlight w:val="none"/>
                <w:lang w:val="zh-CN" w:bidi="zh-CN"/>
              </w:rPr>
              <w:t xml:space="preserve">个视角的效果图，深化本次运动场改造的设计方案：方案效果完整详细、针对性强，完全符合项目需求的得</w:t>
            </w:r>
            <w:r>
              <w:rPr>
                <w:rFonts w:hint="eastAsia" w:ascii="宋体" w:hAnsi="宋体" w:cs="宋体"/>
                <w:color w:val="auto"/>
                <w:szCs w:val="21"/>
                <w:highlight w:val="none"/>
                <w:lang w:val="en-US" w:bidi="zh-CN"/>
              </w:rPr>
              <w:t xml:space="preserve">5</w:t>
            </w:r>
            <w:r>
              <w:rPr>
                <w:rFonts w:hint="eastAsia" w:ascii="宋体" w:hAnsi="宋体" w:cs="宋体"/>
                <w:color w:val="auto"/>
                <w:szCs w:val="21"/>
                <w:highlight w:val="none"/>
                <w:lang w:val="zh-CN" w:bidi="zh-CN"/>
              </w:rPr>
              <w:t xml:space="preserve">分；方案效果基本完整、针对性较好，基本符合项目需求的得3分；方案效果完整性、针对性有待改善的得1分；未提供图纸或设计不合理或不符合</w:t>
            </w:r>
            <w:r>
              <w:rPr>
                <w:rFonts w:hint="eastAsia" w:ascii="宋体" w:hAnsi="宋体" w:cs="宋体"/>
                <w:color w:val="auto"/>
                <w:szCs w:val="21"/>
                <w:highlight w:val="none"/>
                <w:lang w:val="en-US" w:bidi="zh-CN"/>
              </w:rPr>
              <w:t xml:space="preserve">施工</w:t>
            </w:r>
            <w:r>
              <w:rPr>
                <w:rFonts w:hint="eastAsia" w:ascii="宋体" w:hAnsi="宋体" w:cs="宋体"/>
                <w:color w:val="auto"/>
                <w:szCs w:val="21"/>
                <w:highlight w:val="none"/>
                <w:lang w:val="zh-CN" w:bidi="zh-CN"/>
              </w:rPr>
              <w:t xml:space="preserve">现场</w:t>
            </w:r>
            <w:r>
              <w:rPr>
                <w:rFonts w:hint="eastAsia" w:ascii="宋体" w:hAnsi="宋体" w:cs="宋体"/>
                <w:color w:val="auto"/>
                <w:szCs w:val="21"/>
                <w:highlight w:val="none"/>
                <w:lang w:val="en-US" w:bidi="zh-CN"/>
              </w:rPr>
              <w:t xml:space="preserve">的</w:t>
            </w:r>
            <w:r>
              <w:rPr>
                <w:rFonts w:hint="eastAsia" w:ascii="宋体" w:hAnsi="宋体" w:cs="宋体"/>
                <w:color w:val="auto"/>
                <w:szCs w:val="21"/>
                <w:highlight w:val="none"/>
                <w:lang w:val="zh-CN" w:bidi="zh-CN"/>
              </w:rPr>
              <w:t xml:space="preserve">不得分。</w:t>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.00分</w:t>
            </w:r>
            <w:r/>
          </w:p>
        </w:tc>
        <w:tc>
          <w:tcPr>
            <w:tcBorders>
              <w:top w:val="single" w:color="auto" w:sz="4" w:space="0"/>
              <w:left w:val="single" w:color="auto" w:sz="6" w:space="0"/>
              <w:bottom w:val="single" w:color="auto" w:sz="4" w:space="0"/>
              <w:right w:val="single" w:color="auto" w:sz="6" w:space="0"/>
            </w:tcBorders>
            <w:tcW w:w="847" w:type="dxa"/>
            <w:vAlign w:val="center"/>
            <w:textDirection w:val="lrTb"/>
            <w:noWrap w:val="false"/>
          </w:tcPr>
          <w:p>
            <w:pPr>
              <w:jc w:val="center"/>
              <w:rPr>
                <w:rFonts w:hint="eastAsia"/>
                <w:color w:val="auto"/>
                <w:highlight w:val="none"/>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.00分</w:t>
            </w:r>
            <w:r/>
          </w:p>
        </w:tc>
      </w:tr>
    </w:tbl>
    <w:p>
      <w:pPr>
        <w:pStyle w:val="812"/>
        <w:ind w:firstLine="0"/>
        <w:spacing w:line="420" w:lineRule="exact"/>
        <w:rPr>
          <w:b/>
          <w:bCs/>
          <w:color w:val="auto"/>
          <w:sz w:val="24"/>
          <w:szCs w:val="24"/>
          <w:highlight w:val="none"/>
        </w:rPr>
      </w:pPr>
      <w:r>
        <w:rPr>
          <w:b/>
          <w:bCs/>
          <w:color w:val="auto"/>
          <w:sz w:val="24"/>
          <w:szCs w:val="24"/>
          <w:highlight w:val="none"/>
        </w:rPr>
      </w:r>
      <w:r/>
    </w:p>
    <w:p>
      <w:pPr>
        <w:pStyle w:val="812"/>
        <w:ind w:firstLine="0"/>
        <w:spacing w:line="420" w:lineRule="exact"/>
        <w:rPr>
          <w:rFonts w:hint="eastAsia" w:cs="宋体"/>
          <w:b/>
          <w:color w:val="auto"/>
          <w:sz w:val="24"/>
          <w:szCs w:val="24"/>
          <w:highlight w:val="none"/>
        </w:rPr>
      </w:pPr>
      <w:r>
        <w:rPr>
          <w:b/>
          <w:bCs/>
          <w:color w:val="auto"/>
          <w:sz w:val="24"/>
          <w:szCs w:val="24"/>
          <w:highlight w:val="none"/>
        </w:rPr>
        <w:t xml:space="preserve">注：</w:t>
      </w:r>
      <w:r>
        <w:rPr>
          <w:rFonts w:hint="eastAsia" w:cs="宋体"/>
          <w:b/>
          <w:color w:val="auto"/>
          <w:sz w:val="24"/>
          <w:szCs w:val="24"/>
          <w:highlight w:val="none"/>
        </w:rPr>
        <w:t xml:space="preserve">请各供应商根据评分标准制作评分索引并放在评审内容的前面，评分索引中应标明每个评分点的页码范围，如响应文件内容顺序混乱，导致磋商小组无法查看，后果自负。</w:t>
      </w:r>
      <w:r/>
    </w:p>
    <w:p>
      <w:pPr>
        <w:ind w:firstLine="241"/>
        <w:spacing w:line="44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(二）价格分：</w:t>
      </w:r>
      <w:r>
        <w:rPr>
          <w:rFonts w:hint="eastAsia" w:ascii="Times New Roman" w:hAnsi="Times New Roman"/>
          <w:b/>
          <w:color w:val="auto"/>
          <w:sz w:val="24"/>
          <w:szCs w:val="24"/>
          <w:highlight w:val="none"/>
          <w:lang w:val="en-US" w:eastAsia="zh-CN"/>
        </w:rPr>
        <w:t xml:space="preserve">30</w:t>
      </w:r>
      <w:r>
        <w:rPr>
          <w:rFonts w:ascii="Times New Roman" w:hAnsi="Times New Roman"/>
          <w:b/>
          <w:color w:val="auto"/>
          <w:sz w:val="24"/>
          <w:szCs w:val="24"/>
          <w:highlight w:val="none"/>
        </w:rPr>
        <w:t xml:space="preserve">分</w:t>
      </w:r>
      <w:r/>
    </w:p>
    <w:p>
      <w:pPr>
        <w:ind w:firstLine="555"/>
        <w:spacing w:line="44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综合评分法中的价格分统一采用低价优先法计算，即满足磋商文件要求且最后报价最低的供应商的价格为磋商基准价，其价格分为满分。其他供应商的价格分统一按照下列公式计算：</w:t>
      </w:r>
      <w:r/>
    </w:p>
    <w:p>
      <w:pPr>
        <w:ind w:firstLine="555"/>
        <w:spacing w:line="440" w:lineRule="exact"/>
        <w:rPr>
          <w:rFonts w:hint="eastAsia"/>
          <w:color w:val="auto"/>
          <w:highlight w:val="none"/>
        </w:rPr>
      </w:pPr>
      <w:r>
        <w:rPr>
          <w:rFonts w:ascii="Times New Roman" w:hAnsi="Times New Roman"/>
          <w:b/>
          <w:color w:val="auto"/>
          <w:sz w:val="24"/>
          <w:szCs w:val="24"/>
          <w:highlight w:val="none"/>
        </w:rPr>
        <w:t xml:space="preserve">磋商报价得分=（磋商基准价/最后磋商报价）×</w:t>
      </w:r>
      <w:r>
        <w:rPr>
          <w:rFonts w:hint="eastAsia" w:ascii="Times New Roman" w:hAnsi="Times New Roman"/>
          <w:b/>
          <w:color w:val="auto"/>
          <w:sz w:val="24"/>
          <w:szCs w:val="24"/>
          <w:highlight w:val="none"/>
          <w:lang w:val="en-US" w:eastAsia="zh-CN"/>
        </w:rPr>
        <w:t xml:space="preserve">30</w:t>
      </w:r>
      <w:r/>
    </w:p>
    <w:p>
      <w:pPr>
        <w:ind w:firstLine="555"/>
        <w:keepLines w:val="0"/>
        <w:keepNext w:val="0"/>
        <w:pageBreakBefore w:val="0"/>
        <w:spacing w:line="320" w:lineRule="exact"/>
        <w:widowControl w:val="off"/>
        <w:rPr>
          <w:rFonts w:ascii="Times New Roman" w:hAnsi="Times New Roman"/>
          <w:b/>
          <w:bCs/>
          <w:color w:val="auto"/>
          <w:sz w:val="32"/>
          <w:szCs w:val="32"/>
          <w:highlight w:val="none"/>
        </w:rPr>
        <w:sectPr>
          <w:footerReference w:type="default" r:id="rId11"/>
          <w:footnotePr/>
          <w:endnotePr/>
          <w:type w:val="nextPage"/>
          <w:pgSz w:w="11906" w:h="16839" w:orient="portrait"/>
          <w:pgMar w:top="1431" w:right="1404" w:bottom="1061" w:left="1182" w:header="0" w:footer="902" w:gutter="0"/>
          <w:pgNumType w:start="1"/>
          <w:cols w:num="1" w:sep="0" w:space="720" w:equalWidth="1"/>
          <w:docGrid w:linePitch="360"/>
        </w:sectPr>
      </w:pPr>
      <w:r>
        <w:rPr>
          <w:rFonts w:hint="eastAsia" w:ascii="Times New Roman" w:hAnsi="Times New Roman"/>
          <w:b/>
          <w:color w:val="auto"/>
          <w:sz w:val="24"/>
          <w:szCs w:val="24"/>
          <w:highlight w:val="none"/>
        </w:rPr>
        <w:t xml:space="preserve">注：上述“最低的投标报价”必须是合理的。如果最低报价属于恶意竞争或明显低于成本价，评审专家将认定为无效投标。</w:t>
      </w:r>
      <w:r/>
    </w:p>
    <w:p>
      <w:pPr>
        <w:ind w:firstLine="3253"/>
        <w:jc w:val="both"/>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t xml:space="preserve">第六章</w:t>
      </w:r>
      <w:bookmarkEnd w:id="189"/>
      <w:r/>
      <w:bookmarkEnd w:id="190"/>
      <w:r/>
      <w:bookmarkEnd w:id="191"/>
      <w:r>
        <w:rPr>
          <w:rFonts w:hint="eastAsia" w:ascii="Times New Roman" w:hAnsi="Times New Roman"/>
          <w:b/>
          <w:bCs/>
          <w:color w:val="auto"/>
          <w:sz w:val="36"/>
          <w:szCs w:val="36"/>
          <w:highlight w:val="none"/>
          <w:lang w:val="en-US" w:eastAsia="zh-CN"/>
        </w:rPr>
        <w:t xml:space="preserve">  </w:t>
      </w:r>
      <w:r>
        <w:rPr>
          <w:rFonts w:ascii="Times New Roman" w:hAnsi="Times New Roman"/>
          <w:b/>
          <w:bCs/>
          <w:color w:val="auto"/>
          <w:sz w:val="36"/>
          <w:szCs w:val="36"/>
          <w:highlight w:val="none"/>
        </w:rPr>
        <w:t xml:space="preserve">响应文件格式</w:t>
      </w:r>
      <w:r/>
    </w:p>
    <w:p>
      <w:pPr>
        <w:rPr>
          <w:rFonts w:ascii="Times New Roman" w:hAnsi="Times New Roman"/>
          <w:color w:val="auto"/>
          <w:highlight w:val="none"/>
        </w:rPr>
      </w:pPr>
      <w:r/>
      <w:bookmarkStart w:id="192" w:name="_Hlt26955039"/>
      <w:r/>
      <w:bookmarkEnd w:id="192"/>
      <w:r/>
      <w:bookmarkStart w:id="193" w:name="_Hlt26671244"/>
      <w:r/>
      <w:bookmarkEnd w:id="193"/>
      <w:r/>
      <w:bookmarkStart w:id="194" w:name="_Toc26554094"/>
      <w:r/>
      <w:bookmarkStart w:id="195" w:name="_Toc120614282"/>
      <w:r/>
      <w:bookmarkStart w:id="196" w:name="_Toc49090576"/>
      <w:r/>
      <w:r/>
    </w:p>
    <w:p>
      <w:pPr>
        <w:ind w:firstLine="883"/>
        <w:jc w:val="center"/>
        <w:spacing w:line="400" w:lineRule="exact"/>
        <w:rPr>
          <w:rFonts w:ascii="Times New Roman" w:hAnsi="Times New Roman"/>
          <w:b/>
          <w:color w:val="auto"/>
          <w:sz w:val="44"/>
          <w:szCs w:val="44"/>
          <w:highlight w:val="none"/>
        </w:rPr>
      </w:pPr>
      <w:r>
        <w:rPr>
          <w:rFonts w:ascii="Times New Roman" w:hAnsi="Times New Roman"/>
          <w:b/>
          <w:color w:val="auto"/>
          <w:sz w:val="44"/>
          <w:szCs w:val="44"/>
          <w:highlight w:val="none"/>
        </w:rPr>
      </w:r>
      <w:r/>
    </w:p>
    <w:p>
      <w:pPr>
        <w:ind w:firstLine="883"/>
        <w:jc w:val="center"/>
        <w:spacing w:line="400" w:lineRule="exact"/>
        <w:rPr>
          <w:rFonts w:ascii="Times New Roman" w:hAnsi="Times New Roman"/>
          <w:b/>
          <w:color w:val="auto"/>
          <w:sz w:val="44"/>
          <w:szCs w:val="44"/>
          <w:highlight w:val="none"/>
        </w:rPr>
      </w:pPr>
      <w:r>
        <w:rPr>
          <w:rFonts w:ascii="Times New Roman" w:hAnsi="Times New Roman"/>
          <w:b/>
          <w:color w:val="auto"/>
          <w:sz w:val="44"/>
          <w:szCs w:val="44"/>
          <w:highlight w:val="none"/>
        </w:rPr>
      </w:r>
      <w:r/>
    </w:p>
    <w:p>
      <w:pPr>
        <w:ind w:firstLine="723"/>
        <w:jc w:val="center"/>
        <w:spacing w:line="400" w:lineRule="exact"/>
        <w:rPr>
          <w:rFonts w:ascii="Times New Roman" w:hAnsi="Times New Roman"/>
          <w:b/>
          <w:color w:val="auto"/>
          <w:sz w:val="36"/>
          <w:szCs w:val="36"/>
          <w:highlight w:val="none"/>
        </w:rPr>
      </w:pPr>
      <w:r>
        <w:rPr>
          <w:rFonts w:ascii="Times New Roman" w:hAnsi="Times New Roman"/>
          <w:b/>
          <w:color w:val="auto"/>
          <w:sz w:val="36"/>
          <w:szCs w:val="36"/>
          <w:highlight w:val="none"/>
        </w:rPr>
      </w:r>
      <w:r/>
    </w:p>
    <w:p>
      <w:pPr>
        <w:ind w:firstLine="723"/>
        <w:jc w:val="center"/>
        <w:spacing w:line="400" w:lineRule="exact"/>
        <w:rPr>
          <w:rFonts w:ascii="Times New Roman" w:hAnsi="Times New Roman"/>
          <w:b/>
          <w:color w:val="auto"/>
          <w:sz w:val="36"/>
          <w:szCs w:val="36"/>
          <w:highlight w:val="none"/>
        </w:rPr>
      </w:pPr>
      <w:r>
        <w:rPr>
          <w:rFonts w:ascii="Times New Roman" w:hAnsi="Times New Roman"/>
          <w:b/>
          <w:color w:val="auto"/>
          <w:sz w:val="36"/>
          <w:szCs w:val="36"/>
          <w:highlight w:val="none"/>
        </w:rPr>
        <w:t xml:space="preserve">响应文件</w:t>
      </w:r>
      <w:r/>
    </w:p>
    <w:p>
      <w:pPr>
        <w:ind w:firstLine="1446"/>
        <w:jc w:val="center"/>
        <w:spacing w:line="400" w:lineRule="exact"/>
        <w:rPr>
          <w:rFonts w:ascii="Times New Roman" w:hAnsi="Times New Roman"/>
          <w:b/>
          <w:color w:val="auto"/>
          <w:sz w:val="72"/>
          <w:szCs w:val="21"/>
          <w:highlight w:val="none"/>
        </w:rPr>
      </w:pPr>
      <w:r>
        <w:rPr>
          <w:rFonts w:ascii="Times New Roman" w:hAnsi="Times New Roman"/>
          <w:b/>
          <w:color w:val="auto"/>
          <w:sz w:val="72"/>
          <w:szCs w:val="21"/>
          <w:highlight w:val="none"/>
        </w:rPr>
      </w:r>
      <w:r/>
    </w:p>
    <w:p>
      <w:pPr>
        <w:ind w:firstLine="1446"/>
        <w:jc w:val="center"/>
        <w:spacing w:line="400" w:lineRule="exact"/>
        <w:rPr>
          <w:rFonts w:ascii="Times New Roman" w:hAnsi="Times New Roman"/>
          <w:b/>
          <w:color w:val="auto"/>
          <w:sz w:val="72"/>
          <w:szCs w:val="21"/>
          <w:highlight w:val="none"/>
        </w:rPr>
      </w:pPr>
      <w:r>
        <w:rPr>
          <w:rFonts w:ascii="Times New Roman" w:hAnsi="Times New Roman"/>
          <w:b/>
          <w:color w:val="auto"/>
          <w:sz w:val="72"/>
          <w:szCs w:val="21"/>
          <w:highlight w:val="none"/>
        </w:rPr>
      </w:r>
      <w:r/>
    </w:p>
    <w:p>
      <w:pPr>
        <w:ind w:firstLine="723"/>
        <w:jc w:val="center"/>
        <w:spacing w:line="400" w:lineRule="exact"/>
        <w:rPr>
          <w:rFonts w:ascii="Times New Roman" w:hAnsi="Times New Roman"/>
          <w:b/>
          <w:color w:val="auto"/>
          <w:sz w:val="36"/>
          <w:szCs w:val="21"/>
          <w:highlight w:val="none"/>
        </w:rPr>
      </w:pPr>
      <w:r>
        <w:rPr>
          <w:rFonts w:ascii="Times New Roman" w:hAnsi="Times New Roman"/>
          <w:b/>
          <w:color w:val="auto"/>
          <w:sz w:val="36"/>
          <w:szCs w:val="21"/>
          <w:highlight w:val="none"/>
        </w:rPr>
      </w:r>
      <w:r/>
    </w:p>
    <w:p>
      <w:pPr>
        <w:ind w:firstLine="723"/>
        <w:jc w:val="center"/>
        <w:spacing w:line="400" w:lineRule="exact"/>
        <w:rPr>
          <w:rFonts w:ascii="Times New Roman" w:hAnsi="Times New Roman"/>
          <w:b/>
          <w:color w:val="auto"/>
          <w:sz w:val="36"/>
          <w:szCs w:val="21"/>
          <w:highlight w:val="none"/>
        </w:rPr>
      </w:pPr>
      <w:r>
        <w:rPr>
          <w:rFonts w:ascii="Times New Roman" w:hAnsi="Times New Roman"/>
          <w:b/>
          <w:color w:val="auto"/>
          <w:sz w:val="36"/>
          <w:szCs w:val="21"/>
          <w:highlight w:val="none"/>
        </w:rPr>
      </w:r>
      <w:r/>
    </w:p>
    <w:p>
      <w:pPr>
        <w:ind w:firstLine="723"/>
        <w:jc w:val="center"/>
        <w:spacing w:line="400" w:lineRule="exact"/>
        <w:rPr>
          <w:rFonts w:ascii="Times New Roman" w:hAnsi="Times New Roman"/>
          <w:b/>
          <w:color w:val="auto"/>
          <w:sz w:val="36"/>
          <w:szCs w:val="21"/>
          <w:highlight w:val="none"/>
        </w:rPr>
      </w:pPr>
      <w:r>
        <w:rPr>
          <w:rFonts w:ascii="Times New Roman" w:hAnsi="Times New Roman"/>
          <w:b/>
          <w:color w:val="auto"/>
          <w:sz w:val="36"/>
          <w:szCs w:val="21"/>
          <w:highlight w:val="none"/>
        </w:rPr>
      </w:r>
      <w:r/>
    </w:p>
    <w:p>
      <w:pPr>
        <w:ind w:firstLine="723"/>
        <w:jc w:val="center"/>
        <w:spacing w:line="400" w:lineRule="exact"/>
        <w:rPr>
          <w:rFonts w:ascii="Times New Roman" w:hAnsi="Times New Roman"/>
          <w:b/>
          <w:color w:val="auto"/>
          <w:sz w:val="36"/>
          <w:szCs w:val="21"/>
          <w:highlight w:val="none"/>
        </w:rPr>
      </w:pPr>
      <w:r>
        <w:rPr>
          <w:rFonts w:ascii="Times New Roman" w:hAnsi="Times New Roman"/>
          <w:b/>
          <w:color w:val="auto"/>
          <w:sz w:val="36"/>
          <w:szCs w:val="21"/>
          <w:highlight w:val="none"/>
        </w:rPr>
      </w:r>
      <w:r/>
    </w:p>
    <w:p>
      <w:pPr>
        <w:pStyle w:val="812"/>
        <w:ind w:firstLine="723"/>
        <w:rPr>
          <w:rFonts w:ascii="Times New Roman" w:hAnsi="Times New Roman"/>
          <w:b/>
          <w:color w:val="auto"/>
          <w:sz w:val="36"/>
          <w:szCs w:val="21"/>
          <w:highlight w:val="none"/>
        </w:rPr>
      </w:pPr>
      <w:r>
        <w:rPr>
          <w:rFonts w:ascii="Times New Roman" w:hAnsi="Times New Roman"/>
          <w:b/>
          <w:color w:val="auto"/>
          <w:sz w:val="36"/>
          <w:szCs w:val="21"/>
          <w:highlight w:val="none"/>
        </w:rPr>
      </w:r>
      <w:r/>
    </w:p>
    <w:p>
      <w:pPr>
        <w:rPr>
          <w:rFonts w:ascii="Times New Roman" w:hAnsi="Times New Roman"/>
          <w:b/>
          <w:color w:val="auto"/>
          <w:sz w:val="36"/>
          <w:szCs w:val="21"/>
          <w:highlight w:val="none"/>
        </w:rPr>
      </w:pPr>
      <w:r>
        <w:rPr>
          <w:rFonts w:ascii="Times New Roman" w:hAnsi="Times New Roman"/>
          <w:b/>
          <w:color w:val="auto"/>
          <w:sz w:val="36"/>
          <w:szCs w:val="21"/>
          <w:highlight w:val="none"/>
        </w:rPr>
      </w:r>
      <w:r/>
    </w:p>
    <w:p>
      <w:pPr>
        <w:pStyle w:val="812"/>
        <w:ind w:firstLine="723"/>
        <w:rPr>
          <w:rFonts w:ascii="Times New Roman" w:hAnsi="Times New Roman"/>
          <w:b/>
          <w:color w:val="auto"/>
          <w:sz w:val="36"/>
          <w:szCs w:val="21"/>
          <w:highlight w:val="none"/>
        </w:rPr>
      </w:pPr>
      <w:r>
        <w:rPr>
          <w:rFonts w:ascii="Times New Roman" w:hAnsi="Times New Roman"/>
          <w:b/>
          <w:color w:val="auto"/>
          <w:sz w:val="36"/>
          <w:szCs w:val="21"/>
          <w:highlight w:val="none"/>
        </w:rPr>
      </w:r>
      <w:r/>
    </w:p>
    <w:p>
      <w:pPr>
        <w:rPr>
          <w:color w:val="auto"/>
          <w:highlight w:val="none"/>
        </w:rPr>
      </w:pPr>
      <w:r>
        <w:rPr>
          <w:color w:val="auto"/>
          <w:highlight w:val="none"/>
        </w:rPr>
      </w:r>
      <w:r/>
    </w:p>
    <w:p>
      <w:pPr>
        <w:ind w:firstLine="723"/>
        <w:jc w:val="center"/>
        <w:spacing w:line="400" w:lineRule="exact"/>
        <w:rPr>
          <w:rFonts w:ascii="Times New Roman" w:hAnsi="Times New Roman"/>
          <w:b/>
          <w:color w:val="auto"/>
          <w:sz w:val="36"/>
          <w:szCs w:val="21"/>
          <w:highlight w:val="none"/>
        </w:rPr>
      </w:pPr>
      <w:r>
        <w:rPr>
          <w:rFonts w:ascii="Times New Roman" w:hAnsi="Times New Roman"/>
          <w:b/>
          <w:color w:val="auto"/>
          <w:sz w:val="36"/>
          <w:szCs w:val="21"/>
          <w:highlight w:val="none"/>
        </w:rPr>
      </w:r>
      <w:r/>
    </w:p>
    <w:p>
      <w:pPr>
        <w:ind w:firstLine="723"/>
        <w:spacing w:line="400" w:lineRule="exact"/>
        <w:rPr>
          <w:rFonts w:ascii="Times New Roman" w:hAnsi="Times New Roman"/>
          <w:b/>
          <w:color w:val="auto"/>
          <w:sz w:val="36"/>
          <w:szCs w:val="21"/>
          <w:highlight w:val="none"/>
        </w:rPr>
      </w:pPr>
      <w:r>
        <w:rPr>
          <w:rFonts w:ascii="Times New Roman" w:hAnsi="Times New Roman"/>
          <w:b/>
          <w:color w:val="auto"/>
          <w:sz w:val="36"/>
          <w:szCs w:val="21"/>
          <w:highlight w:val="none"/>
        </w:rPr>
        <w:t xml:space="preserve">项目名称：</w:t>
      </w:r>
      <w:r/>
    </w:p>
    <w:p>
      <w:pPr>
        <w:ind w:firstLine="723"/>
        <w:spacing w:line="400" w:lineRule="exact"/>
        <w:rPr>
          <w:rFonts w:ascii="Times New Roman" w:hAnsi="Times New Roman"/>
          <w:b/>
          <w:color w:val="auto"/>
          <w:sz w:val="36"/>
          <w:szCs w:val="21"/>
          <w:highlight w:val="none"/>
          <w:u w:val="single"/>
        </w:rPr>
      </w:pPr>
      <w:r>
        <w:rPr>
          <w:rFonts w:ascii="Times New Roman" w:hAnsi="Times New Roman"/>
          <w:b/>
          <w:color w:val="auto"/>
          <w:sz w:val="36"/>
          <w:szCs w:val="21"/>
          <w:highlight w:val="none"/>
        </w:rPr>
        <w:t xml:space="preserve">项目编号：</w:t>
      </w:r>
      <w:r/>
    </w:p>
    <w:p>
      <w:pPr>
        <w:ind w:firstLine="723"/>
        <w:spacing w:line="400" w:lineRule="exact"/>
        <w:rPr>
          <w:rFonts w:ascii="Times New Roman" w:hAnsi="Times New Roman"/>
          <w:b/>
          <w:color w:val="auto"/>
          <w:sz w:val="36"/>
          <w:szCs w:val="21"/>
          <w:highlight w:val="none"/>
          <w:u w:val="single"/>
        </w:rPr>
      </w:pPr>
      <w:r>
        <w:rPr>
          <w:rFonts w:ascii="Times New Roman" w:hAnsi="Times New Roman"/>
          <w:b/>
          <w:color w:val="auto"/>
          <w:sz w:val="36"/>
          <w:szCs w:val="21"/>
          <w:highlight w:val="none"/>
        </w:rPr>
        <w:t xml:space="preserve">供应商名称：</w:t>
      </w:r>
      <w:r>
        <w:rPr>
          <w:rFonts w:ascii="Times New Roman" w:hAnsi="Times New Roman"/>
          <w:b/>
          <w:color w:val="auto"/>
          <w:sz w:val="36"/>
          <w:szCs w:val="21"/>
          <w:highlight w:val="none"/>
          <w:u w:val="single"/>
        </w:rPr>
        <w:t xml:space="preserve">（加盖CA电子公章）</w:t>
      </w:r>
      <w:r/>
    </w:p>
    <w:p>
      <w:pPr>
        <w:ind w:firstLine="723"/>
        <w:spacing w:line="400" w:lineRule="exact"/>
        <w:rPr>
          <w:rFonts w:ascii="Times New Roman" w:hAnsi="Times New Roman"/>
          <w:b/>
          <w:color w:val="auto"/>
          <w:sz w:val="36"/>
          <w:szCs w:val="21"/>
          <w:highlight w:val="none"/>
          <w:u w:val="single"/>
        </w:rPr>
      </w:pPr>
      <w:r>
        <w:rPr>
          <w:rFonts w:ascii="Times New Roman" w:hAnsi="Times New Roman"/>
          <w:b/>
          <w:color w:val="auto"/>
          <w:sz w:val="36"/>
          <w:szCs w:val="21"/>
          <w:highlight w:val="none"/>
        </w:rPr>
        <w:t xml:space="preserve">日期：</w:t>
      </w:r>
      <w:r/>
    </w:p>
    <w:p>
      <w:pPr>
        <w:spacing w:line="400" w:lineRule="exact"/>
        <w:rPr>
          <w:rFonts w:ascii="Times New Roman" w:hAnsi="Times New Roman"/>
          <w:b/>
          <w:color w:val="auto"/>
          <w:sz w:val="36"/>
          <w:szCs w:val="21"/>
          <w:highlight w:val="none"/>
          <w:u w:val="single"/>
        </w:rPr>
        <w:sectPr>
          <w:footnotePr/>
          <w:endnotePr/>
          <w:type w:val="nextPage"/>
          <w:pgSz w:w="11906" w:h="16839" w:orient="portrait"/>
          <w:pgMar w:top="1431" w:right="1404" w:bottom="1061" w:left="1182" w:header="0" w:footer="902" w:gutter="0"/>
          <w:cols w:num="1" w:sep="0" w:space="720" w:equalWidth="1"/>
          <w:docGrid w:linePitch="360"/>
        </w:sectPr>
      </w:pPr>
      <w:r>
        <w:rPr>
          <w:rFonts w:ascii="Times New Roman" w:hAnsi="Times New Roman"/>
          <w:b/>
          <w:color w:val="auto"/>
          <w:sz w:val="36"/>
          <w:szCs w:val="21"/>
          <w:highlight w:val="none"/>
          <w:u w:val="single"/>
        </w:rPr>
      </w:r>
      <w:r/>
    </w:p>
    <w:p>
      <w:pPr>
        <w:jc w:val="center"/>
        <w:spacing w:line="400" w:lineRule="exact"/>
        <w:rPr>
          <w:rFonts w:ascii="Times New Roman" w:hAnsi="Times New Roman"/>
          <w:b/>
          <w:bCs/>
          <w:color w:val="auto"/>
          <w:sz w:val="32"/>
          <w:szCs w:val="32"/>
          <w:highlight w:val="none"/>
        </w:rPr>
      </w:pPr>
      <w:r>
        <w:rPr>
          <w:rFonts w:ascii="Times New Roman" w:hAnsi="Times New Roman"/>
          <w:b/>
          <w:bCs/>
          <w:color w:val="auto"/>
          <w:sz w:val="32"/>
          <w:szCs w:val="32"/>
          <w:highlight w:val="none"/>
        </w:rPr>
        <w:t xml:space="preserve">响应文件目录</w:t>
      </w:r>
      <w:r/>
    </w:p>
    <w:p>
      <w:pPr>
        <w:numPr>
          <w:ilvl w:val="0"/>
          <w:numId w:val="7"/>
        </w:numPr>
        <w:ind w:left="480"/>
        <w:spacing w:line="400" w:lineRule="exact"/>
        <w:rPr>
          <w:rFonts w:ascii="Times New Roman" w:hAnsi="Times New Roman"/>
          <w:b/>
          <w:color w:val="auto"/>
          <w:sz w:val="24"/>
          <w:szCs w:val="21"/>
          <w:highlight w:val="none"/>
        </w:rPr>
      </w:pPr>
      <w:r>
        <w:rPr>
          <w:rFonts w:ascii="Times New Roman" w:hAnsi="Times New Roman"/>
          <w:b/>
          <w:color w:val="auto"/>
          <w:sz w:val="24"/>
          <w:szCs w:val="21"/>
          <w:highlight w:val="none"/>
        </w:rPr>
        <w:t xml:space="preserve">基本目录</w:t>
      </w:r>
      <w:r/>
    </w:p>
    <w:p>
      <w:pPr>
        <w:ind w:left="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1.磋商报价表</w:t>
      </w:r>
      <w:r/>
    </w:p>
    <w:p>
      <w:pPr>
        <w:ind w:left="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2.</w:t>
      </w:r>
      <w:r>
        <w:rPr>
          <w:rFonts w:hint="eastAsia" w:ascii="Times New Roman" w:hAnsi="Times New Roman"/>
          <w:color w:val="auto"/>
          <w:sz w:val="24"/>
          <w:szCs w:val="21"/>
          <w:highlight w:val="none"/>
          <w:lang w:val="en-US" w:eastAsia="zh-CN"/>
        </w:rPr>
        <w:t xml:space="preserve">分项报价表</w:t>
      </w:r>
      <w:r>
        <w:rPr>
          <w:rFonts w:ascii="Times New Roman" w:hAnsi="Times New Roman"/>
          <w:color w:val="auto"/>
          <w:sz w:val="24"/>
          <w:szCs w:val="21"/>
          <w:highlight w:val="none"/>
        </w:rPr>
        <w:t xml:space="preserve">（格式见附件1）</w:t>
      </w:r>
      <w:r/>
    </w:p>
    <w:p>
      <w:pPr>
        <w:ind w:left="480"/>
        <w:spacing w:line="400" w:lineRule="exact"/>
        <w:rPr>
          <w:rFonts w:ascii="Times New Roman" w:hAnsi="Times New Roman"/>
          <w:b/>
          <w:color w:val="auto"/>
          <w:sz w:val="24"/>
          <w:szCs w:val="21"/>
          <w:highlight w:val="none"/>
        </w:rPr>
      </w:pPr>
      <w:r>
        <w:rPr>
          <w:rFonts w:ascii="Times New Roman" w:hAnsi="Times New Roman"/>
          <w:b/>
          <w:color w:val="auto"/>
          <w:sz w:val="24"/>
          <w:szCs w:val="21"/>
          <w:highlight w:val="none"/>
        </w:rPr>
        <w:t xml:space="preserve">二、资格审查内容</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1.投标人符合《政府采购法》第二十二条规定条件的声明函（</w:t>
      </w:r>
      <w:r>
        <w:rPr>
          <w:rFonts w:ascii="Times New Roman" w:hAnsi="Times New Roman"/>
          <w:color w:val="auto"/>
          <w:sz w:val="24"/>
          <w:szCs w:val="21"/>
          <w:highlight w:val="none"/>
          <w:lang w:val="zh-CN"/>
        </w:rPr>
        <w:t xml:space="preserve">格式见附件</w:t>
      </w:r>
      <w:r>
        <w:rPr>
          <w:rFonts w:ascii="Times New Roman" w:hAnsi="Times New Roman"/>
          <w:color w:val="auto"/>
          <w:sz w:val="24"/>
          <w:szCs w:val="21"/>
          <w:highlight w:val="none"/>
        </w:rPr>
        <w:t xml:space="preserve">2）</w:t>
      </w:r>
      <w:r/>
    </w:p>
    <w:p>
      <w:pPr>
        <w:ind w:firstLine="480"/>
        <w:spacing w:line="4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.法定代表人身份证明（格式见附件3）</w:t>
      </w:r>
      <w:r/>
    </w:p>
    <w:p>
      <w:pPr>
        <w:ind w:firstLine="480"/>
        <w:spacing w:line="400" w:lineRule="exact"/>
        <w:rPr>
          <w:rFonts w:hint="eastAsia" w:ascii="宋体" w:hAnsi="宋体" w:cs="宋体"/>
          <w:color w:val="auto"/>
          <w:sz w:val="24"/>
          <w:szCs w:val="24"/>
          <w:highlight w:val="none"/>
          <w:lang w:val="zh-CN"/>
        </w:rPr>
      </w:pPr>
      <w:r>
        <w:rPr>
          <w:rFonts w:hint="eastAsia" w:ascii="Times New Roman" w:hAnsi="Times New Roman"/>
          <w:color w:val="auto"/>
          <w:sz w:val="24"/>
          <w:szCs w:val="21"/>
          <w:highlight w:val="none"/>
        </w:rPr>
        <w:t xml:space="preserve">3</w:t>
      </w:r>
      <w:r>
        <w:rPr>
          <w:rFonts w:ascii="Times New Roman" w:hAnsi="Times New Roman"/>
          <w:color w:val="auto"/>
          <w:sz w:val="24"/>
          <w:szCs w:val="21"/>
          <w:highlight w:val="none"/>
        </w:rPr>
        <w:t xml:space="preserve">.法人授权书（格式见附件4）</w:t>
      </w:r>
      <w:r/>
    </w:p>
    <w:p>
      <w:pPr>
        <w:ind w:firstLine="480"/>
        <w:keepLines w:val="0"/>
        <w:keepNext w:val="0"/>
        <w:pageBreakBefore w:val="0"/>
        <w:spacing w:line="460" w:lineRule="exact"/>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val="zh-CN"/>
        </w:rPr>
        <w:t xml:space="preserve">.</w:t>
      </w:r>
      <w:r>
        <w:rPr>
          <w:rFonts w:ascii="Times New Roman" w:hAnsi="Times New Roman"/>
          <w:color w:val="auto"/>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s="宋体"/>
          <w:color w:val="auto"/>
          <w:sz w:val="24"/>
          <w:szCs w:val="24"/>
          <w:highlight w:val="none"/>
          <w:lang w:val="zh-CN"/>
        </w:rPr>
        <w:t xml:space="preserve">（</w:t>
      </w:r>
      <w:r>
        <w:rPr>
          <w:rFonts w:ascii="Times New Roman" w:hAnsi="Times New Roman"/>
          <w:b w:val="0"/>
          <w:bCs w:val="0"/>
          <w:color w:val="auto"/>
          <w:sz w:val="24"/>
          <w:szCs w:val="24"/>
          <w:highlight w:val="none"/>
        </w:rPr>
        <w:t xml:space="preserve">响应文件中无需提供证明材料</w:t>
      </w:r>
      <w:r>
        <w:rPr>
          <w:rFonts w:hint="eastAsia" w:ascii="Times New Roman" w:hAnsi="Times New Roman"/>
          <w:b w:val="0"/>
          <w:bCs w:val="0"/>
          <w:color w:val="auto"/>
          <w:sz w:val="24"/>
          <w:szCs w:val="24"/>
          <w:highlight w:val="none"/>
          <w:lang w:eastAsia="zh-CN"/>
        </w:rPr>
        <w:t xml:space="preserve">，</w:t>
      </w:r>
      <w:r>
        <w:rPr>
          <w:rFonts w:hint="eastAsia" w:ascii="宋体" w:hAnsi="宋体" w:cs="宋体"/>
          <w:color w:val="auto"/>
          <w:sz w:val="24"/>
          <w:szCs w:val="24"/>
          <w:highlight w:val="none"/>
          <w:lang w:val="zh-CN"/>
        </w:rPr>
        <w:t xml:space="preserve">代理机构现场查询，截图留存并归档）；</w:t>
      </w:r>
      <w:r/>
    </w:p>
    <w:p>
      <w:pPr>
        <w:pStyle w:val="901"/>
        <w:keepLines w:val="0"/>
        <w:keepNext w:val="0"/>
        <w:pageBreakBefore w:val="0"/>
        <w:spacing w:line="4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.提供有效的</w:t>
      </w:r>
      <w:r>
        <w:rPr>
          <w:rFonts w:hint="eastAsia" w:ascii="宋体" w:hAnsi="宋体" w:eastAsia="宋体" w:cs="宋体"/>
          <w:color w:val="auto"/>
          <w:sz w:val="24"/>
          <w:szCs w:val="24"/>
          <w:highlight w:val="none"/>
          <w:lang w:eastAsia="zh-CN"/>
        </w:rPr>
        <w:t xml:space="preserve">企业</w:t>
      </w:r>
      <w:r>
        <w:rPr>
          <w:rFonts w:hint="eastAsia" w:ascii="宋体" w:hAnsi="宋体" w:eastAsia="宋体" w:cs="宋体"/>
          <w:color w:val="auto"/>
          <w:sz w:val="24"/>
          <w:szCs w:val="24"/>
          <w:highlight w:val="none"/>
          <w:lang w:val="zh-CN"/>
        </w:rPr>
        <w:t xml:space="preserve">营业执照扫描件；</w:t>
      </w:r>
      <w:r/>
    </w:p>
    <w:p>
      <w:pPr>
        <w:pStyle w:val="901"/>
        <w:keepLines w:val="0"/>
        <w:keepNext w:val="0"/>
        <w:pageBreakBefore w:val="0"/>
        <w:spacing w:line="46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6.提供</w:t>
      </w:r>
      <w:r>
        <w:rPr>
          <w:rFonts w:hint="eastAsia" w:ascii="宋体" w:hAnsi="宋体" w:eastAsia="宋体" w:cs="宋体"/>
          <w:color w:val="auto"/>
          <w:sz w:val="24"/>
          <w:szCs w:val="24"/>
          <w:highlight w:val="none"/>
          <w:lang w:val="zh-CN"/>
        </w:rPr>
        <w:t xml:space="preserve">有效的</w:t>
      </w:r>
      <w:r>
        <w:rPr>
          <w:rFonts w:hint="eastAsia" w:ascii="宋体" w:hAnsi="宋体" w:eastAsia="宋体" w:cs="宋体"/>
          <w:color w:val="auto"/>
          <w:sz w:val="24"/>
          <w:szCs w:val="24"/>
          <w:highlight w:val="none"/>
          <w:lang w:val="en-US" w:eastAsia="zh-CN"/>
        </w:rPr>
        <w:t xml:space="preserve">企业资质</w:t>
      </w:r>
      <w:r>
        <w:rPr>
          <w:rFonts w:hint="eastAsia" w:ascii="宋体" w:hAnsi="宋体" w:eastAsia="宋体" w:cs="宋体"/>
          <w:color w:val="auto"/>
          <w:sz w:val="24"/>
          <w:szCs w:val="24"/>
          <w:highlight w:val="none"/>
        </w:rPr>
        <w:t xml:space="preserve">证书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企业</w:t>
      </w:r>
      <w:r>
        <w:rPr>
          <w:rFonts w:hint="eastAsia" w:ascii="宋体" w:hAnsi="宋体" w:eastAsia="宋体" w:cs="宋体"/>
          <w:color w:val="auto"/>
          <w:sz w:val="24"/>
          <w:szCs w:val="24"/>
          <w:highlight w:val="none"/>
        </w:rPr>
        <w:t xml:space="preserve">安全生产许可证扫描件；</w:t>
      </w:r>
      <w:r/>
    </w:p>
    <w:p>
      <w:pPr>
        <w:pStyle w:val="901"/>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7.投标</w:t>
      </w:r>
      <w:r>
        <w:rPr>
          <w:rFonts w:hint="eastAsia" w:ascii="宋体" w:hAnsi="宋体" w:eastAsia="宋体" w:cs="宋体"/>
          <w:color w:val="auto"/>
          <w:sz w:val="24"/>
          <w:szCs w:val="24"/>
          <w:highlight w:val="none"/>
          <w:lang w:val="zh-CN"/>
        </w:rPr>
        <w:t xml:space="preserve">供应商拟派项目负责人的身份证、注册建造师</w:t>
      </w:r>
      <w:r>
        <w:rPr>
          <w:rFonts w:hint="eastAsia" w:ascii="宋体" w:hAnsi="宋体" w:eastAsia="宋体" w:cs="宋体"/>
          <w:color w:val="auto"/>
          <w:sz w:val="24"/>
          <w:szCs w:val="24"/>
          <w:highlight w:val="none"/>
          <w:lang w:val="zh-CN" w:eastAsia="zh-CN"/>
        </w:rPr>
        <w:t xml:space="preserve">证书</w:t>
      </w:r>
      <w:r>
        <w:rPr>
          <w:rFonts w:hint="eastAsia" w:ascii="宋体" w:hAnsi="宋体" w:eastAsia="宋体" w:cs="宋体"/>
          <w:color w:val="auto"/>
          <w:sz w:val="24"/>
          <w:szCs w:val="24"/>
          <w:highlight w:val="none"/>
          <w:lang w:val="zh-CN"/>
        </w:rPr>
        <w:t xml:space="preserve">、有效的安全生产考核合格证书（B证）</w:t>
      </w:r>
      <w:r>
        <w:rPr>
          <w:rFonts w:hint="eastAsia" w:ascii="宋体" w:hAnsi="宋体" w:eastAsia="宋体" w:cs="宋体"/>
          <w:color w:val="auto"/>
          <w:sz w:val="24"/>
          <w:szCs w:val="24"/>
          <w:highlight w:val="none"/>
          <w:lang w:val="zh-CN" w:eastAsia="zh-CN"/>
        </w:rPr>
        <w:t xml:space="preserve">及由社保部门出具的投标单位为其缴纳的</w:t>
      </w:r>
      <w:r>
        <w:rPr>
          <w:rFonts w:hint="eastAsia" w:ascii="宋体" w:hAnsi="宋体" w:eastAsia="宋体" w:cs="宋体"/>
          <w:color w:val="auto"/>
          <w:sz w:val="24"/>
          <w:szCs w:val="24"/>
          <w:highlight w:val="none"/>
          <w:lang w:val="en-US" w:eastAsia="zh-CN"/>
        </w:rPr>
        <w:t xml:space="preserve">2026年3月至2026年5月中任意一个月的养老保险证明材料</w:t>
      </w:r>
      <w:r>
        <w:rPr>
          <w:rFonts w:hint="eastAsia" w:ascii="宋体" w:hAnsi="宋体" w:eastAsia="宋体" w:cs="宋体"/>
          <w:color w:val="auto"/>
          <w:sz w:val="24"/>
          <w:szCs w:val="24"/>
          <w:highlight w:val="none"/>
        </w:rPr>
        <w:t xml:space="preserve">扫描件（如为退休人员，须提供退休证原件和用人单位聘用合同扫描件）；</w:t>
      </w:r>
      <w:r/>
    </w:p>
    <w:p>
      <w:pPr>
        <w:ind w:firstLine="480"/>
        <w:keepLines w:val="0"/>
        <w:keepNext w:val="0"/>
        <w:pageBreakBefore w:val="0"/>
        <w:spacing w:line="460" w:lineRule="exact"/>
        <w:widowControl w:val="off"/>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val="zh-CN"/>
        </w:rPr>
        <w:t xml:space="preserve">.</w:t>
      </w:r>
      <w:r>
        <w:rPr>
          <w:rFonts w:hint="eastAsia" w:asciiTheme="minorEastAsia" w:hAnsiTheme="minorEastAsia" w:eastAsiaTheme="minorEastAsia" w:cstheme="minorEastAsia"/>
          <w:color w:val="auto"/>
          <w:sz w:val="24"/>
          <w:szCs w:val="21"/>
          <w:highlight w:val="none"/>
        </w:rPr>
        <w:t xml:space="preserve">磋商响应函（格式见附件</w:t>
      </w:r>
      <w:r>
        <w:rPr>
          <w:rFonts w:hint="eastAsia" w:asciiTheme="minorEastAsia" w:hAnsiTheme="minorEastAsia" w:eastAsiaTheme="minorEastAsia" w:cstheme="minorEastAsia"/>
          <w:color w:val="auto"/>
          <w:sz w:val="24"/>
          <w:szCs w:val="21"/>
          <w:highlight w:val="none"/>
          <w:lang w:val="en-US" w:eastAsia="zh-CN"/>
        </w:rPr>
        <w:t xml:space="preserve">5</w:t>
      </w:r>
      <w:r>
        <w:rPr>
          <w:rFonts w:hint="eastAsia" w:asciiTheme="minorEastAsia" w:hAnsiTheme="minorEastAsia" w:eastAsiaTheme="minorEastAsia" w:cstheme="minorEastAsia"/>
          <w:color w:val="auto"/>
          <w:sz w:val="24"/>
          <w:szCs w:val="21"/>
          <w:highlight w:val="none"/>
        </w:rPr>
        <w:t xml:space="preserve">）</w:t>
      </w:r>
      <w:r>
        <w:rPr>
          <w:rFonts w:hint="eastAsia" w:ascii="宋体" w:hAnsi="宋体" w:cs="宋体"/>
          <w:color w:val="auto"/>
          <w:sz w:val="24"/>
          <w:szCs w:val="24"/>
          <w:highlight w:val="none"/>
          <w:lang w:val="en-US" w:eastAsia="zh-CN"/>
        </w:rPr>
        <w:t xml:space="preserve">；</w:t>
      </w:r>
      <w:r/>
    </w:p>
    <w:p>
      <w:pPr>
        <w:ind w:firstLine="480"/>
        <w:keepLines w:val="0"/>
        <w:keepNext w:val="0"/>
        <w:pageBreakBefore w:val="0"/>
        <w:spacing w:line="460" w:lineRule="exact"/>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9.提供拟派项目负责人无在建工程承诺书</w:t>
      </w:r>
      <w:r>
        <w:rPr>
          <w:rFonts w:hint="eastAsia" w:ascii="宋体" w:hAnsi="宋体" w:cs="宋体"/>
          <w:color w:val="auto"/>
          <w:sz w:val="24"/>
          <w:szCs w:val="24"/>
          <w:highlight w:val="none"/>
          <w:lang w:val="zh-CN"/>
        </w:rPr>
        <w:t xml:space="preserve">（格式见附件</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val="zh-CN"/>
        </w:rPr>
        <w:t xml:space="preserve">）；</w:t>
      </w:r>
      <w:r/>
    </w:p>
    <w:p>
      <w:pPr>
        <w:ind w:firstLine="480"/>
        <w:keepLines w:val="0"/>
        <w:keepNext w:val="0"/>
        <w:pageBreakBefore w:val="0"/>
        <w:spacing w:line="460" w:lineRule="exact"/>
        <w:widowControl w:val="off"/>
        <w:rPr>
          <w:rFonts w:hint="eastAsia" w:ascii="宋体" w:hAnsi="宋体" w:cs="宋体"/>
          <w:color w:val="auto"/>
          <w:sz w:val="24"/>
          <w:highlight w:val="none"/>
          <w:lang w:eastAsia="zh-CN"/>
        </w:rPr>
      </w:pPr>
      <w:r>
        <w:rPr>
          <w:rFonts w:hint="eastAsia" w:ascii="宋体" w:hAnsi="宋体" w:cs="宋体"/>
          <w:color w:val="auto"/>
          <w:sz w:val="24"/>
          <w:szCs w:val="24"/>
          <w:highlight w:val="none"/>
          <w:lang w:val="en-US" w:eastAsia="zh-CN"/>
        </w:rPr>
        <w:t xml:space="preserve">10.供应商在响应文件递交截止时间当日，建筑业企业资质动态监管结果不处于不合格状态。注：投标人某项被核查为不合格的资质，不得参加该资质的招投标、合同备案等经营活动。</w:t>
      </w:r>
      <w:r>
        <w:rPr>
          <w:rFonts w:hint="eastAsia" w:ascii="宋体" w:hAnsi="宋体" w:cs="宋体"/>
          <w:color w:val="auto"/>
          <w:sz w:val="24"/>
          <w:highlight w:val="none"/>
        </w:rPr>
        <w:t xml:space="preserve">（</w:t>
      </w:r>
      <w:r>
        <w:rPr>
          <w:rFonts w:ascii="Times New Roman" w:hAnsi="Times New Roman"/>
          <w:b w:val="0"/>
          <w:bCs w:val="0"/>
          <w:color w:val="auto"/>
          <w:sz w:val="24"/>
          <w:szCs w:val="24"/>
          <w:highlight w:val="none"/>
        </w:rPr>
        <w:t xml:space="preserve">响应文件中无需提供证明材料</w:t>
      </w:r>
      <w:r>
        <w:rPr>
          <w:rFonts w:hint="eastAsia" w:ascii="Times New Roman" w:hAnsi="Times New Roman"/>
          <w:b w:val="0"/>
          <w:bCs w:val="0"/>
          <w:color w:val="auto"/>
          <w:sz w:val="24"/>
          <w:szCs w:val="24"/>
          <w:highlight w:val="none"/>
          <w:lang w:eastAsia="zh-CN"/>
        </w:rPr>
        <w:t xml:space="preserve">，</w:t>
      </w:r>
      <w:r>
        <w:rPr>
          <w:rFonts w:hint="eastAsia" w:ascii="宋体" w:hAnsi="宋体" w:cs="宋体"/>
          <w:color w:val="auto"/>
          <w:sz w:val="24"/>
          <w:highlight w:val="none"/>
        </w:rPr>
        <w:t xml:space="preserve">代理机构</w:t>
      </w:r>
      <w:r>
        <w:rPr>
          <w:rFonts w:hint="eastAsia" w:ascii="宋体" w:hAnsi="宋体" w:cs="宋体"/>
          <w:color w:val="auto"/>
          <w:sz w:val="24"/>
          <w:highlight w:val="none"/>
          <w:lang w:val="en-US" w:eastAsia="zh-CN"/>
        </w:rPr>
        <w:t xml:space="preserve">现场</w:t>
      </w:r>
      <w:r>
        <w:rPr>
          <w:rFonts w:hint="eastAsia" w:ascii="宋体" w:hAnsi="宋体" w:cs="宋体"/>
          <w:color w:val="auto"/>
          <w:sz w:val="24"/>
          <w:highlight w:val="none"/>
          <w:lang w:eastAsia="zh-CN"/>
        </w:rPr>
        <w:t xml:space="preserve">登录</w:t>
      </w:r>
      <w:r>
        <w:rPr>
          <w:rFonts w:hint="eastAsia" w:ascii="宋体" w:hAnsi="宋体" w:cs="宋体"/>
          <w:color w:val="auto"/>
          <w:sz w:val="24"/>
          <w:highlight w:val="none"/>
        </w:rPr>
        <w:t xml:space="preserve">“江苏省建筑市场监管与诚信信息一体化平台-企业信息-施工企业-动态监管不合格资质查询”，对动态监管处于不合格状态的供应商进行截图保存）</w:t>
      </w:r>
      <w:r>
        <w:rPr>
          <w:rFonts w:hint="eastAsia" w:ascii="宋体" w:hAnsi="宋体" w:cs="宋体"/>
          <w:color w:val="auto"/>
          <w:sz w:val="24"/>
          <w:highlight w:val="none"/>
          <w:lang w:eastAsia="zh-CN"/>
        </w:rPr>
        <w:t xml:space="preserve">；</w:t>
      </w:r>
      <w:r/>
    </w:p>
    <w:p>
      <w:pPr>
        <w:pStyle w:val="901"/>
        <w:keepLines w:val="0"/>
        <w:keepNext w:val="0"/>
        <w:pageBreakBefore w:val="0"/>
        <w:spacing w:line="46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11.投标经办人的身份证及</w:t>
      </w:r>
      <w:r>
        <w:rPr>
          <w:rFonts w:hint="eastAsia" w:ascii="宋体" w:hAnsi="宋体" w:eastAsia="宋体" w:cs="宋体"/>
          <w:color w:val="auto"/>
          <w:sz w:val="24"/>
          <w:szCs w:val="24"/>
          <w:highlight w:val="none"/>
          <w:lang w:val="zh-CN" w:eastAsia="zh-CN" w:bidi="ar-SA"/>
        </w:rPr>
        <w:t xml:space="preserve">由社保部门出具的投标单位为其缴纳的</w:t>
      </w:r>
      <w:r>
        <w:rPr>
          <w:rFonts w:hint="eastAsia" w:ascii="宋体" w:hAnsi="宋体" w:eastAsia="宋体" w:cs="宋体"/>
          <w:color w:val="auto"/>
          <w:sz w:val="24"/>
          <w:szCs w:val="24"/>
          <w:highlight w:val="none"/>
          <w:lang w:val="en-US" w:eastAsia="zh-CN" w:bidi="ar-SA"/>
        </w:rPr>
        <w:t xml:space="preserve">2026年3月至2026年5月中任意一个月的养老保险证明材料扫描件（如为退休人员，须提供退休证原件和用人单位聘用合同扫描件）；【注：①授权委托人与项目负责人可为同一人②如法定代表人本人来投标的，也必须按以上要求提供养老保险证明材料扫描件】</w:t>
      </w:r>
      <w:r/>
    </w:p>
    <w:p>
      <w:pPr>
        <w:ind w:firstLine="480"/>
        <w:spacing w:line="400" w:lineRule="exact"/>
        <w:rPr>
          <w:rFonts w:hint="default" w:ascii="宋体" w:hAnsi="宋体"/>
          <w:b w:val="0"/>
          <w:bCs w:val="0"/>
          <w:color w:val="auto"/>
          <w:sz w:val="24"/>
          <w:szCs w:val="21"/>
          <w:highlight w:val="none"/>
          <w:lang w:val="en-US" w:eastAsia="zh-CN"/>
        </w:rPr>
      </w:pPr>
      <w:r>
        <w:rPr>
          <w:rFonts w:hint="eastAsia" w:ascii="宋体" w:hAnsi="宋体"/>
          <w:b w:val="0"/>
          <w:bCs w:val="0"/>
          <w:color w:val="auto"/>
          <w:sz w:val="24"/>
          <w:szCs w:val="21"/>
          <w:highlight w:val="none"/>
          <w:lang w:val="en-US" w:eastAsia="zh-CN"/>
        </w:rPr>
        <w:t xml:space="preserve">12.</w:t>
      </w:r>
      <w:r>
        <w:rPr>
          <w:rFonts w:hint="eastAsia" w:ascii="宋体" w:hAnsi="宋体" w:cs="宋体"/>
          <w:b w:val="0"/>
          <w:bCs w:val="0"/>
          <w:color w:val="auto"/>
          <w:sz w:val="24"/>
          <w:highlight w:val="none"/>
        </w:rPr>
        <w:t xml:space="preserve">“教育体育系统公共资源交易” 扫描二维码并填写完成后的截图</w:t>
      </w:r>
      <w:r>
        <w:rPr>
          <w:rFonts w:hint="eastAsia" w:ascii="宋体" w:hAnsi="宋体" w:cs="宋体"/>
          <w:b w:val="0"/>
          <w:bCs w:val="0"/>
          <w:color w:val="auto"/>
          <w:sz w:val="24"/>
          <w:highlight w:val="none"/>
          <w:lang w:val="en-US" w:eastAsia="zh-CN"/>
        </w:rPr>
        <w:t xml:space="preserve">扫描件</w:t>
      </w:r>
      <w:r>
        <w:rPr>
          <w:rFonts w:hint="eastAsia" w:ascii="宋体" w:hAnsi="宋体" w:cs="宋体"/>
          <w:b w:val="0"/>
          <w:bCs w:val="0"/>
          <w:color w:val="auto"/>
          <w:sz w:val="24"/>
          <w:highlight w:val="none"/>
        </w:rPr>
        <w:t xml:space="preserve">。</w:t>
      </w:r>
      <w:r/>
    </w:p>
    <w:p>
      <w:pPr>
        <w:ind w:firstLine="480"/>
        <w:spacing w:line="400" w:lineRule="exact"/>
        <w:rPr>
          <w:rFonts w:ascii="宋体" w:hAnsi="宋体"/>
          <w:color w:val="auto"/>
          <w:sz w:val="24"/>
          <w:szCs w:val="21"/>
          <w:highlight w:val="none"/>
        </w:rPr>
      </w:pPr>
      <w:r>
        <w:rPr>
          <w:rFonts w:hint="eastAsia" w:ascii="宋体" w:hAnsi="宋体"/>
          <w:color w:val="auto"/>
          <w:sz w:val="24"/>
          <w:szCs w:val="21"/>
          <w:highlight w:val="none"/>
          <w:lang w:val="en-US" w:eastAsia="zh-CN"/>
        </w:rPr>
        <w:t xml:space="preserve">13</w:t>
      </w:r>
      <w:r>
        <w:rPr>
          <w:rFonts w:hint="eastAsia" w:ascii="宋体" w:hAnsi="宋体"/>
          <w:color w:val="auto"/>
          <w:sz w:val="24"/>
          <w:szCs w:val="21"/>
          <w:highlight w:val="none"/>
        </w:rPr>
        <w:t xml:space="preserve">.中小企业声明函（如果本项目专门面向中小微型企业采购，则必须提供。格式见附件</w:t>
      </w:r>
      <w:r>
        <w:rPr>
          <w:rFonts w:hint="eastAsia" w:ascii="宋体" w:hAnsi="宋体"/>
          <w:color w:val="auto"/>
          <w:sz w:val="24"/>
          <w:szCs w:val="21"/>
          <w:highlight w:val="none"/>
          <w:lang w:val="en-US" w:eastAsia="zh-CN"/>
        </w:rPr>
        <w:t xml:space="preserve">9</w:t>
      </w:r>
      <w:r>
        <w:rPr>
          <w:rFonts w:hint="eastAsia" w:ascii="宋体" w:hAnsi="宋体"/>
          <w:color w:val="auto"/>
          <w:sz w:val="24"/>
          <w:szCs w:val="21"/>
          <w:highlight w:val="none"/>
        </w:rPr>
        <w:t xml:space="preserve">）</w:t>
      </w:r>
      <w:r/>
    </w:p>
    <w:p>
      <w:pPr>
        <w:ind w:firstLine="480"/>
        <w:spacing w:line="400" w:lineRule="exact"/>
        <w:rPr>
          <w:rFonts w:ascii="宋体" w:hAnsi="宋体"/>
          <w:color w:val="auto"/>
          <w:sz w:val="24"/>
          <w:szCs w:val="21"/>
          <w:highlight w:val="none"/>
        </w:rPr>
      </w:pPr>
      <w:r>
        <w:rPr>
          <w:rFonts w:hint="eastAsia" w:ascii="宋体" w:hAnsi="宋体"/>
          <w:color w:val="auto"/>
          <w:sz w:val="24"/>
          <w:szCs w:val="21"/>
          <w:highlight w:val="none"/>
          <w:lang w:val="en-US" w:eastAsia="zh-CN"/>
        </w:rPr>
        <w:t xml:space="preserve">14</w:t>
      </w:r>
      <w:r>
        <w:rPr>
          <w:rFonts w:hint="eastAsia" w:ascii="宋体" w:hAnsi="宋体"/>
          <w:color w:val="auto"/>
          <w:sz w:val="24"/>
          <w:szCs w:val="21"/>
          <w:highlight w:val="none"/>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宋体" w:hAnsi="宋体"/>
          <w:color w:val="auto"/>
          <w:sz w:val="24"/>
          <w:szCs w:val="21"/>
          <w:highlight w:val="none"/>
          <w:lang w:val="en-US" w:eastAsia="zh-CN"/>
        </w:rPr>
        <w:t xml:space="preserve">10</w:t>
      </w:r>
      <w:r>
        <w:rPr>
          <w:rFonts w:hint="eastAsia" w:ascii="宋体" w:hAnsi="宋体"/>
          <w:color w:val="auto"/>
          <w:sz w:val="24"/>
          <w:szCs w:val="21"/>
          <w:highlight w:val="none"/>
        </w:rPr>
        <w:t xml:space="preserve">）</w:t>
      </w:r>
      <w:r/>
    </w:p>
    <w:p>
      <w:pPr>
        <w:ind w:firstLine="480"/>
        <w:spacing w:line="400" w:lineRule="exact"/>
        <w:rPr>
          <w:rFonts w:hint="eastAsia" w:ascii="宋体" w:hAnsi="宋体"/>
          <w:color w:val="auto"/>
          <w:sz w:val="24"/>
          <w:szCs w:val="24"/>
          <w:highlight w:val="none"/>
          <w:lang w:val="en-US" w:eastAsia="zh-CN"/>
        </w:rPr>
      </w:pPr>
      <w:r>
        <w:rPr>
          <w:rFonts w:hint="eastAsia" w:ascii="宋体" w:hAnsi="宋体"/>
          <w:color w:val="auto"/>
          <w:sz w:val="24"/>
          <w:szCs w:val="21"/>
          <w:highlight w:val="none"/>
          <w:lang w:val="en-US" w:eastAsia="zh-CN"/>
        </w:rPr>
        <w:t xml:space="preserve">15</w:t>
      </w:r>
      <w:r>
        <w:rPr>
          <w:rFonts w:hint="eastAsia" w:ascii="宋体" w:hAnsi="宋体"/>
          <w:color w:val="auto"/>
          <w:sz w:val="24"/>
          <w:szCs w:val="21"/>
          <w:highlight w:val="none"/>
        </w:rPr>
        <w:t xml:space="preserve">.监狱和戒毒企业证明材料（如果本项目专门面向中小微型企业采购，供应商为监狱和戒毒企业的，则必须提供。格式见附件</w:t>
      </w:r>
      <w:r>
        <w:rPr>
          <w:rFonts w:hint="eastAsia" w:ascii="宋体" w:hAnsi="宋体"/>
          <w:color w:val="auto"/>
          <w:sz w:val="24"/>
          <w:szCs w:val="21"/>
          <w:highlight w:val="none"/>
          <w:lang w:val="en-US" w:eastAsia="zh-CN"/>
        </w:rPr>
        <w:t xml:space="preserve">11</w:t>
      </w:r>
      <w:r>
        <w:rPr>
          <w:rFonts w:hint="eastAsia" w:ascii="宋体" w:hAnsi="宋体"/>
          <w:color w:val="auto"/>
          <w:sz w:val="24"/>
          <w:szCs w:val="21"/>
          <w:highlight w:val="none"/>
        </w:rPr>
        <w:t xml:space="preserve">）</w:t>
      </w:r>
      <w:r/>
    </w:p>
    <w:p>
      <w:pPr>
        <w:ind w:firstLine="480"/>
        <w:spacing w:line="500" w:lineRule="exact"/>
        <w:rPr>
          <w:rFonts w:hint="eastAsia" w:ascii="宋体" w:hAnsi="宋体"/>
          <w:color w:val="auto"/>
          <w:sz w:val="24"/>
          <w:szCs w:val="21"/>
          <w:highlight w:val="none"/>
        </w:rPr>
      </w:pPr>
      <w:r>
        <w:rPr>
          <w:rFonts w:hint="eastAsia" w:ascii="宋体" w:hAnsi="宋体"/>
          <w:color w:val="auto"/>
          <w:sz w:val="24"/>
          <w:szCs w:val="24"/>
          <w:highlight w:val="none"/>
          <w:lang w:val="en-US" w:eastAsia="zh-CN"/>
        </w:rPr>
        <w:t xml:space="preserve">16</w:t>
      </w:r>
      <w:r>
        <w:rPr>
          <w:rFonts w:hint="eastAsia" w:ascii="宋体" w:hAnsi="宋体"/>
          <w:color w:val="auto"/>
          <w:sz w:val="24"/>
          <w:szCs w:val="24"/>
          <w:highlight w:val="none"/>
        </w:rPr>
        <w:t xml:space="preserve">.其</w:t>
      </w:r>
      <w:r>
        <w:rPr>
          <w:rFonts w:hint="eastAsia" w:ascii="宋体" w:hAnsi="宋体"/>
          <w:color w:val="auto"/>
          <w:sz w:val="24"/>
          <w:szCs w:val="24"/>
          <w:highlight w:val="none"/>
          <w:lang w:eastAsia="zh-CN"/>
        </w:rPr>
        <w:t xml:space="preserve">他</w:t>
      </w:r>
      <w:r>
        <w:rPr>
          <w:rFonts w:hint="eastAsia" w:ascii="宋体" w:hAnsi="宋体"/>
          <w:color w:val="auto"/>
          <w:sz w:val="24"/>
          <w:szCs w:val="24"/>
          <w:highlight w:val="none"/>
        </w:rPr>
        <w:t xml:space="preserve">需要提交的资格审查证明材料。</w:t>
      </w:r>
      <w:r/>
    </w:p>
    <w:p>
      <w:pPr>
        <w:ind w:left="480"/>
        <w:spacing w:line="400" w:lineRule="exact"/>
        <w:rPr>
          <w:rFonts w:ascii="Times New Roman" w:hAnsi="Times New Roman"/>
          <w:b/>
          <w:color w:val="auto"/>
          <w:sz w:val="24"/>
          <w:szCs w:val="21"/>
          <w:highlight w:val="none"/>
        </w:rPr>
      </w:pPr>
      <w:r>
        <w:rPr>
          <w:rFonts w:ascii="Times New Roman" w:hAnsi="Times New Roman"/>
          <w:b/>
          <w:color w:val="auto"/>
          <w:sz w:val="24"/>
          <w:szCs w:val="21"/>
          <w:highlight w:val="none"/>
        </w:rPr>
        <w:t xml:space="preserve">三、符合性审查内容</w:t>
      </w:r>
      <w:r/>
    </w:p>
    <w:p>
      <w:pPr>
        <w:ind w:firstLine="480"/>
        <w:spacing w:line="4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lang w:val="en-US" w:eastAsia="zh-CN"/>
        </w:rPr>
        <w:t xml:space="preserve">1</w:t>
      </w:r>
      <w:r>
        <w:rPr>
          <w:rFonts w:ascii="Times New Roman" w:hAnsi="Times New Roman"/>
          <w:color w:val="auto"/>
          <w:sz w:val="24"/>
          <w:szCs w:val="21"/>
          <w:highlight w:val="none"/>
        </w:rPr>
        <w:t xml:space="preserve">.商务要求响应及偏离表（格式见附件</w:t>
      </w:r>
      <w:r>
        <w:rPr>
          <w:rFonts w:hint="eastAsia" w:ascii="Times New Roman" w:hAnsi="Times New Roman"/>
          <w:color w:val="auto"/>
          <w:sz w:val="24"/>
          <w:szCs w:val="21"/>
          <w:highlight w:val="none"/>
          <w:lang w:val="en-US" w:eastAsia="zh-CN"/>
        </w:rPr>
        <w:t xml:space="preserve">7</w:t>
      </w:r>
      <w:r>
        <w:rPr>
          <w:rFonts w:ascii="Times New Roman" w:hAnsi="Times New Roman"/>
          <w:color w:val="auto"/>
          <w:sz w:val="24"/>
          <w:szCs w:val="21"/>
          <w:highlight w:val="none"/>
        </w:rPr>
        <w:t xml:space="preserve">）</w:t>
      </w:r>
      <w:r/>
    </w:p>
    <w:p>
      <w:pPr>
        <w:ind w:left="480"/>
        <w:spacing w:line="4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lang w:val="en-US" w:eastAsia="zh-CN"/>
        </w:rPr>
        <w:t xml:space="preserve">2</w:t>
      </w:r>
      <w:r>
        <w:rPr>
          <w:rFonts w:ascii="Times New Roman" w:hAnsi="Times New Roman"/>
          <w:color w:val="auto"/>
          <w:sz w:val="24"/>
          <w:szCs w:val="21"/>
          <w:highlight w:val="none"/>
        </w:rPr>
        <w:t xml:space="preserve">.技术要求响应及偏离表（格式见附件</w:t>
      </w:r>
      <w:r>
        <w:rPr>
          <w:rFonts w:hint="eastAsia" w:ascii="Times New Roman" w:hAnsi="Times New Roman"/>
          <w:color w:val="auto"/>
          <w:sz w:val="24"/>
          <w:szCs w:val="21"/>
          <w:highlight w:val="none"/>
          <w:lang w:val="en-US" w:eastAsia="zh-CN"/>
        </w:rPr>
        <w:t xml:space="preserve">8</w:t>
      </w:r>
      <w:r>
        <w:rPr>
          <w:rFonts w:ascii="Times New Roman" w:hAnsi="Times New Roman"/>
          <w:color w:val="auto"/>
          <w:sz w:val="24"/>
          <w:szCs w:val="21"/>
          <w:highlight w:val="none"/>
        </w:rPr>
        <w:t xml:space="preserve">）</w:t>
      </w:r>
      <w:r/>
    </w:p>
    <w:p>
      <w:pPr>
        <w:ind w:firstLine="480"/>
        <w:rPr>
          <w:rFonts w:ascii="Times New Roman" w:hAnsi="Times New Roman"/>
          <w:b/>
          <w:color w:val="auto"/>
          <w:sz w:val="24"/>
          <w:szCs w:val="21"/>
          <w:highlight w:val="none"/>
        </w:rPr>
      </w:pPr>
      <w:r>
        <w:rPr>
          <w:rFonts w:ascii="Times New Roman" w:hAnsi="Times New Roman"/>
          <w:b/>
          <w:color w:val="auto"/>
          <w:sz w:val="24"/>
          <w:szCs w:val="21"/>
          <w:highlight w:val="none"/>
        </w:rPr>
        <w:t xml:space="preserve">四、</w:t>
      </w:r>
      <w:r>
        <w:rPr>
          <w:rFonts w:ascii="Times New Roman" w:hAnsi="Times New Roman"/>
          <w:b/>
          <w:color w:val="auto"/>
          <w:sz w:val="24"/>
          <w:szCs w:val="21"/>
          <w:highlight w:val="none"/>
          <w:lang w:val="zh-CN"/>
        </w:rPr>
        <w:t xml:space="preserve">商务技术</w:t>
      </w:r>
      <w:r>
        <w:rPr>
          <w:rFonts w:ascii="Times New Roman" w:hAnsi="Times New Roman"/>
          <w:b/>
          <w:color w:val="auto"/>
          <w:sz w:val="24"/>
          <w:szCs w:val="21"/>
          <w:highlight w:val="none"/>
        </w:rPr>
        <w:t xml:space="preserve">内容</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1.</w:t>
      </w:r>
      <w:r>
        <w:rPr>
          <w:rFonts w:ascii="Times New Roman" w:hAnsi="Times New Roman"/>
          <w:color w:val="auto"/>
          <w:sz w:val="24"/>
          <w:szCs w:val="21"/>
          <w:highlight w:val="none"/>
          <w:lang w:val="zh-CN"/>
        </w:rPr>
        <w:t xml:space="preserve">商务技术评分标准中须提供的相关得分佐证材料</w:t>
      </w:r>
      <w:r>
        <w:rPr>
          <w:rFonts w:hint="eastAsia" w:ascii="Times New Roman" w:hAnsi="Times New Roman"/>
          <w:b/>
          <w:bCs/>
          <w:color w:val="auto"/>
          <w:sz w:val="24"/>
          <w:szCs w:val="21"/>
          <w:highlight w:val="none"/>
          <w:lang w:val="zh-CN"/>
        </w:rPr>
        <w:t xml:space="preserve">（根据“第五章 评审方法与评审标准”要求的内容自行制作）</w:t>
      </w:r>
      <w:r>
        <w:rPr>
          <w:rFonts w:hint="eastAsia" w:ascii="Times New Roman" w:hAnsi="Times New Roman"/>
          <w:color w:val="auto"/>
          <w:sz w:val="24"/>
          <w:szCs w:val="21"/>
          <w:highlight w:val="none"/>
          <w:lang w:val="zh-CN"/>
        </w:rPr>
        <w:t xml:space="preserve">；</w:t>
      </w:r>
      <w:r/>
    </w:p>
    <w:p>
      <w:pPr>
        <w:ind w:firstLine="480"/>
        <w:spacing w:line="400" w:lineRule="exact"/>
        <w:rPr>
          <w:rFonts w:ascii="Times New Roman" w:hAnsi="Times New Roman"/>
          <w:color w:val="auto"/>
          <w:highlight w:val="none"/>
        </w:rPr>
      </w:pPr>
      <w:r>
        <w:rPr>
          <w:rFonts w:ascii="Times New Roman" w:hAnsi="Times New Roman"/>
          <w:color w:val="auto"/>
          <w:sz w:val="24"/>
          <w:szCs w:val="21"/>
          <w:highlight w:val="none"/>
        </w:rPr>
        <w:t xml:space="preserve">2.</w:t>
      </w:r>
      <w:r>
        <w:rPr>
          <w:rFonts w:ascii="Times New Roman" w:hAnsi="Times New Roman"/>
          <w:color w:val="auto"/>
          <w:sz w:val="24"/>
          <w:szCs w:val="21"/>
          <w:highlight w:val="none"/>
          <w:lang w:val="zh-CN"/>
        </w:rPr>
        <w:t xml:space="preserve">供应商认为需要提交的其他材料。</w:t>
      </w:r>
      <w:r/>
    </w:p>
    <w:p>
      <w:pPr>
        <w:ind w:firstLine="480"/>
        <w:rPr>
          <w:rFonts w:ascii="Times New Roman" w:hAnsi="Times New Roman"/>
          <w:b/>
          <w:color w:val="auto"/>
          <w:sz w:val="24"/>
          <w:szCs w:val="21"/>
          <w:highlight w:val="none"/>
        </w:rPr>
      </w:pPr>
      <w:r>
        <w:rPr>
          <w:rFonts w:ascii="Times New Roman" w:hAnsi="Times New Roman"/>
          <w:b/>
          <w:color w:val="auto"/>
          <w:sz w:val="24"/>
          <w:szCs w:val="21"/>
          <w:highlight w:val="none"/>
        </w:rPr>
        <w:t xml:space="preserve">五、价格扣除证明文件</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1.中小企业声明函（格式见附件</w:t>
      </w:r>
      <w:r>
        <w:rPr>
          <w:rFonts w:hint="eastAsia" w:ascii="Times New Roman" w:hAnsi="Times New Roman"/>
          <w:color w:val="auto"/>
          <w:sz w:val="24"/>
          <w:szCs w:val="21"/>
          <w:highlight w:val="none"/>
          <w:lang w:val="en-US" w:eastAsia="zh-CN"/>
        </w:rPr>
        <w:t xml:space="preserve">9</w:t>
      </w:r>
      <w:r>
        <w:rPr>
          <w:rFonts w:ascii="Times New Roman" w:hAnsi="Times New Roman"/>
          <w:color w:val="auto"/>
          <w:sz w:val="24"/>
          <w:szCs w:val="21"/>
          <w:highlight w:val="none"/>
        </w:rPr>
        <w:t xml:space="preserve">）</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2.残疾人福利性单位声明函（格式见附件</w:t>
      </w:r>
      <w:r>
        <w:rPr>
          <w:rFonts w:hint="eastAsia" w:ascii="Times New Roman" w:hAnsi="Times New Roman"/>
          <w:color w:val="auto"/>
          <w:sz w:val="24"/>
          <w:szCs w:val="21"/>
          <w:highlight w:val="none"/>
          <w:lang w:val="en-US" w:eastAsia="zh-CN"/>
        </w:rPr>
        <w:t xml:space="preserve">10</w:t>
      </w:r>
      <w:r>
        <w:rPr>
          <w:rFonts w:ascii="Times New Roman" w:hAnsi="Times New Roman"/>
          <w:color w:val="auto"/>
          <w:sz w:val="24"/>
          <w:szCs w:val="21"/>
          <w:highlight w:val="none"/>
        </w:rPr>
        <w:t xml:space="preserve">）</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3.监狱和戒毒企业证明材料</w:t>
      </w:r>
      <w:r>
        <w:rPr>
          <w:rFonts w:ascii="Times New Roman" w:hAnsi="Times New Roman"/>
          <w:color w:val="auto"/>
          <w:sz w:val="24"/>
          <w:szCs w:val="21"/>
          <w:highlight w:val="none"/>
          <w:lang w:val="zh-CN"/>
        </w:rPr>
        <w:t xml:space="preserve">（格式见附件</w:t>
      </w:r>
      <w:r>
        <w:rPr>
          <w:rFonts w:hint="eastAsia" w:ascii="Times New Roman" w:hAnsi="Times New Roman"/>
          <w:color w:val="auto"/>
          <w:sz w:val="24"/>
          <w:szCs w:val="21"/>
          <w:highlight w:val="none"/>
          <w:lang w:val="en-US" w:eastAsia="zh-CN"/>
        </w:rPr>
        <w:t xml:space="preserve">11</w:t>
      </w:r>
      <w:r>
        <w:rPr>
          <w:rFonts w:ascii="Times New Roman" w:hAnsi="Times New Roman"/>
          <w:color w:val="auto"/>
          <w:sz w:val="24"/>
          <w:szCs w:val="21"/>
          <w:highlight w:val="none"/>
          <w:lang w:val="zh-CN"/>
        </w:rPr>
        <w:t xml:space="preserve">）</w:t>
      </w:r>
      <w:bookmarkEnd w:id="187"/>
      <w:bookmarkEnd w:id="188"/>
      <w:bookmarkEnd w:id="194"/>
      <w:bookmarkEnd w:id="195"/>
      <w:bookmarkEnd w:id="196"/>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t xml:space="preserve">附件1 </w:t>
      </w:r>
      <w:r/>
    </w:p>
    <w:p>
      <w:pPr>
        <w:jc w:val="center"/>
        <w:spacing w:line="360" w:lineRule="auto"/>
        <w:rPr>
          <w:rFonts w:ascii="Times New Roman" w:hAnsi="Times New Roman" w:eastAsia="宋体"/>
          <w:b/>
          <w:color w:val="auto"/>
          <w:sz w:val="24"/>
          <w:szCs w:val="24"/>
          <w:highlight w:val="none"/>
        </w:rPr>
      </w:pPr>
      <w:r>
        <w:rPr>
          <w:rFonts w:hint="eastAsia" w:ascii="宋体" w:hAnsi="宋体" w:cs="宋体"/>
          <w:b/>
          <w:color w:val="auto"/>
          <w:sz w:val="28"/>
          <w:szCs w:val="28"/>
          <w:highlight w:val="none"/>
        </w:rPr>
        <w:t xml:space="preserve">分项报价表</w:t>
      </w:r>
      <w:r/>
    </w:p>
    <w:p>
      <w:pPr>
        <w:pStyle w:val="785"/>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t xml:space="preserve">项目名称：如东县掘港小学操场改造工程                           单位：元                </w:t>
      </w:r>
      <w:r/>
    </w:p>
    <w:tbl>
      <w:tblPr>
        <w:tblStyle w:val="778"/>
        <w:tblW w:w="901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73"/>
        <w:gridCol w:w="1460"/>
        <w:gridCol w:w="2424"/>
        <w:gridCol w:w="973"/>
        <w:gridCol w:w="876"/>
        <w:gridCol w:w="1236"/>
        <w:gridCol w:w="1070"/>
      </w:tblGrid>
      <w:tr>
        <w:trPr>
          <w:jc w:val="center"/>
          <w:trHeight w:val="590"/>
          <w:tblHeader/>
        </w:trPr>
        <w:tc>
          <w:tcPr>
            <w:shd w:val="clear" w:color="auto" w:fill="ffffff"/>
            <w:tcBorders>
              <w:top w:val="single" w:color="000000" w:sz="8" w:space="0"/>
              <w:left w:val="single" w:color="000000" w:sz="8" w:space="0"/>
              <w:bottom w:val="single" w:color="000000" w:sz="4" w:space="0"/>
              <w:right w:val="single" w:color="000000" w:sz="4" w:space="0"/>
            </w:tcBorders>
            <w:tcW w:w="973" w:type="dxa"/>
            <w:vAlign w:val="center"/>
            <w:vMerge w:val="restart"/>
            <w:textDirection w:val="lrTb"/>
            <w:noWrap w:val="false"/>
          </w:tcPr>
          <w:p>
            <w:pPr>
              <w:jc w:val="center"/>
              <w:keepLines w:val="0"/>
              <w:keepNext w:val="0"/>
              <w:widowControl/>
              <w:rPr>
                <w:rFonts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60"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242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973"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计量</w:t>
            </w:r>
            <w:r>
              <w:rPr>
                <w:rFonts w:hint="eastAsia" w:ascii="黑体" w:hAnsi="宋体" w:eastAsia="黑体" w:cs="黑体"/>
                <w:b/>
                <w:bCs/>
                <w:i w:val="0"/>
                <w:iCs w:val="0"/>
                <w:color w:val="auto"/>
                <w:sz w:val="18"/>
                <w:szCs w:val="18"/>
                <w:highlight w:val="none"/>
                <w:u w:val="none"/>
                <w:lang w:val="en-US" w:eastAsia="zh-CN" w:bidi="ar"/>
              </w:rPr>
              <w:br/>
            </w:r>
            <w:r>
              <w:rPr>
                <w:rFonts w:hint="eastAsia" w:ascii="黑体" w:hAnsi="宋体" w:eastAsia="黑体" w:cs="黑体"/>
                <w:b/>
                <w:bCs/>
                <w:i w:val="0"/>
                <w:iCs w:val="0"/>
                <w:color w:val="auto"/>
                <w:sz w:val="18"/>
                <w:szCs w:val="18"/>
                <w:highlight w:val="none"/>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876"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工程量</w:t>
            </w:r>
            <w:r/>
          </w:p>
        </w:tc>
        <w:tc>
          <w:tcPr>
            <w:gridSpan w:val="2"/>
            <w:shd w:val="clear" w:color="auto" w:fill="ffffff"/>
            <w:tcBorders>
              <w:top w:val="single" w:color="000000" w:sz="8" w:space="0"/>
              <w:left w:val="single" w:color="000000" w:sz="4" w:space="0"/>
              <w:bottom w:val="single" w:color="000000" w:sz="4" w:space="0"/>
              <w:right w:val="single" w:color="000000" w:sz="8" w:space="0"/>
            </w:tcBorders>
            <w:tcW w:w="2306" w:type="dxa"/>
            <w:vAlign w:val="center"/>
            <w:textDirection w:val="lrTb"/>
            <w:noWrap/>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金额（元）</w:t>
            </w:r>
            <w:r/>
          </w:p>
        </w:tc>
      </w:tr>
      <w:tr>
        <w:trPr>
          <w:jc w:val="center"/>
          <w:trHeight w:val="590"/>
          <w:tblHeader/>
        </w:trPr>
        <w:tc>
          <w:tcPr>
            <w:shd w:val="clear" w:color="auto" w:fill="ffffff"/>
            <w:tcBorders>
              <w:top w:val="single" w:color="000000" w:sz="8" w:space="0"/>
              <w:left w:val="single" w:color="000000" w:sz="8" w:space="0"/>
              <w:bottom w:val="single" w:color="000000" w:sz="4" w:space="0"/>
              <w:right w:val="single" w:color="000000" w:sz="4" w:space="0"/>
            </w:tcBorders>
            <w:tcW w:w="973"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60"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2424"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36"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全费用综合单价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合价</w:t>
            </w:r>
            <w:r/>
          </w:p>
        </w:tc>
      </w:tr>
      <w:tr>
        <w:trPr>
          <w:jc w:val="center"/>
          <w:trHeight w:val="338"/>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8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足球场</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437"/>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拆除</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1、铲除原足球场面层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2、垃圾外运，由施工单位自行处置，运距自行考虑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3、铲除后将老基层进行打磨、清洗、界面强化剂等处理，对原有的伸缩缝及开裂处进行修补，对空鼓、起壳、损</w:t>
            </w:r>
            <w:r>
              <w:rPr>
                <w:rFonts w:hint="eastAsia" w:ascii="宋体" w:hAnsi="宋体" w:eastAsia="宋体" w:cs="宋体"/>
                <w:i w:val="0"/>
                <w:iCs w:val="0"/>
                <w:color w:val="auto"/>
                <w:sz w:val="18"/>
                <w:szCs w:val="18"/>
                <w:highlight w:val="none"/>
                <w:u w:val="none"/>
                <w:lang w:val="en-US" w:eastAsia="zh-CN" w:bidi="ar"/>
              </w:rPr>
              <w:t xml:space="preserve">坏处进行敲凿、清理、修补，</w:t>
            </w:r>
            <w:r>
              <w:rPr>
                <w:rFonts w:hint="eastAsia" w:ascii="宋体" w:hAnsi="宋体" w:cs="宋体"/>
                <w:i w:val="0"/>
                <w:iCs w:val="0"/>
                <w:color w:val="auto"/>
                <w:sz w:val="18"/>
                <w:szCs w:val="18"/>
                <w:highlight w:val="none"/>
                <w:u w:val="none"/>
                <w:lang w:val="en-US" w:eastAsia="zh-CN" w:bidi="ar"/>
              </w:rPr>
              <w:t xml:space="preserve">经工程监理、建设方等相关部门验收认可方可进行面层</w:t>
            </w:r>
            <w:r>
              <w:rPr>
                <w:rFonts w:hint="eastAsia" w:ascii="宋体" w:hAnsi="宋体" w:eastAsia="宋体" w:cs="宋体"/>
                <w:i w:val="0"/>
                <w:iCs w:val="0"/>
                <w:color w:val="auto"/>
                <w:sz w:val="18"/>
                <w:szCs w:val="18"/>
                <w:highlight w:val="none"/>
                <w:u w:val="none"/>
                <w:lang w:val="en-US" w:eastAsia="zh-CN" w:bidi="ar"/>
              </w:rPr>
              <w:t xml:space="preserve">铺</w:t>
            </w:r>
            <w:r>
              <w:rPr>
                <w:rFonts w:hint="eastAsia" w:ascii="宋体" w:hAnsi="宋体" w:cs="宋体"/>
                <w:i w:val="0"/>
                <w:iCs w:val="0"/>
                <w:color w:val="auto"/>
                <w:sz w:val="18"/>
                <w:szCs w:val="18"/>
                <w:highlight w:val="none"/>
                <w:u w:val="none"/>
                <w:lang w:val="en-US" w:eastAsia="zh-CN" w:bidi="ar"/>
              </w:rPr>
              <w:t xml:space="preserve">设施工。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4、报价需探勘现场，综合考虑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2397.12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7736"/>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免填充人造草坪</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1、铺设双钻万向免填充系列人造草坪 高度≥25mm、行距3/8、磅重18000、针距220、密度23100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2、免填充人造草坪通过GB36246-2018标准测试有害物质含量全项未检出，草丝拉断力≥14，单簇草丝拔出力≥60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3、人造草坪通过欧盟第1907/2006号REACH法规，对234种高关注物质（SVHC）进行筛分检测，采用ICP-OES、UV-VIS、GC-MS、HPLC-DAD/MS和比色法进行分析SVHC检测结果≦0.1%（W/W）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4、人造草产品依据GB/T 1741-2020标准测试黄曲霉、黑曲霉、桔青霉耐菌等级≤1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5、人造草产品应具备CMA和CNAS标识的专业检测机构按GB/T22517.5-2024 《体育场地使用要求及检验方法 第5部分：足球场地》标准，检测垂直球反弹、球旋转扭矩、球滚动距离均达到技术要求，且任何方向的球滚动距离均保持一致的检测报告。</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6、符合 GB36246-2018《中小学合成材料面层运动场地》的要求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7、具体颜色及划线分割根据招标人指定</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2397.12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353"/>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8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操场</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590"/>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拆除</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1、铲除原操场面层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2、垃圾外运，由施工单位自行处置，运距自行考虑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3、铲除后将老基层进行打磨、清洗、界面强化剂等处理，对原有的伸缩缝及开裂处进行修补，对空鼓、起壳、损坏处进行敲凿、清理、修补</w:t>
            </w:r>
            <w:r>
              <w:rPr>
                <w:rFonts w:hint="eastAsia" w:ascii="宋体" w:hAnsi="宋体" w:eastAsia="宋体" w:cs="宋体"/>
                <w:i w:val="0"/>
                <w:iCs w:val="0"/>
                <w:color w:val="auto"/>
                <w:sz w:val="18"/>
                <w:szCs w:val="18"/>
                <w:highlight w:val="none"/>
                <w:u w:val="none"/>
                <w:lang w:val="en-US" w:eastAsia="zh-CN" w:bidi="ar"/>
              </w:rPr>
              <w:t xml:space="preserve">，</w:t>
            </w:r>
            <w:r>
              <w:rPr>
                <w:rFonts w:hint="eastAsia" w:ascii="宋体" w:hAnsi="宋体" w:cs="宋体"/>
                <w:i w:val="0"/>
                <w:iCs w:val="0"/>
                <w:color w:val="auto"/>
                <w:sz w:val="18"/>
                <w:szCs w:val="18"/>
                <w:highlight w:val="none"/>
                <w:u w:val="none"/>
                <w:lang w:val="en-US" w:eastAsia="zh-CN" w:bidi="ar"/>
              </w:rPr>
              <w:t xml:space="preserve">经工程监理、建设方等相关部门验收认可方可进行面层</w:t>
            </w:r>
            <w:r>
              <w:rPr>
                <w:rFonts w:hint="eastAsia" w:ascii="宋体" w:hAnsi="宋体" w:eastAsia="宋体" w:cs="宋体"/>
                <w:i w:val="0"/>
                <w:iCs w:val="0"/>
                <w:color w:val="auto"/>
                <w:sz w:val="18"/>
                <w:szCs w:val="18"/>
                <w:highlight w:val="none"/>
                <w:u w:val="none"/>
                <w:lang w:val="en-US" w:eastAsia="zh-CN" w:bidi="ar"/>
              </w:rPr>
              <w:t xml:space="preserve">铺</w:t>
            </w:r>
            <w:r>
              <w:rPr>
                <w:rFonts w:hint="eastAsia" w:ascii="宋体" w:hAnsi="宋体" w:cs="宋体"/>
                <w:i w:val="0"/>
                <w:iCs w:val="0"/>
                <w:color w:val="auto"/>
                <w:sz w:val="18"/>
                <w:szCs w:val="18"/>
                <w:highlight w:val="none"/>
                <w:u w:val="none"/>
                <w:lang w:val="en-US" w:eastAsia="zh-CN" w:bidi="ar"/>
              </w:rPr>
              <w:t xml:space="preserve">设施工。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4、报价需探勘现场，综合考虑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5584.38</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837"/>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塑胶地坪</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numPr>
                <w:ilvl w:val="0"/>
                <w:numId w:val="8"/>
              </w:num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塑胶跑道采用13毫米混合型，其中底层为PU胶+EPDM，厚度10毫米，面层为喷涂EPDM厚度3毫米，颜色为蓝色；混合型塑胶跑道样块具有符合面层检测依据中小合成材料面层运动场地GB36246-2018要求;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2.具体做法详见技术要求，报价单位依据相关节点方案 进行深化设计，设计方案满足甲方及国家规范要求；</w:t>
            </w:r>
            <w:r/>
          </w:p>
          <w:p>
            <w:pPr>
              <w:numPr>
                <w:ilvl w:val="0"/>
                <w:numId w:val="0"/>
              </w:num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3、具体颜色及划线分割根据招标人指定</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5028.38</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211"/>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混凝土构件拆除</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1、拆除原操场局部损坏处约12cm厚混凝土及底部约15cm厚骨料基层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2、垃圾外运，运距3km内，且不得违反垃圾处置相关规定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3、铲除面层后，须甲乙双方确认基层拆除部位，工程量需按实计算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27"/>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室外地坪</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1、15厚碎砖垫层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2、12厚C30商品砼，42.5水泥浇筑</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980"/>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排水沟</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内径30cm*20cm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1、盖板边沟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2、沟底100厚C15混凝土垫层浇筑，50mm碎石垫层，砖砌沟壁12cm高度20cm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3、铸铁盖板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4、含模板挖土及回填</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353"/>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8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翰墨林东侧</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88"/>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拆除面层</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1、铲除原有硅PU地面面层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2、垃圾外运，运距3km内，且不得违反垃圾处置相关规定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3、铲除后将老基层进行打磨、清洗、界面强化剂等处理，对原有的伸缩缝及开裂处进行修补，对空鼓、起壳、损坏处进行敲凿、清理、修补，</w:t>
            </w:r>
            <w:r>
              <w:rPr>
                <w:rFonts w:hint="eastAsia" w:ascii="宋体" w:hAnsi="宋体" w:cs="宋体"/>
                <w:i w:val="0"/>
                <w:iCs w:val="0"/>
                <w:color w:val="auto"/>
                <w:sz w:val="18"/>
                <w:szCs w:val="18"/>
                <w:highlight w:val="none"/>
                <w:u w:val="none"/>
                <w:lang w:val="en-US" w:eastAsia="zh-CN" w:bidi="ar"/>
              </w:rPr>
              <w:t xml:space="preserve">经工程监理、建设方等相关部门验收认可方可进行面层</w:t>
            </w:r>
            <w:r>
              <w:rPr>
                <w:rFonts w:hint="eastAsia" w:ascii="宋体" w:hAnsi="宋体" w:eastAsia="宋体" w:cs="宋体"/>
                <w:i w:val="0"/>
                <w:iCs w:val="0"/>
                <w:color w:val="auto"/>
                <w:sz w:val="18"/>
                <w:szCs w:val="18"/>
                <w:highlight w:val="none"/>
                <w:u w:val="none"/>
                <w:lang w:val="en-US" w:eastAsia="zh-CN" w:bidi="ar"/>
              </w:rPr>
              <w:t xml:space="preserve">铺</w:t>
            </w:r>
            <w:r>
              <w:rPr>
                <w:rFonts w:hint="eastAsia" w:ascii="宋体" w:hAnsi="宋体" w:cs="宋体"/>
                <w:i w:val="0"/>
                <w:iCs w:val="0"/>
                <w:color w:val="auto"/>
                <w:sz w:val="18"/>
                <w:szCs w:val="18"/>
                <w:highlight w:val="none"/>
                <w:u w:val="none"/>
                <w:lang w:val="en-US" w:eastAsia="zh-CN" w:bidi="ar"/>
              </w:rPr>
              <w:t xml:space="preserve">设施工。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4、报价需探勘现场，综合考虑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117.6</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429"/>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塑胶地坪</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numPr>
                <w:ilvl w:val="0"/>
                <w:numId w:val="9"/>
              </w:num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塑胶跑道采用13毫米混合型，其中底层为PU胶+EPDM，厚度10毫米，面层为喷涂EPDM厚度3毫米；混合型塑胶跑道样块具有符合面层检测依据中小合成材料面层运动场地GB36246-2018要求;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2.具体做法详见技术要求，报价单位依据相关节点方案 进行深化设计，设计方案满足甲方及国家规范要求；</w:t>
            </w:r>
            <w:r/>
          </w:p>
          <w:p>
            <w:pPr>
              <w:numPr>
                <w:ilvl w:val="0"/>
                <w:numId w:val="0"/>
              </w:num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3、具体颜色及划线分割根据招标人指定</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384.37</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353"/>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8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翰墨林西侧</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76"/>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拆除碑</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1、拆除三个展示碑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2、长度约1.6m，宽度约1m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3、垃圾外运，运距自行考虑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4、报价时需踏勘现场，综合考虑，需拆除部位根据招标人指定</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449"/>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挖基坑土方</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1、土壤类别:一、二类土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2、挖土深度:1m以内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3、弃土运距:自行考虑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346"/>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1、密实度要求:素土夯实，压实系数≥0.93</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2、填方来源、运距:原土回填</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1、废弃料品种:素土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2、运距:运距自行考虑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247"/>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垫层</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1、垫层材料种类、配合比、厚度:100厚碎石垫层</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420"/>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设备基础</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1、混凝土种类:商品砼</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2、混凝土强度等级:C25</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90"/>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石材零星项目</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1、5厚1：2.5水泥砂浆粘贴20厚大理石板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2、15厚1：3水泥砂浆</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286"/>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校训石移位</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1、原有校训石移位，移至招标人指定地点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2、报价时需踏勘现场，综合考虑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223"/>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混凝土构件拆除</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1、拆除校训石底部基础露出地面部分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2、垃圾外运，运距自行考虑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15"/>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室外地坪</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1、15厚碎砖垫层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2、12厚C30商品砼，42.5水泥浇筑</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44"/>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平面块料拆除</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1、拆除地面地砖，含粘结层拆除</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2、垃圾外运，运距自行考虑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913.5</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细石混凝土楼地面</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1、面层厚度、混凝土强度等级:5cm厚C25细石混凝土</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913.5</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92"/>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塑胶地坪</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numPr>
                <w:ilvl w:val="0"/>
                <w:numId w:val="10"/>
              </w:num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塑胶跑道采用13毫米混合型，其中底层为PU胶+EPDM，厚度10毫米，面层为喷涂EPDM厚度3毫米；混合型塑胶跑道样块具有符合面层检测依据中小合成材料面层运动场地GB36246-2018要求;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2.具体做法详见技术要求，报价单位依据相关节点方案 进行深化设计，设计方案满足甲方及国家规范要求；</w:t>
            </w:r>
            <w:r/>
          </w:p>
          <w:p>
            <w:pPr>
              <w:numPr>
                <w:ilvl w:val="0"/>
                <w:numId w:val="0"/>
              </w:num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3、具体颜色及划线分割根据招标人指定</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913.5</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353"/>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8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硅PU</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462"/>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拆除面层</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1、铲除原篮球、排球场地面面层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2、垃圾外运，运距3km内，且不得违反垃圾处置相关规定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3、铲除后将老基层进行打磨、清洗、界面强化剂等处理，对原有的伸缩缝及开裂处进行修补，对空鼓、起壳、损坏处进行敲凿、清理、修补，</w:t>
            </w:r>
            <w:r>
              <w:rPr>
                <w:rFonts w:hint="eastAsia" w:ascii="宋体" w:hAnsi="宋体" w:cs="宋体"/>
                <w:i w:val="0"/>
                <w:iCs w:val="0"/>
                <w:color w:val="auto"/>
                <w:sz w:val="18"/>
                <w:szCs w:val="18"/>
                <w:highlight w:val="none"/>
                <w:u w:val="none"/>
                <w:lang w:val="en-US" w:eastAsia="zh-CN" w:bidi="ar"/>
              </w:rPr>
              <w:t xml:space="preserve">经工程监理、建设方等相关部门验收认可方可进行面层</w:t>
            </w:r>
            <w:r>
              <w:rPr>
                <w:rFonts w:hint="eastAsia" w:ascii="宋体" w:hAnsi="宋体" w:eastAsia="宋体" w:cs="宋体"/>
                <w:i w:val="0"/>
                <w:iCs w:val="0"/>
                <w:color w:val="auto"/>
                <w:sz w:val="18"/>
                <w:szCs w:val="18"/>
                <w:highlight w:val="none"/>
                <w:u w:val="none"/>
                <w:lang w:val="en-US" w:eastAsia="zh-CN" w:bidi="ar"/>
              </w:rPr>
              <w:t xml:space="preserve">铺</w:t>
            </w:r>
            <w:r>
              <w:rPr>
                <w:rFonts w:hint="eastAsia" w:ascii="宋体" w:hAnsi="宋体" w:cs="宋体"/>
                <w:i w:val="0"/>
                <w:iCs w:val="0"/>
                <w:color w:val="auto"/>
                <w:sz w:val="18"/>
                <w:szCs w:val="18"/>
                <w:highlight w:val="none"/>
                <w:u w:val="none"/>
                <w:lang w:val="en-US" w:eastAsia="zh-CN" w:bidi="ar"/>
              </w:rPr>
              <w:t xml:space="preserve">设施工。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4、报价需探勘现场，综合考虑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635.36</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250"/>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篮球场</w:t>
            </w:r>
            <w:r>
              <w:rPr>
                <w:rFonts w:hint="eastAsia" w:ascii="宋体" w:hAnsi="宋体" w:cs="宋体"/>
                <w:i w:val="0"/>
                <w:iCs w:val="0"/>
                <w:color w:val="auto"/>
                <w:sz w:val="18"/>
                <w:szCs w:val="18"/>
                <w:highlight w:val="none"/>
                <w:u w:val="none"/>
                <w:lang w:val="en-US" w:eastAsia="zh-CN" w:bidi="ar"/>
              </w:rPr>
              <w:t xml:space="preserve">、排球场</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1、8mm厚硅PU面层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2、划线采用5cm宽白色饰线，且材料为无毒无味水性漆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3、部位：篮球场</w:t>
            </w:r>
            <w:r>
              <w:rPr>
                <w:rFonts w:hint="eastAsia" w:ascii="宋体" w:hAnsi="宋体" w:cs="宋体"/>
                <w:i w:val="0"/>
                <w:iCs w:val="0"/>
                <w:color w:val="auto"/>
                <w:sz w:val="18"/>
                <w:szCs w:val="18"/>
                <w:highlight w:val="none"/>
                <w:u w:val="none"/>
                <w:lang w:val="en-US" w:eastAsia="zh-CN" w:bidi="ar"/>
              </w:rPr>
              <w:t xml:space="preserve">、排球场</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1460.29</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338"/>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8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沙坑区</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80"/>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挖一般土方</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1、土壤类别:砂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2、挖土深度:80cm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3、弃土运距:运距自行考虑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18.04</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217"/>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回填沙坑</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1、200厚石英砂（粒径&lt;40目）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2、60厚中砂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3、100厚粗砂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4、240厚碎石（粒径25-30）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5、素土夯实</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垫层</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1、混凝土种类:商品砼</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2、混凝土强度等级:C15</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圈梁</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1、混凝土种类:商品砼</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2、混凝土强度等级:C25</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255"/>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砖基础</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1、砖品种、规格、强度等级:烧结普通砖</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2、砂浆强度等级:M5水泥砂浆砌筑</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室外用</w:t>
            </w:r>
            <w:r>
              <w:rPr>
                <w:rFonts w:hint="eastAsia" w:ascii="宋体" w:hAnsi="宋体" w:eastAsia="宋体" w:cs="宋体"/>
                <w:i w:val="0"/>
                <w:iCs w:val="0"/>
                <w:color w:val="auto"/>
                <w:sz w:val="18"/>
                <w:szCs w:val="18"/>
                <w:highlight w:val="none"/>
                <w:u w:val="none"/>
                <w:lang w:val="en-US" w:eastAsia="zh-CN" w:bidi="ar"/>
              </w:rPr>
              <w:t xml:space="preserve">起跳板</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rPr>
                <w:rFonts w:hint="eastAsia" w:ascii="宋体" w:hAnsi="宋体" w:cs="宋体"/>
                <w:i w:val="0"/>
                <w:iCs w:val="0"/>
                <w:color w:val="auto"/>
                <w:sz w:val="18"/>
                <w:szCs w:val="18"/>
                <w:highlight w:val="none"/>
                <w:u w:val="none"/>
                <w:lang w:val="en-US" w:eastAsia="zh-CN" w:bidi="ar"/>
              </w:rPr>
              <w:t xml:space="preserve">室外用</w:t>
            </w:r>
            <w:r>
              <w:rPr>
                <w:rFonts w:hint="eastAsia" w:ascii="宋体" w:hAnsi="宋体" w:eastAsia="宋体" w:cs="宋体"/>
                <w:i w:val="0"/>
                <w:iCs w:val="0"/>
                <w:color w:val="auto"/>
                <w:sz w:val="18"/>
                <w:szCs w:val="18"/>
                <w:highlight w:val="none"/>
                <w:u w:val="none"/>
                <w:lang w:val="en-US" w:eastAsia="zh-CN" w:bidi="ar"/>
              </w:rPr>
              <w:t xml:space="preserve">起跳板（成品）2、基层采用C20素混凝土3、含φ63PVC管，管口设不锈钢滤网【另计】4、具体要求详图纸</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1、材质、规格:直径200，PVC塑料排水管渗水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2、连接形式:粘结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3、工程量为估算，现场按实计量</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353"/>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8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童梦楼北侧</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塑胶地坪</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numPr>
                <w:ilvl w:val="0"/>
                <w:numId w:val="11"/>
              </w:num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塑胶跑道采用13毫米混合型，其中底层为PU胶+EPDM，厚度10毫米，面层为喷涂EPDM厚度3毫米；混合型塑胶跑道样块具有符合面层检测依据中小合成材料面层运动场地GB36246-2018要求;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2.具体做法详见技术要求，报价单位依据相关节点方案 进行深化设计，设计方案满足甲方及国家规范要求；</w:t>
            </w:r>
            <w:r/>
          </w:p>
          <w:p>
            <w:pPr>
              <w:numPr>
                <w:ilvl w:val="0"/>
                <w:numId w:val="0"/>
              </w:num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3、具体颜色及划线分割根据招标人指定</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400.16</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353"/>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8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健身器材区域</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健身器材移位后恢复</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1、拆除原有健身器材等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2、拆除并保留完好按原状恢复，具体方案按业主要求</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202"/>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篮球架移位安装</w:t>
            </w:r>
            <w:r>
              <w:rPr>
                <w:rFonts w:hint="eastAsia" w:ascii="宋体" w:hAnsi="宋体" w:cs="宋体"/>
                <w:i w:val="0"/>
                <w:iCs w:val="0"/>
                <w:color w:val="auto"/>
                <w:sz w:val="18"/>
                <w:szCs w:val="18"/>
                <w:highlight w:val="none"/>
                <w:u w:val="none"/>
                <w:lang w:val="en-US" w:eastAsia="zh-CN" w:bidi="ar"/>
              </w:rPr>
              <w:t xml:space="preserve">及增设</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numPr>
                <w:ilvl w:val="0"/>
                <w:numId w:val="12"/>
              </w:num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拆除原有6个篮球架等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2、移位安装至新建硅ppu场地含基础浇筑</w:t>
            </w:r>
            <w:r/>
          </w:p>
          <w:p>
            <w:pPr>
              <w:numPr>
                <w:ilvl w:val="0"/>
                <w:numId w:val="0"/>
              </w:numPr>
              <w:jc w:val="left"/>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3、新增8个挂墙式国际标准树脂篮板篮球架，配户外墙面防撞软包，高度120cm,长度</w:t>
            </w:r>
            <w:r>
              <w:rPr>
                <w:rFonts w:hint="eastAsia" w:ascii="宋体" w:hAnsi="宋体" w:eastAsia="宋体" w:cs="宋体"/>
                <w:i w:val="0"/>
                <w:iCs w:val="0"/>
                <w:color w:val="auto"/>
                <w:sz w:val="18"/>
                <w:szCs w:val="18"/>
                <w:highlight w:val="none"/>
                <w:u w:val="none"/>
                <w:lang w:val="en-US" w:eastAsia="zh-CN" w:bidi="ar"/>
              </w:rPr>
              <w:t xml:space="preserve">≥</w:t>
            </w:r>
            <w:r>
              <w:rPr>
                <w:rFonts w:hint="eastAsia" w:ascii="宋体" w:hAnsi="宋体" w:cs="宋体"/>
                <w:i w:val="0"/>
                <w:iCs w:val="0"/>
                <w:color w:val="auto"/>
                <w:sz w:val="18"/>
                <w:szCs w:val="18"/>
                <w:highlight w:val="none"/>
                <w:u w:val="none"/>
                <w:lang w:val="en-US" w:eastAsia="zh-CN" w:bidi="ar"/>
              </w:rPr>
              <w:t xml:space="preserve">50m,工程量按实计算</w:t>
            </w:r>
            <w:r/>
          </w:p>
          <w:p>
            <w:pPr>
              <w:numPr>
                <w:ilvl w:val="0"/>
                <w:numId w:val="0"/>
              </w:num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4、增设两个户外国际标准可移动落地式成人篮球架（中标后需提供符合国家规定的检验报告）</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364"/>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混凝土构件拆除</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1、拆除原操场局部损坏处约10cm厚混凝土，5cm基层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2、垃圾外运，运距3km内，且不得违反垃圾处置相关规定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3、铲除面层后，须甲乙双方确认基层拆除部位，工程量需按实计算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112.24</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挖一般土方</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1、土壤类别:一、二类土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2、挖土深度:20cm内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3、弃土运距:余土外运，运距自行考虑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121.61</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室外地坪</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1、15厚碎砖垫层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2、12厚C30商品砼，42.5水泥浇筑</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684.34</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6020"/>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免填充人造草坪</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1、铺设双钻万向免填充系列人造草坪 高度≥25mm、行距3/8、磅重18000、针距220、密度23100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2、免填充人造草坪通过GB36246-2018标准测试有害物质含量全项未检出，草丝拉断力≥14，单簇草丝拔出力≥60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3、人造草坪通过欧盟第1907/2006号REACH法规，对234种高关注物质（SVHC）进行筛分检测，采用ICP-OES、UV-VIS、GC-MS、HPLC-DAD/MS和比色法进行分析SVHC检测结果≦0.1%（W/W）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4、人造草产品依据GB/T 1741-2020标准测试黄曲霉、黑曲霉、桔青霉耐菌等级≤1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5、人造草产品应具备CMA和CNAS标识的专业检测机构按GB/T22517.5-2024 《体育场地使用要求及检验方法 第5部分：足球场地》标准，检测垂直球反弹、球旋转扭矩、球滚动距离均达到技术要求，且任何方向的球滚动距离均保持一致的检测报告。</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6、符合 GB36246-2018《中小学合成材料面层运动场地》的要求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7、具体颜色及划线分割根据招标人指定</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排水沟清理</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numPr>
                <w:ilvl w:val="0"/>
                <w:numId w:val="13"/>
              </w:num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操场内排水沟清理</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掀开盖板、清理排水沟</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恢复盖板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2、原排水沟部分坍塌变形，需按规范修复，含更换部分损坏的盖板，工程量估算为30m,按实计算</w:t>
            </w:r>
            <w:r/>
          </w:p>
          <w:p>
            <w:pPr>
              <w:numPr>
                <w:ilvl w:val="0"/>
                <w:numId w:val="0"/>
              </w:num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3、垃圾外运，运距自行考虑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611"/>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84" w:type="dxa"/>
            <w:vAlign w:val="center"/>
            <w:textDirection w:val="lrTb"/>
            <w:noWrap w:val="false"/>
          </w:tcPr>
          <w:p>
            <w:pPr>
              <w:numPr>
                <w:ilvl w:val="0"/>
                <w:numId w:val="0"/>
              </w:num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原小操场出新</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955"/>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小操场出新</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1、原塑胶场地修补清理达到喷涂面层的标准</w:t>
            </w:r>
            <w:r/>
          </w:p>
          <w:p>
            <w:pPr>
              <w:numPr>
                <w:ilvl w:val="0"/>
                <w:numId w:val="0"/>
              </w:num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2、用20%高聚物含量0.5-1.5epdm颗粒和胶水、浆料按照1：1：2的配比比例。每平方按照1.2公斤混合料喷面两遍</w:t>
            </w:r>
            <w:r/>
          </w:p>
          <w:p>
            <w:pPr>
              <w:numPr>
                <w:ilvl w:val="0"/>
                <w:numId w:val="0"/>
              </w:num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3、颜色与原场地一致</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559"/>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8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92"/>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混凝土、钢筋混凝土模板及支架模板</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1、混凝土种类:商品砼</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2、混凝土强度等级:C25</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278"/>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rPr>
                <w:rFonts w:hint="eastAsia" w:ascii="宋体" w:hAnsi="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混凝土、钢筋混凝土模板及支架模板</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1、混凝土种类:商品砼</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2、混凝土强度等级:C15</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混凝土、钢筋混凝土模板及支架模板</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1、混凝土种类:商品砼</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2、混凝土强度等级:C25</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9.58</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499"/>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室外可移动多功能排球网架2只含排球网</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加重加厚，带伸缩功能</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cs="宋体"/>
                <w:i w:val="0"/>
                <w:iCs w:val="0"/>
                <w:color w:val="auto"/>
                <w:sz w:val="18"/>
                <w:szCs w:val="18"/>
                <w:highlight w:val="none"/>
                <w:u w:val="none"/>
                <w:lang w:val="en-US" w:eastAsia="zh-CN"/>
              </w:rPr>
              <w:suppressLineNumbers w:val="0"/>
            </w:pPr>
            <w:r>
              <w:rPr>
                <w:rFonts w:hint="eastAsia" w:ascii="宋体" w:hAnsi="宋体" w:cs="宋体"/>
                <w:i w:val="0"/>
                <w:iCs w:val="0"/>
                <w:color w:val="auto"/>
                <w:sz w:val="18"/>
                <w:szCs w:val="18"/>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cs="宋体"/>
                <w:i w:val="0"/>
                <w:iCs w:val="0"/>
                <w:color w:val="auto"/>
                <w:sz w:val="18"/>
                <w:szCs w:val="18"/>
                <w:highlight w:val="none"/>
                <w:u w:val="none"/>
                <w:lang w:val="en-US" w:eastAsia="zh-CN"/>
              </w:rPr>
              <w:suppressLineNumbers w:val="0"/>
            </w:pPr>
            <w:r>
              <w:rPr>
                <w:rFonts w:hint="eastAsia" w:ascii="宋体" w:hAnsi="宋体" w:cs="宋体"/>
                <w:i w:val="0"/>
                <w:iCs w:val="0"/>
                <w:color w:val="auto"/>
                <w:sz w:val="18"/>
                <w:szCs w:val="18"/>
                <w:highlight w:val="none"/>
                <w:u w:val="none"/>
                <w:lang w:val="en-US" w:eastAsia="zh-CN"/>
              </w:rPr>
            </w:r>
            <w:r/>
          </w:p>
        </w:tc>
      </w:tr>
      <w:tr>
        <w:trPr>
          <w:jc w:val="center"/>
          <w:trHeight w:val="499"/>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篮球场围栏网</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颜色为墨绿色、高度3米</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cs="宋体"/>
                <w:i w:val="0"/>
                <w:iCs w:val="0"/>
                <w:color w:val="auto"/>
                <w:sz w:val="18"/>
                <w:szCs w:val="18"/>
                <w:highlight w:val="none"/>
                <w:u w:val="none"/>
                <w:lang w:val="en-US" w:eastAsia="zh-CN"/>
              </w:rPr>
              <w:suppressLineNumbers w:val="0"/>
            </w:pPr>
            <w:r>
              <w:rPr>
                <w:rFonts w:hint="eastAsia" w:ascii="宋体" w:hAnsi="宋体" w:cs="宋体"/>
                <w:i w:val="0"/>
                <w:iCs w:val="0"/>
                <w:color w:val="auto"/>
                <w:sz w:val="18"/>
                <w:szCs w:val="18"/>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cs="宋体"/>
                <w:i w:val="0"/>
                <w:iCs w:val="0"/>
                <w:color w:val="auto"/>
                <w:sz w:val="18"/>
                <w:szCs w:val="18"/>
                <w:highlight w:val="none"/>
                <w:u w:val="none"/>
                <w:lang w:val="en-US" w:eastAsia="zh-CN"/>
              </w:rPr>
              <w:suppressLineNumbers w:val="0"/>
            </w:pPr>
            <w:r>
              <w:rPr>
                <w:rFonts w:hint="eastAsia" w:ascii="宋体" w:hAnsi="宋体" w:cs="宋体"/>
                <w:i w:val="0"/>
                <w:iCs w:val="0"/>
                <w:color w:val="auto"/>
                <w:sz w:val="18"/>
                <w:szCs w:val="18"/>
                <w:highlight w:val="none"/>
                <w:u w:val="none"/>
                <w:lang w:val="en-US" w:eastAsia="zh-CN"/>
              </w:rPr>
            </w:r>
            <w:r/>
          </w:p>
        </w:tc>
      </w:tr>
      <w:tr>
        <w:trPr>
          <w:jc w:val="center"/>
          <w:trHeight w:val="499"/>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不锈钢固定脚杆</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不锈钢厚度</w:t>
            </w:r>
            <w:r>
              <w:rPr>
                <w:rFonts w:hint="eastAsia" w:ascii="宋体" w:hAnsi="宋体" w:eastAsia="宋体" w:cs="宋体"/>
                <w:i w:val="0"/>
                <w:iCs w:val="0"/>
                <w:color w:val="auto"/>
                <w:sz w:val="18"/>
                <w:szCs w:val="18"/>
                <w:highlight w:val="none"/>
                <w:u w:val="none"/>
                <w:lang w:val="en-US" w:eastAsia="zh-CN" w:bidi="ar"/>
              </w:rPr>
              <w:t xml:space="preserve">≥</w:t>
            </w:r>
            <w:r>
              <w:rPr>
                <w:rFonts w:hint="eastAsia" w:ascii="宋体" w:hAnsi="宋体" w:cs="宋体"/>
                <w:i w:val="0"/>
                <w:iCs w:val="0"/>
                <w:color w:val="auto"/>
                <w:sz w:val="18"/>
                <w:szCs w:val="18"/>
                <w:highlight w:val="none"/>
                <w:u w:val="none"/>
                <w:lang w:val="en-US" w:eastAsia="zh-CN" w:bidi="ar"/>
              </w:rPr>
              <w:t xml:space="preserve">1.5mm，直径63mm,做法根据甲方要求</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cs="宋体"/>
                <w:i w:val="0"/>
                <w:iCs w:val="0"/>
                <w:color w:val="auto"/>
                <w:sz w:val="18"/>
                <w:szCs w:val="18"/>
                <w:highlight w:val="none"/>
                <w:u w:val="none"/>
                <w:lang w:val="en-US" w:eastAsia="zh-CN"/>
              </w:rPr>
              <w:suppressLineNumbers w:val="0"/>
            </w:pPr>
            <w:r>
              <w:rPr>
                <w:rFonts w:hint="eastAsia" w:ascii="宋体" w:hAnsi="宋体" w:cs="宋体"/>
                <w:i w:val="0"/>
                <w:iCs w:val="0"/>
                <w:color w:val="auto"/>
                <w:sz w:val="18"/>
                <w:szCs w:val="18"/>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cs="宋体"/>
                <w:i w:val="0"/>
                <w:iCs w:val="0"/>
                <w:color w:val="auto"/>
                <w:sz w:val="18"/>
                <w:szCs w:val="18"/>
                <w:highlight w:val="none"/>
                <w:u w:val="none"/>
                <w:lang w:val="en-US" w:eastAsia="zh-CN"/>
              </w:rPr>
              <w:suppressLineNumbers w:val="0"/>
            </w:pPr>
            <w:r>
              <w:rPr>
                <w:rFonts w:hint="eastAsia" w:ascii="宋体" w:hAnsi="宋体" w:cs="宋体"/>
                <w:i w:val="0"/>
                <w:iCs w:val="0"/>
                <w:color w:val="auto"/>
                <w:sz w:val="18"/>
                <w:szCs w:val="18"/>
                <w:highlight w:val="none"/>
                <w:u w:val="none"/>
                <w:lang w:val="en-US" w:eastAsia="zh-CN"/>
              </w:rPr>
            </w:r>
            <w:r/>
          </w:p>
        </w:tc>
      </w:tr>
      <w:tr>
        <w:trPr>
          <w:jc w:val="center"/>
          <w:trHeight w:val="499"/>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操场西侧不锈钢围栏加固、修复、制作</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规格同原有围栏规格，工程量为估算，按实计算</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cs="宋体"/>
                <w:i w:val="0"/>
                <w:iCs w:val="0"/>
                <w:color w:val="auto"/>
                <w:sz w:val="18"/>
                <w:szCs w:val="18"/>
                <w:highlight w:val="none"/>
                <w:u w:val="none"/>
                <w:lang w:val="en-US" w:eastAsia="zh-CN"/>
              </w:rPr>
              <w:suppressLineNumbers w:val="0"/>
            </w:pPr>
            <w:r>
              <w:rPr>
                <w:rFonts w:hint="eastAsia" w:ascii="宋体" w:hAnsi="宋体" w:cs="宋体"/>
                <w:i w:val="0"/>
                <w:iCs w:val="0"/>
                <w:color w:val="auto"/>
                <w:sz w:val="18"/>
                <w:szCs w:val="18"/>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cs="宋体"/>
                <w:i w:val="0"/>
                <w:iCs w:val="0"/>
                <w:color w:val="auto"/>
                <w:sz w:val="18"/>
                <w:szCs w:val="18"/>
                <w:highlight w:val="none"/>
                <w:u w:val="none"/>
                <w:lang w:val="en-US" w:eastAsia="zh-CN"/>
              </w:rPr>
              <w:suppressLineNumbers w:val="0"/>
            </w:pPr>
            <w:r>
              <w:rPr>
                <w:rFonts w:hint="eastAsia" w:ascii="宋体" w:hAnsi="宋体" w:cs="宋体"/>
                <w:i w:val="0"/>
                <w:iCs w:val="0"/>
                <w:color w:val="auto"/>
                <w:sz w:val="18"/>
                <w:szCs w:val="18"/>
                <w:highlight w:val="none"/>
                <w:u w:val="none"/>
                <w:lang w:val="en-US" w:eastAsia="zh-CN"/>
              </w:rPr>
            </w:r>
            <w:r/>
          </w:p>
        </w:tc>
      </w:tr>
      <w:tr>
        <w:trPr>
          <w:jc w:val="center"/>
          <w:trHeight w:val="499"/>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花圃围栏</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防腐木材质，高度40cm</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cs="宋体"/>
                <w:i w:val="0"/>
                <w:iCs w:val="0"/>
                <w:color w:val="auto"/>
                <w:sz w:val="18"/>
                <w:szCs w:val="18"/>
                <w:highlight w:val="none"/>
                <w:u w:val="none"/>
                <w:lang w:val="en-US" w:eastAsia="zh-CN"/>
              </w:rPr>
              <w:suppressLineNumbers w:val="0"/>
            </w:pPr>
            <w:r>
              <w:rPr>
                <w:rFonts w:hint="eastAsia" w:ascii="宋体" w:hAnsi="宋体" w:cs="宋体"/>
                <w:i w:val="0"/>
                <w:iCs w:val="0"/>
                <w:color w:val="auto"/>
                <w:sz w:val="18"/>
                <w:szCs w:val="18"/>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cs="宋体"/>
                <w:i w:val="0"/>
                <w:iCs w:val="0"/>
                <w:color w:val="auto"/>
                <w:sz w:val="18"/>
                <w:szCs w:val="18"/>
                <w:highlight w:val="none"/>
                <w:u w:val="none"/>
                <w:lang w:val="en-US" w:eastAsia="zh-CN"/>
              </w:rPr>
              <w:suppressLineNumbers w:val="0"/>
            </w:pPr>
            <w:r>
              <w:rPr>
                <w:rFonts w:hint="eastAsia" w:ascii="宋体" w:hAnsi="宋体" w:cs="宋体"/>
                <w:i w:val="0"/>
                <w:iCs w:val="0"/>
                <w:color w:val="auto"/>
                <w:sz w:val="18"/>
                <w:szCs w:val="18"/>
                <w:highlight w:val="none"/>
                <w:u w:val="none"/>
                <w:lang w:val="en-US" w:eastAsia="zh-CN"/>
              </w:rPr>
            </w:r>
            <w:r/>
          </w:p>
        </w:tc>
      </w:tr>
      <w:tr>
        <w:trPr>
          <w:jc w:val="center"/>
          <w:trHeight w:val="499"/>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拆除路牙</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拆除路牙，成品保护二次利用</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cs="宋体"/>
                <w:i w:val="0"/>
                <w:iCs w:val="0"/>
                <w:color w:val="auto"/>
                <w:sz w:val="18"/>
                <w:szCs w:val="18"/>
                <w:highlight w:val="none"/>
                <w:u w:val="none"/>
                <w:lang w:val="en-US" w:eastAsia="zh-CN"/>
              </w:rPr>
              <w:suppressLineNumbers w:val="0"/>
            </w:pPr>
            <w:r>
              <w:rPr>
                <w:rFonts w:hint="eastAsia" w:ascii="宋体" w:hAnsi="宋体" w:cs="宋体"/>
                <w:i w:val="0"/>
                <w:iCs w:val="0"/>
                <w:color w:val="auto"/>
                <w:sz w:val="18"/>
                <w:szCs w:val="18"/>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cs="宋体"/>
                <w:i w:val="0"/>
                <w:iCs w:val="0"/>
                <w:color w:val="auto"/>
                <w:sz w:val="18"/>
                <w:szCs w:val="18"/>
                <w:highlight w:val="none"/>
                <w:u w:val="none"/>
                <w:lang w:val="en-US" w:eastAsia="zh-CN"/>
              </w:rPr>
              <w:suppressLineNumbers w:val="0"/>
            </w:pPr>
            <w:r>
              <w:rPr>
                <w:rFonts w:hint="eastAsia" w:ascii="宋体" w:hAnsi="宋体" w:cs="宋体"/>
                <w:i w:val="0"/>
                <w:iCs w:val="0"/>
                <w:color w:val="auto"/>
                <w:sz w:val="18"/>
                <w:szCs w:val="18"/>
                <w:highlight w:val="none"/>
                <w:u w:val="none"/>
                <w:lang w:val="en-US" w:eastAsia="zh-CN"/>
              </w:rPr>
            </w:r>
            <w:r/>
          </w:p>
        </w:tc>
      </w:tr>
      <w:tr>
        <w:trPr>
          <w:jc w:val="center"/>
          <w:trHeight w:val="499"/>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恢复路牙</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恢复路牙含基础</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cs="宋体"/>
                <w:i w:val="0"/>
                <w:iCs w:val="0"/>
                <w:color w:val="auto"/>
                <w:sz w:val="18"/>
                <w:szCs w:val="18"/>
                <w:highlight w:val="none"/>
                <w:u w:val="none"/>
                <w:lang w:val="en-US" w:eastAsia="zh-CN"/>
              </w:rPr>
              <w:suppressLineNumbers w:val="0"/>
            </w:pPr>
            <w:r>
              <w:rPr>
                <w:rFonts w:hint="eastAsia" w:ascii="宋体" w:hAnsi="宋体" w:cs="宋体"/>
                <w:i w:val="0"/>
                <w:iCs w:val="0"/>
                <w:color w:val="auto"/>
                <w:sz w:val="18"/>
                <w:szCs w:val="18"/>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cs="宋体"/>
                <w:i w:val="0"/>
                <w:iCs w:val="0"/>
                <w:color w:val="auto"/>
                <w:sz w:val="18"/>
                <w:szCs w:val="18"/>
                <w:highlight w:val="none"/>
                <w:u w:val="none"/>
                <w:lang w:val="en-US" w:eastAsia="zh-CN"/>
              </w:rPr>
              <w:suppressLineNumbers w:val="0"/>
            </w:pPr>
            <w:r>
              <w:rPr>
                <w:rFonts w:hint="eastAsia" w:ascii="宋体" w:hAnsi="宋体" w:cs="宋体"/>
                <w:i w:val="0"/>
                <w:iCs w:val="0"/>
                <w:color w:val="auto"/>
                <w:sz w:val="18"/>
                <w:szCs w:val="18"/>
                <w:highlight w:val="none"/>
                <w:u w:val="none"/>
                <w:lang w:val="en-US" w:eastAsia="zh-CN"/>
              </w:rPr>
            </w:r>
            <w:r/>
          </w:p>
        </w:tc>
      </w:tr>
      <w:tr>
        <w:trPr>
          <w:jc w:val="center"/>
          <w:trHeight w:val="499"/>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球场运动员带遮阳棚休息排椅</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户外用，6座连排，款式材质需甲方认可</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default" w:ascii="宋体" w:hAnsi="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eastAsia" w:ascii="宋体" w:hAnsi="宋体" w:cs="宋体"/>
                <w:i w:val="0"/>
                <w:iCs w:val="0"/>
                <w:color w:val="auto"/>
                <w:sz w:val="18"/>
                <w:szCs w:val="18"/>
                <w:highlight w:val="none"/>
                <w:u w:val="none"/>
                <w:lang w:val="en-US" w:eastAsia="zh-CN"/>
              </w:rPr>
              <w:suppressLineNumbers w:val="0"/>
            </w:pPr>
            <w:r>
              <w:rPr>
                <w:rFonts w:hint="eastAsia" w:ascii="宋体" w:hAnsi="宋体" w:cs="宋体"/>
                <w:i w:val="0"/>
                <w:iCs w:val="0"/>
                <w:color w:val="auto"/>
                <w:sz w:val="18"/>
                <w:szCs w:val="18"/>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cs="宋体"/>
                <w:i w:val="0"/>
                <w:iCs w:val="0"/>
                <w:color w:val="auto"/>
                <w:sz w:val="18"/>
                <w:szCs w:val="18"/>
                <w:highlight w:val="none"/>
                <w:u w:val="none"/>
                <w:lang w:val="en-US" w:eastAsia="zh-CN"/>
              </w:rPr>
              <w:suppressLineNumbers w:val="0"/>
            </w:pPr>
            <w:r>
              <w:rPr>
                <w:rFonts w:hint="eastAsia" w:ascii="宋体" w:hAnsi="宋体" w:cs="宋体"/>
                <w:i w:val="0"/>
                <w:iCs w:val="0"/>
                <w:color w:val="auto"/>
                <w:sz w:val="18"/>
                <w:szCs w:val="18"/>
                <w:highlight w:val="none"/>
                <w:u w:val="none"/>
                <w:lang w:val="en-US" w:eastAsia="zh-CN"/>
              </w:rPr>
            </w:r>
            <w:r/>
          </w:p>
        </w:tc>
      </w:tr>
      <w:tr>
        <w:trPr>
          <w:jc w:val="center"/>
          <w:trHeight w:val="499"/>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暂列金</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right"/>
              <w:keepLines w:val="0"/>
              <w:keepNext w:val="0"/>
              <w:widowControl/>
              <w:rPr>
                <w:rFonts w:hint="default" w:ascii="宋体" w:hAnsi="宋体" w:eastAsia="宋体" w:cs="宋体"/>
                <w:i w:val="0"/>
                <w:iCs w:val="0"/>
                <w:color w:val="auto"/>
                <w:sz w:val="18"/>
                <w:szCs w:val="18"/>
                <w:highlight w:val="none"/>
                <w:u w:val="none"/>
                <w:lang w:val="en-US" w:eastAsia="zh-CN"/>
              </w:rPr>
              <w:suppressLineNumbers w:val="0"/>
            </w:pPr>
            <w:r>
              <w:rPr>
                <w:rFonts w:hint="eastAsia" w:ascii="宋体" w:hAnsi="宋体" w:cs="宋体"/>
                <w:i w:val="0"/>
                <w:iCs w:val="0"/>
                <w:color w:val="auto"/>
                <w:sz w:val="18"/>
                <w:szCs w:val="18"/>
                <w:highlight w:val="none"/>
                <w:u w:val="none"/>
                <w:lang w:val="en-US" w:eastAsia="zh-CN"/>
              </w:rPr>
              <w:t xml:space="preserve">40000.00</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default" w:ascii="宋体" w:hAnsi="宋体" w:eastAsia="宋体" w:cs="宋体"/>
                <w:i w:val="0"/>
                <w:iCs w:val="0"/>
                <w:color w:val="auto"/>
                <w:sz w:val="18"/>
                <w:szCs w:val="18"/>
                <w:highlight w:val="none"/>
                <w:u w:val="none"/>
                <w:lang w:val="en-US" w:eastAsia="zh-CN"/>
              </w:rPr>
              <w:suppressLineNumbers w:val="0"/>
            </w:pPr>
            <w:r>
              <w:rPr>
                <w:rFonts w:hint="eastAsia" w:ascii="宋体" w:hAnsi="宋体" w:cs="宋体"/>
                <w:i w:val="0"/>
                <w:iCs w:val="0"/>
                <w:color w:val="auto"/>
                <w:sz w:val="18"/>
                <w:szCs w:val="18"/>
                <w:highlight w:val="none"/>
                <w:u w:val="none"/>
                <w:lang w:val="en-US" w:eastAsia="zh-CN"/>
              </w:rPr>
              <w:t xml:space="preserve">40000.00</w:t>
            </w:r>
            <w:r/>
          </w:p>
        </w:tc>
      </w:tr>
      <w:tr>
        <w:trPr>
          <w:jc w:val="center"/>
          <w:trHeight w:val="456"/>
        </w:trPr>
        <w:tc>
          <w:tcPr>
            <w:gridSpan w:val="6"/>
            <w:shd w:val="clear" w:color="auto" w:fill="auto"/>
            <w:tcBorders>
              <w:top w:val="single" w:color="000000" w:sz="4" w:space="0"/>
              <w:left w:val="single" w:color="000000" w:sz="8" w:space="0"/>
              <w:bottom w:val="single" w:color="000000" w:sz="8" w:space="0"/>
              <w:right w:val="single" w:color="000000" w:sz="4" w:space="0"/>
            </w:tcBorders>
            <w:tcW w:w="7942"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b/>
                <w:bCs/>
                <w:i w:val="0"/>
                <w:iCs w:val="0"/>
                <w:color w:val="auto"/>
                <w:sz w:val="36"/>
                <w:szCs w:val="36"/>
                <w:highlight w:val="none"/>
                <w:u w:val="none"/>
                <w:lang w:val="en-US" w:eastAsia="zh-CN" w:bidi="ar"/>
              </w:rPr>
              <w:t xml:space="preserve">合计</w:t>
            </w:r>
            <w:r>
              <w:rPr>
                <w:rFonts w:hint="eastAsia" w:ascii="宋体" w:hAnsi="宋体" w:cs="宋体"/>
                <w:b/>
                <w:bCs/>
                <w:i w:val="0"/>
                <w:iCs w:val="0"/>
                <w:color w:val="auto"/>
                <w:sz w:val="36"/>
                <w:szCs w:val="36"/>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8"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bl>
    <w:p>
      <w:pPr>
        <w:pStyle w:val="785"/>
        <w:rPr>
          <w:rFonts w:hint="eastAsia" w:ascii="Times New Roman" w:hAnsi="Times New Roman" w:eastAsia="宋体"/>
          <w:b/>
          <w:color w:val="auto"/>
          <w:sz w:val="28"/>
          <w:szCs w:val="28"/>
          <w:highlight w:val="none"/>
          <w:lang w:val="en-US" w:eastAsia="zh-CN"/>
        </w:rPr>
      </w:pPr>
      <w:r>
        <w:rPr>
          <w:rFonts w:hint="eastAsia" w:ascii="Times New Roman" w:hAnsi="Times New Roman" w:eastAsia="宋体"/>
          <w:b/>
          <w:color w:val="auto"/>
          <w:sz w:val="28"/>
          <w:szCs w:val="28"/>
          <w:highlight w:val="none"/>
          <w:lang w:val="en-US" w:eastAsia="zh-CN"/>
        </w:rPr>
      </w:r>
      <w:r/>
    </w:p>
    <w:p>
      <w:pPr>
        <w:pStyle w:val="785"/>
        <w:rPr>
          <w:rFonts w:hint="eastAsia" w:ascii="Times New Roman" w:hAnsi="Times New Roman" w:eastAsia="宋体"/>
          <w:b/>
          <w:color w:val="auto"/>
          <w:sz w:val="28"/>
          <w:szCs w:val="28"/>
          <w:highlight w:val="none"/>
          <w:lang w:val="en-US" w:eastAsia="zh-CN"/>
        </w:rPr>
      </w:pPr>
      <w:r>
        <w:rPr>
          <w:rFonts w:hint="eastAsia" w:ascii="Times New Roman" w:hAnsi="Times New Roman" w:eastAsia="宋体"/>
          <w:b/>
          <w:color w:val="auto"/>
          <w:sz w:val="28"/>
          <w:szCs w:val="28"/>
          <w:highlight w:val="none"/>
          <w:lang w:val="en-US" w:eastAsia="zh-CN"/>
        </w:rPr>
      </w:r>
      <w:r/>
    </w:p>
    <w:p>
      <w:pPr>
        <w:pStyle w:val="785"/>
        <w:rPr>
          <w:rFonts w:hint="eastAsia" w:ascii="Times New Roman" w:hAnsi="Times New Roman" w:eastAsia="宋体"/>
          <w:b/>
          <w:color w:val="auto"/>
          <w:sz w:val="28"/>
          <w:szCs w:val="28"/>
          <w:highlight w:val="none"/>
          <w:lang w:val="en-US" w:eastAsia="zh-CN"/>
        </w:rPr>
      </w:pPr>
      <w:r>
        <w:rPr>
          <w:rFonts w:hint="eastAsia" w:ascii="Times New Roman" w:hAnsi="Times New Roman" w:eastAsia="宋体"/>
          <w:b/>
          <w:color w:val="auto"/>
          <w:sz w:val="28"/>
          <w:szCs w:val="28"/>
          <w:highlight w:val="none"/>
          <w:lang w:val="en-US" w:eastAsia="zh-CN"/>
        </w:rPr>
      </w:r>
      <w:r/>
    </w:p>
    <w:p>
      <w:pPr>
        <w:pStyle w:val="785"/>
        <w:rPr>
          <w:rFonts w:hint="eastAsia" w:ascii="Times New Roman" w:hAnsi="Times New Roman" w:eastAsia="宋体"/>
          <w:b/>
          <w:color w:val="auto"/>
          <w:sz w:val="28"/>
          <w:szCs w:val="28"/>
          <w:highlight w:val="none"/>
          <w:lang w:val="en-US" w:eastAsia="zh-CN"/>
        </w:rPr>
      </w:pPr>
      <w:r>
        <w:rPr>
          <w:rFonts w:hint="eastAsia" w:ascii="Times New Roman" w:hAnsi="Times New Roman" w:eastAsia="宋体"/>
          <w:b/>
          <w:color w:val="auto"/>
          <w:sz w:val="28"/>
          <w:szCs w:val="28"/>
          <w:highlight w:val="none"/>
          <w:lang w:val="en-US" w:eastAsia="zh-CN"/>
        </w:rPr>
      </w:r>
      <w:r/>
    </w:p>
    <w:p>
      <w:pPr>
        <w:pStyle w:val="785"/>
        <w:rPr>
          <w:rFonts w:hint="eastAsia" w:ascii="Times New Roman" w:hAnsi="Times New Roman" w:eastAsia="宋体"/>
          <w:b/>
          <w:color w:val="auto"/>
          <w:sz w:val="28"/>
          <w:szCs w:val="28"/>
          <w:highlight w:val="none"/>
          <w:lang w:val="en-US" w:eastAsia="zh-CN"/>
        </w:rPr>
      </w:pPr>
      <w:r>
        <w:rPr>
          <w:rFonts w:hint="eastAsia" w:ascii="Times New Roman" w:hAnsi="Times New Roman" w:eastAsia="宋体"/>
          <w:b/>
          <w:color w:val="auto"/>
          <w:sz w:val="28"/>
          <w:szCs w:val="28"/>
          <w:highlight w:val="none"/>
          <w:lang w:val="en-US" w:eastAsia="zh-CN"/>
        </w:rPr>
      </w:r>
      <w:r/>
    </w:p>
    <w:p>
      <w:pPr>
        <w:pStyle w:val="785"/>
        <w:rPr>
          <w:rFonts w:hint="eastAsia" w:ascii="Times New Roman" w:hAnsi="Times New Roman" w:eastAsia="宋体"/>
          <w:b/>
          <w:color w:val="auto"/>
          <w:sz w:val="28"/>
          <w:szCs w:val="28"/>
          <w:highlight w:val="none"/>
          <w:lang w:val="en-US" w:eastAsia="zh-CN"/>
        </w:rPr>
      </w:pPr>
      <w:r>
        <w:rPr>
          <w:rFonts w:hint="eastAsia" w:ascii="Times New Roman" w:hAnsi="Times New Roman" w:eastAsia="宋体"/>
          <w:b/>
          <w:color w:val="auto"/>
          <w:sz w:val="28"/>
          <w:szCs w:val="28"/>
          <w:highlight w:val="none"/>
          <w:lang w:val="en-US" w:eastAsia="zh-CN"/>
        </w:rPr>
      </w:r>
      <w:r/>
    </w:p>
    <w:p>
      <w:pPr>
        <w:pStyle w:val="785"/>
        <w:rPr>
          <w:rFonts w:hint="eastAsia" w:ascii="Times New Roman" w:hAnsi="Times New Roman" w:eastAsia="宋体"/>
          <w:b/>
          <w:color w:val="auto"/>
          <w:sz w:val="28"/>
          <w:szCs w:val="28"/>
          <w:highlight w:val="none"/>
          <w:lang w:val="en-US" w:eastAsia="zh-CN"/>
        </w:rPr>
      </w:pPr>
      <w:r>
        <w:rPr>
          <w:rFonts w:hint="eastAsia" w:ascii="Times New Roman" w:hAnsi="Times New Roman" w:eastAsia="宋体"/>
          <w:b/>
          <w:color w:val="auto"/>
          <w:sz w:val="28"/>
          <w:szCs w:val="28"/>
          <w:highlight w:val="none"/>
          <w:lang w:val="en-US" w:eastAsia="zh-CN"/>
        </w:rPr>
      </w:r>
      <w:r/>
    </w:p>
    <w:p>
      <w:pPr>
        <w:pStyle w:val="785"/>
        <w:rPr>
          <w:rFonts w:hint="eastAsia" w:ascii="Times New Roman" w:hAnsi="Times New Roman" w:eastAsia="宋体"/>
          <w:b/>
          <w:color w:val="auto"/>
          <w:sz w:val="28"/>
          <w:szCs w:val="28"/>
          <w:highlight w:val="none"/>
          <w:lang w:val="en-US" w:eastAsia="zh-CN"/>
        </w:rPr>
      </w:pPr>
      <w:r>
        <w:rPr>
          <w:rFonts w:hint="eastAsia" w:ascii="Times New Roman" w:hAnsi="Times New Roman" w:eastAsia="宋体"/>
          <w:b/>
          <w:color w:val="auto"/>
          <w:sz w:val="28"/>
          <w:szCs w:val="28"/>
          <w:highlight w:val="none"/>
          <w:lang w:val="en-US" w:eastAsia="zh-CN"/>
        </w:rPr>
      </w:r>
      <w:r/>
    </w:p>
    <w:p>
      <w:pPr>
        <w:pStyle w:val="785"/>
        <w:rPr>
          <w:rFonts w:hint="eastAsia" w:ascii="Times New Roman" w:hAnsi="Times New Roman" w:eastAsia="宋体"/>
          <w:b/>
          <w:color w:val="auto"/>
          <w:sz w:val="28"/>
          <w:szCs w:val="28"/>
          <w:highlight w:val="none"/>
          <w:lang w:val="en-US" w:eastAsia="zh-CN"/>
        </w:rPr>
      </w:pPr>
      <w:r>
        <w:rPr>
          <w:rFonts w:hint="eastAsia" w:ascii="Times New Roman" w:hAnsi="Times New Roman" w:eastAsia="宋体"/>
          <w:b/>
          <w:color w:val="auto"/>
          <w:sz w:val="28"/>
          <w:szCs w:val="28"/>
          <w:highlight w:val="none"/>
          <w:lang w:val="en-US" w:eastAsia="zh-CN"/>
        </w:rPr>
      </w:r>
      <w:r/>
    </w:p>
    <w:p>
      <w:pPr>
        <w:pStyle w:val="785"/>
        <w:rPr>
          <w:rFonts w:hint="eastAsia" w:ascii="Times New Roman" w:hAnsi="Times New Roman" w:eastAsia="宋体"/>
          <w:b/>
          <w:color w:val="auto"/>
          <w:sz w:val="28"/>
          <w:szCs w:val="28"/>
          <w:highlight w:val="none"/>
          <w:lang w:val="en-US" w:eastAsia="zh-CN"/>
        </w:rPr>
      </w:pPr>
      <w:r>
        <w:rPr>
          <w:rFonts w:hint="eastAsia" w:ascii="Times New Roman" w:hAnsi="Times New Roman" w:eastAsia="宋体"/>
          <w:b/>
          <w:color w:val="auto"/>
          <w:sz w:val="28"/>
          <w:szCs w:val="28"/>
          <w:highlight w:val="none"/>
          <w:lang w:val="en-US" w:eastAsia="zh-CN"/>
        </w:rPr>
      </w:r>
      <w:r/>
    </w:p>
    <w:p>
      <w:pPr>
        <w:pStyle w:val="785"/>
        <w:rPr>
          <w:rFonts w:hint="eastAsia" w:ascii="Times New Roman" w:hAnsi="Times New Roman" w:eastAsia="宋体"/>
          <w:b/>
          <w:color w:val="auto"/>
          <w:sz w:val="28"/>
          <w:szCs w:val="28"/>
          <w:highlight w:val="none"/>
          <w:lang w:val="en-US" w:eastAsia="zh-CN"/>
        </w:rPr>
      </w:pPr>
      <w:r>
        <w:rPr>
          <w:rFonts w:hint="eastAsia" w:ascii="Times New Roman" w:hAnsi="Times New Roman" w:eastAsia="宋体"/>
          <w:b/>
          <w:color w:val="auto"/>
          <w:sz w:val="28"/>
          <w:szCs w:val="28"/>
          <w:highlight w:val="none"/>
          <w:lang w:val="en-US" w:eastAsia="zh-CN"/>
        </w:rPr>
      </w:r>
      <w:r/>
    </w:p>
    <w:p>
      <w:pPr>
        <w:pStyle w:val="785"/>
        <w:rPr>
          <w:rFonts w:hint="eastAsia" w:ascii="Times New Roman" w:hAnsi="Times New Roman" w:eastAsia="宋体"/>
          <w:b/>
          <w:color w:val="auto"/>
          <w:sz w:val="28"/>
          <w:szCs w:val="28"/>
          <w:highlight w:val="none"/>
          <w:lang w:val="en-US" w:eastAsia="zh-CN"/>
        </w:rPr>
      </w:pPr>
      <w:r>
        <w:rPr>
          <w:rFonts w:hint="eastAsia" w:ascii="Times New Roman" w:hAnsi="Times New Roman" w:eastAsia="宋体"/>
          <w:b/>
          <w:color w:val="auto"/>
          <w:sz w:val="28"/>
          <w:szCs w:val="28"/>
          <w:highlight w:val="none"/>
          <w:lang w:val="en-US" w:eastAsia="zh-CN"/>
        </w:rPr>
      </w:r>
      <w:r/>
    </w:p>
    <w:p>
      <w:pPr>
        <w:pStyle w:val="785"/>
        <w:rPr>
          <w:rFonts w:hint="eastAsia" w:ascii="Times New Roman" w:hAnsi="Times New Roman" w:eastAsia="宋体"/>
          <w:b/>
          <w:color w:val="auto"/>
          <w:sz w:val="28"/>
          <w:szCs w:val="28"/>
          <w:highlight w:val="none"/>
          <w:lang w:val="en-US" w:eastAsia="zh-CN"/>
        </w:rPr>
      </w:pPr>
      <w:r>
        <w:rPr>
          <w:rFonts w:hint="eastAsia" w:ascii="Times New Roman" w:hAnsi="Times New Roman" w:eastAsia="宋体"/>
          <w:b/>
          <w:color w:val="auto"/>
          <w:sz w:val="28"/>
          <w:szCs w:val="28"/>
          <w:highlight w:val="none"/>
          <w:lang w:val="en-US" w:eastAsia="zh-CN"/>
        </w:rPr>
      </w:r>
      <w:r/>
    </w:p>
    <w:p>
      <w:pPr>
        <w:pStyle w:val="785"/>
        <w:rPr>
          <w:rFonts w:hint="eastAsia" w:ascii="Times New Roman" w:hAnsi="Times New Roman" w:eastAsia="宋体"/>
          <w:b/>
          <w:color w:val="auto"/>
          <w:sz w:val="28"/>
          <w:szCs w:val="28"/>
          <w:highlight w:val="none"/>
          <w:lang w:val="en-US" w:eastAsia="zh-CN"/>
        </w:rPr>
      </w:pPr>
      <w:r>
        <w:rPr>
          <w:rFonts w:hint="eastAsia" w:ascii="Times New Roman" w:hAnsi="Times New Roman" w:eastAsia="宋体"/>
          <w:b/>
          <w:color w:val="auto"/>
          <w:sz w:val="28"/>
          <w:szCs w:val="28"/>
          <w:highlight w:val="none"/>
          <w:lang w:val="en-US" w:eastAsia="zh-CN"/>
        </w:rPr>
      </w:r>
      <w:r/>
    </w:p>
    <w:p>
      <w:pPr>
        <w:pStyle w:val="785"/>
        <w:rPr>
          <w:rFonts w:hint="eastAsia" w:ascii="Times New Roman" w:hAnsi="Times New Roman" w:eastAsia="宋体"/>
          <w:b/>
          <w:color w:val="auto"/>
          <w:sz w:val="28"/>
          <w:szCs w:val="28"/>
          <w:highlight w:val="none"/>
          <w:lang w:val="en-US" w:eastAsia="zh-CN"/>
        </w:rPr>
      </w:pPr>
      <w:r>
        <w:rPr>
          <w:rFonts w:hint="eastAsia" w:ascii="Times New Roman" w:hAnsi="Times New Roman" w:eastAsia="宋体"/>
          <w:b/>
          <w:color w:val="auto"/>
          <w:sz w:val="24"/>
          <w:szCs w:val="24"/>
          <w:highlight w:val="none"/>
          <w:lang w:val="en-US" w:eastAsia="zh-CN"/>
        </w:rPr>
        <w:t xml:space="preserve">项目名称：如东县掘港小学操场改造工程                           单位：元 </w:t>
      </w:r>
      <w:r/>
    </w:p>
    <w:tbl>
      <w:tblPr>
        <w:tblStyle w:val="778"/>
        <w:tblW w:w="89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73"/>
        <w:gridCol w:w="1461"/>
        <w:gridCol w:w="2400"/>
        <w:gridCol w:w="973"/>
        <w:gridCol w:w="875"/>
        <w:gridCol w:w="1152"/>
        <w:gridCol w:w="1071"/>
      </w:tblGrid>
      <w:tr>
        <w:trPr>
          <w:jc w:val="center"/>
          <w:trHeight w:val="590"/>
          <w:tblHeader/>
        </w:trPr>
        <w:tc>
          <w:tcPr>
            <w:shd w:val="clear" w:color="auto" w:fill="ffffff"/>
            <w:tcBorders>
              <w:top w:val="single" w:color="000000" w:sz="8" w:space="0"/>
              <w:left w:val="single" w:color="000000" w:sz="8" w:space="0"/>
              <w:bottom w:val="single" w:color="000000" w:sz="4" w:space="0"/>
              <w:right w:val="single" w:color="000000" w:sz="4" w:space="0"/>
            </w:tcBorders>
            <w:tcW w:w="973" w:type="dxa"/>
            <w:vAlign w:val="center"/>
            <w:vMerge w:val="restart"/>
            <w:textDirection w:val="lrTb"/>
            <w:noWrap w:val="false"/>
          </w:tcPr>
          <w:p>
            <w:pPr>
              <w:jc w:val="center"/>
              <w:keepLines w:val="0"/>
              <w:keepNext w:val="0"/>
              <w:widowControl/>
              <w:rPr>
                <w:rFonts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2400"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973"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计量</w:t>
            </w:r>
            <w:r>
              <w:rPr>
                <w:rFonts w:hint="eastAsia" w:ascii="黑体" w:hAnsi="宋体" w:eastAsia="黑体" w:cs="黑体"/>
                <w:b/>
                <w:bCs/>
                <w:i w:val="0"/>
                <w:iCs w:val="0"/>
                <w:color w:val="auto"/>
                <w:sz w:val="18"/>
                <w:szCs w:val="18"/>
                <w:highlight w:val="none"/>
                <w:u w:val="none"/>
                <w:lang w:val="en-US" w:eastAsia="zh-CN" w:bidi="ar"/>
              </w:rPr>
              <w:br/>
            </w:r>
            <w:r>
              <w:rPr>
                <w:rFonts w:hint="eastAsia" w:ascii="黑体" w:hAnsi="宋体" w:eastAsia="黑体" w:cs="黑体"/>
                <w:b/>
                <w:bCs/>
                <w:i w:val="0"/>
                <w:iCs w:val="0"/>
                <w:color w:val="auto"/>
                <w:sz w:val="18"/>
                <w:szCs w:val="18"/>
                <w:highlight w:val="none"/>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875"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工程量</w:t>
            </w:r>
            <w:r/>
          </w:p>
        </w:tc>
        <w:tc>
          <w:tcPr>
            <w:gridSpan w:val="2"/>
            <w:shd w:val="clear" w:color="auto" w:fill="ffffff"/>
            <w:tcBorders>
              <w:top w:val="single" w:color="000000" w:sz="8" w:space="0"/>
              <w:left w:val="single" w:color="000000" w:sz="4" w:space="0"/>
              <w:bottom w:val="single" w:color="000000" w:sz="4" w:space="0"/>
              <w:right w:val="single" w:color="000000" w:sz="8" w:space="0"/>
            </w:tcBorders>
            <w:tcW w:w="2223" w:type="dxa"/>
            <w:vAlign w:val="center"/>
            <w:textDirection w:val="lrTb"/>
            <w:noWrap/>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金额（元）</w:t>
            </w:r>
            <w:r/>
          </w:p>
        </w:tc>
      </w:tr>
      <w:tr>
        <w:trPr>
          <w:jc w:val="center"/>
          <w:trHeight w:val="590"/>
          <w:tblHeader/>
        </w:trPr>
        <w:tc>
          <w:tcPr>
            <w:shd w:val="clear" w:color="auto" w:fill="ffffff"/>
            <w:tcBorders>
              <w:top w:val="single" w:color="000000" w:sz="8" w:space="0"/>
              <w:left w:val="single" w:color="000000" w:sz="8" w:space="0"/>
              <w:bottom w:val="single" w:color="000000" w:sz="4" w:space="0"/>
              <w:right w:val="single" w:color="000000" w:sz="4" w:space="0"/>
            </w:tcBorders>
            <w:tcW w:w="973"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2400"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全费用综合单价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07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合价</w:t>
            </w:r>
            <w:r/>
          </w:p>
        </w:tc>
      </w:tr>
      <w:tr>
        <w:trPr>
          <w:jc w:val="center"/>
          <w:trHeight w:val="338"/>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操场大屏</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90"/>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显示设备</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1、名称:LED显示屏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2、参数:1）显示屏宽度5.12米，高度2.24米，显示分辨率：1664点×728点；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2）像素构成：表贴三合一，像素间距：3.076mm；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3）白平衡亮度：≥6200cd/㎡，对比度≥8000：1，亮度均匀性：≥99%；色温：1000-25000K可调；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4）刷新率≥7680Hz，换帧频率：50&amp;60Hz；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5）灰度等级：22bit,支持1024级无灰度损失调节，亮度、灰度、色度可有手动、自动、软件三种调节方式；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6）像素失控率≤0.00000001；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7）峰值功耗：≤645W/㎡，平均功耗：≤215W/㎡；同时具备智能节电功能：带有智能(黑屏)节电功能开启智能节电功能比没有开启节能60%以上；能效等级为一级；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8）泄漏电流：I（漏）≤1.4mA/㎡；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9）静态图像清晰度、运动图像清晰度、大面积色彩还原、图像均匀性、拼装精度，均符合评价优(5分)；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10）屏体正面为亚黑处理，反光率≤1%；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11）抗拉强度≥240Mpa，屈服强度≥180Mpa，硬度≥80HB；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12）支持热插拔；</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13）产品可应用纳米图层，采用真空气相沉积技术，将复合防护膜均匀覆盖到LED显示模组表面，实现防潮、防泼溅的功能；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14）LED显示屏可实时监控显示屏工作状态，具有故障自动告警功能，发生故障立即发消息到指定邮箱，及时处理。LED显示屏具有坏点、失控点侦测功能、多点测温系统，均衡散热，防止局部温度过高造成色彩漂移，并提高显示屏寿命。LED显示屏具有电源温度控制系统，提供电源实时温度监控，超出设定温度自动报警，防止过温失效。系统支持自动检测长时间没有使用屏体，将启动除湿模式30min,使屏体从10%到100%逐步显示，提升产品稳定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15）箱体底部有防磕灯结构设计；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16）具有防潮、防尘、防腐蚀、防电磁干扰、防静电等功能，并具有过流、短路、过压、欠压保护等功能；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17）采用FR-4材质，灯驱合一，多层线路板HDI设计，焊盘采用沉金工艺处理，充分保证单模块安装的稳定性和抗氧化性，2层电路板结构设计，采用消隐电路设计，电流分布均匀，功耗小、散热快，电路及表面处理采用多层盲孔设计及沉金工艺设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18）支持HDR高动态光照渲染技术；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19）采用网线传导加干扰技术，使用时无需配置，接上电源后即可实现各端口的网线传导加扰，防止传输信息的失泄密及防止劫持关设备；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20）具备EDID动态管理，支持任意非标准分辨率信号输入自适应，输出范围内进行缩放，实现最佳分辨率自动匹配，避免屏幕比例和黑边问题的复杂调试；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21）LED箱体支持单元模块上下、左右、前后六轴 (X/Y/Z)微距调节，使大屏拼缝及平整度做到最佳。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备注:包含LED专用电源、排线、网线等所有相关内容</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11.47</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682"/>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684"/>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设备支架制作安装</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1、名称:大屏装饰结构（现场定制）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2、规格:显示屏钢结构采用焊接工艺，所有结构点满焊；</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主材精选国标50*100*3热镀锌方钢，整体强度高、平直、表面光滑无毛刺；大屏安装竖龙精选40*40*3国标热镀锌方钢，单根无对接缝、表面平整光滑无毛刺；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大屏安装竖龙要求适配显示屏箱体大小排列，中心间距误差＜0.5mm,整体平整度≤0.5mm;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显示屏钢构设计有维护平台，大屏内部设计有维护照明，散热空调安装位置；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装饰边边框采用不锈钢板加工制作而成，包边工艺：结构胶配合氩弧焊接，采用45°对角进行包边，边缘无毛刺尖锐打磨倒角处理；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显示屏钢架设计须满足IP65防护等级，整体做防腐、防锈、防尘、泄流处理；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屏体厚度≥750mm。</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11.84</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8160"/>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同步控制系统</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1、名称:同步控制系统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2、参数:1）单卡最大带载分辨率512x512@60Hz，最多支持24组并行数据；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2）无需转接板，单卡自带HUB75接口，更加稳定；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3）支持亮度校正，对每个灯点的亮度进行校正，有效消除亮度差异，使整屏的亮度达到高度一致；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4）快速亮暗线调节在调试软件上进行快速亮暗线调节，快速解决因箱体及模组拼接造成的显示屏亮暗线，调节过程中即时生效，简单易用；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5）配合支持3D功能的独立主控，在软件或独立主控的操作面板上开启3D功能，并设置3D参数，使画面显示3D效果；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Mapping功能开启，每个箱体上会显示数字，清楚告诉您当前箱体是哪个网口下的哪张接收卡，直观的看到显示屏连接状况。从此让箱体排查变得轻松简单，快速定位问题箱体，再也无需再爬上爬下，根据走线更改连屏文件即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7）可以监测自身的温度和电压，无需其他外设，在软件上可以查看接收卡的温度和电压；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8）检测发送设备与接收卡间或接收卡与接收卡间的网络通讯质量，记录错误包数，协助排除网络通讯隐患；9）支持5pin液晶模块，用于显示接收卡的温度、电压、单次运行时间和总运行时间；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10）支持回读接收卡的固件程序并保存到本地；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11）支持画面90度倍数旋转；</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12）RGB独立Gamma调节技术增加调节维度，通过对“红Gamma”、“绿Gamma”、“蓝Gamma”分别进行调节，有效控制显示屏低灰不均匀、白平衡漂移等问题，使画面更加真实，提高色彩调节的灵活性。</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8190"/>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视频控制设备</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1、名称:视频控制器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2、参数:1）支持至少 5 路输入接口，包括 1 路 DVI，1 路 HDMI1.3，1 路 VGA，1 路 USB 播放，1 路 CVBS，以适用各种前端输入信号；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2）集成发送卡和视频处理器的功能，简化系统链路，提高系统的稳定性及兼容性；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3）支持插入U盘播放1080P以内的视频及图片；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4）设备前面板配备直观的 LCD 显示界面，可直接观察网口的通讯状态，设备型号，屏幕大小及信号源状态等信息，简化系统的控制操作；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5）支持配合多功能卡，实现对屏体电源的手动控制，自动控制，以及软件控制，灵活简单；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6）支持 DVI、HDMI 的输入分辨率自定义调节；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7）支持逐点亮度校正，可以对所有灯点的亮度和色度进行采集校正，有效消除LED模组的色差，使整屏的亮度和色度达到高度均匀一致，提高显示屏的画质；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8）支持快捷点屏，通过旋钮简单操作即可完成屏体配置；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9）支持 4 个千兆网口输出，最大带载 可达260 万像素；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10）支持创建 不少于6个用户场景作为模板保存，可直接调用，方便使用；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11）支持通过 RS232 协议连接中控设备。</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2768"/>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多媒体播放盒</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1、名称:多媒体播放盒</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2、参数:1）双网口输出，最大带载130万像素，最宽4064像素，最高1536像素；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2）支持网口备份功能，备份网口输出图像与主网口保持完全一致与完全同步，可用于构建备份系统；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3）支持3.5mm音频输出，实现音视频同步输出；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4）支持Web、云平台、手机APP、客户端等多种发布方式，可同时启用WIFI AP及WIFI STA模式，作为WIFI热点的同时无线接入其他无线网络；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5）内置 8GB存储空间，可通过U盘进行扩展，即插即播；</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6）具备多素材、多窗口播放能力，可播放多种格式的视频、图片、文字以及Office文档，并可以多窗口的形式同时展示多个素材；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7）支持定时亮度、音量调节，通过定时设置，设置执行时间、更改播放器播放的节目内容；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8）兼容多平台发布节目，包括Windows、IOS、Android等系统平台；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9）支持B/S架构，可接入网络实现集群管理；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10）云平台系统具备地图定位功能，可快速定位指定播放器的地理位置；11）可通过云平台对播放器时间、运行时间、容量大小、IP地址等信息进行查看；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12）可通过云平台可视化回读当前播放内容，实现可视化管理；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13）采用嵌入式设计，文件传输与校验采用MD5算法或其他HASH算法，保证媒体文件的完整性，配合管理系统实现多级审核才可下载与播放；</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14）云平台服务器支持AES加密、防网络DDOS工具、WFS防火墙、HTTPS加密，保障播出内容的安全性；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15）支持手机APP、PC端控制软件进行参数设置与播放控制；PC端软件支持拖拽式素材播放选择，实现快速直观的素材切换；用户可通过PC端软件对局域网内的各个播放器进行同时控制，完成一键素材分发；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16）支持通过继电器对外部电源进行手动控制、定时控制；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17）可为设备设定密码，一对一的数据通道加密，将陌生访客拒之门外；</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18）U盘识别防护功能，设定只识别U盘内特定文件夹内容，防止随意播放，播放内容更加安全。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19）支持通过U盘快速加载调屏文件，批量完成对相同规格的屏幕进行调试。</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696"/>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音响功放</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1、名称:音响功放</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2、参数:室外防水音柱 2 只，单只额定功率不低于120W，电压：70-100V，灵敏度：98db，频率响应：80-18KHz，全频高保真喇叭单元，金属防水外壳；配套合并式功放 1 台，额定功率不低于300W，线路信噪比：≥102dB，失真度：≤0.5% 1KHz≥85dB，频率响应：40Hz-20KHz，四分区，支持蓝牙及FM收音功能。</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547"/>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散热系统</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1、名称:散热系统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2、参数:LED屏专用散热系统，1.5P带断电自启功能，一键防直吹，18dB(A）静音效果，APF能效比高达4.28,制冷功率：580W，额定制冷量：4400W，含安装及加长铜管。</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631"/>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配电系统</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1.名称:配电系统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2.参数:定制大屏专用配电系统，三相五线制，额定负载不小于20kW，内含接触器、控制开关等，支持分区逐级上电，避免浪涌对电路的冲击。支持手动/自动控制。</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245"/>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1、名称:刚性阻燃管(中型)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2、材质:PC管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3、规格:Φ32mm内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4、配置形式:砖、混凝土结构明配</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219"/>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1、名称:电力电缆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2、型号、规格:YJV-5*4mm2</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3、敷设方式、部位:管道、桥架内敷设</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278"/>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1、名称:线缆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2、型号、规格:RVV-3*2.5mm2</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3、材质:铜芯</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338"/>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室外广播</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05"/>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扩声系统设备</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1、名称:室外音柱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2、参数:1）额定功率：90W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2）最大功率：120W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3）灵敏度：96dB±3dB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4）输入电压：100V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5）频率响应：140-15KHz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6）防水等级:6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7）材料:全铝合金防水</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3500"/>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数字功放</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1、名称:数字功放</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2、参数:1）带前置放大的专业广播数字功率放大器，为广播系统提供区域功率放大，适用于大、中、小型场所的广播扩声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2）2U机架式设计，铝合金喷砂面板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3）3通道麦克风TRS端子输入(前麦克有自动默音功能)，2通道AUX输入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4）MIC1-3，AUX1-2音量调节旋钮，总音量调节旋钮和高音、低音音调调节旋钮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5）六路手动分区功能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6）支持TF卡、U盘、FM收音功能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7）支持手机、蓝牙联机播放</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8）设备具有良好的短路、过载、过热等自我保护</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9）带100V定压备份功能，当主功放出故障时备用功放自动替补，切换时间≤10ms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10）输出方式：定压输出100V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11）标准规格：450W</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3548"/>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无线话筒</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1、名称:无线话筒</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2、参数:1）接收机：频率范围:600-900MHZ 最大频道数: 300  频带宽度:50MHz 接收灵敏度:-105  信噪比:&gt;105dB(A) 失真度:&lt;1% 音频输出电平:8dBu max  电源要求:12-16V直流,电流500MA,由外接电源供电；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2）手持式发射机: 频率范围:600-900MHZ 频带宽度:50MHZ 谐波抑制:&gt;55dBc 最大频偏:±48KHZ 频率响应:50Hz-15KHz(-3dB) 信噪比:&gt;105dB(A) 失真度:&lt;1% 电源要求:2节AA型碱性或可充电电池 电池使用时间:&gt;8H(碱性)；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3）腰包式发射机: 频率范围:600-900MHZ 频带宽度:50MHz 谐波抑制:&gt;55dBc 最大频偏:±48KHz 频率响应:50Hz-15KHz(-3dB) 信噪比:&gt;105dB(A) 失真度:&lt;1% 电源要求:2节AA型碱性或可充电电池 电池使用时间:&gt;8H(碱性)。</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660"/>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网络IP前置</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1、名称:网络IP前置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2、参数:1）音频输入：1路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2）音频输出：1路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3）输入MIC：2路，1路具默音功能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4）解码方式：MP3</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5）USB输入：1路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6）输入灵敏度：1路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7）输入灵敏度：LINE：300mv；MIC：3mv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8）频响：20—18KHz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9）信噪比：LINE：&gt;70Db；MIC：&gt;66Db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10）谐波失真：&lt;0.5%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11）数据端口：RJ45输入1路，输出2路（可扩展）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12）工作电源：AC  220V±10%  50-60Hz</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233"/>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1、名称:刚性阻燃管（中型）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2、材质:PC管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3、规格:Φ20mm内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4、配置形式:埋地敷设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1、名称:广播线缆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2、配线形式:管内穿线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3、型号、规格:RVV-2*1.5mm2</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4、材质:铜芯</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245"/>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1、名称:广播线缆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2、配线形式:桥架内穿线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3、型号、规格:RVV-2*1.5mm2</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4、材质:铜芯</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375"/>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双绞线缆</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1、名称:网络线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2、型号、规格:超五类非屏蔽双绞线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3、线缆对数:4对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4、敷设方式:管内穿线</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双绞线缆</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1、名称:网络线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2、型号、规格:超五类非屏蔽双绞线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3、线缆对数:4对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4、敷设方式:桥架内穿线</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338"/>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脚手架搭拆</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456"/>
        </w:trPr>
        <w:tc>
          <w:tcPr>
            <w:gridSpan w:val="6"/>
            <w:shd w:val="clear" w:color="auto" w:fill="auto"/>
            <w:tcBorders>
              <w:top w:val="single" w:color="000000" w:sz="4" w:space="0"/>
              <w:left w:val="single" w:color="000000" w:sz="8" w:space="0"/>
              <w:bottom w:val="single" w:color="000000" w:sz="8" w:space="0"/>
              <w:right w:val="single" w:color="000000" w:sz="4" w:space="0"/>
            </w:tcBorders>
            <w:tcW w:w="7834"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b/>
                <w:bCs/>
                <w:i w:val="0"/>
                <w:iCs w:val="0"/>
                <w:color w:val="auto"/>
                <w:sz w:val="44"/>
                <w:szCs w:val="44"/>
                <w:highlight w:val="none"/>
                <w:u w:val="none"/>
                <w:lang w:val="en-US" w:eastAsia="zh-CN" w:bidi="ar"/>
              </w:rPr>
              <w:t xml:space="preserve">合计2</w:t>
            </w:r>
            <w:r/>
          </w:p>
        </w:tc>
        <w:tc>
          <w:tcPr>
            <w:shd w:val="clear" w:color="auto" w:fill="auto"/>
            <w:tcBorders>
              <w:top w:val="single" w:color="000000" w:sz="4" w:space="0"/>
              <w:left w:val="single" w:color="000000" w:sz="4" w:space="0"/>
              <w:bottom w:val="single" w:color="000000" w:sz="8" w:space="0"/>
              <w:right w:val="single" w:color="000000" w:sz="4" w:space="0"/>
            </w:tcBorders>
            <w:tcW w:w="1071"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bl>
    <w:p>
      <w:pPr>
        <w:pStyle w:val="785"/>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8"/>
          <w:szCs w:val="28"/>
          <w:highlight w:val="none"/>
          <w:lang w:val="en-US" w:eastAsia="zh-CN"/>
        </w:rPr>
        <w:t xml:space="preserve">投标总价：</w:t>
      </w:r>
      <w:r/>
    </w:p>
    <w:p>
      <w:pPr>
        <w:pStyle w:val="785"/>
        <w:keepLines w:val="0"/>
        <w:keepNext w:val="0"/>
        <w:pageBreakBefore w:val="0"/>
        <w:spacing w:line="400" w:lineRule="exact"/>
        <w:widowControl w:val="off"/>
        <w:rPr>
          <w:rFonts w:hint="eastAsia" w:ascii="Times New Roman" w:hAnsi="Times New Roman" w:eastAsia="宋体"/>
          <w:b/>
          <w:color w:val="auto"/>
          <w:sz w:val="28"/>
          <w:szCs w:val="28"/>
          <w:highlight w:val="none"/>
          <w:lang w:val="en-US" w:eastAsia="zh-CN"/>
        </w:rPr>
      </w:pPr>
      <w:r>
        <w:rPr>
          <w:rFonts w:hint="eastAsia" w:ascii="Times New Roman" w:hAnsi="Times New Roman" w:eastAsia="宋体"/>
          <w:b/>
          <w:color w:val="auto"/>
          <w:sz w:val="28"/>
          <w:szCs w:val="28"/>
          <w:highlight w:val="none"/>
          <w:lang w:val="en-US" w:eastAsia="zh-CN"/>
        </w:rPr>
        <w:t xml:space="preserve">（大写）合计1+合计2 ：</w:t>
      </w:r>
      <w:r>
        <w:rPr>
          <w:rFonts w:hint="eastAsia" w:ascii="Times New Roman" w:hAnsi="Times New Roman" w:eastAsia="宋体"/>
          <w:b/>
          <w:color w:val="auto"/>
          <w:sz w:val="28"/>
          <w:szCs w:val="28"/>
          <w:highlight w:val="none"/>
          <w:u w:val="single"/>
          <w:lang w:val="en-US" w:eastAsia="zh-CN"/>
        </w:rPr>
        <w:t xml:space="preserve">                                          </w:t>
      </w:r>
      <w:r/>
    </w:p>
    <w:p>
      <w:pPr>
        <w:pStyle w:val="785"/>
        <w:jc w:val="left"/>
        <w:keepLines w:val="0"/>
        <w:keepNext w:val="0"/>
        <w:pageBreakBefore w:val="0"/>
        <w:spacing w:line="400" w:lineRule="exact"/>
        <w:widowControl w:val="off"/>
        <w:rPr>
          <w:rFonts w:ascii="Times New Roman" w:hAnsi="Times New Roman" w:eastAsia="宋体"/>
          <w:b/>
          <w:color w:val="auto"/>
          <w:sz w:val="28"/>
          <w:szCs w:val="28"/>
          <w:highlight w:val="none"/>
        </w:rPr>
      </w:pPr>
      <w:r>
        <w:rPr>
          <w:rFonts w:hint="eastAsia" w:ascii="Times New Roman" w:hAnsi="Times New Roman" w:eastAsia="宋体"/>
          <w:b/>
          <w:color w:val="auto"/>
          <w:sz w:val="28"/>
          <w:szCs w:val="28"/>
          <w:highlight w:val="none"/>
          <w:lang w:val="en-US" w:eastAsia="zh-CN"/>
        </w:rPr>
        <w:t xml:space="preserve">（小写）合计1+合计2 ：</w:t>
      </w:r>
      <w:r>
        <w:rPr>
          <w:rFonts w:hint="eastAsia" w:ascii="Times New Roman" w:hAnsi="Times New Roman" w:eastAsia="宋体"/>
          <w:b/>
          <w:color w:val="auto"/>
          <w:sz w:val="28"/>
          <w:szCs w:val="28"/>
          <w:highlight w:val="none"/>
          <w:u w:val="single"/>
          <w:lang w:val="en-US" w:eastAsia="zh-CN"/>
        </w:rPr>
        <w:t xml:space="preserve">                                          </w:t>
      </w:r>
      <w:r/>
    </w:p>
    <w:p>
      <w:pPr>
        <w:pStyle w:val="785"/>
        <w:rPr>
          <w:rFonts w:ascii="Times New Roman" w:hAnsi="Times New Roman" w:eastAsia="宋体"/>
          <w:b/>
          <w:color w:val="auto"/>
          <w:sz w:val="24"/>
          <w:szCs w:val="24"/>
          <w:highlight w:val="none"/>
        </w:rPr>
      </w:pPr>
      <w:r>
        <w:rPr>
          <w:rFonts w:ascii="Times New Roman" w:hAnsi="Times New Roman" w:eastAsia="宋体"/>
          <w:b/>
          <w:color w:val="auto"/>
          <w:sz w:val="24"/>
          <w:szCs w:val="24"/>
          <w:highlight w:val="none"/>
        </w:rPr>
        <w:t xml:space="preserve">备注：</w:t>
      </w:r>
      <w:r/>
    </w:p>
    <w:p>
      <w:pPr>
        <w:pStyle w:val="785"/>
        <w:ind w:firstLine="48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磋商报价采用全费用综合单价的报价方式，报价表中的全费用综合单价为包括材料费、人工费、机械费、利润、管理费、税金、规费、招标代理费、风险费、拆除费以及完成相应工作内容的措施项目费用的全费用综合单价，按清单报价。</w:t>
      </w:r>
      <w:r/>
    </w:p>
    <w:p>
      <w:pPr>
        <w:pStyle w:val="785"/>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2、以上工程量乘以全费用综合单价等于合价；合价之和等于投标总价，分项报价表中出现计算错误的作废标处理。</w:t>
      </w:r>
      <w:r/>
    </w:p>
    <w:p>
      <w:pPr>
        <w:pStyle w:val="785"/>
        <w:ind w:firstLine="480"/>
        <w:jc w:val="left"/>
        <w:rPr>
          <w:rFonts w:hint="default"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3、本项目最高限价为</w:t>
      </w:r>
      <w:r>
        <w:rPr>
          <w:rFonts w:hint="eastAsia" w:ascii="宋体" w:hAnsi="宋体" w:eastAsia="宋体" w:cs="宋体"/>
          <w:b w:val="0"/>
          <w:bCs w:val="0"/>
          <w:color w:val="auto"/>
          <w:sz w:val="24"/>
          <w:szCs w:val="24"/>
          <w:highlight w:val="none"/>
          <w:u w:val="single"/>
          <w:lang w:val="en-US" w:eastAsia="zh-CN"/>
        </w:rPr>
        <w:t xml:space="preserve">180</w:t>
      </w:r>
      <w:r>
        <w:rPr>
          <w:rFonts w:hint="eastAsia" w:ascii="宋体" w:hAnsi="宋体" w:eastAsia="宋体" w:cs="宋体"/>
          <w:b w:val="0"/>
          <w:bCs w:val="0"/>
          <w:color w:val="auto"/>
          <w:sz w:val="24"/>
          <w:szCs w:val="24"/>
          <w:highlight w:val="none"/>
          <w:lang w:val="en-US" w:eastAsia="zh-CN"/>
        </w:rPr>
        <w:t xml:space="preserve">万元（含暂列金4万元）</w:t>
      </w:r>
      <w:r>
        <w:rPr>
          <w:rFonts w:hint="eastAsia" w:ascii="宋体" w:hAnsi="宋体" w:eastAsia="宋体" w:cs="宋体"/>
          <w:b w:val="0"/>
          <w:bCs w:val="0"/>
          <w:color w:val="auto"/>
          <w:sz w:val="24"/>
          <w:szCs w:val="24"/>
          <w:highlight w:val="none"/>
          <w:lang w:val="en-US" w:eastAsia="zh-CN"/>
        </w:rPr>
        <w:t xml:space="preserve">。投标报价不得高于最高限价，否则按无效投标处理。本工程暂列金额在投标报价时不得下浮，否则作无效投标处理。</w:t>
      </w:r>
      <w:r>
        <w:rPr>
          <w:rFonts w:hint="eastAsia" w:ascii="宋体" w:hAnsi="宋体" w:eastAsia="宋体" w:cs="宋体"/>
          <w:color w:val="auto"/>
          <w:sz w:val="24"/>
          <w:szCs w:val="24"/>
          <w:highlight w:val="none"/>
          <w:lang w:val="en-US" w:eastAsia="zh-CN"/>
        </w:rPr>
        <w:t xml:space="preserve">       </w:t>
      </w:r>
      <w:r/>
    </w:p>
    <w:p>
      <w:pPr>
        <w:pStyle w:val="785"/>
        <w:ind w:firstLine="48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4、本项目建议品牌（如下）：</w:t>
      </w:r>
      <w:r/>
    </w:p>
    <w:p>
      <w:pPr>
        <w:pStyle w:val="785"/>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（1）显示屏：利亚德、上海三思、洲明；</w:t>
      </w:r>
      <w:r/>
    </w:p>
    <w:p>
      <w:pPr>
        <w:pStyle w:val="785"/>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（2）广播：航天广电、雅奇艺、迪士普；</w:t>
      </w:r>
      <w:r/>
    </w:p>
    <w:p>
      <w:pPr>
        <w:pStyle w:val="785"/>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上述建议品牌，只是建议所采购产品（设备）的档次。投标单位可以选择建议品牌，也可以选择建议品牌以外的品牌，但所选品牌档次须等于或高于建议品牌档次。选择建议品牌以外的品牌，须提供第三方检测机构出具的有效期内的检测报告等能够证明等于或高于建议品牌档次的产品证明材料。</w:t>
      </w:r>
      <w:r/>
    </w:p>
    <w:p>
      <w:pPr>
        <w:pStyle w:val="785"/>
        <w:ind w:firstLine="480"/>
        <w:jc w:val="left"/>
        <w:rPr>
          <w:rFonts w:hint="eastAsia" w:ascii="宋体" w:hAnsi="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5、本报价非最后报价，磋商小组将在苏采云系统向实质性响应的供应商发布“最后报价要求函”及最后报价格式表，要求供应商在规定时间内提交最后报价。</w:t>
      </w:r>
      <w:r/>
    </w:p>
    <w:p>
      <w:pPr>
        <w:ind w:left="189" w:firstLine="4140"/>
        <w:jc w:val="center"/>
        <w:spacing w:before="82" w:line="221" w:lineRule="auto"/>
        <w:rPr>
          <w:rFonts w:hint="eastAsia" w:ascii="宋体" w:hAnsi="宋体" w:cs="宋体"/>
          <w:color w:val="auto"/>
          <w:sz w:val="24"/>
          <w:szCs w:val="24"/>
          <w:highlight w:val="none"/>
        </w:rPr>
      </w:pPr>
      <w:r>
        <w:rPr>
          <w:rFonts w:hint="eastAsia" w:ascii="宋体" w:hAnsi="宋体" w:cs="宋体"/>
          <w:color w:val="auto"/>
          <w:spacing w:val="-5"/>
          <w:sz w:val="24"/>
          <w:szCs w:val="24"/>
          <w:highlight w:val="none"/>
        </w:rPr>
        <w:t xml:space="preserve">           </w:t>
      </w:r>
      <w:r>
        <w:rPr>
          <w:rFonts w:hint="eastAsia" w:ascii="宋体" w:hAnsi="宋体" w:cs="宋体"/>
          <w:color w:val="auto"/>
          <w:spacing w:val="-5"/>
          <w:sz w:val="24"/>
          <w:szCs w:val="24"/>
          <w:highlight w:val="none"/>
          <w:lang w:val="en-US" w:eastAsia="zh-CN"/>
        </w:rPr>
        <w:t xml:space="preserve"> </w:t>
      </w:r>
      <w:r>
        <w:rPr>
          <w:rFonts w:hint="eastAsia" w:ascii="宋体" w:hAnsi="宋体" w:cs="宋体"/>
          <w:color w:val="auto"/>
          <w:spacing w:val="-5"/>
          <w:sz w:val="24"/>
          <w:szCs w:val="24"/>
          <w:highlight w:val="none"/>
        </w:rPr>
        <w:t xml:space="preserve">  投标人（加盖CA电子签章</w:t>
      </w:r>
      <w:r>
        <w:rPr>
          <w:rFonts w:hint="eastAsia" w:ascii="宋体" w:hAnsi="宋体" w:cs="宋体"/>
          <w:color w:val="auto"/>
          <w:spacing w:val="-1"/>
          <w:sz w:val="24"/>
          <w:szCs w:val="24"/>
          <w:highlight w:val="none"/>
        </w:rPr>
        <w:t xml:space="preserve">）：</w:t>
      </w:r>
      <w:r/>
    </w:p>
    <w:p>
      <w:pPr>
        <w:jc w:val="right"/>
        <w:rPr>
          <w:rFonts w:hint="eastAsia" w:ascii="宋体" w:hAnsi="宋体" w:cs="宋体"/>
          <w:color w:val="auto"/>
          <w:spacing w:val="-3"/>
          <w:sz w:val="24"/>
          <w:szCs w:val="24"/>
          <w:highlight w:val="none"/>
        </w:rPr>
      </w:pPr>
      <w:r>
        <w:rPr>
          <w:rFonts w:hint="eastAsia" w:ascii="宋体" w:hAnsi="宋体" w:cs="宋体"/>
          <w:color w:val="auto"/>
          <w:spacing w:val="-5"/>
          <w:sz w:val="24"/>
          <w:szCs w:val="24"/>
          <w:highlight w:val="none"/>
        </w:rPr>
        <w:t xml:space="preserve">                    法定代表人（签字或盖章</w:t>
      </w:r>
      <w:r>
        <w:rPr>
          <w:rFonts w:hint="eastAsia" w:ascii="宋体" w:hAnsi="宋体" w:cs="宋体"/>
          <w:color w:val="auto"/>
          <w:spacing w:val="-3"/>
          <w:sz w:val="24"/>
          <w:szCs w:val="24"/>
          <w:highlight w:val="none"/>
        </w:rPr>
        <w:t xml:space="preserve">）：</w:t>
      </w:r>
      <w:r/>
    </w:p>
    <w:p>
      <w:pPr>
        <w:jc w:val="center"/>
        <w:rPr>
          <w:rFonts w:hint="eastAsia" w:ascii="宋体" w:hAnsi="宋体" w:cs="宋体"/>
          <w:color w:val="auto"/>
          <w:sz w:val="24"/>
          <w:szCs w:val="24"/>
          <w:highlight w:val="none"/>
        </w:rPr>
      </w:pPr>
      <w:r>
        <w:rPr>
          <w:rFonts w:hint="eastAsia" w:ascii="宋体" w:hAnsi="宋体" w:cs="宋体"/>
          <w:color w:val="auto"/>
          <w:spacing w:val="-12"/>
          <w:sz w:val="24"/>
          <w:szCs w:val="24"/>
          <w:highlight w:val="none"/>
          <w:lang w:val="en-US" w:eastAsia="zh-CN"/>
        </w:rPr>
        <w:t xml:space="preserve">                                                    </w:t>
      </w:r>
      <w:r>
        <w:rPr>
          <w:rFonts w:hint="eastAsia" w:ascii="宋体" w:hAnsi="宋体" w:cs="宋体"/>
          <w:color w:val="auto"/>
          <w:spacing w:val="-12"/>
          <w:sz w:val="24"/>
          <w:szCs w:val="24"/>
          <w:highlight w:val="none"/>
        </w:rPr>
        <w:t xml:space="preserve">日期：</w:t>
      </w:r>
      <w:r>
        <w:rPr>
          <w:rFonts w:hint="eastAsia" w:ascii="宋体" w:hAnsi="宋体" w:cs="宋体"/>
          <w:color w:val="auto"/>
          <w:spacing w:val="-12"/>
          <w:sz w:val="24"/>
          <w:szCs w:val="24"/>
          <w:highlight w:val="none"/>
          <w:lang w:val="en-US" w:eastAsia="zh-CN"/>
        </w:rPr>
        <w:t xml:space="preserve">  </w:t>
      </w:r>
      <w:r>
        <w:rPr>
          <w:rFonts w:hint="eastAsia" w:ascii="宋体" w:hAnsi="宋体" w:cs="宋体"/>
          <w:color w:val="auto"/>
          <w:spacing w:val="-12"/>
          <w:sz w:val="24"/>
          <w:szCs w:val="24"/>
          <w:highlight w:val="none"/>
        </w:rPr>
        <w:t xml:space="preserve">年</w:t>
      </w:r>
      <w:r>
        <w:rPr>
          <w:rFonts w:hint="eastAsia" w:ascii="宋体" w:hAnsi="宋体" w:cs="宋体"/>
          <w:color w:val="auto"/>
          <w:spacing w:val="-12"/>
          <w:sz w:val="24"/>
          <w:szCs w:val="24"/>
          <w:highlight w:val="none"/>
          <w:lang w:val="en-US" w:eastAsia="zh-CN"/>
        </w:rPr>
        <w:t xml:space="preserve">  </w:t>
      </w:r>
      <w:r>
        <w:rPr>
          <w:rFonts w:hint="eastAsia" w:ascii="宋体" w:hAnsi="宋体" w:cs="宋体"/>
          <w:color w:val="auto"/>
          <w:spacing w:val="-12"/>
          <w:sz w:val="24"/>
          <w:szCs w:val="24"/>
          <w:highlight w:val="none"/>
        </w:rPr>
        <w:t xml:space="preserve">月</w:t>
      </w:r>
      <w:r>
        <w:rPr>
          <w:rFonts w:hint="eastAsia" w:ascii="宋体" w:hAnsi="宋体" w:cs="宋体"/>
          <w:color w:val="auto"/>
          <w:spacing w:val="-12"/>
          <w:sz w:val="24"/>
          <w:szCs w:val="24"/>
          <w:highlight w:val="none"/>
          <w:lang w:val="en-US" w:eastAsia="zh-CN"/>
        </w:rPr>
        <w:t xml:space="preserve">  </w:t>
      </w:r>
      <w:r>
        <w:rPr>
          <w:rFonts w:hint="eastAsia" w:ascii="宋体" w:hAnsi="宋体" w:cs="宋体"/>
          <w:color w:val="auto"/>
          <w:spacing w:val="-12"/>
          <w:sz w:val="24"/>
          <w:szCs w:val="24"/>
          <w:highlight w:val="none"/>
        </w:rPr>
        <w:t xml:space="preserve">日</w:t>
      </w:r>
      <w:r/>
    </w:p>
    <w:p>
      <w:pPr>
        <w:jc w:val="right"/>
        <w:spacing w:line="330" w:lineRule="auto"/>
        <w:rPr>
          <w:rFonts w:hint="eastAsia" w:ascii="宋体" w:hAnsi="宋体" w:cs="宋体"/>
          <w:color w:val="auto"/>
          <w:sz w:val="24"/>
          <w:szCs w:val="24"/>
          <w:highlight w:val="none"/>
        </w:rPr>
        <w:sectPr>
          <w:footnotePr/>
          <w:endnotePr/>
          <w:type w:val="nextPage"/>
          <w:pgSz w:w="11906" w:h="16839" w:orient="portrait"/>
          <w:pgMar w:top="1431" w:right="1404" w:bottom="1061" w:left="1182" w:header="0" w:footer="902" w:gutter="0"/>
          <w:cols w:num="1" w:sep="0" w:space="720" w:equalWidth="1"/>
          <w:docGrid w:linePitch="360"/>
        </w:sectPr>
      </w:pPr>
      <w:r>
        <w:rPr>
          <w:rFonts w:hint="eastAsia" w:ascii="宋体" w:hAnsi="宋体" w:cs="宋体"/>
          <w:color w:val="auto"/>
          <w:sz w:val="24"/>
          <w:szCs w:val="24"/>
          <w:highlight w:val="none"/>
        </w:rPr>
      </w:r>
      <w:r/>
    </w:p>
    <w:p>
      <w:pPr>
        <w:pStyle w:val="785"/>
        <w:jc w:val="left"/>
        <w:rPr>
          <w:rFonts w:ascii="Times New Roman" w:hAnsi="Times New Roman"/>
          <w:b/>
          <w:color w:val="auto"/>
          <w:sz w:val="24"/>
          <w:szCs w:val="24"/>
          <w:highlight w:val="none"/>
        </w:rPr>
      </w:pPr>
      <w:r>
        <w:rPr>
          <w:rFonts w:hint="eastAsia" w:ascii="宋体" w:hAnsi="宋体" w:eastAsia="宋体"/>
          <w:b/>
          <w:color w:val="auto"/>
          <w:sz w:val="24"/>
          <w:szCs w:val="24"/>
          <w:highlight w:val="none"/>
        </w:rPr>
        <w:t xml:space="preserve">附件2     </w:t>
      </w:r>
      <w:r>
        <w:rPr>
          <w:rFonts w:ascii="Times New Roman" w:hAnsi="Times New Roman"/>
          <w:b/>
          <w:color w:val="auto"/>
          <w:sz w:val="24"/>
          <w:szCs w:val="24"/>
          <w:highlight w:val="none"/>
        </w:rPr>
        <w:t xml:space="preserve">  </w:t>
      </w:r>
      <w:r/>
    </w:p>
    <w:p>
      <w:pPr>
        <w:ind w:firstLine="1446"/>
        <w:rPr>
          <w:rFonts w:ascii="Times New Roman" w:hAnsi="Times New Roman"/>
          <w:b/>
          <w:color w:val="auto"/>
          <w:sz w:val="24"/>
          <w:szCs w:val="24"/>
          <w:highlight w:val="none"/>
        </w:rPr>
      </w:pPr>
      <w:r>
        <w:rPr>
          <w:rFonts w:ascii="Times New Roman" w:hAnsi="Times New Roman"/>
          <w:b/>
          <w:color w:val="auto"/>
          <w:sz w:val="24"/>
          <w:szCs w:val="24"/>
          <w:highlight w:val="none"/>
        </w:rPr>
        <w:t xml:space="preserve">投标人符合《政府采购法》第二十二条规定条件的声明函</w:t>
      </w:r>
      <w:r/>
    </w:p>
    <w:p>
      <w:pPr>
        <w:ind w:firstLine="480"/>
        <w:spacing w:line="520" w:lineRule="exact"/>
        <w:rPr>
          <w:rFonts w:ascii="Times New Roman" w:hAnsi="Times New Roman"/>
          <w:b/>
          <w:bCs/>
          <w:color w:val="auto"/>
          <w:sz w:val="24"/>
          <w:highlight w:val="none"/>
        </w:rPr>
      </w:pPr>
      <w:r>
        <w:rPr>
          <w:rFonts w:ascii="Times New Roman" w:hAnsi="Times New Roman"/>
          <w:bCs/>
          <w:color w:val="auto"/>
          <w:sz w:val="24"/>
          <w:highlight w:val="none"/>
        </w:rPr>
        <w:t xml:space="preserve">我单位参加</w:t>
      </w:r>
      <w:r>
        <w:rPr>
          <w:rFonts w:ascii="Times New Roman" w:hAnsi="Times New Roman"/>
          <w:bCs/>
          <w:color w:val="auto"/>
          <w:sz w:val="24"/>
          <w:szCs w:val="21"/>
          <w:highlight w:val="none"/>
        </w:rPr>
        <w:t xml:space="preserve">________________ （项目名称），_________（项目编号）投标活动。针对《中华人民共和国政府采购法》第二十二条规定做出如下声明：</w:t>
      </w:r>
      <w:r/>
    </w:p>
    <w:p>
      <w:pPr>
        <w:ind w:firstLine="482"/>
        <w:spacing w:line="520" w:lineRule="exact"/>
        <w:rPr>
          <w:rFonts w:ascii="Times New Roman" w:hAnsi="Times New Roman"/>
          <w:color w:val="auto"/>
          <w:sz w:val="24"/>
          <w:highlight w:val="none"/>
        </w:rPr>
      </w:pPr>
      <w:r>
        <w:rPr>
          <w:rFonts w:ascii="Times New Roman" w:hAnsi="Times New Roman"/>
          <w:bCs/>
          <w:color w:val="auto"/>
          <w:sz w:val="24"/>
          <w:szCs w:val="21"/>
          <w:highlight w:val="none"/>
        </w:rPr>
        <w:t xml:space="preserve">1.我单位具有独立承担民事责任的能力；</w:t>
      </w:r>
      <w:r/>
    </w:p>
    <w:p>
      <w:pPr>
        <w:ind w:firstLine="482"/>
        <w:spacing w:line="520" w:lineRule="exact"/>
        <w:rPr>
          <w:rFonts w:ascii="Times New Roman" w:hAnsi="Times New Roman"/>
          <w:color w:val="auto"/>
          <w:sz w:val="24"/>
          <w:highlight w:val="none"/>
        </w:rPr>
      </w:pPr>
      <w:r>
        <w:rPr>
          <w:rFonts w:ascii="Times New Roman" w:hAnsi="Times New Roman"/>
          <w:color w:val="auto"/>
          <w:sz w:val="24"/>
          <w:highlight w:val="none"/>
        </w:rPr>
        <w:t xml:space="preserve">2.我单位具有良好的商业信誉和健全的财务会计制度；</w:t>
      </w:r>
      <w:r/>
    </w:p>
    <w:p>
      <w:pPr>
        <w:ind w:firstLine="482"/>
        <w:spacing w:line="520" w:lineRule="exact"/>
        <w:rPr>
          <w:rFonts w:ascii="Times New Roman" w:hAnsi="Times New Roman"/>
          <w:color w:val="auto"/>
          <w:sz w:val="24"/>
          <w:highlight w:val="none"/>
        </w:rPr>
      </w:pPr>
      <w:r>
        <w:rPr>
          <w:rFonts w:ascii="Times New Roman" w:hAnsi="Times New Roman"/>
          <w:color w:val="auto"/>
          <w:sz w:val="24"/>
          <w:highlight w:val="none"/>
        </w:rPr>
        <w:t xml:space="preserve">3.我单位具有履行合同所必需的设备和专业技术能力；</w:t>
      </w:r>
      <w:r/>
    </w:p>
    <w:p>
      <w:pPr>
        <w:ind w:firstLine="482"/>
        <w:spacing w:line="520" w:lineRule="exact"/>
        <w:rPr>
          <w:rFonts w:ascii="Times New Roman" w:hAnsi="Times New Roman"/>
          <w:color w:val="auto"/>
          <w:sz w:val="24"/>
          <w:highlight w:val="none"/>
        </w:rPr>
      </w:pPr>
      <w:r>
        <w:rPr>
          <w:rFonts w:ascii="Times New Roman" w:hAnsi="Times New Roman"/>
          <w:color w:val="auto"/>
          <w:sz w:val="24"/>
          <w:highlight w:val="none"/>
        </w:rPr>
        <w:t xml:space="preserve">4.我单位有依法缴纳税收和社会保障资金的良好记录；</w:t>
      </w:r>
      <w:r/>
    </w:p>
    <w:p>
      <w:pPr>
        <w:ind w:firstLine="482"/>
        <w:spacing w:line="520" w:lineRule="exact"/>
        <w:rPr>
          <w:rFonts w:ascii="Times New Roman" w:hAnsi="Times New Roman"/>
          <w:color w:val="auto"/>
          <w:sz w:val="24"/>
          <w:highlight w:val="none"/>
        </w:rPr>
      </w:pPr>
      <w:r>
        <w:rPr>
          <w:rFonts w:ascii="Times New Roman" w:hAnsi="Times New Roman"/>
          <w:color w:val="auto"/>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Times New Roman" w:hAnsi="Times New Roman"/>
          <w:color w:val="auto"/>
          <w:sz w:val="24"/>
          <w:highlight w:val="none"/>
        </w:rPr>
      </w:pPr>
      <w:r>
        <w:rPr>
          <w:rFonts w:ascii="Times New Roman" w:hAnsi="Times New Roman"/>
          <w:color w:val="auto"/>
          <w:sz w:val="24"/>
          <w:highlight w:val="none"/>
        </w:rPr>
        <w:t xml:space="preserve">6.我单位满足法律、行政法规规定的其他条件。</w:t>
      </w:r>
      <w:r/>
    </w:p>
    <w:p>
      <w:pPr>
        <w:ind w:firstLine="482"/>
        <w:spacing w:line="500" w:lineRule="exact"/>
        <w:rPr>
          <w:rFonts w:ascii="Times New Roman" w:hAnsi="Times New Roman"/>
          <w:color w:val="auto"/>
          <w:sz w:val="24"/>
          <w:highlight w:val="none"/>
        </w:rPr>
      </w:pPr>
      <w:r>
        <w:rPr>
          <w:rFonts w:ascii="Times New Roman" w:hAnsi="Times New Roman"/>
          <w:color w:val="auto"/>
          <w:sz w:val="24"/>
          <w:highlight w:val="none"/>
        </w:rPr>
      </w:r>
      <w:r/>
    </w:p>
    <w:p>
      <w:pPr>
        <w:spacing w:line="500" w:lineRule="exact"/>
        <w:rPr>
          <w:rFonts w:ascii="Times New Roman" w:hAnsi="Times New Roman"/>
          <w:color w:val="auto"/>
          <w:sz w:val="24"/>
          <w:highlight w:val="none"/>
        </w:rPr>
      </w:pPr>
      <w:r>
        <w:rPr>
          <w:rFonts w:ascii="Times New Roman" w:hAnsi="Times New Roman"/>
          <w:color w:val="auto"/>
          <w:sz w:val="24"/>
          <w:highlight w:val="none"/>
        </w:rPr>
      </w:r>
      <w:r/>
    </w:p>
    <w:p>
      <w:pPr>
        <w:spacing w:line="5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r>
      <w:r/>
    </w:p>
    <w:p>
      <w:pPr>
        <w:spacing w:line="5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r>
      <w:r/>
    </w:p>
    <w:p>
      <w:pPr>
        <w:spacing w:line="5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r>
      <w:r/>
    </w:p>
    <w:p>
      <w:pPr>
        <w:jc w:val="center"/>
        <w:spacing w:line="4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                          </w:t>
      </w:r>
      <w:r>
        <w:rPr>
          <w:rFonts w:ascii="Times New Roman" w:hAnsi="Times New Roman"/>
          <w:bCs/>
          <w:color w:val="auto"/>
          <w:sz w:val="24"/>
          <w:szCs w:val="21"/>
          <w:highlight w:val="none"/>
        </w:rPr>
        <w:t xml:space="preserve">承诺人名称（公章）：</w:t>
      </w:r>
      <w:r/>
    </w:p>
    <w:p>
      <w:pPr>
        <w:jc w:val="right"/>
        <w:spacing w:line="46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r>
      <w:r/>
    </w:p>
    <w:p>
      <w:pPr>
        <w:jc w:val="center"/>
        <w:spacing w:line="4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                       </w:t>
      </w:r>
      <w:r>
        <w:rPr>
          <w:rFonts w:ascii="Times New Roman" w:hAnsi="Times New Roman"/>
          <w:bCs/>
          <w:color w:val="auto"/>
          <w:sz w:val="24"/>
          <w:szCs w:val="21"/>
          <w:highlight w:val="none"/>
        </w:rPr>
        <w:t xml:space="preserve">日期：</w:t>
      </w:r>
      <w:r>
        <w:rPr>
          <w:rFonts w:hint="eastAsia" w:ascii="Times New Roman" w:hAnsi="Times New Roman"/>
          <w:bCs/>
          <w:color w:val="auto"/>
          <w:sz w:val="24"/>
          <w:szCs w:val="21"/>
          <w:highlight w:val="none"/>
        </w:rPr>
        <w:t xml:space="preserve">  </w:t>
      </w:r>
      <w:r>
        <w:rPr>
          <w:rFonts w:ascii="Times New Roman" w:hAnsi="Times New Roman"/>
          <w:bCs/>
          <w:color w:val="auto"/>
          <w:sz w:val="24"/>
          <w:szCs w:val="21"/>
          <w:highlight w:val="none"/>
        </w:rPr>
        <w:t xml:space="preserve">年</w:t>
      </w:r>
      <w:r>
        <w:rPr>
          <w:rFonts w:hint="eastAsia" w:ascii="Times New Roman" w:hAnsi="Times New Roman"/>
          <w:bCs/>
          <w:color w:val="auto"/>
          <w:sz w:val="24"/>
          <w:szCs w:val="21"/>
          <w:highlight w:val="none"/>
        </w:rPr>
        <w:t xml:space="preserve"> </w:t>
      </w:r>
      <w:r>
        <w:rPr>
          <w:rFonts w:ascii="Times New Roman" w:hAnsi="Times New Roman"/>
          <w:bCs/>
          <w:color w:val="auto"/>
          <w:sz w:val="24"/>
          <w:szCs w:val="21"/>
          <w:highlight w:val="none"/>
        </w:rPr>
        <w:t xml:space="preserve">月</w:t>
      </w:r>
      <w:r>
        <w:rPr>
          <w:rFonts w:hint="eastAsia" w:ascii="Times New Roman" w:hAnsi="Times New Roman"/>
          <w:bCs/>
          <w:color w:val="auto"/>
          <w:sz w:val="24"/>
          <w:szCs w:val="21"/>
          <w:highlight w:val="none"/>
        </w:rPr>
        <w:t xml:space="preserve">  </w:t>
      </w:r>
      <w:r>
        <w:rPr>
          <w:rFonts w:ascii="Times New Roman" w:hAnsi="Times New Roman"/>
          <w:bCs/>
          <w:color w:val="auto"/>
          <w:sz w:val="24"/>
          <w:szCs w:val="21"/>
          <w:highlight w:val="none"/>
        </w:rPr>
        <w:t xml:space="preserve">日</w:t>
      </w:r>
      <w:r/>
    </w:p>
    <w:p>
      <w:pPr>
        <w:rPr>
          <w:rFonts w:ascii="Times New Roman" w:hAnsi="Times New Roman"/>
          <w:b/>
          <w:color w:val="auto"/>
          <w:sz w:val="24"/>
          <w:szCs w:val="24"/>
          <w:highlight w:val="none"/>
        </w:rPr>
      </w:pPr>
      <w:r>
        <w:rPr>
          <w:rFonts w:ascii="Times New Roman" w:hAnsi="Times New Roman" w:eastAsia="黑体"/>
          <w:i/>
          <w:color w:val="auto"/>
          <w:sz w:val="32"/>
          <w:szCs w:val="32"/>
          <w:highlight w:val="none"/>
          <w:u w:val="single"/>
        </w:rPr>
        <w:br w:type="page" w:clear="all"/>
      </w:r>
      <w:bookmarkStart w:id="197" w:name="_Toc120614284"/>
      <w:r>
        <w:rPr>
          <w:rFonts w:ascii="Times New Roman" w:hAnsi="Times New Roman"/>
          <w:b/>
          <w:color w:val="auto"/>
          <w:sz w:val="24"/>
          <w:szCs w:val="24"/>
          <w:highlight w:val="none"/>
          <w:lang w:val="zh-CN"/>
        </w:rPr>
        <w:t xml:space="preserve">附件</w:t>
      </w:r>
      <w:r>
        <w:rPr>
          <w:rFonts w:ascii="Times New Roman" w:hAnsi="Times New Roman"/>
          <w:b/>
          <w:color w:val="auto"/>
          <w:sz w:val="24"/>
          <w:szCs w:val="24"/>
          <w:highlight w:val="none"/>
        </w:rPr>
        <w:t xml:space="preserve">3</w:t>
      </w:r>
      <w:r/>
    </w:p>
    <w:p>
      <w:pPr>
        <w:jc w:val="center"/>
        <w:spacing w:line="560" w:lineRule="exact"/>
        <w:rPr>
          <w:rFonts w:ascii="Times New Roman" w:hAnsi="Times New Roman"/>
          <w:b/>
          <w:bCs/>
          <w:color w:val="auto"/>
          <w:sz w:val="32"/>
          <w:szCs w:val="32"/>
          <w:highlight w:val="none"/>
        </w:rPr>
      </w:pPr>
      <w:r>
        <w:rPr>
          <w:rFonts w:ascii="Times New Roman" w:hAnsi="Times New Roman"/>
          <w:b/>
          <w:bCs/>
          <w:color w:val="auto"/>
          <w:sz w:val="32"/>
          <w:szCs w:val="32"/>
          <w:highlight w:val="none"/>
        </w:rPr>
        <w:t xml:space="preserve">法定代表人身份证明</w:t>
      </w:r>
      <w:r/>
    </w:p>
    <w:p>
      <w:pPr>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先生/女士：现任我单位职务，为法定代表人，特此证明。</w:t>
      </w:r>
      <w:r/>
    </w:p>
    <w:p>
      <w:pPr>
        <w:ind w:firstLine="480"/>
        <w:spacing w:line="480" w:lineRule="exact"/>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身份证号码：</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spacing w:before="81" w:line="222" w:lineRule="auto"/>
        <w:rPr>
          <w:rFonts w:hint="eastAsia" w:ascii="等线" w:hAnsi="等线" w:eastAsia="等线" w:cs="等线"/>
          <w:color w:val="auto"/>
          <w:sz w:val="24"/>
          <w:szCs w:val="24"/>
          <w:highlight w:val="none"/>
        </w:rPr>
      </w:pPr>
      <w:r>
        <w:rPr>
          <w:rFonts w:ascii="Times New Roman" w:hAnsi="Times New Roman"/>
          <w:b/>
          <w:color w:val="auto"/>
          <w:sz w:val="24"/>
          <w:szCs w:val="24"/>
          <w:highlight w:val="none"/>
        </w:rPr>
        <w:t xml:space="preserve">注：</w:t>
      </w:r>
      <w:r>
        <w:rPr>
          <w:rFonts w:ascii="等线" w:hAnsi="等线" w:eastAsia="等线" w:cs="等线"/>
          <w:b/>
          <w:bCs/>
          <w:color w:val="auto"/>
          <w:spacing w:val="-2"/>
          <w:sz w:val="24"/>
          <w:szCs w:val="24"/>
          <w:highlight w:val="none"/>
        </w:rPr>
        <w:t xml:space="preserve">注：提供法定代表人的身份证扫描件</w:t>
      </w:r>
      <w:r>
        <w:rPr>
          <w:rFonts w:ascii="等线" w:hAnsi="等线" w:eastAsia="等线" w:cs="等线"/>
          <w:color w:val="auto"/>
          <w:spacing w:val="-2"/>
          <w:sz w:val="24"/>
          <w:szCs w:val="24"/>
          <w:highlight w:val="none"/>
        </w:rPr>
        <w:t xml:space="preserve">（加盖CA电子公章）</w:t>
      </w:r>
      <w:r/>
    </w:p>
    <w:p>
      <w:pPr>
        <w:spacing w:line="600" w:lineRule="exact"/>
        <w:rPr>
          <w:rFonts w:ascii="Times New Roman" w:hAnsi="Times New Roman"/>
          <w:b/>
          <w:color w:val="auto"/>
          <w:sz w:val="24"/>
          <w:szCs w:val="24"/>
          <w:highlight w:val="none"/>
        </w:rPr>
      </w:pPr>
      <w:r>
        <w:rPr>
          <w:rFonts w:ascii="Times New Roman" w:hAnsi="Times New Roman"/>
          <w:b/>
          <w:color w:val="auto"/>
          <w:sz w:val="24"/>
          <w:szCs w:val="24"/>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jc w:val="left"/>
        <w:rPr>
          <w:rFonts w:ascii="Times New Roman" w:hAnsi="Times New Roman"/>
          <w:b/>
          <w:color w:val="auto"/>
          <w:sz w:val="24"/>
          <w:szCs w:val="21"/>
          <w:highlight w:val="none"/>
        </w:rPr>
      </w:pPr>
      <w:r>
        <w:rPr>
          <w:rFonts w:ascii="Times New Roman" w:hAnsi="Times New Roman" w:eastAsia="黑体"/>
          <w:i/>
          <w:color w:val="auto"/>
          <w:sz w:val="32"/>
          <w:szCs w:val="32"/>
          <w:highlight w:val="none"/>
          <w:u w:val="single"/>
        </w:rPr>
        <w:br w:type="page" w:clear="all"/>
      </w:r>
      <w:r>
        <w:rPr>
          <w:rFonts w:ascii="Times New Roman" w:hAnsi="Times New Roman"/>
          <w:b/>
          <w:color w:val="auto"/>
          <w:sz w:val="24"/>
          <w:szCs w:val="21"/>
          <w:highlight w:val="none"/>
        </w:rPr>
        <w:t xml:space="preserve">附件4</w:t>
      </w:r>
      <w:r/>
    </w:p>
    <w:p>
      <w:pPr>
        <w:jc w:val="center"/>
        <w:rPr>
          <w:rFonts w:ascii="Times New Roman" w:hAnsi="Times New Roman"/>
          <w:b/>
          <w:color w:val="auto"/>
          <w:sz w:val="24"/>
          <w:szCs w:val="21"/>
          <w:highlight w:val="none"/>
        </w:rPr>
      </w:pPr>
      <w:r>
        <w:rPr>
          <w:rFonts w:ascii="Times New Roman" w:hAnsi="Times New Roman"/>
          <w:b/>
          <w:color w:val="auto"/>
          <w:sz w:val="24"/>
          <w:szCs w:val="21"/>
          <w:highlight w:val="none"/>
        </w:rPr>
        <w:t xml:space="preserve">法人授权书</w:t>
      </w:r>
      <w:r/>
    </w:p>
    <w:p>
      <w:pPr>
        <w:ind w:firstLine="480"/>
        <w:spacing w:line="0" w:lineRule="atLeast"/>
        <w:tabs>
          <w:tab w:val="left" w:pos="36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本授权书声明：____________（供应商名称）授权________________（被授权人的姓名）为我方就</w:t>
      </w:r>
      <w:r>
        <w:rPr>
          <w:rFonts w:hint="eastAsia" w:ascii="等线" w:hAnsi="等线" w:eastAsia="等线" w:cs="等线"/>
          <w:color w:val="auto"/>
          <w:spacing w:val="-1"/>
          <w:sz w:val="24"/>
          <w:szCs w:val="24"/>
          <w:highlight w:val="none"/>
          <w:u w:val="single"/>
          <w:lang w:val="en-US" w:eastAsia="zh-CN"/>
        </w:rPr>
        <w:t xml:space="preserve">           </w:t>
      </w:r>
      <w:r>
        <w:rPr>
          <w:rFonts w:ascii="等线" w:hAnsi="等线" w:eastAsia="等线" w:cs="等线"/>
          <w:color w:val="auto"/>
          <w:spacing w:val="-1"/>
          <w:sz w:val="24"/>
          <w:szCs w:val="24"/>
          <w:highlight w:val="none"/>
          <w:u w:val="single"/>
        </w:rPr>
        <w:t xml:space="preserve">（项目编号</w:t>
      </w:r>
      <w:r>
        <w:rPr>
          <w:rFonts w:hint="eastAsia" w:ascii="等线" w:hAnsi="等线" w:eastAsia="等线" w:cs="等线"/>
          <w:color w:val="auto"/>
          <w:spacing w:val="-1"/>
          <w:sz w:val="24"/>
          <w:szCs w:val="24"/>
          <w:highlight w:val="none"/>
          <w:u w:val="single"/>
          <w:lang w:eastAsia="zh-CN"/>
        </w:rPr>
        <w:t xml:space="preserve">：</w:t>
      </w:r>
      <w:r>
        <w:rPr>
          <w:rFonts w:hint="eastAsia" w:ascii="等线" w:hAnsi="等线" w:eastAsia="等线" w:cs="等线"/>
          <w:color w:val="auto"/>
          <w:spacing w:val="-1"/>
          <w:sz w:val="24"/>
          <w:szCs w:val="24"/>
          <w:highlight w:val="none"/>
          <w:u w:val="single"/>
          <w:lang w:val="en-US" w:eastAsia="zh-CN"/>
        </w:rPr>
        <w:t xml:space="preserve">     </w:t>
      </w:r>
      <w:r>
        <w:rPr>
          <w:rFonts w:ascii="等线" w:hAnsi="等线" w:eastAsia="等线" w:cs="等线"/>
          <w:color w:val="auto"/>
          <w:spacing w:val="-1"/>
          <w:sz w:val="24"/>
          <w:szCs w:val="24"/>
          <w:highlight w:val="none"/>
          <w:u w:val="single"/>
        </w:rPr>
        <w:t xml:space="preserve">）</w:t>
      </w:r>
      <w:r>
        <w:rPr>
          <w:rFonts w:hint="eastAsia" w:ascii="等线" w:hAnsi="等线" w:eastAsia="等线" w:cs="等线"/>
          <w:color w:val="auto"/>
          <w:spacing w:val="-1"/>
          <w:sz w:val="24"/>
          <w:szCs w:val="24"/>
          <w:highlight w:val="none"/>
          <w:u w:val="single"/>
        </w:rPr>
        <w:t xml:space="preserve">    </w:t>
      </w:r>
      <w:r>
        <w:rPr>
          <w:rFonts w:hint="eastAsia" w:ascii="Times New Roman" w:hAnsi="Times New Roman"/>
          <w:color w:val="auto"/>
          <w:sz w:val="24"/>
          <w:szCs w:val="24"/>
          <w:highlight w:val="none"/>
        </w:rPr>
        <w:t xml:space="preserve">项目</w:t>
      </w:r>
      <w:r>
        <w:rPr>
          <w:rFonts w:ascii="Times New Roman" w:hAnsi="Times New Roman"/>
          <w:color w:val="auto"/>
          <w:sz w:val="24"/>
          <w:szCs w:val="24"/>
          <w:highlight w:val="none"/>
        </w:rPr>
        <w:t xml:space="preserve">采购活动的合法代理人，以本单位名义全权处理一切与该项目采购有关的事务。</w:t>
      </w:r>
      <w:r/>
    </w:p>
    <w:p>
      <w:pPr>
        <w:ind w:firstLine="480"/>
        <w:spacing w:line="0" w:lineRule="atLeast"/>
        <w:tabs>
          <w:tab w:val="left" w:pos="36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本授权书于______年____月____日起生效，特此声明。</w:t>
      </w:r>
      <w:r/>
    </w:p>
    <w:p>
      <w:pPr>
        <w:spacing w:line="0" w:lineRule="atLeast"/>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被授权人身份证号码：</w:t>
      </w:r>
      <w:r/>
    </w:p>
    <w:p>
      <w:pPr>
        <w:ind w:firstLine="480"/>
        <w:spacing w:line="0" w:lineRule="atLeast"/>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被授权人联系电话：（手机）</w:t>
      </w:r>
      <w:r/>
    </w:p>
    <w:p>
      <w:pPr>
        <w:ind w:firstLine="480"/>
        <w:spacing w:line="0" w:lineRule="atLeast"/>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授权单位名称：</w:t>
      </w:r>
      <w:r>
        <w:rPr>
          <w:rFonts w:ascii="Times New Roman" w:hAnsi="Times New Roman"/>
          <w:color w:val="auto"/>
          <w:sz w:val="24"/>
          <w:szCs w:val="24"/>
          <w:highlight w:val="none"/>
          <w:u w:val="single"/>
        </w:rPr>
        <w:t xml:space="preserve">（加盖CA电子公章）</w:t>
      </w:r>
      <w:r/>
    </w:p>
    <w:p>
      <w:pPr>
        <w:ind w:firstLine="480"/>
        <w:spacing w:line="0" w:lineRule="atLeast"/>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单位地址：</w:t>
      </w:r>
      <w:r/>
    </w:p>
    <w:p>
      <w:pPr>
        <w:ind w:firstLine="480"/>
        <w:spacing w:line="0" w:lineRule="atLeast"/>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日期：</w:t>
      </w:r>
      <w:bookmarkStart w:id="198" w:name="_Hlt26671380"/>
      <w:r/>
      <w:bookmarkEnd w:id="198"/>
      <w:r/>
      <w:bookmarkStart w:id="199" w:name="_格式3__银行出具的资信证明"/>
      <w:r/>
      <w:bookmarkEnd w:id="199"/>
      <w:r/>
      <w:bookmarkStart w:id="200" w:name="_Hlt26955070"/>
      <w:r/>
      <w:bookmarkEnd w:id="200"/>
      <w:r/>
      <w:r/>
    </w:p>
    <w:p>
      <w:pPr>
        <w:ind w:firstLine="480"/>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u w:val="single"/>
        </w:rPr>
      </w:r>
      <w:r/>
    </w:p>
    <w:p>
      <w:pPr>
        <w:rPr>
          <w:rFonts w:ascii="Times New Roman" w:hAnsi="Times New Roman"/>
          <w:i/>
          <w:color w:val="auto"/>
          <w:sz w:val="24"/>
          <w:szCs w:val="24"/>
          <w:highlight w:val="none"/>
          <w:u w:val="single"/>
        </w:rPr>
      </w:pPr>
      <w:r>
        <w:rPr>
          <w:rFonts w:ascii="Times New Roman" w:hAnsi="Times New Roman"/>
          <w:i/>
          <w:color w:val="auto"/>
          <w:sz w:val="24"/>
          <w:szCs w:val="24"/>
          <w:highlight w:val="none"/>
          <w:u w:val="single"/>
        </w:rPr>
      </w:r>
      <w:r/>
    </w:p>
    <w:p>
      <w:pPr>
        <w:rPr>
          <w:rFonts w:ascii="Times New Roman" w:hAnsi="Times New Roman"/>
          <w:color w:val="auto"/>
          <w:szCs w:val="21"/>
          <w:highlight w:val="none"/>
        </w:rPr>
      </w:pPr>
      <w:r>
        <w:rPr>
          <w:rFonts w:ascii="Times New Roman" w:hAnsi="Times New Roman"/>
          <w:color w:val="auto"/>
          <w:szCs w:val="21"/>
          <w:highlight w:val="none"/>
        </w:rPr>
      </w:r>
      <w:r/>
    </w:p>
    <w:p>
      <w:pPr>
        <w:ind w:left="484"/>
        <w:spacing w:before="82" w:line="221" w:lineRule="auto"/>
        <w:rPr>
          <w:rFonts w:hint="eastAsia" w:ascii="宋体" w:hAnsi="宋体" w:cs="宋体"/>
          <w:color w:val="auto"/>
          <w:sz w:val="24"/>
          <w:szCs w:val="24"/>
          <w:highlight w:val="none"/>
        </w:rPr>
      </w:pPr>
      <w:r>
        <w:rPr>
          <w:rFonts w:hint="eastAsia" w:ascii="宋体" w:hAnsi="宋体" w:cs="宋体"/>
          <w:color w:val="auto"/>
          <w:spacing w:val="-3"/>
          <w:sz w:val="24"/>
          <w:szCs w:val="24"/>
          <w:highlight w:val="none"/>
        </w:rPr>
        <w:t xml:space="preserve">注：提供被授权人身份证扫描件（加盖CA电子公章）</w:t>
      </w:r>
      <w:r/>
    </w:p>
    <w:p>
      <w:pPr>
        <w:spacing w:line="0" w:lineRule="atLeast"/>
        <w:tabs>
          <w:tab w:val="left" w:pos="360" w:leader="none"/>
        </w:tabs>
        <w:rPr>
          <w:rFonts w:ascii="Times New Roman" w:hAnsi="Times New Roman"/>
          <w:color w:val="auto"/>
          <w:sz w:val="24"/>
          <w:szCs w:val="24"/>
          <w:highlight w:val="none"/>
        </w:rPr>
      </w:pPr>
      <w:r>
        <w:rPr>
          <w:rFonts w:ascii="Times New Roman" w:hAnsi="Times New Roman"/>
          <w:color w:val="auto"/>
          <w:sz w:val="24"/>
          <w:szCs w:val="24"/>
          <w:highlight w:val="none"/>
        </w:rPr>
        <w:br w:type="page" w:clear="all"/>
      </w:r>
      <w:r/>
    </w:p>
    <w:p>
      <w:pPr>
        <w:spacing w:line="0" w:lineRule="atLeast"/>
        <w:tabs>
          <w:tab w:val="left" w:pos="360" w:leader="none"/>
        </w:tabs>
        <w:rPr>
          <w:rFonts w:hint="eastAsia" w:ascii="Times New Roman" w:hAnsi="Times New Roman"/>
          <w:b/>
          <w:color w:val="auto"/>
          <w:sz w:val="24"/>
          <w:szCs w:val="21"/>
          <w:highlight w:val="none"/>
          <w:lang w:eastAsia="zh-CN"/>
        </w:rPr>
      </w:pPr>
      <w:r>
        <w:rPr>
          <w:rFonts w:hint="eastAsia" w:ascii="Times New Roman" w:hAnsi="Times New Roman"/>
          <w:b/>
          <w:bCs/>
          <w:color w:val="auto"/>
          <w:sz w:val="24"/>
          <w:szCs w:val="24"/>
          <w:highlight w:val="none"/>
          <w:lang w:eastAsia="zh-CN"/>
        </w:rPr>
        <w:t xml:space="preserve">附件</w:t>
      </w:r>
      <w:r>
        <w:rPr>
          <w:rFonts w:hint="eastAsia" w:ascii="Times New Roman" w:hAnsi="Times New Roman"/>
          <w:b/>
          <w:bCs/>
          <w:color w:val="auto"/>
          <w:sz w:val="24"/>
          <w:szCs w:val="24"/>
          <w:highlight w:val="none"/>
          <w:lang w:val="en-US" w:eastAsia="zh-CN"/>
        </w:rPr>
        <w:t xml:space="preserve">5</w:t>
      </w:r>
      <w:r/>
    </w:p>
    <w:p>
      <w:pPr>
        <w:ind w:firstLine="640"/>
        <w:jc w:val="center"/>
        <w:spacing w:line="360" w:lineRule="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磋商响应函</w:t>
      </w:r>
      <w:r/>
    </w:p>
    <w:p>
      <w:pPr>
        <w:jc w:val="left"/>
        <w:spacing w:line="420" w:lineRule="exact"/>
        <w:rPr>
          <w:rFonts w:hint="default"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rPr>
        <w:t xml:space="preserve">致：</w:t>
      </w:r>
      <w:r>
        <w:rPr>
          <w:rFonts w:hint="eastAsia" w:ascii="宋体" w:hAnsi="宋体" w:cs="宋体"/>
          <w:color w:val="auto"/>
          <w:sz w:val="24"/>
          <w:szCs w:val="21"/>
          <w:highlight w:val="none"/>
          <w:u w:val="single"/>
          <w:lang w:val="en-US" w:eastAsia="zh-CN"/>
        </w:rPr>
        <w:t xml:space="preserve">如东县掘港小学</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根据贵方的</w:t>
      </w:r>
      <w:r>
        <w:rPr>
          <w:rFonts w:hint="eastAsia" w:ascii="宋体" w:hAnsi="宋体" w:cs="宋体"/>
          <w:color w:val="auto"/>
          <w:sz w:val="24"/>
          <w:szCs w:val="21"/>
          <w:highlight w:val="none"/>
          <w:u w:val="single"/>
          <w:lang w:val="en-US" w:eastAsia="zh-CN"/>
        </w:rPr>
        <w:t xml:space="preserve">               </w:t>
      </w:r>
      <w:r>
        <w:rPr>
          <w:rFonts w:hint="eastAsia" w:ascii="宋体" w:hAnsi="宋体" w:eastAsia="宋体" w:cs="宋体"/>
          <w:color w:val="auto"/>
          <w:sz w:val="24"/>
          <w:szCs w:val="21"/>
          <w:highlight w:val="none"/>
        </w:rPr>
        <w:t xml:space="preserve">（项目编号</w:t>
      </w:r>
      <w:r>
        <w:rPr>
          <w:rFonts w:hint="eastAsia" w:ascii="宋体" w:hAnsi="宋体" w:cs="宋体"/>
          <w:color w:val="auto"/>
          <w:sz w:val="24"/>
          <w:szCs w:val="21"/>
          <w:highlight w:val="none"/>
          <w:u w:val="single"/>
          <w:lang w:val="en-US" w:eastAsia="zh-CN"/>
        </w:rPr>
        <w:t xml:space="preserve">       </w:t>
      </w:r>
      <w:r>
        <w:rPr>
          <w:rFonts w:hint="eastAsia" w:ascii="宋体" w:hAnsi="宋体" w:eastAsia="宋体" w:cs="宋体"/>
          <w:color w:val="auto"/>
          <w:sz w:val="24"/>
          <w:szCs w:val="21"/>
          <w:highlight w:val="none"/>
        </w:rPr>
        <w:t xml:space="preserve">）磋商文件，正式授权下述被授权人______(姓名)代表我方______________（供应商的名称），全权处理本次项目磋商的有关事宜。</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据此函，被授权人__________（姓名）兹宣布同意如下：</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1.按磋商文件规定的各项要求，向买方提供所需货物、服务（包含与货物相关的服务及与服务相关的货物）</w:t>
      </w:r>
      <w:r>
        <w:rPr>
          <w:rFonts w:hint="eastAsia" w:ascii="宋体" w:hAnsi="宋体" w:eastAsia="宋体" w:cs="宋体"/>
          <w:color w:val="auto"/>
          <w:sz w:val="24"/>
          <w:szCs w:val="21"/>
          <w:highlight w:val="none"/>
          <w:lang w:eastAsia="zh-CN"/>
        </w:rPr>
        <w:t xml:space="preserve">、工程等</w:t>
      </w:r>
      <w:r>
        <w:rPr>
          <w:rFonts w:hint="eastAsia" w:ascii="宋体" w:hAnsi="宋体" w:eastAsia="宋体" w:cs="宋体"/>
          <w:color w:val="auto"/>
          <w:sz w:val="24"/>
          <w:szCs w:val="21"/>
          <w:highlight w:val="none"/>
        </w:rPr>
        <w:t xml:space="preserve">。</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2.我们完全理解贵方不一定将合同授予最低报价的供应商。</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7.我方与本磋商有关的正式通讯地址为：</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          址：</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邮          编：</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          话：</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传          真：</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供应商开户行：</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账          号： </w:t>
      </w:r>
      <w:r/>
    </w:p>
    <w:p>
      <w:pPr>
        <w:spacing w:line="5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454"/>
        <w:spacing w:line="600" w:lineRule="exact"/>
        <w:rPr>
          <w:rFonts w:hint="eastAsia" w:ascii="宋体" w:hAnsi="宋体" w:eastAsia="宋体" w:cs="宋体"/>
          <w:color w:val="auto"/>
          <w:highlight w:val="none"/>
        </w:rPr>
      </w:pPr>
      <w:r>
        <w:rPr>
          <w:rFonts w:hint="eastAsia" w:ascii="宋体" w:hAnsi="宋体" w:eastAsia="宋体" w:cs="宋体"/>
          <w:bCs/>
          <w:color w:val="auto"/>
          <w:sz w:val="24"/>
          <w:szCs w:val="21"/>
          <w:highlight w:val="none"/>
        </w:rPr>
        <w:t xml:space="preserve">投标人名称（加盖CA电子公章）：</w:t>
      </w:r>
      <w:r/>
    </w:p>
    <w:p>
      <w:pPr>
        <w:pStyle w:val="785"/>
        <w:ind w:firstLine="4480"/>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p>
    <w:p>
      <w:pPr>
        <w:rPr>
          <w:rFonts w:hint="eastAsia" w:ascii="Times New Roman" w:hAnsi="Times New Roman"/>
          <w:b/>
          <w:color w:val="auto"/>
          <w:sz w:val="24"/>
          <w:szCs w:val="21"/>
          <w:highlight w:val="none"/>
          <w:lang w:eastAsia="zh-CN"/>
        </w:rPr>
      </w:pPr>
      <w:r>
        <w:rPr>
          <w:rFonts w:hint="eastAsia" w:ascii="Times New Roman" w:hAnsi="Times New Roman"/>
          <w:b/>
          <w:color w:val="auto"/>
          <w:sz w:val="24"/>
          <w:szCs w:val="21"/>
          <w:highlight w:val="none"/>
          <w:lang w:eastAsia="zh-CN"/>
        </w:rPr>
      </w:r>
      <w:r/>
    </w:p>
    <w:p>
      <w:pPr>
        <w:rPr>
          <w:rFonts w:hint="eastAsia" w:ascii="Times New Roman" w:hAnsi="Times New Roman"/>
          <w:b/>
          <w:color w:val="auto"/>
          <w:sz w:val="24"/>
          <w:szCs w:val="21"/>
          <w:highlight w:val="none"/>
          <w:lang w:eastAsia="zh-CN"/>
        </w:rPr>
      </w:pPr>
      <w:r>
        <w:rPr>
          <w:rFonts w:hint="eastAsia" w:ascii="Times New Roman" w:hAnsi="Times New Roman"/>
          <w:b/>
          <w:color w:val="auto"/>
          <w:sz w:val="24"/>
          <w:szCs w:val="21"/>
          <w:highlight w:val="none"/>
          <w:lang w:eastAsia="zh-CN"/>
        </w:rPr>
      </w:r>
      <w:r/>
    </w:p>
    <w:p>
      <w:pPr>
        <w:rPr>
          <w:rFonts w:hint="eastAsia" w:ascii="Times New Roman" w:hAnsi="Times New Roman"/>
          <w:b/>
          <w:color w:val="auto"/>
          <w:sz w:val="24"/>
          <w:szCs w:val="21"/>
          <w:highlight w:val="none"/>
          <w:lang w:eastAsia="zh-CN"/>
        </w:rPr>
      </w:pPr>
      <w:r>
        <w:rPr>
          <w:rFonts w:hint="eastAsia" w:ascii="Times New Roman" w:hAnsi="Times New Roman"/>
          <w:b/>
          <w:color w:val="auto"/>
          <w:sz w:val="24"/>
          <w:szCs w:val="21"/>
          <w:highlight w:val="none"/>
          <w:lang w:eastAsia="zh-CN"/>
        </w:rPr>
      </w:r>
      <w:r/>
    </w:p>
    <w:p>
      <w:pPr>
        <w:rPr>
          <w:rFonts w:hint="eastAsia" w:ascii="Times New Roman" w:hAnsi="Times New Roman"/>
          <w:b/>
          <w:color w:val="auto"/>
          <w:sz w:val="24"/>
          <w:szCs w:val="21"/>
          <w:highlight w:val="none"/>
          <w:lang w:eastAsia="zh-CN"/>
        </w:rPr>
      </w:pPr>
      <w:r>
        <w:rPr>
          <w:rFonts w:hint="eastAsia" w:ascii="Times New Roman" w:hAnsi="Times New Roman"/>
          <w:b/>
          <w:color w:val="auto"/>
          <w:sz w:val="24"/>
          <w:szCs w:val="21"/>
          <w:highlight w:val="none"/>
          <w:lang w:eastAsia="zh-CN"/>
        </w:rPr>
      </w:r>
      <w:r/>
    </w:p>
    <w:p>
      <w:pPr>
        <w:ind w:firstLine="640"/>
        <w:jc w:val="center"/>
        <w:spacing w:line="360" w:lineRule="auto"/>
        <w:rPr>
          <w:rFonts w:hint="eastAsia" w:ascii="宋体" w:hAnsi="宋体" w:cs="宋体"/>
          <w:b/>
          <w:bCs w:val="0"/>
          <w:color w:val="auto"/>
          <w:sz w:val="32"/>
          <w:szCs w:val="32"/>
          <w:highlight w:val="none"/>
        </w:rPr>
      </w:pPr>
      <w:r>
        <w:rPr>
          <w:rFonts w:hint="eastAsia" w:ascii="宋体" w:hAnsi="宋体" w:cs="宋体"/>
          <w:b/>
          <w:bCs w:val="0"/>
          <w:color w:val="auto"/>
          <w:sz w:val="32"/>
          <w:szCs w:val="32"/>
          <w:highlight w:val="none"/>
        </w:rPr>
      </w:r>
      <w:r/>
    </w:p>
    <w:p>
      <w:pPr>
        <w:keepLines w:val="0"/>
        <w:keepNext w:val="0"/>
        <w:pageBreakBefore w:val="0"/>
        <w:spacing w:line="460" w:lineRule="exact"/>
        <w:widowControl w:val="off"/>
        <w:rPr>
          <w:rFonts w:ascii="Times New Roman"/>
          <w:color w:val="auto"/>
          <w:sz w:val="24"/>
          <w:szCs w:val="24"/>
          <w:highlight w:val="none"/>
          <w:lang w:val="zh-CN"/>
        </w:rPr>
      </w:pPr>
      <w:r>
        <w:rPr>
          <w:rFonts w:ascii="Times New Roman" w:hAnsi="Times New Roman"/>
          <w:b/>
          <w:color w:val="auto"/>
          <w:sz w:val="24"/>
          <w:szCs w:val="21"/>
          <w:highlight w:val="none"/>
        </w:rPr>
        <w:t xml:space="preserve">附件</w:t>
      </w:r>
      <w:r>
        <w:rPr>
          <w:rFonts w:hint="eastAsia" w:ascii="Times New Roman" w:hAnsi="Times New Roman"/>
          <w:b/>
          <w:color w:val="auto"/>
          <w:sz w:val="24"/>
          <w:szCs w:val="21"/>
          <w:highlight w:val="none"/>
          <w:lang w:val="en-US" w:eastAsia="zh-CN"/>
        </w:rPr>
        <w:t xml:space="preserve">6</w:t>
      </w:r>
      <w:r>
        <w:rPr>
          <w:rFonts w:ascii="Times New Roman" w:hAnsi="Times New Roman"/>
          <w:b/>
          <w:color w:val="auto"/>
          <w:sz w:val="24"/>
          <w:szCs w:val="21"/>
          <w:highlight w:val="none"/>
        </w:rPr>
        <w:t xml:space="preserve"> </w:t>
      </w:r>
      <w:r/>
    </w:p>
    <w:p>
      <w:pPr>
        <w:ind w:firstLine="640"/>
        <w:jc w:val="center"/>
        <w:spacing w:line="360" w:lineRule="auto"/>
        <w:rPr>
          <w:rFonts w:hint="eastAsia" w:ascii="宋体" w:hAnsi="宋体" w:cs="宋体"/>
          <w:b/>
          <w:bCs w:val="0"/>
          <w:color w:val="auto"/>
          <w:sz w:val="32"/>
          <w:szCs w:val="32"/>
          <w:highlight w:val="none"/>
        </w:rPr>
      </w:pPr>
      <w:r>
        <w:rPr>
          <w:rFonts w:hint="eastAsia" w:ascii="宋体" w:hAnsi="宋体" w:cs="宋体"/>
          <w:b/>
          <w:bCs w:val="0"/>
          <w:color w:val="auto"/>
          <w:sz w:val="32"/>
          <w:szCs w:val="32"/>
          <w:highlight w:val="none"/>
        </w:rPr>
      </w:r>
      <w:r/>
    </w:p>
    <w:p>
      <w:pPr>
        <w:ind w:firstLine="640"/>
        <w:jc w:val="center"/>
        <w:spacing w:line="360" w:lineRule="auto"/>
        <w:rPr>
          <w:rFonts w:hint="eastAsia" w:ascii="宋体" w:hAnsi="宋体" w:cs="宋体"/>
          <w:b/>
          <w:bCs w:val="0"/>
          <w:color w:val="auto"/>
          <w:sz w:val="32"/>
          <w:szCs w:val="32"/>
          <w:highlight w:val="none"/>
        </w:rPr>
      </w:pPr>
      <w:r>
        <w:rPr>
          <w:rFonts w:hint="eastAsia" w:ascii="宋体" w:hAnsi="宋体" w:cs="宋体"/>
          <w:b/>
          <w:bCs w:val="0"/>
          <w:color w:val="auto"/>
          <w:sz w:val="32"/>
          <w:szCs w:val="32"/>
          <w:highlight w:val="none"/>
        </w:rPr>
        <w:t xml:space="preserve">拟派项目负责人无在建工程承诺书</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lang w:eastAsia="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我方参加你方的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（以下简称“本工程”）的投标，现我方法定代表人向你方</w:t>
      </w:r>
      <w:r>
        <w:rPr>
          <w:rFonts w:hint="eastAsia" w:ascii="宋体" w:hAnsi="宋体" w:cs="宋体"/>
          <w:color w:val="auto"/>
          <w:sz w:val="24"/>
          <w:highlight w:val="none"/>
          <w:lang w:eastAsia="zh-CN"/>
        </w:rPr>
        <w:t xml:space="preserve">郑重</w:t>
      </w:r>
      <w:r>
        <w:rPr>
          <w:rFonts w:hint="eastAsia" w:ascii="宋体" w:hAnsi="宋体" w:cs="宋体"/>
          <w:color w:val="auto"/>
          <w:sz w:val="24"/>
          <w:highlight w:val="none"/>
        </w:rPr>
        <w:t xml:space="preserve">承诺：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我方拟派项目负责人</w:t>
      </w:r>
      <w:r>
        <w:rPr>
          <w:rFonts w:hint="eastAsia" w:ascii="宋体" w:hAnsi="宋体" w:cs="宋体"/>
          <w:color w:val="auto"/>
          <w:sz w:val="24"/>
          <w:highlight w:val="none"/>
          <w:u w:val="single"/>
          <w:lang w:val="en-US" w:eastAsia="zh-CN"/>
        </w:rPr>
        <w:t xml:space="preserve">    （姓名）    </w:t>
      </w:r>
      <w:r>
        <w:rPr>
          <w:rFonts w:hint="eastAsia" w:ascii="宋体" w:hAnsi="宋体" w:cs="宋体"/>
          <w:color w:val="auto"/>
          <w:sz w:val="24"/>
          <w:highlight w:val="none"/>
          <w:u w:val="none"/>
          <w:lang w:val="en-US" w:eastAsia="zh-CN"/>
        </w:rPr>
        <w:t xml:space="preserve">（身份证号码：</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none"/>
          <w:lang w:val="en-US" w:eastAsia="zh-CN"/>
        </w:rPr>
        <w:t xml:space="preserve">）</w:t>
      </w:r>
      <w:r>
        <w:rPr>
          <w:rFonts w:hint="eastAsia" w:ascii="宋体" w:hAnsi="宋体" w:cs="宋体"/>
          <w:color w:val="auto"/>
          <w:sz w:val="24"/>
          <w:highlight w:val="none"/>
        </w:rPr>
        <w:t xml:space="preserve">无在建工程，如果我方经本工程评标委员会评定为</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候选人，在公示期间被他人举报并经招标投标监管机构核实，确认拟派项目负责人有在建工程，且不符合江苏省建设厅“苏建规字（2017）1号”《 省住房和城乡建设厅关于改革和完善房屋建筑和市政基础设施工程招标投标制度的实施意见》附件</w:t>
      </w:r>
      <w:r>
        <w:rPr>
          <w:rFonts w:hint="eastAsia" w:ascii="宋体" w:hAnsi="宋体" w:cs="宋体"/>
          <w:color w:val="auto"/>
          <w:sz w:val="24"/>
          <w:highlight w:val="none"/>
          <w:lang w:val="en-US" w:eastAsia="zh-CN"/>
        </w:rPr>
        <w:t xml:space="preserve">二</w:t>
      </w:r>
      <w:r>
        <w:rPr>
          <w:rFonts w:hint="eastAsia" w:ascii="宋体" w:hAnsi="宋体" w:cs="宋体"/>
          <w:color w:val="auto"/>
          <w:sz w:val="24"/>
          <w:highlight w:val="none"/>
        </w:rPr>
        <w:t xml:space="preserve">《江苏省房屋建筑和市政基础设施工程施工招标资格审查办法》第十条第五款的规定，你方即可取消我方</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候选人资格。</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840"/>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pacing w:val="-5"/>
          <w:sz w:val="24"/>
          <w:szCs w:val="24"/>
          <w:highlight w:val="none"/>
        </w:rPr>
        <w:t xml:space="preserve">（加盖CA电子签章</w:t>
      </w:r>
      <w:r>
        <w:rPr>
          <w:rFonts w:hint="eastAsia" w:ascii="宋体" w:hAnsi="宋体" w:cs="宋体"/>
          <w:color w:val="auto"/>
          <w:spacing w:val="-1"/>
          <w:sz w:val="24"/>
          <w:szCs w:val="24"/>
          <w:highlight w:val="none"/>
        </w:rPr>
        <w:t xml:space="preserve">）</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p>
    <w:p>
      <w:pPr>
        <w:ind w:firstLine="3840"/>
        <w:spacing w:line="480" w:lineRule="auto"/>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法</w:t>
      </w:r>
      <w:r>
        <w:rPr>
          <w:rFonts w:hint="eastAsia" w:ascii="宋体" w:hAnsi="宋体" w:cs="宋体"/>
          <w:color w:val="auto"/>
          <w:sz w:val="24"/>
          <w:highlight w:val="none"/>
          <w:lang w:eastAsia="zh-CN"/>
        </w:rPr>
        <w:t xml:space="preserve">定代表</w:t>
      </w:r>
      <w:r>
        <w:rPr>
          <w:rFonts w:hint="eastAsia" w:ascii="宋体" w:hAnsi="宋体" w:cs="宋体"/>
          <w:color w:val="auto"/>
          <w:sz w:val="24"/>
          <w:highlight w:val="none"/>
        </w:rPr>
        <w:t xml:space="preserve">人（</w:t>
      </w:r>
      <w:r>
        <w:rPr>
          <w:rFonts w:hint="eastAsia" w:ascii="宋体" w:hAnsi="宋体" w:cs="宋体"/>
          <w:color w:val="auto"/>
          <w:sz w:val="24"/>
          <w:highlight w:val="none"/>
          <w:lang w:eastAsia="zh-CN"/>
        </w:rPr>
        <w:t xml:space="preserve">签字或盖</w:t>
      </w:r>
      <w:r>
        <w:rPr>
          <w:rFonts w:hint="eastAsia" w:ascii="宋体" w:hAnsi="宋体" w:cs="宋体"/>
          <w:color w:val="auto"/>
          <w:sz w:val="24"/>
          <w:highlight w:val="none"/>
        </w:rPr>
        <w:t xml:space="preserve">章）：</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p>
    <w:p>
      <w:pPr>
        <w:ind w:firstLine="3840"/>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jc w:val="center"/>
        <w:spacing w:before="240" w:line="312" w:lineRule="auto"/>
        <w:rPr>
          <w:rFonts w:ascii="Times New Roman"/>
          <w:b/>
          <w:color w:val="auto"/>
          <w:sz w:val="32"/>
          <w:szCs w:val="32"/>
          <w:highlight w:val="none"/>
          <w:lang w:bidi="ar"/>
        </w:rPr>
      </w:pPr>
      <w:r>
        <w:rPr>
          <w:rFonts w:ascii="Times New Roman"/>
          <w:b/>
          <w:color w:val="auto"/>
          <w:sz w:val="32"/>
          <w:szCs w:val="32"/>
          <w:highlight w:val="none"/>
          <w:lang w:bidi="ar"/>
        </w:rPr>
      </w:r>
      <w:r/>
    </w:p>
    <w:p>
      <w:pPr>
        <w:jc w:val="center"/>
        <w:spacing w:before="240" w:line="312" w:lineRule="auto"/>
        <w:rPr>
          <w:rFonts w:ascii="Times New Roman"/>
          <w:b/>
          <w:color w:val="auto"/>
          <w:sz w:val="32"/>
          <w:szCs w:val="32"/>
          <w:highlight w:val="none"/>
          <w:lang w:bidi="ar"/>
        </w:rPr>
      </w:pPr>
      <w:r>
        <w:rPr>
          <w:rFonts w:ascii="Times New Roman"/>
          <w:b/>
          <w:color w:val="auto"/>
          <w:sz w:val="32"/>
          <w:szCs w:val="32"/>
          <w:highlight w:val="none"/>
          <w:lang w:bidi="ar"/>
        </w:rPr>
      </w:r>
      <w:r/>
    </w:p>
    <w:p>
      <w:pPr>
        <w:jc w:val="center"/>
        <w:spacing w:before="240" w:line="312" w:lineRule="auto"/>
        <w:rPr>
          <w:rFonts w:ascii="Times New Roman"/>
          <w:b/>
          <w:color w:val="auto"/>
          <w:sz w:val="32"/>
          <w:szCs w:val="32"/>
          <w:highlight w:val="none"/>
          <w:lang w:bidi="ar"/>
        </w:rPr>
      </w:pPr>
      <w:r>
        <w:rPr>
          <w:rFonts w:ascii="Times New Roman"/>
          <w:b/>
          <w:color w:val="auto"/>
          <w:sz w:val="32"/>
          <w:szCs w:val="32"/>
          <w:highlight w:val="none"/>
          <w:lang w:bidi="ar"/>
        </w:rPr>
      </w:r>
      <w:r/>
    </w:p>
    <w:p>
      <w:pPr>
        <w:spacing w:line="0" w:lineRule="atLeast"/>
        <w:tabs>
          <w:tab w:val="left" w:pos="360" w:leader="none"/>
        </w:tabs>
        <w:rPr>
          <w:color w:val="auto"/>
          <w:highlight w:val="none"/>
        </w:rPr>
      </w:pPr>
      <w:r>
        <w:rPr>
          <w:rFonts w:hint="eastAsia" w:ascii="宋体" w:hAnsi="宋体" w:cs="宋体"/>
          <w:b/>
          <w:bCs/>
          <w:color w:val="auto"/>
          <w:sz w:val="32"/>
          <w:szCs w:val="32"/>
          <w:highlight w:val="none"/>
        </w:rPr>
        <w:br w:type="page" w:clear="all"/>
      </w:r>
      <w:r/>
    </w:p>
    <w:p>
      <w:pPr>
        <w:rPr>
          <w:rFonts w:ascii="Times New Roman" w:hAnsi="Times New Roman"/>
          <w:b/>
          <w:color w:val="auto"/>
          <w:sz w:val="24"/>
          <w:szCs w:val="21"/>
          <w:highlight w:val="none"/>
        </w:rPr>
      </w:pPr>
      <w:r>
        <w:rPr>
          <w:rFonts w:ascii="Times New Roman" w:hAnsi="Times New Roman"/>
          <w:b/>
          <w:color w:val="auto"/>
          <w:sz w:val="24"/>
          <w:szCs w:val="21"/>
          <w:highlight w:val="none"/>
        </w:rPr>
        <w:t xml:space="preserve">附件</w:t>
      </w:r>
      <w:r>
        <w:rPr>
          <w:rFonts w:hint="eastAsia" w:ascii="Times New Roman" w:hAnsi="Times New Roman"/>
          <w:b/>
          <w:color w:val="auto"/>
          <w:sz w:val="24"/>
          <w:szCs w:val="21"/>
          <w:highlight w:val="none"/>
          <w:lang w:val="en-US" w:eastAsia="zh-CN"/>
        </w:rPr>
        <w:t xml:space="preserve">7</w:t>
      </w:r>
      <w:r>
        <w:rPr>
          <w:rFonts w:ascii="Times New Roman" w:hAnsi="Times New Roman"/>
          <w:b/>
          <w:color w:val="auto"/>
          <w:sz w:val="24"/>
          <w:szCs w:val="21"/>
          <w:highlight w:val="none"/>
        </w:rPr>
        <w:t xml:space="preserve"> </w:t>
      </w:r>
      <w:r/>
    </w:p>
    <w:p>
      <w:pPr>
        <w:contextualSpacing/>
        <w:jc w:val="center"/>
        <w:spacing w:line="300" w:lineRule="auto"/>
        <w:rPr>
          <w:rFonts w:ascii="Times New Roman" w:hAnsi="Times New Roman"/>
          <w:b/>
          <w:color w:val="auto"/>
          <w:sz w:val="32"/>
          <w:szCs w:val="32"/>
          <w:highlight w:val="none"/>
        </w:rPr>
      </w:pPr>
      <w:r>
        <w:rPr>
          <w:rFonts w:ascii="Times New Roman" w:hAnsi="Times New Roman"/>
          <w:b/>
          <w:color w:val="auto"/>
          <w:sz w:val="32"/>
          <w:szCs w:val="32"/>
          <w:highlight w:val="none"/>
        </w:rPr>
        <w:t xml:space="preserve">商务部分正负偏离表</w:t>
      </w:r>
      <w:r/>
    </w:p>
    <w:p>
      <w:pPr>
        <w:ind w:firstLine="560"/>
        <w:jc w:val="center"/>
        <w:rPr>
          <w:rFonts w:ascii="Times New Roman" w:hAnsi="Times New Roman"/>
          <w:color w:val="auto"/>
          <w:sz w:val="28"/>
          <w:szCs w:val="28"/>
          <w:highlight w:val="none"/>
        </w:rPr>
      </w:pPr>
      <w:r>
        <w:rPr>
          <w:rFonts w:ascii="Times New Roman" w:hAnsi="Times New Roman"/>
          <w:color w:val="auto"/>
          <w:sz w:val="28"/>
          <w:szCs w:val="28"/>
          <w:highlight w:val="none"/>
        </w:rPr>
        <w:t xml:space="preserve">（由供应商据实填写，表格不够自行添加）</w:t>
      </w:r>
      <w:r/>
    </w:p>
    <w:tbl>
      <w:tblPr>
        <w:tblStyle w:val="778"/>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r>
            <w:r/>
          </w:p>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r>
    </w:tbl>
    <w:p>
      <w:pPr>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备注：</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 供应商提交的响应文件中与磋商文件第四章“采购需求”中的商务部分的要求如有偏离的，应逐条填列在偏离表中。如果磋商</w:t>
      </w:r>
      <w:r>
        <w:rPr>
          <w:rFonts w:ascii="宋体" w:hAnsi="宋体"/>
          <w:color w:val="auto"/>
          <w:sz w:val="24"/>
          <w:szCs w:val="24"/>
          <w:highlight w:val="none"/>
        </w:rPr>
        <w:t xml:space="preserve">文件要求提供</w:t>
      </w:r>
      <w:r>
        <w:rPr>
          <w:rFonts w:hint="eastAsia" w:ascii="宋体" w:hAnsi="宋体"/>
          <w:color w:val="auto"/>
          <w:sz w:val="24"/>
          <w:szCs w:val="24"/>
          <w:highlight w:val="none"/>
        </w:rPr>
        <w:t xml:space="preserve">证明</w:t>
      </w:r>
      <w:r>
        <w:rPr>
          <w:rFonts w:ascii="宋体" w:hAnsi="宋体"/>
          <w:color w:val="auto"/>
          <w:sz w:val="24"/>
          <w:szCs w:val="24"/>
          <w:highlight w:val="none"/>
        </w:rPr>
        <w:t xml:space="preserve">材料，</w:t>
      </w:r>
      <w:r>
        <w:rPr>
          <w:rFonts w:hint="eastAsia" w:ascii="宋体" w:hAnsi="宋体"/>
          <w:color w:val="auto"/>
          <w:sz w:val="24"/>
          <w:szCs w:val="24"/>
          <w:highlight w:val="none"/>
        </w:rPr>
        <w:t xml:space="preserve">供应商需</w:t>
      </w:r>
      <w:r>
        <w:rPr>
          <w:rFonts w:ascii="宋体" w:hAnsi="宋体"/>
          <w:color w:val="auto"/>
          <w:sz w:val="24"/>
          <w:szCs w:val="24"/>
          <w:highlight w:val="none"/>
        </w:rPr>
        <w:t xml:space="preserve">将证明材料</w:t>
      </w:r>
      <w:r>
        <w:rPr>
          <w:rFonts w:hint="eastAsia" w:ascii="宋体" w:hAnsi="宋体"/>
          <w:color w:val="auto"/>
          <w:sz w:val="24"/>
          <w:szCs w:val="24"/>
          <w:highlight w:val="none"/>
        </w:rPr>
        <w:t xml:space="preserve">列于</w:t>
      </w:r>
      <w:r>
        <w:rPr>
          <w:rFonts w:ascii="宋体" w:hAnsi="宋体"/>
          <w:color w:val="auto"/>
          <w:sz w:val="24"/>
          <w:szCs w:val="24"/>
          <w:highlight w:val="none"/>
        </w:rPr>
        <w:t xml:space="preserve">该表之下。</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2.“偏离说明”一栏选择“正偏离”、“无偏离”、“负偏离”进行填写。未填写的内容视为完全响应本磋商文件要求。正偏离、无偏离的确认和负偏离的是否响应磋商文件，由评委认定。</w:t>
      </w:r>
      <w:r/>
    </w:p>
    <w:p>
      <w:pPr>
        <w:spacing w:before="32" w:line="209" w:lineRule="auto"/>
        <w:rPr>
          <w:rFonts w:hint="eastAsia" w:ascii="宋体" w:hAnsi="宋体" w:cs="宋体"/>
          <w:color w:val="auto"/>
          <w:sz w:val="24"/>
          <w:szCs w:val="24"/>
          <w:highlight w:val="none"/>
        </w:rPr>
      </w:pPr>
      <w:r>
        <w:rPr>
          <w:rFonts w:hint="eastAsia" w:ascii="宋体" w:hAnsi="宋体"/>
          <w:b/>
          <w:color w:val="auto"/>
          <w:sz w:val="24"/>
          <w:szCs w:val="21"/>
          <w:highlight w:val="none"/>
        </w:rPr>
        <w:t xml:space="preserve">3.</w:t>
      </w:r>
      <w:r>
        <w:rPr>
          <w:rFonts w:ascii="宋体" w:hAnsi="宋体" w:cs="宋体"/>
          <w:color w:val="auto"/>
          <w:spacing w:val="-2"/>
          <w:sz w:val="24"/>
          <w:szCs w:val="24"/>
          <w:highlight w:val="none"/>
        </w:rPr>
        <w:t xml:space="preserve">供应商若提供其他增值服务，可以在表中自行据实填写。</w:t>
      </w:r>
      <w:r/>
    </w:p>
    <w:p>
      <w:pPr>
        <w:contextualSpacing/>
        <w:spacing w:line="300" w:lineRule="auto"/>
        <w:rPr>
          <w:rFonts w:ascii="Times New Roman" w:hAnsi="Times New Roman"/>
          <w:b w:val="0"/>
          <w:bCs/>
          <w:color w:val="auto"/>
          <w:sz w:val="24"/>
          <w:szCs w:val="24"/>
          <w:highlight w:val="none"/>
        </w:rPr>
      </w:pPr>
      <w:r>
        <w:rPr>
          <w:rFonts w:ascii="Times New Roman" w:hAnsi="Times New Roman"/>
          <w:b w:val="0"/>
          <w:bCs/>
          <w:color w:val="auto"/>
          <w:sz w:val="24"/>
          <w:szCs w:val="24"/>
          <w:highlight w:val="none"/>
        </w:rPr>
      </w:r>
      <w:r/>
    </w:p>
    <w:p>
      <w:pPr>
        <w:ind w:left="57" w:right="5365" w:hanging="36"/>
        <w:spacing w:before="83" w:line="472" w:lineRule="auto"/>
        <w:rPr>
          <w:rFonts w:hint="eastAsia" w:ascii="宋体" w:hAnsi="宋体" w:eastAsia="宋体" w:cs="宋体"/>
          <w:b w:val="0"/>
          <w:bCs/>
          <w:color w:val="auto"/>
          <w:spacing w:val="1"/>
          <w:sz w:val="24"/>
          <w:szCs w:val="24"/>
          <w:highlight w:val="none"/>
        </w:rPr>
      </w:pPr>
      <w:r>
        <w:rPr>
          <w:rFonts w:hint="eastAsia" w:ascii="宋体" w:hAnsi="宋体" w:eastAsia="宋体" w:cs="宋体"/>
          <w:b w:val="0"/>
          <w:bCs/>
          <w:color w:val="auto"/>
          <w:spacing w:val="-5"/>
          <w:sz w:val="24"/>
          <w:szCs w:val="24"/>
          <w:highlight w:val="none"/>
        </w:rPr>
        <w:t xml:space="preserve">供应商全称（加盖CA电子公章</w:t>
      </w:r>
      <w:r>
        <w:rPr>
          <w:rFonts w:hint="eastAsia" w:ascii="宋体" w:hAnsi="宋体" w:eastAsia="宋体" w:cs="宋体"/>
          <w:b w:val="0"/>
          <w:bCs/>
          <w:color w:val="auto"/>
          <w:spacing w:val="1"/>
          <w:sz w:val="24"/>
          <w:szCs w:val="24"/>
          <w:highlight w:val="none"/>
        </w:rPr>
        <w:t xml:space="preserve">）： </w:t>
      </w:r>
      <w:r/>
    </w:p>
    <w:p>
      <w:pPr>
        <w:ind w:left="57" w:right="5365" w:hanging="36"/>
        <w:spacing w:before="83" w:line="47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pacing w:val="-27"/>
          <w:sz w:val="24"/>
          <w:szCs w:val="24"/>
          <w:highlight w:val="none"/>
        </w:rPr>
        <w:t xml:space="preserve">日</w:t>
      </w:r>
      <w:r>
        <w:rPr>
          <w:rFonts w:hint="eastAsia" w:ascii="宋体" w:hAnsi="宋体" w:eastAsia="宋体" w:cs="宋体"/>
          <w:b w:val="0"/>
          <w:bCs/>
          <w:color w:val="auto"/>
          <w:spacing w:val="19"/>
          <w:sz w:val="24"/>
          <w:szCs w:val="24"/>
          <w:highlight w:val="none"/>
        </w:rPr>
        <w:t xml:space="preserve">   </w:t>
      </w:r>
      <w:r>
        <w:rPr>
          <w:rFonts w:hint="eastAsia" w:ascii="宋体" w:hAnsi="宋体" w:eastAsia="宋体" w:cs="宋体"/>
          <w:b w:val="0"/>
          <w:bCs/>
          <w:color w:val="auto"/>
          <w:spacing w:val="-27"/>
          <w:sz w:val="24"/>
          <w:szCs w:val="24"/>
          <w:highlight w:val="none"/>
        </w:rPr>
        <w:t xml:space="preserve">期：：</w:t>
      </w:r>
      <w:r/>
    </w:p>
    <w:p>
      <w:pPr>
        <w:contextualSpacing/>
        <w:spacing w:line="300" w:lineRule="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contextualSpacing/>
        <w:spacing w:line="300" w:lineRule="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contextualSpacing/>
        <w:spacing w:line="300" w:lineRule="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contextualSpacing/>
        <w:spacing w:line="300" w:lineRule="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contextualSpacing/>
        <w:spacing w:line="300" w:lineRule="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contextualSpacing/>
        <w:spacing w:line="300" w:lineRule="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contextualSpacing/>
        <w:spacing w:line="300" w:lineRule="auto"/>
        <w:rPr>
          <w:rFonts w:ascii="Times New Roman" w:hAnsi="Times New Roman"/>
          <w:color w:val="auto"/>
          <w:sz w:val="24"/>
          <w:highlight w:val="none"/>
        </w:rPr>
      </w:pPr>
      <w:r>
        <w:rPr>
          <w:rFonts w:ascii="Times New Roman" w:hAnsi="Times New Roman"/>
          <w:color w:val="auto"/>
          <w:sz w:val="24"/>
          <w:highlight w:val="none"/>
        </w:rPr>
      </w:r>
      <w:r/>
    </w:p>
    <w:p>
      <w:pPr>
        <w:pStyle w:val="812"/>
        <w:rPr>
          <w:rFonts w:ascii="Times New Roman" w:hAnsi="Times New Roman"/>
          <w:color w:val="auto"/>
          <w:highlight w:val="none"/>
        </w:rPr>
      </w:pPr>
      <w:r>
        <w:rPr>
          <w:rFonts w:ascii="Times New Roman" w:hAnsi="Times New Roman"/>
          <w:color w:val="auto"/>
          <w:highlight w:val="none"/>
        </w:rPr>
      </w:r>
      <w:r/>
    </w:p>
    <w:p>
      <w:pPr>
        <w:ind w:left="480"/>
        <w:rPr>
          <w:rFonts w:ascii="Times New Roman" w:hAnsi="Times New Roman"/>
          <w:b/>
          <w:i/>
          <w:color w:val="auto"/>
          <w:sz w:val="24"/>
          <w:szCs w:val="21"/>
          <w:highlight w:val="none"/>
          <w:u w:val="single"/>
        </w:rPr>
      </w:pPr>
      <w:r>
        <w:rPr>
          <w:rFonts w:ascii="Times New Roman" w:hAnsi="Times New Roman"/>
          <w:b/>
          <w:i/>
          <w:color w:val="auto"/>
          <w:sz w:val="24"/>
          <w:szCs w:val="21"/>
          <w:highlight w:val="none"/>
          <w:u w:val="single"/>
        </w:rPr>
      </w:r>
      <w:r/>
    </w:p>
    <w:p>
      <w:pPr>
        <w:rPr>
          <w:rFonts w:hint="eastAsia" w:ascii="Times New Roman" w:hAnsi="Times New Roman" w:eastAsia="宋体"/>
          <w:b/>
          <w:color w:val="auto"/>
          <w:sz w:val="24"/>
          <w:szCs w:val="24"/>
          <w:highlight w:val="none"/>
          <w:lang w:eastAsia="zh-CN"/>
        </w:rPr>
      </w:pPr>
      <w:r>
        <w:rPr>
          <w:rFonts w:ascii="Times New Roman" w:hAnsi="Times New Roman"/>
          <w:b/>
          <w:color w:val="auto"/>
          <w:sz w:val="24"/>
          <w:szCs w:val="24"/>
          <w:highlight w:val="none"/>
        </w:rPr>
        <w:br w:type="page" w:clear="all"/>
      </w:r>
      <w:r>
        <w:rPr>
          <w:rFonts w:ascii="Times New Roman" w:hAnsi="Times New Roman"/>
          <w:b/>
          <w:color w:val="auto"/>
          <w:sz w:val="24"/>
          <w:szCs w:val="21"/>
          <w:highlight w:val="none"/>
        </w:rPr>
        <w:t xml:space="preserve">附件</w:t>
      </w:r>
      <w:r>
        <w:rPr>
          <w:rFonts w:hint="eastAsia" w:ascii="Times New Roman" w:hAnsi="Times New Roman"/>
          <w:b/>
          <w:color w:val="auto"/>
          <w:sz w:val="24"/>
          <w:szCs w:val="21"/>
          <w:highlight w:val="none"/>
          <w:lang w:val="en-US" w:eastAsia="zh-CN"/>
        </w:rPr>
        <w:t xml:space="preserve">8</w:t>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contextualSpacing/>
        <w:ind w:firstLine="3534"/>
        <w:spacing w:line="300" w:lineRule="auto"/>
        <w:rPr>
          <w:rFonts w:ascii="Times New Roman" w:hAnsi="Times New Roman"/>
          <w:b/>
          <w:color w:val="auto"/>
          <w:sz w:val="32"/>
          <w:szCs w:val="32"/>
          <w:highlight w:val="none"/>
        </w:rPr>
      </w:pPr>
      <w:r>
        <w:rPr>
          <w:rFonts w:ascii="Times New Roman" w:hAnsi="Times New Roman"/>
          <w:b/>
          <w:color w:val="auto"/>
          <w:sz w:val="32"/>
          <w:szCs w:val="32"/>
          <w:highlight w:val="none"/>
        </w:rPr>
        <w:t xml:space="preserve">技术部分正负偏离表</w:t>
      </w:r>
      <w:r/>
    </w:p>
    <w:p>
      <w:pPr>
        <w:ind w:firstLine="560"/>
        <w:jc w:val="center"/>
        <w:rPr>
          <w:rFonts w:ascii="Times New Roman" w:hAnsi="Times New Roman"/>
          <w:color w:val="auto"/>
          <w:sz w:val="28"/>
          <w:szCs w:val="28"/>
          <w:highlight w:val="none"/>
        </w:rPr>
      </w:pPr>
      <w:r>
        <w:rPr>
          <w:rFonts w:ascii="Times New Roman" w:hAnsi="Times New Roman"/>
          <w:color w:val="auto"/>
          <w:sz w:val="28"/>
          <w:szCs w:val="28"/>
          <w:highlight w:val="none"/>
        </w:rPr>
        <w:t xml:space="preserve">（由供应商据实填写，表格不够自行添加）</w:t>
      </w:r>
      <w:r/>
    </w:p>
    <w:tbl>
      <w:tblPr>
        <w:tblStyle w:val="778"/>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r>
            <w:r/>
          </w:p>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偏离说明</w:t>
            </w:r>
            <w:r/>
          </w:p>
        </w:tc>
      </w:tr>
      <w:tr>
        <w:trPr>
          <w:trHeight w:val="42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r>
    </w:tbl>
    <w:p>
      <w:pPr>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备注：</w:t>
      </w:r>
      <w:r/>
    </w:p>
    <w:p>
      <w:pPr>
        <w:contextualSpacing/>
        <w:spacing w:line="300" w:lineRule="auto"/>
        <w:rPr>
          <w:rFonts w:hint="eastAsia" w:ascii="宋体" w:hAnsi="宋体"/>
          <w:color w:val="auto"/>
          <w:sz w:val="24"/>
          <w:highlight w:val="none"/>
        </w:rPr>
      </w:pPr>
      <w:r>
        <w:rPr>
          <w:rFonts w:hint="eastAsia" w:ascii="宋体" w:hAnsi="宋体"/>
          <w:color w:val="auto"/>
          <w:sz w:val="24"/>
          <w:highlight w:val="none"/>
        </w:rPr>
        <w:t xml:space="preserve">1. 供应商提交的响应文件中与磋商文件第四</w:t>
      </w:r>
      <w:r>
        <w:rPr>
          <w:rFonts w:hint="eastAsia" w:ascii="宋体" w:hAnsi="宋体"/>
          <w:color w:val="auto"/>
          <w:sz w:val="24"/>
          <w:highlight w:val="none"/>
          <w:lang w:val="en-US" w:eastAsia="zh-CN"/>
        </w:rPr>
        <w:t xml:space="preserve">章</w:t>
      </w:r>
      <w:r>
        <w:rPr>
          <w:rFonts w:hint="eastAsia" w:ascii="宋体" w:hAnsi="宋体"/>
          <w:color w:val="auto"/>
          <w:sz w:val="24"/>
          <w:highlight w:val="none"/>
        </w:rPr>
        <w:t xml:space="preserve">“采购需求”中的技术部分的要求如有偏离的，应逐条填列在偏离表中。如果磋商文件要求提供证明材料，供应商需将证明材料列于该表之下。</w:t>
      </w:r>
      <w:r/>
    </w:p>
    <w:p>
      <w:pPr>
        <w:contextualSpacing/>
        <w:spacing w:line="300" w:lineRule="auto"/>
        <w:rPr>
          <w:rFonts w:hint="eastAsia" w:ascii="宋体" w:hAnsi="宋体"/>
          <w:color w:val="auto"/>
          <w:sz w:val="24"/>
          <w:highlight w:val="none"/>
        </w:rPr>
      </w:pPr>
      <w:r>
        <w:rPr>
          <w:rFonts w:hint="eastAsia" w:ascii="宋体" w:hAnsi="宋体"/>
          <w:color w:val="auto"/>
          <w:sz w:val="24"/>
          <w:highlight w:val="none"/>
        </w:rPr>
        <w:t xml:space="preserve">2.“偏离说明”一栏选择“正偏离”、“无偏离”、“负偏离”进行填写。未填写的内容视为完全响应本磋商文件要求。正偏离、无偏离的确认和负偏离的是否响应磋商文件，由评委认定。</w:t>
      </w:r>
      <w:r/>
    </w:p>
    <w:p>
      <w:pPr>
        <w:contextualSpacing/>
        <w:spacing w:line="300" w:lineRule="auto"/>
        <w:rPr>
          <w:rFonts w:hint="eastAsia" w:ascii="宋体" w:hAnsi="宋体"/>
          <w:color w:val="auto"/>
          <w:sz w:val="24"/>
          <w:highlight w:val="none"/>
        </w:rPr>
      </w:pPr>
      <w:r>
        <w:rPr>
          <w:rFonts w:hint="eastAsia" w:ascii="宋体" w:hAnsi="宋体"/>
          <w:color w:val="auto"/>
          <w:sz w:val="24"/>
          <w:highlight w:val="none"/>
        </w:rPr>
        <w:t xml:space="preserve">3.供应商若提供其他增值服务，可以在表中自行据实填写。</w:t>
      </w:r>
      <w:r/>
    </w:p>
    <w:p>
      <w:pPr>
        <w:rPr>
          <w:rFonts w:hint="eastAsia" w:ascii="宋体" w:hAnsi="宋体"/>
          <w:b/>
          <w:color w:val="auto"/>
          <w:sz w:val="24"/>
          <w:szCs w:val="21"/>
          <w:highlight w:val="none"/>
        </w:rPr>
      </w:pPr>
      <w:r>
        <w:rPr>
          <w:rFonts w:hint="eastAsia" w:ascii="宋体" w:hAnsi="宋体"/>
          <w:b/>
          <w:color w:val="auto"/>
          <w:sz w:val="24"/>
          <w:szCs w:val="21"/>
          <w:highlight w:val="none"/>
        </w:rPr>
      </w:r>
      <w:r/>
    </w:p>
    <w:p>
      <w:pPr>
        <w:ind w:left="57" w:right="5365" w:hanging="36"/>
        <w:spacing w:before="83" w:line="472"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5"/>
          <w:sz w:val="24"/>
          <w:szCs w:val="24"/>
          <w:highlight w:val="none"/>
        </w:rPr>
        <w:t xml:space="preserve">供应商全称（加盖CA电子公章</w:t>
      </w:r>
      <w:r>
        <w:rPr>
          <w:rFonts w:hint="eastAsia" w:ascii="宋体" w:hAnsi="宋体" w:eastAsia="宋体" w:cs="宋体"/>
          <w:color w:val="auto"/>
          <w:spacing w:val="1"/>
          <w:sz w:val="24"/>
          <w:szCs w:val="24"/>
          <w:highlight w:val="none"/>
        </w:rPr>
        <w:t xml:space="preserve">）： </w:t>
      </w:r>
      <w:r/>
    </w:p>
    <w:p>
      <w:pPr>
        <w:ind w:left="57" w:right="5365" w:hanging="36"/>
        <w:spacing w:before="83" w:line="472" w:lineRule="auto"/>
        <w:rPr>
          <w:rFonts w:hint="eastAsia" w:ascii="宋体" w:hAnsi="宋体" w:eastAsia="宋体" w:cs="宋体"/>
          <w:color w:val="auto"/>
          <w:sz w:val="24"/>
          <w:szCs w:val="24"/>
          <w:highlight w:val="none"/>
        </w:rPr>
      </w:pPr>
      <w:r>
        <w:rPr>
          <w:rFonts w:hint="eastAsia" w:ascii="宋体" w:hAnsi="宋体" w:eastAsia="宋体" w:cs="宋体"/>
          <w:color w:val="auto"/>
          <w:spacing w:val="-27"/>
          <w:sz w:val="24"/>
          <w:szCs w:val="24"/>
          <w:highlight w:val="none"/>
        </w:rPr>
        <w:t xml:space="preserve">日</w:t>
      </w:r>
      <w:r>
        <w:rPr>
          <w:rFonts w:hint="eastAsia" w:ascii="宋体" w:hAnsi="宋体" w:eastAsia="宋体" w:cs="宋体"/>
          <w:color w:val="auto"/>
          <w:spacing w:val="19"/>
          <w:sz w:val="24"/>
          <w:szCs w:val="24"/>
          <w:highlight w:val="none"/>
        </w:rPr>
        <w:t xml:space="preserve">   </w:t>
      </w:r>
      <w:r>
        <w:rPr>
          <w:rFonts w:hint="eastAsia" w:ascii="宋体" w:hAnsi="宋体" w:eastAsia="宋体" w:cs="宋体"/>
          <w:color w:val="auto"/>
          <w:spacing w:val="-27"/>
          <w:sz w:val="24"/>
          <w:szCs w:val="24"/>
          <w:highlight w:val="none"/>
        </w:rPr>
        <w:t xml:space="preserve">期：：</w:t>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jc w:val="center"/>
        <w:rPr>
          <w:rFonts w:ascii="Times New Roman" w:hAnsi="Times New Roman"/>
          <w:b/>
          <w:color w:val="auto"/>
          <w:sz w:val="24"/>
          <w:szCs w:val="21"/>
          <w:highlight w:val="none"/>
        </w:rPr>
      </w:pPr>
      <w:r>
        <w:rPr>
          <w:rFonts w:ascii="Times New Roman" w:hAnsi="Times New Roman"/>
          <w:b/>
          <w:color w:val="auto"/>
          <w:sz w:val="24"/>
          <w:szCs w:val="21"/>
          <w:highlight w:val="none"/>
        </w:rPr>
      </w:r>
      <w:r/>
    </w:p>
    <w:p>
      <w:pPr>
        <w:jc w:val="center"/>
        <w:rPr>
          <w:rFonts w:ascii="Times New Roman" w:hAnsi="Times New Roman"/>
          <w:b/>
          <w:color w:val="auto"/>
          <w:sz w:val="24"/>
          <w:szCs w:val="21"/>
          <w:highlight w:val="none"/>
        </w:rPr>
      </w:pPr>
      <w:r>
        <w:rPr>
          <w:rFonts w:ascii="Times New Roman" w:hAnsi="Times New Roman"/>
          <w:b/>
          <w:color w:val="auto"/>
          <w:sz w:val="24"/>
          <w:szCs w:val="21"/>
          <w:highlight w:val="none"/>
        </w:rPr>
      </w:r>
      <w:r/>
    </w:p>
    <w:p>
      <w:pPr>
        <w:jc w:val="center"/>
        <w:rPr>
          <w:rFonts w:ascii="Times New Roman" w:hAnsi="Times New Roman"/>
          <w:b/>
          <w:color w:val="auto"/>
          <w:sz w:val="24"/>
          <w:szCs w:val="21"/>
          <w:highlight w:val="none"/>
        </w:rPr>
      </w:pPr>
      <w:r>
        <w:rPr>
          <w:rFonts w:ascii="Times New Roman" w:hAnsi="Times New Roman"/>
          <w:b/>
          <w:color w:val="auto"/>
          <w:sz w:val="24"/>
          <w:szCs w:val="21"/>
          <w:highlight w:val="none"/>
        </w:rPr>
      </w:r>
      <w:r/>
    </w:p>
    <w:p>
      <w:pPr>
        <w:jc w:val="cente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pStyle w:val="812"/>
        <w:rPr>
          <w:rFonts w:hint="eastAsia"/>
          <w:color w:val="auto"/>
          <w:highlight w:val="none"/>
        </w:rPr>
      </w:pPr>
      <w:r>
        <w:rPr>
          <w:rFonts w:hint="eastAsia"/>
          <w:color w:val="auto"/>
          <w:highlight w:val="none"/>
        </w:rPr>
      </w:r>
      <w:r/>
    </w:p>
    <w:p>
      <w:pPr>
        <w:rPr>
          <w:color w:val="auto"/>
          <w:highlight w:val="none"/>
        </w:rPr>
      </w:pPr>
      <w:r>
        <w:rPr>
          <w:color w:val="auto"/>
          <w:highlight w:val="none"/>
        </w:rPr>
      </w:r>
      <w:r/>
    </w:p>
    <w:p>
      <w:pPr>
        <w:pStyle w:val="812"/>
        <w:rPr>
          <w:rFonts w:hint="eastAsia"/>
          <w:color w:val="auto"/>
          <w:highlight w:val="none"/>
        </w:rPr>
      </w:pPr>
      <w:r>
        <w:rPr>
          <w:rFonts w:hint="eastAsia"/>
          <w:color w:val="auto"/>
          <w:highlight w:val="none"/>
        </w:rPr>
      </w:r>
      <w:r/>
    </w:p>
    <w:p>
      <w:pPr>
        <w:rPr>
          <w:color w:val="auto"/>
          <w:highlight w:val="none"/>
        </w:rPr>
      </w:pPr>
      <w:r>
        <w:rPr>
          <w:color w:val="auto"/>
          <w:highlight w:val="none"/>
        </w:rPr>
      </w:r>
      <w:r/>
    </w:p>
    <w:p>
      <w:pPr>
        <w:pStyle w:val="812"/>
        <w:rPr>
          <w:rFonts w:hint="eastAsia"/>
          <w:color w:val="auto"/>
          <w:highlight w:val="none"/>
        </w:rPr>
      </w:pPr>
      <w:r>
        <w:rPr>
          <w:rFonts w:hint="eastAsia"/>
          <w:color w:val="auto"/>
          <w:highlight w:val="none"/>
        </w:rPr>
      </w:r>
      <w:r/>
    </w:p>
    <w:p>
      <w:pPr>
        <w:rPr>
          <w:color w:val="auto"/>
          <w:highlight w:val="none"/>
        </w:rPr>
      </w:pPr>
      <w:r>
        <w:rPr>
          <w:color w:val="auto"/>
          <w:highlight w:val="none"/>
        </w:rPr>
      </w:r>
      <w:r/>
    </w:p>
    <w:p>
      <w:pPr>
        <w:contextualSpacing/>
        <w:spacing w:line="300" w:lineRule="auto"/>
        <w:rPr>
          <w:rFonts w:ascii="Times New Roman" w:hAnsi="Times New Roman"/>
          <w:b/>
          <w:color w:val="auto"/>
          <w:sz w:val="24"/>
          <w:szCs w:val="21"/>
          <w:highlight w:val="none"/>
        </w:rPr>
      </w:pPr>
      <w:r>
        <w:rPr>
          <w:rFonts w:ascii="Times New Roman" w:hAnsi="Times New Roman"/>
          <w:b/>
          <w:color w:val="auto"/>
          <w:sz w:val="24"/>
          <w:szCs w:val="21"/>
          <w:highlight w:val="none"/>
        </w:rPr>
      </w:r>
      <w:r/>
    </w:p>
    <w:p>
      <w:pPr>
        <w:contextualSpacing/>
        <w:spacing w:line="300" w:lineRule="auto"/>
        <w:rPr>
          <w:rFonts w:hint="default" w:ascii="Times New Roman" w:hAnsi="Times New Roman" w:eastAsia="宋体"/>
          <w:b/>
          <w:color w:val="auto"/>
          <w:sz w:val="32"/>
          <w:szCs w:val="32"/>
          <w:highlight w:val="none"/>
          <w:lang w:val="en-US" w:eastAsia="zh-CN"/>
        </w:rPr>
      </w:pPr>
      <w:r>
        <w:rPr>
          <w:rFonts w:ascii="Times New Roman" w:hAnsi="Times New Roman"/>
          <w:b/>
          <w:color w:val="auto"/>
          <w:sz w:val="24"/>
          <w:szCs w:val="21"/>
          <w:highlight w:val="none"/>
        </w:rPr>
        <w:t xml:space="preserve">附件</w:t>
      </w:r>
      <w:r>
        <w:rPr>
          <w:rFonts w:hint="eastAsia" w:ascii="Times New Roman" w:hAnsi="Times New Roman"/>
          <w:b/>
          <w:color w:val="auto"/>
          <w:sz w:val="24"/>
          <w:szCs w:val="21"/>
          <w:highlight w:val="none"/>
          <w:lang w:val="en-US" w:eastAsia="zh-CN"/>
        </w:rPr>
        <w:t xml:space="preserve">9</w:t>
      </w:r>
      <w:r/>
    </w:p>
    <w:p>
      <w:pPr>
        <w:contextualSpacing/>
        <w:jc w:val="center"/>
        <w:spacing w:line="300" w:lineRule="auto"/>
        <w:rPr>
          <w:rFonts w:ascii="Times New Roman" w:hAnsi="Times New Roman"/>
          <w:b/>
          <w:color w:val="auto"/>
          <w:sz w:val="32"/>
          <w:szCs w:val="32"/>
          <w:highlight w:val="none"/>
        </w:rPr>
      </w:pPr>
      <w:r>
        <w:rPr>
          <w:rFonts w:hint="eastAsia" w:ascii="Times New Roman" w:hAnsi="Times New Roman"/>
          <w:b/>
          <w:color w:val="auto"/>
          <w:sz w:val="32"/>
          <w:szCs w:val="32"/>
          <w:highlight w:val="none"/>
        </w:rPr>
        <w:t xml:space="preserve">中小企业声明函（</w:t>
      </w:r>
      <w:r>
        <w:rPr>
          <w:rFonts w:hint="eastAsia" w:ascii="Times New Roman" w:hAnsi="Times New Roman"/>
          <w:b/>
          <w:color w:val="auto"/>
          <w:sz w:val="32"/>
          <w:szCs w:val="32"/>
          <w:highlight w:val="none"/>
          <w:lang w:eastAsia="zh-CN"/>
        </w:rPr>
        <w:t xml:space="preserve">工程</w:t>
      </w:r>
      <w:r>
        <w:rPr>
          <w:rFonts w:hint="eastAsia" w:ascii="Times New Roman" w:hAnsi="Times New Roman"/>
          <w:b/>
          <w:color w:val="auto"/>
          <w:sz w:val="32"/>
          <w:szCs w:val="32"/>
          <w:highlight w:val="none"/>
        </w:rPr>
        <w:t xml:space="preserve">）</w:t>
      </w:r>
      <w:r/>
    </w:p>
    <w:p>
      <w:pPr>
        <w:ind w:firstLine="480"/>
        <w:jc w:val="left"/>
        <w:keepLines w:val="0"/>
        <w:keepNext w:val="0"/>
        <w:pageBreakBefore w:val="0"/>
        <w:spacing w:line="4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cs="宋体"/>
          <w:color w:val="auto"/>
          <w:sz w:val="24"/>
          <w:szCs w:val="24"/>
          <w:highlight w:val="none"/>
          <w:u w:val="single"/>
        </w:rPr>
        <w:t xml:space="preserve">（单位名称）</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（项目名称）</w:t>
      </w:r>
      <w:r>
        <w:rPr>
          <w:rFonts w:hint="eastAsia" w:ascii="宋体" w:hAnsi="宋体" w:cs="宋体"/>
          <w:color w:val="auto"/>
          <w:sz w:val="24"/>
          <w:szCs w:val="24"/>
          <w:highlight w:val="none"/>
        </w:rPr>
        <w:t xml:space="preserve">采购活动，</w:t>
      </w:r>
      <w:r>
        <w:rPr>
          <w:rFonts w:hint="eastAsia" w:ascii="宋体" w:hAnsi="宋体" w:eastAsia="宋体" w:cs="宋体"/>
          <w:color w:val="auto"/>
          <w:sz w:val="24"/>
          <w:szCs w:val="24"/>
          <w:highlight w:val="none"/>
          <w:lang w:bidi="zh-CN"/>
        </w:rPr>
        <w:t xml:space="preserve">工程的施工单位全部为符合政策要求的中小企业（或者：服务全部由符合政策要求的中小企业承接）。相关企业（含联合体中的中小企业、签订分包意向协议的中小企业）的具体情况如下：</w:t>
      </w:r>
      <w:r/>
    </w:p>
    <w:p>
      <w:pPr>
        <w:ind w:firstLine="360"/>
        <w:spacing w:line="400" w:lineRule="exact"/>
        <w:rPr>
          <w:rFonts w:hint="eastAsia" w:ascii="宋体" w:hAnsi="宋体" w:cs="宋体"/>
          <w:i/>
          <w:color w:val="auto"/>
          <w:sz w:val="24"/>
          <w:szCs w:val="24"/>
          <w:highlight w:val="none"/>
          <w:u w:val="singl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（标的名称）</w:t>
      </w:r>
      <w:r>
        <w:rPr>
          <w:rFonts w:hint="eastAsia" w:ascii="宋体" w:hAnsi="宋体" w:cs="宋体"/>
          <w:i/>
          <w:color w:val="auto"/>
          <w:sz w:val="24"/>
          <w:szCs w:val="24"/>
          <w:highlight w:val="non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（采购文件中明确的所属行业） </w:t>
      </w:r>
      <w:r>
        <w:rPr>
          <w:rFonts w:hint="eastAsia" w:ascii="宋体" w:hAnsi="宋体" w:cs="宋体"/>
          <w:color w:val="auto"/>
          <w:sz w:val="24"/>
          <w:szCs w:val="24"/>
          <w:highlight w:val="none"/>
        </w:rPr>
        <w:t xml:space="preserve">行业；承建（承接）企业为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，从业人员人，营业收入为万元，资产总额为万元，属于</w:t>
      </w:r>
      <w:r>
        <w:rPr>
          <w:rFonts w:hint="eastAsia" w:ascii="宋体" w:hAnsi="宋体" w:cs="宋体"/>
          <w:color w:val="auto"/>
          <w:sz w:val="24"/>
          <w:szCs w:val="24"/>
          <w:highlight w:val="none"/>
          <w:u w:val="single"/>
        </w:rPr>
        <w:t xml:space="preserve">（□中型企业 □小型企业 □微型企业）；</w:t>
      </w:r>
      <w:r/>
    </w:p>
    <w:p>
      <w:pPr>
        <w:ind w:firstLine="360"/>
        <w:spacing w:line="400" w:lineRule="exact"/>
        <w:rPr>
          <w:rFonts w:hint="eastAsia" w:ascii="宋体" w:hAnsi="宋体" w:cs="宋体"/>
          <w:i/>
          <w:color w:val="auto"/>
          <w:sz w:val="24"/>
          <w:szCs w:val="24"/>
          <w:highlight w:val="none"/>
          <w:u w:val="singl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u w:val="single"/>
        </w:rPr>
        <w:t xml:space="preserve">（标的名称）</w:t>
      </w:r>
      <w:r>
        <w:rPr>
          <w:rFonts w:hint="eastAsia" w:ascii="宋体" w:hAnsi="宋体" w:cs="宋体"/>
          <w:i/>
          <w:color w:val="auto"/>
          <w:sz w:val="24"/>
          <w:szCs w:val="24"/>
          <w:highlight w:val="non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 （采购文件中明确的所属行业） </w:t>
      </w:r>
      <w:r>
        <w:rPr>
          <w:rFonts w:hint="eastAsia" w:ascii="宋体" w:hAnsi="宋体" w:cs="宋体"/>
          <w:color w:val="auto"/>
          <w:sz w:val="24"/>
          <w:szCs w:val="24"/>
          <w:highlight w:val="none"/>
        </w:rPr>
        <w:t xml:space="preserve">行业；承建（承接）企业为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，从业人员人，营业收入为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p>
    <w:p>
      <w:pPr>
        <w:ind w:firstLine="36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p>
      <w:pPr>
        <w:ind w:firstLine="36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ind w:right="72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180" w:firstLine="360"/>
        <w:jc w:val="righ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供应商全称（加盖CA电子公章）：</w:t>
      </w:r>
      <w:r/>
    </w:p>
    <w:p>
      <w:pPr>
        <w:ind w:right="480" w:firstLine="58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  期：</w:t>
      </w:r>
      <w:r/>
    </w:p>
    <w:p>
      <w:pPr>
        <w:ind w:firstLine="480"/>
        <w:keepLines w:val="0"/>
        <w:keepNext w:val="0"/>
        <w:pageBreakBefore w:val="0"/>
        <w:spacing w:line="3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p>
      <w:pPr>
        <w:ind w:firstLine="480"/>
        <w:keepLines w:val="0"/>
        <w:keepNext w:val="0"/>
        <w:pageBreakBefore w:val="0"/>
        <w:spacing w:line="360" w:lineRule="exact"/>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rPr>
        <w:t xml:space="preserve">从业人员、营业收入、资产总额填报上一年度数据，无上一年度数据的新成立企业可不填报。</w:t>
      </w:r>
      <w:r/>
    </w:p>
    <w:p>
      <w:pPr>
        <w:ind w:firstLine="480"/>
        <w:keepLines w:val="0"/>
        <w:keepNext w:val="0"/>
        <w:pageBreakBefore w:val="0"/>
        <w:spacing w:line="3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、专门面向中小微型企业采购的项目，供应商如不提供此声明函，则不能通过资格审查；非专门面向中小微型企业采购的项目，供应商如不提供此声明函，价格将不做相应扣除。</w:t>
      </w:r>
      <w:r/>
    </w:p>
    <w:p>
      <w:pPr>
        <w:ind w:firstLine="480"/>
        <w:keepLines w:val="0"/>
        <w:keepNext w:val="0"/>
        <w:pageBreakBefore w:val="0"/>
        <w:spacing w:line="3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、供应商</w:t>
      </w:r>
      <w:r>
        <w:rPr>
          <w:rFonts w:hint="eastAsia" w:ascii="宋体" w:hAnsi="宋体" w:cs="宋体"/>
          <w:b/>
          <w:bCs/>
          <w:color w:val="auto"/>
          <w:sz w:val="24"/>
          <w:szCs w:val="24"/>
          <w:highlight w:val="none"/>
        </w:rPr>
        <w:t xml:space="preserve">自行勾选</w:t>
      </w:r>
      <w:r>
        <w:rPr>
          <w:rFonts w:hint="eastAsia" w:ascii="宋体" w:hAnsi="宋体" w:cs="宋体"/>
          <w:color w:val="auto"/>
          <w:sz w:val="24"/>
          <w:szCs w:val="24"/>
          <w:highlight w:val="none"/>
        </w:rPr>
        <w:t xml:space="preserve">承接企业的企业规模类型。</w:t>
      </w:r>
      <w:r/>
    </w:p>
    <w:p>
      <w:pPr>
        <w:ind w:firstLine="480"/>
        <w:keepLines w:val="0"/>
        <w:keepNext w:val="0"/>
        <w:pageBreakBefore w:val="0"/>
        <w:spacing w:line="3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成交供应商的《中小企业声明函》将随成交结果同时公告。供应商按照本办法规定提供声明函内容不实的，属于提供虚假材料谋取中标、成交，依照《中华人民共和国政府采购法》等国家有关规定追究相应责任。</w:t>
      </w:r>
      <w:r/>
    </w:p>
    <w:p>
      <w:pPr>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r>
      <w:r/>
    </w:p>
    <w:p>
      <w:pPr>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r>
      <w:r/>
    </w:p>
    <w:p>
      <w:pPr>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r>
      <w:r/>
    </w:p>
    <w:p>
      <w:pPr>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r>
      <w:r/>
    </w:p>
    <w:p>
      <w:pPr>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r>
      <w:r/>
    </w:p>
    <w:p>
      <w:pPr>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r>
      <w:r/>
    </w:p>
    <w:p>
      <w:pPr>
        <w:spacing w:line="400" w:lineRule="exact"/>
        <w:rPr>
          <w:rFonts w:hint="default" w:ascii="Times New Roman" w:hAnsi="Times New Roman" w:eastAsia="宋体"/>
          <w:b/>
          <w:color w:val="auto"/>
          <w:sz w:val="32"/>
          <w:szCs w:val="32"/>
          <w:highlight w:val="none"/>
          <w:lang w:val="en-US" w:eastAsia="zh-CN"/>
        </w:rPr>
      </w:pPr>
      <w:r>
        <w:rPr>
          <w:rFonts w:ascii="Times New Roman" w:hAnsi="Times New Roman"/>
          <w:b/>
          <w:color w:val="auto"/>
          <w:sz w:val="24"/>
          <w:szCs w:val="24"/>
          <w:highlight w:val="none"/>
        </w:rPr>
        <w:t xml:space="preserve">附件</w:t>
      </w:r>
      <w:r>
        <w:rPr>
          <w:rFonts w:hint="eastAsia" w:ascii="Times New Roman" w:hAnsi="Times New Roman"/>
          <w:b/>
          <w:color w:val="auto"/>
          <w:sz w:val="24"/>
          <w:szCs w:val="24"/>
          <w:highlight w:val="none"/>
          <w:lang w:val="en-US" w:eastAsia="zh-CN"/>
        </w:rPr>
        <w:t xml:space="preserve">10</w:t>
      </w:r>
      <w:r/>
    </w:p>
    <w:p>
      <w:pPr>
        <w:jc w:val="center"/>
        <w:spacing w:line="460" w:lineRule="exact"/>
        <w:rPr>
          <w:rFonts w:ascii="Times New Roman" w:hAnsi="Times New Roman"/>
          <w:b/>
          <w:color w:val="auto"/>
          <w:sz w:val="32"/>
          <w:szCs w:val="32"/>
          <w:highlight w:val="none"/>
        </w:rPr>
      </w:pPr>
      <w:r>
        <w:rPr>
          <w:rFonts w:ascii="Times New Roman" w:hAnsi="Times New Roman"/>
          <w:b/>
          <w:color w:val="auto"/>
          <w:sz w:val="32"/>
          <w:szCs w:val="32"/>
          <w:highlight w:val="none"/>
        </w:rPr>
      </w:r>
      <w:r/>
    </w:p>
    <w:p>
      <w:pPr>
        <w:jc w:val="center"/>
        <w:spacing w:line="460" w:lineRule="exact"/>
        <w:rPr>
          <w:rFonts w:hint="default" w:ascii="Times New Roman" w:hAnsi="Times New Roman" w:eastAsia="宋体"/>
          <w:b/>
          <w:color w:val="auto"/>
          <w:sz w:val="32"/>
          <w:szCs w:val="32"/>
          <w:highlight w:val="none"/>
          <w:lang w:val="en-US" w:eastAsia="zh-CN"/>
        </w:rPr>
      </w:pPr>
      <w:r>
        <w:rPr>
          <w:rFonts w:ascii="Times New Roman" w:hAnsi="Times New Roman"/>
          <w:b/>
          <w:color w:val="auto"/>
          <w:sz w:val="32"/>
          <w:szCs w:val="32"/>
          <w:highlight w:val="none"/>
        </w:rPr>
        <w:t xml:space="preserve">残疾人福利性单位声明函</w:t>
      </w:r>
      <w:r/>
    </w:p>
    <w:p>
      <w:pPr>
        <w:pStyle w:val="812"/>
        <w:rPr>
          <w:rFonts w:hint="eastAsia"/>
          <w:color w:val="auto"/>
          <w:highlight w:val="none"/>
        </w:rPr>
      </w:pPr>
      <w:r>
        <w:rPr>
          <w:rFonts w:hint="eastAsia"/>
          <w:color w:val="auto"/>
          <w:highlight w:val="none"/>
        </w:rPr>
      </w:r>
      <w:r/>
    </w:p>
    <w:p>
      <w:pPr>
        <w:ind w:firstLine="561"/>
        <w:keepLines w:val="0"/>
        <w:keepNext w:val="0"/>
        <w:pageBreakBefore w:val="0"/>
        <w:spacing w:line="4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本单位郑重声明，根据《财政部 民政部中国残疾人联合会关于促进残疾人就业政府采购政策的通知》（财库〔2017〕 141号）的规定，本单位为符合条件的残疾人福利性单位，且本单位参加</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单位的</w:t>
      </w:r>
      <w:r>
        <w:rPr>
          <w:rFonts w:hint="eastAsia" w:ascii="宋体" w:hAnsi="宋体" w:cs="宋体"/>
          <w:b/>
          <w:bCs/>
          <w:color w:val="auto"/>
          <w:sz w:val="24"/>
          <w:szCs w:val="24"/>
          <w:highlight w:val="none"/>
        </w:rPr>
        <w:t xml:space="preserve">采购文件编号</w:t>
      </w:r>
      <w:r>
        <w:rPr>
          <w:rFonts w:hint="eastAsia" w:ascii="宋体" w:hAnsi="宋体" w:cs="宋体"/>
          <w:color w:val="auto"/>
          <w:sz w:val="24"/>
          <w:szCs w:val="24"/>
          <w:highlight w:val="none"/>
        </w:rPr>
        <w:t xml:space="preserve">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36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本单位对上述声明的真实性负责。如有虚假，将依法承担相应责任。</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12"/>
        <w:ind w:firstLine="480"/>
        <w:rPr>
          <w:rFonts w:hint="eastAsia" w:cs="宋体"/>
          <w:color w:val="auto"/>
          <w:sz w:val="24"/>
          <w:szCs w:val="24"/>
          <w:highlight w:val="none"/>
        </w:rPr>
      </w:pPr>
      <w:r>
        <w:rPr>
          <w:rFonts w:hint="eastAsia" w:cs="宋体"/>
          <w:color w:val="auto"/>
          <w:sz w:val="24"/>
          <w:szCs w:val="24"/>
          <w:highlight w:val="none"/>
        </w:rPr>
      </w:r>
      <w:r/>
    </w:p>
    <w:p>
      <w:pPr>
        <w:ind w:firstLine="480"/>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p>
      <w:pPr>
        <w:ind w:firstLine="480"/>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、专门面向中小微型企业采购的项目，供应商为残疾人福利性单位并提供服务的必须提供此声明函，否则将不能通过资格审查。</w:t>
      </w:r>
      <w:r/>
    </w:p>
    <w:p>
      <w:pPr>
        <w:ind w:firstLine="480"/>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 非专门面向中小微型企业采购的项目，供应商如不提供此声明函，价格将不做相应扣除。</w:t>
      </w:r>
      <w:r/>
    </w:p>
    <w:p>
      <w:pPr>
        <w:ind w:firstLine="480"/>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、成交供应商为残疾人福利性单位的，此声明函将随成交结果同时公告，接受社会监督。</w:t>
      </w:r>
      <w:r/>
    </w:p>
    <w:p>
      <w:pPr>
        <w:ind w:firstLine="504"/>
        <w:spacing w:line="588"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r>
      <w:r/>
    </w:p>
    <w:p>
      <w:pPr>
        <w:ind w:right="1559" w:firstLine="480"/>
        <w:jc w:val="center"/>
        <w:spacing w:line="0" w:lineRule="atLeast"/>
        <w:tabs>
          <w:tab w:val="left" w:pos="48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供应商全称（加盖CA电子公章）：</w:t>
      </w:r>
      <w:r/>
    </w:p>
    <w:p>
      <w:pPr>
        <w:ind w:right="1559" w:firstLine="480"/>
        <w:jc w:val="center"/>
        <w:spacing w:line="0" w:lineRule="atLeast"/>
        <w:tabs>
          <w:tab w:val="left" w:pos="48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  期：</w:t>
      </w:r>
      <w:r/>
    </w:p>
    <w:p>
      <w:pPr>
        <w:spacing w:line="420" w:lineRule="exact"/>
        <w:rPr>
          <w:rFonts w:hint="eastAsia" w:ascii="宋体" w:hAnsi="宋体" w:cs="宋体"/>
          <w:b/>
          <w:color w:val="auto"/>
          <w:sz w:val="24"/>
          <w:szCs w:val="24"/>
          <w:highlight w:val="none"/>
        </w:rPr>
        <w:outlineLvl w:val="3"/>
      </w:pPr>
      <w:r>
        <w:rPr>
          <w:rFonts w:hint="eastAsia" w:ascii="宋体" w:hAnsi="宋体" w:cs="宋体"/>
          <w:b/>
          <w:color w:val="auto"/>
          <w:sz w:val="24"/>
          <w:szCs w:val="24"/>
          <w:highlight w:val="none"/>
        </w:rPr>
      </w:r>
      <w:r/>
    </w:p>
    <w:p>
      <w:pPr>
        <w:spacing w:line="420" w:lineRule="exact"/>
        <w:rPr>
          <w:rFonts w:hint="eastAsia" w:ascii="宋体" w:hAnsi="宋体" w:cs="宋体"/>
          <w:b/>
          <w:color w:val="auto"/>
          <w:sz w:val="24"/>
          <w:szCs w:val="24"/>
          <w:highlight w:val="none"/>
        </w:rPr>
        <w:outlineLvl w:val="3"/>
      </w:pPr>
      <w:r>
        <w:rPr>
          <w:rFonts w:hint="eastAsia" w:ascii="宋体" w:hAnsi="宋体" w:cs="宋体"/>
          <w:b/>
          <w:color w:val="auto"/>
          <w:sz w:val="24"/>
          <w:szCs w:val="24"/>
          <w:highlight w:val="none"/>
        </w:rPr>
      </w:r>
      <w:r/>
    </w:p>
    <w:p>
      <w:pPr>
        <w:spacing w:line="420" w:lineRule="exact"/>
        <w:rPr>
          <w:rFonts w:hint="eastAsia" w:ascii="宋体" w:hAnsi="宋体" w:cs="宋体"/>
          <w:b/>
          <w:color w:val="auto"/>
          <w:sz w:val="24"/>
          <w:szCs w:val="24"/>
          <w:highlight w:val="none"/>
        </w:rPr>
        <w:outlineLvl w:val="3"/>
      </w:pPr>
      <w:r>
        <w:rPr>
          <w:rFonts w:hint="eastAsia" w:ascii="宋体" w:hAnsi="宋体" w:cs="宋体"/>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hint="default" w:ascii="Times New Roman" w:hAnsi="Times New Roman" w:eastAsia="宋体"/>
          <w:b/>
          <w:color w:val="auto"/>
          <w:sz w:val="24"/>
          <w:szCs w:val="24"/>
          <w:highlight w:val="none"/>
          <w:lang w:val="en-US" w:eastAsia="zh-CN"/>
        </w:rPr>
        <w:outlineLvl w:val="3"/>
      </w:pPr>
      <w:r>
        <w:rPr>
          <w:rFonts w:ascii="Times New Roman" w:hAnsi="Times New Roman"/>
          <w:b/>
          <w:color w:val="auto"/>
          <w:sz w:val="24"/>
          <w:szCs w:val="24"/>
          <w:highlight w:val="none"/>
        </w:rPr>
        <w:t xml:space="preserve">附件</w:t>
      </w:r>
      <w:r>
        <w:rPr>
          <w:rFonts w:hint="eastAsia" w:ascii="Times New Roman" w:hAnsi="Times New Roman"/>
          <w:b/>
          <w:color w:val="auto"/>
          <w:sz w:val="24"/>
          <w:szCs w:val="24"/>
          <w:highlight w:val="none"/>
          <w:lang w:val="en-US" w:eastAsia="zh-CN"/>
        </w:rPr>
        <w:t xml:space="preserve">11</w:t>
      </w:r>
      <w:r/>
    </w:p>
    <w:p>
      <w:pPr>
        <w:jc w:val="center"/>
        <w:spacing w:line="420" w:lineRule="exact"/>
        <w:rPr>
          <w:rFonts w:ascii="Times New Roman" w:hAnsi="Times New Roman"/>
          <w:b/>
          <w:bCs/>
          <w:color w:val="auto"/>
          <w:sz w:val="32"/>
          <w:szCs w:val="32"/>
          <w:highlight w:val="none"/>
        </w:rPr>
        <w:outlineLvl w:val="3"/>
      </w:pPr>
      <w:r>
        <w:rPr>
          <w:rFonts w:ascii="Times New Roman" w:hAnsi="Times New Roman"/>
          <w:b/>
          <w:bCs/>
          <w:color w:val="auto"/>
          <w:sz w:val="32"/>
          <w:szCs w:val="32"/>
          <w:highlight w:val="none"/>
        </w:rPr>
        <w:t xml:space="preserve">监狱和戒毒企业证明材料</w:t>
      </w:r>
      <w:r/>
    </w:p>
    <w:p>
      <w:pPr>
        <w:ind w:firstLine="495"/>
        <w:spacing w:line="420" w:lineRule="exact"/>
        <w:rPr>
          <w:rFonts w:ascii="Times New Roman" w:hAnsi="Times New Roman"/>
          <w:color w:val="auto"/>
          <w:sz w:val="28"/>
          <w:szCs w:val="28"/>
          <w:highlight w:val="none"/>
        </w:rPr>
      </w:pPr>
      <w:r>
        <w:rPr>
          <w:rFonts w:ascii="Times New Roman" w:hAnsi="Times New Roman"/>
          <w:color w:val="auto"/>
          <w:sz w:val="28"/>
          <w:szCs w:val="28"/>
          <w:highlight w:val="none"/>
        </w:rPr>
      </w:r>
      <w:r/>
    </w:p>
    <w:p>
      <w:pPr>
        <w:ind w:firstLine="426"/>
        <w:spacing w:line="42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（格式自拟）</w:t>
      </w:r>
      <w:r/>
    </w:p>
    <w:p>
      <w:pPr>
        <w:ind w:firstLine="424"/>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566"/>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ascii="Times New Roman" w:hAnsi="Times New Roman"/>
          <w:color w:val="auto"/>
          <w:sz w:val="24"/>
          <w:szCs w:val="24"/>
          <w:highlight w:val="none"/>
        </w:rPr>
        <w:outlineLvl w:val="0"/>
      </w:pPr>
      <w:r>
        <w:rPr>
          <w:rFonts w:ascii="Times New Roman" w:hAnsi="Times New Roman"/>
          <w:color w:val="auto"/>
          <w:sz w:val="24"/>
          <w:szCs w:val="24"/>
          <w:highlight w:val="none"/>
        </w:rPr>
      </w:r>
      <w:r/>
    </w:p>
    <w:p>
      <w:pPr>
        <w:ind w:firstLine="566"/>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注：1、专门面向中小微型企业采购的项目，供应商如不提供证明材料，则不能通过资格审查；非专门面向中小微型企业采购的项目，供应商如不提供证明材料，价格将不做相应扣除。</w:t>
      </w:r>
      <w:r/>
    </w:p>
    <w:p>
      <w:pPr>
        <w:ind w:firstLine="566"/>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成交供应商为监狱和戒毒企业的，此证明材料将随成交结果同时公告，接受社会监督。供应商提供证明材料内容不实的，属于提供虚假材料谋取中标、成交，依照《中华人民共和国政府采购法》等国家有关规定追究相应责任。</w:t>
      </w:r>
      <w:r/>
    </w:p>
    <w:p>
      <w:pPr>
        <w:ind w:firstLine="566"/>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jc w:val="center"/>
        <w:spacing w:line="560" w:lineRule="exact"/>
        <w:rPr>
          <w:rFonts w:ascii="Times New Roman" w:hAnsi="Times New Roman"/>
          <w:b/>
          <w:color w:val="auto"/>
          <w:sz w:val="24"/>
          <w:szCs w:val="24"/>
          <w:highlight w:val="none"/>
        </w:rPr>
      </w:pPr>
      <w:r>
        <w:rPr>
          <w:rFonts w:ascii="Times New Roman" w:hAnsi="Times New Roman"/>
          <w:b/>
          <w:color w:val="auto"/>
          <w:sz w:val="24"/>
          <w:szCs w:val="24"/>
          <w:highlight w:val="none"/>
        </w:rPr>
      </w:r>
      <w:r/>
    </w:p>
    <w:p>
      <w:pPr>
        <w:jc w:val="center"/>
        <w:spacing w:line="560" w:lineRule="exact"/>
        <w:rPr>
          <w:rFonts w:ascii="Times New Roman" w:hAnsi="Times New Roman"/>
          <w:b/>
          <w:color w:val="auto"/>
          <w:sz w:val="24"/>
          <w:szCs w:val="24"/>
          <w:highlight w:val="none"/>
        </w:rPr>
      </w:pPr>
      <w:r>
        <w:rPr>
          <w:rFonts w:ascii="Times New Roman" w:hAnsi="Times New Roman"/>
          <w:b/>
          <w:color w:val="auto"/>
          <w:sz w:val="24"/>
          <w:szCs w:val="24"/>
          <w:highlight w:val="none"/>
        </w:rPr>
      </w:r>
      <w:r/>
    </w:p>
    <w:p>
      <w:pPr>
        <w:spacing w:line="560" w:lineRule="exact"/>
        <w:rPr>
          <w:rFonts w:ascii="Times New Roman" w:hAnsi="Times New Roman"/>
          <w:b/>
          <w:color w:val="auto"/>
          <w:sz w:val="24"/>
          <w:szCs w:val="24"/>
          <w:highlight w:val="none"/>
        </w:rPr>
      </w:pPr>
      <w:r>
        <w:rPr>
          <w:rFonts w:ascii="Times New Roman" w:hAnsi="Times New Roman"/>
          <w:b/>
          <w:color w:val="auto"/>
          <w:sz w:val="24"/>
          <w:szCs w:val="24"/>
          <w:highlight w:val="none"/>
        </w:rPr>
      </w:r>
      <w:r/>
    </w:p>
    <w:p>
      <w:pPr>
        <w:rPr>
          <w:rFonts w:hint="default" w:ascii="Times New Roman" w:hAnsi="Times New Roman" w:eastAsia="宋体"/>
          <w:b/>
          <w:bCs/>
          <w:color w:val="auto"/>
          <w:sz w:val="32"/>
          <w:szCs w:val="32"/>
          <w:highlight w:val="none"/>
          <w:lang w:val="en-US" w:eastAsia="zh-CN"/>
        </w:rPr>
      </w:pPr>
      <w:r>
        <w:rPr>
          <w:rFonts w:ascii="Times New Roman" w:hAnsi="Times New Roman"/>
          <w:b/>
          <w:color w:val="auto"/>
          <w:sz w:val="24"/>
          <w:szCs w:val="24"/>
          <w:highlight w:val="none"/>
        </w:rPr>
        <w:br w:type="page" w:clear="all"/>
      </w:r>
      <w:r>
        <w:rPr>
          <w:rFonts w:ascii="Times New Roman" w:hAnsi="Times New Roman"/>
          <w:b/>
          <w:color w:val="auto"/>
          <w:sz w:val="24"/>
          <w:szCs w:val="24"/>
          <w:highlight w:val="none"/>
        </w:rPr>
        <w:t xml:space="preserve">附件</w:t>
      </w:r>
      <w:bookmarkEnd w:id="197"/>
      <w:r>
        <w:rPr>
          <w:rFonts w:hint="eastAsia" w:ascii="Times New Roman" w:hAnsi="Times New Roman"/>
          <w:b/>
          <w:color w:val="auto"/>
          <w:sz w:val="24"/>
          <w:szCs w:val="24"/>
          <w:highlight w:val="none"/>
          <w:lang w:val="en-US" w:eastAsia="zh-CN"/>
        </w:rPr>
        <w:t xml:space="preserve">12</w:t>
      </w:r>
      <w:r/>
    </w:p>
    <w:p>
      <w:pPr>
        <w:jc w:val="center"/>
        <w:rPr>
          <w:rFonts w:ascii="Times New Roman" w:hAnsi="Times New Roman"/>
          <w:b/>
          <w:bCs/>
          <w:color w:val="auto"/>
          <w:sz w:val="32"/>
          <w:szCs w:val="32"/>
          <w:highlight w:val="none"/>
        </w:rPr>
      </w:pPr>
      <w:r>
        <w:rPr>
          <w:rFonts w:ascii="Times New Roman" w:hAnsi="Times New Roman"/>
          <w:b/>
          <w:bCs/>
          <w:color w:val="auto"/>
          <w:sz w:val="32"/>
          <w:szCs w:val="32"/>
          <w:highlight w:val="none"/>
        </w:rPr>
        <w:t xml:space="preserve">质疑函范本</w:t>
      </w:r>
      <w:r/>
    </w:p>
    <w:p>
      <w:pPr>
        <w:spacing w:before="290"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一、质疑供应商基本信息</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质疑供应商：</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地址：邮编：</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联系人：联系电话：</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授权代表：</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联系电话：</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地址：邮编：</w:t>
      </w:r>
      <w:r/>
    </w:p>
    <w:p>
      <w:pPr>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二、质疑项目基本情况</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质疑项目的名称：</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质疑项目的编号：包号：</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采购人名称：</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采购文件获取日期：</w:t>
      </w:r>
      <w:r/>
    </w:p>
    <w:p>
      <w:pPr>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三、质疑事项具体内容</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质疑事项1：</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事实依据：</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法律依据：</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u w:val="single"/>
        </w:rPr>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质疑事项2</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w:t>
      </w:r>
      <w:r/>
    </w:p>
    <w:p>
      <w:pPr>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四、与质疑事项相关的质疑请求</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请求：</w:t>
      </w:r>
      <w:r/>
    </w:p>
    <w:p>
      <w:pPr>
        <w:rPr>
          <w:rFonts w:ascii="Times New Roman" w:hAnsi="Times New Roman"/>
          <w:color w:val="auto"/>
          <w:sz w:val="24"/>
          <w:szCs w:val="24"/>
          <w:highlight w:val="none"/>
        </w:rPr>
      </w:pPr>
      <w:r>
        <w:rPr>
          <w:rFonts w:ascii="Times New Roman" w:hAnsi="Times New Roman"/>
          <w:color w:val="auto"/>
          <w:sz w:val="24"/>
          <w:szCs w:val="24"/>
          <w:highlight w:val="none"/>
        </w:rPr>
        <w:t xml:space="preserve">签字(签章)：公章：</w:t>
      </w:r>
      <w:r/>
    </w:p>
    <w:p>
      <w:pPr>
        <w:rPr>
          <w:rFonts w:ascii="Times New Roman" w:hAnsi="Times New Roman"/>
          <w:color w:val="auto"/>
          <w:sz w:val="24"/>
          <w:szCs w:val="24"/>
          <w:highlight w:val="none"/>
        </w:rPr>
      </w:pPr>
      <w:r>
        <w:rPr>
          <w:rFonts w:ascii="Times New Roman" w:hAnsi="Times New Roman"/>
          <w:color w:val="auto"/>
          <w:sz w:val="24"/>
          <w:szCs w:val="24"/>
          <w:highlight w:val="none"/>
        </w:rPr>
        <w:t xml:space="preserve">日期：</w:t>
      </w:r>
      <w:r/>
    </w:p>
    <w:p>
      <w:pPr>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质疑函制作说明：</w:t>
      </w:r>
      <w:r/>
    </w:p>
    <w:p>
      <w:pPr>
        <w:ind w:firstLine="480"/>
        <w:jc w:val="left"/>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t xml:space="preserve">1.供应商提出质疑时，应提交质疑函和必要的证明材料。</w:t>
      </w:r>
      <w:r/>
    </w:p>
    <w:p>
      <w:pPr>
        <w:ind w:firstLine="480"/>
        <w:jc w:val="left"/>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t xml:space="preserve">2.质疑供应商若委托代理人进行质疑的，质疑函应按要求列明“授权代表”的有关内容，并在附件中提交由质疑</w:t>
      </w:r>
      <w:r>
        <w:rPr>
          <w:rFonts w:ascii="Times New Roman" w:hAnsi="Times New Roman"/>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t xml:space="preserve">5.质疑函的质疑请求应与质疑事项相关。</w:t>
      </w:r>
      <w:r/>
    </w:p>
    <w:p>
      <w:pPr>
        <w:ind w:firstLine="480"/>
        <w:jc w:val="left"/>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8"/>
          <w:szCs w:val="28"/>
          <w:highlight w:val="none"/>
        </w:rPr>
      </w:pPr>
      <w:r>
        <w:rPr>
          <w:rFonts w:ascii="Times New Roman" w:hAnsi="Times New Roman"/>
          <w:color w:val="auto"/>
          <w:sz w:val="28"/>
          <w:szCs w:val="28"/>
          <w:highlight w:val="none"/>
        </w:rPr>
      </w:r>
      <w:r/>
    </w:p>
    <w:p>
      <w:pPr>
        <w:rPr>
          <w:rFonts w:ascii="Times New Roman" w:hAnsi="Times New Roman"/>
          <w:b/>
          <w:color w:val="auto"/>
          <w:sz w:val="24"/>
          <w:szCs w:val="24"/>
          <w:highlight w:val="none"/>
        </w:rPr>
      </w:pPr>
      <w:r>
        <w:rPr>
          <w:rFonts w:ascii="Times New Roman" w:hAnsi="Times New Roman"/>
          <w:b/>
          <w:color w:val="auto"/>
          <w:sz w:val="24"/>
          <w:szCs w:val="24"/>
          <w:highlight w:val="none"/>
        </w:rPr>
      </w:r>
      <w:r/>
    </w:p>
    <w:p>
      <w:pPr>
        <w:rPr>
          <w:rFonts w:hint="eastAsia" w:ascii="Times New Roman" w:hAnsi="Times New Roman"/>
          <w:b/>
          <w:color w:val="auto"/>
          <w:sz w:val="24"/>
          <w:szCs w:val="24"/>
          <w:highlight w:val="none"/>
          <w:lang w:eastAsia="zh-CN"/>
        </w:rPr>
      </w:pPr>
      <w:r>
        <w:rPr>
          <w:rFonts w:ascii="Times New Roman" w:hAnsi="Times New Roman"/>
          <w:b/>
          <w:color w:val="auto"/>
          <w:sz w:val="24"/>
          <w:szCs w:val="24"/>
          <w:highlight w:val="none"/>
        </w:rPr>
        <w:t xml:space="preserve">附件1</w:t>
      </w:r>
      <w:r>
        <w:rPr>
          <w:rFonts w:hint="eastAsia" w:ascii="Times New Roman" w:hAnsi="Times New Roman"/>
          <w:b/>
          <w:color w:val="auto"/>
          <w:sz w:val="24"/>
          <w:szCs w:val="24"/>
          <w:highlight w:val="none"/>
          <w:lang w:val="en-US" w:eastAsia="zh-CN"/>
        </w:rPr>
        <w:t xml:space="preserve">3</w:t>
      </w:r>
      <w:r/>
    </w:p>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办理政采贷和履约保函（保险）告知函</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各政府采购供应商：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欢迎贵公司参与南通市政府采购活动！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政府采购线上合同信用融资和履约保函（保险）是支持企业发展，针对参与政府采购活动的企业融资难、现金流不足等问题推出的一项服务举措。</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w:t>
      </w:r>
      <w:r>
        <w:rPr>
          <w:rFonts w:hint="eastAsia" w:ascii="宋体" w:hAnsi="宋体" w:eastAsia="宋体" w:cs="宋体"/>
          <w:color w:val="auto"/>
          <w:sz w:val="24"/>
          <w:szCs w:val="24"/>
          <w:highlight w:val="none"/>
          <w:lang w:val="en-US" w:eastAsia="zh-CN"/>
        </w:rPr>
        <w:t xml:space="preserve">57</w:t>
      </w:r>
      <w:r>
        <w:rPr>
          <w:rFonts w:hint="eastAsia" w:ascii="宋体" w:hAnsi="宋体" w:eastAsia="宋体" w:cs="宋体"/>
          <w:color w:val="auto"/>
          <w:sz w:val="24"/>
          <w:szCs w:val="24"/>
          <w:highlight w:val="none"/>
        </w:rPr>
        <w:t xml:space="preserve">号）和《关于深入开展南通市政府采购线上合同信用融资业务的通知》（通财购〔2022〕68号），按照双方自愿的原则提供便捷、优惠的服务。</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0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ind w:firstLine="420"/>
        <w:spacing w:line="400" w:lineRule="exact"/>
        <w:rPr>
          <w:rFonts w:ascii="Times New Roman" w:hAnsi="Times New Roman"/>
          <w:color w:val="auto"/>
          <w:highlight w:val="none"/>
        </w:rPr>
      </w:pPr>
      <w:r>
        <w:rPr>
          <w:rFonts w:ascii="Times New Roman" w:hAnsi="Times New Roman"/>
          <w:color w:val="auto"/>
          <w:highlight w:val="none"/>
        </w:rPr>
      </w:r>
      <w:r/>
    </w:p>
    <w:sectPr>
      <w:headerReference w:type="default" r:id="rId9"/>
      <w:footerReference w:type="default" r:id="rId12"/>
      <w:footerReference w:type="even" r:id="rId13"/>
      <w:footerReference w:type="first" r:id="rId14"/>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华文新魏">
    <w:panose1 w:val="02010800040101010101"/>
  </w:font>
  <w:font w:name="等线">
    <w:panose1 w:val="02010600030101010101"/>
  </w:font>
  <w:font w:name="仿宋">
    <w:panose1 w:val="02010609060101010101"/>
  </w:font>
  <w:font w:name="新宋体">
    <w:panose1 w:val="02010609030101010101"/>
  </w:font>
  <w:font w:name="Symbol">
    <w:panose1 w:val="05050102010706020507"/>
  </w:font>
  <w:font w:name="Wingdings">
    <w:panose1 w:val="05000000000000000000"/>
  </w:font>
  <w:font w:name="方正仿宋_GB2312">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27"/>
      <w:spacing w:line="173" w:lineRule="auto"/>
      <w:rPr>
        <w:rFonts w:ascii="Times New Roman" w:hAnsi="Times New Roman" w:eastAsia="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center"/>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7"/>
                          </w:pPr>
                          <w:r>
                            <w:fldChar w:fldCharType="begin"/>
                          </w:r>
                          <w:r>
                            <w:instrText xml:space="preserve"> PAGE  \* MERGEFORMAT </w:instrText>
                          </w:r>
                          <w:r>
                            <w:fldChar w:fldCharType="separate"/>
                          </w:r>
                          <w:r>
                            <w:t xml:space="preserve">31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7"/>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rPr>
        <w:rStyle w:val="815"/>
      </w:rPr>
      <w:framePr w:wrap="around" w:vAnchor="text" w:hAnchor="margin" w:xAlign="center" w:y="1"/>
    </w:pPr>
    <w:r>
      <w:fldChar w:fldCharType="begin"/>
    </w:r>
    <w:r>
      <w:rPr>
        <w:rStyle w:val="815"/>
      </w:rPr>
      <w:instrText xml:space="preserve">PAGE  </w:instrText>
    </w:r>
    <w:r>
      <w:fldChar w:fldCharType="separate"/>
    </w:r>
    <w:r>
      <w:rPr>
        <w:rStyle w:val="815"/>
      </w:rPr>
      <w:t xml:space="preserve">1</w:t>
    </w:r>
    <w:r>
      <w:fldChar w:fldCharType="end"/>
    </w:r>
    <w:r/>
  </w:p>
  <w:p>
    <w:pPr>
      <w:pStyle w:val="79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7"/>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7"/>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chineseCounting"/>
      <w:isLgl w:val="false"/>
      <w:suff w:val="nothing"/>
      <w:lvlText w:val="（%1）"/>
      <w:lvlJc w:val="left"/>
      <w:pPr>
        <w:ind w:left="-14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86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87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73"/>
      <w:isLgl w:val="false"/>
      <w:suff w:val="nothing"/>
      <w:lvlText w:val=""/>
      <w:lvlJc w:val="left"/>
      <w:pPr>
        <w:ind w:left="0" w:firstLine="0"/>
      </w:pPr>
      <w:rPr>
        <w:rFonts w:hint="eastAsia"/>
      </w:rPr>
    </w:lvl>
    <w:lvl w:ilvl="6">
      <w:start w:val="1"/>
      <w:numFmt w:val="none"/>
      <w:pStyle w:val="774"/>
      <w:isLgl w:val="false"/>
      <w:suff w:val="nothing"/>
      <w:lvlText w:val=""/>
      <w:lvlJc w:val="left"/>
      <w:pPr>
        <w:ind w:left="0" w:firstLine="0"/>
      </w:pPr>
      <w:rPr>
        <w:rFonts w:hint="eastAsia"/>
      </w:rPr>
    </w:lvl>
    <w:lvl w:ilvl="7">
      <w:start w:val="1"/>
      <w:numFmt w:val="none"/>
      <w:pStyle w:val="775"/>
      <w:isLgl w:val="false"/>
      <w:suff w:val="nothing"/>
      <w:lvlText w:val=""/>
      <w:lvlJc w:val="left"/>
      <w:pPr>
        <w:ind w:left="0" w:firstLine="0"/>
      </w:pPr>
      <w:rPr>
        <w:rFonts w:hint="eastAsia"/>
      </w:rPr>
    </w:lvl>
    <w:lvl w:ilvl="8">
      <w:start w:val="1"/>
      <w:numFmt w:val="none"/>
      <w:pStyle w:val="776"/>
      <w:isLgl w:val="false"/>
      <w:suff w:val="nothing"/>
      <w:lvlText w:val=""/>
      <w:lvlJc w:val="left"/>
      <w:pPr>
        <w:ind w:left="0" w:firstLine="0"/>
      </w:pPr>
      <w:rPr>
        <w:rFonts w:hint="eastAsia"/>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4"/>
  </w:num>
  <w:num w:numId="3">
    <w:abstractNumId w:val="9"/>
  </w:num>
  <w:num w:numId="4">
    <w:abstractNumId w:val="12"/>
  </w:num>
  <w:num w:numId="5">
    <w:abstractNumId w:val="7"/>
  </w:num>
  <w:num w:numId="6">
    <w:abstractNumId w:val="3"/>
  </w:num>
  <w:num w:numId="7">
    <w:abstractNumId w:val="6"/>
  </w:num>
  <w:num w:numId="8">
    <w:abstractNumId w:val="8"/>
  </w:num>
  <w:num w:numId="9">
    <w:abstractNumId w:val="1"/>
  </w:num>
  <w:num w:numId="10">
    <w:abstractNumId w:val="2"/>
  </w:num>
  <w:num w:numId="11">
    <w:abstractNumId w:val="0"/>
  </w:num>
  <w:num w:numId="12">
    <w:abstractNumId w:val="5"/>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77"/>
    <w:link w:val="768"/>
    <w:uiPriority w:val="9"/>
    <w:rPr>
      <w:rFonts w:ascii="Arial" w:hAnsi="Arial" w:eastAsia="Arial" w:cs="Arial"/>
      <w:sz w:val="40"/>
      <w:szCs w:val="40"/>
    </w:rPr>
  </w:style>
  <w:style w:type="character" w:styleId="15">
    <w:name w:val="Heading 2 Char"/>
    <w:basedOn w:val="777"/>
    <w:link w:val="769"/>
    <w:uiPriority w:val="9"/>
    <w:rPr>
      <w:rFonts w:ascii="Arial" w:hAnsi="Arial" w:eastAsia="Arial" w:cs="Arial"/>
      <w:sz w:val="34"/>
    </w:rPr>
  </w:style>
  <w:style w:type="character" w:styleId="17">
    <w:name w:val="Heading 3 Char"/>
    <w:basedOn w:val="777"/>
    <w:link w:val="770"/>
    <w:uiPriority w:val="9"/>
    <w:rPr>
      <w:rFonts w:ascii="Arial" w:hAnsi="Arial" w:eastAsia="Arial" w:cs="Arial"/>
      <w:sz w:val="30"/>
      <w:szCs w:val="30"/>
    </w:rPr>
  </w:style>
  <w:style w:type="character" w:styleId="19">
    <w:name w:val="Heading 4 Char"/>
    <w:basedOn w:val="777"/>
    <w:link w:val="771"/>
    <w:uiPriority w:val="9"/>
    <w:rPr>
      <w:rFonts w:ascii="Arial" w:hAnsi="Arial" w:eastAsia="Arial" w:cs="Arial"/>
      <w:b/>
      <w:bCs/>
      <w:sz w:val="26"/>
      <w:szCs w:val="26"/>
    </w:rPr>
  </w:style>
  <w:style w:type="character" w:styleId="21">
    <w:name w:val="Heading 5 Char"/>
    <w:basedOn w:val="777"/>
    <w:link w:val="772"/>
    <w:uiPriority w:val="9"/>
    <w:rPr>
      <w:rFonts w:ascii="Arial" w:hAnsi="Arial" w:eastAsia="Arial" w:cs="Arial"/>
      <w:b/>
      <w:bCs/>
      <w:sz w:val="24"/>
      <w:szCs w:val="24"/>
    </w:rPr>
  </w:style>
  <w:style w:type="character" w:styleId="23">
    <w:name w:val="Heading 6 Char"/>
    <w:basedOn w:val="777"/>
    <w:link w:val="773"/>
    <w:uiPriority w:val="9"/>
    <w:rPr>
      <w:rFonts w:ascii="Arial" w:hAnsi="Arial" w:eastAsia="Arial" w:cs="Arial"/>
      <w:b/>
      <w:bCs/>
      <w:sz w:val="22"/>
      <w:szCs w:val="22"/>
    </w:rPr>
  </w:style>
  <w:style w:type="character" w:styleId="25">
    <w:name w:val="Heading 7 Char"/>
    <w:basedOn w:val="777"/>
    <w:link w:val="774"/>
    <w:uiPriority w:val="9"/>
    <w:rPr>
      <w:rFonts w:ascii="Arial" w:hAnsi="Arial" w:eastAsia="Arial" w:cs="Arial"/>
      <w:b/>
      <w:bCs/>
      <w:i/>
      <w:iCs/>
      <w:sz w:val="22"/>
      <w:szCs w:val="22"/>
    </w:rPr>
  </w:style>
  <w:style w:type="character" w:styleId="27">
    <w:name w:val="Heading 8 Char"/>
    <w:basedOn w:val="777"/>
    <w:link w:val="775"/>
    <w:uiPriority w:val="9"/>
    <w:rPr>
      <w:rFonts w:ascii="Arial" w:hAnsi="Arial" w:eastAsia="Arial" w:cs="Arial"/>
      <w:i/>
      <w:iCs/>
      <w:sz w:val="22"/>
      <w:szCs w:val="22"/>
    </w:rPr>
  </w:style>
  <w:style w:type="character" w:styleId="29">
    <w:name w:val="Heading 9 Char"/>
    <w:basedOn w:val="777"/>
    <w:link w:val="776"/>
    <w:uiPriority w:val="9"/>
    <w:rPr>
      <w:rFonts w:ascii="Arial" w:hAnsi="Arial" w:eastAsia="Arial" w:cs="Arial"/>
      <w:i/>
      <w:iCs/>
      <w:sz w:val="21"/>
      <w:szCs w:val="21"/>
    </w:rPr>
  </w:style>
  <w:style w:type="paragraph" w:styleId="33">
    <w:name w:val="Title"/>
    <w:basedOn w:val="767"/>
    <w:next w:val="767"/>
    <w:link w:val="34"/>
    <w:uiPriority w:val="10"/>
    <w:qFormat/>
    <w:pPr>
      <w:contextualSpacing/>
      <w:spacing w:before="300" w:after="200"/>
    </w:pPr>
    <w:rPr>
      <w:sz w:val="48"/>
      <w:szCs w:val="48"/>
    </w:rPr>
  </w:style>
  <w:style w:type="character" w:styleId="34">
    <w:name w:val="Title Char"/>
    <w:basedOn w:val="777"/>
    <w:link w:val="33"/>
    <w:uiPriority w:val="10"/>
    <w:rPr>
      <w:sz w:val="48"/>
      <w:szCs w:val="48"/>
    </w:rPr>
  </w:style>
  <w:style w:type="paragraph" w:styleId="35">
    <w:name w:val="Subtitle"/>
    <w:basedOn w:val="767"/>
    <w:next w:val="767"/>
    <w:link w:val="36"/>
    <w:uiPriority w:val="11"/>
    <w:qFormat/>
    <w:pPr>
      <w:spacing w:before="200" w:after="200"/>
    </w:pPr>
    <w:rPr>
      <w:sz w:val="24"/>
      <w:szCs w:val="24"/>
    </w:rPr>
  </w:style>
  <w:style w:type="character" w:styleId="36">
    <w:name w:val="Subtitle Char"/>
    <w:basedOn w:val="777"/>
    <w:link w:val="35"/>
    <w:uiPriority w:val="11"/>
    <w:rPr>
      <w:sz w:val="24"/>
      <w:szCs w:val="24"/>
    </w:rPr>
  </w:style>
  <w:style w:type="paragraph" w:styleId="37">
    <w:name w:val="Quote"/>
    <w:basedOn w:val="767"/>
    <w:next w:val="767"/>
    <w:link w:val="38"/>
    <w:uiPriority w:val="29"/>
    <w:qFormat/>
    <w:pPr>
      <w:ind w:left="720" w:right="720"/>
    </w:pPr>
    <w:rPr>
      <w:i/>
    </w:rPr>
  </w:style>
  <w:style w:type="character" w:styleId="38">
    <w:name w:val="Quote Char"/>
    <w:link w:val="37"/>
    <w:uiPriority w:val="29"/>
    <w:rPr>
      <w:i/>
    </w:rPr>
  </w:style>
  <w:style w:type="paragraph" w:styleId="39">
    <w:name w:val="Intense Quote"/>
    <w:basedOn w:val="767"/>
    <w:next w:val="76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77"/>
    <w:link w:val="798"/>
    <w:uiPriority w:val="99"/>
  </w:style>
  <w:style w:type="character" w:styleId="44">
    <w:name w:val="Footer Char"/>
    <w:basedOn w:val="777"/>
    <w:link w:val="797"/>
    <w:uiPriority w:val="99"/>
  </w:style>
  <w:style w:type="paragraph" w:styleId="45">
    <w:name w:val="Caption"/>
    <w:basedOn w:val="767"/>
    <w:next w:val="767"/>
    <w:uiPriority w:val="35"/>
    <w:semiHidden/>
    <w:unhideWhenUsed/>
    <w:qFormat/>
    <w:pPr>
      <w:spacing w:line="276" w:lineRule="auto"/>
    </w:pPr>
    <w:rPr>
      <w:b/>
      <w:bCs/>
      <w:color w:val="4f81bd" w:themeColor="accent1"/>
      <w:sz w:val="18"/>
      <w:szCs w:val="18"/>
    </w:rPr>
  </w:style>
  <w:style w:type="character" w:styleId="46">
    <w:name w:val="Caption Char"/>
    <w:basedOn w:val="45"/>
    <w:link w:val="797"/>
    <w:uiPriority w:val="99"/>
  </w:style>
  <w:style w:type="table" w:styleId="48">
    <w:name w:val="Table Grid Light"/>
    <w:basedOn w:val="7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7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7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7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7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7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7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7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7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7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7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7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7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7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7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7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7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7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7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7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7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7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7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7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7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7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7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7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7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7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7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7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7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7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7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7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7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7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7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7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7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7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7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7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7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7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7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7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7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7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7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7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7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7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7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7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7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7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7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7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7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7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7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7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7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6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77"/>
    <w:uiPriority w:val="99"/>
    <w:unhideWhenUsed/>
    <w:rPr>
      <w:vertAlign w:val="superscript"/>
    </w:rPr>
  </w:style>
  <w:style w:type="paragraph" w:styleId="177">
    <w:name w:val="endnote text"/>
    <w:basedOn w:val="76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77"/>
    <w:uiPriority w:val="99"/>
    <w:semiHidden/>
    <w:unhideWhenUsed/>
    <w:rPr>
      <w:vertAlign w:val="superscript"/>
    </w:rPr>
  </w:style>
  <w:style w:type="paragraph" w:styleId="189">
    <w:name w:val="TOC Heading"/>
    <w:uiPriority w:val="39"/>
    <w:unhideWhenUsed/>
  </w:style>
  <w:style w:type="paragraph" w:styleId="767"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68">
    <w:name w:val="Heading 1"/>
    <w:basedOn w:val="767"/>
    <w:next w:val="767"/>
    <w:link w:val="827"/>
    <w:uiPriority w:val="0"/>
    <w:qFormat/>
    <w:pPr>
      <w:jc w:val="center"/>
      <w:keepNext/>
      <w:outlineLvl w:val="0"/>
    </w:pPr>
    <w:rPr>
      <w:rFonts w:ascii="楷体_GB2312" w:hAnsi="Times New Roman" w:eastAsia="楷体_GB2312"/>
      <w:sz w:val="28"/>
      <w:szCs w:val="28"/>
    </w:rPr>
  </w:style>
  <w:style w:type="paragraph" w:styleId="769">
    <w:name w:val="Heading 2"/>
    <w:basedOn w:val="767"/>
    <w:next w:val="779"/>
    <w:link w:val="82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70">
    <w:name w:val="Heading 3"/>
    <w:basedOn w:val="767"/>
    <w:next w:val="779"/>
    <w:link w:val="830"/>
    <w:uiPriority w:val="0"/>
    <w:qFormat/>
    <w:pPr>
      <w:keepLines/>
      <w:keepNext/>
      <w:spacing w:before="260" w:after="260" w:line="416" w:lineRule="auto"/>
      <w:outlineLvl w:val="2"/>
    </w:pPr>
    <w:rPr>
      <w:rFonts w:ascii="Times New Roman" w:hAnsi="Times New Roman"/>
      <w:b/>
      <w:bCs/>
      <w:sz w:val="32"/>
      <w:szCs w:val="32"/>
    </w:rPr>
  </w:style>
  <w:style w:type="paragraph" w:styleId="771">
    <w:name w:val="Heading 4"/>
    <w:basedOn w:val="767"/>
    <w:next w:val="767"/>
    <w:link w:val="831"/>
    <w:uiPriority w:val="0"/>
    <w:qFormat/>
    <w:pPr>
      <w:keepLines/>
      <w:keepNext/>
      <w:spacing w:before="280" w:after="290" w:line="376" w:lineRule="auto"/>
      <w:outlineLvl w:val="3"/>
    </w:pPr>
    <w:rPr>
      <w:rFonts w:ascii="Arial" w:hAnsi="Arial" w:eastAsia="黑体" w:cs="Arial"/>
      <w:b/>
      <w:bCs/>
      <w:sz w:val="28"/>
      <w:szCs w:val="28"/>
    </w:rPr>
  </w:style>
  <w:style w:type="paragraph" w:styleId="772">
    <w:name w:val="Heading 5"/>
    <w:basedOn w:val="767"/>
    <w:next w:val="779"/>
    <w:link w:val="832"/>
    <w:uiPriority w:val="0"/>
    <w:qFormat/>
    <w:pPr>
      <w:keepNext/>
      <w:outlineLvl w:val="4"/>
    </w:pPr>
    <w:rPr>
      <w:rFonts w:ascii="宋体" w:hAnsi="Times New Roman"/>
      <w:color w:val="000000"/>
      <w:sz w:val="28"/>
      <w:szCs w:val="28"/>
    </w:rPr>
  </w:style>
  <w:style w:type="paragraph" w:styleId="773">
    <w:name w:val="Heading 6"/>
    <w:basedOn w:val="767"/>
    <w:next w:val="767"/>
    <w:link w:val="83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74">
    <w:name w:val="Heading 7"/>
    <w:basedOn w:val="767"/>
    <w:next w:val="767"/>
    <w:link w:val="834"/>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775">
    <w:name w:val="Heading 8"/>
    <w:basedOn w:val="767"/>
    <w:next w:val="767"/>
    <w:link w:val="83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76">
    <w:name w:val="Heading 9"/>
    <w:basedOn w:val="767"/>
    <w:next w:val="767"/>
    <w:link w:val="836"/>
    <w:uiPriority w:val="0"/>
    <w:qFormat/>
    <w:pPr>
      <w:numPr>
        <w:ilvl w:val="8"/>
        <w:numId w:val="1"/>
      </w:numPr>
      <w:keepLines/>
      <w:keepNext/>
      <w:spacing w:before="240" w:after="64" w:line="320" w:lineRule="auto"/>
      <w:outlineLvl w:val="8"/>
    </w:pPr>
    <w:rPr>
      <w:rFonts w:ascii="Arial" w:hAnsi="Arial" w:eastAsia="黑体"/>
      <w:szCs w:val="21"/>
    </w:rPr>
  </w:style>
  <w:style w:type="character" w:styleId="777" w:default="1">
    <w:name w:val="Default Paragraph Font"/>
    <w:uiPriority w:val="1"/>
    <w:semiHidden/>
    <w:unhideWhenUsed/>
    <w:qFormat/>
  </w:style>
  <w:style w:type="table" w:styleId="778" w:default="1">
    <w:name w:val="Normal Table"/>
    <w:uiPriority w:val="99"/>
    <w:semiHidden/>
    <w:unhideWhenUsed/>
    <w:qFormat/>
    <w:tblPr>
      <w:tblCellMar>
        <w:left w:w="108" w:type="dxa"/>
        <w:top w:w="0" w:type="dxa"/>
        <w:right w:w="108" w:type="dxa"/>
        <w:bottom w:w="0" w:type="dxa"/>
      </w:tblCellMar>
    </w:tblPr>
  </w:style>
  <w:style w:type="paragraph" w:styleId="779">
    <w:name w:val="Normal Indent"/>
    <w:basedOn w:val="767"/>
    <w:link w:val="829"/>
    <w:uiPriority w:val="0"/>
    <w:qFormat/>
    <w:pPr>
      <w:ind w:firstLine="420"/>
    </w:pPr>
    <w:rPr>
      <w:szCs w:val="21"/>
    </w:rPr>
  </w:style>
  <w:style w:type="paragraph" w:styleId="780">
    <w:name w:val="List 3"/>
    <w:basedOn w:val="767"/>
    <w:uiPriority w:val="0"/>
    <w:qFormat/>
    <w:pPr>
      <w:ind w:left="100" w:hanging="200"/>
    </w:pPr>
    <w:rPr>
      <w:rFonts w:ascii="Times New Roman" w:hAnsi="Times New Roman"/>
      <w:szCs w:val="21"/>
    </w:rPr>
  </w:style>
  <w:style w:type="paragraph" w:styleId="781">
    <w:name w:val="toc 7"/>
    <w:basedOn w:val="767"/>
    <w:next w:val="767"/>
    <w:uiPriority w:val="0"/>
    <w:semiHidden/>
    <w:qFormat/>
    <w:pPr>
      <w:ind w:left="1260"/>
      <w:jc w:val="left"/>
    </w:pPr>
    <w:rPr>
      <w:rFonts w:ascii="Times New Roman" w:hAnsi="Times New Roman"/>
      <w:szCs w:val="21"/>
    </w:rPr>
  </w:style>
  <w:style w:type="paragraph" w:styleId="782">
    <w:name w:val="Document Map"/>
    <w:basedOn w:val="767"/>
    <w:link w:val="837"/>
    <w:uiPriority w:val="0"/>
    <w:semiHidden/>
    <w:qFormat/>
    <w:pPr>
      <w:shd w:val="clear" w:color="auto" w:fill="000080"/>
    </w:pPr>
    <w:rPr>
      <w:rFonts w:ascii="Times New Roman" w:hAnsi="Times New Roman"/>
      <w:szCs w:val="21"/>
    </w:rPr>
  </w:style>
  <w:style w:type="paragraph" w:styleId="783">
    <w:name w:val="annotation text"/>
    <w:basedOn w:val="767"/>
    <w:link w:val="838"/>
    <w:uiPriority w:val="0"/>
    <w:unhideWhenUsed/>
    <w:qFormat/>
    <w:pPr>
      <w:jc w:val="left"/>
    </w:pPr>
  </w:style>
  <w:style w:type="paragraph" w:styleId="784">
    <w:name w:val="Body Text 3"/>
    <w:basedOn w:val="767"/>
    <w:link w:val="839"/>
    <w:uiPriority w:val="0"/>
    <w:qFormat/>
    <w:rPr>
      <w:rFonts w:ascii="仿宋_GB2312" w:hAnsi="Arial" w:eastAsia="仿宋_GB2312"/>
      <w:sz w:val="32"/>
      <w:szCs w:val="32"/>
    </w:rPr>
  </w:style>
  <w:style w:type="paragraph" w:styleId="785">
    <w:name w:val="Body Text"/>
    <w:basedOn w:val="767"/>
    <w:next w:val="767"/>
    <w:link w:val="840"/>
    <w:uiPriority w:val="0"/>
    <w:qFormat/>
    <w:rPr>
      <w:rFonts w:ascii="楷体_GB2312" w:hAnsi="Arial" w:eastAsia="楷体_GB2312"/>
      <w:sz w:val="28"/>
      <w:szCs w:val="28"/>
    </w:rPr>
  </w:style>
  <w:style w:type="paragraph" w:styleId="786">
    <w:name w:val="Body Text Indent"/>
    <w:basedOn w:val="767"/>
    <w:next w:val="787"/>
    <w:link w:val="825"/>
    <w:uiPriority w:val="0"/>
    <w:unhideWhenUsed/>
    <w:qFormat/>
    <w:pPr>
      <w:ind w:left="420"/>
      <w:spacing w:after="120"/>
    </w:pPr>
  </w:style>
  <w:style w:type="paragraph" w:styleId="787">
    <w:name w:val="envelope return"/>
    <w:basedOn w:val="767"/>
    <w:uiPriority w:val="99"/>
    <w:unhideWhenUsed/>
    <w:qFormat/>
    <w:rPr>
      <w:rFonts w:ascii="Arial" w:hAnsi="Arial" w:eastAsia="楷体_GB2312"/>
      <w:sz w:val="26"/>
      <w:szCs w:val="20"/>
    </w:rPr>
  </w:style>
  <w:style w:type="paragraph" w:styleId="788">
    <w:name w:val="List 2"/>
    <w:basedOn w:val="767"/>
    <w:uiPriority w:val="0"/>
    <w:qFormat/>
    <w:pPr>
      <w:ind w:left="100" w:hanging="200"/>
    </w:pPr>
    <w:rPr>
      <w:rFonts w:ascii="Times New Roman" w:hAnsi="Times New Roman"/>
      <w:szCs w:val="21"/>
    </w:rPr>
  </w:style>
  <w:style w:type="paragraph" w:styleId="789">
    <w:name w:val="Block Text"/>
    <w:basedOn w:val="767"/>
    <w:uiPriority w:val="0"/>
    <w:qFormat/>
    <w:pPr>
      <w:ind w:left="525" w:right="-1" w:firstLine="525"/>
      <w:spacing w:line="312" w:lineRule="atLeast"/>
    </w:pPr>
    <w:rPr>
      <w:sz w:val="28"/>
      <w:szCs w:val="28"/>
    </w:rPr>
  </w:style>
  <w:style w:type="paragraph" w:styleId="790">
    <w:name w:val="toc 5"/>
    <w:basedOn w:val="767"/>
    <w:next w:val="767"/>
    <w:uiPriority w:val="0"/>
    <w:semiHidden/>
    <w:qFormat/>
    <w:pPr>
      <w:ind w:left="840"/>
      <w:jc w:val="left"/>
    </w:pPr>
    <w:rPr>
      <w:rFonts w:ascii="Times New Roman" w:hAnsi="Times New Roman"/>
      <w:szCs w:val="21"/>
    </w:rPr>
  </w:style>
  <w:style w:type="paragraph" w:styleId="791">
    <w:name w:val="toc 3"/>
    <w:basedOn w:val="767"/>
    <w:next w:val="767"/>
    <w:uiPriority w:val="0"/>
    <w:semiHidden/>
    <w:qFormat/>
    <w:pPr>
      <w:ind w:left="420"/>
      <w:jc w:val="left"/>
    </w:pPr>
    <w:rPr>
      <w:rFonts w:ascii="Times New Roman" w:hAnsi="Times New Roman"/>
      <w:i/>
      <w:iCs/>
      <w:szCs w:val="24"/>
    </w:rPr>
  </w:style>
  <w:style w:type="paragraph" w:styleId="792">
    <w:name w:val="Plain Text"/>
    <w:basedOn w:val="767"/>
    <w:link w:val="841"/>
    <w:uiPriority w:val="0"/>
    <w:qFormat/>
    <w:rPr>
      <w:rFonts w:ascii="宋体" w:hAnsi="Courier New" w:cs="Courier New"/>
      <w:szCs w:val="21"/>
    </w:rPr>
  </w:style>
  <w:style w:type="paragraph" w:styleId="793">
    <w:name w:val="toc 8"/>
    <w:basedOn w:val="767"/>
    <w:next w:val="767"/>
    <w:uiPriority w:val="0"/>
    <w:semiHidden/>
    <w:qFormat/>
    <w:pPr>
      <w:ind w:left="1470"/>
      <w:jc w:val="left"/>
    </w:pPr>
    <w:rPr>
      <w:rFonts w:ascii="Times New Roman" w:hAnsi="Times New Roman"/>
      <w:szCs w:val="21"/>
    </w:rPr>
  </w:style>
  <w:style w:type="paragraph" w:styleId="794">
    <w:name w:val="Date"/>
    <w:basedOn w:val="767"/>
    <w:next w:val="767"/>
    <w:link w:val="842"/>
    <w:uiPriority w:val="0"/>
    <w:qFormat/>
    <w:rPr>
      <w:rFonts w:ascii="Times New Roman" w:hAnsi="Times New Roman"/>
      <w:sz w:val="24"/>
      <w:szCs w:val="24"/>
    </w:rPr>
  </w:style>
  <w:style w:type="paragraph" w:styleId="795">
    <w:name w:val="Body Text Indent 2"/>
    <w:basedOn w:val="767"/>
    <w:link w:val="843"/>
    <w:uiPriority w:val="0"/>
    <w:qFormat/>
    <w:pPr>
      <w:ind w:left="630" w:firstLine="645"/>
    </w:pPr>
    <w:rPr>
      <w:rFonts w:ascii="Arial" w:hAnsi="Arial" w:eastAsia="仿宋_GB2312" w:cs="Arial"/>
      <w:sz w:val="32"/>
      <w:szCs w:val="32"/>
    </w:rPr>
  </w:style>
  <w:style w:type="paragraph" w:styleId="796">
    <w:name w:val="Balloon Text"/>
    <w:basedOn w:val="767"/>
    <w:link w:val="844"/>
    <w:uiPriority w:val="0"/>
    <w:semiHidden/>
    <w:qFormat/>
    <w:rPr>
      <w:rFonts w:ascii="Times New Roman" w:hAnsi="Times New Roman"/>
      <w:sz w:val="18"/>
      <w:szCs w:val="18"/>
    </w:rPr>
  </w:style>
  <w:style w:type="paragraph" w:styleId="797">
    <w:name w:val="Footer"/>
    <w:basedOn w:val="767"/>
    <w:link w:val="845"/>
    <w:uiPriority w:val="0"/>
    <w:qFormat/>
    <w:pPr>
      <w:jc w:val="left"/>
      <w:tabs>
        <w:tab w:val="center" w:pos="4153" w:leader="none"/>
        <w:tab w:val="right" w:pos="8306" w:leader="none"/>
      </w:tabs>
    </w:pPr>
    <w:rPr>
      <w:rFonts w:ascii="Times New Roman" w:hAnsi="Times New Roman"/>
      <w:sz w:val="18"/>
      <w:szCs w:val="18"/>
    </w:rPr>
  </w:style>
  <w:style w:type="paragraph" w:styleId="798">
    <w:name w:val="Header"/>
    <w:basedOn w:val="767"/>
    <w:link w:val="846"/>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799">
    <w:name w:val="toc 1"/>
    <w:basedOn w:val="767"/>
    <w:next w:val="767"/>
    <w:uiPriority w:val="0"/>
    <w:semiHidden/>
    <w:qFormat/>
    <w:pPr>
      <w:jc w:val="left"/>
      <w:spacing w:before="120" w:after="120" w:line="400" w:lineRule="exact"/>
      <w:tabs>
        <w:tab w:val="right" w:pos="8720" w:leader="dot"/>
      </w:tabs>
    </w:pPr>
    <w:rPr>
      <w:rFonts w:ascii="宋体" w:hAnsi="宋体"/>
      <w:caps/>
      <w:sz w:val="24"/>
      <w:szCs w:val="24"/>
    </w:rPr>
  </w:style>
  <w:style w:type="paragraph" w:styleId="800">
    <w:name w:val="toc 4"/>
    <w:basedOn w:val="767"/>
    <w:next w:val="767"/>
    <w:uiPriority w:val="0"/>
    <w:semiHidden/>
    <w:qFormat/>
    <w:pPr>
      <w:ind w:left="630"/>
      <w:jc w:val="left"/>
    </w:pPr>
    <w:rPr>
      <w:rFonts w:ascii="Times New Roman" w:hAnsi="Times New Roman"/>
      <w:szCs w:val="21"/>
    </w:rPr>
  </w:style>
  <w:style w:type="paragraph" w:styleId="801">
    <w:name w:val="List"/>
    <w:basedOn w:val="767"/>
    <w:uiPriority w:val="0"/>
    <w:qFormat/>
    <w:pPr>
      <w:ind w:left="200" w:hanging="200"/>
    </w:pPr>
    <w:rPr>
      <w:rFonts w:ascii="Times New Roman" w:hAnsi="Times New Roman"/>
      <w:szCs w:val="21"/>
    </w:rPr>
  </w:style>
  <w:style w:type="paragraph" w:styleId="802">
    <w:name w:val="toc 6"/>
    <w:basedOn w:val="767"/>
    <w:next w:val="767"/>
    <w:uiPriority w:val="0"/>
    <w:semiHidden/>
    <w:qFormat/>
    <w:pPr>
      <w:ind w:left="1050"/>
      <w:jc w:val="left"/>
    </w:pPr>
    <w:rPr>
      <w:rFonts w:ascii="Times New Roman" w:hAnsi="Times New Roman"/>
      <w:szCs w:val="21"/>
    </w:rPr>
  </w:style>
  <w:style w:type="paragraph" w:styleId="803">
    <w:name w:val="Body Text Indent 3"/>
    <w:basedOn w:val="767"/>
    <w:link w:val="847"/>
    <w:uiPriority w:val="0"/>
    <w:qFormat/>
    <w:pPr>
      <w:ind w:left="645" w:firstLine="645"/>
    </w:pPr>
    <w:rPr>
      <w:rFonts w:ascii="Arial" w:hAnsi="Arial" w:eastAsia="仿宋_GB2312" w:cs="Arial"/>
      <w:color w:val="ffff00"/>
      <w:sz w:val="32"/>
      <w:szCs w:val="32"/>
    </w:rPr>
  </w:style>
  <w:style w:type="paragraph" w:styleId="804">
    <w:name w:val="table of figures"/>
    <w:basedOn w:val="767"/>
    <w:next w:val="767"/>
    <w:uiPriority w:val="0"/>
    <w:semiHidden/>
    <w:qFormat/>
    <w:pPr>
      <w:ind w:left="840" w:hanging="420"/>
    </w:pPr>
    <w:rPr>
      <w:rFonts w:ascii="Times New Roman" w:hAnsi="Times New Roman"/>
      <w:szCs w:val="21"/>
    </w:rPr>
  </w:style>
  <w:style w:type="paragraph" w:styleId="805">
    <w:name w:val="toc 2"/>
    <w:basedOn w:val="767"/>
    <w:next w:val="767"/>
    <w:uiPriority w:val="0"/>
    <w:semiHidden/>
    <w:qFormat/>
    <w:pPr>
      <w:ind w:left="210"/>
      <w:jc w:val="left"/>
    </w:pPr>
    <w:rPr>
      <w:rFonts w:ascii="Times New Roman" w:hAnsi="Times New Roman"/>
      <w:smallCaps/>
      <w:szCs w:val="24"/>
    </w:rPr>
  </w:style>
  <w:style w:type="paragraph" w:styleId="806">
    <w:name w:val="toc 9"/>
    <w:basedOn w:val="767"/>
    <w:next w:val="767"/>
    <w:uiPriority w:val="0"/>
    <w:semiHidden/>
    <w:qFormat/>
    <w:pPr>
      <w:ind w:left="1680"/>
      <w:jc w:val="left"/>
    </w:pPr>
    <w:rPr>
      <w:rFonts w:ascii="Times New Roman" w:hAnsi="Times New Roman"/>
      <w:szCs w:val="21"/>
    </w:rPr>
  </w:style>
  <w:style w:type="paragraph" w:styleId="807">
    <w:name w:val="Body Text 2"/>
    <w:basedOn w:val="767"/>
    <w:link w:val="848"/>
    <w:uiPriority w:val="0"/>
    <w:qFormat/>
    <w:pPr>
      <w:jc w:val="center"/>
      <w:widowControl/>
    </w:pPr>
    <w:rPr>
      <w:rFonts w:ascii="楷体_GB2312" w:hAnsi="Times New Roman" w:eastAsia="楷体_GB2312"/>
      <w:sz w:val="28"/>
      <w:szCs w:val="28"/>
    </w:rPr>
  </w:style>
  <w:style w:type="paragraph" w:styleId="808">
    <w:name w:val="Normal (Web)"/>
    <w:basedOn w:val="767"/>
    <w:uiPriority w:val="99"/>
    <w:qFormat/>
    <w:pPr>
      <w:jc w:val="left"/>
      <w:spacing w:before="100" w:beforeAutospacing="1" w:after="100" w:afterAutospacing="1"/>
      <w:widowControl/>
    </w:pPr>
    <w:rPr>
      <w:rFonts w:ascii="宋体" w:hAnsi="宋体" w:cs="宋体"/>
      <w:sz w:val="24"/>
      <w:szCs w:val="24"/>
    </w:rPr>
  </w:style>
  <w:style w:type="paragraph" w:styleId="809">
    <w:name w:val="index 1"/>
    <w:basedOn w:val="767"/>
    <w:next w:val="767"/>
    <w:uiPriority w:val="0"/>
    <w:semiHidden/>
    <w:qFormat/>
    <w:pPr>
      <w:spacing w:line="240" w:lineRule="atLeast"/>
    </w:pPr>
    <w:rPr>
      <w:rFonts w:ascii="Times New Roman" w:hAnsi="Times New Roman"/>
      <w:b/>
      <w:bCs/>
      <w:szCs w:val="21"/>
    </w:rPr>
  </w:style>
  <w:style w:type="paragraph" w:styleId="810">
    <w:name w:val="annotation subject"/>
    <w:basedOn w:val="783"/>
    <w:next w:val="783"/>
    <w:link w:val="849"/>
    <w:uiPriority w:val="0"/>
    <w:semiHidden/>
    <w:qFormat/>
    <w:rPr>
      <w:rFonts w:ascii="Times New Roman" w:hAnsi="Times New Roman"/>
      <w:b/>
      <w:bCs/>
      <w:szCs w:val="21"/>
    </w:rPr>
  </w:style>
  <w:style w:type="paragraph" w:styleId="811">
    <w:name w:val="Body Text First Indent"/>
    <w:basedOn w:val="785"/>
    <w:next w:val="767"/>
    <w:link w:val="850"/>
    <w:uiPriority w:val="0"/>
    <w:qFormat/>
    <w:pPr>
      <w:ind w:firstLine="200"/>
      <w:spacing w:line="360" w:lineRule="auto"/>
    </w:pPr>
    <w:rPr>
      <w:rFonts w:ascii="仿宋_GB2312" w:hAnsi="Times New Roman" w:eastAsia="仿宋_GB2312"/>
      <w:sz w:val="30"/>
      <w:szCs w:val="30"/>
    </w:rPr>
  </w:style>
  <w:style w:type="paragraph" w:styleId="812">
    <w:name w:val="Body Text First Indent 2"/>
    <w:basedOn w:val="786"/>
    <w:next w:val="767"/>
    <w:link w:val="826"/>
    <w:uiPriority w:val="0"/>
    <w:qFormat/>
    <w:pPr>
      <w:ind w:left="0" w:firstLine="420"/>
      <w:spacing w:after="0" w:line="360" w:lineRule="auto"/>
    </w:pPr>
    <w:rPr>
      <w:rFonts w:ascii="宋体" w:hAnsi="宋体"/>
      <w:szCs w:val="20"/>
    </w:rPr>
  </w:style>
  <w:style w:type="table" w:styleId="813">
    <w:name w:val="Table Grid"/>
    <w:basedOn w:val="77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4">
    <w:name w:val="Strong"/>
    <w:uiPriority w:val="0"/>
    <w:qFormat/>
    <w:rPr>
      <w:b/>
      <w:bCs/>
    </w:rPr>
  </w:style>
  <w:style w:type="character" w:styleId="815">
    <w:name w:val="page number"/>
    <w:uiPriority w:val="0"/>
    <w:qFormat/>
  </w:style>
  <w:style w:type="character" w:styleId="816">
    <w:name w:val="FollowedHyperlink"/>
    <w:uiPriority w:val="0"/>
    <w:qFormat/>
    <w:rPr>
      <w:color w:val="800080"/>
      <w:u w:val="single"/>
    </w:rPr>
  </w:style>
  <w:style w:type="character" w:styleId="817">
    <w:name w:val="Emphasis"/>
    <w:basedOn w:val="777"/>
    <w:uiPriority w:val="20"/>
    <w:qFormat/>
    <w:rPr>
      <w:i/>
      <w:iCs/>
    </w:rPr>
  </w:style>
  <w:style w:type="character" w:styleId="818">
    <w:name w:val="Hyperlink"/>
    <w:uiPriority w:val="0"/>
    <w:qFormat/>
    <w:rPr>
      <w:color w:val="0000ff"/>
      <w:u w:val="single"/>
    </w:rPr>
  </w:style>
  <w:style w:type="character" w:styleId="819">
    <w:name w:val="annotation reference"/>
    <w:uiPriority w:val="0"/>
    <w:semiHidden/>
    <w:qFormat/>
    <w:rPr>
      <w:sz w:val="21"/>
      <w:szCs w:val="21"/>
    </w:rPr>
  </w:style>
  <w:style w:type="paragraph" w:styleId="820"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821" w:customStyle="1">
    <w:name w:val="正文首行缩进 21"/>
    <w:basedOn w:val="822"/>
    <w:next w:val="767"/>
    <w:uiPriority w:val="99"/>
    <w:qFormat/>
    <w:pPr>
      <w:spacing w:line="360" w:lineRule="auto"/>
    </w:pPr>
    <w:rPr>
      <w:rFonts w:cs="宋体"/>
      <w:szCs w:val="22"/>
    </w:rPr>
  </w:style>
  <w:style w:type="paragraph" w:styleId="822" w:customStyle="1">
    <w:name w:val="正文文本缩进1"/>
    <w:basedOn w:val="767"/>
    <w:next w:val="823"/>
    <w:uiPriority w:val="0"/>
    <w:qFormat/>
    <w:pPr>
      <w:ind w:left="420"/>
      <w:spacing w:after="120"/>
    </w:pPr>
    <w:rPr>
      <w:lang w:val="zh-CN"/>
    </w:rPr>
  </w:style>
  <w:style w:type="paragraph" w:styleId="823" w:customStyle="1">
    <w:name w:val="寄信人地址1"/>
    <w:basedOn w:val="767"/>
    <w:uiPriority w:val="0"/>
    <w:qFormat/>
    <w:rPr>
      <w:rFonts w:ascii="Arial" w:hAnsi="Arial"/>
    </w:rPr>
  </w:style>
  <w:style w:type="paragraph" w:styleId="824" w:customStyle="1">
    <w:name w:val="标题 111"/>
    <w:basedOn w:val="767"/>
    <w:next w:val="767"/>
    <w:uiPriority w:val="0"/>
    <w:qFormat/>
    <w:pPr>
      <w:ind w:left="0" w:right="0"/>
      <w:jc w:val="both"/>
      <w:keepLines/>
      <w:keepNext/>
      <w:spacing w:before="480" w:after="200"/>
      <w:widowControl w:val="off"/>
      <w:outlineLvl w:val="0"/>
    </w:pPr>
    <w:rPr>
      <w:rFonts w:ascii="Arial" w:hAnsi="Arial" w:eastAsia="Arial"/>
      <w:sz w:val="40"/>
      <w:szCs w:val="40"/>
    </w:rPr>
  </w:style>
  <w:style w:type="character" w:styleId="825" w:customStyle="1">
    <w:name w:val="正文文本缩进 字符"/>
    <w:basedOn w:val="777"/>
    <w:link w:val="786"/>
    <w:uiPriority w:val="99"/>
    <w:semiHidden/>
    <w:qFormat/>
  </w:style>
  <w:style w:type="character" w:styleId="826" w:customStyle="1">
    <w:name w:val="正文文本首行缩进 2 字符"/>
    <w:link w:val="812"/>
    <w:uiPriority w:val="0"/>
    <w:qFormat/>
    <w:rPr>
      <w:rFonts w:ascii="宋体" w:hAnsi="宋体" w:eastAsia="宋体" w:cs="Times New Roman"/>
      <w:szCs w:val="20"/>
    </w:rPr>
  </w:style>
  <w:style w:type="character" w:styleId="827" w:customStyle="1">
    <w:name w:val="标题 1 字符"/>
    <w:link w:val="768"/>
    <w:uiPriority w:val="0"/>
    <w:qFormat/>
    <w:rPr>
      <w:rFonts w:ascii="楷体_GB2312" w:hAnsi="Times New Roman" w:eastAsia="楷体_GB2312" w:cs="Times New Roman"/>
      <w:sz w:val="28"/>
      <w:szCs w:val="28"/>
    </w:rPr>
  </w:style>
  <w:style w:type="character" w:styleId="828" w:customStyle="1">
    <w:name w:val="标题 2 字符"/>
    <w:link w:val="769"/>
    <w:uiPriority w:val="0"/>
    <w:qFormat/>
    <w:rPr>
      <w:rFonts w:ascii="Arial" w:hAnsi="Arial" w:eastAsia="幼圆" w:cs="Arial"/>
      <w:b/>
      <w:bCs/>
      <w:sz w:val="44"/>
      <w:szCs w:val="44"/>
    </w:rPr>
  </w:style>
  <w:style w:type="character" w:styleId="829" w:customStyle="1">
    <w:name w:val="正文缩进 字符"/>
    <w:link w:val="779"/>
    <w:uiPriority w:val="0"/>
    <w:qFormat/>
    <w:rPr>
      <w:szCs w:val="21"/>
    </w:rPr>
  </w:style>
  <w:style w:type="character" w:styleId="830" w:customStyle="1">
    <w:name w:val="标题 3 字符"/>
    <w:link w:val="770"/>
    <w:uiPriority w:val="0"/>
    <w:qFormat/>
    <w:rPr>
      <w:rFonts w:ascii="Times New Roman" w:hAnsi="Times New Roman" w:eastAsia="宋体" w:cs="Times New Roman"/>
      <w:b/>
      <w:bCs/>
      <w:sz w:val="32"/>
      <w:szCs w:val="32"/>
    </w:rPr>
  </w:style>
  <w:style w:type="character" w:styleId="831" w:customStyle="1">
    <w:name w:val="标题 4 字符"/>
    <w:link w:val="771"/>
    <w:uiPriority w:val="0"/>
    <w:qFormat/>
    <w:rPr>
      <w:rFonts w:ascii="Arial" w:hAnsi="Arial" w:eastAsia="黑体" w:cs="Arial"/>
      <w:b/>
      <w:bCs/>
      <w:sz w:val="28"/>
      <w:szCs w:val="28"/>
    </w:rPr>
  </w:style>
  <w:style w:type="character" w:styleId="832" w:customStyle="1">
    <w:name w:val="标题 5 字符"/>
    <w:link w:val="772"/>
    <w:uiPriority w:val="0"/>
    <w:qFormat/>
    <w:rPr>
      <w:rFonts w:ascii="宋体" w:hAnsi="Times New Roman" w:eastAsia="宋体" w:cs="Times New Roman"/>
      <w:color w:val="000000"/>
      <w:sz w:val="28"/>
      <w:szCs w:val="28"/>
    </w:rPr>
  </w:style>
  <w:style w:type="character" w:styleId="833" w:customStyle="1">
    <w:name w:val="标题 6 字符"/>
    <w:link w:val="773"/>
    <w:uiPriority w:val="0"/>
    <w:qFormat/>
    <w:rPr>
      <w:rFonts w:ascii="Arial" w:hAnsi="Arial" w:eastAsia="黑体" w:cs="Times New Roman"/>
      <w:b/>
      <w:bCs/>
      <w:sz w:val="24"/>
      <w:szCs w:val="24"/>
    </w:rPr>
  </w:style>
  <w:style w:type="character" w:styleId="834" w:customStyle="1">
    <w:name w:val="标题 7 字符"/>
    <w:link w:val="774"/>
    <w:uiPriority w:val="0"/>
    <w:qFormat/>
    <w:rPr>
      <w:rFonts w:ascii="Times New Roman" w:hAnsi="Times New Roman" w:eastAsia="宋体" w:cs="Times New Roman"/>
      <w:b/>
      <w:bCs/>
      <w:sz w:val="24"/>
      <w:szCs w:val="24"/>
    </w:rPr>
  </w:style>
  <w:style w:type="character" w:styleId="835" w:customStyle="1">
    <w:name w:val="标题 8 字符"/>
    <w:link w:val="775"/>
    <w:uiPriority w:val="0"/>
    <w:qFormat/>
    <w:rPr>
      <w:rFonts w:ascii="Arial" w:hAnsi="Arial" w:eastAsia="黑体" w:cs="Times New Roman"/>
      <w:sz w:val="24"/>
      <w:szCs w:val="24"/>
    </w:rPr>
  </w:style>
  <w:style w:type="character" w:styleId="836" w:customStyle="1">
    <w:name w:val="标题 9 字符"/>
    <w:link w:val="776"/>
    <w:uiPriority w:val="0"/>
    <w:qFormat/>
    <w:rPr>
      <w:rFonts w:ascii="Arial" w:hAnsi="Arial" w:eastAsia="黑体" w:cs="Times New Roman"/>
      <w:szCs w:val="21"/>
    </w:rPr>
  </w:style>
  <w:style w:type="character" w:styleId="837" w:customStyle="1">
    <w:name w:val="文档结构图 字符"/>
    <w:link w:val="782"/>
    <w:uiPriority w:val="0"/>
    <w:semiHidden/>
    <w:qFormat/>
    <w:rPr>
      <w:rFonts w:ascii="Times New Roman" w:hAnsi="Times New Roman" w:eastAsia="宋体" w:cs="Times New Roman"/>
      <w:szCs w:val="21"/>
      <w:shd w:val="clear" w:color="auto" w:fill="000080"/>
    </w:rPr>
  </w:style>
  <w:style w:type="character" w:styleId="838" w:customStyle="1">
    <w:name w:val="批注文字 字符"/>
    <w:basedOn w:val="777"/>
    <w:link w:val="783"/>
    <w:uiPriority w:val="99"/>
    <w:semiHidden/>
    <w:qFormat/>
  </w:style>
  <w:style w:type="character" w:styleId="839" w:customStyle="1">
    <w:name w:val="正文文本 3 字符"/>
    <w:link w:val="784"/>
    <w:uiPriority w:val="0"/>
    <w:qFormat/>
    <w:rPr>
      <w:rFonts w:ascii="仿宋_GB2312" w:hAnsi="Arial" w:eastAsia="仿宋_GB2312" w:cs="Times New Roman"/>
      <w:sz w:val="32"/>
      <w:szCs w:val="32"/>
    </w:rPr>
  </w:style>
  <w:style w:type="character" w:styleId="840" w:customStyle="1">
    <w:name w:val="正文文本 字符"/>
    <w:link w:val="785"/>
    <w:uiPriority w:val="0"/>
    <w:qFormat/>
    <w:rPr>
      <w:rFonts w:ascii="楷体_GB2312" w:hAnsi="Arial" w:eastAsia="楷体_GB2312" w:cs="Times New Roman"/>
      <w:sz w:val="28"/>
      <w:szCs w:val="28"/>
    </w:rPr>
  </w:style>
  <w:style w:type="character" w:styleId="841" w:customStyle="1">
    <w:name w:val="纯文本 字符"/>
    <w:link w:val="792"/>
    <w:uiPriority w:val="0"/>
    <w:qFormat/>
    <w:rPr>
      <w:rFonts w:ascii="宋体" w:hAnsi="Courier New" w:eastAsia="宋体" w:cs="Courier New"/>
      <w:szCs w:val="21"/>
    </w:rPr>
  </w:style>
  <w:style w:type="character" w:styleId="842" w:customStyle="1">
    <w:name w:val="日期 字符"/>
    <w:link w:val="794"/>
    <w:uiPriority w:val="0"/>
    <w:qFormat/>
    <w:rPr>
      <w:rFonts w:ascii="Times New Roman" w:hAnsi="Times New Roman" w:eastAsia="宋体" w:cs="Times New Roman"/>
      <w:sz w:val="24"/>
      <w:szCs w:val="24"/>
    </w:rPr>
  </w:style>
  <w:style w:type="character" w:styleId="843" w:customStyle="1">
    <w:name w:val="正文文本缩进 2 字符"/>
    <w:link w:val="795"/>
    <w:uiPriority w:val="0"/>
    <w:qFormat/>
    <w:rPr>
      <w:rFonts w:ascii="Arial" w:hAnsi="Arial" w:eastAsia="仿宋_GB2312" w:cs="Arial"/>
      <w:sz w:val="32"/>
      <w:szCs w:val="32"/>
    </w:rPr>
  </w:style>
  <w:style w:type="character" w:styleId="844" w:customStyle="1">
    <w:name w:val="批注框文本 字符"/>
    <w:link w:val="796"/>
    <w:uiPriority w:val="0"/>
    <w:semiHidden/>
    <w:qFormat/>
    <w:rPr>
      <w:rFonts w:ascii="Times New Roman" w:hAnsi="Times New Roman" w:eastAsia="宋体" w:cs="Times New Roman"/>
      <w:sz w:val="18"/>
      <w:szCs w:val="18"/>
    </w:rPr>
  </w:style>
  <w:style w:type="character" w:styleId="845" w:customStyle="1">
    <w:name w:val="页脚 字符"/>
    <w:link w:val="797"/>
    <w:uiPriority w:val="0"/>
    <w:qFormat/>
    <w:rPr>
      <w:rFonts w:ascii="Times New Roman" w:hAnsi="Times New Roman" w:eastAsia="宋体" w:cs="Times New Roman"/>
      <w:sz w:val="18"/>
      <w:szCs w:val="18"/>
    </w:rPr>
  </w:style>
  <w:style w:type="character" w:styleId="846" w:customStyle="1">
    <w:name w:val="页眉 字符"/>
    <w:link w:val="798"/>
    <w:uiPriority w:val="0"/>
    <w:qFormat/>
    <w:rPr>
      <w:rFonts w:ascii="Times New Roman" w:hAnsi="Times New Roman" w:eastAsia="宋体" w:cs="Times New Roman"/>
      <w:sz w:val="18"/>
      <w:szCs w:val="18"/>
    </w:rPr>
  </w:style>
  <w:style w:type="character" w:styleId="847" w:customStyle="1">
    <w:name w:val="正文文本缩进 3 字符"/>
    <w:link w:val="803"/>
    <w:uiPriority w:val="0"/>
    <w:qFormat/>
    <w:rPr>
      <w:rFonts w:ascii="Arial" w:hAnsi="Arial" w:eastAsia="仿宋_GB2312" w:cs="Arial"/>
      <w:color w:val="ffff00"/>
      <w:sz w:val="32"/>
      <w:szCs w:val="32"/>
    </w:rPr>
  </w:style>
  <w:style w:type="character" w:styleId="848" w:customStyle="1">
    <w:name w:val="正文文本 2 字符"/>
    <w:link w:val="807"/>
    <w:uiPriority w:val="0"/>
    <w:qFormat/>
    <w:rPr>
      <w:rFonts w:ascii="楷体_GB2312" w:hAnsi="Times New Roman" w:eastAsia="楷体_GB2312" w:cs="Times New Roman"/>
      <w:sz w:val="28"/>
      <w:szCs w:val="28"/>
    </w:rPr>
  </w:style>
  <w:style w:type="character" w:styleId="849" w:customStyle="1">
    <w:name w:val="批注主题 字符"/>
    <w:link w:val="810"/>
    <w:uiPriority w:val="0"/>
    <w:semiHidden/>
    <w:qFormat/>
    <w:rPr>
      <w:rFonts w:ascii="Times New Roman" w:hAnsi="Times New Roman" w:eastAsia="宋体" w:cs="Times New Roman"/>
      <w:b/>
      <w:bCs/>
      <w:szCs w:val="21"/>
    </w:rPr>
  </w:style>
  <w:style w:type="character" w:styleId="850" w:customStyle="1">
    <w:name w:val="正文文本首行缩进 字符"/>
    <w:link w:val="811"/>
    <w:uiPriority w:val="0"/>
    <w:qFormat/>
    <w:rPr>
      <w:rFonts w:ascii="仿宋_GB2312" w:hAnsi="Times New Roman" w:eastAsia="仿宋_GB2312" w:cs="Times New Roman"/>
      <w:sz w:val="30"/>
      <w:szCs w:val="30"/>
    </w:rPr>
  </w:style>
  <w:style w:type="character" w:styleId="851" w:customStyle="1">
    <w:name w:val="font5 Char"/>
    <w:uiPriority w:val="0"/>
    <w:qFormat/>
    <w:rPr>
      <w:rFonts w:ascii="宋体" w:hAnsi="宋体" w:eastAsia="宋体"/>
      <w:sz w:val="28"/>
      <w:szCs w:val="28"/>
      <w:lang w:val="en-US" w:eastAsia="zh-CN" w:bidi="ar-SA"/>
    </w:rPr>
  </w:style>
  <w:style w:type="character" w:styleId="852" w:customStyle="1">
    <w:name w:val="二级目录 Char"/>
    <w:link w:val="853"/>
    <w:uiPriority w:val="0"/>
    <w:qFormat/>
    <w:rPr>
      <w:rFonts w:ascii="Calibri" w:hAnsi="Calibri"/>
      <w:b/>
      <w:sz w:val="30"/>
      <w:szCs w:val="28"/>
    </w:rPr>
  </w:style>
  <w:style w:type="paragraph" w:styleId="853" w:customStyle="1">
    <w:name w:val="二级目录"/>
    <w:next w:val="767"/>
    <w:link w:val="852"/>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854" w:customStyle="1">
    <w:name w:val="列出段落 Char"/>
    <w:link w:val="855"/>
    <w:uiPriority w:val="0"/>
    <w:qFormat/>
    <w:rPr>
      <w:rFonts w:ascii="Calibri" w:hAnsi="Calibri"/>
      <w:sz w:val="24"/>
      <w:szCs w:val="24"/>
      <w:lang w:eastAsia="en-US" w:bidi="en-US"/>
    </w:rPr>
  </w:style>
  <w:style w:type="paragraph" w:styleId="855" w:customStyle="1">
    <w:name w:val="列出段落1"/>
    <w:basedOn w:val="767"/>
    <w:link w:val="854"/>
    <w:uiPriority w:val="0"/>
    <w:qFormat/>
    <w:pPr>
      <w:contextualSpacing/>
      <w:ind w:left="720"/>
      <w:jc w:val="left"/>
      <w:widowControl/>
    </w:pPr>
    <w:rPr>
      <w:sz w:val="24"/>
      <w:szCs w:val="24"/>
      <w:lang w:eastAsia="en-US" w:bidi="en-US"/>
    </w:rPr>
  </w:style>
  <w:style w:type="paragraph" w:styleId="856" w:customStyle="1">
    <w:name w:val="Body Text(ch)"/>
    <w:basedOn w:val="767"/>
    <w:next w:val="785"/>
    <w:uiPriority w:val="0"/>
    <w:qFormat/>
    <w:pPr>
      <w:spacing w:after="120"/>
    </w:pPr>
    <w:rPr>
      <w:rFonts w:ascii="宋体" w:hAnsi="Arial"/>
      <w:bCs/>
      <w:iCs/>
      <w:szCs w:val="24"/>
    </w:rPr>
  </w:style>
  <w:style w:type="paragraph" w:styleId="857" w:customStyle="1">
    <w:name w:val="xl27"/>
    <w:basedOn w:val="76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58" w:customStyle="1">
    <w:name w:val="xl26"/>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859" w:customStyle="1">
    <w:name w:val="Char"/>
    <w:basedOn w:val="767"/>
    <w:uiPriority w:val="0"/>
    <w:qFormat/>
    <w:pPr>
      <w:ind w:firstLine="200"/>
      <w:tabs>
        <w:tab w:val="left" w:pos="360" w:leader="none"/>
      </w:tabs>
    </w:pPr>
    <w:rPr>
      <w:rFonts w:ascii="Times New Roman" w:hAnsi="Times New Roman"/>
      <w:sz w:val="28"/>
      <w:szCs w:val="30"/>
    </w:rPr>
  </w:style>
  <w:style w:type="paragraph" w:styleId="860" w:customStyle="1">
    <w:name w:val="Char1"/>
    <w:basedOn w:val="782"/>
    <w:uiPriority w:val="0"/>
    <w:qFormat/>
    <w:rPr>
      <w:rFonts w:ascii="Tahoma" w:hAnsi="Tahoma"/>
      <w:sz w:val="24"/>
      <w:szCs w:val="24"/>
    </w:rPr>
  </w:style>
  <w:style w:type="paragraph" w:styleId="861" w:customStyle="1">
    <w:name w:val="普通正文"/>
    <w:basedOn w:val="767"/>
    <w:uiPriority w:val="0"/>
    <w:qFormat/>
    <w:pPr>
      <w:ind w:firstLine="480"/>
      <w:jc w:val="left"/>
      <w:spacing w:before="120" w:after="120" w:line="360" w:lineRule="auto"/>
    </w:pPr>
    <w:rPr>
      <w:rFonts w:ascii="Arial" w:hAnsi="Arial"/>
      <w:sz w:val="24"/>
      <w:szCs w:val="24"/>
    </w:rPr>
  </w:style>
  <w:style w:type="paragraph" w:styleId="862" w:customStyle="1">
    <w:name w:val="table_lines"/>
    <w:basedOn w:val="767"/>
    <w:uiPriority w:val="0"/>
    <w:qFormat/>
    <w:pPr>
      <w:jc w:val="left"/>
      <w:widowControl/>
    </w:pPr>
    <w:rPr>
      <w:rFonts w:ascii="Times New Roman" w:hAnsi="Times New Roman"/>
      <w:sz w:val="20"/>
      <w:szCs w:val="20"/>
      <w:lang w:val="de-DE" w:eastAsia="de-DE"/>
    </w:rPr>
  </w:style>
  <w:style w:type="paragraph" w:styleId="863"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864" w:customStyle="1">
    <w:name w:val="font7"/>
    <w:basedOn w:val="767"/>
    <w:uiPriority w:val="0"/>
    <w:qFormat/>
    <w:pPr>
      <w:jc w:val="left"/>
      <w:spacing w:before="100" w:beforeAutospacing="1" w:after="100" w:afterAutospacing="1"/>
      <w:widowControl/>
    </w:pPr>
    <w:rPr>
      <w:rFonts w:hint="eastAsia" w:ascii="宋体" w:hAnsi="宋体"/>
      <w:sz w:val="18"/>
      <w:szCs w:val="18"/>
    </w:rPr>
  </w:style>
  <w:style w:type="paragraph" w:styleId="865" w:customStyle="1">
    <w:name w:val="Char Char Char Char"/>
    <w:basedOn w:val="782"/>
    <w:uiPriority w:val="0"/>
    <w:qFormat/>
    <w:pPr>
      <w:spacing w:line="360" w:lineRule="auto"/>
    </w:pPr>
    <w:rPr>
      <w:rFonts w:ascii="Tahoma" w:hAnsi="Tahoma"/>
      <w:sz w:val="24"/>
      <w:szCs w:val="24"/>
    </w:rPr>
  </w:style>
  <w:style w:type="paragraph" w:styleId="866">
    <w:name w:val="List Paragraph"/>
    <w:basedOn w:val="767"/>
    <w:uiPriority w:val="34"/>
    <w:qFormat/>
    <w:pPr>
      <w:contextualSpacing/>
      <w:ind w:left="720"/>
      <w:jc w:val="left"/>
      <w:widowControl/>
    </w:pPr>
    <w:rPr>
      <w:sz w:val="24"/>
      <w:szCs w:val="24"/>
      <w:lang w:eastAsia="en-US" w:bidi="en-US"/>
    </w:rPr>
  </w:style>
  <w:style w:type="paragraph" w:styleId="867" w:customStyle="1">
    <w:name w:val="4"/>
    <w:basedOn w:val="767"/>
    <w:next w:val="803"/>
    <w:uiPriority w:val="0"/>
    <w:qFormat/>
    <w:pPr>
      <w:ind w:firstLine="420"/>
      <w:spacing w:line="360" w:lineRule="auto"/>
    </w:pPr>
    <w:rPr>
      <w:rFonts w:ascii="Times New Roman" w:hAnsi="Times New Roman"/>
      <w:color w:val="ff0000"/>
      <w:sz w:val="24"/>
      <w:szCs w:val="24"/>
    </w:rPr>
  </w:style>
  <w:style w:type="paragraph" w:styleId="868" w:customStyle="1">
    <w:name w:val="普通 (Web)"/>
    <w:basedOn w:val="767"/>
    <w:uiPriority w:val="0"/>
    <w:qFormat/>
    <w:pPr>
      <w:jc w:val="left"/>
      <w:spacing w:before="100" w:beforeAutospacing="1" w:after="100" w:afterAutospacing="1"/>
      <w:widowControl/>
    </w:pPr>
    <w:rPr>
      <w:rFonts w:ascii="宋体" w:hAnsi="宋体"/>
      <w:sz w:val="24"/>
      <w:szCs w:val="24"/>
    </w:rPr>
  </w:style>
  <w:style w:type="paragraph" w:styleId="869" w:customStyle="1">
    <w:name w:val="Char Char Char Char Char Char Char Char Char Char"/>
    <w:basedOn w:val="767"/>
    <w:uiPriority w:val="0"/>
    <w:qFormat/>
    <w:pPr>
      <w:spacing w:line="360" w:lineRule="auto"/>
    </w:pPr>
    <w:rPr>
      <w:rFonts w:ascii="Times New Roman" w:hAnsi="Times New Roman"/>
      <w:sz w:val="24"/>
      <w:szCs w:val="20"/>
    </w:rPr>
  </w:style>
  <w:style w:type="paragraph" w:styleId="870" w:customStyle="1">
    <w:name w:val="样式1"/>
    <w:basedOn w:val="767"/>
    <w:uiPriority w:val="0"/>
    <w:qFormat/>
    <w:pPr>
      <w:numPr>
        <w:ilvl w:val="0"/>
        <w:numId w:val="3"/>
      </w:numPr>
    </w:pPr>
    <w:rPr>
      <w:rFonts w:ascii="宋体" w:hAnsi="宋体"/>
      <w:szCs w:val="21"/>
    </w:rPr>
  </w:style>
  <w:style w:type="paragraph" w:styleId="871" w:customStyle="1">
    <w:name w:val="font6"/>
    <w:basedOn w:val="767"/>
    <w:uiPriority w:val="0"/>
    <w:qFormat/>
    <w:pPr>
      <w:jc w:val="left"/>
      <w:spacing w:before="100" w:beforeAutospacing="1" w:after="100" w:afterAutospacing="1"/>
      <w:widowControl/>
    </w:pPr>
    <w:rPr>
      <w:rFonts w:hint="eastAsia" w:ascii="宋体" w:hAnsi="宋体"/>
      <w:sz w:val="28"/>
      <w:szCs w:val="28"/>
      <w:u w:val="single"/>
    </w:rPr>
  </w:style>
  <w:style w:type="paragraph" w:styleId="872" w:customStyle="1">
    <w:name w:val="xl25"/>
    <w:basedOn w:val="76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73" w:customStyle="1">
    <w:name w:val="图标"/>
    <w:basedOn w:val="767"/>
    <w:next w:val="767"/>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874" w:customStyle="1">
    <w:name w:val="标题3"/>
    <w:basedOn w:val="767"/>
    <w:next w:val="767"/>
    <w:uiPriority w:val="0"/>
    <w:qFormat/>
    <w:pPr>
      <w:ind w:firstLine="624"/>
      <w:spacing w:line="590" w:lineRule="atLeast"/>
    </w:pPr>
    <w:rPr>
      <w:rFonts w:ascii="方正黑体_GBK" w:hAnsi="Times New Roman" w:eastAsia="方正黑体_GBK"/>
      <w:sz w:val="32"/>
      <w:szCs w:val="32"/>
    </w:rPr>
  </w:style>
  <w:style w:type="paragraph" w:styleId="875" w:customStyle="1">
    <w:name w:val="xl24"/>
    <w:basedOn w:val="76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76" w:customStyle="1">
    <w:name w:val="xl29"/>
    <w:basedOn w:val="767"/>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877" w:customStyle="1">
    <w:name w:val="Char Char Char Char Char Char Char Char"/>
    <w:basedOn w:val="767"/>
    <w:uiPriority w:val="0"/>
    <w:qFormat/>
    <w:pPr>
      <w:jc w:val="left"/>
      <w:spacing w:after="160" w:line="240" w:lineRule="exact"/>
      <w:widowControl/>
    </w:pPr>
    <w:rPr>
      <w:rFonts w:ascii="Verdana" w:hAnsi="Verdana"/>
      <w:sz w:val="20"/>
      <w:szCs w:val="20"/>
      <w:lang w:eastAsia="en-US"/>
    </w:rPr>
  </w:style>
  <w:style w:type="paragraph" w:styleId="878" w:customStyle="1">
    <w:name w:val="xl28"/>
    <w:basedOn w:val="767"/>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879" w:customStyle="1">
    <w:name w:val="Char Char Char Char Char Char Char Char1"/>
    <w:basedOn w:val="767"/>
    <w:uiPriority w:val="0"/>
    <w:qFormat/>
    <w:pPr>
      <w:jc w:val="left"/>
      <w:spacing w:after="160" w:line="240" w:lineRule="exact"/>
      <w:widowControl/>
    </w:pPr>
    <w:rPr>
      <w:rFonts w:ascii="Verdana" w:hAnsi="Verdana"/>
      <w:sz w:val="20"/>
      <w:szCs w:val="20"/>
      <w:lang w:eastAsia="en-US"/>
    </w:rPr>
  </w:style>
  <w:style w:type="paragraph" w:styleId="880" w:customStyle="1">
    <w:name w:val="xl30"/>
    <w:basedOn w:val="767"/>
    <w:uiPriority w:val="0"/>
    <w:qFormat/>
    <w:pPr>
      <w:jc w:val="center"/>
      <w:spacing w:before="100" w:beforeAutospacing="1" w:after="100" w:afterAutospacing="1"/>
      <w:widowControl/>
    </w:pPr>
    <w:rPr>
      <w:rFonts w:ascii="宋体" w:hAnsi="宋体"/>
      <w:b/>
      <w:bCs/>
      <w:sz w:val="36"/>
      <w:szCs w:val="36"/>
    </w:rPr>
  </w:style>
  <w:style w:type="paragraph" w:styleId="881" w:customStyle="1">
    <w:name w:val="Char Char Char Char1"/>
    <w:basedOn w:val="782"/>
    <w:uiPriority w:val="0"/>
    <w:qFormat/>
    <w:pPr>
      <w:spacing w:line="360" w:lineRule="auto"/>
    </w:pPr>
    <w:rPr>
      <w:rFonts w:ascii="Tahoma" w:hAnsi="Tahoma"/>
      <w:sz w:val="24"/>
      <w:szCs w:val="24"/>
    </w:rPr>
  </w:style>
  <w:style w:type="paragraph" w:styleId="882" w:customStyle="1">
    <w:name w:val="table_1stline"/>
    <w:basedOn w:val="767"/>
    <w:uiPriority w:val="0"/>
    <w:qFormat/>
    <w:pPr>
      <w:jc w:val="left"/>
      <w:spacing w:before="120"/>
      <w:widowControl/>
    </w:pPr>
    <w:rPr>
      <w:rFonts w:ascii="Times New Roman" w:hAnsi="Times New Roman"/>
      <w:bCs/>
      <w:sz w:val="20"/>
      <w:szCs w:val="20"/>
      <w:lang w:val="de-DE" w:eastAsia="de-DE"/>
    </w:rPr>
  </w:style>
  <w:style w:type="paragraph" w:styleId="883" w:customStyle="1">
    <w:name w:val="font5"/>
    <w:basedOn w:val="767"/>
    <w:uiPriority w:val="0"/>
    <w:qFormat/>
    <w:pPr>
      <w:jc w:val="left"/>
      <w:spacing w:before="100" w:beforeAutospacing="1" w:after="100" w:afterAutospacing="1"/>
      <w:widowControl/>
    </w:pPr>
    <w:rPr>
      <w:rFonts w:hint="eastAsia" w:ascii="宋体" w:hAnsi="宋体"/>
      <w:sz w:val="28"/>
      <w:szCs w:val="28"/>
    </w:rPr>
  </w:style>
  <w:style w:type="paragraph" w:styleId="884" w:customStyle="1">
    <w:name w:val="标题1"/>
    <w:basedOn w:val="767"/>
    <w:next w:val="767"/>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885" w:customStyle="1">
    <w:name w:val="_Style 111"/>
    <w:uiPriority w:val="99"/>
    <w:semiHidden/>
    <w:qFormat/>
    <w:rPr>
      <w:rFonts w:ascii="Times New Roman" w:hAnsi="Times New Roman" w:eastAsia="宋体" w:cs="Times New Roman"/>
      <w:sz w:val="21"/>
      <w:szCs w:val="21"/>
      <w:lang w:val="en-US" w:eastAsia="zh-CN" w:bidi="ar-SA"/>
    </w:rPr>
  </w:style>
  <w:style w:type="paragraph" w:styleId="886">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887" w:customStyle="1">
    <w:name w:val="目录 82"/>
    <w:next w:val="767"/>
    <w:uiPriority w:val="0"/>
    <w:qFormat/>
    <w:pPr>
      <w:ind w:left="2550"/>
      <w:jc w:val="both"/>
    </w:pPr>
    <w:rPr>
      <w:rFonts w:ascii="Calibri" w:hAnsi="Calibri" w:eastAsia="宋体" w:cs="Times New Roman"/>
      <w:sz w:val="21"/>
      <w:lang w:val="en-US" w:eastAsia="zh-CN" w:bidi="ar-SA"/>
    </w:rPr>
  </w:style>
  <w:style w:type="paragraph" w:styleId="888" w:customStyle="1">
    <w:name w:val="段"/>
    <w:next w:val="767"/>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889" w:customStyle="1">
    <w:name w:val="修订1"/>
    <w:hidden/>
    <w:uiPriority w:val="99"/>
    <w:unhideWhenUsed/>
    <w:qFormat/>
    <w:rPr>
      <w:rFonts w:ascii="Calibri" w:hAnsi="Calibri" w:eastAsia="宋体" w:cs="Times New Roman"/>
      <w:sz w:val="21"/>
      <w:szCs w:val="22"/>
      <w:lang w:val="en-US" w:eastAsia="zh-CN" w:bidi="ar-SA"/>
    </w:rPr>
  </w:style>
  <w:style w:type="paragraph" w:styleId="890" w:customStyle="1">
    <w:name w:val="DAS正文"/>
    <w:basedOn w:val="767"/>
    <w:uiPriority w:val="0"/>
    <w:qFormat/>
    <w:pPr>
      <w:ind w:right="181" w:firstLine="480"/>
      <w:spacing w:line="360" w:lineRule="auto"/>
    </w:pPr>
    <w:rPr>
      <w:rFonts w:ascii="Verdana" w:hAnsi="Verdana"/>
      <w:szCs w:val="24"/>
    </w:rPr>
  </w:style>
  <w:style w:type="table" w:styleId="891" w:customStyle="1">
    <w:name w:val="Table Normal"/>
    <w:uiPriority w:val="0"/>
    <w:semiHidden/>
    <w:unhideWhenUsed/>
    <w:qFormat/>
    <w:tblPr>
      <w:tblCellMar>
        <w:left w:w="0" w:type="dxa"/>
        <w:top w:w="0" w:type="dxa"/>
        <w:right w:w="0" w:type="dxa"/>
        <w:bottom w:w="0" w:type="dxa"/>
      </w:tblCellMar>
    </w:tblPr>
  </w:style>
  <w:style w:type="paragraph" w:styleId="892" w:customStyle="1">
    <w:name w:val="修订2"/>
    <w:hidden/>
    <w:uiPriority w:val="99"/>
    <w:unhideWhenUsed/>
    <w:qFormat/>
    <w:rPr>
      <w:rFonts w:ascii="Calibri" w:hAnsi="Calibri" w:eastAsia="宋体" w:cs="Times New Roman"/>
      <w:sz w:val="21"/>
      <w:szCs w:val="22"/>
      <w:lang w:val="en-US" w:eastAsia="zh-CN" w:bidi="ar-SA"/>
    </w:rPr>
  </w:style>
  <w:style w:type="paragraph" w:styleId="893" w:customStyle="1">
    <w:name w:val="Revision"/>
    <w:hidden/>
    <w:uiPriority w:val="99"/>
    <w:unhideWhenUsed/>
    <w:qFormat/>
    <w:rPr>
      <w:rFonts w:ascii="Calibri" w:hAnsi="Calibri" w:eastAsia="宋体" w:cs="Times New Roman"/>
      <w:sz w:val="21"/>
      <w:szCs w:val="22"/>
      <w:lang w:val="en-US" w:eastAsia="zh-CN" w:bidi="ar-SA"/>
    </w:rPr>
  </w:style>
  <w:style w:type="paragraph" w:styleId="894" w:customStyle="1">
    <w:name w:val="纯文本11"/>
    <w:basedOn w:val="767"/>
    <w:uiPriority w:val="0"/>
    <w:qFormat/>
    <w:rPr>
      <w:rFonts w:ascii="宋体" w:hAnsi="Courier New" w:eastAsia="楷体_GB2312"/>
      <w:sz w:val="26"/>
      <w:szCs w:val="24"/>
    </w:rPr>
  </w:style>
  <w:style w:type="paragraph" w:styleId="895" w:customStyle="1">
    <w:name w:val="正文文本111"/>
    <w:basedOn w:val="767"/>
    <w:next w:val="820"/>
    <w:uiPriority w:val="0"/>
    <w:qFormat/>
    <w:rPr>
      <w:rFonts w:ascii="方正仿宋_GB2312" w:hAnsi="Arial" w:eastAsia="宋体" w:cs="Times New Roman"/>
      <w:sz w:val="28"/>
      <w:szCs w:val="28"/>
    </w:rPr>
  </w:style>
  <w:style w:type="paragraph" w:styleId="896" w:customStyle="1">
    <w:name w:val="纯文本1"/>
    <w:basedOn w:val="767"/>
    <w:uiPriority w:val="0"/>
    <w:qFormat/>
    <w:rPr>
      <w:rFonts w:ascii="宋体" w:hAnsi="Courier New" w:eastAsia="宋体" w:cs="宋体"/>
      <w:szCs w:val="21"/>
    </w:rPr>
  </w:style>
  <w:style w:type="paragraph" w:styleId="897" w:customStyle="1">
    <w:name w:val="无间隔"/>
    <w:uiPriority w:val="0"/>
    <w:qFormat/>
    <w:rPr>
      <w:rFonts w:hint="default" w:ascii="Times New Roman" w:hAnsi="Times New Roman" w:eastAsia="宋体" w:cs="Times New Roman"/>
      <w:lang w:val="en-US" w:eastAsia="zh-CN" w:bidi="ar-SA"/>
    </w:rPr>
  </w:style>
  <w:style w:type="paragraph" w:styleId="898" w:customStyle="1">
    <w:name w:val="正文文本11"/>
    <w:basedOn w:val="767"/>
    <w:next w:val="767"/>
    <w:uiPriority w:val="0"/>
    <w:qFormat/>
    <w:pPr>
      <w:spacing w:line="400" w:lineRule="exact"/>
    </w:pPr>
    <w:rPr>
      <w:rFonts w:ascii="楷体_GB2312" w:hAnsi="Times New Roman" w:eastAsia="宋体"/>
      <w:sz w:val="28"/>
    </w:rPr>
  </w:style>
  <w:style w:type="paragraph" w:styleId="899" w:customStyle="1">
    <w:name w:val="页脚1"/>
    <w:basedOn w:val="767"/>
    <w:uiPriority w:val="0"/>
    <w:qFormat/>
    <w:pPr>
      <w:jc w:val="left"/>
      <w:tabs>
        <w:tab w:val="center" w:pos="4153" w:leader="none"/>
        <w:tab w:val="right" w:pos="8306" w:leader="none"/>
      </w:tabs>
    </w:pPr>
    <w:rPr>
      <w:sz w:val="18"/>
      <w:szCs w:val="18"/>
    </w:rPr>
  </w:style>
  <w:style w:type="paragraph" w:styleId="900" w:customStyle="1">
    <w:name w:val="页脚11"/>
    <w:basedOn w:val="767"/>
    <w:uiPriority w:val="0"/>
    <w:qFormat/>
    <w:pPr>
      <w:spacing w:after="0" w:line="240" w:lineRule="auto"/>
      <w:tabs>
        <w:tab w:val="center" w:pos="7143" w:leader="none"/>
        <w:tab w:val="right" w:pos="14287" w:leader="none"/>
      </w:tabs>
    </w:pPr>
    <w:rPr>
      <w:sz w:val="20"/>
      <w:szCs w:val="20"/>
    </w:rPr>
  </w:style>
  <w:style w:type="paragraph" w:styleId="901" w:customStyle="1">
    <w:name w:val="正文文本缩进 211"/>
    <w:basedOn w:val="767"/>
    <w:uiPriority w:val="0"/>
    <w:qFormat/>
    <w:pPr>
      <w:ind w:firstLine="560"/>
      <w:spacing w:line="500" w:lineRule="exact"/>
    </w:pPr>
    <w:rPr>
      <w:rFonts w:ascii="Times New Roman" w:hAnsi="Times New Roman" w:eastAsia="仿宋_GB2312" w:cs="Times New Roman"/>
      <w:sz w:val="28"/>
      <w:szCs w:val="20"/>
    </w:rPr>
  </w:style>
  <w:style w:type="character" w:styleId="902" w:customStyle="1">
    <w:name w:val="NormalCharacter1"/>
    <w:uiPriority w:val="0"/>
    <w:qFormat/>
    <w:rPr>
      <w:rFonts w:ascii="Times New Roman" w:hAnsi="Times New Roman" w:eastAsia="宋体" w:cs="Times New Roman"/>
    </w:rPr>
  </w:style>
  <w:style w:type="paragraph" w:styleId="903" w:customStyle="1">
    <w:name w:val="p0 paragraphindent"/>
    <w:basedOn w:val="767"/>
    <w:uiPriority w:val="0"/>
    <w:qFormat/>
    <w:pPr>
      <w:jc w:val="left"/>
      <w:spacing w:before="100" w:beforeAutospacing="1" w:after="100" w:afterAutospacing="1"/>
      <w:widowControl/>
    </w:pPr>
    <w:rPr>
      <w:rFonts w:ascii="宋体" w:hAnsi="宋体" w:cs="宋体"/>
      <w:sz w:val="24"/>
      <w:szCs w:val="24"/>
    </w:rPr>
  </w:style>
  <w:style w:type="paragraph" w:styleId="904" w:customStyle="1">
    <w:name w:val="正文（缩进）"/>
    <w:basedOn w:val="767"/>
    <w:uiPriority w:val="0"/>
    <w:qFormat/>
    <w:pPr>
      <w:ind w:firstLine="480"/>
      <w:spacing w:before="156" w:after="156"/>
    </w:pPr>
  </w:style>
  <w:style w:type="character" w:styleId="905" w:customStyle="1">
    <w:name w:val="NormalCharacter"/>
    <w:uiPriority w:val="0"/>
    <w:qFormat/>
    <w:rPr>
      <w:rFonts w:ascii="Times New Roman" w:hAnsi="Times New Roman" w:eastAsia="宋体"/>
      <w:sz w:val="21"/>
      <w:szCs w:val="24"/>
      <w:lang w:val="en-US" w:eastAsia="zh-CN" w:bidi="ar-SA"/>
    </w:rPr>
  </w:style>
  <w:style w:type="numbering" w:styleId="142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耿和美</cp:lastModifiedBy>
  <cp:revision>3</cp:revision>
  <dcterms:created xsi:type="dcterms:W3CDTF">2024-10-10T07:27:00Z</dcterms:created>
  <dcterms:modified xsi:type="dcterms:W3CDTF">2026-06-15T02:46:28Z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C26107BFE4764923A72D355C7910AD27_13</vt:lpwstr>
  </property>
  <property fmtid="{D5CDD505-2E9C-101B-9397-08002B2CF9AE}" pid="4" name="KSOTemplateDocerSaveRecord">
    <vt:lpwstr>eyJoZGlkIjoiNTM2NWY3NTI2NWEwZGFhYmVjNDM4YWU5MjJiOGY2YjYiLCJ1c2VySWQiOiIzNTg2MTcxNDAifQ==</vt:lpwstr>
  </property>
</Properties>
</file>