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太仓市政府采购</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项目编号：JSZC-320585-JZCG-G2026-0039</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w:t>
      </w:r>
      <w:r>
        <w:rPr>
          <w:rFonts w:hint="eastAsia" w:ascii="宋体" w:hAnsi="宋体" w:eastAsia="宋体" w:cs="宋体"/>
          <w:b/>
          <w:sz w:val="36"/>
          <w:lang w:val="en-US" w:eastAsia="zh-CN"/>
        </w:rPr>
        <w:t xml:space="preserve">苏州国土空间用途管制监督系统升级</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采购单位：太仓市自然资源和规划局</w:t>
      </w:r>
      <w:bookmarkEnd w:id="0"/>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标的所属行业：（十二）软件和信息服务业</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pStyle w:val="689"/>
        <w:rPr>
          <w:lang w:eastAsia="zh-CN"/>
        </w:rPr>
      </w:pPr>
      <w:r>
        <w:rPr>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val="en-US" w:eastAsia="zh-CN"/>
        </w:rPr>
        <w:t xml:space="preserve">6</w:t>
      </w:r>
      <w:r>
        <w:rPr>
          <w:rFonts w:ascii="宋体" w:hAnsi="宋体" w:eastAsia="宋体" w:cs="宋体"/>
          <w:sz w:val="44"/>
          <w:lang w:eastAsia="zh-CN"/>
        </w:rPr>
        <w:t xml:space="preserve">年</w:t>
      </w:r>
      <w:r>
        <w:rPr>
          <w:rFonts w:hint="eastAsia" w:ascii="宋体" w:hAnsi="宋体" w:eastAsia="宋体" w:cs="宋体"/>
          <w:sz w:val="44"/>
          <w:lang w:val="en-US" w:eastAsia="zh-CN"/>
        </w:rPr>
        <w:t xml:space="preserve">5</w:t>
      </w:r>
      <w:r>
        <w:rPr>
          <w:rFonts w:ascii="宋体" w:hAnsi="宋体" w:eastAsia="宋体" w:cs="宋体"/>
          <w:sz w:val="44"/>
          <w:lang w:eastAsia="zh-CN"/>
        </w:rPr>
        <w:t xml:space="preserve">月</w:t>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pStyle w:val="717"/>
        <w:jc w:val="center"/>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bookmarkStart w:id="1" w:name="OLE_LINK14"/>
      <w:r/>
      <w:r/>
    </w:p>
    <w:tbl>
      <w:tblPr>
        <w:tblStyle w:val="688"/>
        <w:tblW w:w="933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3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31" w:type="dxa"/>
            <w:vAlign w:val="center"/>
            <w:textDirection w:val="lrTb"/>
            <w:noWrap w:val="false"/>
          </w:tcPr>
          <w:p>
            <w:pPr>
              <w:pStyle w:val="717"/>
              <w:spacing w:after="0" w:line="480" w:lineRule="exact"/>
              <w:rPr>
                <w:sz w:val="24"/>
                <w:szCs w:val="24"/>
                <w:lang w:eastAsia="zh-CN"/>
              </w:rPr>
            </w:pPr>
            <w:r>
              <w:rPr>
                <w:rFonts w:ascii="仿宋" w:hAnsi="仿宋" w:eastAsia="仿宋" w:cs="仿宋"/>
                <w:sz w:val="24"/>
                <w:szCs w:val="24"/>
                <w:lang w:eastAsia="zh-CN"/>
              </w:rPr>
              <w:t xml:space="preserve">项目概况</w:t>
            </w:r>
            <w:r/>
          </w:p>
          <w:p>
            <w:pPr>
              <w:pStyle w:val="717"/>
              <w:spacing w:after="0" w:line="480" w:lineRule="exact"/>
              <w:rPr>
                <w:sz w:val="24"/>
                <w:szCs w:val="24"/>
                <w:lang w:eastAsia="zh-CN"/>
              </w:rPr>
            </w:pPr>
            <w:r>
              <w:rPr>
                <w:rFonts w:hint="eastAsia" w:ascii="仿宋" w:hAnsi="仿宋" w:eastAsia="仿宋" w:cs="仿宋"/>
                <w:sz w:val="24"/>
                <w:szCs w:val="24"/>
                <w:shd w:val="clear" w:color="auto" w:fill="ffffff"/>
                <w:lang w:val="zh-CN" w:eastAsia="zh-CN"/>
              </w:rPr>
              <w:t xml:space="preserve">苏州国土空间用途管制监督系统升级</w:t>
            </w:r>
            <w:r>
              <w:rPr>
                <w:rFonts w:hint="eastAsia" w:ascii="仿宋" w:hAnsi="仿宋" w:eastAsia="仿宋" w:cs="仿宋"/>
                <w:sz w:val="24"/>
                <w:szCs w:val="24"/>
                <w:shd w:val="clear" w:color="auto" w:fill="ffffff"/>
                <w:lang w:eastAsia="zh-CN"/>
              </w:rPr>
              <w:t xml:space="preserve">JSZC-320585-JZ</w:t>
            </w:r>
            <w:r>
              <w:rPr>
                <w:rFonts w:hint="eastAsia" w:ascii="仿宋" w:hAnsi="仿宋" w:eastAsia="仿宋" w:cs="仿宋"/>
                <w:sz w:val="24"/>
                <w:szCs w:val="24"/>
                <w:lang w:eastAsia="zh-CN"/>
              </w:rPr>
              <w:t xml:space="preserve">CG-G2026-0039招标项目的潜在投标人应在“苏采云</w:t>
            </w:r>
            <w:r>
              <w:rPr>
                <w:rFonts w:hint="eastAsia" w:ascii="仿宋" w:hAnsi="仿宋" w:eastAsia="仿宋" w:cs="仿宋"/>
                <w:sz w:val="24"/>
                <w:szCs w:val="24"/>
                <w:shd w:val="clear" w:color="auto" w:fill="ffffff"/>
                <w:lang w:eastAsia="zh-CN"/>
              </w:rPr>
              <w:t xml:space="preserve">”系统（网址：http://jszfcg.jsczt.cn/）自行下载 获取招标文件，并于2026-6-24 09:30 （北京时间）前递交投标文件。</w:t>
            </w:r>
            <w:r/>
          </w:p>
        </w:tc>
      </w:tr>
    </w:tbl>
    <w:p>
      <w:pPr>
        <w:pStyle w:val="679"/>
        <w:keepLines w:val="0"/>
        <w:keepNext w:val="0"/>
        <w:spacing w:before="0" w:after="0" w:line="360" w:lineRule="auto"/>
        <w:rPr>
          <w:rFonts w:ascii="宋体" w:hAnsi="宋体" w:eastAsia="宋体" w:cs="宋体"/>
          <w:lang w:eastAsia="zh-CN"/>
        </w:rPr>
      </w:pPr>
      <w:r>
        <w:rPr>
          <w:rStyle w:val="722"/>
          <w:rFonts w:ascii="黑体" w:hAnsi="宋体" w:eastAsia="黑体" w:cs="黑体"/>
          <w:sz w:val="28"/>
          <w:szCs w:val="28"/>
          <w:shd w:val="clear" w:color="auto" w:fill="ffffff"/>
          <w:lang w:eastAsia="zh-CN"/>
        </w:rPr>
        <w:t xml:space="preserve">一、项目基本情况</w:t>
      </w:r>
      <w:r/>
    </w:p>
    <w:p>
      <w:pPr>
        <w:pStyle w:val="717"/>
        <w:spacing w:after="0" w:line="360" w:lineRule="auto"/>
        <w:rPr>
          <w:rFonts w:hint="eastAsia" w:ascii="仿宋" w:hAnsi="仿宋" w:eastAsia="仿宋" w:cs="仿宋"/>
          <w:sz w:val="24"/>
          <w:szCs w:val="24"/>
          <w:shd w:val="clear" w:color="auto" w:fill="ffffff"/>
          <w:lang w:eastAsia="zh-CN"/>
        </w:rPr>
        <w:outlineLvl w:val="2"/>
      </w:pPr>
      <w:r/>
      <w:bookmarkStart w:id="2" w:name="OLE_LINK35"/>
      <w:r>
        <w:rPr>
          <w:rFonts w:hint="eastAsia" w:ascii="仿宋" w:hAnsi="仿宋" w:eastAsia="仿宋" w:cs="仿宋"/>
          <w:sz w:val="24"/>
          <w:szCs w:val="24"/>
          <w:shd w:val="clear" w:color="auto" w:fill="ffffff"/>
          <w:lang w:eastAsia="zh-CN"/>
        </w:rPr>
        <w:t xml:space="preserve">项目编号：JSZC-320585-JZCG-G2026-0039</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项目名称：</w:t>
      </w:r>
      <w:r>
        <w:rPr>
          <w:rFonts w:hint="eastAsia" w:ascii="仿宋" w:hAnsi="仿宋" w:eastAsia="仿宋" w:cs="仿宋"/>
          <w:sz w:val="24"/>
          <w:szCs w:val="24"/>
          <w:shd w:val="clear" w:color="auto" w:fill="ffffff"/>
          <w:lang w:val="zh-CN" w:eastAsia="zh-CN"/>
        </w:rPr>
        <w:t xml:space="preserve">苏州国土空间用途管制监督系统升级</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预算金额：</w:t>
      </w:r>
      <w:bookmarkStart w:id="3" w:name="OLE_LINK18"/>
      <w:r>
        <w:rPr>
          <w:rFonts w:hint="eastAsia" w:ascii="仿宋" w:hAnsi="仿宋" w:eastAsia="仿宋" w:cs="仿宋"/>
          <w:sz w:val="24"/>
          <w:szCs w:val="24"/>
          <w:shd w:val="clear" w:color="auto" w:fill="ffffff"/>
          <w:lang w:eastAsia="zh-CN"/>
        </w:rPr>
        <w:t xml:space="preserve">7 万元；</w:t>
      </w:r>
      <w:bookmarkEnd w:id="3"/>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最高限价：</w:t>
      </w:r>
      <w:bookmarkStart w:id="4" w:name="OLE_LINK61"/>
      <w:r>
        <w:rPr>
          <w:rFonts w:hint="eastAsia" w:ascii="仿宋" w:hAnsi="仿宋" w:eastAsia="仿宋" w:cs="仿宋"/>
          <w:sz w:val="24"/>
          <w:szCs w:val="24"/>
          <w:shd w:val="clear" w:color="auto" w:fill="ffffff"/>
          <w:lang w:eastAsia="zh-CN"/>
        </w:rPr>
        <w:t xml:space="preserve">无；</w:t>
      </w:r>
      <w:bookmarkEnd w:id="4"/>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采购方式：公开招标 </w:t>
      </w:r>
      <w:bookmarkEnd w:id="1"/>
      <w:r/>
      <w:bookmarkEnd w:id="2"/>
      <w:r/>
      <w:r/>
    </w:p>
    <w:p>
      <w:pPr>
        <w:pStyle w:val="717"/>
        <w:spacing w:after="0" w:line="360" w:lineRule="auto"/>
        <w:rPr>
          <w:rFonts w:hint="default" w:ascii="仿宋" w:hAnsi="仿宋" w:eastAsia="仿宋" w:cs="仿宋"/>
          <w:sz w:val="24"/>
          <w:szCs w:val="24"/>
          <w:shd w:val="clear" w:color="auto" w:fill="ffffff"/>
          <w:lang w:val="en-US" w:eastAsia="zh-CN"/>
        </w:rPr>
        <w:outlineLvl w:val="2"/>
      </w:pPr>
      <w:r>
        <w:rPr>
          <w:rFonts w:hint="eastAsia" w:ascii="仿宋" w:hAnsi="仿宋" w:eastAsia="仿宋" w:cs="仿宋"/>
          <w:sz w:val="24"/>
          <w:szCs w:val="24"/>
          <w:shd w:val="clear" w:color="auto" w:fill="ffffff"/>
          <w:lang w:eastAsia="zh-CN"/>
        </w:rPr>
        <w:t xml:space="preserve">采购需求：</w:t>
      </w:r>
      <w:r>
        <w:rPr>
          <w:rFonts w:hint="eastAsia" w:ascii="仿宋" w:hAnsi="仿宋" w:eastAsia="仿宋" w:cs="仿宋"/>
          <w:sz w:val="24"/>
          <w:szCs w:val="24"/>
          <w:shd w:val="clear" w:color="auto" w:fill="ffffff"/>
          <w:lang w:val="zh-CN" w:eastAsia="zh-CN"/>
        </w:rPr>
        <w:t xml:space="preserve">为提升业务土地使用审批效率，加强业务管理，</w:t>
      </w:r>
      <w:r>
        <w:rPr>
          <w:rFonts w:hint="eastAsia" w:ascii="仿宋" w:hAnsi="仿宋" w:eastAsia="仿宋" w:cs="仿宋"/>
          <w:sz w:val="24"/>
          <w:szCs w:val="24"/>
          <w:shd w:val="clear" w:color="auto" w:fill="ffffff"/>
          <w:lang w:val="zh-CN" w:eastAsia="zh-CN"/>
        </w:rPr>
        <w:t xml:space="preserve">对接苏州市统一数据底座，基于苏州市国土空间用途管制监管系统建设一公告审查、二公告审查、单独选址预审查、城镇村批次预审查、实施方案预审查等五个业务模块。需针对各项业务办理情况，梳理业务办理流程、编制业务办理数据表单，针对单个业务事项，从流程、表单、材料、规则及空间五个维度建立标准化。依托国土空间 “一张图” 数据底座、规划管控规则库，全面梳理五个业务模块全链条办理逻辑，统一规范业务流转流程、填报数据表单、申报提交材料、空间合规校验标准，构建流程统一、表单统一、材料统一、规则统一、空间统一的五维标准化管控体系。</w:t>
      </w:r>
      <w:r>
        <w:rPr>
          <w:rFonts w:hint="eastAsia" w:ascii="仿宋" w:hAnsi="仿宋" w:eastAsia="仿宋" w:cs="仿宋"/>
          <w:sz w:val="24"/>
          <w:szCs w:val="24"/>
          <w:shd w:val="clear" w:color="auto" w:fill="ffffff"/>
          <w:lang w:val="en-US" w:eastAsia="zh-CN"/>
        </w:rPr>
        <w:t xml:space="preserve">详见第三部分项目需求。</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合同履行期限：签订合同后</w:t>
      </w:r>
      <w:r>
        <w:rPr>
          <w:rFonts w:hint="eastAsia" w:ascii="仿宋" w:hAnsi="仿宋" w:eastAsia="仿宋" w:cs="仿宋"/>
          <w:sz w:val="24"/>
          <w:szCs w:val="24"/>
          <w:shd w:val="clear" w:color="auto" w:fill="ffffff"/>
          <w:lang w:val="en-US" w:eastAsia="zh-CN"/>
        </w:rPr>
        <w:t xml:space="preserve">3个月</w:t>
      </w:r>
      <w:r>
        <w:rPr>
          <w:rFonts w:hint="eastAsia" w:ascii="仿宋" w:hAnsi="仿宋" w:eastAsia="仿宋" w:cs="仿宋"/>
          <w:sz w:val="24"/>
          <w:szCs w:val="24"/>
          <w:shd w:val="clear" w:color="auto" w:fill="ffffff"/>
          <w:lang w:eastAsia="zh-CN"/>
        </w:rPr>
        <w:t xml:space="preserve">内完成建设</w:t>
      </w:r>
      <w:r>
        <w:rPr>
          <w:rFonts w:hint="eastAsia" w:ascii="仿宋" w:hAnsi="仿宋" w:eastAsia="仿宋" w:cs="仿宋"/>
          <w:sz w:val="24"/>
          <w:szCs w:val="24"/>
          <w:shd w:val="clear" w:color="auto" w:fill="ffffff"/>
          <w:lang w:val="en-US" w:eastAsia="zh-CN"/>
        </w:rPr>
        <w:t xml:space="preserve">并上线试运行。</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二、申请人的资格要求</w:t>
      </w:r>
      <w:r/>
    </w:p>
    <w:p>
      <w:pPr>
        <w:pStyle w:val="717"/>
        <w:spacing w:after="0" w:line="360" w:lineRule="auto"/>
        <w:rPr>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rPr>
        <w:t xml:space="preserve">6.未被“信用中国”网站（www.creditchina.gov.cn）列入失信被执行人、重大税收违法案</w:t>
      </w:r>
      <w:r>
        <w:rPr>
          <w:rFonts w:hint="eastAsia" w:ascii="仿宋" w:hAnsi="仿宋" w:eastAsia="仿宋" w:cs="仿宋"/>
          <w:sz w:val="24"/>
          <w:szCs w:val="24"/>
          <w:shd w:val="clear" w:color="auto" w:fill="ffffff"/>
          <w:lang w:eastAsia="zh-CN"/>
        </w:rPr>
        <w:t xml:space="preserve">件当事人名单、政府采购严重失信行为记录名单。</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7.采购文件要求的其他资格证明文件</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（二）落实政府采购政策需满足的资格要求：</w:t>
      </w:r>
      <w:bookmarkStart w:id="5" w:name="OLE_LINK2"/>
      <w:r/>
      <w:r/>
    </w:p>
    <w:p>
      <w:pPr>
        <w:pStyle w:val="717"/>
        <w:ind w:firstLine="723"/>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b/>
          <w:sz w:val="24"/>
          <w:szCs w:val="24"/>
          <w:lang w:eastAsia="zh-CN"/>
        </w:rPr>
        <w:t xml:space="preserve">本项目非专门面向中小企业采购</w:t>
      </w:r>
      <w:bookmarkEnd w:id="5"/>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 </w:t>
      </w:r>
      <w:r/>
    </w:p>
    <w:p>
      <w:pPr>
        <w:pStyle w:val="717"/>
        <w:spacing w:after="0" w:line="360" w:lineRule="auto"/>
        <w:rPr>
          <w:rFonts w:hint="default" w:ascii="仿宋" w:hAnsi="仿宋" w:eastAsia="仿宋" w:cs="仿宋"/>
          <w:sz w:val="24"/>
          <w:szCs w:val="24"/>
          <w:shd w:val="clear" w:color="auto" w:fill="ffffff"/>
          <w:lang w:val="en-US"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17"/>
        <w:spacing w:after="0" w:line="360" w:lineRule="auto"/>
        <w:rPr>
          <w:rFonts w:ascii="仿宋" w:hAnsi="仿宋" w:eastAsia="仿宋" w:cs="仿宋"/>
          <w:sz w:val="24"/>
          <w:szCs w:val="24"/>
          <w:shd w:val="clear" w:color="auto" w:fill="ffffff"/>
          <w:lang w:eastAsia="zh-CN"/>
        </w:rPr>
        <w:outlineLvl w:val="2"/>
      </w:pPr>
      <w:r/>
      <w:bookmarkStart w:id="6" w:name="OLE_LINK59"/>
      <w:r>
        <w:rPr>
          <w:rFonts w:hint="eastAsia" w:ascii="仿宋" w:hAnsi="仿宋" w:eastAsia="仿宋" w:cs="仿宋"/>
          <w:sz w:val="24"/>
          <w:szCs w:val="24"/>
          <w:shd w:val="clear" w:color="auto" w:fill="ffffff"/>
          <w:lang w:eastAsia="zh-CN"/>
        </w:rPr>
        <w:t xml:space="preserve">（四）拒绝下述供应商参加本次采购活动：</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6"/>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三、获取招标文件</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 </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四、提交投标文件截止时间、开标时间和地点</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2026-6-24 09:30 （北京时间）</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 </w:t>
      </w:r>
      <w:r/>
    </w:p>
    <w:p>
      <w:pPr>
        <w:pStyle w:val="679"/>
        <w:keepLines w:val="0"/>
        <w:keepNext w:val="0"/>
        <w:spacing w:before="0" w:after="0" w:line="360" w:lineRule="auto"/>
        <w:shd w:val="clear" w:color="auto" w:fill="ffffff"/>
        <w:rPr>
          <w:rFonts w:ascii="宋体" w:hAnsi="宋体" w:eastAsia="宋体" w:cs="宋体"/>
          <w:lang w:eastAsia="zh-CN"/>
        </w:rPr>
      </w:pPr>
      <w:r>
        <w:rPr>
          <w:rStyle w:val="722"/>
          <w:rFonts w:hint="eastAsia" w:ascii="黑体" w:hAnsi="宋体" w:eastAsia="黑体" w:cs="黑体"/>
          <w:sz w:val="28"/>
          <w:szCs w:val="28"/>
          <w:shd w:val="clear" w:color="auto" w:fill="ffffff"/>
          <w:lang w:eastAsia="zh-CN"/>
        </w:rPr>
        <w:t xml:space="preserve">五、公告期限</w:t>
      </w:r>
      <w:r/>
    </w:p>
    <w:p>
      <w:pPr>
        <w:pStyle w:val="717"/>
        <w:spacing w:after="0" w:line="360" w:lineRule="auto"/>
        <w:shd w:val="clear" w:color="auto" w:fill="ffffff"/>
        <w:rPr>
          <w:rFonts w:ascii="宋体" w:hAnsi="宋体" w:eastAsia="宋体" w:cs="宋体"/>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六、其他补充事宜</w:t>
      </w:r>
      <w:r/>
    </w:p>
    <w:p>
      <w:pPr>
        <w:spacing w:after="0" w:line="360" w:lineRule="auto"/>
        <w:rPr>
          <w:rFonts w:ascii="仿宋" w:hAnsi="仿宋" w:eastAsia="仿宋" w:cs="仿宋"/>
          <w:sz w:val="24"/>
          <w:szCs w:val="24"/>
          <w:lang w:eastAsia="zh-CN"/>
        </w:rPr>
      </w:pPr>
      <w:r/>
      <w:bookmarkStart w:id="7"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sz w:val="24"/>
          <w:szCs w:val="24"/>
          <w:lang w:eastAsia="zh-CN"/>
        </w:rPr>
      </w:pPr>
      <w:r>
        <w:rPr>
          <w:rFonts w:ascii="仿宋" w:hAnsi="仿宋" w:eastAsia="仿宋" w:cs="仿宋"/>
          <w:b/>
          <w:sz w:val="24"/>
          <w:szCs w:val="24"/>
          <w:lang w:eastAsia="zh-CN"/>
        </w:rPr>
        <w:t xml:space="preserve">3</w:t>
      </w:r>
      <w:r>
        <w:rPr>
          <w:rFonts w:hint="eastAsia" w:ascii="仿宋" w:hAnsi="仿宋" w:eastAsia="仿宋" w:cs="仿宋"/>
          <w:b/>
          <w:sz w:val="24"/>
          <w:szCs w:val="24"/>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7"/>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七、对本次招标提出询问，请按以下方式联系</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单位名称：太仓市自然资源和规划局</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w:t>
      </w:r>
      <w:r>
        <w:rPr>
          <w:rFonts w:hint="eastAsia" w:ascii="仿宋" w:hAnsi="仿宋" w:eastAsia="仿宋" w:cs="仿宋"/>
          <w:sz w:val="24"/>
          <w:szCs w:val="24"/>
          <w:shd w:val="clear" w:color="auto" w:fill="ffffff"/>
          <w:lang w:val="en-US" w:eastAsia="zh-CN"/>
        </w:rPr>
        <w:t xml:space="preserve">太仓市上海东路96号 </w:t>
      </w:r>
      <w:r>
        <w:rPr>
          <w:rFonts w:hint="eastAsia" w:ascii="仿宋" w:hAnsi="仿宋" w:eastAsia="仿宋" w:cs="仿宋"/>
          <w:sz w:val="24"/>
          <w:szCs w:val="24"/>
          <w:shd w:val="clear" w:color="auto" w:fill="ffffff"/>
          <w:lang w:eastAsia="zh-CN"/>
        </w:rPr>
        <w:t xml:space="preserve">  </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w:t>
      </w:r>
      <w:r>
        <w:rPr>
          <w:rFonts w:hint="eastAsia" w:ascii="仿宋" w:hAnsi="仿宋" w:eastAsia="仿宋" w:cs="仿宋"/>
          <w:sz w:val="24"/>
          <w:szCs w:val="24"/>
          <w:shd w:val="clear" w:color="auto" w:fill="ffffff"/>
          <w:lang w:val="en-US" w:eastAsia="zh-CN"/>
        </w:rPr>
        <w:t xml:space="preserve">黄俊 </w:t>
      </w:r>
      <w:r/>
    </w:p>
    <w:p>
      <w:pPr>
        <w:pStyle w:val="717"/>
        <w:spacing w:after="0" w:line="360" w:lineRule="auto"/>
        <w:rPr>
          <w:rFonts w:hint="eastAsia" w:ascii="仿宋" w:hAnsi="仿宋" w:eastAsia="仿宋" w:cs="仿宋"/>
          <w:sz w:val="24"/>
          <w:szCs w:val="24"/>
          <w:shd w:val="clear" w:color="auto" w:fill="ffffff"/>
          <w:lang w:val="en-US" w:eastAsia="zh-CN"/>
        </w:rPr>
      </w:pPr>
      <w:r>
        <w:rPr>
          <w:rFonts w:hint="eastAsia" w:ascii="仿宋" w:hAnsi="仿宋" w:eastAsia="仿宋" w:cs="仿宋"/>
          <w:sz w:val="24"/>
          <w:szCs w:val="24"/>
          <w:shd w:val="clear" w:color="auto" w:fill="ffffff"/>
          <w:lang w:eastAsia="zh-CN"/>
        </w:rPr>
        <w:t xml:space="preserve">联系电话 ：</w:t>
      </w:r>
      <w:r>
        <w:rPr>
          <w:rFonts w:hint="eastAsia" w:ascii="仿宋" w:hAnsi="仿宋" w:eastAsia="仿宋" w:cs="仿宋"/>
          <w:sz w:val="24"/>
          <w:szCs w:val="24"/>
          <w:shd w:val="clear" w:color="auto" w:fill="ffffff"/>
          <w:lang w:val="en-US" w:eastAsia="zh-CN"/>
        </w:rPr>
        <w:t xml:space="preserve">0512-53539189  </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8" w:name="OLE_LINK10"/>
      <w:r>
        <w:rPr>
          <w:rFonts w:hint="eastAsia" w:ascii="仿宋" w:hAnsi="仿宋" w:eastAsia="仿宋" w:cs="仿宋"/>
          <w:sz w:val="24"/>
          <w:szCs w:val="24"/>
          <w:shd w:val="clear" w:color="auto" w:fill="ffffff"/>
          <w:lang w:eastAsia="zh-CN"/>
        </w:rPr>
        <w:t xml:space="preserve">太仓市陆渡街道万金北路88号3栋2楼</w:t>
      </w:r>
      <w:bookmarkEnd w:id="8"/>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lang w:eastAsia="zh-CN"/>
        </w:rPr>
        <w:br w:type="page" w:clear="all"/>
      </w: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000000"/>
          <w:sz w:val="24"/>
          <w:lang w:eastAsia="zh-CN"/>
        </w:rPr>
        <w:t xml:space="preserve">机</w:t>
      </w:r>
      <w:r>
        <w:rPr>
          <w:rFonts w:ascii="宋体" w:hAnsi="宋体" w:eastAsia="宋体" w:cs="宋体"/>
          <w:color w:val="000000"/>
          <w:sz w:val="24"/>
          <w:lang w:eastAsia="zh-CN"/>
        </w:rPr>
        <w:t xml:space="preserve">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监狱企业证明文件（如有）</w:t>
      </w:r>
      <w:r>
        <w:rPr>
          <w:rFonts w:hint="eastAsia"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15.2</w:t>
      </w:r>
      <w:r>
        <w:rPr>
          <w:rFonts w:ascii="宋体" w:hAnsi="宋体" w:eastAsia="宋体" w:cs="宋体"/>
          <w:b/>
          <w:color w:val="000000"/>
          <w:sz w:val="24"/>
          <w:lang w:eastAsia="zh-CN"/>
        </w:rPr>
        <w:t xml:space="preserve">.2技术部分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8类似业绩一览表</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w:t>
      </w:r>
      <w:r>
        <w:rPr>
          <w:rFonts w:cs="宋体" w:asciiTheme="minorEastAsia" w:hAnsiTheme="minorEastAsia" w:eastAsiaTheme="minorEastAsia"/>
          <w:color w:val="000000"/>
          <w:sz w:val="24"/>
          <w:lang w:eastAsia="zh-CN"/>
        </w:rPr>
        <w:t xml:space="preserve">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878"/>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878"/>
        <w:ind w:firstLine="482"/>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878"/>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78"/>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78"/>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878"/>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878"/>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8"/>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 xml:space="preserve">评标委员会对投标文件的判定，只依据投标内容本身，不依靠开标后的任何外来证明。</w:t>
      </w:r>
      <w:r/>
    </w:p>
    <w:p>
      <w:pPr>
        <w:pStyle w:val="878"/>
        <w:ind w:firstLine="480"/>
        <w:spacing w:line="480" w:lineRule="exact"/>
        <w:rPr>
          <w:b/>
          <w:bCs/>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48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32.4中标通知书将成为合同的组成部分。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32.5采购代理机构对未中标供应商不承担解释未中标原因的义务。</w:t>
      </w:r>
      <w:r/>
    </w:p>
    <w:p>
      <w:pPr>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33.2中标供应商应按中标通知书中中规定，由法定代表人或授权代理人与采购人代表签订合同，否则按放弃中标权处理。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35.节能产品和环境标志产品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36.中小企业相关政策：</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36.1根据《政府采购促进中小企业发展管理办法》（财库﹝</w:t>
      </w:r>
      <w:r>
        <w:rPr>
          <w:rFonts w:ascii="宋体" w:hAnsi="宋体" w:eastAsia="宋体" w:cs="宋体"/>
          <w:sz w:val="24"/>
          <w:lang w:eastAsia="zh-CN"/>
        </w:rPr>
        <w:t xml:space="preserve">2020﹞46号）</w:t>
      </w:r>
      <w:r>
        <w:rPr>
          <w:rFonts w:hint="eastAsia" w:ascii="宋体" w:hAnsi="宋体" w:eastAsia="宋体" w:cs="宋体"/>
          <w:sz w:val="24"/>
          <w:lang w:eastAsia="zh-CN"/>
        </w:rPr>
        <w:t xml:space="preserve">规定，</w:t>
      </w:r>
      <w:r>
        <w:rPr>
          <w:rFonts w:ascii="宋体" w:hAnsi="宋体" w:eastAsia="宋体" w:cs="宋体"/>
          <w:sz w:val="24"/>
          <w:lang w:eastAsia="zh-CN"/>
        </w:rPr>
        <w:t xml:space="preserve">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）在货物采购项目中，货物由小、微企业制造，即货物由小、微企业生产且使用该小、微企业商号或者注册商标。对其报价给予20%的扣除，扣除后的价格参与价格评审。</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2</w:t>
      </w:r>
      <w:r>
        <w:rPr>
          <w:rFonts w:ascii="宋体" w:hAnsi="宋体" w:eastAsia="宋体" w:cs="宋体"/>
          <w:sz w:val="24"/>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3</w:t>
      </w:r>
      <w:r>
        <w:rPr>
          <w:rFonts w:ascii="宋体" w:hAnsi="宋体" w:eastAsia="宋体" w:cs="宋体"/>
          <w:sz w:val="24"/>
          <w:lang w:eastAsia="zh-CN"/>
        </w:rPr>
        <w:t xml:space="preserve">）在货物采购项目中，供应商提供的货物既有小、微企业制造货物，也有中、大型企业制造货物的，不享受本办法规定的小、微企业价格扶持政策。</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4</w:t>
      </w:r>
      <w:r>
        <w:rPr>
          <w:rFonts w:ascii="宋体" w:hAnsi="宋体" w:eastAsia="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5</w:t>
      </w:r>
      <w:r>
        <w:rPr>
          <w:rFonts w:ascii="宋体" w:hAnsi="宋体" w:eastAsia="宋体" w:cs="宋体"/>
          <w:sz w:val="24"/>
          <w:lang w:eastAsia="zh-CN"/>
        </w:rPr>
        <w:t xml:space="preserve">）符合中小企业划分标准的个体工商户，在政府采购活动中视同中小企业。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6</w:t>
      </w:r>
      <w:r>
        <w:rPr>
          <w:rFonts w:ascii="宋体" w:hAnsi="宋体" w:eastAsia="宋体" w:cs="宋体"/>
          <w:sz w:val="24"/>
          <w:lang w:eastAsia="zh-CN"/>
        </w:rPr>
        <w:t xml:space="preserve">）残疾人福利性单位及监狱企业视同小型企业，享受评审中价格扣除等促进中小企业发展的政府采购政策。</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7</w:t>
      </w:r>
      <w:r>
        <w:rPr>
          <w:rFonts w:ascii="宋体" w:hAnsi="宋体" w:eastAsia="宋体" w:cs="宋体"/>
          <w:sz w:val="24"/>
          <w:lang w:eastAsia="zh-CN"/>
        </w:rPr>
        <w:t xml:space="preserve">）供应商按照本办法规定提供声明函内容不实的，属于提供虚假材料谋取中标、 </w:t>
      </w:r>
      <w:r>
        <w:rPr>
          <w:rFonts w:hint="eastAsia" w:ascii="宋体" w:hAnsi="宋体" w:eastAsia="宋体" w:cs="宋体"/>
          <w:sz w:val="24"/>
          <w:lang w:eastAsia="zh-CN"/>
        </w:rPr>
        <w:t xml:space="preserve">成交，</w:t>
      </w:r>
      <w:r>
        <w:rPr>
          <w:rFonts w:ascii="宋体" w:hAnsi="宋体" w:eastAsia="宋体" w:cs="宋体"/>
          <w:sz w:val="24"/>
          <w:lang w:eastAsia="zh-CN"/>
        </w:rPr>
        <w:t xml:space="preserve"> </w:t>
      </w:r>
      <w:r>
        <w:rPr>
          <w:rFonts w:hint="eastAsia" w:ascii="宋体" w:hAnsi="宋体" w:eastAsia="宋体" w:cs="宋体"/>
          <w:sz w:val="24"/>
          <w:lang w:eastAsia="zh-CN"/>
        </w:rPr>
        <w:t xml:space="preserve">依照《中华人民共和国政府采购法》</w:t>
      </w:r>
      <w:r>
        <w:rPr>
          <w:rFonts w:ascii="宋体" w:hAnsi="宋体" w:eastAsia="宋体" w:cs="宋体"/>
          <w:sz w:val="24"/>
          <w:lang w:eastAsia="zh-CN"/>
        </w:rPr>
        <w:t xml:space="preserve"> </w:t>
      </w:r>
      <w:r>
        <w:rPr>
          <w:rFonts w:hint="eastAsia" w:ascii="宋体" w:hAnsi="宋体" w:eastAsia="宋体" w:cs="宋体"/>
          <w:sz w:val="24"/>
          <w:lang w:eastAsia="zh-CN"/>
        </w:rPr>
        <w:t xml:space="preserve">等国家有关规定追究相应责任。</w:t>
      </w:r>
      <w:r/>
    </w:p>
    <w:p>
      <w:pPr>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37.绿色数据中心政策</w:t>
      </w:r>
      <w:r/>
    </w:p>
    <w:p>
      <w:pPr>
        <w:ind w:firstLine="48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37.1 </w:t>
      </w:r>
      <w:r>
        <w:rPr>
          <w:rFonts w:hint="eastAsia" w:ascii="宋体" w:hAnsi="宋体"/>
          <w:sz w:val="24"/>
          <w:lang w:eastAsia="zh-CN"/>
        </w:rPr>
        <w:t xml:space="preserve">依据《绿色数据中心政府采购需求标准（试行）》（财办库〔2023〕7 号）文件精神，采购</w:t>
      </w:r>
      <w:r>
        <w:rPr>
          <w:rFonts w:hint="eastAsia" w:ascii="宋体" w:hAnsi="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38.商品包装、快递包装政策</w:t>
      </w:r>
      <w:r/>
    </w:p>
    <w:p>
      <w:pPr>
        <w:ind w:firstLine="48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38.1 </w:t>
      </w:r>
      <w:r>
        <w:rPr>
          <w:rFonts w:hint="eastAsia" w:ascii="宋体" w:hAnsi="宋体"/>
          <w:sz w:val="24"/>
          <w:lang w:eastAsia="zh-CN"/>
        </w:rPr>
        <w:t xml:space="preserve">依据</w:t>
      </w:r>
      <w:r>
        <w:rPr>
          <w:rFonts w:ascii="宋体" w:hAnsi="宋体"/>
          <w:sz w:val="24"/>
          <w:lang w:eastAsia="zh-CN"/>
        </w:rPr>
        <w:t xml:space="preserve">《关于印发〈商品包装政府采购需求标准（试行）〉、〈快递包装政府采购需求标准（试行）〉的通知》（财办库〔2020〕123号）</w:t>
      </w:r>
      <w:r>
        <w:rPr>
          <w:rFonts w:hint="eastAsia" w:ascii="宋体" w:hAnsi="宋体"/>
          <w:sz w:val="24"/>
          <w:lang w:eastAsia="zh-CN"/>
        </w:rPr>
        <w:t xml:space="preserve">文件</w:t>
      </w:r>
      <w:r>
        <w:rPr>
          <w:rFonts w:ascii="宋体" w:hAnsi="宋体"/>
          <w:sz w:val="24"/>
          <w:lang w:eastAsia="zh-CN"/>
        </w:rPr>
        <w:t xml:space="preserve">精神</w:t>
      </w:r>
      <w:r>
        <w:rPr>
          <w:rFonts w:hint="eastAsia" w:ascii="宋体" w:hAnsi="宋体"/>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39.采购本国产品的支持政策</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 xml:space="preserve">对本国产品的报价给予20%的价格扣除，用扣除后的价格参与评审。</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sz w:val="24"/>
          <w:lang w:eastAsia="zh-CN"/>
        </w:rPr>
        <w:t xml:space="preserve">如不提供将不享受本国产品价格评审优惠。</w:t>
      </w:r>
      <w:r/>
    </w:p>
    <w:p>
      <w:pPr>
        <w:ind w:firstLine="482"/>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九、其他事项</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40. 监督和公证</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40.1政府有关监督部门将对招投标全过程进行监督。</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40.2采购代理机构的招标过程将依采购人申请，通过公证机关进行公证。</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41.未尽事宜</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按《中华人民共和国政府采购法》及其他有关法律法规的规定执行。</w:t>
      </w:r>
      <w:r/>
    </w:p>
    <w:p>
      <w:pPr>
        <w:ind w:firstLine="360"/>
        <w:spacing w:after="0" w:line="440" w:lineRule="exac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40"/>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jc w:val="center"/>
        <w:spacing w:after="0" w:line="440" w:lineRule="exac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第三部分   项目需求</w:t>
      </w:r>
      <w:bookmarkStart w:id="10" w:name="_Toc19021"/>
      <w:r/>
      <w:bookmarkEnd w:id="10"/>
      <w:r/>
      <w:r/>
    </w:p>
    <w:p>
      <w:pPr>
        <w:contextualSpacing/>
        <w:ind w:left="0" w:firstLine="0"/>
        <w:keepLines w:val="0"/>
        <w:keepNext w:val="0"/>
        <w:pageBreakBefore w:val="0"/>
        <w:spacing w:after="0" w:line="480" w:lineRule="exact"/>
        <w:rPr>
          <w:rFonts w:hint="eastAsia" w:ascii="宋体" w:hAnsi="宋体" w:eastAsia="宋体" w:cs="宋体"/>
          <w:b/>
          <w:bCs/>
          <w:sz w:val="24"/>
          <w:szCs w:val="24"/>
          <w:lang w:val="en-US" w:eastAsia="zh-CN" w:bidi="ar-SA"/>
        </w:rPr>
        <w:outlineLvl w:val="2"/>
      </w:pPr>
      <w:r>
        <w:rPr>
          <w:rFonts w:hint="eastAsia" w:ascii="宋体" w:hAnsi="宋体" w:eastAsia="宋体" w:cs="宋体"/>
          <w:b/>
          <w:sz w:val="24"/>
          <w:szCs w:val="24"/>
          <w:highlight w:val="none"/>
          <w:lang w:eastAsia="zh-CN"/>
        </w:rPr>
        <w:t xml:space="preserve">一、</w:t>
      </w:r>
      <w:r>
        <w:rPr>
          <w:rFonts w:hint="eastAsia" w:ascii="宋体" w:hAnsi="宋体" w:eastAsia="宋体" w:cs="宋体"/>
          <w:b/>
          <w:sz w:val="24"/>
          <w:szCs w:val="24"/>
          <w:highlight w:val="none"/>
          <w:lang w:val="en-US" w:eastAsia="zh-CN"/>
        </w:rPr>
        <w:t xml:space="preserve">项目概述</w:t>
      </w:r>
      <w:r>
        <w:rPr>
          <w:rFonts w:hint="eastAsia" w:ascii="宋体" w:hAnsi="宋体" w:eastAsia="宋体" w:cs="宋体"/>
          <w:b/>
          <w:sz w:val="24"/>
          <w:szCs w:val="24"/>
          <w:highlight w:val="none"/>
          <w:lang w:eastAsia="zh-CN"/>
        </w:rPr>
        <w:t xml:space="preserve">：</w:t>
      </w:r>
      <w:bookmarkStart w:id="11" w:name="_Hlk52193085"/>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2020年，国务院根据最新的《中华人民共和国土地管理法》相关规定，发布了《国务院关于授权和委托用地审批权的决定》(国发[202014号)，将建设项目用地审批的权限下放给各省、自治区、直辖市人民政府批准。同年，自然资源部印发《关于贯彻落实&lt;国务院关于授权和委托用地审批权的决定&gt;的通知》将部的用地预审权同步下放省级自然资源主管部门。</w:t>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2021年7月，为规范开展国土空间用途管制信息化建设，构建“全域、全要素、全流程、全生命周期”的用途管制数据体系，按照“统一底图、统一标准、统一规划、统一平台”的要求，自然资源部办公厅研究定制了《国土空间用途管制数据规范（试行）》（自然资办发〔2021〕48号），要求江苏等9个省（自治区），北京等11个城市作为示范单位，并要求示范单位对照《规范》梳理用途管制5 个阶段、6个核心业务的数据，建立各地特色数据标准规范体系，满足数据上报要求，新建或改造原有信息系统，建立涵盖用途管制各类业务的用途管制信息系统。</w:t>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2015</w:t>
      </w:r>
      <w:r>
        <w:rPr>
          <w:rFonts w:hint="eastAsia" w:ascii="宋体" w:hAnsi="宋体" w:eastAsia="宋体" w:cs="宋体"/>
          <w:sz w:val="24"/>
          <w:szCs w:val="24"/>
          <w:highlight w:val="none"/>
          <w:lang w:eastAsia="zh-CN"/>
        </w:rPr>
        <w:t xml:space="preserve">年6月，自然资源部正式启动了国土空间用途管制监管系统建设试点工作，要求基于国土空间基础信息平台，着力解决当前用途管制信息化技术标准不一致、应用系统不联通、 智能化水平较低、管理服务效率不高等问题，实现用途管制全域、全要素、全流程、全生命周期数字化转型，助推政府职能转变和管理效能提升。</w:t>
      </w:r>
      <w:r/>
    </w:p>
    <w:p>
      <w:pPr>
        <w:numPr>
          <w:ilvl w:val="0"/>
          <w:numId w:val="0"/>
        </w:numPr>
        <w:jc w:val="both"/>
        <w:keepLines w:val="0"/>
        <w:keepNext w:val="0"/>
        <w:pageBreakBefore w:val="0"/>
        <w:spacing w:after="0" w:line="480" w:lineRule="exact"/>
        <w:widowControl w:val="off"/>
        <w:rPr>
          <w:rFonts w:hint="eastAsia" w:ascii="宋体" w:hAnsi="宋体" w:eastAsia="宋体" w:cs="宋体"/>
          <w:b/>
          <w:bCs/>
          <w:sz w:val="24"/>
          <w:szCs w:val="24"/>
          <w:lang w:val="en-US" w:eastAsia="zh-CN"/>
        </w:rPr>
      </w:pP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lang w:eastAsia="zh-CN"/>
        </w:rPr>
        <w:t xml:space="preserve">、</w:t>
      </w:r>
      <w:r>
        <w:rPr>
          <w:rFonts w:hint="eastAsia" w:ascii="宋体" w:hAnsi="宋体" w:eastAsia="宋体" w:cs="宋体"/>
          <w:b/>
          <w:bCs/>
          <w:sz w:val="24"/>
          <w:szCs w:val="24"/>
        </w:rPr>
        <w:t xml:space="preserve">建设</w:t>
      </w:r>
      <w:r>
        <w:rPr>
          <w:rFonts w:hint="eastAsia" w:ascii="宋体" w:hAnsi="宋体" w:eastAsia="宋体" w:cs="宋体"/>
          <w:b/>
          <w:bCs/>
          <w:sz w:val="24"/>
          <w:szCs w:val="24"/>
          <w:lang w:val="en-US" w:eastAsia="zh-CN"/>
        </w:rPr>
        <w:t xml:space="preserve">目标</w:t>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为提升业务土地使用审批效率，加强业务管理，</w:t>
      </w:r>
      <w:r>
        <w:rPr>
          <w:rFonts w:hint="eastAsia" w:ascii="宋体" w:hAnsi="宋体" w:eastAsia="宋体" w:cs="宋体"/>
          <w:sz w:val="24"/>
          <w:szCs w:val="24"/>
          <w:highlight w:val="none"/>
          <w:lang w:eastAsia="zh-CN"/>
        </w:rPr>
        <w:t xml:space="preserve">对接苏州市统一数据底座，基于苏州市国土空间用途管制监管系统建设一公告审查、二公告审查、单独选址预审查、城镇村批次预审查、实施方案预审查等五个业务模块。需针对各项业务办理情况，梳理业务办理流程、编制业务办理数据表单，针对单个业务事项，从流程、表单、材料、规则及空间五个维度建立标准化。依托国土空间 “一张图” 数据底座、规划管控规则库，全面梳理五个业务模块全链条办理逻辑，统一规范业务流转流程、填报数据表单、申报提交材料、空间合规校验标准，构建流程统一、表单统一、材料统一、规则统一、空间统一的五维标准化管控体系。</w:t>
      </w:r>
      <w:r/>
    </w:p>
    <w:p>
      <w:pPr>
        <w:jc w:val="both"/>
        <w:keepLines w:val="0"/>
        <w:keepNext w:val="0"/>
        <w:pageBreakBefore w:val="0"/>
        <w:spacing w:after="0"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bidi="ar-SA"/>
        </w:rPr>
        <w:t xml:space="preserve">三</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建设需求</w:t>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本项目围绕农用地转用和土地征收全流程业务需求，定制开发三大核心审批模块，各模块建设</w:t>
      </w:r>
      <w:r>
        <w:rPr>
          <w:rFonts w:hint="eastAsia" w:ascii="宋体" w:hAnsi="宋体" w:eastAsia="宋体" w:cs="宋体"/>
          <w:sz w:val="24"/>
          <w:szCs w:val="24"/>
          <w:highlight w:val="none"/>
          <w:lang w:val="en-US" w:eastAsia="zh-CN"/>
        </w:rPr>
        <w:t xml:space="preserve">需求</w:t>
      </w:r>
      <w:r>
        <w:rPr>
          <w:rFonts w:hint="eastAsia" w:ascii="宋体" w:hAnsi="宋体" w:eastAsia="宋体" w:cs="宋体"/>
          <w:sz w:val="24"/>
          <w:szCs w:val="24"/>
          <w:highlight w:val="none"/>
          <w:lang w:eastAsia="zh-CN"/>
        </w:rPr>
        <w:t xml:space="preserve">如下：</w:t>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）定制启动公告（预审查）审批模块</w:t>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本模块为项目启动阶段的关键审查环节，主要建设内容包括：审批流程设计、业务表单设计、管理台账建设，以及图形分析功能开发，实现预审查业务的全流程线上化、标准化办理与可视化管理。</w:t>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）定制农用地转用和土地征收一公告审查模块</w:t>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本模块聚焦农用地转用和土地征收程序中 “一公告” 阶段的审查管理，建设内容涵盖：审批流程设计、业务表单设计、管理台账建设，以及图形分析功能开发，支撑一公告阶段审查业务的规范化办理与数据动态管理。</w:t>
      </w:r>
      <w:r/>
    </w:p>
    <w:p>
      <w:pPr>
        <w:ind w:left="0" w:firstLine="480"/>
        <w:jc w:val="both"/>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）定制农用地转用和土地征收二公告审查模块</w:t>
      </w:r>
      <w:r/>
    </w:p>
    <w:p>
      <w:pPr>
        <w:pStyle w:val="878"/>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本模块服务于农用地转用和土地征收程序中 “二公告” 阶段的审查工作，建设内容包括：审批流程设计、业务表单设计、管理台账建设，以及图形分析功能开发，保障二公告阶段审查业务的高效办理、台账可追溯与图形化辅助分析。</w:t>
      </w:r>
      <w:r/>
    </w:p>
    <w:p>
      <w:pPr>
        <w:pStyle w:val="878"/>
        <w:spacing w:line="440" w:lineRule="exact"/>
        <w:rPr>
          <w:rFonts w:ascii="宋体" w:hAnsi="宋体" w:eastAsia="宋体" w:cs="宋体"/>
          <w:b/>
          <w:sz w:val="24"/>
          <w:szCs w:val="24"/>
          <w:lang w:eastAsia="zh-CN"/>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、商务要求</w:t>
      </w:r>
      <w:r/>
    </w:p>
    <w:p>
      <w:pPr>
        <w:numPr>
          <w:ilvl w:val="0"/>
          <w:numId w:val="0"/>
        </w:numPr>
        <w:contextualSpacing/>
        <w:ind w:firstLine="482"/>
        <w:keepLines w:val="0"/>
        <w:keepNext w:val="0"/>
        <w:pageBreakBefore w:val="0"/>
        <w:spacing w:line="480" w:lineRule="exact"/>
        <w:shd w:val="clear" w:color="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sz w:val="24"/>
          <w:szCs w:val="24"/>
          <w:highlight w:val="none"/>
          <w:lang w:eastAsia="zh-CN"/>
        </w:rPr>
        <w:t xml:space="preserve">（一）</w:t>
      </w:r>
      <w:r>
        <w:rPr>
          <w:rFonts w:hint="eastAsia" w:ascii="宋体" w:hAnsi="宋体" w:eastAsia="宋体" w:cs="宋体"/>
          <w:b/>
          <w:bCs/>
          <w:color w:val="auto"/>
          <w:sz w:val="24"/>
          <w:szCs w:val="24"/>
          <w:highlight w:val="none"/>
          <w:lang w:val="en-US" w:eastAsia="zh-CN"/>
        </w:rPr>
        <w:t xml:space="preserve">服务方案要求：</w:t>
      </w:r>
      <w:r/>
    </w:p>
    <w:p>
      <w:pPr>
        <w:contextualSpacing/>
        <w:ind w:firstLine="482"/>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1、项目实施方案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内容包含但不限于：</w:t>
      </w:r>
      <w:r>
        <w:rPr>
          <w:rFonts w:hint="eastAsia" w:cs="宋体" w:asciiTheme="minorEastAsia" w:hAnsiTheme="minorEastAsia" w:eastAsiaTheme="minorEastAsia"/>
          <w:color w:val="auto"/>
          <w:sz w:val="24"/>
          <w:szCs w:val="24"/>
          <w:highlight w:val="none"/>
          <w:lang w:eastAsia="zh-CN"/>
        </w:rPr>
        <w:t xml:space="preserve">①</w:t>
      </w:r>
      <w:r>
        <w:rPr>
          <w:rFonts w:hint="eastAsia" w:ascii="宋体" w:hAnsi="宋体" w:eastAsia="宋体" w:cs="宋体"/>
          <w:color w:val="auto"/>
          <w:sz w:val="24"/>
          <w:szCs w:val="24"/>
          <w:highlight w:val="none"/>
          <w:lang w:eastAsia="zh-CN"/>
        </w:rPr>
        <w:t xml:space="preserve">项目组织管理方案包含项目人员的组成，人员详细配置计划以及各团队人员的主要职责；</w:t>
      </w:r>
      <w:r>
        <w:rPr>
          <w:rFonts w:hint="eastAsia" w:cs="宋体" w:asciiTheme="minorEastAsia" w:hAnsiTheme="minorEastAsia" w:eastAsiaTheme="minorEastAsia"/>
          <w:color w:val="auto"/>
          <w:sz w:val="24"/>
          <w:szCs w:val="24"/>
          <w:highlight w:val="none"/>
          <w:lang w:eastAsia="zh-CN"/>
        </w:rPr>
        <w:t xml:space="preserve">②</w:t>
      </w:r>
      <w:r>
        <w:rPr>
          <w:rFonts w:hint="eastAsia" w:ascii="宋体" w:hAnsi="宋体" w:eastAsia="宋体" w:cs="宋体"/>
          <w:color w:val="auto"/>
          <w:sz w:val="24"/>
          <w:szCs w:val="24"/>
          <w:highlight w:val="none"/>
          <w:lang w:eastAsia="zh-CN"/>
        </w:rPr>
        <w:t xml:space="preserve">项目进度计划：项目按照启动阶段、需求分析与涉及阶段等合理划分阶段，并提供合理的项目进度计划信息；</w:t>
      </w:r>
      <w:r>
        <w:rPr>
          <w:rFonts w:hint="eastAsia" w:cs="宋体" w:asciiTheme="minorEastAsia" w:hAnsiTheme="minorEastAsia" w:eastAsiaTheme="minorEastAsia"/>
          <w:color w:val="auto"/>
          <w:sz w:val="24"/>
          <w:szCs w:val="24"/>
          <w:highlight w:val="none"/>
          <w:lang w:eastAsia="zh-CN"/>
        </w:rPr>
        <w:t xml:space="preserve">③</w:t>
      </w:r>
      <w:r>
        <w:rPr>
          <w:rFonts w:hint="eastAsia" w:ascii="宋体" w:hAnsi="宋体" w:eastAsia="宋体" w:cs="宋体"/>
          <w:color w:val="auto"/>
          <w:sz w:val="24"/>
          <w:szCs w:val="24"/>
          <w:highlight w:val="none"/>
          <w:lang w:eastAsia="zh-CN"/>
        </w:rPr>
        <w:t xml:space="preserve">实施过程管理：按照准备工作、项目准备、项目实施等合理划分阶段，提供对各阶段的管理内容；</w:t>
      </w:r>
      <w:r>
        <w:rPr>
          <w:rFonts w:hint="eastAsia" w:cs="宋体" w:asciiTheme="minorEastAsia" w:hAnsiTheme="minorEastAsia" w:eastAsiaTheme="minorEastAsia"/>
          <w:color w:val="auto"/>
          <w:sz w:val="24"/>
          <w:szCs w:val="24"/>
          <w:highlight w:val="none"/>
          <w:lang w:eastAsia="zh-CN"/>
        </w:rPr>
        <w:t xml:space="preserve">④</w:t>
      </w:r>
      <w:r>
        <w:rPr>
          <w:rFonts w:hint="eastAsia" w:ascii="宋体" w:hAnsi="宋体" w:eastAsia="宋体" w:cs="宋体"/>
          <w:color w:val="auto"/>
          <w:sz w:val="24"/>
          <w:szCs w:val="24"/>
          <w:highlight w:val="none"/>
          <w:lang w:eastAsia="zh-CN"/>
        </w:rPr>
        <w:t xml:space="preserve">质量管理保障方案：包含质量目标、质量范围、质量管理措施等内容。</w:t>
      </w:r>
      <w:r/>
    </w:p>
    <w:p>
      <w:pPr>
        <w:numPr>
          <w:ilvl w:val="0"/>
          <w:numId w:val="0"/>
        </w:numPr>
        <w:ind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总体架构设计</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内容包含但不限于：</w:t>
      </w:r>
      <w:r>
        <w:rPr>
          <w:rFonts w:hint="eastAsia" w:cs="宋体" w:asciiTheme="minorEastAsia" w:hAnsiTheme="minorEastAsia" w:eastAsiaTheme="minorEastAsia"/>
          <w:color w:val="auto"/>
          <w:sz w:val="24"/>
          <w:szCs w:val="24"/>
          <w:highlight w:val="none"/>
          <w:lang w:eastAsia="zh-CN"/>
        </w:rPr>
        <w:t xml:space="preserve">①</w:t>
      </w:r>
      <w:r>
        <w:rPr>
          <w:rFonts w:hint="eastAsia" w:cs="宋体" w:asciiTheme="minorEastAsia" w:hAnsiTheme="minorEastAsia" w:eastAsiaTheme="minorEastAsia"/>
          <w:color w:val="auto"/>
          <w:sz w:val="24"/>
          <w:szCs w:val="24"/>
          <w:highlight w:val="none"/>
          <w:lang w:val="en-US" w:eastAsia="zh-CN"/>
        </w:rPr>
        <w:t xml:space="preserve">拓展性：</w:t>
      </w:r>
      <w:r>
        <w:rPr>
          <w:rFonts w:hint="eastAsia" w:ascii="宋体" w:hAnsi="宋体" w:eastAsia="宋体" w:cs="宋体"/>
          <w:b w:val="0"/>
          <w:bCs w:val="0"/>
          <w:color w:val="auto"/>
          <w:sz w:val="24"/>
          <w:szCs w:val="24"/>
          <w:highlight w:val="none"/>
          <w:lang w:val="en-US" w:eastAsia="zh-CN"/>
        </w:rPr>
        <w:t xml:space="preserve">架构清晰、可扩展、支持未来业务增长。②层级设计：系统分层设计合理，耦合度低。③可用性：具备高可用、可伸缩、易维护特性。④架构设计：架构图完整、规范、表达清晰</w:t>
      </w:r>
      <w:r/>
    </w:p>
    <w:p>
      <w:pPr>
        <w:numPr>
          <w:ilvl w:val="0"/>
          <w:numId w:val="0"/>
        </w:numPr>
        <w:ind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核心业务功能实现：</w:t>
      </w:r>
      <w:r>
        <w:rPr>
          <w:rFonts w:hint="eastAsia" w:ascii="宋体" w:hAnsi="宋体" w:eastAsia="宋体" w:cs="宋体"/>
          <w:color w:val="auto"/>
          <w:sz w:val="24"/>
          <w:szCs w:val="24"/>
          <w:highlight w:val="none"/>
          <w:lang w:val="en-US" w:eastAsia="zh-CN"/>
        </w:rPr>
        <w:t xml:space="preserve">内容包含但不限于：</w:t>
      </w:r>
      <w:r>
        <w:rPr>
          <w:rFonts w:hint="eastAsia" w:cs="宋体" w:asciiTheme="minorEastAsia" w:hAnsiTheme="minorEastAsia" w:eastAsiaTheme="minorEastAsia"/>
          <w:color w:val="auto"/>
          <w:sz w:val="24"/>
          <w:szCs w:val="24"/>
          <w:highlight w:val="none"/>
          <w:lang w:eastAsia="zh-CN"/>
        </w:rPr>
        <w:t xml:space="preserve">①</w:t>
      </w:r>
      <w:r>
        <w:rPr>
          <w:rFonts w:hint="eastAsia" w:cs="宋体" w:asciiTheme="minorEastAsia" w:hAnsiTheme="minorEastAsia" w:eastAsiaTheme="minorEastAsia"/>
          <w:color w:val="auto"/>
          <w:sz w:val="24"/>
          <w:szCs w:val="24"/>
          <w:highlight w:val="none"/>
          <w:lang w:val="en-US" w:eastAsia="zh-CN"/>
        </w:rPr>
        <w:t xml:space="preserve">适用性：</w:t>
      </w:r>
      <w:r>
        <w:rPr>
          <w:rFonts w:hint="eastAsia" w:ascii="宋体" w:hAnsi="宋体" w:eastAsia="宋体" w:cs="宋体"/>
          <w:b w:val="0"/>
          <w:bCs w:val="0"/>
          <w:color w:val="auto"/>
          <w:sz w:val="24"/>
          <w:szCs w:val="24"/>
          <w:highlight w:val="none"/>
          <w:lang w:val="en-US" w:eastAsia="zh-CN"/>
        </w:rPr>
        <w:t xml:space="preserve">需求覆盖满足所有使用使用人需求。</w:t>
      </w:r>
      <w:r>
        <w:rPr>
          <w:rFonts w:hint="eastAsia" w:cs="宋体" w:asciiTheme="minorEastAsia" w:hAnsiTheme="minorEastAsia" w:eastAsiaTheme="minorEastAsia"/>
          <w:color w:val="auto"/>
          <w:sz w:val="24"/>
          <w:szCs w:val="24"/>
          <w:highlight w:val="none"/>
          <w:lang w:eastAsia="zh-CN"/>
        </w:rPr>
        <w:t xml:space="preserve">②</w:t>
      </w:r>
      <w:r>
        <w:rPr>
          <w:rFonts w:hint="eastAsia" w:ascii="宋体" w:hAnsi="宋体" w:eastAsia="宋体" w:cs="宋体"/>
          <w:b w:val="0"/>
          <w:bCs w:val="0"/>
          <w:color w:val="auto"/>
          <w:sz w:val="24"/>
          <w:szCs w:val="24"/>
          <w:highlight w:val="none"/>
          <w:lang w:val="en-US" w:eastAsia="zh-CN"/>
        </w:rPr>
        <w:t xml:space="preserve">业务流程设计：符合各使用实际场景。③逻辑设计：功能逻辑正确、无明显缺陷。④关键节点设计：需具备（审批、记录、追溯）等环节。</w:t>
      </w:r>
      <w:r/>
    </w:p>
    <w:p>
      <w:pPr>
        <w:numPr>
          <w:ilvl w:val="0"/>
          <w:numId w:val="0"/>
        </w:numPr>
        <w:ind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系统安全与权限控制：</w:t>
      </w:r>
      <w:r>
        <w:rPr>
          <w:rFonts w:hint="eastAsia" w:ascii="宋体" w:hAnsi="宋体" w:eastAsia="宋体" w:cs="宋体"/>
          <w:color w:val="auto"/>
          <w:sz w:val="24"/>
          <w:szCs w:val="24"/>
          <w:highlight w:val="none"/>
          <w:lang w:val="en-US" w:eastAsia="zh-CN"/>
        </w:rPr>
        <w:t xml:space="preserve">内容包含但不限于：</w:t>
      </w:r>
      <w:r>
        <w:rPr>
          <w:rFonts w:hint="eastAsia" w:cs="宋体" w:asciiTheme="minorEastAsia" w:hAnsiTheme="minorEastAsia" w:eastAsiaTheme="minorEastAsia"/>
          <w:color w:val="auto"/>
          <w:sz w:val="24"/>
          <w:szCs w:val="24"/>
          <w:highlight w:val="none"/>
          <w:lang w:eastAsia="zh-CN"/>
        </w:rPr>
        <w:t xml:space="preserve">①</w:t>
      </w:r>
      <w:r>
        <w:rPr>
          <w:rFonts w:hint="eastAsia" w:cs="宋体" w:asciiTheme="minorEastAsia" w:hAnsiTheme="minorEastAsia" w:eastAsiaTheme="minorEastAsia"/>
          <w:color w:val="auto"/>
          <w:sz w:val="24"/>
          <w:szCs w:val="24"/>
          <w:highlight w:val="none"/>
          <w:lang w:val="en-US" w:eastAsia="zh-CN"/>
        </w:rPr>
        <w:t xml:space="preserve">身份与权限：</w:t>
      </w:r>
      <w:r>
        <w:rPr>
          <w:rFonts w:hint="eastAsia" w:ascii="宋体" w:hAnsi="宋体" w:eastAsia="宋体" w:cs="宋体"/>
          <w:b w:val="0"/>
          <w:bCs w:val="0"/>
          <w:color w:val="auto"/>
          <w:sz w:val="24"/>
          <w:szCs w:val="24"/>
          <w:highlight w:val="none"/>
          <w:lang w:val="en-US" w:eastAsia="zh-CN"/>
        </w:rPr>
        <w:t xml:space="preserve">身份认证与权限模型精细（角色、用户组、数据权限）。</w:t>
      </w:r>
      <w:r>
        <w:rPr>
          <w:rFonts w:hint="eastAsia" w:cs="宋体" w:asciiTheme="minorEastAsia" w:hAnsiTheme="minorEastAsia" w:eastAsiaTheme="minorEastAsia"/>
          <w:color w:val="auto"/>
          <w:sz w:val="24"/>
          <w:szCs w:val="24"/>
          <w:highlight w:val="none"/>
          <w:lang w:eastAsia="zh-CN"/>
        </w:rPr>
        <w:t xml:space="preserve">②</w:t>
      </w:r>
      <w:r>
        <w:rPr>
          <w:rFonts w:hint="eastAsia" w:cs="宋体" w:asciiTheme="minorEastAsia" w:hAnsiTheme="minorEastAsia" w:eastAsiaTheme="minorEastAsia"/>
          <w:color w:val="auto"/>
          <w:sz w:val="24"/>
          <w:szCs w:val="24"/>
          <w:highlight w:val="none"/>
          <w:lang w:val="en-US" w:eastAsia="zh-CN"/>
        </w:rPr>
        <w:t xml:space="preserve">安全机制设定：</w:t>
      </w:r>
      <w:r>
        <w:rPr>
          <w:rFonts w:hint="eastAsia" w:ascii="宋体" w:hAnsi="宋体" w:eastAsia="宋体" w:cs="宋体"/>
          <w:b w:val="0"/>
          <w:bCs w:val="0"/>
          <w:color w:val="auto"/>
          <w:sz w:val="24"/>
          <w:szCs w:val="24"/>
          <w:highlight w:val="none"/>
          <w:lang w:val="en-US" w:eastAsia="zh-CN"/>
        </w:rPr>
        <w:t xml:space="preserve">安全机制涵盖加密、日志、审计、漏洞防护。③权限控制：支持合规要求（数据脱敏、访问控制、留痕）。④方案可行性：安全方案可落地、可验证</w:t>
      </w:r>
      <w:r/>
    </w:p>
    <w:p>
      <w:pPr>
        <w:numPr>
          <w:ilvl w:val="0"/>
          <w:numId w:val="0"/>
        </w:numPr>
        <w:ind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易用性与 UI/UE 设计：</w:t>
      </w:r>
      <w:r>
        <w:rPr>
          <w:rFonts w:hint="eastAsia" w:ascii="宋体" w:hAnsi="宋体" w:eastAsia="宋体" w:cs="宋体"/>
          <w:color w:val="auto"/>
          <w:sz w:val="24"/>
          <w:szCs w:val="24"/>
          <w:highlight w:val="none"/>
          <w:lang w:val="en-US" w:eastAsia="zh-CN"/>
        </w:rPr>
        <w:t xml:space="preserve">内容包含但不限于：</w:t>
      </w:r>
      <w:r>
        <w:rPr>
          <w:rFonts w:hint="eastAsia" w:cs="宋体" w:asciiTheme="minorEastAsia" w:hAnsiTheme="minorEastAsia" w:eastAsiaTheme="minorEastAsia"/>
          <w:color w:val="auto"/>
          <w:sz w:val="24"/>
          <w:szCs w:val="24"/>
          <w:highlight w:val="none"/>
          <w:lang w:eastAsia="zh-CN"/>
        </w:rPr>
        <w:t xml:space="preserve">①</w:t>
      </w:r>
      <w:r>
        <w:rPr>
          <w:rFonts w:hint="eastAsia" w:cs="宋体" w:asciiTheme="minorEastAsia" w:hAnsiTheme="minorEastAsia" w:eastAsiaTheme="minorEastAsia"/>
          <w:color w:val="auto"/>
          <w:sz w:val="24"/>
          <w:szCs w:val="24"/>
          <w:highlight w:val="none"/>
          <w:lang w:val="en-US" w:eastAsia="zh-CN"/>
        </w:rPr>
        <w:t xml:space="preserve">界面设计：</w:t>
      </w:r>
      <w:r>
        <w:rPr>
          <w:rFonts w:hint="eastAsia" w:ascii="宋体" w:hAnsi="宋体" w:eastAsia="宋体" w:cs="宋体"/>
          <w:b w:val="0"/>
          <w:bCs w:val="0"/>
          <w:color w:val="auto"/>
          <w:sz w:val="24"/>
          <w:szCs w:val="24"/>
          <w:highlight w:val="none"/>
          <w:lang w:val="en-US" w:eastAsia="zh-CN"/>
        </w:rPr>
        <w:t xml:space="preserve">界面布局合理、操作流畅、交互逻辑清晰。②系统适配：支持多终端适配。③人性化：引导式操作、提示文案完善。④规范符合：符合用户习惯与行业规范。</w:t>
      </w:r>
      <w:r/>
    </w:p>
    <w:p>
      <w:pPr>
        <w:numPr>
          <w:ilvl w:val="0"/>
          <w:numId w:val="0"/>
        </w:numPr>
        <w:ind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运维、监控与日志设计：</w:t>
      </w:r>
      <w:r>
        <w:rPr>
          <w:rFonts w:hint="eastAsia" w:ascii="宋体" w:hAnsi="宋体" w:eastAsia="宋体" w:cs="宋体"/>
          <w:color w:val="auto"/>
          <w:sz w:val="24"/>
          <w:szCs w:val="24"/>
          <w:highlight w:val="none"/>
          <w:lang w:val="en-US" w:eastAsia="zh-CN"/>
        </w:rPr>
        <w:t xml:space="preserve">内容包含但不限于：</w:t>
      </w:r>
      <w:r>
        <w:rPr>
          <w:rFonts w:hint="eastAsia" w:cs="宋体" w:asciiTheme="minorEastAsia" w:hAnsiTheme="minorEastAsia" w:eastAsiaTheme="minorEastAsia"/>
          <w:color w:val="auto"/>
          <w:sz w:val="24"/>
          <w:szCs w:val="24"/>
          <w:highlight w:val="none"/>
          <w:lang w:eastAsia="zh-CN"/>
        </w:rPr>
        <w:t xml:space="preserve">①</w:t>
      </w:r>
      <w:r>
        <w:rPr>
          <w:rFonts w:hint="eastAsia" w:cs="宋体" w:asciiTheme="minorEastAsia" w:hAnsiTheme="minorEastAsia" w:eastAsiaTheme="minorEastAsia"/>
          <w:color w:val="auto"/>
          <w:sz w:val="24"/>
          <w:szCs w:val="24"/>
          <w:highlight w:val="none"/>
          <w:lang w:val="en-US" w:eastAsia="zh-CN"/>
        </w:rPr>
        <w:t xml:space="preserve">系统监控：</w:t>
      </w:r>
      <w:r>
        <w:rPr>
          <w:rFonts w:hint="eastAsia" w:ascii="宋体" w:hAnsi="宋体" w:eastAsia="宋体" w:cs="宋体"/>
          <w:b w:val="0"/>
          <w:bCs w:val="0"/>
          <w:color w:val="auto"/>
          <w:sz w:val="24"/>
          <w:szCs w:val="24"/>
          <w:highlight w:val="none"/>
          <w:lang w:val="en-US" w:eastAsia="zh-CN"/>
        </w:rPr>
        <w:t xml:space="preserve">监控体系完整（性能、错误、可用性）。2、操作回溯：日志可审计、可追溯、可分析。③完善运维：运维流程设计（部署、升级、回滚、备份）。④问题提示：告警机制规范，响应明确。</w:t>
      </w:r>
      <w:r/>
    </w:p>
    <w:p>
      <w:pPr>
        <w:numPr>
          <w:ilvl w:val="0"/>
          <w:numId w:val="0"/>
        </w:numPr>
        <w:ind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售后服务方案设计：</w:t>
      </w:r>
      <w:r>
        <w:rPr>
          <w:rFonts w:hint="eastAsia" w:ascii="宋体" w:hAnsi="宋体" w:eastAsia="宋体" w:cs="宋体"/>
          <w:color w:val="auto"/>
          <w:sz w:val="24"/>
          <w:szCs w:val="24"/>
          <w:highlight w:val="none"/>
          <w:lang w:val="en-US" w:eastAsia="zh-CN"/>
        </w:rPr>
        <w:t xml:space="preserve">内容包含但不限于：</w:t>
      </w:r>
      <w:r>
        <w:rPr>
          <w:rFonts w:hint="eastAsia" w:cs="宋体" w:asciiTheme="minorEastAsia" w:hAnsiTheme="minorEastAsia" w:eastAsiaTheme="minorEastAsia"/>
          <w:color w:val="auto"/>
          <w:sz w:val="24"/>
          <w:szCs w:val="24"/>
          <w:highlight w:val="none"/>
          <w:lang w:eastAsia="zh-CN"/>
        </w:rPr>
        <w:t xml:space="preserve">①</w:t>
      </w:r>
      <w:r>
        <w:rPr>
          <w:rFonts w:hint="eastAsia" w:cs="宋体" w:asciiTheme="minorEastAsia" w:hAnsiTheme="minorEastAsia" w:eastAsiaTheme="minorEastAsia"/>
          <w:color w:val="auto"/>
          <w:sz w:val="24"/>
          <w:szCs w:val="24"/>
          <w:highlight w:val="none"/>
          <w:lang w:val="en-US" w:eastAsia="zh-CN"/>
        </w:rPr>
        <w:t xml:space="preserve">人员配备：</w:t>
      </w:r>
      <w:r>
        <w:rPr>
          <w:rFonts w:hint="eastAsia" w:ascii="宋体" w:hAnsi="宋体" w:eastAsia="宋体" w:cs="宋体"/>
          <w:b w:val="0"/>
          <w:bCs w:val="0"/>
          <w:color w:val="auto"/>
          <w:sz w:val="24"/>
          <w:szCs w:val="24"/>
          <w:highlight w:val="none"/>
          <w:lang w:val="en-US" w:eastAsia="zh-CN"/>
        </w:rPr>
        <w:t xml:space="preserve">针对用地审批系统提供专属服务团队，人员配置专业且有国土空间信息化项目服务经验。②应急处理：明确故障响应、问题解决的时效标准，区分线上咨询、系统故障、紧急问题的处理流程。③系统维护：包含系统维保、日常运维、漏洞修复、版本迭代等长期服务内容，贴合系统实际使用需求。④支持服务：提供定制化培训服务和技术支持，保障工作人员熟练操作系统，并有完善的服务考核机制。</w:t>
      </w:r>
      <w:r/>
    </w:p>
    <w:p>
      <w:pPr>
        <w:pStyle w:val="689"/>
        <w:keepLines w:val="0"/>
        <w:keepNext w:val="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rPr>
        <w:t xml:space="preserve">人员要求</w:t>
      </w:r>
      <w:r/>
    </w:p>
    <w:tbl>
      <w:tblPr>
        <w:tblStyle w:val="688"/>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177"/>
        <w:gridCol w:w="1047"/>
        <w:gridCol w:w="5984"/>
      </w:tblGrid>
      <w:tr>
        <w:trPr>
          <w:jc w:val="center"/>
          <w:trHeight w:val="561"/>
        </w:trPr>
        <w:tc>
          <w:tcPr>
            <w:tcW w:w="834" w:type="dxa"/>
            <w:vAlign w:val="center"/>
            <w:textDirection w:val="lrTb"/>
            <w:noWrap w:val="false"/>
          </w:tcPr>
          <w:p>
            <w:pPr>
              <w:ind w:left="0" w:firstLine="0"/>
              <w:jc w:val="center"/>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序号</w:t>
            </w:r>
            <w:r/>
          </w:p>
        </w:tc>
        <w:tc>
          <w:tcPr>
            <w:tcW w:w="1177" w:type="dxa"/>
            <w:vAlign w:val="center"/>
            <w:textDirection w:val="lrTb"/>
            <w:noWrap w:val="false"/>
          </w:tcPr>
          <w:p>
            <w:pPr>
              <w:ind w:left="0" w:firstLine="0"/>
              <w:jc w:val="center"/>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047" w:type="dxa"/>
            <w:vAlign w:val="center"/>
            <w:textDirection w:val="lrTb"/>
            <w:noWrap w:val="false"/>
          </w:tcPr>
          <w:p>
            <w:pPr>
              <w:ind w:left="0" w:firstLine="0"/>
              <w:jc w:val="center"/>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人数下限</w:t>
            </w:r>
            <w:r/>
          </w:p>
        </w:tc>
        <w:tc>
          <w:tcPr>
            <w:tcW w:w="5984"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基本要求</w:t>
            </w:r>
            <w:r/>
          </w:p>
        </w:tc>
      </w:tr>
      <w:tr>
        <w:trPr>
          <w:jc w:val="center"/>
          <w:trHeight w:val="1353"/>
        </w:trPr>
        <w:tc>
          <w:tcPr>
            <w:tcW w:w="834"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77" w:type="dxa"/>
            <w:vAlign w:val="center"/>
            <w:textDirection w:val="lrTb"/>
            <w:noWrap w:val="false"/>
          </w:tcPr>
          <w:p>
            <w:pPr>
              <w:ind w:left="0" w:firstLine="0"/>
              <w:jc w:val="center"/>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项目总</w:t>
            </w:r>
            <w:r>
              <w:rPr>
                <w:rFonts w:hint="eastAsia" w:ascii="宋体" w:hAnsi="宋体" w:eastAsia="宋体" w:cs="宋体"/>
                <w:color w:val="000000"/>
                <w:sz w:val="24"/>
                <w:szCs w:val="24"/>
                <w:lang w:eastAsia="zh-CN"/>
              </w:rPr>
              <w:t xml:space="preserve">负责人</w:t>
            </w:r>
            <w:r/>
          </w:p>
        </w:tc>
        <w:tc>
          <w:tcPr>
            <w:tcW w:w="1047" w:type="dxa"/>
            <w:vAlign w:val="center"/>
            <w:textDirection w:val="lrTb"/>
            <w:noWrap w:val="false"/>
          </w:tcPr>
          <w:p>
            <w:pPr>
              <w:jc w:val="center"/>
              <w:keepLines w:val="0"/>
              <w:keepNext w:val="0"/>
              <w:pageBreakBefore w:val="0"/>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w:t>
            </w:r>
            <w:r/>
          </w:p>
        </w:tc>
        <w:tc>
          <w:tcPr>
            <w:tcW w:w="5984" w:type="dxa"/>
            <w:vAlign w:val="center"/>
            <w:textDirection w:val="lrTb"/>
            <w:noWrap w:val="false"/>
          </w:tcPr>
          <w:p>
            <w:pPr>
              <w:numPr>
                <w:ilvl w:val="0"/>
                <w:numId w:val="0"/>
              </w:numPr>
              <w:ind w:firstLine="480"/>
              <w:keepLines w:val="0"/>
              <w:keepNext w:val="0"/>
              <w:pageBreakBefore w:val="0"/>
              <w:spacing w:after="0"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shd w:val="clear" w:color="auto" w:fill="ffffff"/>
                <w:lang w:val="en-US" w:eastAsia="zh-CN"/>
              </w:rPr>
              <w:t xml:space="preserve">具备电子信息（计算机）高级工程师、</w:t>
            </w:r>
            <w:r>
              <w:rPr>
                <w:rFonts w:hint="eastAsia" w:ascii="宋体" w:hAnsi="宋体" w:eastAsia="宋体" w:cs="宋体"/>
                <w:sz w:val="24"/>
                <w:szCs w:val="24"/>
                <w:highlight w:val="none"/>
                <w:shd w:val="clear" w:color="auto" w:fill="ffffff"/>
                <w:lang w:eastAsia="zh-CN"/>
              </w:rPr>
              <w:t xml:space="preserve">高级信息系统项目管理师、IT项目管理师</w:t>
            </w:r>
            <w:r>
              <w:rPr>
                <w:rFonts w:hint="eastAsia" w:ascii="宋体" w:hAnsi="宋体" w:eastAsia="宋体" w:cs="宋体"/>
                <w:bCs/>
                <w:sz w:val="24"/>
                <w:szCs w:val="24"/>
                <w:highlight w:val="none"/>
                <w:lang w:eastAsia="zh-CN"/>
              </w:rPr>
              <w:t xml:space="preserve">证书，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1193"/>
        </w:trPr>
        <w:tc>
          <w:tcPr>
            <w:tcW w:w="834"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p>
        </w:tc>
        <w:tc>
          <w:tcPr>
            <w:tcW w:w="1177" w:type="dxa"/>
            <w:vAlign w:val="center"/>
            <w:textDirection w:val="lrTb"/>
            <w:noWrap w:val="false"/>
          </w:tcPr>
          <w:p>
            <w:pPr>
              <w:jc w:val="center"/>
              <w:keepLines w:val="0"/>
              <w:keepNext w:val="0"/>
              <w:pageBreakBefore w:val="0"/>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技术负责人</w:t>
            </w:r>
            <w:r/>
          </w:p>
        </w:tc>
        <w:tc>
          <w:tcPr>
            <w:tcW w:w="1047" w:type="dxa"/>
            <w:vAlign w:val="center"/>
            <w:textDirection w:val="lrTb"/>
            <w:noWrap w:val="false"/>
          </w:tcPr>
          <w:p>
            <w:pPr>
              <w:jc w:val="center"/>
              <w:keepLines w:val="0"/>
              <w:keepNext w:val="0"/>
              <w:pageBreakBefore w:val="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1</w:t>
            </w:r>
            <w:r/>
          </w:p>
        </w:tc>
        <w:tc>
          <w:tcPr>
            <w:tcW w:w="5984" w:type="dxa"/>
            <w:vAlign w:val="center"/>
            <w:textDirection w:val="lrTb"/>
            <w:noWrap w:val="false"/>
          </w:tcPr>
          <w:p>
            <w:pPr>
              <w:keepLines w:val="0"/>
              <w:keepNext w:val="0"/>
              <w:pageBreakBefore w:val="0"/>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具备高级信息系统项目管理师、电子信息（计算机）</w:t>
            </w:r>
            <w:r>
              <w:rPr>
                <w:rFonts w:hint="eastAsia" w:ascii="宋体" w:hAnsi="宋体" w:eastAsia="宋体" w:cs="宋体"/>
                <w:sz w:val="24"/>
                <w:szCs w:val="24"/>
                <w:highlight w:val="none"/>
                <w:shd w:val="clear" w:color="auto" w:fill="ffffff"/>
                <w:lang w:val="en-US" w:eastAsia="zh-CN"/>
              </w:rPr>
              <w:t xml:space="preserve">高级</w:t>
            </w:r>
            <w:r>
              <w:rPr>
                <w:rFonts w:hint="eastAsia" w:ascii="宋体" w:hAnsi="宋体" w:eastAsia="宋体" w:cs="宋体"/>
                <w:sz w:val="24"/>
                <w:szCs w:val="24"/>
                <w:highlight w:val="none"/>
                <w:shd w:val="clear" w:color="auto" w:fill="ffffff"/>
                <w:lang w:eastAsia="zh-CN"/>
              </w:rPr>
              <w:t xml:space="preserve">工程师</w:t>
            </w:r>
            <w:r>
              <w:rPr>
                <w:rFonts w:hint="eastAsia" w:ascii="宋体" w:hAnsi="宋体" w:eastAsia="宋体" w:cs="宋体"/>
                <w:sz w:val="24"/>
                <w:szCs w:val="24"/>
                <w:highlight w:val="none"/>
                <w:shd w:val="clear" w:color="auto" w:fill="ffffff"/>
                <w:lang w:val="en-US" w:eastAsia="zh-CN"/>
              </w:rPr>
              <w:t xml:space="preserve">证书，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1193"/>
        </w:trPr>
        <w:tc>
          <w:tcPr>
            <w:tcW w:w="834"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1177" w:type="dxa"/>
            <w:vAlign w:val="center"/>
            <w:textDirection w:val="lrTb"/>
            <w:noWrap w:val="false"/>
          </w:tcPr>
          <w:p>
            <w:pPr>
              <w:jc w:val="center"/>
              <w:keepLines w:val="0"/>
              <w:keepNext w:val="0"/>
              <w:pageBreakBefore w:val="0"/>
              <w:spacing w:after="0"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质量负责人</w:t>
            </w:r>
            <w:r/>
          </w:p>
        </w:tc>
        <w:tc>
          <w:tcPr>
            <w:tcW w:w="1047" w:type="dxa"/>
            <w:vAlign w:val="center"/>
            <w:textDirection w:val="lrTb"/>
            <w:noWrap w:val="false"/>
          </w:tcPr>
          <w:p>
            <w:pPr>
              <w:jc w:val="center"/>
              <w:keepLines w:val="0"/>
              <w:keepNext w:val="0"/>
              <w:pageBreakBefore w:val="0"/>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5984" w:type="dxa"/>
            <w:vAlign w:val="center"/>
            <w:textDirection w:val="lrTb"/>
            <w:noWrap w:val="false"/>
          </w:tcPr>
          <w:p>
            <w:pPr>
              <w:keepLines w:val="0"/>
              <w:keepNext w:val="0"/>
              <w:pageBreakBefore w:val="0"/>
              <w:spacing w:after="0" w:line="440" w:lineRule="exact"/>
              <w:rPr>
                <w:rFonts w:hint="eastAsia" w:ascii="宋体" w:hAnsi="宋体" w:eastAsia="宋体" w:cs="宋体"/>
                <w:color w:val="000000"/>
                <w:sz w:val="24"/>
                <w:szCs w:val="24"/>
                <w:lang w:eastAsia="zh-CN"/>
              </w:rPr>
            </w:pPr>
            <w:r>
              <w:rPr>
                <w:rFonts w:hint="eastAsia" w:ascii="宋体" w:hAnsi="宋体" w:eastAsia="宋体" w:cs="宋体"/>
                <w:sz w:val="24"/>
                <w:szCs w:val="24"/>
                <w:highlight w:val="none"/>
                <w:shd w:val="clear" w:color="auto" w:fill="ffffff"/>
                <w:lang w:val="en-US" w:eastAsia="zh-CN"/>
              </w:rPr>
              <w:t xml:space="preserve">具备电子信息（计算机）高级工程师、</w:t>
            </w:r>
            <w:r>
              <w:rPr>
                <w:rFonts w:hint="eastAsia" w:ascii="宋体" w:hAnsi="宋体" w:eastAsia="宋体" w:cs="宋体"/>
                <w:sz w:val="24"/>
                <w:szCs w:val="24"/>
                <w:highlight w:val="none"/>
                <w:lang w:val="en-US" w:eastAsia="zh-CN"/>
              </w:rPr>
              <w:t xml:space="preserve">地理信息安全保密培训合格证明，</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1193"/>
        </w:trPr>
        <w:tc>
          <w:tcPr>
            <w:tcW w:w="834" w:type="dxa"/>
            <w:vAlign w:val="center"/>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W w:w="1177" w:type="dxa"/>
            <w:vAlign w:val="center"/>
            <w:textDirection w:val="lrTb"/>
            <w:noWrap w:val="false"/>
          </w:tcPr>
          <w:p>
            <w:pPr>
              <w:jc w:val="center"/>
              <w:keepLines w:val="0"/>
              <w:keepNext w:val="0"/>
              <w:pageBreakBefore w:val="0"/>
              <w:spacing w:after="0"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项目组成员</w:t>
            </w:r>
            <w:r/>
          </w:p>
        </w:tc>
        <w:tc>
          <w:tcPr>
            <w:tcW w:w="1047" w:type="dxa"/>
            <w:vAlign w:val="center"/>
            <w:textDirection w:val="lrTb"/>
            <w:noWrap w:val="false"/>
          </w:tcPr>
          <w:p>
            <w:pPr>
              <w:jc w:val="center"/>
              <w:keepLines w:val="0"/>
              <w:keepNext w:val="0"/>
              <w:pageBreakBefore w:val="0"/>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5984" w:type="dxa"/>
            <w:vAlign w:val="center"/>
            <w:textDirection w:val="lrTb"/>
            <w:noWrap w:val="false"/>
          </w:tcPr>
          <w:p>
            <w:pPr>
              <w:keepLines w:val="0"/>
              <w:keepNext w:val="0"/>
              <w:pageBreakBefore w:val="0"/>
              <w:spacing w:after="0" w:line="440" w:lineRule="exact"/>
              <w:rPr>
                <w:rFonts w:hint="eastAsia" w:ascii="宋体" w:hAnsi="宋体" w:eastAsia="宋体" w:cs="宋体"/>
                <w:color w:val="000000"/>
                <w:sz w:val="24"/>
                <w:szCs w:val="24"/>
                <w:lang w:val="en-US" w:eastAsia="zh-CN"/>
              </w:rPr>
            </w:pPr>
            <w:r>
              <w:rPr>
                <w:rFonts w:hint="eastAsia" w:ascii="宋体" w:hAnsi="宋体" w:eastAsia="宋体" w:cs="宋体"/>
                <w:bCs/>
                <w:sz w:val="24"/>
                <w:szCs w:val="24"/>
                <w:highlight w:val="none"/>
                <w:lang w:eastAsia="zh-CN"/>
              </w:rPr>
              <w:t xml:space="preserve">有电子信息（计算机）工程师</w:t>
            </w:r>
            <w:r>
              <w:rPr>
                <w:rFonts w:hint="eastAsia" w:ascii="宋体" w:hAnsi="宋体" w:eastAsia="宋体" w:cs="宋体"/>
                <w:bCs/>
                <w:sz w:val="24"/>
                <w:szCs w:val="24"/>
                <w:highlight w:val="none"/>
                <w:lang w:val="en-US" w:eastAsia="zh-CN"/>
              </w:rPr>
              <w:t xml:space="preserve">证书，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bl>
    <w:p>
      <w:pPr>
        <w:numPr>
          <w:ilvl w:val="0"/>
          <w:numId w:val="0"/>
        </w:numPr>
        <w:contextualSpacing/>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bookmarkStart w:id="12" w:name="_Toc25315717"/>
      <w:r>
        <w:rPr>
          <w:rFonts w:hint="eastAsia" w:ascii="宋体" w:hAnsi="宋体" w:eastAsia="宋体" w:cs="宋体"/>
          <w:b/>
          <w:bCs/>
          <w:color w:val="auto"/>
          <w:sz w:val="24"/>
          <w:szCs w:val="24"/>
          <w:highlight w:val="none"/>
          <w:lang w:val="en-US" w:eastAsia="zh-CN"/>
        </w:rPr>
        <w:t xml:space="preserve">（三）、服务保障要求：</w:t>
      </w:r>
      <w:bookmarkEnd w:id="12"/>
      <w:r/>
      <w:r/>
    </w:p>
    <w:p>
      <w:pPr>
        <w:contextualSpacing/>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1、本项目须提供一年的免费售后服务，售后服务期从项目验收合格双方签字之日起，售后服务期内投标方应为本中心免费提供各种技术服务，包括</w:t>
      </w:r>
      <w:r>
        <w:rPr>
          <w:rFonts w:hint="eastAsia" w:ascii="宋体" w:hAnsi="宋体" w:eastAsia="宋体" w:cs="宋体"/>
          <w:sz w:val="24"/>
          <w:szCs w:val="24"/>
          <w:lang w:val="en-US" w:eastAsia="zh-CN"/>
        </w:rPr>
        <w:t xml:space="preserve">系统修改、</w:t>
      </w:r>
      <w:r>
        <w:rPr>
          <w:rFonts w:hint="eastAsia" w:ascii="宋体" w:hAnsi="宋体" w:eastAsia="宋体" w:cs="宋体"/>
          <w:sz w:val="24"/>
          <w:szCs w:val="24"/>
          <w:lang w:eastAsia="zh-CN"/>
        </w:rPr>
        <w:t xml:space="preserve">在线答疑、定期回访，并根据我中心的需要提供阶段性驻场服务。</w:t>
      </w:r>
      <w:r/>
    </w:p>
    <w:p>
      <w:pPr>
        <w:contextualSpacing/>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2、故障响应：需保证在售后服务期内，各类故障应在1小时内响应， 2 小时内提供应急解决方案。影响系统正常使用的bug 在使用方提出后8 小时内修正；系统安全漏洞的修复，要在使用方提出后24 小时内解决。若投标方未能按时限解决问题，招标方有权自行处理，所发生费用由投标方承担。</w:t>
      </w:r>
      <w:r/>
    </w:p>
    <w:p>
      <w:pPr>
        <w:contextualSpacing/>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3、技术支持：要求在售后服务期内提供7×24 小时技术支持服务， 应提供本单位的热线电话、E-mail、传真、网站等途径，随时接受系统使用人员提出的各种技术问题，并在24 小时内提供解决方案，并对于每个问题都有闭环跟踪机制。在远程维护无法解决问题的情况下，需派遣技术人员上门解决。</w:t>
      </w:r>
      <w:r/>
    </w:p>
    <w:p>
      <w:pPr>
        <w:numPr>
          <w:ilvl w:val="0"/>
          <w:numId w:val="0"/>
        </w:numPr>
        <w:contextualSpacing/>
        <w:ind w:firstLine="48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eastAsia="zh-CN"/>
        </w:rPr>
        <w:t xml:space="preserve">4、投标人需依据采购方的实际情况，制定切实可行的完整培训计划，以保证所建设的系统能够正常、安全、平稳地运行。要求通过培训使中心相关人员掌握系统的使用、维护和管理方法，达到能独立进行系统管理、故障处理、日常测试和维护等工作的目的。</w:t>
      </w:r>
      <w:bookmarkEnd w:id="11"/>
      <w:r/>
      <w:r/>
    </w:p>
    <w:p>
      <w:pPr>
        <w:numPr>
          <w:ilvl w:val="0"/>
          <w:numId w:val="0"/>
        </w:numPr>
        <w:contextualSpacing/>
        <w:ind w:right="44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（四）、合同履行期限</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lang w:eastAsia="zh-CN"/>
        </w:rPr>
        <w:t xml:space="preserve">合同签订后</w:t>
      </w:r>
      <w:r>
        <w:rPr>
          <w:rFonts w:hint="eastAsia" w:ascii="宋体" w:hAnsi="宋体" w:eastAsia="宋体" w:cs="宋体"/>
          <w:sz w:val="24"/>
          <w:szCs w:val="24"/>
          <w:lang w:val="en-US" w:eastAsia="zh-CN"/>
        </w:rPr>
        <w:t xml:space="preserve">3个月</w:t>
      </w:r>
      <w:r>
        <w:rPr>
          <w:rFonts w:hint="eastAsia" w:ascii="宋体" w:hAnsi="宋体" w:eastAsia="宋体" w:cs="宋体"/>
          <w:sz w:val="24"/>
          <w:szCs w:val="24"/>
          <w:lang w:eastAsia="zh-CN"/>
        </w:rPr>
        <w:t xml:space="preserve">内完成系统建设并交付</w:t>
      </w:r>
      <w:r>
        <w:rPr>
          <w:rFonts w:hint="eastAsia" w:ascii="宋体" w:hAnsi="宋体" w:eastAsia="宋体" w:cs="宋体"/>
          <w:sz w:val="24"/>
          <w:szCs w:val="24"/>
          <w:lang w:val="en-US" w:eastAsia="zh-CN"/>
        </w:rPr>
        <w:t xml:space="preserve">试运行</w:t>
      </w:r>
      <w:r>
        <w:rPr>
          <w:rFonts w:hint="eastAsia" w:ascii="宋体" w:hAnsi="宋体" w:eastAsia="宋体" w:cs="宋体"/>
          <w:color w:val="auto"/>
          <w:sz w:val="24"/>
          <w:szCs w:val="24"/>
          <w:highlight w:val="none"/>
          <w:lang w:val="en-US" w:eastAsia="zh-CN"/>
        </w:rPr>
        <w:t xml:space="preserve">。</w:t>
      </w:r>
      <w:r/>
    </w:p>
    <w:p>
      <w:pPr>
        <w:ind w:left="0" w:firstLine="0"/>
        <w:jc w:val="both"/>
        <w:keepLines w:val="0"/>
        <w:keepNext w:val="0"/>
        <w:pageBreakBefore w:val="0"/>
        <w:spacing w:after="0" w:line="440" w:lineRule="exact"/>
        <w:shd w:val="clear" w:color="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（五）、付款方式：</w:t>
      </w:r>
      <w:r>
        <w:rPr>
          <w:rFonts w:hint="eastAsia" w:ascii="宋体" w:hAnsi="宋体" w:eastAsia="宋体" w:cs="宋体"/>
          <w:b w:val="0"/>
          <w:bCs w:val="0"/>
          <w:color w:val="auto"/>
          <w:sz w:val="24"/>
          <w:szCs w:val="24"/>
          <w:highlight w:val="none"/>
          <w:lang w:val="en-US" w:eastAsia="zh-CN"/>
        </w:rPr>
        <w:t xml:space="preserve">签订合同后30个自然日内预付中标金额的30%，余款在项目验收通过后30个自然日内一次性付清。</w:t>
      </w:r>
      <w:r/>
    </w:p>
    <w:p>
      <w:pPr>
        <w:pStyle w:val="883"/>
        <w:keepLines w:val="0"/>
        <w:keepNext w:val="0"/>
        <w:pageBreakBefore w:val="0"/>
        <w:spacing w:after="0" w:line="440" w:lineRule="exact"/>
        <w:widowControl/>
        <w:rPr>
          <w:rFonts w:hint="eastAsia" w:ascii="宋体" w:hAnsi="宋体" w:eastAsia="宋体" w:cs="宋体"/>
          <w:b/>
          <w:sz w:val="24"/>
          <w:szCs w:val="24"/>
          <w:lang w:eastAsia="zh-CN"/>
        </w:rPr>
      </w:pPr>
      <w:r>
        <w:rPr>
          <w:rFonts w:hint="eastAsia"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报价要求</w:t>
      </w:r>
      <w:r/>
    </w:p>
    <w:p>
      <w:pPr>
        <w:pStyle w:val="883"/>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1、投标人须对本项目中的所有内容进行投报，否则作无效投标处理。</w:t>
      </w:r>
      <w:r/>
    </w:p>
    <w:p>
      <w:pPr>
        <w:pStyle w:val="883"/>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应以人民币报价，投标总价一次报定，报价均已包括但不限于完成本项目所需的全部软硬件设备、辅材、线材、附配件、系统、损耗、安装、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rPr>
          <w:rFonts w:hint="eastAsia" w:ascii="宋体" w:hAnsi="宋体" w:eastAsia="宋体" w:cs="宋体"/>
          <w:bCs/>
          <w:sz w:val="24"/>
          <w:szCs w:val="24"/>
          <w:lang w:eastAsia="zh-CN"/>
        </w:rPr>
        <w:t xml:space="preserve">。还</w:t>
      </w:r>
      <w:r>
        <w:rPr>
          <w:rFonts w:hint="eastAsia" w:ascii="宋体" w:hAnsi="宋体" w:eastAsia="宋体" w:cs="宋体"/>
          <w:sz w:val="24"/>
          <w:szCs w:val="24"/>
          <w:lang w:eastAsia="zh-CN"/>
        </w:rPr>
        <w:t xml:space="preserve">包括耗材、各种税费及政策性文件规定及合同包含的所有风险、责任等各项应有费用。如有漏项，视同已包含在其它项目中，合同总价不做调整。</w:t>
      </w:r>
      <w:r/>
    </w:p>
    <w:p>
      <w:pPr>
        <w:pStyle w:val="883"/>
        <w:ind w:firstLine="480"/>
        <w:keepLines w:val="0"/>
        <w:keepNext w:val="0"/>
        <w:pageBreakBefore w:val="0"/>
        <w:spacing w:after="0"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880"/>
        <w:ind w:left="0" w:firstLine="0"/>
        <w:jc w:val="left"/>
        <w:keepLines w:val="0"/>
        <w:keepNext w:val="0"/>
        <w:pageBreakBefore w:val="0"/>
        <w:spacing w:after="0" w:line="440" w:lineRule="exact"/>
        <w:widowControl/>
        <w:rPr>
          <w:rFonts w:hint="eastAsia" w:ascii="宋体" w:hAnsi="宋体" w:eastAsia="宋体" w:cs="宋体"/>
          <w:b/>
          <w:sz w:val="24"/>
          <w:szCs w:val="24"/>
        </w:rPr>
        <w:outlineLvl w:val="1"/>
      </w:pPr>
      <w:r>
        <w:rPr>
          <w:rFonts w:hint="eastAsia"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、综合说明：</w:t>
      </w:r>
      <w:r/>
    </w:p>
    <w:p>
      <w:pPr>
        <w:ind w:firstLine="480"/>
        <w:jc w:val="left"/>
        <w:keepLines w:val="0"/>
        <w:keepNext w:val="0"/>
        <w:pageBreakBefore w:val="0"/>
        <w:spacing w:after="0"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1、投标人必须按招标文件技术规格逐项做出实质性应答，涉及产品结构原理及功能配置、软件功能等条款，投标人还需提供相关图纸或图片资料予以说</w:t>
      </w:r>
      <w:r>
        <w:rPr>
          <w:rFonts w:hint="eastAsia" w:ascii="宋体" w:hAnsi="宋体" w:eastAsia="宋体" w:cs="宋体"/>
          <w:b w:val="0"/>
          <w:bCs w:val="0"/>
          <w:sz w:val="24"/>
          <w:szCs w:val="24"/>
        </w:rPr>
        <w:t xml:space="preserve">明。</w:t>
      </w:r>
      <w:r>
        <w:rPr>
          <w:rFonts w:hint="eastAsia" w:ascii="宋体" w:hAnsi="宋体" w:eastAsia="宋体" w:cs="宋体"/>
          <w:b w:val="0"/>
          <w:bCs w:val="0"/>
          <w:sz w:val="24"/>
          <w:szCs w:val="24"/>
        </w:rPr>
        <w:t xml:space="preserve">标书中的任何偏差都必须列入投标文件中的偏差表。任何不按此要求的投标文件将承担被拒绝接受的风险。</w:t>
      </w:r>
      <w:r>
        <w:rPr>
          <w:rFonts w:hint="eastAsia" w:ascii="宋体" w:hAnsi="宋体" w:eastAsia="宋体" w:cs="宋体"/>
          <w:b w:val="0"/>
          <w:bCs w:val="0"/>
          <w:sz w:val="24"/>
          <w:szCs w:val="24"/>
        </w:rPr>
        <w:t xml:space="preserve">中标后，中标方在合同谈判中的任何偏差都不得超越此偏差表中已被</w:t>
      </w:r>
      <w:r>
        <w:rPr>
          <w:rFonts w:hint="eastAsia" w:ascii="宋体" w:hAnsi="宋体" w:eastAsia="宋体" w:cs="宋体"/>
          <w:sz w:val="24"/>
          <w:szCs w:val="24"/>
        </w:rPr>
        <w:t xml:space="preserve">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jc w:val="left"/>
        <w:keepLines w:val="0"/>
        <w:keepNext w:val="0"/>
        <w:pageBreakBefore w:val="0"/>
        <w:spacing w:after="0"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698"/>
        <w:ind w:left="0" w:firstLine="480"/>
        <w:keepLines w:val="0"/>
        <w:keepNext w:val="0"/>
        <w:pageBreakBefore w:val="0"/>
        <w:spacing w:after="0" w:line="440" w:lineRule="exact"/>
        <w:widowControl/>
        <w:rPr>
          <w:rFonts w:hint="eastAsia" w:ascii="宋体" w:hAnsi="宋体" w:eastAsia="宋体" w:cs="宋体"/>
          <w:b/>
          <w:sz w:val="24"/>
          <w:szCs w:val="24"/>
        </w:rPr>
      </w:pPr>
      <w:r>
        <w:rPr>
          <w:rFonts w:hint="eastAsia" w:ascii="宋体" w:hAnsi="宋体" w:eastAsia="宋体" w:cs="宋体"/>
          <w:sz w:val="24"/>
          <w:szCs w:val="24"/>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78"/>
        <w:spacing w:line="480" w:lineRule="exact"/>
        <w:rPr>
          <w:rFonts w:ascii="宋体" w:hAnsi="宋体" w:eastAsia="宋体" w:cs="宋体"/>
          <w:b/>
          <w:sz w:val="24"/>
          <w:szCs w:val="24"/>
          <w:lang w:eastAsia="zh-CN"/>
        </w:rPr>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Cs/>
          <w:color w:val="auto"/>
          <w:sz w:val="24"/>
          <w:szCs w:val="24"/>
          <w:highlight w:val="none"/>
          <w:lang w:val="en-US" w:eastAsia="zh-CN"/>
        </w:rPr>
        <w:t xml:space="preserve">凡涉及招标文件的补充说明和修改，均以江苏省政府采购网、苏州政府采购网发布的内容为准。</w:t>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ind w:firstLine="0"/>
        <w:jc w:val="left"/>
        <w:spacing w:before="0" w:after="0" w:line="240" w:lineRule="auto"/>
        <w:rPr>
          <w:rFonts w:hint="eastAsia" w:ascii="宋体" w:hAnsi="宋体" w:eastAsia="宋体" w:cs="宋体"/>
          <w:b/>
          <w:spacing w:val="9"/>
          <w:sz w:val="36"/>
          <w:szCs w:val="36"/>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88"/>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shd w:val="clear" w:color="auto" w:fill="auto"/>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shd w:val="clear" w:color="auto" w:fill="auto"/>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lang w:eastAsia="zh-CN"/>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lang w:eastAsia="zh-CN"/>
        </w:rPr>
      </w:pPr>
      <w:r>
        <w:rPr>
          <w:rFonts w:ascii="宋体" w:hAnsi="宋体" w:eastAsia="宋体" w:cs="宋体"/>
          <w:lang w:eastAsia="zh-CN"/>
        </w:rPr>
      </w:r>
      <w:r/>
    </w:p>
    <w:p>
      <w:pPr>
        <w:jc w:val="both"/>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JSZC-320585-JZCG-G2026-0039</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lang w:eastAsia="zh-CN"/>
        </w:rPr>
        <w:t xml:space="preserve">投标承诺函</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       </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sz w:val="24"/>
          <w:szCs w:val="24"/>
          <w:u w:val="single"/>
          <w:lang w:eastAsia="zh-CN"/>
        </w:rPr>
        <w:t xml:space="preserve"> 苏州国土空间用途管制监督系统升级</w:t>
      </w:r>
      <w:r>
        <w:rPr>
          <w:rFonts w:ascii="宋体" w:hAnsi="宋体" w:eastAsia="宋体" w:cs="宋体"/>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JSZC-320585-JZCG-G2026-0039</w:t>
      </w:r>
      <w:r>
        <w:rPr>
          <w:rFonts w:ascii="宋体" w:hAnsi="宋体" w:eastAsia="宋体" w:cs="宋体"/>
          <w:color w:val="000000"/>
          <w:sz w:val="24"/>
          <w:lang w:eastAsia="zh-CN"/>
        </w:rPr>
        <w:t xml:space="preserve">），经仔细阅读和研究，我们决定参加投标。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致：苏州市公共资源交易中心太仓分中心：</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w:t>
      </w:r>
      <w:r>
        <w:rPr>
          <w:rFonts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w:t>
            </w:r>
            <w:r>
              <w:rPr>
                <w:rFonts w:hint="eastAsia" w:ascii="宋体" w:hAnsi="宋体" w:eastAsia="宋体" w:cs="宋体"/>
                <w:b/>
                <w:color w:val="000000"/>
                <w:sz w:val="24"/>
                <w:lang w:val="en-US" w:eastAsia="zh-CN"/>
              </w:rPr>
              <w:t xml:space="preserve">5</w:t>
            </w:r>
            <w:r>
              <w:rPr>
                <w:rFonts w:ascii="宋体" w:hAnsi="宋体" w:eastAsia="宋体" w:cs="宋体"/>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w:t>
            </w:r>
            <w:r>
              <w:rPr>
                <w:rFonts w:hint="eastAsia" w:ascii="宋体" w:hAnsi="宋体" w:eastAsia="宋体" w:cs="宋体"/>
                <w:b/>
                <w:color w:val="000000"/>
                <w:sz w:val="24"/>
                <w:lang w:val="en-US" w:eastAsia="zh-CN"/>
              </w:rPr>
              <w:t xml:space="preserve">5</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JSZC-320585-JZCG-G2026-0039</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b/>
          <w:sz w:val="24"/>
          <w:szCs w:val="24"/>
          <w:lang w:eastAsia="zh-CN"/>
        </w:rPr>
        <w:t xml:space="preserve">JSZC-320585-JZCG-G2026-0039</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苏州国土空间用途管制监督系统升级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bookmarkStart w:id="13" w:name="OLE_LINK57"/>
      <w:r>
        <w:rPr>
          <w:rFonts w:ascii="宋体" w:hAnsi="宋体" w:eastAsia="宋体" w:cs="宋体"/>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大写：元；小写：元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spacing w:after="0" w:line="49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b/>
          <w:bCs/>
          <w:sz w:val="24"/>
          <w:szCs w:val="24"/>
          <w:lang w:eastAsia="zh-CN"/>
        </w:rPr>
      </w:pPr>
      <w:r>
        <w:rPr>
          <w:rFonts w:ascii="宋体" w:hAnsi="宋体" w:eastAsia="宋体" w:cs="宋体"/>
          <w:color w:val="000000"/>
          <w:sz w:val="24"/>
          <w:lang w:eastAsia="zh-CN"/>
        </w:rPr>
        <w:t xml:space="preserve"> </w:t>
      </w:r>
      <w:r>
        <w:rPr>
          <w:rFonts w:hint="eastAsia" w:ascii="宋体" w:hAnsi="宋体"/>
          <w:b/>
          <w:sz w:val="30"/>
          <w:szCs w:val="30"/>
          <w:lang w:eastAsia="zh-CN"/>
        </w:rPr>
        <w:t xml:space="preserve">（二）投标报价合理性说明（如有）</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ascii="宋体" w:hAnsi="宋体" w:cs="宋体"/>
          <w:b/>
          <w:sz w:val="24"/>
          <w:lang w:eastAsia="zh-CN"/>
        </w:rPr>
        <w:t xml:space="preserve"> ，若投标人的投标（响应）报价满足以下任一条件：</w:t>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1）</w:t>
      </w:r>
      <w:r>
        <w:rPr>
          <w:rFonts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0"/>
        <w:spacing w:line="420" w:lineRule="exact"/>
        <w:rPr>
          <w:rFonts w:ascii="宋体" w:hAnsi="宋体" w:eastAsia="宋体" w:cs="宋体"/>
          <w:b/>
          <w:sz w:val="24"/>
          <w:lang w:eastAsia="zh-CN"/>
        </w:rPr>
      </w:pPr>
      <w:r>
        <w:rPr>
          <w:rFonts w:hint="eastAsia" w:ascii="宋体" w:hAnsi="宋体" w:cs="宋体"/>
          <w:b/>
          <w:sz w:val="24"/>
          <w:lang w:eastAsia="zh-CN"/>
        </w:rPr>
        <w:t xml:space="preserve">2）</w:t>
      </w:r>
      <w:r>
        <w:rPr>
          <w:rFonts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 xml:space="preserve">；</w:t>
      </w:r>
      <w:r/>
    </w:p>
    <w:p>
      <w:pPr>
        <w:ind w:firstLine="480"/>
        <w:spacing w:line="500" w:lineRule="exact"/>
        <w:rPr>
          <w:rFonts w:ascii="宋体" w:hAnsi="宋体" w:eastAsia="宋体" w:cs="宋体"/>
          <w:b/>
          <w:bCs/>
          <w:sz w:val="24"/>
          <w:lang w:eastAsia="zh-CN"/>
        </w:rPr>
      </w:pPr>
      <w:r>
        <w:rPr>
          <w:rFonts w:hint="eastAsia" w:ascii="宋体" w:hAnsi="宋体" w:cs="宋体"/>
          <w:b/>
          <w:bCs/>
          <w:sz w:val="24"/>
          <w:lang w:eastAsia="zh-CN"/>
        </w:rPr>
        <w:t xml:space="preserve">3）</w:t>
      </w:r>
      <w:r>
        <w:rPr>
          <w:rFonts w:ascii="宋体" w:hAnsi="宋体" w:eastAsia="宋体" w:cs="宋体"/>
          <w:b/>
          <w:bCs/>
          <w:sz w:val="24"/>
          <w:lang w:eastAsia="zh-CN"/>
        </w:rPr>
        <w:t xml:space="preserve">投标（响应）报价低于采购项目最高限价45%的，即投标（响应）报价&lt;采购项目最高限价×45%；</w:t>
      </w:r>
      <w:r>
        <w:rPr>
          <w:rFonts w:ascii="宋体" w:hAnsi="宋体" w:eastAsia="宋体" w:cs="宋体"/>
          <w:b/>
          <w:bCs/>
          <w:sz w:val="24"/>
          <w:lang w:eastAsia="zh-CN"/>
        </w:rPr>
        <w:br/>
      </w:r>
      <w:r>
        <w:rPr>
          <w:rFonts w:hint="eastAsia" w:ascii="宋体" w:hAnsi="宋体" w:eastAsia="宋体" w:cs="宋体"/>
          <w:b/>
          <w:bCs/>
          <w:sz w:val="24"/>
          <w:lang w:eastAsia="zh-CN"/>
        </w:rPr>
        <w:t xml:space="preserve">  </w:t>
      </w:r>
      <w:r>
        <w:rPr>
          <w:rFonts w:hint="eastAsia" w:ascii="宋体" w:hAnsi="宋体" w:eastAsia="宋体" w:cs="宋体"/>
          <w:b/>
          <w:bCs/>
          <w:sz w:val="24"/>
          <w:lang w:val="en-US" w:eastAsia="zh-CN"/>
        </w:rPr>
        <w:t xml:space="preserve"> </w:t>
      </w:r>
      <w:r>
        <w:rPr>
          <w:rFonts w:hint="eastAsia" w:ascii="宋体" w:hAnsi="宋体" w:eastAsia="宋体" w:cs="宋体"/>
          <w:b/>
          <w:bCs/>
          <w:sz w:val="24"/>
          <w:lang w:eastAsia="zh-CN"/>
        </w:rPr>
        <w:t xml:space="preserve"> </w:t>
      </w:r>
      <w:r>
        <w:rPr>
          <w:rFonts w:hint="eastAsia" w:ascii="宋体" w:hAnsi="宋体" w:cs="宋体"/>
          <w:b/>
          <w:bCs/>
          <w:sz w:val="24"/>
          <w:lang w:eastAsia="zh-CN"/>
        </w:rPr>
        <w:t xml:space="preserve">4）</w:t>
      </w:r>
      <w:r>
        <w:rPr>
          <w:rFonts w:ascii="宋体" w:hAnsi="宋体" w:eastAsia="宋体" w:cs="宋体"/>
          <w:b/>
          <w:bCs/>
          <w:sz w:val="24"/>
          <w:lang w:eastAsia="zh-CN"/>
        </w:rPr>
        <w:t xml:space="preserve">评审委员会基于专业判断，认为供应商报价过低，有可能影响产品质量或者不能诚信履约的其他情形。</w:t>
      </w:r>
      <w:r>
        <w:rPr>
          <w:rFonts w:ascii="宋体" w:hAnsi="宋体" w:eastAsia="宋体" w:cs="宋体"/>
          <w:b/>
          <w:bCs/>
          <w:sz w:val="24"/>
          <w:lang w:eastAsia="zh-CN"/>
        </w:rPr>
        <w:br/>
      </w:r>
      <w:r>
        <w:rPr>
          <w:rFonts w:hint="eastAsia" w:ascii="宋体" w:hAnsi="宋体" w:cs="宋体"/>
          <w:b/>
          <w:bCs/>
          <w:sz w:val="24"/>
          <w:lang w:eastAsia="zh-CN"/>
        </w:rPr>
        <w:t xml:space="preserve">    </w:t>
      </w:r>
      <w:r>
        <w:rPr>
          <w:rFonts w:ascii="宋体" w:hAnsi="宋体" w:eastAsia="宋体" w:cs="宋体"/>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ascii="宋体" w:hAnsi="宋体" w:eastAsia="宋体" w:cs="宋体"/>
          <w:b/>
          <w:bCs/>
          <w:sz w:val="24"/>
          <w:lang w:eastAsia="zh-CN"/>
        </w:rPr>
      </w:pPr>
      <w:r>
        <w:rPr>
          <w:rFonts w:ascii="宋体" w:hAnsi="宋体" w:eastAsia="宋体" w:cs="宋体"/>
          <w:b/>
          <w:bCs/>
          <w:sz w:val="24"/>
          <w:lang w:eastAsia="zh-CN"/>
        </w:rPr>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pStyle w:val="698"/>
        <w:ind w:firstLine="0"/>
        <w:rPr>
          <w:rFonts w:hAnsi="宋体"/>
          <w:sz w:val="24"/>
          <w:lang w:eastAsia="zh-CN"/>
        </w:rPr>
      </w:pPr>
      <w:r>
        <w:rPr>
          <w:rFonts w:hint="eastAsia" w:hAnsi="宋体"/>
          <w:sz w:val="24"/>
          <w:lang w:eastAsia="zh-CN"/>
        </w:rPr>
        <w:t xml:space="preserve">日期：      年     月     日</w:t>
      </w:r>
      <w:bookmarkEnd w:id="13"/>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lang w:eastAsia="zh-CN"/>
        </w:rPr>
        <w:br w:type="page" w:clear="all"/>
      </w:r>
      <w:r>
        <w:rPr>
          <w:rFonts w:ascii="宋体" w:hAnsi="宋体" w:eastAsia="宋体" w:cs="宋体"/>
          <w:b/>
          <w:color w:val="000000"/>
          <w:sz w:val="32"/>
          <w:lang w:eastAsia="zh-CN"/>
        </w:rPr>
        <w:t xml:space="preserve">8、服务要求偏离表</w:t>
      </w:r>
      <w:r/>
    </w:p>
    <w:p>
      <w:pPr>
        <w:jc w:val="center"/>
        <w:rPr>
          <w:rFonts w:ascii="宋体" w:hAnsi="宋体" w:eastAsia="宋体" w:cs="宋体"/>
          <w:b/>
          <w:sz w:val="30"/>
          <w:szCs w:val="30"/>
          <w:lang w:eastAsia="zh-CN"/>
        </w:rPr>
      </w:pPr>
      <w:r/>
      <w:bookmarkStart w:id="14" w:name="OLE_LINK54"/>
      <w:r/>
      <w:r/>
    </w:p>
    <w:p>
      <w:pPr>
        <w:pStyle w:val="689"/>
        <w:ind w:left="220"/>
        <w:spacing w:after="0" w:line="360" w:lineRule="auto"/>
        <w:rPr>
          <w:rFonts w:ascii="宋体" w:hAnsi="宋体" w:eastAsia="宋体" w:cs="宋体"/>
          <w:sz w:val="24"/>
          <w:szCs w:val="24"/>
        </w:rPr>
      </w:pPr>
      <w:r>
        <w:rPr>
          <w:rFonts w:hint="eastAsia" w:ascii="宋体" w:hAnsi="宋体" w:eastAsia="宋体" w:cs="宋体"/>
          <w:sz w:val="24"/>
          <w:szCs w:val="24"/>
        </w:rPr>
        <w:t xml:space="preserve">招标文件编号： </w:t>
      </w:r>
      <w:r/>
    </w:p>
    <w:tbl>
      <w:tblPr>
        <w:tblStyle w:val="68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招标文件</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投标文件</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备注(证明材料位置)</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3.上表所指证明材料为项目需求中要求提供的检测报告、截图、各类证书或其他形式的材料，证明材料附后。</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hAnsi="宋体"/>
          <w:szCs w:val="24"/>
          <w:lang w:eastAsia="zh-CN"/>
        </w:rPr>
      </w:pPr>
      <w:r>
        <w:rPr>
          <w:rFonts w:hAnsi="宋体"/>
          <w:szCs w:val="24"/>
          <w:lang w:eastAsia="zh-CN"/>
        </w:rPr>
      </w:r>
      <w:r/>
    </w:p>
    <w:p>
      <w:pPr>
        <w:rPr>
          <w:rFonts w:hAnsi="宋体"/>
          <w:szCs w:val="24"/>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Ansi="宋体"/>
          <w:szCs w:val="24"/>
          <w:lang w:eastAsia="zh-CN"/>
        </w:rPr>
      </w:r>
      <w:bookmarkEnd w:id="14"/>
      <w:r/>
      <w:r/>
    </w:p>
    <w:p>
      <w:pPr>
        <w:spacing w:line="360" w:lineRule="auto"/>
        <w:rPr>
          <w:rFonts w:hAnsi="宋体"/>
          <w:b/>
          <w:bCs/>
          <w:sz w:val="32"/>
          <w:szCs w:val="32"/>
          <w:lang w:eastAsia="zh-CN"/>
        </w:rPr>
        <w:outlineLvl w:val="1"/>
      </w:pPr>
      <w:r>
        <w:rPr>
          <w:rFonts w:hint="eastAsia" w:hAnsi="宋体"/>
          <w:b/>
          <w:bCs/>
          <w:sz w:val="32"/>
          <w:szCs w:val="32"/>
          <w:lang w:eastAsia="zh-CN"/>
        </w:rPr>
        <w:t xml:space="preserve"> 9、商务要求偏离表</w:t>
      </w:r>
      <w:r/>
    </w:p>
    <w:p>
      <w:pPr>
        <w:jc w:val="center"/>
        <w:spacing w:line="360" w:lineRule="auto"/>
        <w:rPr>
          <w:rFonts w:ascii="宋体" w:hAnsi="宋体"/>
          <w:b/>
          <w:spacing w:val="20"/>
          <w:sz w:val="32"/>
          <w:szCs w:val="32"/>
          <w:lang w:eastAsia="zh-CN"/>
        </w:rPr>
      </w:pPr>
      <w:r>
        <w:rPr>
          <w:rFonts w:hint="eastAsia" w:ascii="宋体" w:hAnsi="宋体"/>
          <w:b/>
          <w:spacing w:val="20"/>
          <w:sz w:val="32"/>
          <w:szCs w:val="32"/>
          <w:lang w:eastAsia="zh-CN"/>
        </w:rPr>
        <w:t xml:space="preserve">商务要求偏离表</w:t>
      </w:r>
      <w:r/>
    </w:p>
    <w:tbl>
      <w:tblPr>
        <w:tblStyle w:val="688"/>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bCs/>
                <w:sz w:val="24"/>
                <w:szCs w:val="24"/>
              </w:rPr>
            </w:pPr>
            <w:r>
              <w:rPr>
                <w:rFonts w:hint="eastAsia" w:ascii="宋体" w:hAnsi="宋体" w:cs="仿宋_GB2312"/>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b/>
          <w:sz w:val="24"/>
          <w:szCs w:val="24"/>
        </w:rPr>
      </w:pPr>
      <w:r>
        <w:rPr>
          <w:rFonts w:ascii="宋体" w:hAnsi="宋体"/>
          <w:b/>
          <w:sz w:val="24"/>
          <w:szCs w:val="24"/>
        </w:rPr>
      </w:r>
      <w:r/>
    </w:p>
    <w:p>
      <w:pPr>
        <w:spacing w:line="360" w:lineRule="auto"/>
        <w:rPr>
          <w:rFonts w:ascii="宋体" w:hAnsi="宋体"/>
          <w:sz w:val="24"/>
          <w:szCs w:val="24"/>
          <w:lang w:eastAsia="zh-CN"/>
        </w:rPr>
      </w:pPr>
      <w:r>
        <w:rPr>
          <w:rFonts w:hint="eastAsia" w:ascii="宋体" w:hAnsi="宋体"/>
          <w:sz w:val="24"/>
          <w:szCs w:val="24"/>
          <w:lang w:val="zh-CN" w:eastAsia="zh-CN"/>
        </w:rPr>
        <w:t xml:space="preserve">注：</w:t>
      </w:r>
      <w:r>
        <w:rPr>
          <w:rFonts w:hint="eastAsia" w:ascii="宋体" w:hAnsi="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93"/>
        <w:ind w:firstLine="0"/>
        <w:spacing w:line="360" w:lineRule="auto"/>
        <w:rPr>
          <w:rFonts w:ascii="宋体" w:hAnsi="宋体"/>
          <w:sz w:val="24"/>
          <w:szCs w:val="24"/>
          <w:lang w:eastAsia="zh-CN"/>
        </w:rPr>
      </w:pPr>
      <w:r>
        <w:rPr>
          <w:rFonts w:hint="eastAsia" w:ascii="宋体" w:hAnsi="宋体"/>
          <w:sz w:val="24"/>
          <w:szCs w:val="24"/>
          <w:lang w:eastAsia="zh-CN"/>
        </w:rPr>
        <w:t xml:space="preserve">2.若事项较多，投标人可根据响应内容的实际情况另纸说明。</w:t>
      </w:r>
      <w:r/>
    </w:p>
    <w:p>
      <w:pPr>
        <w:ind w:firstLine="480"/>
        <w:spacing w:line="360" w:lineRule="auto"/>
        <w:rPr>
          <w:rFonts w:ascii="宋体" w:hAnsi="宋体"/>
          <w:sz w:val="24"/>
          <w:szCs w:val="24"/>
          <w:lang w:eastAsia="zh-CN"/>
        </w:rPr>
      </w:pPr>
      <w:r>
        <w:rPr>
          <w:rFonts w:ascii="宋体" w:hAnsi="宋体"/>
          <w:sz w:val="24"/>
          <w:szCs w:val="24"/>
          <w:lang w:eastAsia="zh-CN"/>
        </w:rPr>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供应商：（公章）</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法定代表人或代理人（签字或盖章）</w:t>
      </w:r>
      <w:r>
        <w:rPr>
          <w:rFonts w:hint="eastAsia" w:ascii="宋体" w:hAnsi="宋体"/>
          <w:bCs/>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bCs/>
          <w:sz w:val="24"/>
          <w:szCs w:val="24"/>
          <w:lang w:eastAsia="zh-CN"/>
        </w:rPr>
        <w:t xml:space="preserve">投标日期</w:t>
      </w:r>
      <w:r>
        <w:rPr>
          <w:rFonts w:ascii="宋体" w:hAnsi="宋体"/>
          <w:bCs/>
          <w:sz w:val="24"/>
          <w:szCs w:val="24"/>
          <w:lang w:eastAsia="zh-CN"/>
        </w:rPr>
        <w:t xml:space="preserve">:</w:t>
      </w:r>
      <w:r>
        <w:rPr>
          <w:rFonts w:hint="eastAsia" w:ascii="宋体" w:hAnsi="宋体"/>
          <w:bCs/>
          <w:sz w:val="24"/>
          <w:szCs w:val="24"/>
          <w:lang w:eastAsia="zh-CN"/>
        </w:rPr>
        <w:t xml:space="preserve">  </w:t>
      </w:r>
      <w:r>
        <w:rPr>
          <w:rFonts w:ascii="宋体" w:hAnsi="宋体"/>
          <w:bCs/>
          <w:sz w:val="24"/>
          <w:szCs w:val="24"/>
          <w:lang w:eastAsia="zh-CN"/>
        </w:rPr>
        <w:t xml:space="preserve">年</w:t>
      </w:r>
      <w:r>
        <w:rPr>
          <w:rFonts w:hint="eastAsia" w:ascii="宋体" w:hAnsi="宋体"/>
          <w:bCs/>
          <w:sz w:val="24"/>
          <w:szCs w:val="24"/>
          <w:lang w:eastAsia="zh-CN"/>
        </w:rPr>
        <w:t xml:space="preserve">  月   日</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11、项目实施方案及进度方案</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12、项目质量保证措施及承诺</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bCs/>
          <w:sz w:val="32"/>
          <w:szCs w:val="32"/>
          <w:lang w:eastAsia="zh-CN"/>
        </w:rPr>
        <w:t xml:space="preserve">14、</w:t>
      </w:r>
      <w:r>
        <w:rPr>
          <w:rFonts w:hint="eastAsia" w:ascii="宋体" w:hAnsi="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b/>
          <w:sz w:val="28"/>
          <w:szCs w:val="28"/>
          <w:lang w:eastAsia="zh-CN"/>
        </w:rPr>
        <w:t xml:space="preserve">企业类似业绩一览表</w:t>
      </w:r>
      <w:r/>
    </w:p>
    <w:tbl>
      <w:tblPr>
        <w:tblStyle w:val="688"/>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135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3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项目时间</w:t>
            </w:r>
            <w:r/>
          </w:p>
        </w:tc>
        <w:tc>
          <w:tcPr>
            <w:tcW w:w="1347" w:type="dxa"/>
            <w:vAlign w:val="center"/>
            <w:textDirection w:val="lrTb"/>
            <w:noWrap w:val="false"/>
          </w:tcPr>
          <w:p>
            <w:pPr>
              <w:jc w:val="center"/>
              <w:tabs>
                <w:tab w:val="left" w:pos="6252" w:leader="none"/>
              </w:tabs>
              <w:rPr>
                <w:rFonts w:ascii="宋体" w:hAnsi="宋体"/>
                <w:sz w:val="24"/>
              </w:rPr>
            </w:pPr>
            <w:r>
              <w:rPr>
                <w:rFonts w:hint="eastAsia" w:ascii="宋体" w:hAnsi="宋体"/>
                <w:sz w:val="24"/>
              </w:rPr>
              <w:t xml:space="preserve">合同金额</w:t>
            </w:r>
            <w:r/>
          </w:p>
          <w:p>
            <w:pPr>
              <w:jc w:val="center"/>
              <w:tabs>
                <w:tab w:val="left" w:pos="6252" w:leader="none"/>
              </w:tabs>
              <w:rPr>
                <w:rFonts w:ascii="宋体" w:hAnsi="宋体"/>
                <w:sz w:val="24"/>
              </w:rPr>
            </w:pPr>
            <w:r>
              <w:rPr>
                <w:rFonts w:hint="eastAsia" w:ascii="宋体" w:hAnsi="宋体"/>
                <w:sz w:val="24"/>
              </w:rPr>
              <w:t xml:space="preserve">（人民币）</w:t>
            </w:r>
            <w:r/>
          </w:p>
        </w:tc>
        <w:tc>
          <w:tcPr>
            <w:tcW w:w="196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业主单位</w:t>
            </w:r>
            <w:r/>
          </w:p>
        </w:tc>
        <w:tc>
          <w:tcPr>
            <w:tcW w:w="127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ind w:firstLine="480"/>
        <w:rPr>
          <w:lang w:eastAsia="zh-CN"/>
        </w:rPr>
      </w:pPr>
      <w:r>
        <w:rPr>
          <w:rFonts w:hint="eastAsia" w:ascii="宋体" w:hAnsi="宋体"/>
          <w:sz w:val="24"/>
          <w:szCs w:val="24"/>
          <w:lang w:eastAsia="zh-CN"/>
        </w:rPr>
        <w:t xml:space="preserve">日期：</w:t>
      </w:r>
      <w:r>
        <w:rPr>
          <w:rFonts w:ascii="宋体" w:hAnsi="宋体"/>
          <w:sz w:val="24"/>
          <w:szCs w:val="24"/>
          <w:lang w:eastAsia="zh-CN"/>
        </w:rPr>
        <w:t xml:space="preserve">         </w:t>
      </w:r>
      <w:r>
        <w:rPr>
          <w:rFonts w:hint="eastAsia" w:ascii="宋体" w:hAnsi="宋体"/>
          <w:sz w:val="24"/>
          <w:szCs w:val="24"/>
          <w:lang w:eastAsia="zh-CN"/>
        </w:rPr>
        <w:t xml:space="preserve">年</w:t>
      </w:r>
      <w:r>
        <w:rPr>
          <w:rFonts w:ascii="宋体" w:hAnsi="宋体"/>
          <w:sz w:val="24"/>
          <w:szCs w:val="24"/>
          <w:lang w:eastAsia="zh-CN"/>
        </w:rPr>
        <w:t xml:space="preserve">         </w:t>
      </w:r>
      <w:r>
        <w:rPr>
          <w:rFonts w:hint="eastAsia" w:ascii="宋体" w:hAnsi="宋体"/>
          <w:sz w:val="24"/>
          <w:szCs w:val="24"/>
          <w:lang w:eastAsia="zh-CN"/>
        </w:rPr>
        <w:t xml:space="preserve">月</w:t>
      </w:r>
      <w:r>
        <w:rPr>
          <w:rFonts w:ascii="宋体" w:hAnsi="宋体"/>
          <w:sz w:val="24"/>
          <w:szCs w:val="24"/>
          <w:lang w:eastAsia="zh-CN"/>
        </w:rPr>
        <w:t xml:space="preserve">       </w:t>
      </w:r>
      <w:r>
        <w:rPr>
          <w:rFonts w:hint="eastAsia" w:ascii="宋体" w:hAnsi="宋体"/>
          <w:sz w:val="24"/>
          <w:szCs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rFonts w:ascii="宋体" w:hAnsi="宋体"/>
          <w:b/>
          <w:bCs/>
          <w:sz w:val="32"/>
          <w:szCs w:val="32"/>
          <w:lang w:eastAsia="zh-CN"/>
        </w:rPr>
        <w:outlineLvl w:val="1"/>
      </w:pPr>
      <w:r>
        <w:rPr>
          <w:rFonts w:hint="eastAsia" w:ascii="宋体" w:hAnsi="宋体"/>
          <w:b/>
          <w:bCs/>
          <w:sz w:val="32"/>
          <w:szCs w:val="32"/>
          <w:lang w:eastAsia="zh-CN"/>
        </w:rPr>
        <w:t xml:space="preserve">15、拟投入本项目的专业技术（服务）人员情况一览表</w:t>
      </w:r>
      <w:r/>
    </w:p>
    <w:p>
      <w:pPr>
        <w:pStyle w:val="882"/>
        <w:ind w:firstLine="1039"/>
        <w:rPr>
          <w:b/>
          <w:sz w:val="28"/>
          <w:szCs w:val="28"/>
          <w:lang w:eastAsia="zh-CN"/>
        </w:rPr>
      </w:pPr>
      <w:r>
        <w:rPr>
          <w:rFonts w:hint="eastAsia"/>
          <w:b/>
          <w:sz w:val="28"/>
          <w:szCs w:val="28"/>
          <w:lang w:eastAsia="zh-CN"/>
        </w:rPr>
        <w:t xml:space="preserve">拟投入本项目的专业技术（服务）人员情况一览表</w:t>
      </w:r>
      <w:r/>
    </w:p>
    <w:tbl>
      <w:tblPr>
        <w:tblStyle w:val="688"/>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pStyle w:val="698"/>
        <w:rPr>
          <w:lang w:eastAsia="zh-CN"/>
        </w:rPr>
      </w:pPr>
      <w:r>
        <w:rPr>
          <w:lang w:eastAsia="zh-CN"/>
        </w:rPr>
      </w:r>
      <w:r/>
    </w:p>
    <w:p>
      <w:pPr>
        <w:pStyle w:val="698"/>
        <w:rPr>
          <w:lang w:eastAsia="zh-CN"/>
        </w:rPr>
      </w:pPr>
      <w:r>
        <w:rPr>
          <w:lang w:eastAsia="zh-CN"/>
        </w:rPr>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pStyle w:val="698"/>
        <w:rPr>
          <w:sz w:val="24"/>
          <w:lang w:eastAsia="zh-CN"/>
        </w:rPr>
      </w:pPr>
      <w:r>
        <w:rPr>
          <w:rFonts w:hint="eastAsia" w:hAnsi="宋体"/>
          <w:sz w:val="24"/>
          <w:szCs w:val="24"/>
          <w:lang w:eastAsia="zh-CN"/>
        </w:rPr>
        <w:t xml:space="preserve">日期：</w:t>
      </w:r>
      <w:r>
        <w:rPr>
          <w:rFonts w:hAnsi="宋体"/>
          <w:sz w:val="24"/>
          <w:szCs w:val="24"/>
          <w:lang w:eastAsia="zh-CN"/>
        </w:rPr>
        <w:t xml:space="preserve">    </w:t>
      </w:r>
      <w:r>
        <w:rPr>
          <w:rFonts w:hint="eastAsia" w:hAnsi="宋体"/>
          <w:sz w:val="24"/>
          <w:szCs w:val="24"/>
          <w:lang w:eastAsia="zh-CN"/>
        </w:rPr>
        <w:t xml:space="preserve">年</w:t>
      </w:r>
      <w:r>
        <w:rPr>
          <w:rFonts w:hAnsi="宋体"/>
          <w:sz w:val="24"/>
          <w:szCs w:val="24"/>
          <w:lang w:eastAsia="zh-CN"/>
        </w:rPr>
        <w:t xml:space="preserve">    </w:t>
      </w:r>
      <w:r>
        <w:rPr>
          <w:rFonts w:hint="eastAsia" w:hAnsi="宋体"/>
          <w:sz w:val="24"/>
          <w:szCs w:val="24"/>
          <w:lang w:eastAsia="zh-CN"/>
        </w:rPr>
        <w:t xml:space="preserve">月</w:t>
      </w:r>
      <w:r>
        <w:rPr>
          <w:rFonts w:hAnsi="宋体"/>
          <w:sz w:val="24"/>
          <w:szCs w:val="24"/>
          <w:lang w:eastAsia="zh-CN"/>
        </w:rPr>
        <w:t xml:space="preserve">    </w:t>
      </w:r>
      <w:r>
        <w:rPr>
          <w:rFonts w:hint="eastAsia" w:hAnsi="宋体"/>
          <w:sz w:val="24"/>
          <w:szCs w:val="24"/>
          <w:lang w:eastAsia="zh-CN"/>
        </w:rPr>
        <w:t xml:space="preserve">日</w:t>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line="360" w:lineRule="auto"/>
        <w:rPr>
          <w:rFonts w:ascii="宋体" w:hAnsi="宋体"/>
          <w:b/>
          <w:bCs/>
          <w:lang w:eastAsia="zh-CN"/>
        </w:rPr>
        <w:outlineLvl w:val="1"/>
      </w:pPr>
      <w:r>
        <w:rPr>
          <w:rFonts w:hint="eastAsia" w:ascii="宋体" w:hAnsi="宋体"/>
          <w:b/>
          <w:highlight w:val="none"/>
          <w:lang w:eastAsia="zh-CN"/>
        </w:rPr>
      </w:r>
      <w:r>
        <w:rPr>
          <w:rFonts w:hint="eastAsia" w:ascii="宋体" w:hAnsi="宋体"/>
          <w:b/>
          <w:highlight w:val="none"/>
          <w:lang w:eastAsia="zh-CN"/>
        </w:rPr>
      </w:r>
      <w:r/>
    </w:p>
    <w:p>
      <w:pPr>
        <w:spacing w:line="360" w:lineRule="auto"/>
        <w:rPr>
          <w:rFonts w:hint="eastAsia" w:ascii="宋体" w:hAnsi="宋体"/>
          <w:b/>
          <w:bCs/>
          <w:highlight w:val="none"/>
          <w:lang w:eastAsia="zh-CN"/>
        </w:rPr>
        <w:outlineLvl w:val="1"/>
      </w:pPr>
      <w:r>
        <w:rPr>
          <w:rFonts w:hint="eastAsia" w:ascii="宋体" w:hAnsi="宋体"/>
          <w:b/>
          <w:highlight w:val="none"/>
          <w:lang w:eastAsia="zh-CN"/>
        </w:rPr>
      </w:r>
      <w:r>
        <w:rPr>
          <w:rFonts w:hint="eastAsia" w:ascii="宋体" w:hAnsi="宋体"/>
          <w:b/>
          <w:highlight w:val="none"/>
          <w:lang w:eastAsia="zh-CN"/>
        </w:rPr>
      </w:r>
      <w:r/>
    </w:p>
    <w:p>
      <w:pPr>
        <w:spacing w:line="360" w:lineRule="auto"/>
        <w:rPr>
          <w:rFonts w:hint="eastAsia" w:ascii="宋体" w:hAnsi="宋体"/>
          <w:b/>
          <w:bCs/>
          <w:highlight w:val="none"/>
          <w:lang w:eastAsia="zh-CN"/>
        </w:rPr>
        <w:outlineLvl w:val="1"/>
      </w:pPr>
      <w:r>
        <w:rPr>
          <w:rFonts w:ascii="宋体" w:hAnsi="宋体"/>
          <w:b/>
          <w:sz w:val="32"/>
          <w:szCs w:val="32"/>
          <w:lang w:eastAsia="zh-CN"/>
        </w:rPr>
        <w:t xml:space="preserve">1</w:t>
      </w:r>
      <w:r>
        <w:rPr>
          <w:rFonts w:hint="eastAsia" w:ascii="宋体" w:hAnsi="宋体"/>
          <w:b/>
          <w:sz w:val="32"/>
          <w:szCs w:val="32"/>
          <w:lang w:eastAsia="zh-CN"/>
        </w:rPr>
        <w:t xml:space="preserve">6、中小企业声明</w:t>
      </w:r>
      <w:bookmarkStart w:id="15" w:name="OLE_LINK40"/>
      <w:r>
        <w:rPr>
          <w:rFonts w:hint="eastAsia" w:ascii="宋体" w:hAnsi="宋体"/>
          <w:b/>
          <w:sz w:val="32"/>
          <w:szCs w:val="32"/>
          <w:lang w:eastAsia="zh-CN"/>
        </w:rPr>
        <w:t xml:space="preserve">函      </w:t>
      </w:r>
      <w:r>
        <w:rPr>
          <w:rFonts w:hint="eastAsia" w:ascii="宋体" w:hAnsi="宋体"/>
          <w:b/>
          <w:lang w:eastAsia="zh-CN"/>
        </w:rPr>
        <w:t xml:space="preserve">           </w:t>
      </w:r>
      <w:r/>
    </w:p>
    <w:p>
      <w:pPr>
        <w:spacing w:line="400" w:lineRule="exact"/>
        <w:rPr>
          <w:rFonts w:ascii="宋体" w:hAnsi="宋体"/>
          <w:sz w:val="28"/>
          <w:szCs w:val="28"/>
          <w:lang w:eastAsia="zh-CN"/>
        </w:rPr>
      </w:pPr>
      <w:r>
        <w:rPr>
          <w:rFonts w:hint="eastAsia" w:ascii="宋体" w:hAnsi="宋体"/>
          <w:b/>
          <w:lang w:eastAsia="zh-CN"/>
        </w:rPr>
        <w:t xml:space="preserve">                    </w:t>
      </w:r>
      <w:r>
        <w:rPr>
          <w:rFonts w:hint="eastAsia" w:ascii="宋体" w:hAnsi="宋体" w:eastAsia="宋体"/>
          <w:b/>
          <w:lang w:eastAsia="zh-CN"/>
        </w:rPr>
        <w:t xml:space="preserve">     </w:t>
      </w:r>
      <w:r>
        <w:rPr>
          <w:rFonts w:ascii="宋体" w:hAnsi="宋体"/>
          <w:sz w:val="28"/>
          <w:szCs w:val="28"/>
          <w:lang w:eastAsia="zh-CN"/>
        </w:rPr>
        <w:t xml:space="preserve">中小企业声明函（服务）</w:t>
      </w:r>
      <w:r/>
    </w:p>
    <w:p>
      <w:pPr>
        <w:ind w:firstLine="480"/>
        <w:spacing w:line="44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太仓市自然资源和规划局  </w:t>
      </w:r>
      <w:r>
        <w:rPr>
          <w:rFonts w:ascii="宋体" w:hAnsi="宋体"/>
          <w:sz w:val="24"/>
          <w:lang w:eastAsia="zh-CN"/>
        </w:rPr>
        <w:t xml:space="preserve">的</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               </w:t>
      </w:r>
      <w:r>
        <w:rPr>
          <w:rFonts w:hint="eastAsia" w:ascii="宋体" w:hAnsi="宋体"/>
          <w:sz w:val="24"/>
          <w:u w:val="single"/>
          <w:lang w:eastAsia="zh-CN"/>
        </w:rPr>
        <w:t xml:space="preserve"> </w:t>
      </w:r>
      <w:r>
        <w:rPr>
          <w:rFonts w:hint="eastAsia" w:ascii="宋体" w:hAnsi="宋体"/>
          <w:sz w:val="24"/>
          <w:lang w:eastAsia="zh-CN"/>
        </w:rPr>
        <w:t xml:space="preserve">编号 </w:t>
      </w:r>
      <w:r>
        <w:rPr>
          <w:rFonts w:hint="eastAsia" w:ascii="宋体" w:hAnsi="宋体" w:eastAsia="宋体" w:cs="宋体"/>
          <w:b/>
          <w:sz w:val="24"/>
          <w:szCs w:val="24"/>
          <w:u w:val="single"/>
          <w:lang w:eastAsia="zh-CN"/>
        </w:rPr>
        <w:t xml:space="preserve">JSZC-320585-JZCG-G2026-0039</w:t>
      </w:r>
      <w:r>
        <w:rPr>
          <w:rFonts w:hint="eastAsia" w:ascii="宋体" w:hAnsi="宋体"/>
          <w:sz w:val="24"/>
          <w:u w:val="single"/>
          <w:lang w:eastAsia="zh-CN"/>
        </w:rPr>
        <w:t xml:space="preserve"> </w:t>
      </w:r>
      <w:r>
        <w:rPr>
          <w:rFonts w:hint="eastAsia" w:ascii="宋体" w:hAnsi="宋体"/>
          <w:sz w:val="24"/>
          <w:lang w:eastAsia="zh-CN"/>
        </w:rPr>
        <w:t xml:space="preserve">号</w:t>
      </w:r>
      <w:r>
        <w:rPr>
          <w:rFonts w:ascii="宋体" w:hAnsi="宋体"/>
          <w:sz w:val="24"/>
          <w:lang w:eastAsia="zh-CN"/>
        </w:rPr>
        <w:t xml:space="preserve">采购活动，服务全部由符合政策要求的中小企业承接。相关企业的具体情况如下：</w:t>
      </w:r>
      <w:r/>
    </w:p>
    <w:p>
      <w:pPr>
        <w:numPr>
          <w:ilvl w:val="0"/>
          <w:numId w:val="2"/>
        </w:numPr>
        <w:ind w:firstLine="480"/>
        <w:spacing w:line="440" w:lineRule="exact"/>
        <w:rPr>
          <w:rFonts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（十二）软件和信息服务业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ind w:firstLine="480"/>
        <w:spacing w:after="0" w:line="440" w:lineRule="exact"/>
        <w:rPr>
          <w:rFonts w:ascii="宋体" w:hAnsi="宋体" w:eastAsia="宋体" w:cs="宋体"/>
          <w:sz w:val="24"/>
          <w:szCs w:val="24"/>
          <w:lang w:eastAsia="zh-CN"/>
        </w:rPr>
      </w:pP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ascii="宋体" w:hAnsi="宋体"/>
          <w:sz w:val="24"/>
          <w:lang w:eastAsia="zh-CN"/>
        </w:rPr>
      </w:pPr>
      <w:r>
        <w:rPr>
          <w:rFonts w:hint="eastAsia" w:ascii="宋体" w:hAnsi="宋体"/>
          <w:sz w:val="24"/>
          <w:lang w:eastAsia="zh-CN"/>
        </w:rPr>
        <w:t xml:space="preserve">1、中小企业参加政府采购活动，应当出具《中小企业声明函》，否则不得享受相关中小企业扶持政策。</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rPr>
        <w:t xml:space="preserve">投标人提供的中小企业声明函必须包含本项目所有服务及其服务承接企业，并按照声明函格式填写完整、明确，否则不得享受相关中小企业扶持政策</w:t>
      </w:r>
      <w:r>
        <w:rPr>
          <w:rFonts w:hint="eastAsia" w:ascii="宋体" w:hAnsi="宋体" w:eastAsia="宋体" w:cs="宋体"/>
          <w:sz w:val="24"/>
          <w:szCs w:val="24"/>
          <w:lang w:eastAsia="zh-CN"/>
        </w:rPr>
        <w:t xml:space="preserve">。</w:t>
      </w:r>
      <w:r/>
    </w:p>
    <w:p>
      <w:pPr>
        <w:ind w:firstLine="480"/>
        <w:spacing w:after="0" w:line="440" w:lineRule="exact"/>
        <w:rPr>
          <w:rFonts w:ascii="宋体" w:hAnsi="宋体"/>
          <w:sz w:val="24"/>
          <w:lang w:eastAsia="zh-CN"/>
        </w:rPr>
      </w:pPr>
      <w:r>
        <w:rPr>
          <w:rFonts w:hint="eastAsia" w:ascii="宋体" w:hAnsi="宋体"/>
          <w:sz w:val="24"/>
          <w:lang w:eastAsia="zh-CN"/>
        </w:rPr>
        <w:t xml:space="preserve">3、</w:t>
      </w:r>
      <w:r>
        <w:rPr>
          <w:rFonts w:ascii="宋体" w:hAnsi="宋体" w:eastAsia="宋体" w:cs="宋体"/>
          <w:sz w:val="24"/>
          <w:szCs w:val="24"/>
        </w:rPr>
        <w:t xml:space="preserve">中标、成交供应商享受规定的中小企业扶持政策的，《中小企业声明函》应当随中标、成交结果同时公告，接受社会监督</w:t>
      </w:r>
      <w:r>
        <w:rPr>
          <w:rFonts w:hint="eastAsia" w:ascii="宋体" w:hAnsi="宋体"/>
          <w:sz w:val="24"/>
          <w:lang w:eastAsia="zh-CN"/>
        </w:rPr>
        <w:t xml:space="preserve">。</w:t>
      </w:r>
      <w:bookmarkEnd w:id="15"/>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spacing w:after="0" w:line="439" w:lineRule="atLeast"/>
        <w:rPr>
          <w:rFonts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hint="eastAsia" w:ascii="宋体" w:hAnsi="宋体" w:eastAsia="宋体" w:cs="宋体"/>
          <w:b/>
          <w:color w:val="000000"/>
          <w:sz w:val="32"/>
          <w:lang w:eastAsia="zh-CN"/>
        </w:rPr>
        <w:t xml:space="preserve">7</w:t>
      </w:r>
      <w:r>
        <w:rPr>
          <w:rFonts w:ascii="宋体" w:hAnsi="宋体" w:eastAsia="宋体" w:cs="宋体"/>
          <w:b/>
          <w:color w:val="000000"/>
          <w:sz w:val="32"/>
          <w:lang w:eastAsia="zh-CN"/>
        </w:rPr>
        <w:t xml:space="preserve">、残疾人福利性单位声明函（如有）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b w:val="0"/>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left"/>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8</w:t>
      </w:r>
      <w:r>
        <w:rPr>
          <w:rFonts w:ascii="宋体" w:hAnsi="宋体" w:eastAsia="宋体" w:cs="宋体"/>
          <w:b/>
          <w:bCs/>
          <w:sz w:val="32"/>
          <w:szCs w:val="32"/>
          <w:lang w:eastAsia="zh-CN"/>
        </w:rPr>
        <w:t xml:space="preserve">、</w:t>
      </w:r>
      <w:bookmarkStart w:id="16" w:name="OLE_LINK53"/>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440" w:lineRule="exac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16"/>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rFonts w:asciiTheme="minorEastAsia" w:hAnsiTheme="minorEastAsia"/>
          <w:b/>
          <w:bCs/>
          <w:sz w:val="30"/>
          <w:szCs w:val="30"/>
          <w:lang w:eastAsia="zh-CN"/>
        </w:rPr>
        <w:pBdr>
          <w:top w:val="none" w:color="000000" w:sz="0" w:space="0"/>
          <w:left w:val="none" w:color="000000" w:sz="0" w:space="0"/>
          <w:bottom w:val="none" w:color="000000" w:sz="0" w:space="0"/>
          <w:right w:val="none" w:color="000000" w:sz="0" w:space="0"/>
        </w:pBdr>
      </w:pPr>
      <w:r>
        <w:rPr>
          <w:rFonts w:asciiTheme="minorEastAsia" w:hAnsiTheme="minorEastAsia"/>
          <w:b/>
          <w:bCs/>
          <w:sz w:val="30"/>
          <w:szCs w:val="30"/>
          <w:lang w:eastAsia="zh-CN"/>
        </w:rPr>
      </w:r>
      <w:r/>
    </w:p>
    <w:p>
      <w:pPr>
        <w:pStyle w:val="689"/>
        <w:rPr>
          <w:rFonts w:asciiTheme="minorEastAsia" w:hAnsiTheme="minorEastAsia"/>
          <w:b/>
          <w:bCs/>
          <w:sz w:val="30"/>
          <w:szCs w:val="30"/>
          <w:lang w:eastAsia="zh-CN"/>
        </w:rPr>
      </w:pPr>
      <w:r>
        <w:rPr>
          <w:rFonts w:asciiTheme="minorEastAsia" w:hAnsiTheme="minorEastAsia"/>
          <w:b/>
          <w:bCs/>
          <w:sz w:val="30"/>
          <w:szCs w:val="30"/>
          <w:lang w:eastAsia="zh-CN"/>
        </w:rPr>
      </w:r>
      <w:r/>
    </w:p>
    <w:p>
      <w:pPr>
        <w:pStyle w:val="916"/>
      </w:p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第五部分  评标方法与评标标准</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pStyle w:val="878"/>
        <w:ind w:firstLine="480"/>
        <w:spacing w:line="480" w:lineRule="exact"/>
        <w:rPr>
          <w:rFonts w:asciiTheme="minorEastAsia" w:hAnsiTheme="minorEastAsia" w:eastAsiaTheme="minorEastAsia"/>
          <w:sz w:val="24"/>
          <w:szCs w:val="24"/>
          <w:lang w:eastAsia="zh-CN"/>
        </w:rPr>
      </w:pPr>
      <w:r>
        <w:rPr>
          <w:rFonts w:hint="eastAsia" w:ascii="宋体" w:hAnsi="宋体" w:eastAsia="宋体" w:cs="宋体"/>
          <w:sz w:val="24"/>
          <w:lang w:eastAsia="zh-CN"/>
        </w:rPr>
        <w:t xml:space="preserve">一、</w:t>
      </w:r>
      <w:r>
        <w:rPr>
          <w:rFonts w:cs="宋体" w:asciiTheme="minorEastAsia" w:hAnsiTheme="minorEastAsia" w:eastAsiaTheme="minorEastAsia"/>
          <w:sz w:val="24"/>
          <w:lang w:eastAsia="zh-CN"/>
        </w:rPr>
        <w:t xml:space="preserve">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br/>
      </w:r>
      <w:r>
        <w:rPr>
          <w:rFonts w:asciiTheme="minorEastAsia" w:hAnsiTheme="minorEastAsia" w:eastAsiaTheme="minorEastAsia"/>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w:t>
      </w:r>
      <w:r>
        <w:rPr>
          <w:rFonts w:cs="宋体" w:asciiTheme="minorEastAsia" w:hAnsiTheme="minorEastAsia" w:eastAsiaTheme="minorEastAsia"/>
          <w:sz w:val="24"/>
          <w:lang w:eastAsia="zh-CN"/>
        </w:rPr>
        <w:t xml:space="preserve">（计算结果均四舍五入保留两位小数）</w:t>
      </w:r>
      <w:r>
        <w:rPr>
          <w:rFonts w:asciiTheme="minorEastAsia" w:hAnsiTheme="minorEastAsia" w:eastAsiaTheme="minorEastAsia"/>
          <w:sz w:val="24"/>
          <w:szCs w:val="24"/>
          <w:lang w:eastAsia="zh-CN"/>
        </w:rPr>
        <w:t xml:space="preserve">，计算出每个投标人的得分，加上价格得分即为每个投标人的综合得分。</w:t>
      </w:r>
      <w:r/>
    </w:p>
    <w:p>
      <w:pPr>
        <w:pStyle w:val="878"/>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78"/>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四、如出现评审得分最高的投标人有两个或两个以上的，以投标报价较低者优先作为该标段中标候选人，如果投标报价也相同的，则由</w:t>
      </w:r>
      <w:r>
        <w:rPr>
          <w:rFonts w:hint="eastAsia" w:asciiTheme="minorEastAsia" w:hAnsiTheme="minorEastAsia" w:eastAsiaTheme="minorEastAsia"/>
          <w:sz w:val="24"/>
          <w:szCs w:val="24"/>
          <w:lang w:eastAsia="zh-CN"/>
        </w:rPr>
        <w:t xml:space="preserve">评标委员会</w:t>
      </w:r>
      <w:r>
        <w:rPr>
          <w:rFonts w:asciiTheme="minorEastAsia" w:hAnsiTheme="minorEastAsia" w:eastAsiaTheme="minorEastAsia"/>
          <w:sz w:val="24"/>
          <w:szCs w:val="24"/>
          <w:lang w:eastAsia="zh-CN"/>
        </w:rPr>
        <w:t xml:space="preserve">以抽签方式确定中标候选人。</w:t>
      </w:r>
      <w:r/>
    </w:p>
    <w:p>
      <w:pPr>
        <w:pStyle w:val="878"/>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8"/>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七、中小企业相关政策：</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lang w:eastAsia="zh-CN"/>
        </w:rPr>
        <w:t xml:space="preserve">但与大企业的负责人为同一人，或者与大企业存在直接控股、管理关系的除外。</w:t>
      </w:r>
      <w:r>
        <w:rPr>
          <w:rFonts w:hint="eastAsia" w:ascii="宋体" w:hAnsi="宋体" w:eastAsia="宋体" w:cs="宋体"/>
          <w:sz w:val="24"/>
          <w:szCs w:val="24"/>
          <w:lang w:eastAsia="zh-CN"/>
        </w:rPr>
        <w:t xml:space="preserve">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6、残疾人福利性单位及监狱企业视同小型企业，享受评审中价格扣除等促进中小企业发展的政府采购政策。</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7、供应商按照本办法规定提供声明函内容不实的，属于提供虚假材料谋取中标、 成交， 依照《中华人民共和国政府采购法》 等国家有关规定追究相应责任。 </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87"/>
        <w:spacing w:after="0" w:line="440" w:lineRule="exact"/>
        <w:rPr>
          <w:rFonts w:asciiTheme="minorEastAsia" w:hAnsiTheme="minorEastAsia" w:eastAsiaTheme="minorEastAsia" w:cstheme="minorEastAsia"/>
          <w:b/>
          <w:sz w:val="24"/>
          <w:szCs w:val="24"/>
          <w:lang w:eastAsia="zh-CN"/>
        </w:rPr>
      </w:pPr>
      <w:r/>
      <w:bookmarkStart w:id="17" w:name="OLE_LINK22"/>
      <w:r/>
      <w:bookmarkStart w:id="18" w:name="_Hlk166575460"/>
      <w:r/>
      <w:bookmarkEnd w:id="17"/>
      <w:r/>
      <w:bookmarkEnd w:id="18"/>
      <w:r/>
      <w:r/>
    </w:p>
    <w:p>
      <w:pPr>
        <w:pStyle w:val="887"/>
        <w:ind w:firstLine="241"/>
        <w:keepLines w:val="0"/>
        <w:keepNext w:val="0"/>
        <w:pageBreakBefore w:val="0"/>
        <w:spacing w:after="0" w:line="480" w:lineRule="exact"/>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评分标准</w:t>
      </w:r>
      <w:r/>
    </w:p>
    <w:p>
      <w:pPr>
        <w:jc w:val="both"/>
        <w:keepLines w:val="0"/>
        <w:keepNext w:val="0"/>
        <w:pageBreakBefore w:val="0"/>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19" w:name="OLE_LINK7"/>
      <w:r/>
      <w:bookmarkStart w:id="20" w:name="OLE_LINK8"/>
      <w:r>
        <w:rPr>
          <w:rFonts w:hint="eastAsia" w:ascii="宋体" w:hAnsi="宋体" w:eastAsia="宋体" w:cs="宋体"/>
          <w:b/>
          <w:bCs/>
          <w:sz w:val="24"/>
          <w:szCs w:val="24"/>
          <w:lang w:eastAsia="zh-CN"/>
        </w:rPr>
        <w:t xml:space="preserve">一</w:t>
      </w:r>
      <w:bookmarkStart w:id="21" w:name="OLE_LINK9"/>
      <w:r>
        <w:rPr>
          <w:rFonts w:hint="eastAsia" w:ascii="宋体" w:hAnsi="宋体" w:eastAsia="宋体" w:cs="宋体"/>
          <w:b/>
          <w:bCs/>
          <w:sz w:val="24"/>
          <w:szCs w:val="24"/>
          <w:lang w:eastAsia="zh-CN"/>
        </w:rPr>
        <w:t xml:space="preserve">、</w:t>
      </w:r>
      <w:bookmarkEnd w:id="19"/>
      <w:r/>
      <w:bookmarkEnd w:id="21"/>
      <w:r>
        <w:rPr>
          <w:rFonts w:hint="eastAsia" w:ascii="宋体" w:hAnsi="宋体" w:eastAsia="宋体" w:cs="宋体"/>
          <w:b/>
          <w:bCs/>
          <w:sz w:val="24"/>
          <w:szCs w:val="24"/>
          <w:lang w:eastAsia="zh-CN"/>
        </w:rPr>
        <w:t xml:space="preserve">投标报价：20分</w:t>
      </w:r>
      <w:bookmarkEnd w:id="20"/>
      <w:r/>
      <w:r/>
    </w:p>
    <w:p>
      <w:pPr>
        <w:ind w:firstLine="482"/>
        <w:jc w:val="both"/>
        <w:keepLines w:val="0"/>
        <w:keepNext w:val="0"/>
        <w:pageBreakBefore w:val="0"/>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2" w:name="OLE_LINK20"/>
      <w:r>
        <w:rPr>
          <w:rFonts w:hint="eastAsia" w:ascii="宋体" w:hAnsi="宋体" w:eastAsia="宋体" w:cs="宋体"/>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keepLines w:val="0"/>
        <w:keepNext w:val="0"/>
        <w:pageBreakBefore w:val="0"/>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keepLines w:val="0"/>
        <w:keepNext w:val="0"/>
        <w:pageBreakBefore w:val="0"/>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投标报价得分＝（评标基准价/投标报价）×20％×100</w:t>
      </w:r>
      <w:bookmarkEnd w:id="22"/>
      <w:r/>
      <w:r/>
    </w:p>
    <w:p>
      <w:pPr>
        <w:jc w:val="both"/>
        <w:keepLines w:val="0"/>
        <w:keepNext w:val="0"/>
        <w:pageBreakBefore w:val="0"/>
        <w:spacing w:after="0" w:line="48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、技术方案：</w:t>
      </w:r>
      <w:r>
        <w:rPr>
          <w:rFonts w:hint="eastAsia" w:ascii="宋体" w:hAnsi="宋体" w:eastAsia="宋体" w:cs="宋体"/>
          <w:b/>
          <w:bCs/>
          <w:sz w:val="24"/>
          <w:szCs w:val="24"/>
          <w:lang w:val="en-US" w:eastAsia="zh-CN"/>
        </w:rPr>
        <w:t xml:space="preserve">56</w:t>
      </w:r>
      <w:r>
        <w:rPr>
          <w:rFonts w:hint="eastAsia" w:ascii="宋体" w:hAnsi="宋体" w:eastAsia="宋体" w:cs="宋体"/>
          <w:b/>
          <w:bCs/>
          <w:sz w:val="24"/>
          <w:szCs w:val="24"/>
          <w:lang w:eastAsia="zh-CN"/>
        </w:rPr>
        <w:t xml:space="preserve">分</w:t>
      </w:r>
      <w:r/>
    </w:p>
    <w:p>
      <w:pPr>
        <w:ind w:firstLine="480"/>
        <w:keepLines w:val="0"/>
        <w:keepNext w:val="0"/>
        <w:pageBreakBefore w:val="0"/>
        <w:spacing w:after="0"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1、项目实施方案：</w:t>
      </w:r>
      <w:r>
        <w:rPr>
          <w:rFonts w:hint="eastAsia" w:ascii="宋体" w:hAnsi="宋体" w:eastAsia="宋体" w:cs="宋体"/>
          <w:sz w:val="24"/>
          <w:szCs w:val="24"/>
          <w:highlight w:val="none"/>
          <w:lang w:eastAsia="zh-CN"/>
        </w:rPr>
        <w:t xml:space="preserve">根据项目需求的内容，投标人结合本项目实际情况，提供针对本项目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的项目实施方案，</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sz w:val="24"/>
          <w:szCs w:val="24"/>
          <w:highlight w:val="none"/>
          <w:lang w:eastAsia="zh-CN"/>
        </w:rPr>
        <w:t xml:space="preserve">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①项目组织管理方案；②项目进度计划③实施过程管理④质量管理保障方案</w:t>
      </w:r>
      <w:r/>
    </w:p>
    <w:p>
      <w:pPr>
        <w:ind w:firstLine="480"/>
        <w:keepLines w:val="0"/>
        <w:keepNext w:val="0"/>
        <w:pageBreakBefore w:val="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ind w:firstLine="480"/>
        <w:keepLines w:val="0"/>
        <w:keepNext w:val="0"/>
        <w:pageBreakBefore w:val="0"/>
        <w:spacing w:after="0"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2、总体架构设计：</w:t>
      </w:r>
      <w:r>
        <w:rPr>
          <w:rFonts w:hint="eastAsia" w:ascii="宋体" w:hAnsi="宋体" w:eastAsia="宋体" w:cs="宋体"/>
          <w:sz w:val="24"/>
          <w:szCs w:val="24"/>
          <w:highlight w:val="none"/>
          <w:lang w:eastAsia="zh-CN"/>
        </w:rPr>
        <w:t xml:space="preserve">根据项目需求的内容，投标人结合本项目实际情况，提供针对本项目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lang w:val="en-US" w:eastAsia="zh-CN"/>
        </w:rPr>
        <w:t xml:space="preserve">总体架构设计</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内容</w:t>
      </w:r>
      <w:r>
        <w:rPr>
          <w:rFonts w:hint="eastAsia" w:ascii="宋体" w:hAnsi="宋体" w:eastAsia="宋体" w:cs="宋体"/>
          <w:b w:val="0"/>
          <w:bCs w:val="0"/>
          <w:sz w:val="24"/>
          <w:szCs w:val="24"/>
          <w:highlight w:val="none"/>
          <w:lang w:eastAsia="zh-CN"/>
        </w:rPr>
        <w:t xml:space="preserve">至少</w:t>
      </w:r>
      <w:r>
        <w:rPr>
          <w:rFonts w:hint="eastAsia" w:ascii="宋体" w:hAnsi="宋体" w:eastAsia="宋体" w:cs="宋体"/>
          <w:b w:val="0"/>
          <w:bCs w:val="0"/>
          <w:sz w:val="24"/>
          <w:szCs w:val="24"/>
          <w:highlight w:val="none"/>
          <w:lang w:val="zh-CN" w:eastAsia="zh-CN"/>
        </w:rPr>
        <w:t xml:space="preserve">包含：</w:t>
      </w:r>
      <w:r>
        <w:rPr>
          <w:rFonts w:hint="eastAsia" w:ascii="宋体" w:hAnsi="宋体" w:eastAsia="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lang w:val="en-US" w:eastAsia="zh-CN"/>
        </w:rPr>
        <w:t xml:space="preserve">拓展性；②层级设计；③可用性；④架构设计；</w:t>
      </w:r>
      <w:r/>
    </w:p>
    <w:p>
      <w:pPr>
        <w:ind w:firstLine="480"/>
        <w:keepLines w:val="0"/>
        <w:keepNext w:val="0"/>
        <w:pageBreakBefore w:val="0"/>
        <w:spacing w:after="0" w:line="480" w:lineRule="exact"/>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eastAsia="zh-CN"/>
        </w:rPr>
        <w:t xml:space="preserve">方案内容每有一</w:t>
      </w:r>
      <w:r>
        <w:rPr>
          <w:rFonts w:hint="eastAsia" w:ascii="宋体" w:hAnsi="宋体" w:eastAsia="宋体" w:cs="宋体"/>
          <w:sz w:val="24"/>
          <w:szCs w:val="24"/>
          <w:highlight w:val="none"/>
          <w:lang w:eastAsia="zh-CN"/>
        </w:rPr>
        <w:t xml:space="preserve">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ind w:firstLine="480"/>
        <w:keepLines w:val="0"/>
        <w:keepNext w:val="0"/>
        <w:pageBreakBefore w:val="0"/>
        <w:spacing w:after="0"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3、核心业务功能实现：</w:t>
      </w:r>
      <w:r>
        <w:rPr>
          <w:rFonts w:hint="eastAsia" w:ascii="宋体" w:hAnsi="宋体" w:eastAsia="宋体" w:cs="宋体"/>
          <w:sz w:val="24"/>
          <w:szCs w:val="24"/>
          <w:highlight w:val="none"/>
          <w:lang w:eastAsia="zh-CN"/>
        </w:rPr>
        <w:t xml:space="preserve">根据项目需求的内容，投标人结合本项目实际情况，提供针对本项目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lang w:val="en-US" w:eastAsia="zh-CN"/>
        </w:rPr>
        <w:t xml:space="preserve">核心业务功能实现</w:t>
      </w:r>
      <w:r>
        <w:rPr>
          <w:rFonts w:hint="eastAsia" w:ascii="宋体" w:hAnsi="宋体" w:eastAsia="宋体" w:cs="宋体"/>
          <w:b w:val="0"/>
          <w:bCs w:val="0"/>
          <w:sz w:val="24"/>
          <w:szCs w:val="24"/>
          <w:highlight w:val="none"/>
          <w:lang w:eastAsia="zh-CN"/>
        </w:rPr>
        <w:t xml:space="preserve">方案，方案</w:t>
      </w:r>
      <w:r>
        <w:rPr>
          <w:rFonts w:hint="eastAsia" w:ascii="宋体" w:hAnsi="宋体" w:eastAsia="宋体" w:cs="宋体"/>
          <w:b w:val="0"/>
          <w:bCs w:val="0"/>
          <w:sz w:val="24"/>
          <w:szCs w:val="24"/>
          <w:highlight w:val="none"/>
          <w:lang w:val="en-US" w:eastAsia="zh-CN"/>
        </w:rPr>
        <w:t xml:space="preserve">内容</w:t>
      </w:r>
      <w:r>
        <w:rPr>
          <w:rFonts w:hint="eastAsia" w:ascii="宋体" w:hAnsi="宋体" w:eastAsia="宋体" w:cs="宋体"/>
          <w:b w:val="0"/>
          <w:bCs w:val="0"/>
          <w:sz w:val="24"/>
          <w:szCs w:val="24"/>
          <w:highlight w:val="none"/>
          <w:lang w:eastAsia="zh-CN"/>
        </w:rPr>
        <w:t xml:space="preserve">至少</w:t>
      </w:r>
      <w:r>
        <w:rPr>
          <w:rFonts w:hint="eastAsia" w:ascii="宋体" w:hAnsi="宋体" w:eastAsia="宋体" w:cs="宋体"/>
          <w:b w:val="0"/>
          <w:bCs w:val="0"/>
          <w:sz w:val="24"/>
          <w:szCs w:val="24"/>
          <w:highlight w:val="none"/>
          <w:lang w:val="zh-CN" w:eastAsia="zh-CN"/>
        </w:rPr>
        <w:t xml:space="preserve">包含：</w:t>
      </w:r>
      <w:r>
        <w:rPr>
          <w:rFonts w:hint="eastAsia" w:ascii="宋体" w:hAnsi="宋体" w:eastAsia="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lang w:val="en-US" w:eastAsia="zh-CN"/>
        </w:rPr>
        <w:t xml:space="preserve">适用性；</w:t>
      </w:r>
      <w:r>
        <w:rPr>
          <w:rFonts w:hint="eastAsia" w:ascii="宋体" w:hAnsi="宋体" w:eastAsia="宋体" w:cs="宋体"/>
          <w:b w:val="0"/>
          <w:bCs w:val="0"/>
          <w:sz w:val="24"/>
          <w:szCs w:val="24"/>
          <w:highlight w:val="none"/>
          <w:lang w:eastAsia="zh-CN"/>
        </w:rPr>
        <w:t xml:space="preserve">②</w:t>
      </w:r>
      <w:r>
        <w:rPr>
          <w:rFonts w:hint="eastAsia" w:ascii="宋体" w:hAnsi="宋体" w:eastAsia="宋体" w:cs="宋体"/>
          <w:b w:val="0"/>
          <w:bCs w:val="0"/>
          <w:sz w:val="24"/>
          <w:szCs w:val="24"/>
          <w:highlight w:val="none"/>
          <w:lang w:val="en-US" w:eastAsia="zh-CN"/>
        </w:rPr>
        <w:t xml:space="preserve">业务流程设计；③逻辑设计；④关键节点设计；</w:t>
      </w:r>
      <w:r/>
    </w:p>
    <w:p>
      <w:pPr>
        <w:ind w:firstLine="480"/>
        <w:keepLines w:val="0"/>
        <w:keepNext w:val="0"/>
        <w:pageBreakBefore w:val="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ind w:firstLine="480"/>
        <w:keepLines w:val="0"/>
        <w:keepNext w:val="0"/>
        <w:pageBreakBefore w:val="0"/>
        <w:spacing w:after="0"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4、系统安全与权限控制：</w:t>
      </w:r>
      <w:r>
        <w:rPr>
          <w:rFonts w:hint="eastAsia" w:ascii="宋体" w:hAnsi="宋体" w:eastAsia="宋体" w:cs="宋体"/>
          <w:sz w:val="24"/>
          <w:szCs w:val="24"/>
          <w:highlight w:val="none"/>
          <w:lang w:eastAsia="zh-CN"/>
        </w:rPr>
        <w:t xml:space="preserve">根据项目需求的内容，投标人结合本项目实际情况，提供针对本项目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lang w:val="en-US" w:eastAsia="zh-CN"/>
        </w:rPr>
        <w:t xml:space="preserve">系统安全与权限控制</w:t>
      </w:r>
      <w:r>
        <w:rPr>
          <w:rFonts w:hint="eastAsia" w:ascii="宋体" w:hAnsi="宋体" w:eastAsia="宋体" w:cs="宋体"/>
          <w:b w:val="0"/>
          <w:bCs w:val="0"/>
          <w:sz w:val="24"/>
          <w:szCs w:val="24"/>
          <w:highlight w:val="none"/>
          <w:lang w:eastAsia="zh-CN"/>
        </w:rPr>
        <w:t xml:space="preserve">方案，方案</w:t>
      </w:r>
      <w:r>
        <w:rPr>
          <w:rFonts w:hint="eastAsia" w:ascii="宋体" w:hAnsi="宋体" w:eastAsia="宋体" w:cs="宋体"/>
          <w:b w:val="0"/>
          <w:bCs w:val="0"/>
          <w:sz w:val="24"/>
          <w:szCs w:val="24"/>
          <w:highlight w:val="none"/>
          <w:lang w:val="en-US" w:eastAsia="zh-CN"/>
        </w:rPr>
        <w:t xml:space="preserve">内容</w:t>
      </w:r>
      <w:r>
        <w:rPr>
          <w:rFonts w:hint="eastAsia" w:ascii="宋体" w:hAnsi="宋体" w:eastAsia="宋体" w:cs="宋体"/>
          <w:b w:val="0"/>
          <w:bCs w:val="0"/>
          <w:sz w:val="24"/>
          <w:szCs w:val="24"/>
          <w:highlight w:val="none"/>
          <w:lang w:eastAsia="zh-CN"/>
        </w:rPr>
        <w:t xml:space="preserve">至少</w:t>
      </w:r>
      <w:r>
        <w:rPr>
          <w:rFonts w:hint="eastAsia" w:ascii="宋体" w:hAnsi="宋体" w:eastAsia="宋体" w:cs="宋体"/>
          <w:b w:val="0"/>
          <w:bCs w:val="0"/>
          <w:sz w:val="24"/>
          <w:szCs w:val="24"/>
          <w:highlight w:val="none"/>
          <w:lang w:val="zh-CN" w:eastAsia="zh-CN"/>
        </w:rPr>
        <w:t xml:space="preserve">包含：</w:t>
      </w:r>
      <w:r>
        <w:rPr>
          <w:rFonts w:hint="eastAsia" w:ascii="宋体" w:hAnsi="宋体" w:eastAsia="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lang w:val="en-US" w:eastAsia="zh-CN"/>
        </w:rPr>
        <w:t xml:space="preserve">身份与权限；</w:t>
      </w:r>
      <w:r>
        <w:rPr>
          <w:rFonts w:hint="eastAsia" w:ascii="宋体" w:hAnsi="宋体" w:eastAsia="宋体" w:cs="宋体"/>
          <w:b w:val="0"/>
          <w:bCs w:val="0"/>
          <w:sz w:val="24"/>
          <w:szCs w:val="24"/>
          <w:highlight w:val="none"/>
          <w:lang w:eastAsia="zh-CN"/>
        </w:rPr>
        <w:t xml:space="preserve">②</w:t>
      </w:r>
      <w:r>
        <w:rPr>
          <w:rFonts w:hint="eastAsia" w:ascii="宋体" w:hAnsi="宋体" w:eastAsia="宋体" w:cs="宋体"/>
          <w:b w:val="0"/>
          <w:bCs w:val="0"/>
          <w:sz w:val="24"/>
          <w:szCs w:val="24"/>
          <w:highlight w:val="none"/>
          <w:lang w:val="en-US" w:eastAsia="zh-CN"/>
        </w:rPr>
        <w:t xml:space="preserve">安全机制设定；③权限控制；④方案可行性；</w:t>
      </w:r>
      <w:r/>
    </w:p>
    <w:p>
      <w:pPr>
        <w:ind w:firstLine="480"/>
        <w:keepLines w:val="0"/>
        <w:keepNext w:val="0"/>
        <w:pageBreakBefore w:val="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5、易用性与 UI/UE 设计：</w:t>
      </w:r>
      <w:r>
        <w:rPr>
          <w:rFonts w:hint="eastAsia" w:ascii="宋体" w:hAnsi="宋体" w:eastAsia="宋体" w:cs="宋体"/>
          <w:sz w:val="24"/>
          <w:szCs w:val="24"/>
          <w:highlight w:val="none"/>
          <w:lang w:eastAsia="zh-CN"/>
        </w:rPr>
        <w:t xml:space="preserve">根据项目需求的内容，投标人结合本项目实际情况，提供针对本项</w:t>
      </w:r>
      <w:r>
        <w:rPr>
          <w:rFonts w:hint="eastAsia" w:ascii="宋体" w:hAnsi="宋体" w:eastAsia="宋体" w:cs="宋体"/>
          <w:b w:val="0"/>
          <w:bCs w:val="0"/>
          <w:sz w:val="24"/>
          <w:szCs w:val="24"/>
          <w:highlight w:val="none"/>
          <w:lang w:eastAsia="zh-CN"/>
        </w:rPr>
        <w:t xml:space="preserve">目的</w:t>
      </w:r>
      <w:r>
        <w:rPr>
          <w:rFonts w:hint="eastAsia" w:ascii="宋体" w:hAnsi="宋体" w:eastAsia="宋体" w:cs="宋体"/>
          <w:b w:val="0"/>
          <w:bCs w:val="0"/>
          <w:sz w:val="24"/>
          <w:szCs w:val="24"/>
          <w:highlight w:val="none"/>
          <w:lang w:val="en-US" w:eastAsia="zh-CN"/>
        </w:rPr>
        <w:t xml:space="preserve">易用性与 UI/UE 设计</w:t>
      </w:r>
      <w:r>
        <w:rPr>
          <w:rFonts w:hint="eastAsia" w:ascii="宋体" w:hAnsi="宋体" w:eastAsia="宋体" w:cs="宋体"/>
          <w:b w:val="0"/>
          <w:bCs w:val="0"/>
          <w:sz w:val="24"/>
          <w:szCs w:val="24"/>
          <w:highlight w:val="none"/>
          <w:lang w:eastAsia="zh-CN"/>
        </w:rPr>
        <w:t xml:space="preserve">方案，</w:t>
      </w:r>
      <w:r>
        <w:rPr>
          <w:rFonts w:hint="eastAsia" w:ascii="宋体" w:hAnsi="宋体" w:eastAsia="宋体" w:cs="宋体"/>
          <w:b w:val="0"/>
          <w:bCs w:val="0"/>
          <w:sz w:val="24"/>
          <w:szCs w:val="24"/>
          <w:highlight w:val="none"/>
          <w:lang w:val="en-US" w:eastAsia="zh-CN"/>
        </w:rPr>
        <w:t xml:space="preserve">内容</w:t>
      </w:r>
      <w:r>
        <w:rPr>
          <w:rFonts w:hint="eastAsia" w:ascii="宋体" w:hAnsi="宋体" w:eastAsia="宋体" w:cs="宋体"/>
          <w:b w:val="0"/>
          <w:bCs w:val="0"/>
          <w:sz w:val="24"/>
          <w:szCs w:val="24"/>
          <w:highlight w:val="none"/>
          <w:lang w:eastAsia="zh-CN"/>
        </w:rPr>
        <w:t xml:space="preserve">至少</w:t>
      </w:r>
      <w:r>
        <w:rPr>
          <w:rFonts w:hint="eastAsia" w:ascii="宋体" w:hAnsi="宋体" w:eastAsia="宋体" w:cs="宋体"/>
          <w:b w:val="0"/>
          <w:bCs w:val="0"/>
          <w:sz w:val="24"/>
          <w:szCs w:val="24"/>
          <w:highlight w:val="none"/>
          <w:lang w:val="zh-CN" w:eastAsia="zh-CN"/>
        </w:rPr>
        <w:t xml:space="preserve">包含：</w:t>
      </w:r>
      <w:r>
        <w:rPr>
          <w:rFonts w:hint="eastAsia" w:ascii="宋体" w:hAnsi="宋体" w:eastAsia="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lang w:val="en-US" w:eastAsia="zh-CN"/>
        </w:rPr>
        <w:t xml:space="preserve">界面设计；②系统适配；③人性化；④规范符合；</w:t>
      </w:r>
      <w:r/>
    </w:p>
    <w:p>
      <w:pPr>
        <w:numPr>
          <w:ilvl w:val="0"/>
          <w:numId w:val="0"/>
        </w:numPr>
        <w:ind w:firstLine="480"/>
        <w:keepLines w:val="0"/>
        <w:keepNext w:val="0"/>
        <w:pageBreakBefore w:val="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eastAsia="zh-CN"/>
        </w:rPr>
        <w:t xml:space="preserve">方案内容每有一</w:t>
      </w:r>
      <w:r>
        <w:rPr>
          <w:rFonts w:hint="eastAsia" w:ascii="宋体" w:hAnsi="宋体" w:eastAsia="宋体" w:cs="宋体"/>
          <w:sz w:val="24"/>
          <w:szCs w:val="24"/>
          <w:highlight w:val="none"/>
          <w:lang w:eastAsia="zh-CN"/>
        </w:rPr>
        <w:t xml:space="preserve">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ind w:firstLine="480"/>
        <w:keepLines w:val="0"/>
        <w:keepNext w:val="0"/>
        <w:pageBreakBefore w:val="0"/>
        <w:spacing w:after="0"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6、运维、监控与日志设计：</w:t>
      </w:r>
      <w:r>
        <w:rPr>
          <w:rFonts w:hint="eastAsia" w:ascii="宋体" w:hAnsi="宋体" w:eastAsia="宋体" w:cs="宋体"/>
          <w:sz w:val="24"/>
          <w:szCs w:val="24"/>
          <w:highlight w:val="none"/>
          <w:lang w:eastAsia="zh-CN"/>
        </w:rPr>
        <w:t xml:space="preserve">根据项目需求的内容，投标人结合本项目实际情况，提供针对本项目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lang w:val="en-US" w:eastAsia="zh-CN"/>
        </w:rPr>
        <w:t xml:space="preserve">运维、监控与日志设计</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内容</w:t>
      </w:r>
      <w:r>
        <w:rPr>
          <w:rFonts w:hint="eastAsia" w:ascii="宋体" w:hAnsi="宋体" w:eastAsia="宋体" w:cs="宋体"/>
          <w:b w:val="0"/>
          <w:bCs w:val="0"/>
          <w:sz w:val="24"/>
          <w:szCs w:val="24"/>
          <w:highlight w:val="none"/>
          <w:lang w:eastAsia="zh-CN"/>
        </w:rPr>
        <w:t xml:space="preserve">至少</w:t>
      </w:r>
      <w:r>
        <w:rPr>
          <w:rFonts w:hint="eastAsia" w:ascii="宋体" w:hAnsi="宋体" w:eastAsia="宋体" w:cs="宋体"/>
          <w:b w:val="0"/>
          <w:bCs w:val="0"/>
          <w:sz w:val="24"/>
          <w:szCs w:val="24"/>
          <w:highlight w:val="none"/>
          <w:lang w:val="zh-CN" w:eastAsia="zh-CN"/>
        </w:rPr>
        <w:t xml:space="preserve">包含：</w:t>
      </w:r>
      <w:r>
        <w:rPr>
          <w:rFonts w:hint="eastAsia" w:ascii="宋体" w:hAnsi="宋体" w:eastAsia="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lang w:val="en-US" w:eastAsia="zh-CN"/>
        </w:rPr>
        <w:t xml:space="preserve">系统监控；②操作回溯；③完善运维；④问题提示；</w:t>
      </w:r>
      <w:r/>
    </w:p>
    <w:p>
      <w:pPr>
        <w:ind w:firstLine="480"/>
        <w:keepLines w:val="0"/>
        <w:keepNext w:val="0"/>
        <w:pageBreakBefore w:val="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ind w:firstLine="480"/>
        <w:keepLines w:val="0"/>
        <w:keepNext w:val="0"/>
        <w:pageBreakBefore w:val="0"/>
        <w:spacing w:after="0"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7、售后服务方案：</w:t>
      </w:r>
      <w:r>
        <w:rPr>
          <w:rFonts w:hint="eastAsia" w:ascii="宋体" w:hAnsi="宋体" w:eastAsia="宋体" w:cs="宋体"/>
          <w:sz w:val="24"/>
          <w:szCs w:val="24"/>
          <w:highlight w:val="none"/>
          <w:lang w:eastAsia="zh-CN"/>
        </w:rPr>
        <w:t xml:space="preserve">根据项目需求的内容，投标人结合本项目实际情况，提供针对本项目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lang w:val="en-US" w:eastAsia="zh-CN"/>
        </w:rPr>
        <w:t xml:space="preserve">售后服务方案</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内</w:t>
      </w:r>
      <w:r>
        <w:rPr>
          <w:rFonts w:hint="eastAsia" w:ascii="宋体" w:hAnsi="宋体" w:eastAsia="宋体" w:cs="宋体"/>
          <w:sz w:val="24"/>
          <w:szCs w:val="24"/>
          <w:highlight w:val="none"/>
          <w:lang w:val="en-US" w:eastAsia="zh-CN"/>
        </w:rPr>
        <w:t xml:space="preserve">容</w:t>
      </w:r>
      <w:r>
        <w:rPr>
          <w:rFonts w:hint="eastAsia" w:ascii="宋体" w:hAnsi="宋体" w:eastAsia="宋体" w:cs="宋体"/>
          <w:sz w:val="24"/>
          <w:szCs w:val="24"/>
          <w:highlight w:val="none"/>
          <w:lang w:eastAsia="zh-CN"/>
        </w:rPr>
        <w:t xml:space="preserve">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w:t>
      </w:r>
      <w:r>
        <w:rPr>
          <w:rFonts w:hint="eastAsia" w:ascii="宋体" w:hAnsi="宋体" w:eastAsia="宋体" w:cs="宋体"/>
          <w:sz w:val="24"/>
          <w:szCs w:val="24"/>
          <w:highlight w:val="none"/>
          <w:lang w:val="en-US" w:eastAsia="zh-CN"/>
        </w:rPr>
        <w:t xml:space="preserve">人员配备；</w:t>
      </w:r>
      <w:r>
        <w:rPr>
          <w:rFonts w:hint="eastAsia" w:ascii="宋体" w:hAnsi="宋体" w:eastAsia="宋体" w:cs="宋体"/>
          <w:b w:val="0"/>
          <w:bCs w:val="0"/>
          <w:sz w:val="24"/>
          <w:szCs w:val="24"/>
          <w:highlight w:val="none"/>
          <w:lang w:val="en-US" w:eastAsia="zh-CN"/>
        </w:rPr>
        <w:t xml:space="preserve">②应急处理；③系统维护；④支持服务；</w:t>
      </w:r>
      <w:r/>
    </w:p>
    <w:p>
      <w:pPr>
        <w:ind w:firstLine="480"/>
        <w:keepLines w:val="0"/>
        <w:keepNext w:val="0"/>
        <w:pageBreakBefore w:val="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分，满分</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分。每缺少一项内容，或内容非专门针对本项目，或内容不能满足本项目实际需求的，不得分。</w:t>
      </w:r>
      <w:r/>
    </w:p>
    <w:p>
      <w:pPr>
        <w:jc w:val="both"/>
        <w:keepLines w:val="0"/>
        <w:keepNext w:val="0"/>
        <w:pageBreakBefore w:val="0"/>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、人员配置：</w:t>
      </w: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lang w:eastAsia="zh-CN"/>
        </w:rPr>
        <w:t xml:space="preserve">分</w:t>
      </w:r>
      <w:r>
        <w:rPr>
          <w:rFonts w:hint="eastAsia" w:ascii="宋体" w:hAnsi="宋体" w:eastAsia="宋体" w:cs="宋体"/>
          <w:sz w:val="24"/>
          <w:szCs w:val="24"/>
          <w:lang w:eastAsia="zh-CN"/>
        </w:rPr>
        <w:t xml:space="preserve"> </w:t>
      </w:r>
      <w:r/>
    </w:p>
    <w:p>
      <w:pPr>
        <w:ind w:firstLine="482"/>
        <w:jc w:val="both"/>
        <w:keepLines w:val="0"/>
        <w:keepNext w:val="0"/>
        <w:pageBreakBefore w:val="0"/>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highlight w:val="none"/>
          <w:shd w:val="clear" w:color="auto" w:fill="ffffff"/>
          <w:lang w:eastAsia="zh-CN"/>
        </w:rPr>
        <w:t xml:space="preserve">项目</w:t>
      </w:r>
      <w:r>
        <w:rPr>
          <w:rFonts w:hint="eastAsia" w:ascii="宋体" w:hAnsi="宋体" w:eastAsia="宋体" w:cs="宋体"/>
          <w:b/>
          <w:bCs/>
          <w:sz w:val="24"/>
          <w:szCs w:val="24"/>
          <w:highlight w:val="none"/>
          <w:shd w:val="clear" w:color="auto" w:fill="ffffff"/>
          <w:lang w:val="en-US" w:eastAsia="zh-CN"/>
        </w:rPr>
        <w:t xml:space="preserve">总</w:t>
      </w:r>
      <w:r>
        <w:rPr>
          <w:rFonts w:hint="eastAsia" w:ascii="宋体" w:hAnsi="宋体" w:eastAsia="宋体" w:cs="宋体"/>
          <w:b/>
          <w:bCs/>
          <w:sz w:val="24"/>
          <w:szCs w:val="24"/>
          <w:highlight w:val="none"/>
          <w:shd w:val="clear" w:color="auto" w:fill="ffffff"/>
          <w:lang w:eastAsia="zh-CN"/>
        </w:rPr>
        <w:t xml:space="preserve">负责人</w:t>
      </w:r>
      <w:r>
        <w:rPr>
          <w:rFonts w:hint="eastAsia" w:ascii="宋体" w:hAnsi="宋体" w:eastAsia="宋体" w:cs="宋体"/>
          <w:b/>
          <w:bCs/>
          <w:sz w:val="24"/>
          <w:szCs w:val="24"/>
          <w:lang w:eastAsia="zh-CN"/>
        </w:rPr>
        <w:t xml:space="preserve">（1人，不与其他人员重复）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p>
      <w:pPr>
        <w:ind w:firstLine="480"/>
        <w:jc w:val="both"/>
        <w:keepLines w:val="0"/>
        <w:keepNext w:val="0"/>
        <w:pageBreakBefore w:val="0"/>
        <w:spacing w:after="0" w:line="480" w:lineRule="exact"/>
        <w:rPr>
          <w:rFonts w:hint="eastAsia" w:ascii="宋体" w:hAnsi="宋体" w:eastAsia="宋体" w:cs="宋体"/>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shd w:val="clear" w:color="auto" w:fill="ffffff"/>
          <w:lang w:eastAsia="zh-CN"/>
        </w:rPr>
        <w:t xml:space="preserve">拟派项目</w:t>
      </w:r>
      <w:r>
        <w:rPr>
          <w:rFonts w:hint="eastAsia" w:ascii="宋体" w:hAnsi="宋体" w:eastAsia="宋体" w:cs="宋体"/>
          <w:sz w:val="24"/>
          <w:szCs w:val="24"/>
          <w:highlight w:val="none"/>
          <w:shd w:val="clear" w:color="auto" w:fill="ffffff"/>
          <w:lang w:val="en-US" w:eastAsia="zh-CN"/>
        </w:rPr>
        <w:t xml:space="preserve">总负责人具备</w:t>
      </w:r>
      <w:r>
        <w:rPr>
          <w:rFonts w:hint="eastAsia" w:ascii="宋体" w:hAnsi="宋体" w:eastAsia="宋体" w:cs="宋体"/>
          <w:sz w:val="24"/>
          <w:szCs w:val="24"/>
          <w:lang w:eastAsia="zh-CN"/>
        </w:rPr>
        <w:t xml:space="preserve">中华人民共和国人力资源和社会保障部门</w:t>
      </w:r>
      <w:r>
        <w:rPr>
          <w:rFonts w:hint="eastAsia" w:ascii="宋体" w:hAnsi="宋体" w:eastAsia="宋体" w:cs="宋体"/>
          <w:sz w:val="24"/>
          <w:szCs w:val="24"/>
          <w:lang w:val="en-US" w:eastAsia="zh-CN"/>
        </w:rPr>
        <w:t xml:space="preserve">颁发的</w:t>
      </w:r>
      <w:r>
        <w:rPr>
          <w:rFonts w:hint="eastAsia" w:ascii="宋体" w:hAnsi="宋体" w:eastAsia="宋体" w:cs="宋体"/>
          <w:sz w:val="24"/>
          <w:szCs w:val="24"/>
          <w:highlight w:val="none"/>
          <w:shd w:val="clear" w:color="auto" w:fill="ffffff"/>
          <w:lang w:val="en-US" w:eastAsia="zh-CN"/>
        </w:rPr>
        <w:t xml:space="preserve">电子信息（计算机）高级工程师证书、</w:t>
      </w:r>
      <w:r>
        <w:rPr>
          <w:rFonts w:hint="eastAsia" w:ascii="宋体" w:hAnsi="宋体" w:eastAsia="宋体" w:cs="宋体"/>
          <w:sz w:val="24"/>
          <w:szCs w:val="24"/>
          <w:lang w:eastAsia="zh-CN"/>
        </w:rPr>
        <w:t xml:space="preserve">中华人民共和国人力资源和社会保障部门</w:t>
      </w:r>
      <w:r>
        <w:rPr>
          <w:rFonts w:hint="eastAsia" w:ascii="宋体" w:hAnsi="宋体" w:eastAsia="宋体" w:cs="宋体"/>
          <w:sz w:val="24"/>
          <w:szCs w:val="24"/>
          <w:lang w:val="en-US" w:eastAsia="zh-CN"/>
        </w:rPr>
        <w:t xml:space="preserve">颁发的</w:t>
      </w:r>
      <w:r>
        <w:rPr>
          <w:rFonts w:hint="eastAsia" w:ascii="宋体" w:hAnsi="宋体" w:eastAsia="宋体" w:cs="宋体"/>
          <w:sz w:val="24"/>
          <w:szCs w:val="24"/>
          <w:highlight w:val="none"/>
          <w:shd w:val="clear" w:color="auto" w:fill="ffffff"/>
          <w:lang w:eastAsia="zh-CN"/>
        </w:rPr>
        <w:t xml:space="preserve">高级信息系统项目管理师</w:t>
      </w:r>
      <w:r>
        <w:rPr>
          <w:rFonts w:hint="eastAsia" w:ascii="宋体" w:hAnsi="宋体" w:eastAsia="宋体" w:cs="宋体"/>
          <w:sz w:val="24"/>
          <w:szCs w:val="24"/>
          <w:highlight w:val="none"/>
          <w:shd w:val="clear" w:color="auto" w:fill="ffffff"/>
          <w:lang w:val="en-US" w:eastAsia="zh-CN"/>
        </w:rPr>
        <w:t xml:space="preserve">证书、</w:t>
      </w:r>
      <w:r>
        <w:rPr>
          <w:rFonts w:hint="eastAsia" w:ascii="宋体" w:hAnsi="宋体" w:eastAsia="宋体" w:cs="宋体"/>
          <w:sz w:val="24"/>
          <w:szCs w:val="24"/>
          <w:lang w:eastAsia="zh-CN"/>
        </w:rPr>
        <w:t xml:space="preserve">中华人民共和国</w:t>
      </w:r>
      <w:r>
        <w:rPr>
          <w:rFonts w:hint="eastAsia" w:ascii="宋体" w:hAnsi="宋体" w:eastAsia="宋体" w:cs="宋体"/>
          <w:sz w:val="24"/>
          <w:szCs w:val="24"/>
          <w:lang w:val="en-US" w:eastAsia="zh-CN"/>
        </w:rPr>
        <w:t xml:space="preserve">工业和信息化部</w:t>
      </w:r>
      <w:r>
        <w:rPr>
          <w:rFonts w:hint="eastAsia" w:ascii="宋体" w:hAnsi="宋体" w:eastAsia="宋体" w:cs="宋体"/>
          <w:sz w:val="24"/>
          <w:szCs w:val="24"/>
          <w:lang w:eastAsia="zh-CN"/>
        </w:rPr>
        <w:t xml:space="preserve">颁发</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highlight w:val="none"/>
          <w:shd w:val="clear" w:color="auto" w:fill="ffffff"/>
          <w:lang w:eastAsia="zh-CN"/>
        </w:rPr>
        <w:t xml:space="preserve">IT项目管理师</w:t>
      </w:r>
      <w:r>
        <w:rPr>
          <w:rFonts w:hint="eastAsia" w:ascii="宋体" w:hAnsi="宋体" w:eastAsia="宋体" w:cs="宋体"/>
          <w:bCs/>
          <w:sz w:val="24"/>
          <w:szCs w:val="24"/>
          <w:highlight w:val="none"/>
          <w:lang w:eastAsia="zh-CN"/>
        </w:rPr>
        <w:t xml:space="preserve">证书</w:t>
      </w:r>
      <w:r>
        <w:rPr>
          <w:rFonts w:hint="eastAsia" w:ascii="宋体" w:hAnsi="宋体" w:eastAsia="宋体" w:cs="宋体"/>
          <w:sz w:val="24"/>
          <w:szCs w:val="24"/>
          <w:highlight w:val="none"/>
          <w:shd w:val="clear" w:color="auto" w:fill="ffffff"/>
          <w:lang w:val="en-US" w:eastAsia="zh-CN"/>
        </w:rPr>
        <w:t xml:space="preserve">，每提供一个得2分，本项最多得6分。</w:t>
      </w:r>
      <w:r/>
    </w:p>
    <w:p>
      <w:pPr>
        <w:ind w:firstLine="482"/>
        <w:jc w:val="both"/>
        <w:keepLines w:val="0"/>
        <w:keepNext w:val="0"/>
        <w:pageBreakBefore w:val="0"/>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2.技术负责人（1人，不与其他人员重复）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p>
    <w:p>
      <w:pPr>
        <w:ind w:firstLine="480"/>
        <w:keepLines w:val="0"/>
        <w:keepNext w:val="0"/>
        <w:pageBreakBefore w:val="0"/>
        <w:spacing w:after="0" w:line="480" w:lineRule="exact"/>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拟派项目</w:t>
      </w:r>
      <w:r>
        <w:rPr>
          <w:rFonts w:hint="eastAsia" w:ascii="宋体" w:hAnsi="宋体" w:eastAsia="宋体" w:cs="宋体"/>
          <w:sz w:val="24"/>
          <w:szCs w:val="24"/>
          <w:highlight w:val="none"/>
          <w:shd w:val="clear" w:color="auto" w:fill="ffffff"/>
          <w:lang w:val="en-US" w:eastAsia="zh-CN"/>
        </w:rPr>
        <w:t xml:space="preserve">技术</w:t>
      </w:r>
      <w:r>
        <w:rPr>
          <w:rFonts w:hint="eastAsia" w:ascii="宋体" w:hAnsi="宋体" w:eastAsia="宋体" w:cs="宋体"/>
          <w:sz w:val="24"/>
          <w:szCs w:val="24"/>
          <w:highlight w:val="none"/>
          <w:shd w:val="clear" w:color="auto" w:fill="ffffff"/>
          <w:lang w:eastAsia="zh-CN"/>
        </w:rPr>
        <w:t xml:space="preserve">负责人具备</w:t>
      </w:r>
      <w:r>
        <w:rPr>
          <w:rFonts w:hint="eastAsia" w:ascii="宋体" w:hAnsi="宋体" w:eastAsia="宋体" w:cs="宋体"/>
          <w:sz w:val="24"/>
          <w:szCs w:val="24"/>
          <w:lang w:val="en-US" w:eastAsia="zh-CN"/>
        </w:rPr>
        <w:t xml:space="preserve">中国职业技术能力鉴定中心</w:t>
      </w:r>
      <w:r>
        <w:rPr>
          <w:rFonts w:hint="eastAsia" w:ascii="宋体" w:hAnsi="宋体" w:eastAsia="宋体" w:cs="宋体"/>
          <w:sz w:val="24"/>
          <w:szCs w:val="24"/>
          <w:lang w:eastAsia="zh-CN"/>
        </w:rPr>
        <w:t xml:space="preserve">颁发</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highlight w:val="none"/>
          <w:shd w:val="clear" w:color="auto" w:fill="ffffff"/>
          <w:lang w:eastAsia="zh-CN"/>
        </w:rPr>
        <w:t xml:space="preserve">高级信息系统项目管理</w:t>
      </w:r>
      <w:r>
        <w:rPr>
          <w:rFonts w:hint="eastAsia" w:ascii="宋体" w:hAnsi="宋体" w:eastAsia="宋体" w:cs="宋体"/>
          <w:sz w:val="24"/>
          <w:szCs w:val="24"/>
          <w:highlight w:val="none"/>
          <w:shd w:val="clear" w:color="auto" w:fill="ffffff"/>
          <w:lang w:val="en-US" w:eastAsia="zh-CN"/>
        </w:rPr>
        <w:t xml:space="preserve">师证书</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sz w:val="24"/>
          <w:szCs w:val="24"/>
          <w:lang w:eastAsia="zh-CN"/>
        </w:rPr>
        <w:t xml:space="preserve">中华人民共和国人力资源和社会保障部门</w:t>
      </w:r>
      <w:r>
        <w:rPr>
          <w:rFonts w:hint="eastAsia" w:ascii="宋体" w:hAnsi="宋体" w:eastAsia="宋体" w:cs="宋体"/>
          <w:sz w:val="24"/>
          <w:szCs w:val="24"/>
          <w:lang w:val="en-US" w:eastAsia="zh-CN"/>
        </w:rPr>
        <w:t xml:space="preserve">颁发的</w:t>
      </w:r>
      <w:r>
        <w:rPr>
          <w:rFonts w:hint="eastAsia" w:ascii="宋体" w:hAnsi="宋体" w:eastAsia="宋体" w:cs="宋体"/>
          <w:sz w:val="24"/>
          <w:szCs w:val="24"/>
          <w:highlight w:val="none"/>
          <w:shd w:val="clear" w:color="auto" w:fill="ffffff"/>
          <w:lang w:eastAsia="zh-CN"/>
        </w:rPr>
        <w:t xml:space="preserve">电子信息（计算机）</w:t>
      </w:r>
      <w:r>
        <w:rPr>
          <w:rFonts w:hint="eastAsia" w:ascii="宋体" w:hAnsi="宋体" w:eastAsia="宋体" w:cs="宋体"/>
          <w:sz w:val="24"/>
          <w:szCs w:val="24"/>
          <w:highlight w:val="none"/>
          <w:shd w:val="clear" w:color="auto" w:fill="ffffff"/>
          <w:lang w:val="en-US" w:eastAsia="zh-CN"/>
        </w:rPr>
        <w:t xml:space="preserve">高级</w:t>
      </w:r>
      <w:r>
        <w:rPr>
          <w:rFonts w:hint="eastAsia" w:ascii="宋体" w:hAnsi="宋体" w:eastAsia="宋体" w:cs="宋体"/>
          <w:sz w:val="24"/>
          <w:szCs w:val="24"/>
          <w:highlight w:val="none"/>
          <w:shd w:val="clear" w:color="auto" w:fill="ffffff"/>
          <w:lang w:eastAsia="zh-CN"/>
        </w:rPr>
        <w:t xml:space="preserve">工程师</w:t>
      </w:r>
      <w:r>
        <w:rPr>
          <w:rFonts w:hint="eastAsia" w:ascii="宋体" w:hAnsi="宋体" w:eastAsia="宋体" w:cs="宋体"/>
          <w:sz w:val="24"/>
          <w:szCs w:val="24"/>
          <w:highlight w:val="none"/>
          <w:shd w:val="clear" w:color="auto" w:fill="ffffff"/>
          <w:lang w:val="en-US" w:eastAsia="zh-CN"/>
        </w:rPr>
        <w:t xml:space="preserve">证书，每</w:t>
      </w:r>
      <w:r>
        <w:rPr>
          <w:rFonts w:hint="eastAsia" w:ascii="宋体" w:hAnsi="宋体" w:eastAsia="宋体" w:cs="宋体"/>
          <w:sz w:val="24"/>
          <w:szCs w:val="24"/>
          <w:highlight w:val="none"/>
          <w:shd w:val="clear" w:color="auto" w:fill="ffffff"/>
          <w:lang w:eastAsia="zh-CN"/>
        </w:rPr>
        <w:t xml:space="preserve">提供一个得</w:t>
      </w:r>
      <w:r>
        <w:rPr>
          <w:rFonts w:hint="eastAsia" w:ascii="宋体" w:hAnsi="宋体" w:eastAsia="宋体" w:cs="宋体"/>
          <w:sz w:val="24"/>
          <w:szCs w:val="24"/>
          <w:highlight w:val="none"/>
          <w:shd w:val="clear" w:color="auto" w:fill="ffffff"/>
          <w:lang w:val="en-US" w:eastAsia="zh-CN"/>
        </w:rPr>
        <w:t xml:space="preserve">2</w:t>
      </w:r>
      <w:r>
        <w:rPr>
          <w:rFonts w:hint="eastAsia" w:ascii="宋体" w:hAnsi="宋体" w:eastAsia="宋体" w:cs="宋体"/>
          <w:sz w:val="24"/>
          <w:szCs w:val="24"/>
          <w:highlight w:val="none"/>
          <w:shd w:val="clear" w:color="auto" w:fill="ffffff"/>
          <w:lang w:eastAsia="zh-CN"/>
        </w:rPr>
        <w:t xml:space="preserve">分，本项最多得</w:t>
      </w:r>
      <w:r>
        <w:rPr>
          <w:rFonts w:hint="eastAsia" w:ascii="宋体" w:hAnsi="宋体" w:eastAsia="宋体" w:cs="宋体"/>
          <w:sz w:val="24"/>
          <w:szCs w:val="24"/>
          <w:highlight w:val="none"/>
          <w:shd w:val="clear" w:color="auto" w:fill="ffffff"/>
          <w:lang w:val="en-US" w:eastAsia="zh-CN"/>
        </w:rPr>
        <w:t xml:space="preserve">4</w:t>
      </w:r>
      <w:r>
        <w:rPr>
          <w:rFonts w:hint="eastAsia" w:ascii="宋体" w:hAnsi="宋体" w:eastAsia="宋体" w:cs="宋体"/>
          <w:sz w:val="24"/>
          <w:szCs w:val="24"/>
          <w:highlight w:val="none"/>
          <w:shd w:val="clear" w:color="auto" w:fill="ffffff"/>
          <w:lang w:eastAsia="zh-CN"/>
        </w:rPr>
        <w:t xml:space="preserve">分。</w:t>
      </w:r>
      <w:r/>
    </w:p>
    <w:p>
      <w:pPr>
        <w:ind w:firstLine="482"/>
        <w:jc w:val="both"/>
        <w:keepLines w:val="0"/>
        <w:keepNext w:val="0"/>
        <w:pageBreakBefore w:val="0"/>
        <w:spacing w:after="0" w:line="480" w:lineRule="exac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质量</w:t>
      </w:r>
      <w:r>
        <w:rPr>
          <w:rFonts w:hint="eastAsia" w:ascii="宋体" w:hAnsi="宋体" w:eastAsia="宋体" w:cs="宋体"/>
          <w:b/>
          <w:bCs/>
          <w:sz w:val="24"/>
          <w:szCs w:val="24"/>
          <w:lang w:eastAsia="zh-CN"/>
        </w:rPr>
        <w:t xml:space="preserve">负责人（1人，不与其他人员重复）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p>
    <w:p>
      <w:pPr>
        <w:numPr>
          <w:ilvl w:val="-1"/>
          <w:numId w:val="0"/>
        </w:numPr>
        <w:ind w:left="0" w:firstLine="480"/>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highlight w:val="none"/>
          <w:shd w:val="clear" w:color="auto" w:fill="ffffff"/>
          <w:lang w:eastAsia="zh-CN"/>
        </w:rPr>
        <w:t xml:space="preserve">拟派项目</w:t>
      </w:r>
      <w:r>
        <w:rPr>
          <w:rFonts w:hint="eastAsia" w:ascii="宋体" w:hAnsi="宋体" w:eastAsia="宋体" w:cs="宋体"/>
          <w:sz w:val="24"/>
          <w:szCs w:val="24"/>
          <w:highlight w:val="none"/>
          <w:shd w:val="clear" w:color="auto" w:fill="ffffff"/>
          <w:lang w:val="en-US" w:eastAsia="zh-CN"/>
        </w:rPr>
        <w:t xml:space="preserve">质量</w:t>
      </w:r>
      <w:r>
        <w:rPr>
          <w:rFonts w:hint="eastAsia" w:ascii="宋体" w:hAnsi="宋体" w:eastAsia="宋体" w:cs="宋体"/>
          <w:sz w:val="24"/>
          <w:szCs w:val="24"/>
          <w:highlight w:val="none"/>
          <w:shd w:val="clear" w:color="auto" w:fill="ffffff"/>
          <w:lang w:eastAsia="zh-CN"/>
        </w:rPr>
        <w:t xml:space="preserve">负责</w:t>
      </w:r>
      <w:r>
        <w:rPr>
          <w:rFonts w:hint="eastAsia" w:ascii="宋体" w:hAnsi="宋体" w:eastAsia="宋体" w:cs="宋体"/>
          <w:sz w:val="24"/>
          <w:szCs w:val="24"/>
          <w:highlight w:val="none"/>
          <w:shd w:val="clear" w:color="auto" w:fill="ffffff"/>
          <w:lang w:val="en-US" w:eastAsia="zh-CN"/>
        </w:rPr>
        <w:t xml:space="preserve">人具备</w:t>
      </w:r>
      <w:r>
        <w:rPr>
          <w:rFonts w:hint="eastAsia" w:ascii="宋体" w:hAnsi="宋体" w:eastAsia="宋体" w:cs="宋体"/>
          <w:sz w:val="24"/>
          <w:szCs w:val="24"/>
          <w:lang w:eastAsia="zh-CN"/>
        </w:rPr>
        <w:t xml:space="preserve">中华人民共和国人力资源和社会保障部门</w:t>
      </w:r>
      <w:r>
        <w:rPr>
          <w:rFonts w:hint="eastAsia" w:ascii="宋体" w:hAnsi="宋体" w:eastAsia="宋体" w:cs="宋体"/>
          <w:sz w:val="24"/>
          <w:szCs w:val="24"/>
          <w:lang w:val="en-US" w:eastAsia="zh-CN"/>
        </w:rPr>
        <w:t xml:space="preserve">颁发的</w:t>
      </w:r>
      <w:r>
        <w:rPr>
          <w:rFonts w:hint="eastAsia" w:ascii="宋体" w:hAnsi="宋体" w:eastAsia="宋体" w:cs="宋体"/>
          <w:sz w:val="24"/>
          <w:szCs w:val="24"/>
          <w:highlight w:val="none"/>
          <w:shd w:val="clear" w:color="auto" w:fill="ffffff"/>
          <w:lang w:val="en-US" w:eastAsia="zh-CN"/>
        </w:rPr>
        <w:t xml:space="preserve">电子信息（计算机）高级工程师证书，</w:t>
      </w:r>
      <w:r>
        <w:rPr>
          <w:rFonts w:hint="eastAsia" w:ascii="宋体" w:hAnsi="宋体" w:eastAsia="宋体" w:cs="宋体"/>
          <w:sz w:val="24"/>
          <w:szCs w:val="24"/>
          <w:lang w:val="en-US" w:eastAsia="zh-CN"/>
        </w:rPr>
        <w:t xml:space="preserve">国家基础地理信息中心</w:t>
      </w:r>
      <w:r>
        <w:rPr>
          <w:rFonts w:hint="eastAsia" w:ascii="宋体" w:hAnsi="宋体" w:eastAsia="宋体" w:cs="宋体"/>
          <w:sz w:val="24"/>
          <w:szCs w:val="24"/>
          <w:lang w:eastAsia="zh-CN"/>
        </w:rPr>
        <w:t xml:space="preserve">颁发</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highlight w:val="none"/>
          <w:lang w:val="en-US" w:eastAsia="zh-CN"/>
        </w:rPr>
        <w:t xml:space="preserve">地理信息安全保密培训合格证明</w:t>
      </w:r>
      <w:r>
        <w:rPr>
          <w:rFonts w:hint="eastAsia" w:ascii="宋体" w:hAnsi="宋体" w:eastAsia="宋体" w:cs="宋体"/>
          <w:sz w:val="24"/>
          <w:szCs w:val="24"/>
          <w:highlight w:val="none"/>
          <w:shd w:val="clear" w:color="auto" w:fill="ffffff"/>
          <w:lang w:val="en-US" w:eastAsia="zh-CN"/>
        </w:rPr>
        <w:t xml:space="preserve">，每提供一个得2分，本项最多得4分。</w:t>
      </w:r>
      <w:r/>
    </w:p>
    <w:p>
      <w:pPr>
        <w:ind w:firstLine="482"/>
        <w:jc w:val="both"/>
        <w:keepLines w:val="0"/>
        <w:keepNext w:val="0"/>
        <w:pageBreakBefore w:val="0"/>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eastAsia="zh-CN"/>
        </w:rPr>
        <w:t xml:space="preserve">.项目组成员（</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人，不与其他人员重复）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numPr>
          <w:ilvl w:val="0"/>
          <w:numId w:val="0"/>
        </w:numPr>
        <w:ind w:firstLine="480"/>
        <w:keepLines w:val="0"/>
        <w:keepNext w:val="0"/>
        <w:pageBreakBefore w:val="0"/>
        <w:spacing w:after="0" w:line="48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shd w:val="clear" w:color="auto" w:fill="ffffff"/>
          <w:lang w:eastAsia="zh-CN"/>
        </w:rPr>
        <w:t xml:space="preserve">拟派</w:t>
      </w:r>
      <w:r>
        <w:rPr>
          <w:rFonts w:hint="eastAsia" w:ascii="宋体" w:hAnsi="宋体" w:eastAsia="宋体" w:cs="宋体"/>
          <w:bCs/>
          <w:sz w:val="24"/>
          <w:szCs w:val="24"/>
          <w:highlight w:val="none"/>
          <w:lang w:eastAsia="zh-CN"/>
        </w:rPr>
        <w:t xml:space="preserve">项目组成员中</w:t>
      </w:r>
      <w:r>
        <w:rPr>
          <w:rFonts w:hint="eastAsia" w:ascii="宋体" w:hAnsi="宋体" w:eastAsia="宋体" w:cs="宋体"/>
          <w:bCs/>
          <w:sz w:val="24"/>
          <w:szCs w:val="24"/>
          <w:highlight w:val="none"/>
          <w:lang w:val="en-US" w:eastAsia="zh-CN"/>
        </w:rPr>
        <w:t xml:space="preserve">具</w:t>
      </w:r>
      <w:r>
        <w:rPr>
          <w:rFonts w:hint="eastAsia" w:ascii="宋体" w:hAnsi="宋体" w:eastAsia="宋体" w:cs="宋体"/>
          <w:sz w:val="24"/>
          <w:szCs w:val="24"/>
          <w:lang w:eastAsia="zh-CN"/>
        </w:rPr>
        <w:t xml:space="preserve">中华人民共和国人力资源和社会保障部门</w:t>
      </w:r>
      <w:r>
        <w:rPr>
          <w:rFonts w:hint="eastAsia" w:ascii="宋体" w:hAnsi="宋体" w:eastAsia="宋体" w:cs="宋体"/>
          <w:sz w:val="24"/>
          <w:szCs w:val="24"/>
          <w:lang w:val="en-US" w:eastAsia="zh-CN"/>
        </w:rPr>
        <w:t xml:space="preserve">颁发的</w:t>
      </w:r>
      <w:r>
        <w:rPr>
          <w:rFonts w:hint="eastAsia" w:ascii="宋体" w:hAnsi="宋体" w:eastAsia="宋体" w:cs="宋体"/>
          <w:bCs/>
          <w:sz w:val="24"/>
          <w:szCs w:val="24"/>
          <w:highlight w:val="none"/>
          <w:lang w:eastAsia="zh-CN"/>
        </w:rPr>
        <w:t xml:space="preserve">有电子信息（计算机）工程师</w:t>
      </w:r>
      <w:r>
        <w:rPr>
          <w:rFonts w:hint="eastAsia" w:ascii="宋体" w:hAnsi="宋体" w:eastAsia="宋体" w:cs="宋体"/>
          <w:sz w:val="24"/>
          <w:szCs w:val="24"/>
          <w:highlight w:val="none"/>
          <w:shd w:val="clear" w:color="auto" w:fill="ffffff"/>
          <w:lang w:val="en-US" w:eastAsia="zh-CN"/>
        </w:rPr>
        <w:t xml:space="preserve">证书</w:t>
      </w:r>
      <w:r>
        <w:rPr>
          <w:rFonts w:hint="eastAsia" w:ascii="宋体" w:hAnsi="宋体" w:eastAsia="宋体" w:cs="宋体"/>
          <w:bCs/>
          <w:sz w:val="24"/>
          <w:szCs w:val="24"/>
          <w:highlight w:val="none"/>
          <w:lang w:eastAsia="zh-CN"/>
        </w:rPr>
        <w:t xml:space="preserve">，每有一人得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lang w:val="en-US" w:eastAsia="zh-CN"/>
        </w:rPr>
        <w:t xml:space="preserve">本项</w:t>
      </w:r>
      <w:r>
        <w:rPr>
          <w:rFonts w:hint="eastAsia" w:ascii="宋体" w:hAnsi="宋体" w:eastAsia="宋体" w:cs="宋体"/>
          <w:bCs/>
          <w:sz w:val="24"/>
          <w:szCs w:val="24"/>
          <w:highlight w:val="none"/>
          <w:lang w:eastAsia="zh-CN"/>
        </w:rPr>
        <w:t xml:space="preserve">最高得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lang w:val="en-US" w:eastAsia="zh-CN"/>
        </w:rPr>
        <w:t xml:space="preserve">。</w:t>
      </w:r>
      <w:r/>
    </w:p>
    <w:p>
      <w:pPr>
        <w:jc w:val="both"/>
        <w:keepLines w:val="0"/>
        <w:keepNext w:val="0"/>
        <w:pageBreakBefore w:val="0"/>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eastAsia="zh-CN"/>
        </w:rPr>
        <w:t xml:space="preserve">、类似业绩：</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分</w:t>
      </w:r>
      <w:r/>
    </w:p>
    <w:p>
      <w:pPr>
        <w:ind w:firstLine="480"/>
        <w:jc w:val="both"/>
        <w:keepLines w:val="0"/>
        <w:keepNext w:val="0"/>
        <w:pageBreakBefore w:val="0"/>
        <w:spacing w:after="0" w:line="48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23" w:name="OLE_LINK52"/>
      <w:r/>
      <w:bookmarkStart w:id="24" w:name="OLE_LINK29"/>
      <w:r>
        <w:rPr>
          <w:rFonts w:hint="eastAsia" w:ascii="宋体" w:hAnsi="宋体" w:eastAsia="宋体" w:cs="宋体"/>
          <w:sz w:val="24"/>
          <w:szCs w:val="24"/>
          <w:highlight w:val="none"/>
          <w:lang w:val="en-US" w:eastAsia="zh-CN"/>
        </w:rPr>
        <w:t xml:space="preserve">供应商自2023年1月1日以来参与的政务系统信息化建设相关项目业绩，有一项得1分，最</w:t>
      </w:r>
      <w:r>
        <w:rPr>
          <w:rFonts w:hint="eastAsia" w:ascii="宋体" w:hAnsi="宋体" w:eastAsia="宋体" w:cs="宋体"/>
          <w:bCs/>
          <w:sz w:val="24"/>
          <w:szCs w:val="24"/>
          <w:highlight w:val="none"/>
          <w:lang w:eastAsia="zh-CN"/>
        </w:rPr>
        <w:t xml:space="preserve">高得</w:t>
      </w:r>
      <w:r>
        <w:rPr>
          <w:rFonts w:hint="eastAsia" w:ascii="宋体" w:hAnsi="宋体" w:eastAsia="宋体" w:cs="宋体"/>
          <w:sz w:val="24"/>
          <w:szCs w:val="24"/>
          <w:highlight w:val="none"/>
          <w:lang w:val="en-US" w:eastAsia="zh-CN"/>
        </w:rPr>
        <w:t xml:space="preserve">7分。</w:t>
      </w:r>
      <w:r>
        <w:rPr>
          <w:rFonts w:hint="eastAsia" w:ascii="宋体" w:hAnsi="宋体" w:eastAsia="宋体" w:cs="宋体"/>
          <w:sz w:val="24"/>
          <w:szCs w:val="24"/>
          <w:highlight w:val="none"/>
          <w:lang w:eastAsia="zh-CN"/>
        </w:rPr>
        <w:t xml:space="preserve">（需提供销售合同扫描件并加盖投标人公章，否则不得分。）</w:t>
      </w:r>
      <w:bookmarkEnd w:id="23"/>
      <w:r/>
      <w:bookmarkEnd w:id="24"/>
      <w:r/>
      <w:r/>
    </w:p>
    <w:p>
      <w:pPr>
        <w:jc w:val="both"/>
        <w:keepLines w:val="0"/>
        <w:keepNext w:val="0"/>
        <w:pageBreakBefore w:val="0"/>
        <w:spacing w:after="0" w:line="480" w:lineRule="exact"/>
        <w:widowControl/>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r>
      <w:r/>
    </w:p>
    <w:p>
      <w:pPr>
        <w:jc w:val="both"/>
        <w:keepLines w:val="0"/>
        <w:keepNext w:val="0"/>
        <w:pageBreakBefore w:val="0"/>
        <w:spacing w:after="0" w:line="48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r>
      <w:r/>
    </w:p>
    <w:p>
      <w:pPr>
        <w:jc w:val="both"/>
        <w:keepLines w:val="0"/>
        <w:keepNext w:val="0"/>
        <w:pageBreakBefore w:val="0"/>
        <w:spacing w:after="0" w:line="480" w:lineRule="exact"/>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rPr>
          <w:rFonts w:hint="eastAsia" w:ascii="宋体" w:hAnsi="宋体" w:eastAsia="宋体" w:cs="宋体"/>
          <w:b w:val="0"/>
          <w:bCs w:val="0"/>
          <w:sz w:val="24"/>
          <w:szCs w:val="24"/>
          <w:lang w:eastAsia="zh-CN"/>
        </w:rPr>
        <w:t xml:space="preserve">1、报价超过采购预算的为无效投标。</w:t>
      </w:r>
      <w:r/>
    </w:p>
    <w:p>
      <w:pPr>
        <w:ind w:firstLine="482"/>
        <w:jc w:val="both"/>
        <w:keepLines w:val="0"/>
        <w:keepNext w:val="0"/>
        <w:pageBreakBefore w:val="0"/>
        <w:spacing w:after="0" w:line="480" w:lineRule="exact"/>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78"/>
        <w:ind w:firstLine="480"/>
        <w:keepLines w:val="0"/>
        <w:keepNext w:val="0"/>
        <w:pageBreakBefore w:val="0"/>
        <w:spacing w:line="48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3、所有复印件字迹须复印清晰可见,复印不全或字迹不清晰的，视为未提供。</w:t>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lang w:eastAsia="zh-CN"/>
        </w:rPr>
      </w:pPr>
      <w:r>
        <w:rPr>
          <w:rFonts w:ascii="宋体" w:hAnsi="宋体" w:eastAsia="宋体" w:cs="宋体"/>
          <w:b/>
          <w:color w:val="000000"/>
          <w:sz w:val="44"/>
          <w:lang w:eastAsia="zh-CN"/>
        </w:rPr>
        <w:t xml:space="preserve">第六部分</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lang w:eastAsia="zh-CN"/>
        </w:rPr>
        <w:t xml:space="preserve"> </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合同格式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ind w:firstLine="0"/>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lang w:eastAsia="zh-CN"/>
        </w:rPr>
        <w:t xml:space="preserve">合同主要条款</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采购人（以下称甲方）</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供应商：（以下称乙方）</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地址：</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 xml:space="preserve">太仓市自然资源和规划局</w:t>
      </w:r>
      <w:r>
        <w:rPr>
          <w:rFonts w:hint="eastAsia" w:ascii="宋体" w:hAnsi="宋体" w:eastAsia="宋体" w:cs="宋体"/>
          <w:b/>
          <w:sz w:val="24"/>
          <w:szCs w:val="24"/>
          <w:lang w:eastAsia="zh-CN"/>
        </w:rPr>
        <w:t xml:space="preserve">关于</w:t>
      </w:r>
      <w:bookmarkStart w:id="25" w:name="_GoBack"/>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u w:val="single"/>
          <w:lang w:eastAsia="zh-CN"/>
        </w:rPr>
        <w:t xml:space="preserve">苏</w:t>
      </w:r>
      <w:bookmarkEnd w:id="25"/>
      <w:r>
        <w:rPr>
          <w:rFonts w:hint="eastAsia" w:ascii="宋体" w:hAnsi="宋体" w:eastAsia="宋体" w:cs="宋体"/>
          <w:b/>
          <w:sz w:val="24"/>
          <w:szCs w:val="24"/>
          <w:u w:val="single"/>
          <w:lang w:eastAsia="zh-CN"/>
        </w:rPr>
        <w:t xml:space="preserve">州国土空间用途管制监督系统升级</w:t>
      </w:r>
      <w:r>
        <w:rPr>
          <w:rFonts w:hint="eastAsia" w:ascii="宋体" w:hAnsi="宋体" w:eastAsia="宋体" w:cs="宋体"/>
          <w:b/>
          <w:sz w:val="24"/>
          <w:szCs w:val="24"/>
          <w:u w:val="single"/>
          <w:lang w:val="en-US" w:eastAsia="zh-CN"/>
        </w:rPr>
        <w:t xml:space="preserve"> </w:t>
      </w:r>
      <w:r>
        <w:rPr>
          <w:rFonts w:ascii="宋体" w:hAnsi="宋体" w:eastAsia="宋体" w:cs="宋体"/>
          <w:color w:val="000000"/>
          <w:sz w:val="24"/>
          <w:lang w:eastAsia="zh-CN"/>
        </w:rPr>
        <w:t xml:space="preserve">项目（</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JSZC-320585-JZCG-G2026-0039</w:t>
      </w:r>
      <w:r>
        <w:rPr>
          <w:rFonts w:ascii="宋体" w:hAnsi="宋体" w:eastAsia="宋体" w:cs="宋体"/>
          <w:color w:val="000000"/>
          <w:sz w:val="24"/>
          <w:lang w:eastAsia="zh-CN"/>
        </w:rPr>
        <w:t xml:space="preserve">）的招标结果，签订本合同。</w:t>
      </w:r>
      <w:r/>
    </w:p>
    <w:p>
      <w:pPr>
        <w:ind w:firstLine="47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第一条 服务范围</w:t>
      </w:r>
      <w:r/>
    </w:p>
    <w:p>
      <w:pPr>
        <w:ind w:left="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甲方聘请乙方提供以下服务：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（1）本合同项下的服务指：</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（2）服务内容：</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（3）服务标准：</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（4）交付时间、地点：甲方指定。</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第二条 组成本合同的有关文件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3"/>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招标采购文件（</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JSZC-320585-JZCG-G2026-0039</w:t>
      </w:r>
      <w:r>
        <w:rPr>
          <w:rFonts w:ascii="宋体" w:hAnsi="宋体" w:eastAsia="宋体" w:cs="宋体"/>
          <w:color w:val="000000"/>
          <w:sz w:val="24"/>
          <w:lang w:eastAsia="zh-CN"/>
        </w:rPr>
        <w:t xml:space="preserve">）</w:t>
      </w:r>
      <w:r/>
    </w:p>
    <w:p>
      <w:pPr>
        <w:numPr>
          <w:ilvl w:val="0"/>
          <w:numId w:val="3"/>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乙方提供的投标文件和投标报价表；</w:t>
      </w:r>
      <w:r/>
    </w:p>
    <w:p>
      <w:pPr>
        <w:numPr>
          <w:ilvl w:val="0"/>
          <w:numId w:val="3"/>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乙方在投标过程中所作的其他承诺、声明、书面澄清等；</w:t>
      </w:r>
      <w:r/>
    </w:p>
    <w:p>
      <w:pPr>
        <w:numPr>
          <w:ilvl w:val="0"/>
          <w:numId w:val="3"/>
        </w:num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w:t>
      </w:r>
      <w:r/>
    </w:p>
    <w:p>
      <w:pPr>
        <w:numPr>
          <w:ilvl w:val="0"/>
          <w:numId w:val="3"/>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甲乙双方商定的其他文件等。</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第三条 合同总价款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合同价格按此次成交价格执行，合同总金额为人民币___________（大写）人民币，小写：（￥：）元整。</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除非合同条款中另有规定，本合同执行期间合同总价款不变。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第四条 合同款支付</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1、本合同项下所有款项均以人民币支付。</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2、本合同项下的采购资金由甲方自行支付，乙方向甲方开具发票。</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3、根据现行税法对乙方征收的与本合同有关的一切税费均由乙方承担。</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hint="eastAsia" w:ascii="宋体" w:hAnsi="宋体" w:eastAsia="宋体" w:cs="宋体"/>
          <w:color w:val="000000"/>
          <w:sz w:val="24"/>
          <w:lang w:eastAsia="zh-CN"/>
        </w:rPr>
        <w:t xml:space="preserve">付款步骤：</w:t>
      </w:r>
      <w:r/>
    </w:p>
    <w:p>
      <w:pPr>
        <w:ind w:firstLine="482"/>
        <w:jc w:val="both"/>
        <w:spacing w:after="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r>
      <w:r/>
    </w:p>
    <w:p>
      <w:pPr>
        <w:ind w:firstLine="482"/>
        <w:jc w:val="both"/>
        <w:spacing w:after="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r>
      <w:r/>
    </w:p>
    <w:p>
      <w:pPr>
        <w:ind w:firstLine="482"/>
        <w:jc w:val="both"/>
        <w:spacing w:after="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r>
      <w:r/>
    </w:p>
    <w:p>
      <w:pPr>
        <w:ind w:firstLine="482"/>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t xml:space="preserve">第五条 服务质量、成果要求</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2、验收标准: 按采购文件要求、乙方的投标承诺或国家相关标准。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第六条 甲、乙双方权利义务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2、甲方应当按照本合同约定按时支付合同金额。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3、乙方提交的服务成果未经甲方书面许可，不得向任何第三方泄露。</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4、乙方提供必要的技术培训，协助甲方完成其他需要中标单位配合的服务。</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lang w:eastAsia="zh-CN"/>
        </w:rPr>
        <w:t xml:space="preserve"> </w:t>
      </w:r>
      <w:r>
        <w:rPr>
          <w:rFonts w:ascii="宋体" w:hAnsi="宋体" w:eastAsia="宋体" w:cs="宋体"/>
          <w:b/>
          <w:color w:val="000000"/>
          <w:sz w:val="24"/>
          <w:lang w:eastAsia="zh-CN"/>
        </w:rPr>
        <w:t xml:space="preserve">第七条 知识产权</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1、在合同履行过程中，由甲方向乙方提供的资料－－包括但不限于程序、文件、报告、说明、图表等均归甲方所有。</w:t>
      </w:r>
      <w:r/>
    </w:p>
    <w:p>
      <w:pPr>
        <w:numPr>
          <w:ilvl w:val="255"/>
          <w:numId w:val="0"/>
        </w:num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第八条 保密条款</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第九条 风险责任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第十条 履约保证金（本项目不涉及）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4、履约保证金待合同主要义务全部履行完毕后全额退回（不计息）。</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第十一条 合同的变更和终止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1、本合同一经签订，甲乙双方不得擅自变更、中止或终止合同。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第十二条 合同的转让</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1、乙方不得擅自部分或全部转让其应履行的合同义务。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2、乙方在履行合同过程中，不得将服务项目委托给第三方。</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第十三条 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2、甲方逾期付款的，应按照逾期付款金额的每天万分之四支付逾期付款违约金。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第十四条 不可抗力</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因合同一方迟延履行后发生不可抗力的，不能免除责任。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第十五条 索赔</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第十六条 争议的解决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3、在法院审理和仲裁期间，除有争议部分外，本合同其他部分应继续履行。</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第十七条 诚实信用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第十八条 合同生效及其他</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1、本合同自经甲乙双方授权代表签订并加盖公章后，自签订之日起生效。</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2、本合同一式</w:t>
      </w:r>
      <w:r>
        <w:rPr>
          <w:rFonts w:hint="eastAsia" w:ascii="宋体" w:hAnsi="宋体" w:eastAsia="宋体" w:cs="宋体"/>
          <w:color w:val="000000"/>
          <w:sz w:val="24"/>
          <w:lang w:eastAsia="zh-CN"/>
        </w:rPr>
        <w:t xml:space="preserve">肆</w:t>
      </w:r>
      <w:r>
        <w:rPr>
          <w:rFonts w:ascii="宋体" w:hAnsi="宋体" w:eastAsia="宋体" w:cs="宋体"/>
          <w:color w:val="000000"/>
          <w:sz w:val="24"/>
          <w:lang w:eastAsia="zh-CN"/>
        </w:rPr>
        <w:t xml:space="preserve">份，甲乙双方各执</w:t>
      </w:r>
      <w:r>
        <w:rPr>
          <w:rFonts w:hint="eastAsia" w:ascii="宋体" w:hAnsi="宋体" w:eastAsia="宋体" w:cs="宋体"/>
          <w:color w:val="000000"/>
          <w:sz w:val="24"/>
          <w:lang w:eastAsia="zh-CN"/>
        </w:rPr>
        <w:t xml:space="preserve">贰</w:t>
      </w:r>
      <w:r>
        <w:rPr>
          <w:rFonts w:ascii="宋体" w:hAnsi="宋体" w:eastAsia="宋体" w:cs="宋体"/>
          <w:color w:val="000000"/>
          <w:sz w:val="24"/>
          <w:lang w:eastAsia="zh-CN"/>
        </w:rPr>
        <w:t xml:space="preserve">份</w:t>
      </w:r>
      <w:r>
        <w:rPr>
          <w:rFonts w:hint="eastAsia" w:ascii="宋体" w:hAnsi="宋体" w:eastAsia="宋体" w:cs="宋体"/>
          <w:color w:val="000000"/>
          <w:sz w:val="24"/>
          <w:lang w:eastAsia="zh-CN"/>
        </w:rPr>
        <w:t xml:space="preserve">。</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3、本合同应按照中华人民共和国的现行法律进行解释。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甲方（采购人）：（盖章）</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乙方（供应商）：（盖章）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代表人：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代表人：</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开户银行：</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开户银行：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帐号：</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帐号：</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lang w:eastAsia="zh-CN"/>
        </w:rPr>
        <w:t xml:space="preserve">（全文完）</w:t>
      </w:r>
      <w:r/>
    </w:p>
    <w:p>
      <w:pPr>
        <w:rPr>
          <w:lang w:eastAsia="zh-CN"/>
        </w:rPr>
      </w:pPr>
      <w:r>
        <w:rPr>
          <w:lang w:eastAsia="zh-CN"/>
        </w:rPr>
      </w:r>
      <w:r/>
    </w:p>
    <w:p>
      <w:pPr>
        <w:jc w:val="center"/>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微软雅黑">
    <w:panose1 w:val="020B0503020204020204"/>
  </w:font>
  <w:font w:name="Calibri">
    <w:panose1 w:val="020F050202020403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95"/>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687"/>
    <w:link w:val="678"/>
    <w:uiPriority w:val="9"/>
    <w:rPr>
      <w:rFonts w:ascii="Arial" w:hAnsi="Arial" w:eastAsia="Arial" w:cs="Arial"/>
      <w:sz w:val="40"/>
      <w:szCs w:val="40"/>
    </w:rPr>
  </w:style>
  <w:style w:type="character" w:styleId="641">
    <w:name w:val="Heading 2 Char"/>
    <w:basedOn w:val="687"/>
    <w:link w:val="679"/>
    <w:uiPriority w:val="9"/>
    <w:rPr>
      <w:rFonts w:ascii="Arial" w:hAnsi="Arial" w:eastAsia="Arial" w:cs="Arial"/>
      <w:sz w:val="34"/>
    </w:rPr>
  </w:style>
  <w:style w:type="character" w:styleId="642">
    <w:name w:val="Heading 3 Char"/>
    <w:basedOn w:val="687"/>
    <w:link w:val="907"/>
    <w:uiPriority w:val="9"/>
    <w:rPr>
      <w:rFonts w:ascii="Arial" w:hAnsi="Arial" w:eastAsia="Arial" w:cs="Arial"/>
      <w:sz w:val="30"/>
      <w:szCs w:val="30"/>
    </w:rPr>
  </w:style>
  <w:style w:type="character" w:styleId="643">
    <w:name w:val="Heading 4 Char"/>
    <w:basedOn w:val="687"/>
    <w:link w:val="681"/>
    <w:uiPriority w:val="9"/>
    <w:rPr>
      <w:rFonts w:ascii="Arial" w:hAnsi="Arial" w:eastAsia="Arial" w:cs="Arial"/>
      <w:b/>
      <w:bCs/>
      <w:sz w:val="26"/>
      <w:szCs w:val="26"/>
    </w:rPr>
  </w:style>
  <w:style w:type="character" w:styleId="644">
    <w:name w:val="Heading 5 Char"/>
    <w:basedOn w:val="687"/>
    <w:link w:val="682"/>
    <w:uiPriority w:val="9"/>
    <w:rPr>
      <w:rFonts w:ascii="Arial" w:hAnsi="Arial" w:eastAsia="Arial" w:cs="Arial"/>
      <w:b/>
      <w:bCs/>
      <w:sz w:val="24"/>
      <w:szCs w:val="24"/>
    </w:rPr>
  </w:style>
  <w:style w:type="character" w:styleId="645">
    <w:name w:val="Heading 6 Char"/>
    <w:basedOn w:val="687"/>
    <w:link w:val="683"/>
    <w:uiPriority w:val="9"/>
    <w:rPr>
      <w:rFonts w:ascii="Arial" w:hAnsi="Arial" w:eastAsia="Arial" w:cs="Arial"/>
      <w:b/>
      <w:bCs/>
      <w:sz w:val="22"/>
      <w:szCs w:val="22"/>
    </w:rPr>
  </w:style>
  <w:style w:type="character" w:styleId="646">
    <w:name w:val="Heading 7 Char"/>
    <w:basedOn w:val="687"/>
    <w:link w:val="684"/>
    <w:uiPriority w:val="9"/>
    <w:rPr>
      <w:rFonts w:ascii="Arial" w:hAnsi="Arial" w:eastAsia="Arial" w:cs="Arial"/>
      <w:b/>
      <w:bCs/>
      <w:i/>
      <w:iCs/>
      <w:sz w:val="22"/>
      <w:szCs w:val="22"/>
    </w:rPr>
  </w:style>
  <w:style w:type="character" w:styleId="647">
    <w:name w:val="Heading 8 Char"/>
    <w:basedOn w:val="687"/>
    <w:link w:val="685"/>
    <w:uiPriority w:val="9"/>
    <w:rPr>
      <w:rFonts w:ascii="Arial" w:hAnsi="Arial" w:eastAsia="Arial" w:cs="Arial"/>
      <w:i/>
      <w:iCs/>
      <w:sz w:val="22"/>
      <w:szCs w:val="22"/>
    </w:rPr>
  </w:style>
  <w:style w:type="character" w:styleId="648">
    <w:name w:val="Heading 9 Char"/>
    <w:basedOn w:val="687"/>
    <w:link w:val="686"/>
    <w:uiPriority w:val="9"/>
    <w:rPr>
      <w:rFonts w:ascii="Arial" w:hAnsi="Arial" w:eastAsia="Arial" w:cs="Arial"/>
      <w:i/>
      <w:iCs/>
      <w:sz w:val="21"/>
      <w:szCs w:val="21"/>
    </w:rPr>
  </w:style>
  <w:style w:type="character" w:styleId="649">
    <w:name w:val="Title Char"/>
    <w:basedOn w:val="687"/>
    <w:link w:val="718"/>
    <w:uiPriority w:val="10"/>
    <w:rPr>
      <w:sz w:val="48"/>
      <w:szCs w:val="48"/>
    </w:rPr>
  </w:style>
  <w:style w:type="character" w:styleId="650">
    <w:name w:val="Subtitle Char"/>
    <w:basedOn w:val="687"/>
    <w:link w:val="710"/>
    <w:uiPriority w:val="11"/>
    <w:rPr>
      <w:sz w:val="24"/>
      <w:szCs w:val="24"/>
    </w:rPr>
  </w:style>
  <w:style w:type="character" w:styleId="651">
    <w:name w:val="Quote Char"/>
    <w:link w:val="743"/>
    <w:uiPriority w:val="29"/>
    <w:rPr>
      <w:i/>
    </w:rPr>
  </w:style>
  <w:style w:type="character" w:styleId="652">
    <w:name w:val="Intense Quote Char"/>
    <w:link w:val="745"/>
    <w:uiPriority w:val="30"/>
    <w:rPr>
      <w:i/>
    </w:rPr>
  </w:style>
  <w:style w:type="character" w:styleId="653">
    <w:name w:val="Header Char"/>
    <w:basedOn w:val="687"/>
    <w:link w:val="707"/>
    <w:uiPriority w:val="99"/>
  </w:style>
  <w:style w:type="character" w:styleId="654">
    <w:name w:val="Caption Char"/>
    <w:basedOn w:val="694"/>
    <w:link w:val="706"/>
    <w:uiPriority w:val="99"/>
  </w:style>
  <w:style w:type="table" w:styleId="655">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6">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7">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8">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9">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0">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2">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3">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4">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5">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7">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8">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9">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0">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2">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3">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4">
    <w:name w:val="Footnote Text Char"/>
    <w:link w:val="711"/>
    <w:uiPriority w:val="99"/>
    <w:rPr>
      <w:sz w:val="18"/>
    </w:rPr>
  </w:style>
  <w:style w:type="character" w:styleId="675">
    <w:name w:val="Endnote Text Char"/>
    <w:link w:val="704"/>
    <w:uiPriority w:val="99"/>
    <w:rPr>
      <w:sz w:val="20"/>
    </w:rPr>
  </w:style>
  <w:style w:type="paragraph" w:styleId="676">
    <w:name w:val="TOC Heading"/>
    <w:uiPriority w:val="39"/>
    <w:unhideWhenUsed/>
  </w:style>
  <w:style w:type="paragraph" w:styleId="677" w:default="1">
    <w:name w:val="Normal"/>
    <w:next w:val="689"/>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8">
    <w:name w:val="Heading 1"/>
    <w:basedOn w:val="677"/>
    <w:next w:val="677"/>
    <w:link w:val="732"/>
    <w:uiPriority w:val="9"/>
    <w:qFormat/>
    <w:pPr>
      <w:keepLines/>
      <w:keepNext/>
      <w:spacing w:before="480"/>
      <w:outlineLvl w:val="0"/>
    </w:pPr>
    <w:rPr>
      <w:rFonts w:ascii="Arial" w:hAnsi="Arial" w:eastAsia="Arial" w:cs="Arial"/>
      <w:sz w:val="40"/>
      <w:szCs w:val="40"/>
    </w:rPr>
  </w:style>
  <w:style w:type="paragraph" w:styleId="679">
    <w:name w:val="Heading 2"/>
    <w:basedOn w:val="677"/>
    <w:next w:val="677"/>
    <w:link w:val="733"/>
    <w:uiPriority w:val="9"/>
    <w:unhideWhenUsed/>
    <w:qFormat/>
    <w:pPr>
      <w:keepLines/>
      <w:keepNext/>
      <w:spacing w:before="360"/>
      <w:outlineLvl w:val="1"/>
    </w:pPr>
    <w:rPr>
      <w:rFonts w:ascii="Arial" w:hAnsi="Arial" w:eastAsia="Arial" w:cs="Arial"/>
      <w:sz w:val="34"/>
    </w:rPr>
  </w:style>
  <w:style w:type="paragraph" w:styleId="680">
    <w:name w:val="Heading 3"/>
    <w:basedOn w:val="677"/>
    <w:next w:val="677"/>
    <w:link w:val="734"/>
    <w:uiPriority w:val="9"/>
    <w:unhideWhenUsed/>
    <w:qFormat/>
    <w:pPr>
      <w:keepLines/>
      <w:keepNext/>
      <w:spacing w:before="320"/>
      <w:outlineLvl w:val="2"/>
    </w:pPr>
    <w:rPr>
      <w:rFonts w:ascii="Arial" w:hAnsi="Arial" w:eastAsia="Arial" w:cs="Arial"/>
      <w:sz w:val="30"/>
      <w:szCs w:val="30"/>
    </w:rPr>
  </w:style>
  <w:style w:type="paragraph" w:styleId="681">
    <w:name w:val="Heading 4"/>
    <w:basedOn w:val="677"/>
    <w:next w:val="677"/>
    <w:link w:val="735"/>
    <w:uiPriority w:val="9"/>
    <w:unhideWhenUsed/>
    <w:qFormat/>
    <w:pPr>
      <w:keepLines/>
      <w:keepNext/>
      <w:spacing w:before="320"/>
      <w:outlineLvl w:val="3"/>
    </w:pPr>
    <w:rPr>
      <w:rFonts w:ascii="Arial" w:hAnsi="Arial" w:eastAsia="Arial" w:cs="Arial"/>
      <w:b/>
      <w:bCs/>
      <w:sz w:val="26"/>
      <w:szCs w:val="26"/>
    </w:rPr>
  </w:style>
  <w:style w:type="paragraph" w:styleId="682">
    <w:name w:val="Heading 5"/>
    <w:basedOn w:val="677"/>
    <w:next w:val="677"/>
    <w:link w:val="736"/>
    <w:uiPriority w:val="9"/>
    <w:unhideWhenUsed/>
    <w:qFormat/>
    <w:pPr>
      <w:keepLines/>
      <w:keepNext/>
      <w:spacing w:before="320"/>
      <w:outlineLvl w:val="4"/>
    </w:pPr>
    <w:rPr>
      <w:rFonts w:ascii="Arial" w:hAnsi="Arial" w:eastAsia="Arial" w:cs="Arial"/>
      <w:b/>
      <w:bCs/>
      <w:sz w:val="24"/>
      <w:szCs w:val="24"/>
    </w:rPr>
  </w:style>
  <w:style w:type="paragraph" w:styleId="683">
    <w:name w:val="Heading 6"/>
    <w:basedOn w:val="677"/>
    <w:next w:val="677"/>
    <w:link w:val="737"/>
    <w:uiPriority w:val="9"/>
    <w:unhideWhenUsed/>
    <w:qFormat/>
    <w:pPr>
      <w:keepLines/>
      <w:keepNext/>
      <w:spacing w:before="320"/>
      <w:outlineLvl w:val="5"/>
    </w:pPr>
    <w:rPr>
      <w:rFonts w:ascii="Arial" w:hAnsi="Arial" w:eastAsia="Arial" w:cs="Arial"/>
      <w:b/>
      <w:bCs/>
    </w:rPr>
  </w:style>
  <w:style w:type="paragraph" w:styleId="684">
    <w:name w:val="Heading 7"/>
    <w:basedOn w:val="677"/>
    <w:next w:val="677"/>
    <w:link w:val="738"/>
    <w:uiPriority w:val="9"/>
    <w:unhideWhenUsed/>
    <w:qFormat/>
    <w:pPr>
      <w:keepLines/>
      <w:keepNext/>
      <w:spacing w:before="320"/>
      <w:outlineLvl w:val="6"/>
    </w:pPr>
    <w:rPr>
      <w:rFonts w:ascii="Arial" w:hAnsi="Arial" w:eastAsia="Arial" w:cs="Arial"/>
      <w:b/>
      <w:bCs/>
      <w:i/>
      <w:iCs/>
    </w:rPr>
  </w:style>
  <w:style w:type="paragraph" w:styleId="685">
    <w:name w:val="Heading 8"/>
    <w:basedOn w:val="677"/>
    <w:next w:val="677"/>
    <w:link w:val="739"/>
    <w:uiPriority w:val="9"/>
    <w:unhideWhenUsed/>
    <w:qFormat/>
    <w:pPr>
      <w:keepLines/>
      <w:keepNext/>
      <w:spacing w:before="320"/>
      <w:outlineLvl w:val="7"/>
    </w:pPr>
    <w:rPr>
      <w:rFonts w:ascii="Arial" w:hAnsi="Arial" w:eastAsia="Arial" w:cs="Arial"/>
      <w:i/>
      <w:iCs/>
    </w:rPr>
  </w:style>
  <w:style w:type="paragraph" w:styleId="686">
    <w:name w:val="Heading 9"/>
    <w:basedOn w:val="677"/>
    <w:next w:val="677"/>
    <w:link w:val="740"/>
    <w:uiPriority w:val="9"/>
    <w:unhideWhenUsed/>
    <w:qFormat/>
    <w:pPr>
      <w:keepLines/>
      <w:keepNext/>
      <w:spacing w:before="32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Body Text"/>
    <w:basedOn w:val="677"/>
    <w:next w:val="677"/>
    <w:uiPriority w:val="0"/>
    <w:qFormat/>
    <w:rPr>
      <w:rFonts w:ascii="楷体_GB2312" w:hAnsi="Arial" w:eastAsia="楷体_GB2312"/>
      <w:sz w:val="28"/>
    </w:rPr>
  </w:style>
  <w:style w:type="paragraph" w:styleId="690">
    <w:name w:val="macro"/>
    <w:link w:val="890"/>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91">
    <w:name w:val="toc 7"/>
    <w:basedOn w:val="677"/>
    <w:next w:val="677"/>
    <w:uiPriority w:val="39"/>
    <w:unhideWhenUsed/>
    <w:qFormat/>
    <w:pPr>
      <w:ind w:left="1701"/>
      <w:spacing w:after="57"/>
    </w:pPr>
  </w:style>
  <w:style w:type="paragraph" w:styleId="692">
    <w:name w:val="index 8"/>
    <w:basedOn w:val="677"/>
    <w:next w:val="677"/>
    <w:uiPriority w:val="0"/>
    <w:qFormat/>
    <w:pPr>
      <w:ind w:left="1400"/>
      <w:jc w:val="both"/>
      <w:spacing w:after="0" w:line="288" w:lineRule="auto"/>
      <w:widowControl w:val="off"/>
    </w:pPr>
    <w:rPr>
      <w:rFonts w:ascii="MiSans" w:hAnsi="MiSans" w:eastAsia="MiSans"/>
      <w:lang w:eastAsia="zh-CN"/>
    </w:rPr>
  </w:style>
  <w:style w:type="paragraph" w:styleId="693">
    <w:name w:val="Normal Indent"/>
    <w:basedOn w:val="677"/>
    <w:next w:val="677"/>
    <w:uiPriority w:val="0"/>
    <w:qFormat/>
    <w:pPr>
      <w:ind w:firstLine="420"/>
    </w:pPr>
  </w:style>
  <w:style w:type="paragraph" w:styleId="694">
    <w:name w:val="Caption"/>
    <w:basedOn w:val="677"/>
    <w:next w:val="677"/>
    <w:uiPriority w:val="35"/>
    <w:semiHidden/>
    <w:unhideWhenUsed/>
    <w:qFormat/>
    <w:rPr>
      <w:b/>
      <w:bCs/>
      <w:color w:val="5b9bd5" w:themeColor="accent1"/>
      <w:sz w:val="18"/>
      <w:szCs w:val="18"/>
      <w14:textFill>
        <w14:solidFill>
          <w14:schemeClr w14:val="accent1"/>
        </w14:solidFill>
      </w14:textFill>
    </w:rPr>
  </w:style>
  <w:style w:type="paragraph" w:styleId="695">
    <w:name w:val="List Bullet"/>
    <w:basedOn w:val="677"/>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96">
    <w:name w:val="Document Map"/>
    <w:basedOn w:val="677"/>
    <w:next w:val="689"/>
    <w:uiPriority w:val="99"/>
    <w:qFormat/>
    <w:pPr>
      <w:shd w:val="clear" w:color="auto" w:fill="000080"/>
    </w:pPr>
  </w:style>
  <w:style w:type="paragraph" w:styleId="697">
    <w:name w:val="annotation text"/>
    <w:basedOn w:val="677"/>
    <w:link w:val="905"/>
    <w:uiPriority w:val="99"/>
    <w:qFormat/>
    <w:rPr>
      <w:rFonts w:ascii="Calibri" w:hAnsi="Calibri"/>
    </w:rPr>
  </w:style>
  <w:style w:type="paragraph" w:styleId="698">
    <w:name w:val="Body Text Indent"/>
    <w:basedOn w:val="677"/>
    <w:next w:val="677"/>
    <w:link w:val="886"/>
    <w:uiPriority w:val="0"/>
    <w:qFormat/>
    <w:pPr>
      <w:ind w:firstLine="574"/>
      <w:spacing w:line="312" w:lineRule="atLeast"/>
    </w:pPr>
    <w:rPr>
      <w:rFonts w:ascii="宋体"/>
      <w:sz w:val="28"/>
    </w:rPr>
  </w:style>
  <w:style w:type="paragraph" w:styleId="699">
    <w:name w:val="Block Text"/>
    <w:basedOn w:val="677"/>
    <w:next w:val="689"/>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00">
    <w:name w:val="toc 5"/>
    <w:basedOn w:val="677"/>
    <w:next w:val="677"/>
    <w:uiPriority w:val="39"/>
    <w:unhideWhenUsed/>
    <w:qFormat/>
    <w:pPr>
      <w:ind w:left="1134"/>
      <w:spacing w:after="57"/>
    </w:pPr>
  </w:style>
  <w:style w:type="paragraph" w:styleId="701">
    <w:name w:val="toc 3"/>
    <w:basedOn w:val="677"/>
    <w:next w:val="677"/>
    <w:uiPriority w:val="39"/>
    <w:unhideWhenUsed/>
    <w:qFormat/>
    <w:pPr>
      <w:ind w:left="567"/>
      <w:spacing w:after="57"/>
    </w:pPr>
  </w:style>
  <w:style w:type="paragraph" w:styleId="702">
    <w:name w:val="Plain Text"/>
    <w:basedOn w:val="677"/>
    <w:uiPriority w:val="99"/>
    <w:qFormat/>
    <w:rPr>
      <w:rFonts w:ascii="宋体" w:hAnsi="Courier New"/>
    </w:rPr>
  </w:style>
  <w:style w:type="paragraph" w:styleId="703">
    <w:name w:val="toc 8"/>
    <w:basedOn w:val="677"/>
    <w:next w:val="677"/>
    <w:uiPriority w:val="39"/>
    <w:unhideWhenUsed/>
    <w:qFormat/>
    <w:pPr>
      <w:ind w:left="1984"/>
      <w:spacing w:after="57"/>
    </w:pPr>
  </w:style>
  <w:style w:type="paragraph" w:styleId="704">
    <w:name w:val="endnote text"/>
    <w:basedOn w:val="677"/>
    <w:link w:val="876"/>
    <w:uiPriority w:val="99"/>
    <w:semiHidden/>
    <w:unhideWhenUsed/>
    <w:qFormat/>
    <w:pPr>
      <w:spacing w:after="0" w:line="240" w:lineRule="auto"/>
    </w:pPr>
    <w:rPr>
      <w:sz w:val="20"/>
    </w:rPr>
  </w:style>
  <w:style w:type="paragraph" w:styleId="705">
    <w:name w:val="Balloon Text"/>
    <w:basedOn w:val="677"/>
    <w:link w:val="889"/>
    <w:uiPriority w:val="99"/>
    <w:semiHidden/>
    <w:unhideWhenUsed/>
    <w:qFormat/>
    <w:pPr>
      <w:spacing w:after="0" w:line="240" w:lineRule="auto"/>
    </w:pPr>
    <w:rPr>
      <w:sz w:val="18"/>
      <w:szCs w:val="18"/>
    </w:rPr>
  </w:style>
  <w:style w:type="paragraph" w:styleId="706">
    <w:name w:val="Footer"/>
    <w:basedOn w:val="677"/>
    <w:link w:val="749"/>
    <w:uiPriority w:val="99"/>
    <w:unhideWhenUsed/>
    <w:qFormat/>
    <w:pPr>
      <w:spacing w:after="0" w:line="240" w:lineRule="auto"/>
      <w:tabs>
        <w:tab w:val="center" w:pos="7143" w:leader="none"/>
        <w:tab w:val="right" w:pos="14287" w:leader="none"/>
      </w:tabs>
    </w:pPr>
  </w:style>
  <w:style w:type="paragraph" w:styleId="707">
    <w:name w:val="Header"/>
    <w:basedOn w:val="677"/>
    <w:link w:val="747"/>
    <w:uiPriority w:val="99"/>
    <w:unhideWhenUsed/>
    <w:qFormat/>
    <w:pPr>
      <w:spacing w:after="0" w:line="240" w:lineRule="auto"/>
      <w:tabs>
        <w:tab w:val="center" w:pos="7143" w:leader="none"/>
        <w:tab w:val="right" w:pos="14287" w:leader="none"/>
      </w:tabs>
    </w:pPr>
  </w:style>
  <w:style w:type="paragraph" w:styleId="708">
    <w:name w:val="toc 1"/>
    <w:basedOn w:val="677"/>
    <w:next w:val="677"/>
    <w:uiPriority w:val="39"/>
    <w:unhideWhenUsed/>
    <w:qFormat/>
    <w:pPr>
      <w:spacing w:after="57"/>
    </w:pPr>
  </w:style>
  <w:style w:type="paragraph" w:styleId="709">
    <w:name w:val="toc 4"/>
    <w:basedOn w:val="677"/>
    <w:next w:val="677"/>
    <w:uiPriority w:val="39"/>
    <w:unhideWhenUsed/>
    <w:qFormat/>
    <w:pPr>
      <w:ind w:left="850"/>
      <w:spacing w:after="57"/>
    </w:pPr>
  </w:style>
  <w:style w:type="paragraph" w:styleId="710">
    <w:name w:val="Subtitle"/>
    <w:basedOn w:val="677"/>
    <w:next w:val="677"/>
    <w:link w:val="742"/>
    <w:uiPriority w:val="11"/>
    <w:qFormat/>
    <w:pPr>
      <w:spacing w:before="200"/>
    </w:pPr>
    <w:rPr>
      <w:sz w:val="24"/>
      <w:szCs w:val="24"/>
    </w:rPr>
  </w:style>
  <w:style w:type="paragraph" w:styleId="711">
    <w:name w:val="footnote text"/>
    <w:basedOn w:val="677"/>
    <w:link w:val="875"/>
    <w:uiPriority w:val="99"/>
    <w:semiHidden/>
    <w:unhideWhenUsed/>
    <w:qFormat/>
    <w:pPr>
      <w:spacing w:after="40" w:line="240" w:lineRule="auto"/>
    </w:pPr>
    <w:rPr>
      <w:sz w:val="18"/>
    </w:rPr>
  </w:style>
  <w:style w:type="paragraph" w:styleId="712">
    <w:name w:val="toc 6"/>
    <w:basedOn w:val="677"/>
    <w:next w:val="677"/>
    <w:uiPriority w:val="39"/>
    <w:unhideWhenUsed/>
    <w:qFormat/>
    <w:pPr>
      <w:ind w:left="1417"/>
      <w:spacing w:after="57"/>
    </w:pPr>
  </w:style>
  <w:style w:type="paragraph" w:styleId="713">
    <w:name w:val="table of figures"/>
    <w:basedOn w:val="677"/>
    <w:next w:val="677"/>
    <w:uiPriority w:val="99"/>
    <w:unhideWhenUsed/>
    <w:qFormat/>
    <w:pPr>
      <w:spacing w:after="0"/>
    </w:pPr>
  </w:style>
  <w:style w:type="paragraph" w:styleId="714">
    <w:name w:val="toc 2"/>
    <w:basedOn w:val="677"/>
    <w:next w:val="677"/>
    <w:uiPriority w:val="39"/>
    <w:unhideWhenUsed/>
    <w:qFormat/>
    <w:pPr>
      <w:ind w:left="283"/>
      <w:spacing w:after="57"/>
    </w:pPr>
  </w:style>
  <w:style w:type="paragraph" w:styleId="715">
    <w:name w:val="toc 9"/>
    <w:basedOn w:val="677"/>
    <w:next w:val="677"/>
    <w:uiPriority w:val="39"/>
    <w:unhideWhenUsed/>
    <w:qFormat/>
    <w:pPr>
      <w:ind w:left="2268"/>
      <w:spacing w:after="57"/>
    </w:pPr>
  </w:style>
  <w:style w:type="paragraph" w:styleId="716">
    <w:name w:val="HTML Preformatted"/>
    <w:basedOn w:val="677"/>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17">
    <w:name w:val="Normal (Web)"/>
    <w:basedOn w:val="677"/>
    <w:uiPriority w:val="0"/>
    <w:qFormat/>
    <w:rPr>
      <w:szCs w:val="20"/>
    </w:rPr>
  </w:style>
  <w:style w:type="paragraph" w:styleId="718">
    <w:name w:val="Title"/>
    <w:basedOn w:val="677"/>
    <w:next w:val="677"/>
    <w:link w:val="741"/>
    <w:uiPriority w:val="10"/>
    <w:qFormat/>
    <w:pPr>
      <w:contextualSpacing/>
      <w:spacing w:before="300"/>
    </w:pPr>
    <w:rPr>
      <w:sz w:val="48"/>
      <w:szCs w:val="48"/>
    </w:rPr>
  </w:style>
  <w:style w:type="paragraph" w:styleId="719">
    <w:name w:val="annotation subject"/>
    <w:basedOn w:val="697"/>
    <w:next w:val="697"/>
    <w:link w:val="906"/>
    <w:uiPriority w:val="99"/>
    <w:semiHidden/>
    <w:unhideWhenUsed/>
    <w:qFormat/>
    <w:rPr>
      <w:rFonts w:asciiTheme="minorHAnsi" w:hAnsiTheme="minorHAnsi"/>
      <w:b/>
      <w:bCs/>
    </w:rPr>
  </w:style>
  <w:style w:type="paragraph" w:styleId="720">
    <w:name w:val="Body Text First Indent 2"/>
    <w:basedOn w:val="698"/>
    <w:uiPriority w:val="0"/>
    <w:unhideWhenUsed/>
    <w:qFormat/>
    <w:pPr>
      <w:ind w:firstLine="420"/>
    </w:pPr>
    <w:rPr>
      <w:rFonts w:ascii="Times New Roman"/>
      <w:sz w:val="24"/>
      <w:szCs w:val="24"/>
    </w:rPr>
  </w:style>
  <w:style w:type="table" w:styleId="721">
    <w:name w:val="Table Grid"/>
    <w:basedOn w:val="6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basedOn w:val="687"/>
    <w:uiPriority w:val="22"/>
    <w:qFormat/>
    <w:rPr>
      <w:b/>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563c1" w:themeColor="hyperlink"/>
      <w:u w:val="single"/>
      <w14:textFill>
        <w14:solidFill>
          <w14:schemeClr w14:val="hlink"/>
        </w14:solidFill>
      </w14:textFill>
    </w:rPr>
  </w:style>
  <w:style w:type="character" w:styleId="725">
    <w:name w:val="annotation reference"/>
    <w:basedOn w:val="687"/>
    <w:uiPriority w:val="99"/>
    <w:semiHidden/>
    <w:unhideWhenUsed/>
    <w:qFormat/>
    <w:rPr>
      <w:sz w:val="21"/>
      <w:szCs w:val="21"/>
    </w:rPr>
  </w:style>
  <w:style w:type="character" w:styleId="726">
    <w:name w:val="footnote reference"/>
    <w:uiPriority w:val="99"/>
    <w:unhideWhenUsed/>
    <w:qFormat/>
    <w:rPr>
      <w:vertAlign w:val="superscript"/>
    </w:rPr>
  </w:style>
  <w:style w:type="paragraph" w:styleId="727" w:customStyle="1">
    <w:name w:val="正文首行缩进 21"/>
    <w:basedOn w:val="728"/>
    <w:next w:val="730"/>
    <w:uiPriority w:val="0"/>
    <w:qFormat/>
    <w:pPr>
      <w:ind w:firstLine="200"/>
      <w:spacing w:line="360" w:lineRule="auto"/>
    </w:pPr>
    <w:rPr>
      <w:rFonts w:ascii="宋体" w:eastAsia="宋体"/>
      <w:sz w:val="21"/>
      <w:szCs w:val="20"/>
    </w:rPr>
  </w:style>
  <w:style w:type="paragraph" w:styleId="728" w:customStyle="1">
    <w:name w:val="正文文本缩进1"/>
    <w:next w:val="729"/>
    <w:uiPriority w:val="0"/>
    <w:qFormat/>
    <w:pPr>
      <w:ind w:firstLine="645"/>
      <w:jc w:val="both"/>
      <w:widowControl w:val="off"/>
    </w:pPr>
    <w:rPr>
      <w:rFonts w:ascii="楷体_GB2312" w:hAnsi="宋体" w:eastAsia="楷体_GB2312" w:cs="宋体"/>
      <w:sz w:val="32"/>
      <w:szCs w:val="32"/>
      <w:lang w:val="en-US" w:eastAsia="zh-CN" w:bidi="ar-SA"/>
    </w:rPr>
  </w:style>
  <w:style w:type="paragraph" w:styleId="729" w:customStyle="1">
    <w:name w:val="寄信人地址1"/>
    <w:uiPriority w:val="0"/>
    <w:qFormat/>
    <w:pPr>
      <w:jc w:val="both"/>
      <w:widowControl w:val="off"/>
    </w:pPr>
    <w:rPr>
      <w:rFonts w:hint="default" w:ascii="Arial" w:hAnsi="Arial" w:eastAsia="宋体" w:cs="Times New Roman"/>
      <w:sz w:val="21"/>
      <w:lang w:val="en-US" w:eastAsia="zh-CN" w:bidi="ar-SA"/>
    </w:rPr>
  </w:style>
  <w:style w:type="paragraph" w:styleId="730" w:customStyle="1">
    <w:name w:val="正文首行缩进1"/>
    <w:basedOn w:val="731"/>
    <w:next w:val="727"/>
    <w:uiPriority w:val="0"/>
    <w:qFormat/>
    <w:pPr>
      <w:ind w:firstLine="200"/>
      <w:spacing w:line="360" w:lineRule="auto"/>
    </w:pPr>
    <w:rPr>
      <w:rFonts w:ascii="仿宋_GB2312" w:hAnsi="宋体" w:eastAsia="仿宋_GB2312" w:cs="宋体"/>
      <w:sz w:val="30"/>
      <w:szCs w:val="30"/>
    </w:rPr>
  </w:style>
  <w:style w:type="paragraph" w:styleId="731" w:customStyle="1">
    <w:name w:val="正文文本1"/>
    <w:basedOn w:val="677"/>
    <w:next w:val="730"/>
    <w:uiPriority w:val="0"/>
    <w:qFormat/>
    <w:rPr>
      <w:rFonts w:ascii="楷体_GB2312" w:hAnsi="Arial" w:eastAsia="楷体_GB2312"/>
      <w:sz w:val="28"/>
    </w:rPr>
  </w:style>
  <w:style w:type="character" w:styleId="732" w:customStyle="1">
    <w:name w:val="标题 1 字符"/>
    <w:link w:val="678"/>
    <w:uiPriority w:val="9"/>
    <w:qFormat/>
    <w:rPr>
      <w:rFonts w:ascii="Arial" w:hAnsi="Arial" w:eastAsia="Arial" w:cs="Arial"/>
      <w:sz w:val="40"/>
      <w:szCs w:val="40"/>
    </w:rPr>
  </w:style>
  <w:style w:type="character" w:styleId="733" w:customStyle="1">
    <w:name w:val="标题 2 字符"/>
    <w:link w:val="679"/>
    <w:uiPriority w:val="9"/>
    <w:qFormat/>
    <w:rPr>
      <w:rFonts w:ascii="Arial" w:hAnsi="Arial" w:eastAsia="Arial" w:cs="Arial"/>
      <w:sz w:val="34"/>
    </w:rPr>
  </w:style>
  <w:style w:type="character" w:styleId="734" w:customStyle="1">
    <w:name w:val="标题 3 字符"/>
    <w:link w:val="680"/>
    <w:uiPriority w:val="9"/>
    <w:qFormat/>
    <w:rPr>
      <w:rFonts w:ascii="Arial" w:hAnsi="Arial" w:eastAsia="Arial" w:cs="Arial"/>
      <w:sz w:val="30"/>
      <w:szCs w:val="30"/>
    </w:rPr>
  </w:style>
  <w:style w:type="character" w:styleId="735" w:customStyle="1">
    <w:name w:val="标题 4 字符"/>
    <w:link w:val="681"/>
    <w:uiPriority w:val="9"/>
    <w:qFormat/>
    <w:rPr>
      <w:rFonts w:ascii="Arial" w:hAnsi="Arial" w:eastAsia="Arial" w:cs="Arial"/>
      <w:b/>
      <w:bCs/>
      <w:sz w:val="26"/>
      <w:szCs w:val="26"/>
    </w:rPr>
  </w:style>
  <w:style w:type="character" w:styleId="736" w:customStyle="1">
    <w:name w:val="标题 5 字符"/>
    <w:link w:val="682"/>
    <w:uiPriority w:val="9"/>
    <w:qFormat/>
    <w:rPr>
      <w:rFonts w:ascii="Arial" w:hAnsi="Arial" w:eastAsia="Arial" w:cs="Arial"/>
      <w:b/>
      <w:bCs/>
      <w:sz w:val="24"/>
      <w:szCs w:val="24"/>
    </w:rPr>
  </w:style>
  <w:style w:type="character" w:styleId="737" w:customStyle="1">
    <w:name w:val="标题 6 字符"/>
    <w:link w:val="683"/>
    <w:uiPriority w:val="9"/>
    <w:qFormat/>
    <w:rPr>
      <w:rFonts w:ascii="Arial" w:hAnsi="Arial" w:eastAsia="Arial" w:cs="Arial"/>
      <w:b/>
      <w:bCs/>
      <w:sz w:val="22"/>
      <w:szCs w:val="22"/>
    </w:rPr>
  </w:style>
  <w:style w:type="character" w:styleId="738" w:customStyle="1">
    <w:name w:val="标题 7 字符"/>
    <w:link w:val="684"/>
    <w:uiPriority w:val="9"/>
    <w:qFormat/>
    <w:rPr>
      <w:rFonts w:ascii="Arial" w:hAnsi="Arial" w:eastAsia="Arial" w:cs="Arial"/>
      <w:b/>
      <w:bCs/>
      <w:i/>
      <w:iCs/>
      <w:sz w:val="22"/>
      <w:szCs w:val="22"/>
    </w:rPr>
  </w:style>
  <w:style w:type="character" w:styleId="739" w:customStyle="1">
    <w:name w:val="标题 8 字符"/>
    <w:link w:val="685"/>
    <w:uiPriority w:val="9"/>
    <w:qFormat/>
    <w:rPr>
      <w:rFonts w:ascii="Arial" w:hAnsi="Arial" w:eastAsia="Arial" w:cs="Arial"/>
      <w:i/>
      <w:iCs/>
      <w:sz w:val="22"/>
      <w:szCs w:val="22"/>
    </w:rPr>
  </w:style>
  <w:style w:type="character" w:styleId="740" w:customStyle="1">
    <w:name w:val="标题 9 字符"/>
    <w:link w:val="686"/>
    <w:uiPriority w:val="9"/>
    <w:qFormat/>
    <w:rPr>
      <w:rFonts w:ascii="Arial" w:hAnsi="Arial" w:eastAsia="Arial" w:cs="Arial"/>
      <w:i/>
      <w:iCs/>
      <w:sz w:val="21"/>
      <w:szCs w:val="21"/>
    </w:rPr>
  </w:style>
  <w:style w:type="character" w:styleId="741" w:customStyle="1">
    <w:name w:val="标题 字符"/>
    <w:link w:val="718"/>
    <w:uiPriority w:val="10"/>
    <w:qFormat/>
    <w:rPr>
      <w:sz w:val="48"/>
      <w:szCs w:val="48"/>
    </w:rPr>
  </w:style>
  <w:style w:type="character" w:styleId="742" w:customStyle="1">
    <w:name w:val="副标题 字符"/>
    <w:link w:val="710"/>
    <w:uiPriority w:val="11"/>
    <w:qFormat/>
    <w:rPr>
      <w:sz w:val="24"/>
      <w:szCs w:val="24"/>
    </w:rPr>
  </w:style>
  <w:style w:type="paragraph" w:styleId="743">
    <w:name w:val="Quote"/>
    <w:basedOn w:val="677"/>
    <w:next w:val="677"/>
    <w:link w:val="744"/>
    <w:uiPriority w:val="29"/>
    <w:qFormat/>
    <w:pPr>
      <w:ind w:left="720" w:right="720"/>
    </w:pPr>
    <w:rPr>
      <w:i/>
    </w:rPr>
  </w:style>
  <w:style w:type="character" w:styleId="744" w:customStyle="1">
    <w:name w:val="引用 字符"/>
    <w:link w:val="743"/>
    <w:uiPriority w:val="29"/>
    <w:qFormat/>
    <w:rPr>
      <w:i/>
    </w:rPr>
  </w:style>
  <w:style w:type="paragraph" w:styleId="745">
    <w:name w:val="Intense Quote"/>
    <w:basedOn w:val="677"/>
    <w:next w:val="677"/>
    <w:link w:val="7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明显引用 字符"/>
    <w:link w:val="745"/>
    <w:uiPriority w:val="30"/>
    <w:qFormat/>
    <w:rPr>
      <w:i/>
    </w:rPr>
  </w:style>
  <w:style w:type="character" w:styleId="747" w:customStyle="1">
    <w:name w:val="页眉 字符"/>
    <w:link w:val="707"/>
    <w:uiPriority w:val="99"/>
    <w:qFormat/>
  </w:style>
  <w:style w:type="character" w:styleId="748" w:customStyle="1">
    <w:name w:val="Footer Char"/>
    <w:uiPriority w:val="99"/>
    <w:qFormat/>
  </w:style>
  <w:style w:type="character" w:styleId="749" w:customStyle="1">
    <w:name w:val="页脚 字符"/>
    <w:link w:val="706"/>
    <w:uiPriority w:val="99"/>
    <w:qFormat/>
  </w:style>
  <w:style w:type="table" w:styleId="750"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1"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3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无格式表格 4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无格式表格 5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0"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9"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0"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1"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2" w:customStyle="1">
    <w:name w:val="Grid Table 4 - Accent 5"/>
    <w:basedOn w:val="6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3"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4"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6"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7"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8"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9"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0"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1"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5"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7"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8"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5"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4"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5"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6"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7" w:customStyle="1">
    <w:name w:val="List Table 2 - Accent 5"/>
    <w:basedOn w:val="6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8"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9"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6"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8"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9"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0"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1" w:customStyle="1">
    <w:name w:val="List Table 4 - Accent 5"/>
    <w:basedOn w:val="6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2"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3"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2"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3"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4"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5" w:customStyle="1">
    <w:name w:val="List Table 6 Colorful - Accent 5"/>
    <w:basedOn w:val="6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6"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7"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3"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4"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5"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6" w:customStyle="1">
    <w:name w:val="Bordered &amp; Lined - Accent 5"/>
    <w:basedOn w:val="6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7"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8"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0"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1"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2"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3" w:customStyle="1">
    <w:name w:val="Bordered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4"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5" w:customStyle="1">
    <w:name w:val="脚注文本 字符"/>
    <w:link w:val="711"/>
    <w:uiPriority w:val="99"/>
    <w:qFormat/>
    <w:rPr>
      <w:sz w:val="18"/>
    </w:rPr>
  </w:style>
  <w:style w:type="character" w:styleId="876" w:customStyle="1">
    <w:name w:val="尾注文本 字符"/>
    <w:link w:val="704"/>
    <w:uiPriority w:val="99"/>
    <w:qFormat/>
    <w:rPr>
      <w:sz w:val="20"/>
    </w:rPr>
  </w:style>
  <w:style w:type="paragraph" w:styleId="877"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78">
    <w:name w:val="No Spacing"/>
    <w:basedOn w:val="677"/>
    <w:uiPriority w:val="99"/>
    <w:qFormat/>
    <w:pPr>
      <w:spacing w:after="0" w:line="240" w:lineRule="auto"/>
    </w:pPr>
  </w:style>
  <w:style w:type="paragraph" w:styleId="879">
    <w:name w:val="List Paragraph"/>
    <w:basedOn w:val="677"/>
    <w:link w:val="914"/>
    <w:uiPriority w:val="34"/>
    <w:qFormat/>
    <w:pPr>
      <w:contextualSpacing/>
      <w:ind w:left="720"/>
    </w:pPr>
  </w:style>
  <w:style w:type="paragraph" w:styleId="880" w:customStyle="1">
    <w:name w:val="Plain Text2"/>
    <w:basedOn w:val="677"/>
    <w:uiPriority w:val="99"/>
    <w:qFormat/>
    <w:rPr>
      <w:rFonts w:ascii="宋体" w:hAnsi="Courier New" w:eastAsia="楷体_GB2312"/>
      <w:sz w:val="28"/>
    </w:rPr>
  </w:style>
  <w:style w:type="paragraph" w:styleId="881" w:customStyle="1">
    <w:name w:val="纯文本6"/>
    <w:basedOn w:val="677"/>
    <w:uiPriority w:val="0"/>
    <w:qFormat/>
    <w:rPr>
      <w:rFonts w:ascii="宋体" w:hAnsi="Courier New" w:eastAsia="楷体_GB2312"/>
      <w:sz w:val="26"/>
    </w:rPr>
  </w:style>
  <w:style w:type="paragraph" w:styleId="882" w:customStyle="1">
    <w:name w:val="_正文"/>
    <w:basedOn w:val="677"/>
    <w:uiPriority w:val="0"/>
    <w:qFormat/>
    <w:pPr>
      <w:ind w:firstLine="200"/>
      <w:spacing w:line="360" w:lineRule="auto"/>
    </w:pPr>
    <w:rPr>
      <w:sz w:val="24"/>
      <w:szCs w:val="24"/>
    </w:rPr>
  </w:style>
  <w:style w:type="paragraph" w:styleId="883" w:customStyle="1">
    <w:name w:val="纯文本1"/>
    <w:basedOn w:val="677"/>
    <w:uiPriority w:val="0"/>
    <w:qFormat/>
    <w:rPr>
      <w:rFonts w:ascii="宋体" w:hAnsi="Courier New" w:eastAsia="楷体_GB2312"/>
      <w:sz w:val="26"/>
    </w:rPr>
  </w:style>
  <w:style w:type="paragraph" w:styleId="884" w:customStyle="1">
    <w:name w:val="段"/>
    <w:next w:val="677"/>
    <w:uiPriority w:val="0"/>
    <w:qFormat/>
    <w:pPr>
      <w:ind w:firstLine="200"/>
      <w:jc w:val="both"/>
    </w:pPr>
    <w:rPr>
      <w:rFonts w:ascii="宋体" w:hAnsi="Times New Roman" w:eastAsia="宋体" w:cs="Times New Roman"/>
      <w:lang w:val="en-US" w:eastAsia="zh-CN" w:bidi="ar-SA"/>
    </w:rPr>
  </w:style>
  <w:style w:type="paragraph" w:styleId="885" w:customStyle="1">
    <w:name w:val="纯文本2"/>
    <w:basedOn w:val="677"/>
    <w:uiPriority w:val="0"/>
    <w:qFormat/>
    <w:rPr>
      <w:rFonts w:ascii="宋体" w:hAnsi="Courier New" w:eastAsia="楷体_GB2312" w:cs="Times New Roman"/>
      <w:sz w:val="26"/>
      <w:szCs w:val="20"/>
    </w:rPr>
  </w:style>
  <w:style w:type="character" w:styleId="886" w:customStyle="1">
    <w:name w:val="正文文本缩进 字符"/>
    <w:basedOn w:val="687"/>
    <w:link w:val="698"/>
    <w:uiPriority w:val="0"/>
    <w:qFormat/>
    <w:rPr>
      <w:rFonts w:hint="default" w:ascii="Arial" w:hAnsi="Arial" w:eastAsia="Arial" w:cs="Times New Roman"/>
      <w:sz w:val="22"/>
      <w:szCs w:val="22"/>
      <w:lang w:eastAsia="en-US"/>
    </w:rPr>
  </w:style>
  <w:style w:type="paragraph" w:styleId="887" w:customStyle="1">
    <w:name w:val="纯文本11"/>
    <w:basedOn w:val="677"/>
    <w:next w:val="888"/>
    <w:uiPriority w:val="0"/>
    <w:qFormat/>
    <w:pPr>
      <w:jc w:val="both"/>
      <w:widowControl w:val="off"/>
    </w:pPr>
    <w:rPr>
      <w:rFonts w:ascii="宋体" w:hAnsi="Courier New" w:eastAsia="楷体_GB2312"/>
      <w:sz w:val="28"/>
      <w:szCs w:val="20"/>
    </w:rPr>
  </w:style>
  <w:style w:type="paragraph" w:styleId="888" w:customStyle="1">
    <w:name w:val="页眉1"/>
    <w:basedOn w:val="677"/>
    <w:next w:val="67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889" w:customStyle="1">
    <w:name w:val="批注框文本 字符"/>
    <w:basedOn w:val="687"/>
    <w:link w:val="705"/>
    <w:uiPriority w:val="99"/>
    <w:semiHidden/>
    <w:qFormat/>
    <w:rPr>
      <w:rFonts w:asciiTheme="minorHAnsi" w:hAnsiTheme="minorHAnsi" w:eastAsiaTheme="minorHAnsi" w:cstheme="minorBidi"/>
      <w:sz w:val="18"/>
      <w:szCs w:val="18"/>
      <w:lang w:eastAsia="en-US"/>
    </w:rPr>
  </w:style>
  <w:style w:type="character" w:styleId="890" w:customStyle="1">
    <w:name w:val="宏文本 字符"/>
    <w:basedOn w:val="687"/>
    <w:link w:val="690"/>
    <w:uiPriority w:val="0"/>
    <w:qFormat/>
    <w:rPr>
      <w:rFonts w:ascii="Courier New" w:hAnsi="Courier New" w:cs="Courier New"/>
      <w:sz w:val="24"/>
      <w:szCs w:val="24"/>
    </w:rPr>
  </w:style>
  <w:style w:type="paragraph" w:styleId="891" w:customStyle="1">
    <w:name w:val="纯文本3"/>
    <w:basedOn w:val="677"/>
    <w:uiPriority w:val="0"/>
    <w:qFormat/>
    <w:rPr>
      <w:rFonts w:ascii="仿宋" w:hAnsi="Cambria Math" w:eastAsia="Wingdings" w:cs="华文楷体"/>
      <w:sz w:val="26"/>
      <w:szCs w:val="20"/>
    </w:rPr>
  </w:style>
  <w:style w:type="paragraph" w:styleId="892" w:customStyle="1">
    <w:name w:val="普通(网站)1"/>
    <w:basedOn w:val="677"/>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93" w:customStyle="1">
    <w:name w:val="NormalCharacter"/>
    <w:link w:val="894"/>
    <w:uiPriority w:val="0"/>
    <w:semiHidden/>
    <w:qFormat/>
    <w:rPr>
      <w:rFonts w:asciiTheme="minorHAnsi" w:hAnsiTheme="minorHAnsi" w:eastAsiaTheme="minorEastAsia" w:cstheme="minorBidi"/>
      <w:szCs w:val="22"/>
    </w:rPr>
  </w:style>
  <w:style w:type="paragraph" w:styleId="894" w:customStyle="1">
    <w:name w:val="UserStyle_3"/>
    <w:basedOn w:val="677"/>
    <w:link w:val="893"/>
    <w:uiPriority w:val="0"/>
    <w:qFormat/>
    <w:pPr>
      <w:spacing w:after="160" w:line="240" w:lineRule="exact"/>
    </w:pPr>
    <w:rPr>
      <w:rFonts w:eastAsiaTheme="minorEastAsia"/>
    </w:rPr>
  </w:style>
  <w:style w:type="character" w:styleId="895" w:customStyle="1">
    <w:name w:val="font11"/>
    <w:basedOn w:val="687"/>
    <w:uiPriority w:val="0"/>
    <w:qFormat/>
    <w:rPr>
      <w:rFonts w:hint="eastAsia" w:ascii="宋体" w:hAnsi="宋体" w:eastAsia="宋体" w:cs="宋体"/>
      <w:color w:val="000000"/>
      <w:sz w:val="21"/>
      <w:szCs w:val="21"/>
      <w:u w:val="none"/>
    </w:rPr>
  </w:style>
  <w:style w:type="character" w:styleId="896" w:customStyle="1">
    <w:name w:val="font21"/>
    <w:basedOn w:val="687"/>
    <w:uiPriority w:val="0"/>
    <w:qFormat/>
    <w:rPr>
      <w:rFonts w:ascii="Calibri" w:hAnsi="Calibri" w:cs="Calibri"/>
      <w:color w:val="000000"/>
      <w:sz w:val="21"/>
      <w:szCs w:val="21"/>
      <w:u w:val="none"/>
    </w:rPr>
  </w:style>
  <w:style w:type="character" w:styleId="897" w:customStyle="1">
    <w:name w:val="font31"/>
    <w:basedOn w:val="687"/>
    <w:uiPriority w:val="0"/>
    <w:qFormat/>
    <w:rPr>
      <w:rFonts w:ascii="Arial" w:hAnsi="Arial" w:cs="Arial"/>
      <w:color w:val="000000"/>
      <w:sz w:val="20"/>
      <w:szCs w:val="20"/>
      <w:u w:val="none"/>
    </w:rPr>
  </w:style>
  <w:style w:type="character" w:styleId="898" w:customStyle="1">
    <w:name w:val="font41"/>
    <w:basedOn w:val="687"/>
    <w:uiPriority w:val="0"/>
    <w:qFormat/>
    <w:rPr>
      <w:rFonts w:hint="eastAsia" w:ascii="微软雅黑" w:hAnsi="微软雅黑" w:eastAsia="微软雅黑" w:cs="微软雅黑"/>
      <w:color w:val="000000"/>
      <w:sz w:val="20"/>
      <w:szCs w:val="20"/>
      <w:u w:val="none"/>
      <w:vertAlign w:val="superscript"/>
    </w:rPr>
  </w:style>
  <w:style w:type="paragraph" w:styleId="899" w:customStyle="1">
    <w:name w:val="无间隔1"/>
    <w:basedOn w:val="677"/>
    <w:uiPriority w:val="1"/>
    <w:qFormat/>
    <w:pPr>
      <w:spacing w:after="0" w:line="240" w:lineRule="auto"/>
    </w:pPr>
    <w:rPr>
      <w:rFonts w:ascii="Times New Roman" w:hAnsi="Times New Roman" w:eastAsia="宋体" w:cs="Times New Roman"/>
    </w:rPr>
  </w:style>
  <w:style w:type="paragraph" w:styleId="900" w:customStyle="1">
    <w:name w:val="￥正文"/>
    <w:basedOn w:val="677"/>
    <w:link w:val="902"/>
    <w:uiPriority w:val="0"/>
    <w:qFormat/>
    <w:pPr>
      <w:ind w:firstLine="200"/>
      <w:spacing w:line="360" w:lineRule="auto"/>
    </w:pPr>
    <w:rPr>
      <w:rFonts w:ascii="Calibri" w:hAnsi="Calibri"/>
      <w:sz w:val="24"/>
    </w:rPr>
  </w:style>
  <w:style w:type="paragraph" w:styleId="901" w:customStyle="1">
    <w:name w:val="首行缩进"/>
    <w:basedOn w:val="677"/>
    <w:uiPriority w:val="0"/>
    <w:qFormat/>
    <w:pPr>
      <w:ind w:firstLine="480"/>
      <w:spacing w:line="360" w:lineRule="auto"/>
    </w:pPr>
    <w:rPr>
      <w:rFonts w:ascii="宋体" w:hAnsi="宋体"/>
      <w:sz w:val="24"/>
      <w:szCs w:val="24"/>
    </w:rPr>
  </w:style>
  <w:style w:type="character" w:styleId="902" w:customStyle="1">
    <w:name w:val="￥正文 Char"/>
    <w:link w:val="900"/>
    <w:uiPriority w:val="0"/>
    <w:qFormat/>
    <w:rPr>
      <w:rFonts w:ascii="Calibri" w:hAnsi="Calibri"/>
      <w:sz w:val="24"/>
      <w:szCs w:val="22"/>
    </w:rPr>
  </w:style>
  <w:style w:type="paragraph" w:styleId="903" w:customStyle="1">
    <w:name w:val="方案正文"/>
    <w:basedOn w:val="677"/>
    <w:uiPriority w:val="0"/>
    <w:qFormat/>
    <w:pPr>
      <w:spacing w:line="440" w:lineRule="atLeast"/>
    </w:pPr>
    <w:rPr>
      <w:sz w:val="24"/>
    </w:rPr>
  </w:style>
  <w:style w:type="paragraph" w:styleId="904"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05" w:customStyle="1">
    <w:name w:val="批注文字 字符"/>
    <w:basedOn w:val="687"/>
    <w:link w:val="697"/>
    <w:uiPriority w:val="99"/>
    <w:qFormat/>
    <w:rPr>
      <w:rFonts w:ascii="Calibri" w:hAnsi="Calibri" w:eastAsiaTheme="minorHAnsi" w:cstheme="minorBidi"/>
      <w:sz w:val="22"/>
      <w:szCs w:val="22"/>
      <w:lang w:eastAsia="en-US"/>
    </w:rPr>
  </w:style>
  <w:style w:type="character" w:styleId="906" w:customStyle="1">
    <w:name w:val="批注主题 字符"/>
    <w:basedOn w:val="905"/>
    <w:link w:val="719"/>
    <w:uiPriority w:val="99"/>
    <w:semiHidden/>
    <w:qFormat/>
    <w:rPr>
      <w:rFonts w:asciiTheme="minorHAnsi" w:hAnsiTheme="minorHAnsi" w:eastAsiaTheme="minorHAnsi" w:cstheme="minorBidi"/>
      <w:b/>
      <w:bCs/>
      <w:sz w:val="22"/>
      <w:szCs w:val="22"/>
      <w:lang w:eastAsia="en-US"/>
    </w:rPr>
  </w:style>
  <w:style w:type="paragraph" w:styleId="907" w:customStyle="1">
    <w:name w:val="Heading 3"/>
    <w:basedOn w:val="677"/>
    <w:next w:val="677"/>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08" w:customStyle="1">
    <w:name w:val="null3"/>
    <w:hidden/>
    <w:uiPriority w:val="0"/>
    <w:qFormat/>
    <w:rPr>
      <w:rFonts w:hint="eastAsia" w:asciiTheme="minorHAnsi" w:hAnsiTheme="minorHAnsi" w:eastAsiaTheme="minorEastAsia" w:cstheme="minorBidi"/>
      <w:lang w:val="en-US" w:eastAsia="zh-CN" w:bidi="ar-SA"/>
    </w:rPr>
  </w:style>
  <w:style w:type="paragraph" w:styleId="90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0" w:customStyle="1">
    <w:name w:val="列表段落1"/>
    <w:basedOn w:val="677"/>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11" w:customStyle="1">
    <w:name w:val="Table Normal"/>
    <w:uiPriority w:val="0"/>
    <w:unhideWhenUsed/>
    <w:qFormat/>
    <w:tblPr>
      <w:tblCellMar>
        <w:left w:w="0" w:type="dxa"/>
        <w:top w:w="0" w:type="dxa"/>
        <w:right w:w="0" w:type="dxa"/>
        <w:bottom w:w="0" w:type="dxa"/>
      </w:tblCellMar>
    </w:tblPr>
  </w:style>
  <w:style w:type="paragraph" w:styleId="912" w:customStyle="1">
    <w:name w:val="Table Text"/>
    <w:basedOn w:val="677"/>
    <w:uiPriority w:val="0"/>
    <w:semiHidden/>
    <w:qFormat/>
    <w:rPr>
      <w:rFonts w:ascii="宋体" w:hAnsi="宋体" w:eastAsiaTheme="minorEastAsia"/>
      <w:szCs w:val="21"/>
    </w:rPr>
  </w:style>
  <w:style w:type="paragraph" w:styleId="913" w:customStyle="1">
    <w:name w:val="*正文"/>
    <w:basedOn w:val="677"/>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14" w:customStyle="1">
    <w:name w:val="列表段落 字符"/>
    <w:link w:val="879"/>
    <w:uiPriority w:val="34"/>
    <w:qFormat/>
    <w:rPr>
      <w:rFonts w:asciiTheme="minorHAnsi" w:hAnsiTheme="minorHAnsi" w:eastAsiaTheme="minorHAnsi" w:cstheme="minorBidi"/>
      <w:sz w:val="22"/>
      <w:szCs w:val="22"/>
      <w:lang w:eastAsia="en-US"/>
    </w:rPr>
  </w:style>
  <w:style w:type="paragraph" w:styleId="915" w:customStyle="1">
    <w:name w:val="配件图"/>
    <w:basedOn w:val="677"/>
    <w:uiPriority w:val="0"/>
    <w:qFormat/>
    <w:pPr>
      <w:jc w:val="center"/>
      <w:framePr w:hSpace="180" w:wrap="around" w:vAnchor="page" w:hAnchor="margin" w:y="5726"/>
    </w:pPr>
  </w:style>
  <w:style w:type="paragraph" w:styleId="916" w:customStyle="1">
    <w:name w:val="一级条标题"/>
    <w:basedOn w:val="917"/>
    <w:next w:val="88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customStyle="1">
    <w:name w:val="章标题"/>
    <w:next w:val="677"/>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8" w:customStyle="1">
    <w:name w:val="正文（缩进）"/>
    <w:basedOn w:val="677"/>
    <w:uiPriority w:val="0"/>
    <w:qFormat/>
    <w:pPr>
      <w:ind w:firstLine="480"/>
      <w:spacing w:line="360" w:lineRule="auto"/>
    </w:pPr>
    <w:rPr>
      <w:rFonts w:ascii="宋体" w:hAnsi="宋体"/>
      <w:sz w:val="24"/>
      <w:szCs w:val="24"/>
    </w:rPr>
  </w:style>
  <w:style w:type="paragraph" w:styleId="919" w:customStyle="1">
    <w:name w:val="列出段落"/>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20" w:customStyle="1">
    <w:name w:val="Revision"/>
    <w:hidden/>
    <w:uiPriority w:val="99"/>
    <w:semiHidden/>
    <w:qFormat/>
    <w:rPr>
      <w:rFonts w:asciiTheme="minorHAnsi" w:hAnsiTheme="minorHAnsi" w:eastAsiaTheme="minorHAnsi" w:cstheme="minorBidi"/>
      <w:sz w:val="22"/>
      <w:szCs w:val="22"/>
      <w:lang w:val="en-US" w:eastAsia="en-US" w:bidi="ar-SA"/>
    </w:rPr>
  </w:style>
  <w:style w:type="paragraph" w:styleId="921" w:customStyle="1">
    <w:name w:val="标题 211"/>
    <w:basedOn w:val="677"/>
    <w:next w:val="677"/>
    <w:uiPriority w:val="9"/>
    <w:unhideWhenUsed/>
    <w:qFormat/>
    <w:pPr>
      <w:keepLines/>
      <w:keepNext/>
      <w:spacing w:before="360" w:after="200"/>
      <w:outlineLvl w:val="1"/>
    </w:pPr>
    <w:rPr>
      <w:rFonts w:ascii="Arial" w:hAnsi="Arial" w:cs="Arial"/>
      <w:sz w:val="34"/>
      <w:szCs w:val="22"/>
    </w:rPr>
  </w:style>
  <w:style w:type="numbering" w:styleId="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CDB78-9D69-45AB-AC95-35448571A4D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6</cp:revision>
  <dcterms:created xsi:type="dcterms:W3CDTF">2025-12-29T05:57:00Z</dcterms:created>
  <dcterms:modified xsi:type="dcterms:W3CDTF">2026-05-28T08:13:56Z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3C2DCB4099CE4B6BB1B9061794959698</vt:lpwstr>
  </property>
  <property fmtid="{D5CDD505-2E9C-101B-9397-08002B2CF9AE}" pid="4" name="KSOTemplateDocerSaveRecord">
    <vt:lpwstr>eyJoZGlkIjoiY2U2ZGUzZDUyYTIyYWNhNjYxYjRmODAxOGQ5MjA0ZmEiLCJ1c2VySWQiOiIxMzg5MTI1ODg4In0=</vt:lpwstr>
  </property>
</Properties>
</file>