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66"/>
        <w:jc w:val="center"/>
        <w:spacing w:line="360" w:lineRule="auto"/>
        <w:widowControl/>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江苏海事职业技术学院</w:t>
      </w:r>
      <w:r>
        <w:rPr>
          <w:rFonts w:hint="eastAsia" w:ascii="宋体" w:hAnsi="宋体" w:eastAsia="宋体" w:cs="宋体"/>
          <w:b/>
          <w:color w:val="000000"/>
          <w:sz w:val="44"/>
          <w:szCs w:val="44"/>
          <w:highlight w:val="none"/>
        </w:rPr>
      </w:r>
      <w:r/>
    </w:p>
    <w:p>
      <w:pPr>
        <w:pStyle w:val="1101"/>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lang w:eastAsia="zh-CN"/>
        </w:rPr>
        <w:t xml:space="preserve">学生公寓家具更新采购</w:t>
      </w:r>
      <w:r>
        <w:rPr>
          <w:rFonts w:hint="eastAsia" w:ascii="宋体" w:hAnsi="宋体" w:eastAsia="宋体" w:cs="宋体"/>
          <w:b/>
          <w:color w:val="000000"/>
          <w:sz w:val="44"/>
          <w:szCs w:val="44"/>
          <w:highlight w:val="none"/>
        </w:rPr>
        <w:tab/>
      </w:r>
      <w:r>
        <w:rPr>
          <w:rFonts w:hint="eastAsia" w:ascii="宋体" w:hAnsi="宋体" w:eastAsia="宋体" w:cs="宋体"/>
          <w:b/>
          <w:color w:val="000000"/>
          <w:sz w:val="44"/>
          <w:szCs w:val="44"/>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717485" cy="21316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2pt;height:167.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highlight w:val="none"/>
        </w:rPr>
      </w:r>
      <w:r/>
    </w:p>
    <w:p>
      <w:pPr>
        <w:pStyle w:val="11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 标 文 件</w:t>
      </w:r>
      <w:r>
        <w:rPr>
          <w:rFonts w:hint="eastAsia" w:ascii="宋体" w:hAnsi="宋体" w:eastAsia="宋体" w:cs="宋体"/>
          <w:b/>
          <w:color w:val="000000"/>
          <w:sz w:val="72"/>
          <w:szCs w:val="72"/>
          <w:highlight w:val="none"/>
        </w:rPr>
      </w:r>
      <w:r/>
    </w:p>
    <w:p>
      <w:pPr>
        <w:pStyle w:val="1066"/>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t xml:space="preserve">项目编号：JSZC-320000-SNZX-G2026-0068</w:t>
      </w:r>
      <w:r>
        <w:rPr>
          <w:rFonts w:hint="eastAsia" w:ascii="宋体" w:hAnsi="宋体" w:cs="宋体"/>
          <w:b/>
          <w:color w:val="000000"/>
          <w:sz w:val="32"/>
          <w:szCs w:val="32"/>
          <w:highlight w:val="none"/>
          <w:lang w:eastAsia="zh-CN"/>
        </w:rPr>
        <w:t xml:space="preserve">（JSHY2026093）</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6"/>
          <w:szCs w:val="36"/>
          <w:highlight w:val="none"/>
        </w:rPr>
      </w:r>
      <w:r/>
    </w:p>
    <w:p>
      <w:pPr>
        <w:pStyle w:val="110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0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采购人：江苏海事职业技术学院</w:t>
      </w: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采购代理机构：南京苏宁工程咨询有限公司</w:t>
      </w: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日期：二〇二</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年</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p>
    <w:p>
      <w:pPr>
        <w:pStyle w:val="1066"/>
        <w:jc w:val="center"/>
        <w:widowControl/>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1066"/>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36"/>
          <w:szCs w:val="36"/>
          <w:highlight w:val="none"/>
          <w:lang w:val="zh-CN"/>
        </w:rPr>
        <w:t xml:space="preserve">第一章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zh-CN"/>
        </w:rPr>
        <w:t xml:space="preserve">投标邀请</w:t>
      </w:r>
      <w:r>
        <w:rPr>
          <w:rFonts w:hint="eastAsia" w:ascii="宋体" w:hAnsi="宋体" w:eastAsia="宋体" w:cs="宋体"/>
          <w:color w:val="000000"/>
          <w:sz w:val="28"/>
          <w:szCs w:val="28"/>
          <w:highlight w:val="none"/>
        </w:rPr>
      </w:r>
      <w:r/>
    </w:p>
    <w:p>
      <w:pPr>
        <w:pStyle w:val="1066"/>
        <w:ind w:firstLine="480"/>
        <w:jc w:val="left"/>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学生公寓家具更新采购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年6</w:t>
      </w:r>
      <w:r>
        <w:rPr>
          <w:rFonts w:hint="eastAsia" w:ascii="宋体" w:hAnsi="宋体" w:eastAsia="宋体" w:cs="宋体"/>
          <w:color w:val="000000"/>
          <w:sz w:val="24"/>
          <w:szCs w:val="24"/>
          <w:highlight w:val="none"/>
          <w:u w:val="single"/>
        </w:rPr>
        <w:t xml:space="preserve">月18</w:t>
      </w:r>
      <w:r>
        <w:rPr>
          <w:rFonts w:hint="eastAsia" w:ascii="宋体" w:hAnsi="宋体" w:eastAsia="宋体" w:cs="宋体"/>
          <w:color w:val="000000"/>
          <w:sz w:val="24"/>
          <w:szCs w:val="24"/>
          <w:highlight w:val="none"/>
          <w:u w:val="single"/>
        </w:rPr>
        <w:t xml:space="preserve">日9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bookmarkStart w:id="0" w:name="_Toc35393621"/>
      <w:r/>
      <w:bookmarkStart w:id="1" w:name="_Toc28359079"/>
      <w:r/>
      <w:bookmarkStart w:id="2" w:name="_Toc28359002"/>
      <w:r/>
      <w:bookmarkStart w:id="3" w:name="_Toc35393790"/>
      <w:r/>
      <w:bookmarkStart w:id="4" w:name="_Hlk24379207"/>
      <w:r>
        <w:rPr>
          <w:rFonts w:hint="eastAsia" w:ascii="宋体" w:hAnsi="宋体" w:eastAsia="宋体" w:cs="宋体"/>
          <w:color w:val="000000"/>
          <w:sz w:val="24"/>
          <w:szCs w:val="24"/>
          <w:highlight w:val="none"/>
        </w:rPr>
        <w:t xml:space="preserve">一、项目基本情况</w:t>
      </w:r>
      <w:bookmarkEnd w:id="0"/>
      <w:r/>
      <w:bookmarkEnd w:id="1"/>
      <w:r/>
      <w:bookmarkEnd w:id="2"/>
      <w:r/>
      <w:bookmarkEnd w:id="3"/>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JSZC-320000-SNZX-G2026-0068（JSHY2026093）</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bookmarkEnd w:id="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eastAsia="zh-CN"/>
        </w:rPr>
        <w:t xml:space="preserve">学生公寓家具更新采购</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599.98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包最高限价</w:t>
      </w:r>
      <w:r>
        <w:rPr>
          <w:rFonts w:hint="eastAsia" w:ascii="宋体" w:hAnsi="宋体" w:eastAsia="宋体" w:cs="宋体"/>
          <w:color w:val="000000"/>
          <w:sz w:val="24"/>
          <w:szCs w:val="24"/>
          <w:highlight w:val="none"/>
        </w:rPr>
        <w:t xml:space="preserve">详见下表，</w:t>
      </w:r>
      <w:r>
        <w:rPr>
          <w:rFonts w:hint="eastAsia" w:ascii="宋体" w:hAnsi="宋体" w:cs="宋体"/>
          <w:color w:val="000000"/>
          <w:sz w:val="24"/>
          <w:szCs w:val="24"/>
          <w:highlight w:val="none"/>
          <w:lang w:val="en-US" w:eastAsia="zh-CN"/>
        </w:rPr>
        <w:t xml:space="preserve">单价限价详见需求清单，</w:t>
      </w:r>
      <w:r>
        <w:rPr>
          <w:rFonts w:hint="eastAsia" w:ascii="宋体" w:hAnsi="宋体" w:eastAsia="宋体" w:cs="宋体"/>
          <w:color w:val="000000"/>
          <w:sz w:val="24"/>
          <w:szCs w:val="24"/>
          <w:highlight w:val="none"/>
        </w:rPr>
        <w:t xml:space="preserve">投标</w:t>
      </w:r>
      <w:r>
        <w:rPr>
          <w:rFonts w:hint="eastAsia" w:ascii="宋体" w:hAnsi="宋体" w:cs="宋体"/>
          <w:color w:val="000000"/>
          <w:sz w:val="24"/>
          <w:szCs w:val="24"/>
          <w:highlight w:val="none"/>
          <w:lang w:val="en-US" w:eastAsia="zh-CN"/>
        </w:rPr>
        <w:t xml:space="preserve">总价及单价均</w:t>
      </w:r>
      <w:r>
        <w:rPr>
          <w:rFonts w:hint="eastAsia" w:ascii="宋体" w:hAnsi="宋体" w:eastAsia="宋体" w:cs="宋体"/>
          <w:color w:val="000000"/>
          <w:sz w:val="24"/>
          <w:szCs w:val="24"/>
          <w:highlight w:val="none"/>
        </w:rPr>
        <w:t xml:space="preserve">不得超过最高限价，否则为无效投标。</w:t>
      </w:r>
      <w:r>
        <w:rPr>
          <w:rFonts w:hint="eastAsia" w:ascii="宋体" w:hAnsi="宋体" w:eastAsia="宋体" w:cs="宋体"/>
          <w:color w:val="000000"/>
          <w:sz w:val="24"/>
          <w:szCs w:val="24"/>
          <w:highlight w:val="none"/>
        </w:rPr>
      </w:r>
      <w:r/>
    </w:p>
    <w:tbl>
      <w:tblPr>
        <w:tblStyle w:val="1158"/>
        <w:tblW w:w="10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9"/>
        <w:gridCol w:w="1659"/>
        <w:gridCol w:w="2501"/>
        <w:gridCol w:w="1545"/>
        <w:gridCol w:w="2051"/>
      </w:tblGrid>
      <w:tr>
        <w:trPr>
          <w:trHeight w:val="324"/>
        </w:trPr>
        <w:tc>
          <w:tcPr>
            <w:tcW w:w="803" w:type="dxa"/>
            <w:vAlign w:val="center"/>
            <w:textDirection w:val="lrTb"/>
            <w:noWrap w:val="false"/>
          </w:tcPr>
          <w:p>
            <w:pPr>
              <w:pStyle w:val="1066"/>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包编号</w:t>
            </w:r>
            <w:r>
              <w:rPr>
                <w:rFonts w:hint="eastAsia" w:ascii="宋体" w:hAnsi="宋体" w:eastAsia="宋体" w:cs="宋体"/>
                <w:color w:val="000000"/>
                <w:sz w:val="24"/>
                <w:szCs w:val="24"/>
                <w:highlight w:val="none"/>
              </w:rPr>
            </w:r>
            <w:r/>
          </w:p>
        </w:tc>
        <w:tc>
          <w:tcPr>
            <w:tcW w:w="165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包号名称</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包号内容</w:t>
            </w: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rPr>
            </w:r>
            <w:r/>
          </w:p>
        </w:tc>
        <w:tc>
          <w:tcPr>
            <w:tcW w:w="2051"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r>
            <w:r/>
          </w:p>
        </w:tc>
      </w:tr>
      <w:tr>
        <w:trPr>
          <w:trHeight w:val="951"/>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4米套装家具（沁园1号公寓）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组合家具(3人位连体公寓组合床*2+公寓凳*6+衣柜*2)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195.75万元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195.75万元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r>
        <w:trPr>
          <w:trHeight w:val="951"/>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4.2米套装家具（沁园4号公寓）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组合家具(3人位连体公寓组合床*2+公寓凳*6+衣柜*2)，</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160.23万元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160.23万元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r>
        <w:trPr>
          <w:trHeight w:val="1265"/>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包三</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4.4米套装家具（澄园3、4、5、7公寓）；多功能组合柜（澄园6号公寓）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组合家具(3人位连体公寓组合床*2+公寓凳*6+衣柜*2)，多功能组合柜，</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244万元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bl>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注：本项目共划分为</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个采购包，供应商应按照所参与采购包分别制作投标文件。评标顺序依次为采购包一、采购包二、采购包三，各供应商可以参与一个或多个采购包的投标，但只能中标一个采购包，已经中标的供应商可以参加后续采购包的评审，但不再被推荐为中标候选人。</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学生公寓家具更新采购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，具体详见招标文件第四章。</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包一、包二、包三：</w:t>
      </w:r>
      <w:r>
        <w:rPr>
          <w:rFonts w:hint="eastAsia" w:ascii="宋体" w:hAnsi="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Start w:id="5" w:name="_Toc35393791"/>
      <w:r/>
      <w:bookmarkStart w:id="6" w:name="_Toc28359003"/>
      <w:r/>
      <w:bookmarkStart w:id="7" w:name="_Toc35393622"/>
      <w:r/>
      <w:bookmarkStart w:id="8" w:name="_Toc28359080"/>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二、申请人的资格要求</w:t>
      </w:r>
      <w:bookmarkEnd w:id="5"/>
      <w:r/>
      <w:bookmarkEnd w:id="6"/>
      <w:r/>
      <w:bookmarkEnd w:id="7"/>
      <w:r/>
      <w:bookmarkEnd w:id="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bookmarkStart w:id="9" w:name="_Toc28359004"/>
      <w:r/>
      <w:bookmarkStart w:id="10" w:name="_Toc28359081"/>
      <w:r>
        <w:rPr>
          <w:rFonts w:hint="eastAsia" w:ascii="宋体" w:hAnsi="宋体" w:eastAsia="宋体" w:cs="宋体"/>
          <w:color w:val="000000"/>
          <w:sz w:val="24"/>
          <w:szCs w:val="24"/>
          <w:highlight w:val="none"/>
        </w:rPr>
        <w:t xml:space="preserve">（1）具有独立承担民事责任的能力（提供法人或者其他组织的营业执照，自然人的身份证明）；</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（2）具有良好的商业信誉和健全的财务会计制度（以下三种材料的任意一种：①银行出具的资信证明（评审前六个月内）；②评审前六个月内任意一个月的财务状况报告（至少包括资产负债表和利润表）；③</w:t>
      </w:r>
      <w:r>
        <w:rPr>
          <w:rFonts w:hint="eastAsia" w:ascii="宋体" w:hAnsi="宋体" w:eastAsia="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w:t>
      </w:r>
      <w:r>
        <w:rPr>
          <w:rFonts w:hint="eastAsia" w:ascii="宋体" w:hAnsi="宋体" w:eastAsia="宋体" w:cs="宋体"/>
          <w:color w:val="000000"/>
          <w:sz w:val="24"/>
          <w:szCs w:val="24"/>
          <w:highlight w:val="none"/>
          <w:lang w:val="en-US" w:eastAsia="zh-CN"/>
        </w:rPr>
        <w:t xml:space="preserve">或2024年度</w:t>
      </w:r>
      <w:r>
        <w:rPr>
          <w:rFonts w:hint="eastAsia" w:ascii="宋体" w:hAnsi="宋体" w:eastAsia="宋体" w:cs="宋体"/>
          <w:color w:val="000000"/>
          <w:sz w:val="24"/>
          <w:szCs w:val="24"/>
          <w:highlight w:val="none"/>
        </w:rPr>
        <w:t xml:space="preserve">经审计的财务报告。）；</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（3）具有履行合同所必需的设备和专业技术能力（根据项目需求提供履行合同所必需的设备和专业技术能力的声明及证明材料）；</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（5）参加本次采购活动前三年内，在经营活动中没有重大违法记录（提供参加本次采购活动前三年内在经营活动中没有重大违法记录的书面声明）（格式后附）；</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bookmarkEnd w:id="9"/>
      <w:r/>
      <w:bookmarkEnd w:id="10"/>
      <w:r/>
      <w:bookmarkStart w:id="11" w:name="_Toc28359082"/>
      <w:r/>
      <w:bookmarkStart w:id="12" w:name="_Toc28359005"/>
      <w:r/>
      <w:bookmarkStart w:id="13" w:name="_Toc35393624"/>
      <w:r/>
      <w:bookmarkStart w:id="14" w:name="_Toc35393793"/>
      <w:r>
        <w:rPr>
          <w:rFonts w:hint="eastAsia" w:ascii="宋体" w:hAnsi="宋体" w:eastAsia="宋体" w:cs="宋体"/>
          <w:color w:val="000000"/>
          <w:sz w:val="24"/>
          <w:szCs w:val="24"/>
          <w:highlight w:val="none"/>
        </w:rPr>
        <w:t xml:space="preserve">无（本项目非专门面向中小企业采购）。</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eastAsia="zh-CN"/>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地点：江苏政府采购网。</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售价：0元。</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四、提交投标文件</w:t>
      </w:r>
      <w:bookmarkEnd w:id="11"/>
      <w:r/>
      <w:bookmarkEnd w:id="12"/>
      <w:r>
        <w:rPr>
          <w:rFonts w:hint="eastAsia" w:ascii="宋体" w:hAnsi="宋体" w:eastAsia="宋体" w:cs="宋体"/>
          <w:color w:val="000000"/>
          <w:sz w:val="24"/>
          <w:szCs w:val="24"/>
          <w:highlight w:val="none"/>
        </w:rPr>
        <w:t xml:space="preserve">截止时间、开标时间和地点</w:t>
      </w:r>
      <w:bookmarkEnd w:id="13"/>
      <w:r/>
      <w:bookmarkEnd w:id="14"/>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提交投标文件截止时间、开标时间：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rPr>
        <w:t xml:space="preserve">月18</w:t>
      </w:r>
      <w:r>
        <w:rPr>
          <w:rFonts w:hint="eastAsia" w:ascii="宋体" w:hAnsi="宋体" w:eastAsia="宋体" w:cs="宋体"/>
          <w:color w:val="000000"/>
          <w:sz w:val="24"/>
          <w:szCs w:val="24"/>
          <w:highlight w:val="none"/>
          <w:u w:val="single"/>
        </w:rPr>
        <w:t xml:space="preserve">日9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u w:val="single"/>
        </w:rPr>
        <w:t xml:space="preserve">江苏省政府采购交易系统（以下简称“苏采云系统”）网上开标大厅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66"/>
        <w:jc w:val="left"/>
        <w:spacing w:line="360" w:lineRule="auto"/>
        <w:rPr>
          <w:rFonts w:hint="eastAsia" w:ascii="宋体" w:hAnsi="宋体" w:eastAsia="宋体" w:cs="宋体"/>
          <w:color w:val="000000"/>
          <w:sz w:val="24"/>
          <w:szCs w:val="24"/>
          <w:highlight w:val="none"/>
        </w:rPr>
        <w:outlineLvl w:val="1"/>
      </w:pPr>
      <w:r/>
      <w:bookmarkStart w:id="15" w:name="_Toc35393625"/>
      <w:r/>
      <w:bookmarkStart w:id="16" w:name="_Toc28359084"/>
      <w:r/>
      <w:bookmarkStart w:id="17" w:name="_Toc28359007"/>
      <w:r/>
      <w:bookmarkStart w:id="18" w:name="_Toc35393794"/>
      <w:r>
        <w:rPr>
          <w:rFonts w:hint="eastAsia" w:ascii="宋体" w:hAnsi="宋体" w:eastAsia="宋体" w:cs="宋体"/>
          <w:color w:val="000000"/>
          <w:sz w:val="24"/>
          <w:szCs w:val="24"/>
          <w:highlight w:val="none"/>
        </w:rPr>
        <w:t xml:space="preserve">五、公告期限</w:t>
      </w:r>
      <w:bookmarkEnd w:id="15"/>
      <w:r/>
      <w:bookmarkEnd w:id="16"/>
      <w:r/>
      <w:bookmarkEnd w:id="17"/>
      <w:r/>
      <w:bookmarkEnd w:id="18"/>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bookmarkStart w:id="19" w:name="_Toc35393795"/>
      <w:r/>
      <w:bookmarkStart w:id="20" w:name="_Toc35393626"/>
      <w:r>
        <w:rPr>
          <w:rFonts w:hint="eastAsia" w:ascii="宋体" w:hAnsi="宋体" w:eastAsia="宋体" w:cs="宋体"/>
          <w:color w:val="000000"/>
          <w:sz w:val="24"/>
          <w:szCs w:val="24"/>
          <w:highlight w:val="none"/>
        </w:rPr>
        <w:t xml:space="preserve">六、其他补充事宜</w:t>
      </w:r>
      <w:bookmarkEnd w:id="19"/>
      <w:r/>
      <w:bookmarkEnd w:id="20"/>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本项目采购标的所属行业为：工业。</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bookmarkStart w:id="21" w:name="_Toc35393627"/>
      <w:r/>
      <w:bookmarkStart w:id="22" w:name="_Toc35393796"/>
      <w:r/>
      <w:bookmarkStart w:id="23" w:name="_Toc28359085"/>
      <w:r/>
      <w:bookmarkStart w:id="24" w:name="_Toc28359008"/>
      <w:r>
        <w:rPr>
          <w:rFonts w:hint="eastAsia" w:ascii="宋体" w:hAnsi="宋体" w:eastAsia="宋体" w:cs="宋体"/>
          <w:color w:val="000000"/>
          <w:sz w:val="24"/>
          <w:szCs w:val="24"/>
          <w:highlight w:val="none"/>
          <w:lang w:val="en-US" w:eastAsia="zh-CN"/>
        </w:rPr>
        <w:t xml:space="preserve">2.本项目不接受联合体投标，不接受转包、分包。</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3.本项目不接受进口产品投标（注：本文件所称进口产品是指通过中国海关报关验放进入中国境内且产自关境外的产品）。</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4.拒绝下述投标人参加本次采购活动：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（3）拒绝列入失信被执行人、重大税收违法失信主体、政府采购严重违法失信行为记录名单中的投标人参加本项目的采购活动。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5.集中考察或答疑：采购人不组织。</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6.公告媒体</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（1）本公告在江苏政府采购网（http://www.ccgp-jiangsu.gov.cn/）发布，敬请各投标人关注；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（2）若有关本次采购存在变动或修改，敬请各投标人及时关注江苏政府采购网（http://www.ccgp-jiangsu.gov.cn/）发布的关于本项目的信息更正公告。</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七、对本次招标提出询问，请按以下方式联系。</w:t>
      </w:r>
      <w:bookmarkEnd w:id="21"/>
      <w:r/>
      <w:bookmarkEnd w:id="22"/>
      <w:r/>
      <w:bookmarkEnd w:id="23"/>
      <w:r/>
      <w:bookmarkEnd w:id="24"/>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bookmarkStart w:id="25" w:name="_Toc28359086"/>
      <w:r/>
      <w:bookmarkStart w:id="26"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江苏海事职业技术学院</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江苏省南京市江宁区格致路 309 号</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陈老师025-86176900 </w:t>
      </w:r>
      <w:r>
        <w:rPr>
          <w:rFonts w:hint="eastAsia" w:ascii="宋体" w:hAnsi="宋体" w:cs="宋体"/>
          <w:color w:val="000000"/>
          <w:sz w:val="24"/>
          <w:szCs w:val="24"/>
          <w:highlight w:val="none"/>
          <w:u w:val="single"/>
          <w:lang w:val="en-US" w:eastAsia="zh-CN"/>
        </w:rPr>
        <w:t xml:space="preserve">张老师</w:t>
      </w:r>
      <w:r>
        <w:rPr>
          <w:rFonts w:hint="eastAsia" w:ascii="宋体" w:hAnsi="宋体" w:eastAsia="宋体" w:cs="宋体"/>
          <w:color w:val="000000"/>
          <w:sz w:val="24"/>
          <w:szCs w:val="24"/>
          <w:highlight w:val="none"/>
          <w:u w:val="single"/>
        </w:rPr>
        <w:t xml:space="preserve">025-86176085  </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2.采购代理机构信息</w:t>
      </w:r>
      <w:bookmarkEnd w:id="25"/>
      <w:r/>
      <w:bookmarkEnd w:id="26"/>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南京苏宁工程咨询有限公司</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南京市鼓楼区中山路99号12楼</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bookmarkStart w:id="27" w:name="_Toc28359010"/>
      <w:r/>
      <w:bookmarkStart w:id="28" w:name="_Toc2835908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张薇025-84207240、025-83616261</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3.项目联系方式</w:t>
      </w:r>
      <w:bookmarkEnd w:id="27"/>
      <w:r/>
      <w:bookmarkEnd w:id="28"/>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rPr>
        <w:t xml:space="preserve">张薇</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025-84207240、025-83616261</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请贵单位领取本次采购文件后，认真阅读各项内容，进行必要的投标准备，按文件的要求详细填写和编制响应文件，并按以上确定的时间、地点准时参加投标。</w:t>
      </w:r>
      <w:r>
        <w:rPr>
          <w:rFonts w:hint="eastAsia" w:ascii="宋体" w:hAnsi="宋体" w:eastAsia="宋体" w:cs="宋体"/>
          <w:color w:val="000000"/>
          <w:sz w:val="24"/>
          <w:szCs w:val="24"/>
          <w:highlight w:val="none"/>
          <w:lang w:val="zh-CN"/>
        </w:rPr>
      </w:r>
      <w:r/>
    </w:p>
    <w:p>
      <w:pPr>
        <w:pStyle w:val="1066"/>
        <w:jc w:val="center"/>
        <w:spacing w:line="360" w:lineRule="auto"/>
        <w:rPr>
          <w:rFonts w:hint="eastAsia" w:ascii="宋体" w:hAnsi="宋体" w:eastAsia="宋体" w:cs="宋体"/>
          <w:color w:val="000000"/>
          <w:sz w:val="24"/>
          <w:szCs w:val="24"/>
          <w:highlight w:val="none"/>
          <w:lang w:val="zh-CN"/>
        </w:rPr>
        <w:sectPr>
          <w:headerReference w:type="default" r:id="rId9"/>
          <w:footerReference w:type="default" r:id="rId11"/>
          <w:footerReference w:type="first" r:id="rId12"/>
          <w:footnotePr/>
          <w:endnotePr>
            <w:numFmt w:val="decimal"/>
          </w:endnotePr>
          <w:type w:val="nextPage"/>
          <w:pgSz w:w="11906" w:h="16838" w:orient="portrait"/>
          <w:pgMar w:top="850" w:right="850" w:bottom="850" w:left="1417" w:header="850" w:footer="720" w:gutter="0"/>
          <w:cols w:num="1" w:sep="0" w:space="1701" w:equalWidth="1"/>
          <w:docGrid w:linePitch="360"/>
        </w:sectPr>
      </w:pPr>
      <w:r>
        <w:rPr>
          <w:rFonts w:hint="eastAsia" w:ascii="宋体" w:hAnsi="宋体" w:eastAsia="宋体" w:cs="宋体"/>
          <w:color w:val="000000"/>
          <w:sz w:val="24"/>
          <w:szCs w:val="24"/>
          <w:highlight w:val="none"/>
          <w:lang w:val="zh-CN"/>
        </w:rPr>
      </w:r>
      <w:r/>
    </w:p>
    <w:p>
      <w:pPr>
        <w:pStyle w:val="1066"/>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36"/>
          <w:szCs w:val="36"/>
          <w:highlight w:val="none"/>
          <w:lang w:val="zh-CN"/>
        </w:rPr>
        <w:t xml:space="preserve">第二章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en-US" w:eastAsia="zh-CN"/>
        </w:rPr>
        <w:t xml:space="preserve">投标人</w:t>
      </w:r>
      <w:r>
        <w:rPr>
          <w:rFonts w:hint="eastAsia" w:ascii="宋体" w:hAnsi="宋体" w:eastAsia="宋体" w:cs="宋体"/>
          <w:color w:val="000000"/>
          <w:sz w:val="36"/>
          <w:szCs w:val="36"/>
          <w:highlight w:val="none"/>
          <w:lang w:val="zh-CN"/>
        </w:rPr>
        <w:t xml:space="preserve">须知</w:t>
      </w:r>
      <w:r>
        <w:rPr>
          <w:rFonts w:hint="eastAsia" w:ascii="宋体" w:hAnsi="宋体" w:eastAsia="宋体" w:cs="宋体"/>
          <w:color w:val="000000"/>
          <w:sz w:val="28"/>
          <w:szCs w:val="28"/>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1.适用法律</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2.定义</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2.1“采购人”是指江苏海事职业技术学院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2.2“采购代理机构”是指南京苏宁工程咨询有限公司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是指向采购人提供货物、工程或者服务的法人、其他组织或者自然人。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“货物”是指各种形态和种类的物品，包括原材料、燃料、设备、产品等。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“工程”是指建设工程，包括建筑物和构筑物的新建、改建、扩建、装修、拆除、修缮等。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“服务”是指除货物和工程以外的其他政府采购对象。</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3.政策功能</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政府采购促进中小企业发展，在政府采购活动中，投标人提供的货物、工程或者服务，符合下列情形的，享受中小企业扶持政策：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脱贫攻坚支持政策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提供的产品属于信息安全产品的，投标人应当选择经国家认证的信息安全产品投标，并提供由中国信息安全认证中心按国家标准认证颁发的有效认证证书复印件。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提供的产品属于政府强制采购节能产品的，投标人应当选择依据国家标准中二级能效（水效）指标认证的节能产品投标，并提供有效的节能产品认证证书复印件。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提供的产品属于环境标志产品的，投标人应当选择依据相关标准的最新版本认证的环境标志产品投标，并提供有效的环境标志产品认证证书复印件。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3.9实施本国产品标准及相关政策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3.9.1</w:t>
      </w:r>
      <w:r>
        <w:rPr>
          <w:rFonts w:hint="eastAsia" w:ascii="宋体" w:hAnsi="宋体" w:eastAsia="宋体" w:cs="宋体"/>
          <w:color w:val="000000"/>
          <w:sz w:val="24"/>
          <w:szCs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中实施本国产品标准及相关政策的通知》（宁财购通〔2025〕78号）等文件规定，在政府采购中实施本国产品标准及相关政策。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3.9.2</w:t>
      </w:r>
      <w:r>
        <w:rPr>
          <w:rFonts w:hint="eastAsia" w:ascii="宋体" w:hAnsi="宋体" w:eastAsia="宋体" w:cs="宋体"/>
          <w:color w:val="000000"/>
          <w:sz w:val="24"/>
          <w:szCs w:val="24"/>
          <w:highlight w:val="none"/>
        </w:rPr>
        <w:t xml:space="preserve">本国产品应当符合以下条件：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（1）在中国境内生产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（2）在中国境内生产的组件成本占比达到规定比例</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（3）特定产品的关键组件、关键工序符合相关要求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3.9.3</w:t>
      </w:r>
      <w:r>
        <w:rPr>
          <w:rFonts w:hint="eastAsia" w:ascii="宋体" w:hAnsi="宋体" w:eastAsia="宋体" w:cs="宋体"/>
          <w:color w:val="000000"/>
          <w:sz w:val="24"/>
          <w:szCs w:val="24"/>
          <w:highlight w:val="none"/>
        </w:rPr>
        <w:t xml:space="preserve">本国产品标准的适用范围</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3.9.4</w:t>
      </w:r>
      <w:r>
        <w:rPr>
          <w:rFonts w:hint="eastAsia" w:ascii="宋体" w:hAnsi="宋体" w:eastAsia="宋体" w:cs="宋体"/>
          <w:color w:val="000000"/>
          <w:sz w:val="24"/>
          <w:szCs w:val="24"/>
          <w:highlight w:val="none"/>
        </w:rPr>
        <w:t xml:space="preserve">对本国产品的支持政策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本项目如既有本国产品又有非本国产品参与竞争，依法对本国产品给予价格评审优惠，具体详见第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3.9.5</w:t>
      </w:r>
      <w:r>
        <w:rPr>
          <w:rFonts w:hint="eastAsia" w:ascii="宋体" w:hAnsi="宋体" w:eastAsia="宋体" w:cs="宋体"/>
          <w:color w:val="000000"/>
          <w:sz w:val="24"/>
          <w:szCs w:val="24"/>
          <w:highlight w:val="none"/>
        </w:rPr>
        <w:t xml:space="preserve">政策执行要求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评标委员会</w:t>
      </w:r>
      <w:r>
        <w:rPr>
          <w:rFonts w:hint="eastAsia" w:ascii="宋体" w:hAnsi="宋体" w:eastAsia="宋体" w:cs="宋体"/>
          <w:color w:val="000000"/>
          <w:sz w:val="24"/>
          <w:szCs w:val="24"/>
          <w:highlight w:val="none"/>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未按要求提供相关材料的，不享受相关政策。</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4.招标文件的约束力</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二、招标文件</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5.招标文件组成</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招标文件组成：投标邀请、投标人须知、评标方法与评标标准、采购需求、合同主要条款及格式、投标文件格式及附件等。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招标的最小单位是</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包。招标货物数量及技术要求中未</w:t>
      </w:r>
      <w:r>
        <w:rPr>
          <w:rFonts w:hint="eastAsia" w:ascii="宋体" w:hAnsi="宋体" w:eastAsia="宋体" w:cs="宋体"/>
          <w:color w:val="000000"/>
          <w:sz w:val="24"/>
          <w:szCs w:val="24"/>
          <w:highlight w:val="none"/>
          <w:lang w:val="en-US" w:eastAsia="zh-CN"/>
        </w:rPr>
        <w:t xml:space="preserve">划分采购</w:t>
      </w:r>
      <w:r>
        <w:rPr>
          <w:rFonts w:hint="eastAsia" w:ascii="宋体" w:hAnsi="宋体" w:eastAsia="宋体" w:cs="宋体"/>
          <w:color w:val="000000"/>
          <w:sz w:val="24"/>
          <w:szCs w:val="24"/>
          <w:highlight w:val="none"/>
        </w:rPr>
        <w:t xml:space="preserve">包的，投标人对要求提供的货物不得部分投标；招标货物数量及技术要求中已经分包的，应当以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包为单位投标。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招标文件如果要求投标人提交备选投标方案的，投标人可以提交备选方案，否则，不接受备选方案。</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6.招标文件的澄清修改</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代理机构在招标文件要求提交投标文件截止时间前，有权决定延长投标截止时间和开标时间，并在原采购信息发布媒体上发布变更公告。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投标人应在投标截止时间前关注原采购信息发布媒体上有关本招标项目有无</w:t>
      </w:r>
      <w:r>
        <w:rPr>
          <w:rFonts w:hint="eastAsia" w:ascii="宋体" w:hAnsi="宋体" w:eastAsia="宋体" w:cs="宋体"/>
          <w:color w:val="000000"/>
          <w:sz w:val="24"/>
          <w:szCs w:val="24"/>
          <w:highlight w:val="none"/>
          <w:lang w:val="en-US" w:eastAsia="zh-CN"/>
        </w:rPr>
        <w:t xml:space="preserve">更正</w:t>
      </w:r>
      <w:r>
        <w:rPr>
          <w:rFonts w:hint="eastAsia" w:ascii="宋体" w:hAnsi="宋体" w:eastAsia="宋体" w:cs="宋体"/>
          <w:color w:val="000000"/>
          <w:sz w:val="24"/>
          <w:szCs w:val="24"/>
          <w:highlight w:val="none"/>
        </w:rPr>
        <w:t xml:space="preserve">公告。</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三、投标</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7.投标文件的语言、计量单位、货币、技术标准和编制</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投标人所使用的计量单位应为国家法定计量单位。</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投标人应用人民币报价。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投标文件应字迹清楚、内容齐全、不得涂改。如有修改，修改处须有法定代表人签字或盖章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或授权委托人签字或加盖投标人公章。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如标书制作工具中格式和内容与“江苏政府采购网”发布的招标文件不一致，以“江苏政府采购网”发布的招标文件为准。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投标人应在投标文件中写清相应的项目编号、项目名称、投标人全称、地址、电话、传真等。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投标人所使用的技术标准应遵循国家最新标准及规范。</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8.联合体及分包：本项目不接受联合体投标，不接受分包、转包。</w:t>
      </w:r>
      <w:r>
        <w:rPr>
          <w:rFonts w:hint="eastAsia" w:ascii="宋体" w:hAnsi="宋体" w:eastAsia="宋体" w:cs="宋体"/>
          <w:b/>
          <w:bCs/>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采购项目如接受联合体投标的，两个以上的自然人、法人或者其他组织可以组成一个联合体，以一个投标人的身份共同参加投标。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政府采购合同分包履行的，中标人就采购项目和分包项目向采购人负责，分包项目投标人就分包项目承担责任，中标人与分包投标人之间应该签订分包意向协议。</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享受中小企业扶持政策获得政府采购合同的，小微企业不得将合同分包给大中型企业，中型企业不得将合同分包给大型企业。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9.投标费用</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投标人应承担所有与准备和参加投标有关的费用，无论采购结果如何，代理机构和采购人在任何情况下均无义务和责任承担这些费用。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招标代理服务费：本次招标，中标人按《招标代理服务收费管理暂行办法》（国家发展计划委员会计价格</w:t>
      </w:r>
      <w:r>
        <w:rPr>
          <w:rFonts w:hint="eastAsia" w:ascii="宋体" w:hAnsi="宋体" w:eastAsia="宋体" w:cs="宋体"/>
          <w:color w:val="000000"/>
          <w:sz w:val="24"/>
          <w:szCs w:val="24"/>
          <w:highlight w:val="none"/>
          <w:lang w:eastAsia="zh-CN"/>
        </w:rPr>
        <w:t xml:space="preserve">〔2002〕1980号</w:t>
      </w:r>
      <w:r>
        <w:rPr>
          <w:rFonts w:hint="eastAsia" w:ascii="宋体" w:hAnsi="宋体" w:eastAsia="宋体" w:cs="宋体"/>
          <w:color w:val="000000"/>
          <w:sz w:val="24"/>
          <w:szCs w:val="24"/>
          <w:highlight w:val="none"/>
        </w:rPr>
        <w:t xml:space="preserve">）代理服务招标收费标准</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计算，向招标代理机构支付招标代理服务费。该项费用请供应商综合考虑在投标报价中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无须在报价表中单列此费用）</w:t>
      </w:r>
      <w:r>
        <w:rPr>
          <w:rFonts w:hint="eastAsia" w:ascii="宋体" w:hAnsi="宋体" w:eastAsia="宋体" w:cs="宋体"/>
          <w:color w:val="000000"/>
          <w:sz w:val="24"/>
          <w:szCs w:val="24"/>
          <w:highlight w:val="none"/>
        </w:rPr>
        <w:t xml:space="preserve">，后期采购人不单独列支，必须在领取中标通知书前向招标代理机构支付招标服务费。</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 </w:t>
      </w:r>
      <w:r>
        <w:rPr>
          <w:rFonts w:hint="eastAsia" w:ascii="宋体" w:hAnsi="宋体" w:cs="宋体"/>
          <w:b w:val="0"/>
          <w:bCs w:val="0"/>
          <w:color w:val="000000"/>
          <w:sz w:val="24"/>
          <w:szCs w:val="24"/>
          <w:highlight w:val="none"/>
          <w:lang w:val="en-US" w:eastAsia="zh-CN"/>
        </w:rPr>
        <w:t xml:space="preserve">评审费：</w:t>
      </w:r>
      <w:r>
        <w:rPr>
          <w:rFonts w:hint="eastAsia" w:ascii="宋体" w:hAnsi="宋体" w:eastAsia="宋体" w:cs="宋体"/>
          <w:color w:val="000000"/>
          <w:sz w:val="24"/>
          <w:szCs w:val="24"/>
          <w:highlight w:val="none"/>
        </w:rPr>
        <w:t xml:space="preserve">本次招标，</w:t>
      </w:r>
      <w:r>
        <w:rPr>
          <w:rFonts w:hint="eastAsia" w:ascii="宋体" w:hAnsi="宋体" w:eastAsia="宋体" w:cs="宋体"/>
          <w:color w:val="000000"/>
          <w:sz w:val="24"/>
          <w:szCs w:val="24"/>
          <w:highlight w:val="none"/>
          <w:lang w:val="en-US" w:eastAsia="zh-CN"/>
        </w:rPr>
        <w:t xml:space="preserve">评审费由采购人支付。</w:t>
      </w:r>
      <w:r>
        <w:rPr>
          <w:rFonts w:ascii="宋体" w:hAnsi="宋体" w:eastAsia="宋体" w:cs="宋体"/>
          <w:b w:val="0"/>
          <w:bCs w:val="0"/>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10.投标文件组成</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投标文件由商务部分、技术部分、价格部分，以及其他部分组成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格式见第六章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11.投标文件的商务部分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商务部分是证明投标人有资格参加投标和中标后有能力履行合同的文件，这些文件应能满足招标的要求，包括但不限于下列文件，其中加“★”项目不得有缺失或无效：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w:t>
      </w:r>
      <w:r>
        <w:rPr>
          <w:rFonts w:hint="eastAsia" w:ascii="宋体" w:hAnsi="宋体" w:eastAsia="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（2）★法定代表人授权委托书、授权委托人的身份证复印件及投标人或分支机构为其缴纳的社保证明（有授权委托的），或法定代表人身份证复印件（无授权委托的）；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（3）★第一章投标邀请中“二、申请人的资格要求”规定的证明文件；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（5）投标人认为需要提供的其他资格证明文件和商务资料。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12.投标文件的技术部分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技术部分是证明投标人提供的货物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是合格的、并符合招标文件要求的证明文件，以及对</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的详细说明，这些文件可以是文字资料、图纸和数据等。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若技术性能无特殊说明，则按国家有关部门最新颁布的标准及规范为准。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12.3 提供的货物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的技术指标如与招标文件要求有不符之处，应说明其差别之所在，并在《技术条款偏离表》中逐条予以说明。</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13.投标文件的价格部分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.1所有投标均以人民币报价，应包括国家规定的税金。</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.2投标文件的价格部分是对采购标的价格构成的说明，招标文件如无特别说明，每项货物、服务或工程等只允许有一个报价，任何有选择的报价将不予接受，将作为无效投标处理。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14.投标文件的其他部分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投标人编制投标文件需要提供的其他相关文件。</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15.投标保证金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16.投标有效期</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16.1 自开标之日起</w:t>
      </w:r>
      <w:r>
        <w:rPr>
          <w:rFonts w:hint="eastAsia" w:ascii="宋体" w:hAnsi="宋体" w:eastAsia="宋体" w:cs="宋体"/>
          <w:color w:val="000000"/>
          <w:sz w:val="24"/>
          <w:szCs w:val="24"/>
          <w:highlight w:val="none"/>
          <w:u w:val="single"/>
        </w:rPr>
        <w:t xml:space="preserve">九十日</w:t>
      </w:r>
      <w:r>
        <w:rPr>
          <w:rFonts w:hint="eastAsia" w:ascii="宋体" w:hAnsi="宋体" w:eastAsia="宋体" w:cs="宋体"/>
          <w:color w:val="000000"/>
          <w:sz w:val="24"/>
          <w:szCs w:val="24"/>
          <w:highlight w:val="none"/>
        </w:rPr>
        <w:t xml:space="preserve">内投标有效。</w:t>
      </w:r>
      <w:r>
        <w:rPr>
          <w:rFonts w:hint="eastAsia" w:ascii="宋体" w:hAnsi="宋体" w:eastAsia="宋体" w:cs="宋体"/>
          <w:b/>
          <w:bCs/>
          <w:color w:val="000000"/>
          <w:sz w:val="24"/>
          <w:szCs w:val="24"/>
          <w:highlight w:val="none"/>
          <w:lang w:val="en-US" w:eastAsia="zh-CN"/>
        </w:rPr>
        <w:t xml:space="preserve">投标有效期未达到规定期限的，按无效投标处理。</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17.投标文件的签署</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投标文件须经法定代表人或经正式授权并对投标人有约束力的授权委托人签字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可采用电子签名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和加盖投标人</w:t>
      </w:r>
      <w:r>
        <w:rPr>
          <w:rFonts w:hint="eastAsia" w:ascii="宋体" w:hAnsi="宋体" w:eastAsia="宋体" w:cs="宋体"/>
          <w:color w:val="000000"/>
          <w:sz w:val="24"/>
          <w:szCs w:val="24"/>
          <w:highlight w:val="none"/>
          <w:lang w:val="en-US" w:eastAsia="zh-CN"/>
        </w:rPr>
        <w:t xml:space="preserve">电子</w:t>
      </w:r>
      <w:r>
        <w:rPr>
          <w:rFonts w:hint="eastAsia" w:ascii="宋体" w:hAnsi="宋体" w:eastAsia="宋体" w:cs="宋体"/>
          <w:color w:val="000000"/>
          <w:sz w:val="24"/>
          <w:szCs w:val="24"/>
          <w:highlight w:val="none"/>
        </w:rPr>
        <w:t xml:space="preserve">公章。本招标文件所表述（指定）的公章是指法定名称章，不包括合同专用章、业务专用章等印章。</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18.投标文件的递交</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投标人应当按照《操作手册》规定，在招标公告规定的投标截止时间前制作并上传电子投标文件。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投标人应充分考虑网络环境、网络带宽等因素可能对投标产生的影响，如因投标人自身原因造成的电子投标文件上传不成功的，按做无效投标处理。</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19.有下列情形之一的投标文件将被拒收</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投标截止时间后上传的任何投标文件将被拒绝。</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20.投标文件的修改和撤回</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 投标文件的撤回</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.1.1 投标人可在投标截止时间前撤回其电子投标文件，具体操作方法见《操作手册》。</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.1.2 投标人撤回电子投标文件，则认为其不再参与本项目投标活动。</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 投标文件的修改</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.2.1 投标人可在投标截止时间前对其电子投标文件进行修改，具体操作方法见《操作手册》。</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.2.2 投标截止时间之后，投标人不得对其电子投标文件作任何修改。</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.3 在投标截止时间至招标文件中规定的投标有效期满之间的这段时间内，投标人不得撤回其投标。</w:t>
      </w:r>
      <w:r>
        <w:rPr>
          <w:rFonts w:hint="eastAsia" w:ascii="宋体" w:hAnsi="宋体" w:eastAsia="宋体" w:cs="宋体"/>
          <w:color w:val="000000"/>
          <w:sz w:val="24"/>
          <w:szCs w:val="24"/>
          <w:highlight w:val="none"/>
          <w:lang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四、开标、评标与确定中标人</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21.开标</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 如出现投标截止时间结束后参加投标的投标人不足三家的情况，不得开标。</w:t>
      </w:r>
      <w:r>
        <w:rPr>
          <w:rFonts w:hint="eastAsia" w:ascii="宋体" w:hAnsi="宋体" w:eastAsia="宋体" w:cs="宋体"/>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22.评标</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评标组织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评标工作由代理机构组织，具体评标事务由依法组建的评标委员会负责，并独立履行下列职责：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（1）审查、评价投标文件是否符合招标文件的商务、技术等实质性要求；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（2）要求投标人对投标文件有关事项作出澄清或者说明；</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（3）对投标文件进行比较和评价；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（4）推荐中标候选人或根据采购人委托直接确定中标人；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（5）向采购人、采购代理机构或者有关部门报告评标中发现的违法行为。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评标委员会由采购人代表（如有）和有关技术、经济等方面的专家组成，独立开展评审工作。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评标程序</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 投标文件的资格审查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采购人代表依法对投标人的资格进行审查。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采购人代表依据法律法规和招标文件的规定，对投标文件中的资格证明文件等进行审查，以确定投标人是否具备投标资格。</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将查询结果以网页打印的形式留存并归档。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22.2.1.4 投标文件有下列情况之一的，在资格性审查时按照无效投标处理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（1）不具备招标文件规定资格条件的；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 投标文件的符合性审查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22.2.2.2 实质性要求是指本招标文件中带“★”的要求。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22.2.2.3 如果投标文件实质上没有响应招标文件的要求，评标委员会将予以拒绝，投标人不得通过修改或撤销不符合要求的偏离而使其投标成为实质性响应的投标。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22.2.2.4 算术错误的修正</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22.2.2.4.1 </w:t>
      </w:r>
      <w:r>
        <w:rPr>
          <w:rFonts w:hint="eastAsia" w:ascii="宋体" w:hAnsi="宋体" w:eastAsia="宋体" w:cs="宋体"/>
          <w:color w:val="000000"/>
          <w:sz w:val="24"/>
          <w:szCs w:val="24"/>
          <w:highlight w:val="none"/>
        </w:rPr>
        <w:t xml:space="preserve">评标委员会将对确定为实质性响应的投标进行进一步审核，看其是否有计算上或累加上的算术错误，修正错误的原则如下：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22.2.2.4.2 </w:t>
      </w:r>
      <w:r>
        <w:rPr>
          <w:rFonts w:hint="eastAsia" w:ascii="宋体" w:hAnsi="宋体" w:eastAsia="宋体" w:cs="宋体"/>
          <w:color w:val="000000"/>
          <w:sz w:val="24"/>
          <w:szCs w:val="24"/>
          <w:highlight w:val="none"/>
        </w:rPr>
        <w:t xml:space="preserve">评标委员会将按上述修正错误的方法调整投标文件中的投标报价，并通过苏采云系统告知投标人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经投标人确认后产生约束力，投标人不确认的，其投标无效。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相同品牌产品投标的处理方法</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（3）非单一产品采购项目，根据采购项目技术构成、产品价格比重等合理确定核心产品，核心产品见招标文件规定。多家投标人提供的核心产品品牌相同的，按前两款规定处理。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 </w:t>
      </w:r>
      <w:r>
        <w:rPr>
          <w:rFonts w:hint="eastAsia" w:ascii="宋体" w:hAnsi="宋体" w:eastAsia="宋体" w:cs="宋体"/>
          <w:color w:val="000000"/>
          <w:sz w:val="24"/>
          <w:szCs w:val="24"/>
          <w:highlight w:val="none"/>
        </w:rPr>
        <w:t xml:space="preserve">异常低价审查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6.1 </w:t>
      </w:r>
      <w:r>
        <w:rPr>
          <w:rFonts w:hint="eastAsia" w:ascii="宋体" w:hAnsi="宋体" w:eastAsia="宋体" w:cs="宋体"/>
          <w:color w:val="000000"/>
          <w:sz w:val="24"/>
          <w:szCs w:val="24"/>
          <w:highlight w:val="none"/>
        </w:rPr>
        <w:t xml:space="preserve">评标过程中出现下列情形之一的，评标委员会应当启动异常低价投标审查程序：</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（1）投标报价低于全部通过符合性审查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%的，即投标报价&lt;全部通过符合性审查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（2）投标报价低于通过符合性审查的次低报价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%的，即投标报价&lt;通过符合性审查的次低报价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（4）评标委员会基于专业判断，认为</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6.2 </w:t>
      </w:r>
      <w:r>
        <w:rPr>
          <w:rFonts w:hint="eastAsia" w:ascii="宋体" w:hAnsi="宋体" w:eastAsia="宋体" w:cs="宋体"/>
          <w:color w:val="000000"/>
          <w:sz w:val="24"/>
          <w:szCs w:val="24"/>
          <w:highlight w:val="none"/>
        </w:rPr>
        <w:t xml:space="preserve">评标委员会启动异常低价投标审查后，属于前述第（1）项至第（4）项情形的，应当要求相关</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的合理时间一般不少于30分钟。其中，属于第（3）项情形，</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已随投标文件一并提交相关书面说明及必要的证明材料的，在评标现场可不再重复提交。</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投标文件有下列情况之一的，在符合性审查时按照无效投标处理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（1）投标人在苏采云系统规定的时间内未成功解密电子投标文件；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（3）报价超过招标文件中规定的预算金额或者最高限价的；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（4）不同投标人的投标文件由同一单位或者个人编制；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（5）不同投标人委托同一单位或者个人办理投标事宜；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（6）不同投标人的投标文件载明的项目管理成员或者联系人员为同一人；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（7）不同投标人的投标文件异常一致或者投标报价呈规律性差异；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（8）不同投标人的投标文件相互混装；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）不同投标人的负责人为同一人或者存在控股、管理关系的；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）不同投标人的授权委托人（或法定代表人、项目经理、项目总监、项目负责人等）在招标文件发布日上月至投标截止日当月在同一单位缴纳社会保险的；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）未实质性响应招标文件要求的；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）属于投标邀请中拒绝参加本次采购活动投标人的；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szCs w:val="24"/>
          <w:highlight w:val="none"/>
          <w:lang w:val="en-US" w:eastAsia="zh-CN"/>
        </w:rPr>
        <w:t xml:space="preserve">启动</w:t>
      </w:r>
      <w:r>
        <w:rPr>
          <w:rFonts w:hint="eastAsia" w:ascii="宋体" w:hAnsi="宋体" w:eastAsia="宋体" w:cs="宋体"/>
          <w:color w:val="000000"/>
          <w:sz w:val="24"/>
          <w:szCs w:val="24"/>
          <w:highlight w:val="none"/>
        </w:rPr>
        <w:t xml:space="preserve">异常低价投标审查程序</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投标人不能提供书面说明、证明材料，或者提供的书面说明、证明材料不能证明其报价合理性的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）投标文件未按照招标文件要求加盖电子公章；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不符合</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和招标文件规定的其他无效情形。</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有下列情形之一的予以废标，同时将废标理由通知所有投标人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（1）符合资格条件的投标人或者对招标文件作实质性响应的投标人不足三家的；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（3）投标人的报价均超过了采购预算或最高限价，采购人不能支付的；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评标委员会认为</w:t>
      </w:r>
      <w:r>
        <w:rPr>
          <w:rFonts w:hint="eastAsia" w:ascii="宋体" w:hAnsi="宋体" w:eastAsia="宋体" w:cs="宋体"/>
          <w:color w:val="000000"/>
          <w:sz w:val="24"/>
          <w:szCs w:val="24"/>
          <w:highlight w:val="none"/>
        </w:rPr>
        <w:t xml:space="preserve">招标文件存在歧义、重大缺陷，或者招标文件内容违反国家有关强制性规定的；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（6）预留份额的采购项目或采购包，通过发布公告方式邀请投标人后，符合资格条件的中小企业数量不足3家的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）因苏采云系统故障造成开标不成功。</w:t>
      </w:r>
      <w:r>
        <w:rPr>
          <w:rFonts w:hint="eastAsia" w:ascii="宋体" w:hAnsi="宋体" w:eastAsia="宋体" w:cs="宋体"/>
          <w:color w:val="000000"/>
          <w:sz w:val="24"/>
          <w:szCs w:val="24"/>
          <w:highlight w:val="none"/>
          <w:lang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如出现（</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）情形，招标活动失败，评审委员会应对招标文件是否存在不合理条款进行论证，并在评审报告中写明论证意见。</w:t>
      </w:r>
      <w:r>
        <w:rPr>
          <w:rFonts w:hint="eastAsia" w:ascii="宋体" w:hAnsi="宋体" w:eastAsia="宋体" w:cs="宋体"/>
          <w:b/>
          <w:bCs/>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投标截止时间结束参加投标的投标人不足三家的处理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22.2.2.10 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22.2.2.11 投标人在开、评标全过程中应保持通讯畅通，及时登录苏采云系统查阅、答复相关信息，并安排专人与交易中心及评委会联系。</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 投标文件的进一步评审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澄清有关问题。</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 对于投标文件中含义不明确、同类问题表述不一致或者有明显文字和计算错误的内容，评标委员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lang w:val="zh-CN"/>
        </w:rPr>
        <w:t xml:space="preserve">将通过苏采云系统向</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发出《澄清要求函》，接到《澄清要求函》的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 接到评标委员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rPr>
        <w:t xml:space="preserve">澄清、说明和补正要求的，投标人如未按规定作出澄清、说明和补正，其风险由投标人自行承担。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评标方法和标准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22.3.1 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22.3.2 </w:t>
      </w:r>
      <w:r>
        <w:rPr>
          <w:rFonts w:hint="eastAsia" w:ascii="宋体" w:hAnsi="宋体" w:eastAsia="宋体" w:cs="宋体"/>
          <w:color w:val="000000"/>
          <w:sz w:val="24"/>
          <w:szCs w:val="24"/>
          <w:highlight w:val="none"/>
          <w:lang w:val="en-US" w:eastAsia="zh-CN"/>
        </w:rPr>
        <w:t xml:space="preserve">评审因素和评审标准</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文件第三章。</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23.确定中标人</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按以下第（</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）种方式确定中标人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w:t>
      </w:r>
      <w:r>
        <w:rPr>
          <w:rFonts w:hint="eastAsia" w:ascii="宋体" w:hAnsi="宋体" w:eastAsia="宋体" w:cs="宋体"/>
          <w:color w:val="000000"/>
          <w:sz w:val="24"/>
          <w:szCs w:val="24"/>
          <w:highlight w:val="none"/>
          <w:lang w:val="en-US" w:eastAsia="zh-CN"/>
        </w:rPr>
        <w:t xml:space="preserve">授权</w:t>
      </w:r>
      <w:r>
        <w:rPr>
          <w:rFonts w:hint="eastAsia" w:ascii="宋体" w:hAnsi="宋体" w:eastAsia="宋体" w:cs="宋体"/>
          <w:color w:val="000000"/>
          <w:sz w:val="24"/>
          <w:szCs w:val="24"/>
          <w:highlight w:val="none"/>
        </w:rPr>
        <w:t xml:space="preserve">评标委员会直接确定排名第一的中标候选人为中标人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（2）采购人在评标委员会推荐的中标候选人中按顺序确定中标人。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种方式确定中标人的，代理机构自评审结束之日起</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个工作日内将评审报告送交采购人，采购人应当自收到评审报告之日起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个工作日内在评审报告推荐的中标候选人中按顺序确定中标人。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中标候选人并列的，由采购人或者采购人委托评标委员会按照样品评审优劣的方式确定中标人，样品评审优劣</w:t>
      </w:r>
      <w:r>
        <w:rPr>
          <w:rFonts w:hint="eastAsia" w:ascii="宋体" w:hAnsi="宋体" w:eastAsia="宋体" w:cs="宋体"/>
          <w:color w:val="000000"/>
          <w:sz w:val="24"/>
          <w:szCs w:val="24"/>
          <w:highlight w:val="none"/>
          <w:lang w:val="en-US" w:eastAsia="zh-CN"/>
        </w:rPr>
        <w:t xml:space="preserve">相同的，</w:t>
      </w:r>
      <w:r>
        <w:rPr>
          <w:rFonts w:hint="eastAsia" w:ascii="宋体" w:hAnsi="宋体" w:eastAsia="宋体" w:cs="宋体"/>
          <w:color w:val="000000"/>
          <w:sz w:val="24"/>
          <w:szCs w:val="24"/>
          <w:highlight w:val="none"/>
        </w:rPr>
        <w:t xml:space="preserve">采取随机抽取的方式确定。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中标人确定之日起</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个工作日内，将在财政部门指定的政府采购信息发布媒体上公告</w:t>
      </w:r>
      <w:r>
        <w:rPr>
          <w:rFonts w:hint="eastAsia" w:ascii="宋体" w:hAnsi="宋体" w:eastAsia="宋体" w:cs="宋体"/>
          <w:color w:val="000000"/>
          <w:sz w:val="24"/>
          <w:szCs w:val="24"/>
          <w:highlight w:val="none"/>
          <w:lang w:eastAsia="zh-CN"/>
        </w:rPr>
        <w:t xml:space="preserve">，在公告中标结果的同时，采购人或者采购代理机构应当向中标人发出《中标通知书》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《中标通知书》对采购人和中标人具有同等法律效力。</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 《中标通知书》发出后，中标人无正当理由不与采购人签订合同的，应当依法承担法律责任。</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23.6 代理机构和评标委员会对未中标的投标人不作未中标原因的解释。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 所有投标文件不论中标与否均不退回。</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24.编写评审报告</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评标委员会根据全体评标成员签字的原始评标记录和评标结果编写评审报告。</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25.评标过程的保密与公正</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代理机构将采取必要措施，保证评标在严格保密的情况下进行。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任何单位和个人不得非法干预、影响评标办法的确定，以及评标过程和结果。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 采购代理机构和评标委员会不得向未中标的投标人解释未中标原因，也不公布评标过程中的相关细节。</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五、签订合同</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26.签订合同</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采购人不得向中标人提出任何不合理的要求作为签订合同的条件，不得与中标人私下订立背离合同实质性内容的协议。</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六、询问、质疑、投诉和诚实信用</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27.询问</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投标人对招标活动事项有疑问的，可以向代理机构或采购人提出询问，代理机构或采购人将在两个工作日内作出答复，但答复的内容不涉及商业秘密。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28.质疑</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投标人认为</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文件、采购过程和中标结果使自己的合法权益受到损害的，可以在知道或者应当知道其权益受到损害之日起七个工作日内，将质疑文件原件以书面形式送达代理机构。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的质疑行为应符合财政部94号令相关规定，未参加采购活动的投标人或在采购活动中自身权益未受到损害的投标人所提出的质疑不予受理。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上述应知其权益受到损害之日是指：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（1）对招标文件提出质疑的，为获取招标文件之日或招标文件公告期限届满之日起计算；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（2）对招标过程提出质疑的，自招标程序环节结束之日起计算；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（3）对中标结果提出质疑的，自中标结果公告期限届满之日起计算。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在法定质疑期内应当一次性提出针对同一招标环节的质疑事项。</w:t>
      </w:r>
      <w:r>
        <w:rPr>
          <w:rFonts w:hint="eastAsia" w:ascii="宋体" w:hAnsi="宋体" w:eastAsia="宋体" w:cs="宋体"/>
          <w:color w:val="000000"/>
          <w:sz w:val="24"/>
          <w:szCs w:val="24"/>
          <w:highlight w:val="none"/>
          <w:lang w:val="en-US" w:eastAsia="zh-CN"/>
        </w:rPr>
        <w:t xml:space="preserve">质疑供应商</w:t>
      </w:r>
      <w:r>
        <w:rPr>
          <w:rFonts w:hint="eastAsia" w:ascii="宋体" w:hAnsi="宋体" w:eastAsia="宋体" w:cs="宋体"/>
          <w:color w:val="000000"/>
          <w:sz w:val="24"/>
          <w:szCs w:val="24"/>
          <w:highlight w:val="none"/>
          <w:lang w:val="zh-CN"/>
        </w:rPr>
        <w:t xml:space="preserve">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采购代理机构或采购人</w:t>
      </w:r>
      <w:r>
        <w:rPr>
          <w:rFonts w:hint="eastAsia" w:ascii="宋体" w:hAnsi="宋体" w:eastAsia="宋体" w:cs="宋体"/>
          <w:color w:val="000000"/>
          <w:sz w:val="24"/>
          <w:szCs w:val="24"/>
          <w:highlight w:val="none"/>
          <w:lang w:val="zh-CN"/>
        </w:rPr>
        <w:t xml:space="preserve">将只对</w:t>
      </w:r>
      <w:r>
        <w:rPr>
          <w:rFonts w:hint="eastAsia" w:ascii="宋体" w:hAnsi="宋体" w:eastAsia="宋体" w:cs="宋体"/>
          <w:color w:val="000000"/>
          <w:sz w:val="24"/>
          <w:szCs w:val="24"/>
          <w:highlight w:val="none"/>
          <w:lang w:val="en-US" w:eastAsia="zh-CN"/>
        </w:rPr>
        <w:t xml:space="preserve">质疑供应商</w:t>
      </w:r>
      <w:r>
        <w:rPr>
          <w:rFonts w:hint="eastAsia" w:ascii="宋体" w:hAnsi="宋体" w:eastAsia="宋体" w:cs="宋体"/>
          <w:color w:val="000000"/>
          <w:sz w:val="24"/>
          <w:szCs w:val="24"/>
          <w:highlight w:val="none"/>
          <w:lang w:val="zh-CN"/>
        </w:rPr>
        <w:t xml:space="preserve">第一次质疑作出答复。</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代理机构在收到投标人的质疑后将及时组织调查核实，在七个工作日内作出答复，答复的内容不涉及商业秘密。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 代理机构遵循“谁过错谁负担”的原则，有过错的一方承担调查论证费用。</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29.投诉</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对代理机构的答复不满意，或代理机构未在规定的时间内作出答复的，可以在答复期满后十五个工作日内向采购项目同级财政部门投诉。</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30.诚实信用</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投标人之间不得相互串通投标报价，不得妨碍其他投标人的公平竞争，不得损害采购人和其他投标人的合法权益。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 投标人不得虚假承诺，否则，按照提供虚假材料谋取中标处理。</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30.5 投标人应自觉遵守开标、评标纪律，扰乱开标评标现场秩序的，属于失信行为，</w:t>
      </w:r>
      <w:r>
        <w:rPr>
          <w:rFonts w:hint="eastAsia" w:ascii="宋体" w:hAnsi="宋体" w:eastAsia="宋体" w:cs="宋体"/>
          <w:color w:val="000000"/>
          <w:sz w:val="24"/>
          <w:szCs w:val="24"/>
          <w:highlight w:val="none"/>
          <w:lang w:val="en-US" w:eastAsia="zh-CN"/>
        </w:rPr>
        <w:t xml:space="preserve">采购人或采购代理机构有权上报相关部门，并由相关部门按有关规定进行处理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1066"/>
        <w:jc w:val="center"/>
        <w:spacing w:line="360" w:lineRule="auto"/>
        <w:rPr>
          <w:rFonts w:hint="eastAsia" w:ascii="宋体" w:hAnsi="宋体" w:eastAsia="宋体" w:cs="宋体"/>
          <w:b/>
          <w:color w:val="000000"/>
          <w:sz w:val="36"/>
          <w:szCs w:val="36"/>
          <w:highlight w:val="none"/>
        </w:rPr>
        <w:sectPr>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color w:val="000000"/>
          <w:sz w:val="36"/>
          <w:szCs w:val="36"/>
          <w:highlight w:val="none"/>
        </w:rPr>
      </w:r>
      <w:r/>
    </w:p>
    <w:p>
      <w:pPr>
        <w:pStyle w:val="1066"/>
        <w:jc w:val="center"/>
        <w:spacing w:line="360" w:lineRule="auto"/>
        <w:rPr>
          <w:rFonts w:hint="eastAsia" w:ascii="宋体" w:hAnsi="宋体" w:eastAsia="宋体" w:cs="宋体"/>
          <w:color w:val="000000"/>
          <w:highlight w:val="none"/>
        </w:rPr>
        <w:outlineLvl w:val="0"/>
      </w:pPr>
      <w:r/>
      <w:bookmarkStart w:id="29" w:name="_Hlk119400608"/>
      <w:r>
        <w:rPr>
          <w:rFonts w:hint="eastAsia" w:ascii="宋体" w:hAnsi="宋体" w:eastAsia="宋体" w:cs="宋体"/>
          <w:b/>
          <w:color w:val="000000"/>
          <w:sz w:val="36"/>
          <w:szCs w:val="36"/>
          <w:highlight w:val="none"/>
        </w:rPr>
        <w:t xml:space="preserve">第三章  评标</w:t>
      </w:r>
      <w:r>
        <w:rPr>
          <w:rFonts w:hint="eastAsia" w:ascii="宋体" w:hAnsi="宋体" w:eastAsia="宋体" w:cs="宋体"/>
          <w:b/>
          <w:color w:val="000000"/>
          <w:sz w:val="36"/>
          <w:szCs w:val="36"/>
          <w:highlight w:val="none"/>
          <w:lang w:val="en-US" w:eastAsia="zh-CN"/>
        </w:rPr>
        <w:t xml:space="preserve">方法与评标</w:t>
      </w:r>
      <w:r>
        <w:rPr>
          <w:rFonts w:hint="eastAsia" w:ascii="宋体" w:hAnsi="宋体" w:eastAsia="宋体" w:cs="宋体"/>
          <w:b/>
          <w:color w:val="000000"/>
          <w:sz w:val="36"/>
          <w:szCs w:val="36"/>
          <w:highlight w:val="none"/>
        </w:rPr>
        <w:t xml:space="preserve">标准</w:t>
      </w:r>
      <w:r>
        <w:rPr>
          <w:rFonts w:hint="eastAsia" w:ascii="宋体" w:hAnsi="宋体" w:eastAsia="宋体" w:cs="宋体"/>
          <w:color w:val="000000"/>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、评标方法与定标原则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1.评标方法：</w:t>
      </w:r>
      <w:r>
        <w:rPr>
          <w:rFonts w:hint="eastAsia" w:ascii="宋体" w:hAnsi="宋体" w:eastAsia="宋体" w:cs="宋体"/>
          <w:b/>
          <w:bCs/>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评委会将对确定为实质性响应招标文件要求的投标文件进行评价和比较，评标采用综合评分法。</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ascii="宋体" w:hAnsi="宋体" w:eastAsia="宋体" w:cs="宋体"/>
          <w:bCs/>
          <w:color w:val="000000"/>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2.定标原则：</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采购人在评标委员会推荐的中标候选人中按顺序确定中标人。中标候选人并列的，由采购人按照</w:t>
      </w:r>
      <w:r>
        <w:rPr>
          <w:rFonts w:hint="eastAsia" w:ascii="宋体" w:hAnsi="宋体" w:eastAsia="宋体" w:cs="宋体"/>
          <w:bCs/>
          <w:color w:val="000000"/>
          <w:highlight w:val="none"/>
          <w:u w:val="single"/>
        </w:rPr>
        <w:t xml:space="preserve">　</w:t>
      </w:r>
      <w:r>
        <w:rPr>
          <w:rFonts w:hint="eastAsia" w:ascii="宋体" w:hAnsi="宋体" w:cs="宋体"/>
          <w:bCs/>
          <w:color w:val="000000"/>
          <w:sz w:val="24"/>
          <w:szCs w:val="32"/>
          <w:highlight w:val="none"/>
          <w:u w:val="single"/>
          <w:lang w:val="en-US" w:eastAsia="zh-CN"/>
        </w:rPr>
        <w:t xml:space="preserve">样品</w:t>
      </w:r>
      <w:r>
        <w:rPr>
          <w:rFonts w:hint="eastAsia" w:ascii="宋体" w:hAnsi="宋体" w:cs="宋体"/>
          <w:bCs/>
          <w:color w:val="000000"/>
          <w:sz w:val="24"/>
          <w:szCs w:val="32"/>
          <w:highlight w:val="none"/>
          <w:u w:val="single"/>
          <w:lang w:val="en-US" w:eastAsia="zh-CN"/>
        </w:rPr>
        <w:t xml:space="preserve">评审</w:t>
      </w:r>
      <w:r>
        <w:rPr>
          <w:rFonts w:hint="eastAsia" w:ascii="宋体" w:hAnsi="宋体" w:eastAsia="宋体" w:cs="宋体"/>
          <w:bCs/>
          <w:color w:val="000000"/>
          <w:highlight w:val="none"/>
          <w:u w:val="single"/>
        </w:rPr>
        <w:t xml:space="preserve">　</w:t>
      </w:r>
      <w:r>
        <w:rPr>
          <w:rFonts w:hint="eastAsia" w:ascii="宋体" w:hAnsi="宋体" w:eastAsia="宋体" w:cs="宋体"/>
          <w:color w:val="000000"/>
          <w:sz w:val="24"/>
          <w:szCs w:val="24"/>
          <w:highlight w:val="none"/>
        </w:rPr>
        <w:t xml:space="preserve">优劣的方式确定中标人，样品评审优劣相同的，采取随机抽取的方式确定。</w:t>
      </w:r>
      <w:r>
        <w:rPr>
          <w:rFonts w:hint="eastAsia" w:ascii="宋体" w:hAnsi="宋体" w:eastAsia="宋体" w:cs="宋体"/>
          <w:bCs/>
          <w:color w:val="000000"/>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、综合评分标准</w:t>
      </w:r>
      <w:r>
        <w:rPr>
          <w:rFonts w:hint="eastAsia" w:ascii="宋体" w:hAnsi="宋体" w:eastAsia="宋体" w:cs="宋体"/>
          <w:color w:val="000000"/>
          <w:sz w:val="24"/>
          <w:szCs w:val="24"/>
          <w:highlight w:val="none"/>
        </w:rPr>
      </w:r>
      <w:r/>
    </w:p>
    <w:p>
      <w:pPr>
        <w:pStyle w:val="1112"/>
        <w:ind w:firstLine="480"/>
        <w:pageBreakBefore w:val="0"/>
        <w:spacing w:line="360" w:lineRule="auto"/>
        <w:widowControl w:val="off"/>
        <w:tabs>
          <w:tab w:val="right" w:pos="8953"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评标委员会将按下列评分具体办法和标准进行打分，总分值为100分。</w:t>
      </w:r>
      <w:r>
        <w:rPr>
          <w:rFonts w:hint="eastAsia" w:ascii="宋体" w:hAnsi="宋体" w:eastAsia="宋体" w:cs="宋体"/>
          <w:color w:val="000000"/>
          <w:sz w:val="24"/>
          <w:szCs w:val="24"/>
          <w:highlight w:val="none"/>
          <w:lang w:val="en-US" w:eastAsia="zh-CN"/>
        </w:rPr>
        <w:t xml:space="preserve">具体评分因素及评分明细如下：</w:t>
      </w:r>
      <w:r>
        <w:rPr>
          <w:rFonts w:hint="eastAsia" w:ascii="宋体" w:hAnsi="宋体" w:eastAsia="宋体" w:cs="宋体"/>
          <w:color w:val="000000"/>
          <w:sz w:val="24"/>
          <w:szCs w:val="24"/>
          <w:highlight w:val="none"/>
          <w:lang w:val="en-US" w:eastAsia="zh-CN"/>
        </w:rPr>
      </w:r>
      <w:r/>
    </w:p>
    <w:p>
      <w:pPr>
        <w:pStyle w:val="1112"/>
        <w:ind w:firstLine="482"/>
        <w:pageBreakBefore w:val="0"/>
        <w:spacing w:line="360" w:lineRule="auto"/>
        <w:widowControl w:val="off"/>
        <w:tabs>
          <w:tab w:val="right" w:pos="8953" w:leader="none"/>
        </w:tabs>
        <w:rPr>
          <w:rFonts w:hint="eastAsia" w:ascii="宋体" w:hAnsi="宋体" w:eastAsia="宋体" w:cs="宋体"/>
          <w:b/>
          <w:color w:val="000000"/>
          <w:highlight w:val="none"/>
        </w:rPr>
        <w:outlineLvl w:val="1"/>
      </w:pPr>
      <w:r>
        <w:rPr>
          <w:rFonts w:hint="eastAsia" w:ascii="宋体" w:hAnsi="宋体" w:eastAsia="宋体" w:cs="宋体"/>
          <w:b/>
          <w:bCs/>
          <w:color w:val="000000"/>
          <w:sz w:val="24"/>
          <w:szCs w:val="32"/>
          <w:highlight w:val="none"/>
          <w:lang w:val="en-US" w:eastAsia="zh-CN"/>
        </w:rPr>
        <w:t xml:space="preserve">包一</w:t>
      </w:r>
      <w:r>
        <w:rPr>
          <w:rFonts w:hint="eastAsia" w:ascii="宋体" w:hAnsi="宋体" w:eastAsia="宋体" w:cs="宋体"/>
          <w:b/>
          <w:color w:val="000000"/>
          <w:highlight w:val="none"/>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ascii="SimSun" w:hAnsi="SimSun" w:eastAsia="SimSun" w:cs="SimSun"/>
                <w:b w:val="0"/>
                <w:bCs w:val="0"/>
                <w:color w:val="000000"/>
                <w:sz w:val="24"/>
              </w:rPr>
              <w:t xml:space="preserve">投标产品全部响应即满足招标文件“第四章采购需求中（二）技术要求”的得8分，标▲项技术要求有负偏离的每项扣0.5分，其他参数有负偏离的每项扣0.1分，本项分数扣完为止。（标注▲的技术要求，</w:t>
            </w:r>
            <w:r>
              <w:rPr>
                <w:rFonts w:ascii="SimSun" w:hAnsi="SimSun" w:eastAsia="SimSun" w:cs="SimSun"/>
                <w:b w:val="0"/>
                <w:bCs w:val="0"/>
                <w:color w:val="000000"/>
                <w:sz w:val="24"/>
              </w:rPr>
              <w:t xml:space="preserve">无特别要求的，投标人须提供官网相关截图（含链接），或公开发行的产品彩页/产品说明书，或</w:t>
            </w:r>
            <w:r>
              <w:rPr>
                <w:rFonts w:ascii="SimSun" w:hAnsi="SimSun" w:eastAsia="SimSun" w:cs="SimSun"/>
                <w:b w:val="0"/>
                <w:bCs w:val="0"/>
                <w:color w:val="000000"/>
                <w:sz w:val="24"/>
              </w:rPr>
              <w:t xml:space="preserve">带有CMA标识的检测报告（封面可扫码查询且在对应检测机构官方网站的网址链接及有效查询截图，并加盖投标人公章。）。</w:t>
            </w:r>
            <w:r>
              <w:rPr>
                <w:rFonts w:ascii="SimSun" w:hAnsi="SimSun" w:eastAsia="SimSun" w:cs="SimSun"/>
                <w:b w:val="0"/>
                <w:bCs w:val="0"/>
                <w:color w:val="000000"/>
                <w:sz w:val="24"/>
              </w:rPr>
              <w:t xml:space="preserve">有具体要求的，应按照要求提供证明资料，并加盖投标人公章。</w:t>
            </w:r>
            <w:r>
              <w:rPr>
                <w:rFonts w:ascii="SimSun" w:hAnsi="SimSun" w:eastAsia="SimSun" w:cs="SimSun"/>
                <w:b w:val="0"/>
                <w:bCs w:val="0"/>
                <w:color w:val="000000"/>
                <w:sz w:val="24"/>
              </w:rPr>
              <w:t xml:space="preserve">）备注：检测报告中的产品名称可略有差异，以产品功能是否符合本次招标要求为准，具体由评委现场评审。</w:t>
            </w:r>
            <w:r>
              <w:rPr>
                <w:rFonts w:hint="eastAsia" w:ascii="宋体" w:hAnsi="宋体" w:eastAsia="宋体" w:cs="宋体"/>
                <w:b w:val="0"/>
                <w:bCs w:val="0"/>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包二</w:t>
      </w:r>
      <w:r>
        <w:rPr>
          <w:rFonts w:hint="eastAsia" w:ascii="宋体" w:hAnsi="宋体" w:eastAsia="宋体" w:cs="宋体"/>
          <w:b/>
          <w:color w:val="000000"/>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rPr>
                <w:rFonts w:ascii="SimSun" w:hAnsi="SimSun" w:eastAsia="SimSun" w:cs="SimSun"/>
                <w:b w:val="0"/>
                <w:bCs w:val="0"/>
                <w:color w:val="000000"/>
                <w:sz w:val="24"/>
              </w:rPr>
              <w:t xml:space="preserve">投标产品全部响应即满足招标文件“第四章采购需求中（二）技术要求”的得8分，标▲项技术要求有负偏离的每项扣0.5分，其他参数有负偏离的每项扣0.1分，本项分数扣完为止。（标注▲的技术要求，</w:t>
            </w:r>
            <w:r>
              <w:rPr>
                <w:rFonts w:ascii="SimSun" w:hAnsi="SimSun" w:eastAsia="SimSun" w:cs="SimSun"/>
                <w:b w:val="0"/>
                <w:bCs w:val="0"/>
                <w:color w:val="000000"/>
                <w:sz w:val="24"/>
              </w:rPr>
              <w:t xml:space="preserve">无特别要求的，投标人须提供官网相关截图（含链接），或公开发行的产品彩页/产品说明书，或</w:t>
            </w:r>
            <w:r>
              <w:rPr>
                <w:rFonts w:ascii="SimSun" w:hAnsi="SimSun" w:eastAsia="SimSun" w:cs="SimSun"/>
                <w:b w:val="0"/>
                <w:bCs w:val="0"/>
                <w:color w:val="000000"/>
                <w:sz w:val="24"/>
              </w:rPr>
              <w:t xml:space="preserve">带有CMA标识的检测报告（封面可扫码查询且在对应检测机构官方网站的网址链接及有效查询截图，并加盖投标人公章。）。</w:t>
            </w:r>
            <w:r>
              <w:rPr>
                <w:rFonts w:ascii="SimSun" w:hAnsi="SimSun" w:eastAsia="SimSun" w:cs="SimSun"/>
                <w:b w:val="0"/>
                <w:bCs w:val="0"/>
                <w:color w:val="000000"/>
                <w:sz w:val="24"/>
              </w:rPr>
              <w:t xml:space="preserve">有具体要求的，应按照要求提供证明资料，并加盖投标人公章。</w:t>
            </w:r>
            <w:r>
              <w:rPr>
                <w:rFonts w:ascii="SimSun" w:hAnsi="SimSun" w:eastAsia="SimSun" w:cs="SimSun"/>
                <w:b w:val="0"/>
                <w:bCs w:val="0"/>
                <w:color w:val="000000"/>
                <w:sz w:val="24"/>
              </w:rPr>
              <w:t xml:space="preserve">）备注：检测报告中的产品名称可略有差异，以产品功能是否符合本次招标要求为准，具体由评委现场评审。</w:t>
            </w:r>
            <w:r>
              <w:rPr>
                <w:rFonts w:hint="eastAsia" w:ascii="宋体" w:hAnsi="宋体" w:eastAsia="宋体" w:cs="宋体"/>
                <w:b w:val="0"/>
                <w:bCs w:val="0"/>
                <w:color w:val="000000"/>
                <w:sz w:val="24"/>
                <w:szCs w:val="24"/>
                <w:highlight w:val="none"/>
              </w:rPr>
            </w:r>
            <w:r>
              <w:rPr>
                <w:b w:val="0"/>
                <w:bCs w:val="0"/>
              </w:rP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包三</w:t>
      </w:r>
      <w:r>
        <w:rPr>
          <w:rFonts w:hint="eastAsia" w:ascii="宋体" w:hAnsi="宋体" w:eastAsia="宋体" w:cs="宋体"/>
          <w:b/>
          <w:color w:val="000000"/>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ascii="SimSun" w:hAnsi="SimSun" w:eastAsia="SimSun" w:cs="SimSun"/>
                <w:b w:val="0"/>
                <w:bCs w:val="0"/>
                <w:color w:val="000000"/>
                <w:sz w:val="24"/>
              </w:rPr>
              <w:t xml:space="preserve">投标产品全部响应即满足招标文件“第四章采购需求中（二）技术要求”的得8分，标▲项技术要求有负偏离的每项扣0.5分，其他参数有负偏离的每项扣0.1分，本项分数扣完为止。（标注▲的技术要求，</w:t>
            </w:r>
            <w:r>
              <w:rPr>
                <w:rFonts w:ascii="SimSun" w:hAnsi="SimSun" w:eastAsia="SimSun" w:cs="SimSun"/>
                <w:b w:val="0"/>
                <w:bCs w:val="0"/>
                <w:color w:val="000000"/>
                <w:sz w:val="24"/>
              </w:rPr>
              <w:t xml:space="preserve">无特别要求的，投标人须提供官网相关截图（含链接），或公开发行的产品彩页/产品说明书，或</w:t>
            </w:r>
            <w:r>
              <w:rPr>
                <w:rFonts w:ascii="SimSun" w:hAnsi="SimSun" w:eastAsia="SimSun" w:cs="SimSun"/>
                <w:b w:val="0"/>
                <w:bCs w:val="0"/>
                <w:color w:val="000000"/>
                <w:sz w:val="24"/>
              </w:rPr>
              <w:t xml:space="preserve">带有CMA标识的检测报告（封面可扫码查询且在对应检测机构官方网站的网址链接及有效查询截图，并加盖投标人公章。）。</w:t>
            </w:r>
            <w:r>
              <w:rPr>
                <w:rFonts w:ascii="SimSun" w:hAnsi="SimSun" w:eastAsia="SimSun" w:cs="SimSun"/>
                <w:b w:val="0"/>
                <w:bCs w:val="0"/>
                <w:color w:val="000000"/>
                <w:sz w:val="24"/>
              </w:rPr>
              <w:t xml:space="preserve">有具体要求的，应按照要求提供证明资料，并加盖投标人公章。</w:t>
            </w:r>
            <w:r>
              <w:rPr>
                <w:rFonts w:ascii="SimSun" w:hAnsi="SimSun" w:eastAsia="SimSun" w:cs="SimSun"/>
                <w:b w:val="0"/>
                <w:bCs w:val="0"/>
                <w:color w:val="000000"/>
                <w:sz w:val="24"/>
              </w:rPr>
              <w:t xml:space="preserve">）备注：检测报告中的产品名称可略有</w:t>
            </w:r>
            <w:r>
              <w:rPr>
                <w:rFonts w:ascii="SimSun" w:hAnsi="SimSun" w:eastAsia="SimSun" w:cs="SimSun"/>
                <w:color w:val="000000"/>
                <w:sz w:val="24"/>
              </w:rPr>
              <w:t xml:space="preserve">差异，以产品功能是否符合本次招标要求为准，具体由评委现场评审。</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1112"/>
        <w:ind w:firstLine="482"/>
        <w:keepLines w:val="0"/>
        <w:keepNext w:val="0"/>
        <w:pageBreakBefore w:val="0"/>
        <w:spacing w:line="360" w:lineRule="auto"/>
        <w:tabs>
          <w:tab w:val="right" w:pos="8953"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1</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小微型企业价格扣除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（1）本项目对小型和微型企业产品给予10%的扣除价格，用扣除后的价格参与评审。</w:t>
      </w:r>
      <w:r>
        <w:rPr>
          <w:rFonts w:hint="eastAsia" w:ascii="宋体" w:hAnsi="宋体" w:eastAsia="宋体" w:cs="宋体"/>
          <w:color w:val="000000"/>
          <w:sz w:val="24"/>
          <w:szCs w:val="32"/>
          <w:highlight w:val="none"/>
          <w:lang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需按照</w:t>
      </w:r>
      <w:r>
        <w:rPr>
          <w:rFonts w:hint="eastAsia" w:ascii="宋体" w:hAnsi="宋体" w:eastAsia="宋体" w:cs="宋体"/>
          <w:color w:val="000000"/>
          <w:sz w:val="24"/>
          <w:szCs w:val="32"/>
          <w:highlight w:val="none"/>
          <w:lang w:val="en-US" w:eastAsia="zh-CN"/>
        </w:rPr>
        <w:t xml:space="preserve">招标</w:t>
      </w:r>
      <w:r>
        <w:rPr>
          <w:rFonts w:hint="eastAsia" w:ascii="宋体" w:hAnsi="宋体" w:eastAsia="宋体" w:cs="宋体"/>
          <w:color w:val="000000"/>
          <w:sz w:val="24"/>
          <w:szCs w:val="32"/>
          <w:highlight w:val="none"/>
        </w:rPr>
        <w:t xml:space="preserve">文件的要求提供相应的《中小微企业声明函》。</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2</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残疾人福利单位价格扣除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（1）本项目对残疾人福利性单位视同小型、微型企业，给予10%的价格扣除，用扣除后的价格参与评审。</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货物采购项目中产品制造商须为</w:t>
      </w:r>
      <w:r>
        <w:rPr>
          <w:rFonts w:hint="eastAsia" w:ascii="宋体" w:hAnsi="宋体" w:eastAsia="宋体" w:cs="宋体"/>
          <w:color w:val="000000"/>
          <w:sz w:val="24"/>
          <w:szCs w:val="32"/>
          <w:highlight w:val="none"/>
        </w:rPr>
        <w:t xml:space="preserve">残疾人福利性单位</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（2）残疾人福利单位需按照</w:t>
      </w:r>
      <w:r>
        <w:rPr>
          <w:rFonts w:hint="eastAsia" w:ascii="宋体" w:hAnsi="宋体" w:eastAsia="宋体" w:cs="宋体"/>
          <w:color w:val="000000"/>
          <w:sz w:val="24"/>
          <w:szCs w:val="32"/>
          <w:highlight w:val="none"/>
          <w:lang w:val="en-US" w:eastAsia="zh-CN"/>
        </w:rPr>
        <w:t xml:space="preserve">招标</w:t>
      </w:r>
      <w:r>
        <w:rPr>
          <w:rFonts w:hint="eastAsia" w:ascii="宋体" w:hAnsi="宋体" w:eastAsia="宋体" w:cs="宋体"/>
          <w:color w:val="000000"/>
          <w:sz w:val="24"/>
          <w:szCs w:val="32"/>
          <w:highlight w:val="none"/>
        </w:rPr>
        <w:t xml:space="preserve">文件的要求提供《残疾人福利性单位声明函》。</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（3）残疾人福利单位标准请参照《关于促进残疾人就业政府采购政策的通知》（财库〔2017〕141号）。</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3</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监狱和戒毒企业价格扣除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货物采购项目中产品制造商须为监狱企业</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（2）监狱企业参加政府采购活动时，需提供由省级以上监狱管理局、戒毒管理局</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含新疆生产建设兵团</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出具的属于监狱企业的证明文件。</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如不提供上述证明文件，价格将不做相应扣除。</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（3）监狱企业标准请参照《关于政府采购支持监狱企业发展有关问题的通知》（财库〔2014〕68号）。</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残疾人福利单位、监狱企业属于小型、微型企业的，不重复享受政策。</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如本项目同意联合体投标或同意分包履行合同的</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联合体各方均为小型、微型企业（残疾人福利单位、监狱企业）的，联合体享受10%价格扣除，用扣除后的价格参与评审。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采购本国产品的支持政策</w:t>
      </w:r>
      <w:r>
        <w:rPr>
          <w:rFonts w:hint="eastAsia" w:ascii="宋体" w:hAnsi="宋体" w:eastAsia="宋体" w:cs="宋体"/>
          <w:color w:val="000000"/>
          <w:sz w:val="24"/>
          <w:szCs w:val="32"/>
          <w:highlight w:val="none"/>
          <w:lang w:val="en-US"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当采购项目或者采购包中含有多种产品，</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32"/>
          <w:highlight w:val="none"/>
        </w:rPr>
        <w:t xml:space="preserve">（</w:t>
      </w:r>
      <w:r>
        <w:rPr>
          <w:rFonts w:hint="eastAsia" w:ascii="宋体" w:hAnsi="宋体" w:eastAsia="宋体" w:cs="宋体"/>
          <w:b/>
          <w:bCs/>
          <w:color w:val="000000"/>
          <w:sz w:val="24"/>
          <w:szCs w:val="32"/>
          <w:highlight w:val="none"/>
          <w:lang w:val="en-US" w:eastAsia="zh-CN"/>
        </w:rPr>
        <w:t xml:space="preserve">投标人</w:t>
      </w:r>
      <w:r>
        <w:rPr>
          <w:rFonts w:hint="eastAsia" w:ascii="宋体" w:hAnsi="宋体" w:eastAsia="宋体" w:cs="宋体"/>
          <w:b/>
          <w:bCs/>
          <w:color w:val="000000"/>
          <w:sz w:val="24"/>
          <w:szCs w:val="32"/>
          <w:highlight w:val="none"/>
        </w:rPr>
        <w:t xml:space="preserve">需在“第六章 投标文件格式及附件”的“分项报价表”中填写比例数值）</w:t>
      </w:r>
      <w:r>
        <w:rPr>
          <w:rFonts w:hint="eastAsia" w:ascii="宋体" w:hAnsi="宋体" w:eastAsia="宋体" w:cs="宋体"/>
          <w:color w:val="000000"/>
          <w:sz w:val="24"/>
          <w:szCs w:val="32"/>
          <w:highlight w:val="none"/>
        </w:rPr>
        <w:t xml:space="preserve">，依法对该</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提供的全部产品给予价格评审优惠，即对该</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提供的全部产品的总报价给予20%的价格扣除，用扣除后的价格参与评审。</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未填写比例数值，或比例数值未达到80%的，将不享受本国产品价格评审优惠。</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③</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④</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szCs w:val="32"/>
          <w:highlight w:val="none"/>
        </w:rPr>
        <w:t xml:space="preserve">⑤评标过程中，如发现</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在《声明函》内容含义不明确、同类事项与投标文件表述不一致或者有明显文字错误等情况的，评标委员会应当以书面形式要求</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提供的相关产品视为不符合本国产品标准。</w:t>
      </w:r>
      <w:r>
        <w:rPr>
          <w:rFonts w:hint="eastAsia" w:ascii="宋体" w:hAnsi="宋体" w:eastAsia="宋体" w:cs="宋体"/>
          <w:b/>
          <w:bCs/>
          <w:color w:val="000000"/>
          <w:highlight w:val="none"/>
        </w:rPr>
      </w:r>
      <w:r/>
    </w:p>
    <w:p>
      <w:pPr>
        <w:pStyle w:val="1066"/>
        <w:jc w:val="center"/>
        <w:rPr>
          <w:rFonts w:hint="eastAsia" w:ascii="宋体" w:hAnsi="宋体" w:eastAsia="宋体" w:cs="宋体"/>
          <w:b/>
          <w:bCs/>
          <w:color w:val="000000"/>
          <w:sz w:val="36"/>
          <w:szCs w:val="36"/>
          <w:highlight w:val="none"/>
        </w:rPr>
        <w:sectPr>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36"/>
          <w:szCs w:val="36"/>
          <w:highlight w:val="none"/>
        </w:rPr>
      </w:r>
      <w:r/>
    </w:p>
    <w:p>
      <w:pPr>
        <w:pStyle w:val="1066"/>
        <w:numPr>
          <w:ilvl w:val="0"/>
          <w:numId w:val="0"/>
        </w:num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lang w:val="en-US" w:eastAsia="zh-CN" w:bidi="ar-SA"/>
        </w:rPr>
        <w:t xml:space="preserve">第四章</w:t>
      </w:r>
      <w:r>
        <w:rPr>
          <w:rFonts w:hint="eastAsia" w:ascii="宋体" w:hAnsi="宋体" w:eastAsia="宋体" w:cs="宋体"/>
          <w:b/>
          <w:color w:val="000000"/>
          <w:sz w:val="36"/>
          <w:szCs w:val="36"/>
          <w:highlight w:val="none"/>
        </w:rPr>
        <w:t xml:space="preserve">采购项目需求</w:t>
      </w:r>
      <w:r>
        <w:rPr>
          <w:rFonts w:hint="eastAsia" w:ascii="宋体" w:hAnsi="宋体" w:eastAsia="宋体" w:cs="宋体"/>
          <w:b/>
          <w:color w:val="000000"/>
          <w:sz w:val="36"/>
          <w:szCs w:val="36"/>
          <w:highlight w:val="none"/>
        </w:rPr>
      </w:r>
      <w:r/>
    </w:p>
    <w:p>
      <w:pPr>
        <w:pStyle w:val="1066"/>
        <w:jc w:val="center"/>
        <w:spacing w:line="360" w:lineRule="auto"/>
        <w:rPr>
          <w:rFonts w:hint="eastAsia" w:ascii="宋体" w:hAnsi="宋体" w:eastAsia="宋体" w:cs="宋体"/>
          <w:b/>
          <w:color w:val="000000"/>
          <w:szCs w:val="21"/>
          <w:highlight w:val="none"/>
        </w:rPr>
        <w:outlineLvl w:val="0"/>
      </w:pPr>
      <w:r>
        <w:rPr>
          <w:rFonts w:hint="eastAsia" w:ascii="宋体" w:hAnsi="宋体" w:eastAsia="宋体" w:cs="宋体"/>
          <w:b/>
          <w:color w:val="000000"/>
          <w:szCs w:val="21"/>
          <w:highlight w:val="none"/>
        </w:rPr>
        <w:t xml:space="preserve">（本章</w:t>
      </w:r>
      <w:r>
        <w:rPr>
          <w:rFonts w:hint="eastAsia" w:ascii="宋体" w:hAnsi="宋体" w:eastAsia="宋体" w:cs="宋体"/>
          <w:color w:val="000000"/>
          <w:spacing w:val="18"/>
          <w:sz w:val="24"/>
          <w:highlight w:val="none"/>
        </w:rPr>
        <w:t xml:space="preserve">★</w:t>
      </w:r>
      <w:r>
        <w:rPr>
          <w:rFonts w:hint="eastAsia" w:ascii="宋体" w:hAnsi="宋体" w:eastAsia="宋体" w:cs="宋体"/>
          <w:b/>
          <w:color w:val="000000"/>
          <w:szCs w:val="21"/>
          <w:highlight w:val="none"/>
        </w:rPr>
        <w:t xml:space="preserve">均为实质性要求，</w:t>
      </w:r>
      <w:r>
        <w:rPr>
          <w:rFonts w:hint="eastAsia" w:ascii="宋体" w:hAnsi="宋体" w:cs="宋体"/>
          <w:b/>
          <w:color w:val="000000"/>
          <w:szCs w:val="21"/>
          <w:highlight w:val="none"/>
          <w:lang w:val="en-US" w:eastAsia="zh-CN"/>
        </w:rPr>
        <w:t xml:space="preserve">需在偏离表中逐一响应，</w:t>
      </w:r>
      <w:r>
        <w:rPr>
          <w:rFonts w:hint="eastAsia" w:ascii="宋体" w:hAnsi="宋体" w:eastAsia="宋体" w:cs="宋体"/>
          <w:b/>
          <w:color w:val="000000"/>
          <w:szCs w:val="21"/>
          <w:highlight w:val="none"/>
        </w:rPr>
        <w:t xml:space="preserve">不允许负偏离，</w:t>
      </w:r>
      <w:r>
        <w:rPr>
          <w:rFonts w:hint="eastAsia" w:ascii="宋体" w:hAnsi="宋体" w:cs="宋体"/>
          <w:b/>
          <w:color w:val="000000"/>
          <w:szCs w:val="21"/>
          <w:highlight w:val="none"/>
          <w:lang w:val="en-US" w:eastAsia="zh-CN"/>
        </w:rPr>
        <w:t xml:space="preserve">明确要求提供证明材料但未单独提供的，视为负偏离，</w:t>
      </w:r>
      <w:r>
        <w:rPr>
          <w:rFonts w:hint="eastAsia" w:ascii="宋体" w:hAnsi="宋体" w:eastAsia="宋体" w:cs="宋体"/>
          <w:b/>
          <w:color w:val="000000"/>
          <w:szCs w:val="21"/>
          <w:highlight w:val="none"/>
        </w:rPr>
        <w:t xml:space="preserve">作为无效</w:t>
      </w:r>
      <w:r>
        <w:rPr>
          <w:rFonts w:hint="eastAsia" w:ascii="宋体" w:hAnsi="宋体" w:cs="宋体"/>
          <w:b/>
          <w:color w:val="000000"/>
          <w:szCs w:val="21"/>
          <w:highlight w:val="none"/>
          <w:lang w:val="en-US" w:eastAsia="zh-CN"/>
        </w:rPr>
        <w:t xml:space="preserve">投标</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066"/>
        <w:spacing w:line="360" w:lineRule="auto"/>
        <w:rPr>
          <w:rFonts w:hint="eastAsia" w:ascii="宋体" w:hAnsi="宋体" w:eastAsia="宋体" w:cs="宋体"/>
          <w:color w:val="000000"/>
          <w:highlight w:val="none"/>
          <w:lang w:val="en-US" w:eastAsia="zh-CN"/>
        </w:rPr>
        <w:outlineLvl w:val="1"/>
      </w:pPr>
      <w:r>
        <w:rPr>
          <w:rFonts w:hint="eastAsia" w:ascii="宋体" w:hAnsi="宋体" w:eastAsia="宋体" w:cs="宋体"/>
          <w:b/>
          <w:color w:val="000000"/>
          <w:sz w:val="28"/>
          <w:highlight w:val="none"/>
        </w:rPr>
        <w:t xml:space="preserve">第一部分 采购清单</w:t>
      </w: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包一：</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1,957,500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包二：</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109</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1,602,300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包三：</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156</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2,340,000</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多功能组合柜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66"/>
        <w:spacing w:line="360" w:lineRule="auto"/>
        <w:rPr>
          <w:rFonts w:hint="eastAsia" w:ascii="宋体" w:hAnsi="宋体" w:eastAsia="宋体" w:cs="宋体"/>
          <w:b/>
          <w:bCs/>
          <w:color w:val="000000"/>
          <w:sz w:val="28"/>
          <w:szCs w:val="36"/>
          <w:highlight w:val="none"/>
          <w:lang w:val="zh-CN"/>
        </w:rPr>
      </w:pPr>
      <w:r>
        <w:rPr>
          <w:rFonts w:hint="eastAsia" w:ascii="宋体" w:hAnsi="宋体" w:eastAsia="宋体" w:cs="宋体"/>
          <w:b/>
          <w:bCs/>
          <w:color w:val="000000"/>
          <w:sz w:val="28"/>
          <w:szCs w:val="36"/>
          <w:highlight w:val="none"/>
          <w:lang w:val="zh-CN"/>
        </w:rPr>
      </w:r>
      <w:r/>
    </w:p>
    <w:p>
      <w:pPr>
        <w:pStyle w:val="1066"/>
        <w:spacing w:line="360" w:lineRule="auto"/>
        <w:rPr>
          <w:rFonts w:hint="eastAsia" w:ascii="宋体" w:hAnsi="宋体" w:eastAsia="宋体" w:cs="宋体"/>
          <w:b/>
          <w:bCs/>
          <w:color w:val="000000"/>
          <w:highlight w:val="none"/>
          <w:lang w:val="zh-CN"/>
        </w:rPr>
        <w:sectPr>
          <w:footerReference w:type="default" r:id="rId13"/>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highlight w:val="none"/>
          <w:lang w:val="zh-CN"/>
        </w:rPr>
      </w:r>
      <w:r/>
    </w:p>
    <w:p>
      <w:pPr>
        <w:pStyle w:val="1066"/>
        <w:spacing w:line="360" w:lineRule="auto"/>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第二部分技术参数</w:t>
      </w:r>
      <w:r>
        <w:rPr>
          <w:rFonts w:hint="eastAsia" w:ascii="宋体" w:hAnsi="宋体" w:eastAsia="宋体" w:cs="宋体"/>
          <w:b/>
          <w:bCs/>
          <w:color w:val="000000"/>
          <w:sz w:val="28"/>
          <w:szCs w:val="36"/>
          <w:highlight w:val="none"/>
          <w:lang w:val="en-US" w:eastAsia="zh-CN"/>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包一：</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1、规格≥4000*900*3000mm</w:t>
      </w:r>
      <w:r>
        <w:rPr>
          <w:rFonts w:hint="eastAsia" w:ascii="宋体" w:hAnsi="宋体" w:eastAsia="宋体" w:cs="宋体"/>
          <w:color w:val="000000"/>
          <w:sz w:val="24"/>
          <w:szCs w:val="32"/>
          <w:highlight w:val="none"/>
        </w:rPr>
      </w:r>
      <w:r/>
    </w:p>
    <w:p>
      <w:pPr>
        <w:pStyle w:val="1066"/>
        <w:numPr>
          <w:ilvl w:val="0"/>
          <w:numId w:val="1"/>
        </w:numPr>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立柱：边立柱采用≥70mm*70mm*1.2mm高频焊接闭口型管材，外立面带圆弧。中立柱采用≥80mm*40mm*1.2mm高频焊接闭口型管材，隐藏式卡扣连接，立柱上下均采用PP塑料静音内塞。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尺寸≥600*500*1.2mm，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采用规格为≥1900*800*18mm的一体成型一级HDPE高密度聚乙烯新料中空吹塑板，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1900*700*760mm，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1900*260mm*1000mm；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w:t>
      </w:r>
      <w:r>
        <w:rPr>
          <w:rFonts w:hint="eastAsia" w:ascii="宋体" w:hAnsi="宋体" w:eastAsia="宋体" w:cs="宋体"/>
          <w:color w:val="000000"/>
          <w:sz w:val="24"/>
          <w:szCs w:val="32"/>
          <w:highlight w:val="none"/>
          <w:lang w:val="en-US" w:eastAsia="zh-CN"/>
        </w:rPr>
        <w:t xml:space="preserve">采用墙体原有电源点位直接接驳、固定式永久接线方式布线安装。</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16、书桌下储物格：尺寸≥1800*250*580mm，柜体采用≥18mmEO级三聚氰胺饰面刨花板（含背板），均分为三格，每隔中间加固定层板。底部采用≥50*20*1.2mm防潮钢架。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32"/>
          <w:highlight w:val="none"/>
        </w:rPr>
        <w:t xml:space="preserve">18、所有金属件焊接做到焊接平整、无虚焊、无明显焊疤、焊接处需打磨光滑，经除锈、酸洗磷化、陶化钝化等处理，表面采用环氧树脂静电喷涂粉末工艺。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highlight w:val="none"/>
        </w:rPr>
      </w:r>
      <w:r/>
    </w:p>
    <w:p>
      <w:pPr>
        <w:pStyle w:val="1066"/>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248275" cy="34988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48275" cy="349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2pt;height:275.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5.5pt;height:319.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规格≥950*600*2400mm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56.2pt;height:23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32"/>
          <w:highlight w:val="none"/>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四、产品技术要求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w:t>
      </w:r>
      <w:r>
        <w:rPr>
          <w:rFonts w:ascii="SimSun" w:hAnsi="SimSun" w:eastAsia="SimSun" w:cs="SimSun"/>
          <w:b w:val="0"/>
          <w:bCs w:val="0"/>
          <w:color w:val="000000"/>
          <w:sz w:val="24"/>
        </w:rPr>
        <w:t xml:space="preserve">供应商须提供</w:t>
      </w:r>
      <w:r>
        <w:rPr>
          <w:rFonts w:ascii="SimSun" w:hAnsi="SimSun" w:eastAsia="SimSun" w:cs="SimSun"/>
          <w:b w:val="0"/>
          <w:bCs w:val="0"/>
          <w:color w:val="000000"/>
          <w:sz w:val="24"/>
        </w:rPr>
        <w:t xml:space="preserve">所投产品以下带CMA标识的</w:t>
      </w:r>
      <w:r>
        <w:rPr>
          <w:rFonts w:ascii="SimSun" w:hAnsi="SimSun" w:eastAsia="SimSun" w:cs="SimSun"/>
          <w:b w:val="0"/>
          <w:bCs w:val="0"/>
          <w:color w:val="000000"/>
          <w:sz w:val="24"/>
        </w:rPr>
        <w:t xml:space="preserve">检测报告，检测标准为上列产品使用标准中任一标准即可，下列每项检测内容须完整且检测结果为合格。</w:t>
      </w:r>
      <w:r>
        <w:rPr>
          <w:rFonts w:ascii="SimSun" w:hAnsi="SimSun" w:eastAsia="SimSun" w:cs="SimSun"/>
          <w:b w:val="0"/>
          <w:bCs w:val="0"/>
          <w:color w:val="000000"/>
          <w:sz w:val="24"/>
        </w:rPr>
        <w:t xml:space="preserve">检测内容缺少或不合格的视为负偏离。</w:t>
      </w:r>
      <w:r>
        <w:rPr>
          <w:rFonts w:hint="eastAsia" w:ascii="宋体" w:hAnsi="宋体" w:eastAsia="宋体" w:cs="宋体"/>
          <w:b w:val="0"/>
          <w:bCs w:val="0"/>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所有板材达到E0级及以上，达到阻燃B1级及以上。</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★导轨采用三节阻尼导轨，铰链采用阻尼铰链，须明确品牌。</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ascii="宋体" w:hAnsi="宋体" w:cs="宋体"/>
          <w:color w:val="000000"/>
          <w:sz w:val="24"/>
          <w:szCs w:val="32"/>
          <w:highlight w:val="none"/>
          <w:lang w:val="en-US" w:eastAsia="zh-CN"/>
        </w:rPr>
      </w:r>
      <w:r/>
    </w:p>
    <w:p>
      <w:pPr>
        <w:pStyle w:val="1066"/>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ind w:left="0" w:firstLine="0"/>
        <w:jc w:val="left"/>
        <w:keepLines w:val="0"/>
        <w:keepNext w:val="0"/>
        <w:widowControl/>
        <w:rPr>
          <w:rFonts w:hint="eastAsia" w:ascii="方正仿宋_GB2312" w:hAnsi="方正仿宋_GB2312" w:eastAsia="方正仿宋_GB2312" w:cs="方正仿宋_GB2312"/>
          <w:i w:val="0"/>
          <w:iCs w:val="0"/>
          <w:caps w:val="0"/>
          <w:color w:val="000000"/>
          <w:spacing w:val="0"/>
          <w:sz w:val="20"/>
          <w:szCs w:val="20"/>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i w:val="0"/>
          <w:iCs w:val="0"/>
          <w:caps w:val="0"/>
          <w:color w:val="000000"/>
          <w:spacing w:val="0"/>
          <w:sz w:val="20"/>
          <w:szCs w:val="20"/>
          <w:highlight w:val="none"/>
          <w:lang w:val="en-US" w:eastAsia="zh-CN" w:bidi="ar"/>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包二：</w: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1、规格≥4200*900*3000mm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2、立柱：边立柱采用≥70mm*70mm*1.2mm高频焊接闭口型管材，外立面带圆弧。中立柱采用≥80mm*40mm*1.2mm高频焊接闭口型管材，隐藏式卡扣连接，立柱上下均采用PP塑料静音内塞。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尺寸≥600*500*1.2mm，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w:t>
      </w:r>
      <w:r>
        <w:rPr>
          <w:rFonts w:hint="eastAsia" w:ascii="宋体" w:hAnsi="宋体" w:eastAsia="宋体" w:cs="宋体"/>
          <w:color w:val="000000"/>
          <w:sz w:val="24"/>
          <w:szCs w:val="32"/>
          <w:highlight w:val="none"/>
        </w:rPr>
        <w:t xml:space="preserve">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w:t>
      </w:r>
      <w:r>
        <w:rPr>
          <w:rFonts w:hint="eastAsia" w:ascii="宋体" w:hAnsi="宋体" w:eastAsia="宋体" w:cs="宋体"/>
          <w:color w:val="000000"/>
          <w:sz w:val="24"/>
          <w:szCs w:val="32"/>
          <w:highlight w:val="none"/>
        </w:rPr>
        <w:t xml:space="preserve">采用规格为≥1900*800*18mm的一体成型一级HDPE高密度聚乙烯新料中空吹塑板，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w:t>
      </w:r>
      <w:r>
        <w:rPr>
          <w:rFonts w:hint="eastAsia" w:ascii="宋体" w:hAnsi="宋体" w:eastAsia="宋体" w:cs="宋体"/>
          <w:color w:val="000000"/>
          <w:sz w:val="24"/>
          <w:szCs w:val="32"/>
          <w:highlight w:val="none"/>
        </w:rPr>
        <w:t xml:space="preserve">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14、书桌：尺寸≥2100*700*760mm，</w:t>
      </w:r>
      <w:r>
        <w:rPr>
          <w:rFonts w:hint="eastAsia" w:ascii="宋体" w:hAnsi="宋体" w:eastAsia="宋体" w:cs="宋体"/>
          <w:color w:val="000000"/>
          <w:sz w:val="24"/>
          <w:szCs w:val="32"/>
          <w:highlight w:val="none"/>
        </w:rPr>
        <w:t xml:space="preserve">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15、书架：尺寸≥2100*260mm*1000mm；</w:t>
      </w:r>
      <w:r>
        <w:rPr>
          <w:rFonts w:hint="eastAsia" w:ascii="宋体" w:hAnsi="宋体" w:eastAsia="宋体" w:cs="宋体"/>
          <w:color w:val="000000"/>
          <w:sz w:val="24"/>
          <w:szCs w:val="32"/>
          <w:highlight w:val="none"/>
        </w:rPr>
        <w:t xml:space="preserve">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一体式电源插座，采用墙体原有电源点位直接接驳、固定式永久接线方式布线安装。</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16、书桌下储物格：尺寸≥2000*250*580mm，</w:t>
      </w:r>
      <w:r>
        <w:rPr>
          <w:rFonts w:hint="eastAsia" w:ascii="宋体" w:hAnsi="宋体" w:eastAsia="宋体" w:cs="宋体"/>
          <w:color w:val="000000"/>
          <w:sz w:val="24"/>
          <w:szCs w:val="32"/>
          <w:highlight w:val="none"/>
        </w:rPr>
        <w:t xml:space="preserve">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w:t>
      </w:r>
      <w:r>
        <w:rPr>
          <w:rFonts w:hint="eastAsia" w:ascii="宋体" w:hAnsi="宋体" w:eastAsia="宋体" w:cs="宋体"/>
          <w:color w:val="000000"/>
          <w:sz w:val="24"/>
          <w:szCs w:val="32"/>
          <w:highlight w:val="none"/>
        </w:rPr>
        <w:t xml:space="preserve">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w:t>
      </w:r>
      <w:r>
        <w:rPr>
          <w:rFonts w:hint="eastAsia" w:ascii="宋体" w:hAnsi="宋体" w:eastAsia="宋体" w:cs="宋体"/>
          <w:color w:val="000000"/>
          <w:sz w:val="24"/>
          <w:szCs w:val="32"/>
          <w:highlight w:val="none"/>
        </w:rPr>
        <w:t xml:space="preserve">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514975" cy="36766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514975" cy="3676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4.2pt;height:289.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5.5pt;height:319.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32"/>
          <w:highlight w:val="none"/>
        </w:rPr>
        <w:t xml:space="preserve">规格≥950*600*2400mm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56.2pt;height:23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四、产品技术要求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w:t>
      </w:r>
      <w:r>
        <w:rPr>
          <w:rFonts w:ascii="SimSun" w:hAnsi="SimSun" w:eastAsia="SimSun" w:cs="SimSun"/>
          <w:b w:val="0"/>
          <w:bCs w:val="0"/>
          <w:color w:val="000000"/>
          <w:sz w:val="24"/>
        </w:rPr>
        <w:t xml:space="preserve">供应商须提供</w:t>
      </w:r>
      <w:r>
        <w:rPr>
          <w:rFonts w:ascii="SimSun" w:hAnsi="SimSun" w:eastAsia="SimSun" w:cs="SimSun"/>
          <w:b w:val="0"/>
          <w:bCs w:val="0"/>
          <w:color w:val="000000"/>
          <w:sz w:val="24"/>
        </w:rPr>
        <w:t xml:space="preserve">所投产品以下带CMA标识的</w:t>
      </w:r>
      <w:r>
        <w:rPr>
          <w:rFonts w:ascii="SimSun" w:hAnsi="SimSun" w:eastAsia="SimSun" w:cs="SimSun"/>
          <w:b w:val="0"/>
          <w:bCs w:val="0"/>
          <w:color w:val="000000"/>
          <w:sz w:val="24"/>
        </w:rPr>
        <w:t xml:space="preserve">检测报告，检测标准为上列产品使用标准中任一标准即可，下列每项检测内容须完整且检测结果为合格。</w:t>
      </w:r>
      <w:r>
        <w:rPr>
          <w:rFonts w:ascii="SimSun" w:hAnsi="SimSun" w:eastAsia="SimSun" w:cs="SimSun"/>
          <w:b w:val="0"/>
          <w:bCs w:val="0"/>
          <w:color w:val="000000"/>
          <w:sz w:val="24"/>
        </w:rPr>
        <w:t xml:space="preserve">检测内容缺少或不合格的视为负偏离。</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★所有板材达到E0级及以上，达到阻燃B1级及以上。</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★导轨采用三节阻尼导轨，铰链采用阻尼铰链，须明确品牌。</w:t>
      </w:r>
      <w:r>
        <w:rPr>
          <w:rFonts w:hint="eastAsia" w:ascii="宋体" w:hAnsi="宋体" w:eastAsia="宋体" w:cs="宋体"/>
          <w:color w:val="000000"/>
          <w:sz w:val="24"/>
          <w:szCs w:val="24"/>
          <w:highlight w:val="none"/>
          <w:lang w:val="en-US" w:eastAsia="zh-CN"/>
        </w:rPr>
      </w:r>
      <w:r/>
    </w:p>
    <w:p>
      <w:pPr>
        <w:pStyle w:val="1066"/>
        <w:ind w:firstLine="480"/>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包三：</w: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1、规格≥4400*900*3000mm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2、立柱：</w:t>
      </w:r>
      <w:r>
        <w:rPr>
          <w:rFonts w:hint="eastAsia" w:ascii="宋体" w:hAnsi="宋体" w:eastAsia="宋体" w:cs="宋体"/>
          <w:color w:val="000000"/>
          <w:sz w:val="24"/>
          <w:szCs w:val="32"/>
          <w:highlight w:val="none"/>
        </w:rPr>
        <w:t xml:space="preserve">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w:t>
      </w:r>
      <w:r>
        <w:rPr>
          <w:rFonts w:hint="eastAsia" w:ascii="宋体" w:hAnsi="宋体" w:eastAsia="宋体" w:cs="宋体"/>
          <w:color w:val="000000"/>
          <w:sz w:val="24"/>
          <w:szCs w:val="32"/>
          <w:highlight w:val="none"/>
        </w:rPr>
        <w:t xml:space="preserve">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w:t>
      </w:r>
      <w:r>
        <w:rPr>
          <w:rFonts w:hint="eastAsia" w:ascii="宋体" w:hAnsi="宋体" w:eastAsia="宋体" w:cs="宋体"/>
          <w:color w:val="000000"/>
          <w:sz w:val="24"/>
          <w:szCs w:val="32"/>
          <w:highlight w:val="none"/>
        </w:rPr>
        <w:t xml:space="preserve">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尺寸≥600*500*1.2mm，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w:t>
      </w:r>
      <w:r>
        <w:rPr>
          <w:rFonts w:hint="eastAsia" w:ascii="宋体" w:hAnsi="宋体" w:eastAsia="宋体" w:cs="宋体"/>
          <w:color w:val="000000"/>
          <w:sz w:val="24"/>
          <w:szCs w:val="32"/>
          <w:highlight w:val="none"/>
        </w:rPr>
        <w:t xml:space="preserve">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w:t>
      </w:r>
      <w:r>
        <w:rPr>
          <w:rFonts w:hint="eastAsia" w:ascii="宋体" w:hAnsi="宋体" w:eastAsia="宋体" w:cs="宋体"/>
          <w:color w:val="000000"/>
          <w:sz w:val="24"/>
          <w:szCs w:val="32"/>
          <w:highlight w:val="none"/>
        </w:rPr>
        <w:t xml:space="preserve">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w:t>
      </w:r>
      <w:r>
        <w:rPr>
          <w:rFonts w:hint="eastAsia" w:ascii="宋体" w:hAnsi="宋体" w:eastAsia="宋体" w:cs="宋体"/>
          <w:color w:val="000000"/>
          <w:sz w:val="24"/>
          <w:szCs w:val="32"/>
          <w:highlight w:val="none"/>
        </w:rPr>
        <w:t xml:space="preserve">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w:t>
      </w:r>
      <w:r>
        <w:rPr>
          <w:rFonts w:hint="eastAsia" w:ascii="宋体" w:hAnsi="宋体" w:eastAsia="宋体" w:cs="宋体"/>
          <w:color w:val="000000"/>
          <w:sz w:val="24"/>
          <w:szCs w:val="32"/>
          <w:highlight w:val="none"/>
        </w:rPr>
        <w:t xml:space="preserve">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w:t>
      </w:r>
      <w:r>
        <w:rPr>
          <w:rFonts w:hint="eastAsia" w:ascii="宋体" w:hAnsi="宋体" w:eastAsia="宋体" w:cs="宋体"/>
          <w:color w:val="000000"/>
          <w:sz w:val="24"/>
          <w:szCs w:val="32"/>
          <w:highlight w:val="none"/>
        </w:rPr>
        <w:t xml:space="preserve">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12、吹塑床板：采用规格为≥2000*800*18mm的一体成型一级HDPE高密度聚乙烯新料中空吹塑板，</w:t>
      </w:r>
      <w:r>
        <w:rPr>
          <w:rFonts w:hint="eastAsia" w:ascii="宋体" w:hAnsi="宋体" w:eastAsia="宋体" w:cs="宋体"/>
          <w:color w:val="000000"/>
          <w:sz w:val="24"/>
          <w:szCs w:val="32"/>
          <w:highlight w:val="none"/>
        </w:rPr>
        <w:t xml:space="preserve">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w:t>
      </w:r>
      <w:r>
        <w:rPr>
          <w:rFonts w:hint="eastAsia" w:ascii="宋体" w:hAnsi="宋体" w:eastAsia="宋体" w:cs="宋体"/>
          <w:color w:val="000000"/>
          <w:sz w:val="24"/>
          <w:szCs w:val="32"/>
          <w:highlight w:val="none"/>
        </w:rPr>
        <w:t xml:space="preserve">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14、书桌：尺寸≥2200*700*760mm，</w:t>
      </w:r>
      <w:r>
        <w:rPr>
          <w:rFonts w:hint="eastAsia" w:ascii="宋体" w:hAnsi="宋体" w:eastAsia="宋体" w:cs="宋体"/>
          <w:color w:val="000000"/>
          <w:sz w:val="24"/>
          <w:szCs w:val="32"/>
          <w:highlight w:val="none"/>
        </w:rPr>
        <w:t xml:space="preserve">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15、书架：尺寸≥2200*260mm*1000mm；</w:t>
      </w:r>
      <w:r>
        <w:rPr>
          <w:rFonts w:hint="eastAsia" w:ascii="宋体" w:hAnsi="宋体" w:eastAsia="宋体" w:cs="宋体"/>
          <w:color w:val="000000"/>
          <w:sz w:val="24"/>
          <w:szCs w:val="32"/>
          <w:highlight w:val="none"/>
        </w:rPr>
        <w:t xml:space="preserve">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w:t>
      </w:r>
      <w:r>
        <w:rPr>
          <w:rFonts w:hint="eastAsia" w:ascii="宋体" w:hAnsi="宋体" w:eastAsia="宋体" w:cs="宋体"/>
          <w:b w:val="0"/>
          <w:bCs w:val="0"/>
          <w:color w:val="000000"/>
          <w:sz w:val="24"/>
          <w:szCs w:val="24"/>
          <w:highlight w:val="none"/>
          <w:lang w:val="en-US" w:eastAsia="zh-CN" w:bidi="ar"/>
        </w:rPr>
        <w:t xml:space="preserve">，采用</w:t>
      </w:r>
      <w:r>
        <w:rPr>
          <w:rStyle w:val="1159"/>
          <w:rFonts w:hint="eastAsia" w:ascii="宋体" w:hAnsi="宋体" w:eastAsia="宋体" w:cs="宋体"/>
          <w:b w:val="0"/>
          <w:bCs w:val="0"/>
          <w:color w:val="000000"/>
          <w:sz w:val="24"/>
          <w:szCs w:val="24"/>
          <w:highlight w:val="none"/>
          <w:lang w:val="en-US" w:eastAsia="zh-CN" w:bidi="ar"/>
        </w:rPr>
        <w:t xml:space="preserve">墙体原有电源点位直接接驳、固定式永久接线方式</w:t>
      </w:r>
      <w:r>
        <w:rPr>
          <w:rFonts w:hint="eastAsia" w:ascii="宋体" w:hAnsi="宋体" w:eastAsia="宋体" w:cs="宋体"/>
          <w:b w:val="0"/>
          <w:bCs w:val="0"/>
          <w:color w:val="000000"/>
          <w:sz w:val="24"/>
          <w:szCs w:val="24"/>
          <w:highlight w:val="none"/>
          <w:lang w:val="en-US" w:eastAsia="zh-CN" w:bidi="ar"/>
        </w:rPr>
        <w:t xml:space="preserve">布线安装</w:t>
      </w:r>
      <w:r>
        <w:rPr>
          <w:rFonts w:hint="eastAsia" w:ascii="宋体" w:hAnsi="宋体" w:eastAsia="宋体" w:cs="宋体"/>
          <w:b w:val="0"/>
          <w:bCs w:val="0"/>
          <w:color w:val="000000"/>
          <w:sz w:val="24"/>
          <w:szCs w:val="32"/>
          <w:highlight w:val="none"/>
        </w:rPr>
        <w:t xml:space="preserve">。</w:t>
      </w:r>
      <w:r>
        <w:rPr>
          <w:rFonts w:hint="eastAsia" w:ascii="宋体" w:hAnsi="宋体" w:eastAsia="宋体" w:cs="宋体"/>
          <w:b w:val="0"/>
          <w:bCs w:val="0"/>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16、书桌下储物格：尺寸≥2100*250*580mm，</w:t>
      </w:r>
      <w:r>
        <w:rPr>
          <w:rFonts w:hint="eastAsia" w:ascii="宋体" w:hAnsi="宋体" w:eastAsia="宋体" w:cs="宋体"/>
          <w:color w:val="000000"/>
          <w:sz w:val="24"/>
          <w:szCs w:val="32"/>
          <w:highlight w:val="none"/>
        </w:rPr>
        <w:t xml:space="preserve">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w:t>
      </w:r>
      <w:r>
        <w:rPr>
          <w:rFonts w:hint="eastAsia" w:ascii="宋体" w:hAnsi="宋体" w:eastAsia="宋体" w:cs="宋体"/>
          <w:color w:val="000000"/>
          <w:sz w:val="24"/>
          <w:szCs w:val="32"/>
          <w:highlight w:val="none"/>
        </w:rPr>
        <w:t xml:space="preserve">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w:t>
      </w:r>
      <w:r>
        <w:rPr>
          <w:rFonts w:hint="eastAsia" w:ascii="宋体" w:hAnsi="宋体" w:eastAsia="宋体" w:cs="宋体"/>
          <w:color w:val="000000"/>
          <w:sz w:val="24"/>
          <w:szCs w:val="32"/>
          <w:highlight w:val="none"/>
        </w:rPr>
        <w:t xml:space="preserve">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486400" cy="36576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486400" cy="365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2.0pt;height:288.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5.5pt;height:319.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规格≥950*600*2400mm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56.2pt;height:237.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四、多功能组合柜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1、规格≥1200*700*3000mm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组合柜柜脚采用≥40mm*40mm*1.5mm的方管制做，桌面板采用≥25mmE0级刨花板双面≥0.8mm防火饰面板，台面前口鸭嘴边。书架侧板采用≥25mmE0级三聚氰胺饰面刨花板，其余板材均采用≥18mmE0级三聚氰胺饰面刨花板。两人位组合柜桌面宽度≥700mm,上部柜体宽度≥550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3、门板、抽屉面板安装铝合金暗拉手，下门板配内嵌式铝合金锁盒，旋钮式挂锁设计，表面电镀或者喷涂处理，挂锁不外露，挂锁可单独配置。</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4、封边：所有板材可见面和不可见面部分均须四面封边，采用PUR热熔胶，封边条厚度均≥1.2mm，封边严密、平整、无脱胶、表面无胶渍。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32"/>
          <w:highlight w:val="none"/>
        </w:rPr>
        <w:t xml:space="preserve">5、安装完成后柜体与墙体必须用膨胀栓固定。</w:t>
      </w:r>
      <w:r>
        <w:rPr>
          <w:rFonts w:hint="eastAsia" w:ascii="宋体" w:hAnsi="宋体" w:eastAsia="宋体" w:cs="宋体"/>
          <w:color w:val="000000"/>
          <w:highlight w:val="none"/>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543525" cy="39358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543525" cy="393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6.5pt;height:309.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五、产品技术要求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w:t>
      </w:r>
      <w:r>
        <w:rPr>
          <w:rFonts w:ascii="SimSun" w:hAnsi="SimSun" w:eastAsia="SimSun" w:cs="SimSun"/>
          <w:b w:val="0"/>
          <w:bCs w:val="0"/>
          <w:color w:val="000000"/>
          <w:sz w:val="24"/>
        </w:rPr>
        <w:t xml:space="preserve">供应商须提供</w:t>
      </w:r>
      <w:r>
        <w:rPr>
          <w:rFonts w:ascii="SimSun" w:hAnsi="SimSun" w:eastAsia="SimSun" w:cs="SimSun"/>
          <w:b w:val="0"/>
          <w:bCs w:val="0"/>
          <w:color w:val="000000"/>
          <w:sz w:val="24"/>
        </w:rPr>
        <w:t xml:space="preserve">所投产品以下带CMA标识的</w:t>
      </w:r>
      <w:r>
        <w:rPr>
          <w:rFonts w:ascii="SimSun" w:hAnsi="SimSun" w:eastAsia="SimSun" w:cs="SimSun"/>
          <w:b w:val="0"/>
          <w:bCs w:val="0"/>
          <w:color w:val="000000"/>
          <w:sz w:val="24"/>
        </w:rPr>
        <w:t xml:space="preserve">检测报告，检测标准为上列产品使用标准中任一标准即可，下列每项检测内容须完整且检测结果为合格。</w:t>
      </w:r>
      <w:r>
        <w:rPr>
          <w:rFonts w:ascii="SimSun" w:hAnsi="SimSun" w:eastAsia="SimSun" w:cs="SimSun"/>
          <w:b w:val="0"/>
          <w:bCs w:val="0"/>
          <w:color w:val="000000"/>
          <w:sz w:val="24"/>
        </w:rPr>
        <w:t xml:space="preserve">检测内容缺少或不合格的视为负偏离。</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所有板材达到E0级及以上，</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达到阻燃</w:t>
      </w:r>
      <w:r>
        <w:rPr>
          <w:rFonts w:hint="eastAsia" w:ascii="宋体" w:hAnsi="宋体" w:eastAsia="宋体" w:cs="宋体"/>
          <w:b w:val="0"/>
          <w:bCs w:val="0"/>
          <w:i w:val="0"/>
          <w:iCs w:val="0"/>
          <w:caps w:val="0"/>
          <w:color w:val="000000"/>
          <w:spacing w:val="0"/>
          <w:sz w:val="24"/>
          <w:szCs w:val="24"/>
          <w:highlight w:val="none"/>
          <w:shd w:val="clear" w:color="auto" w:fill="ffffff"/>
        </w:rPr>
        <w:t xml:space="preserve">B1级</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及以上</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43"/>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导轨采用三节阻尼导轨，铰链采用阻尼铰链，须明确品牌。</w:t>
      </w:r>
      <w:r>
        <w:rPr>
          <w:rFonts w:hint="eastAsia" w:ascii="宋体" w:hAnsi="宋体" w:eastAsia="宋体" w:cs="宋体"/>
          <w:b w:val="0"/>
          <w:bCs w:val="0"/>
          <w:color w:val="000000"/>
          <w:sz w:val="24"/>
          <w:szCs w:val="24"/>
          <w:highlight w:val="none"/>
        </w:rPr>
      </w:r>
      <w:r/>
    </w:p>
    <w:p>
      <w:pPr>
        <w:pStyle w:val="1066"/>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8"/>
          <w:szCs w:val="36"/>
          <w:highlight w:val="none"/>
          <w:lang w:val="en-US" w:eastAsia="zh-CN"/>
        </w:rPr>
        <w:sectPr>
          <w:footnotePr/>
          <w:endnotePr>
            <w:numFmt w:val="decimal"/>
          </w:endnotePr>
          <w:type w:val="continuous"/>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28"/>
          <w:szCs w:val="36"/>
          <w:highlight w:val="none"/>
          <w:lang w:val="en-US" w:eastAsia="zh-CN"/>
        </w:rPr>
        <w:br w:type="page" w:clear="all"/>
      </w:r>
      <w:r/>
    </w:p>
    <w:p>
      <w:pPr>
        <w:pStyle w:val="1066"/>
        <w:spacing w:line="360" w:lineRule="auto"/>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★第三部分 商务部分</w:t>
      </w:r>
      <w:r>
        <w:rPr>
          <w:rFonts w:hint="eastAsia" w:ascii="宋体" w:hAnsi="宋体" w:eastAsia="宋体" w:cs="宋体"/>
          <w:b/>
          <w:bCs/>
          <w:color w:val="000000"/>
          <w:sz w:val="28"/>
          <w:szCs w:val="36"/>
          <w:highlight w:val="none"/>
          <w:lang w:val="en-US" w:eastAsia="zh-CN"/>
        </w:rPr>
      </w:r>
      <w:r/>
    </w:p>
    <w:tbl>
      <w:tblPr>
        <w:tblW w:w="96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710"/>
        <w:gridCol w:w="7290"/>
      </w:tblGrid>
      <w:tr>
        <w:trPr>
          <w:trHeight w:val="556"/>
        </w:trPr>
        <w:tc>
          <w:tcPr>
            <w:tcW w:w="683"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商务条款名称</w:t>
            </w:r>
            <w:r>
              <w:rPr>
                <w:rFonts w:hint="eastAsia" w:ascii="宋体" w:hAnsi="宋体" w:eastAsia="宋体" w:cs="宋体"/>
                <w:b/>
                <w:color w:val="000000"/>
                <w:sz w:val="24"/>
                <w:szCs w:val="24"/>
                <w:highlight w:val="none"/>
              </w:rPr>
            </w:r>
            <w:r/>
          </w:p>
        </w:tc>
        <w:tc>
          <w:tcPr>
            <w:tcW w:w="7290"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商务条款的具体要求</w:t>
            </w:r>
            <w:r>
              <w:rPr>
                <w:rFonts w:hint="eastAsia" w:ascii="宋体" w:hAnsi="宋体" w:eastAsia="宋体" w:cs="宋体"/>
                <w:b/>
                <w:color w:val="000000"/>
                <w:sz w:val="24"/>
                <w:szCs w:val="24"/>
                <w:highlight w:val="none"/>
              </w:rPr>
            </w:r>
            <w:r/>
          </w:p>
        </w:tc>
      </w:tr>
      <w:tr>
        <w:trPr>
          <w:trHeight w:val="765"/>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合同主体与付款单位</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该项目合同主体与付款单位为：</w:t>
            </w:r>
            <w:r>
              <w:rPr>
                <w:rFonts w:hint="eastAsia" w:ascii="宋体" w:hAnsi="宋体" w:eastAsia="宋体" w:cs="宋体"/>
                <w:color w:val="000000"/>
                <w:sz w:val="24"/>
                <w:szCs w:val="24"/>
                <w:highlight w:val="none"/>
                <w:lang w:eastAsia="zh-CN"/>
              </w:rPr>
              <w:t xml:space="preserve">江苏海事职业技术学院</w:t>
            </w:r>
            <w:r>
              <w:rPr>
                <w:rFonts w:hint="eastAsia" w:ascii="宋体" w:hAnsi="宋体" w:eastAsia="宋体" w:cs="宋体"/>
                <w:color w:val="000000"/>
                <w:sz w:val="24"/>
                <w:szCs w:val="24"/>
                <w:highlight w:val="none"/>
                <w:lang w:eastAsia="zh-CN"/>
              </w:rPr>
            </w:r>
            <w:r/>
          </w:p>
        </w:tc>
      </w:tr>
      <w:tr>
        <w:trPr>
          <w:trHeight w:val="68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包一：自项目验收合格之日起120个月</w:t>
            </w:r>
            <w:r>
              <w:rPr>
                <w:rFonts w:hint="eastAsia" w:ascii="宋体" w:hAnsi="宋体" w:eastAsia="宋体" w:cs="宋体"/>
                <w:color w:val="000000"/>
                <w:sz w:val="24"/>
                <w:szCs w:val="24"/>
                <w:highlight w:val="none"/>
                <w:lang w:val="en-US" w:eastAsia="zh-CN"/>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自项目验收合格之日起120个月</w:t>
            </w:r>
            <w:r>
              <w:rPr>
                <w:rFonts w:hint="eastAsia" w:ascii="宋体" w:hAnsi="宋体" w:eastAsia="宋体" w:cs="宋体"/>
                <w:color w:val="000000"/>
                <w:sz w:val="24"/>
                <w:szCs w:val="24"/>
                <w:highlight w:val="none"/>
                <w:u w:val="none"/>
              </w:rPr>
            </w:r>
            <w:r/>
          </w:p>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自项目验收合格之日起120个月</w:t>
            </w:r>
            <w:r>
              <w:rPr>
                <w:rFonts w:hint="eastAsia" w:ascii="宋体" w:hAnsi="宋体" w:eastAsia="宋体" w:cs="宋体"/>
                <w:color w:val="000000"/>
                <w:sz w:val="24"/>
                <w:szCs w:val="24"/>
                <w:highlight w:val="none"/>
                <w:lang w:val="en-US" w:eastAsia="zh-CN"/>
              </w:rPr>
            </w:r>
            <w:r/>
          </w:p>
        </w:tc>
      </w:tr>
      <w:tr>
        <w:trPr>
          <w:trHeight w:val="68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包一：自合同签订之日起，20个日历日内完成拆旧、安装和调试工作</w:t>
            </w:r>
            <w:r>
              <w:rPr>
                <w:rFonts w:hint="eastAsia" w:ascii="宋体" w:hAnsi="宋体" w:eastAsia="宋体" w:cs="宋体"/>
                <w:color w:val="000000"/>
                <w:sz w:val="24"/>
                <w:szCs w:val="24"/>
                <w:highlight w:val="none"/>
                <w:lang w:val="en-US" w:eastAsia="zh-CN"/>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u w:val="none"/>
              </w:rPr>
            </w:r>
            <w:r/>
          </w:p>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rPr>
            </w:r>
            <w:r/>
          </w:p>
        </w:tc>
      </w:tr>
      <w:tr>
        <w:trPr>
          <w:trHeight w:val="907"/>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交货地点</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color w:val="000000"/>
                <w:sz w:val="24"/>
                <w:szCs w:val="24"/>
                <w:highlight w:val="none"/>
              </w:rPr>
            </w:r>
            <w:r/>
          </w:p>
        </w:tc>
      </w:tr>
      <w:tr>
        <w:trPr>
          <w:trHeight w:val="3826"/>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验收标准</w:t>
            </w:r>
            <w:r>
              <w:rPr>
                <w:rFonts w:hint="eastAsia" w:ascii="宋体" w:hAnsi="宋体" w:eastAsia="宋体" w:cs="宋体"/>
                <w:color w:val="000000"/>
                <w:sz w:val="24"/>
                <w:szCs w:val="24"/>
                <w:highlight w:val="none"/>
              </w:rPr>
            </w:r>
            <w:r/>
          </w:p>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实施要求 </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(1)总体要求 </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1）所有家具必须严格按照招标文件“技术参数”要求进行制作安装，制作完成后供应商必须提供足够场所让所生产的成品家具有足够的透气通风时间，再包装送货进场安装。</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bidi="ar"/>
              </w:rPr>
              <w:t xml:space="preserve">。安装方式便于维修，安装前须拆除搬运室内当前家具至指定地点，并用防雨布包裹好。拆旧搬运过程不得损坏原建筑墙地面，否则须恢复原状。家具安装必须整齐牢固，做到摇晃床铺、踩脚踏板、开启柜门等无声音。安装后即时清理打扫，垃圾带走。若使用过程中发现家具存在质量问题，校方可无条件要求供应商换货，由此造成的损失由供应商全部承担。本项目学校不提供安装工人餐饮、住宿服务。如未按招标要求供货，所造成的后果供应商自行负责。</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2）供应商应采取安全措施，确保安装安全。因本项目安装产生的人身安全问题均由供应商承担全部责任。</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3）货物的包装、运输应按国家规定执行，如因运输和卸货过程中造成损坏、丢失和发生严重后果，应由供应商负责补缺及承担责任。</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4）采购人使用该货物的任何一部分，当受第三方提出的侵犯其专利权、商标权或工业设计权的起诉时，一切后果由供应商负责。</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5）每种规格的家具在进行生产制作前须提前出样并经采购人确认后方可进行批量生产。</w:t>
            </w:r>
            <w:r>
              <w:rPr>
                <w:rFonts w:hint="eastAsia" w:ascii="宋体" w:hAnsi="宋体" w:eastAsia="宋体" w:cs="宋体"/>
                <w:b/>
                <w:bCs/>
                <w:color w:val="000000"/>
                <w:sz w:val="24"/>
                <w:szCs w:val="24"/>
                <w:highlight w:val="none"/>
                <w:lang w:val="en-US" w:eastAsia="zh-CN" w:bidi="ar"/>
              </w:rPr>
              <w:t xml:space="preserve">（提供承诺书加盖公章）</w:t>
            </w:r>
            <w:r>
              <w:rPr>
                <w:rFonts w:hint="eastAsia" w:ascii="宋体" w:hAnsi="宋体" w:eastAsia="宋体" w:cs="宋体"/>
                <w:color w:val="000000"/>
                <w:sz w:val="24"/>
                <w:szCs w:val="24"/>
                <w:highlight w:val="none"/>
              </w:rPr>
            </w:r>
            <w:r/>
          </w:p>
          <w:p>
            <w:pPr>
              <w:pStyle w:val="1066"/>
              <w:ind w:firstLine="0"/>
              <w:jc w:val="left"/>
              <w:keepLines w:val="0"/>
              <w:keepNext w:val="0"/>
              <w:pageBreakBefore w:val="0"/>
              <w:spacing w:line="240" w:lineRule="auto"/>
              <w:widowControl/>
              <w:rPr>
                <w:rFonts w:hint="eastAsia" w:ascii="宋体" w:hAnsi="宋体" w:eastAsia="宋体" w:cs="宋体"/>
                <w:i w:val="0"/>
                <w:color w:val="000000"/>
                <w:sz w:val="24"/>
                <w:szCs w:val="24"/>
                <w:highlight w:val="none"/>
                <w:u w:val="none"/>
                <w:lang w:bidi="ar"/>
              </w:rPr>
            </w:pPr>
            <w:r>
              <w:rPr>
                <w:rFonts w:hint="eastAsia" w:ascii="宋体" w:hAnsi="宋体" w:eastAsia="宋体" w:cs="宋体"/>
                <w:b w:val="0"/>
                <w:bCs w:val="0"/>
                <w:color w:val="000000"/>
                <w:sz w:val="24"/>
                <w:szCs w:val="24"/>
                <w:highlight w:val="none"/>
                <w:lang w:val="en-US" w:eastAsia="zh-CN" w:bidi="ar"/>
              </w:rPr>
              <w:t xml:space="preserve">6）项目整体</w:t>
            </w:r>
            <w:r>
              <w:rPr>
                <w:rFonts w:hint="eastAsia" w:ascii="宋体" w:hAnsi="宋体" w:eastAsia="宋体" w:cs="宋体"/>
                <w:b w:val="0"/>
                <w:bCs w:val="0"/>
                <w:i w:val="0"/>
                <w:color w:val="000000"/>
                <w:sz w:val="24"/>
                <w:szCs w:val="24"/>
                <w:highlight w:val="none"/>
                <w:u w:val="none"/>
                <w:lang w:bidi="ar"/>
              </w:rPr>
              <w:t xml:space="preserve">验收前</w:t>
            </w:r>
            <w:r>
              <w:rPr>
                <w:rFonts w:hint="eastAsia" w:ascii="宋体" w:hAnsi="宋体" w:eastAsia="宋体" w:cs="宋体"/>
                <w:b w:val="0"/>
                <w:bCs w:val="0"/>
                <w:i w:val="0"/>
                <w:color w:val="000000"/>
                <w:sz w:val="24"/>
                <w:szCs w:val="24"/>
                <w:highlight w:val="none"/>
                <w:u w:val="none"/>
                <w:lang w:eastAsia="zh-CN"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供应商应</w:t>
            </w:r>
            <w:r>
              <w:rPr>
                <w:rFonts w:hint="eastAsia" w:ascii="宋体" w:hAnsi="宋体" w:eastAsia="宋体" w:cs="宋体"/>
                <w:b w:val="0"/>
                <w:bCs w:val="0"/>
                <w:i w:val="0"/>
                <w:color w:val="000000"/>
                <w:sz w:val="24"/>
                <w:szCs w:val="24"/>
                <w:highlight w:val="none"/>
                <w:u w:val="none"/>
                <w:lang w:bidi="ar"/>
              </w:rPr>
              <w:t xml:space="preserve">提供合格的公寓家具抽样检测报告及合格的室内空气检测</w:t>
            </w:r>
            <w:r>
              <w:rPr>
                <w:rFonts w:hint="eastAsia" w:ascii="宋体" w:hAnsi="宋体" w:eastAsia="宋体" w:cs="宋体"/>
                <w:b w:val="0"/>
                <w:bCs w:val="0"/>
                <w:i w:val="0"/>
                <w:color w:val="000000"/>
                <w:sz w:val="24"/>
                <w:szCs w:val="24"/>
                <w:highlight w:val="none"/>
                <w:u w:val="none"/>
                <w:lang w:val="en-US" w:eastAsia="zh-CN" w:bidi="ar"/>
              </w:rPr>
              <w:t xml:space="preserve">纸质</w:t>
            </w:r>
            <w:r>
              <w:rPr>
                <w:rFonts w:hint="eastAsia" w:ascii="宋体" w:hAnsi="宋体" w:eastAsia="宋体" w:cs="宋体"/>
                <w:b w:val="0"/>
                <w:bCs w:val="0"/>
                <w:i w:val="0"/>
                <w:color w:val="000000"/>
                <w:sz w:val="24"/>
                <w:szCs w:val="24"/>
                <w:highlight w:val="none"/>
                <w:u w:val="none"/>
                <w:lang w:bidi="ar"/>
              </w:rPr>
              <w:t xml:space="preserve">报告（</w:t>
            </w:r>
            <w:r>
              <w:rPr>
                <w:rFonts w:hint="eastAsia" w:ascii="宋体" w:hAnsi="宋体" w:eastAsia="宋体" w:cs="宋体"/>
                <w:b w:val="0"/>
                <w:bCs w:val="0"/>
                <w:i w:val="0"/>
                <w:color w:val="000000"/>
                <w:sz w:val="24"/>
                <w:szCs w:val="24"/>
                <w:highlight w:val="none"/>
                <w:u w:val="none"/>
                <w:lang w:val="en-US" w:eastAsia="zh-CN" w:bidi="ar"/>
              </w:rPr>
              <w:t xml:space="preserve">采购人随机</w:t>
            </w:r>
            <w:r>
              <w:rPr>
                <w:rFonts w:hint="eastAsia" w:ascii="宋体" w:hAnsi="宋体" w:eastAsia="宋体" w:cs="宋体"/>
                <w:b w:val="0"/>
                <w:bCs w:val="0"/>
                <w:i w:val="0"/>
                <w:color w:val="000000"/>
                <w:sz w:val="24"/>
                <w:szCs w:val="24"/>
                <w:highlight w:val="none"/>
                <w:u w:val="none"/>
                <w:lang w:bidi="ar"/>
              </w:rPr>
              <w:t xml:space="preserve">抽样房间不少于5%）</w:t>
            </w:r>
            <w:r>
              <w:rPr>
                <w:rFonts w:hint="eastAsia" w:ascii="宋体" w:hAnsi="宋体" w:eastAsia="宋体" w:cs="宋体"/>
                <w:b w:val="0"/>
                <w:bCs w:val="0"/>
                <w:i w:val="0"/>
                <w:color w:val="000000"/>
                <w:sz w:val="24"/>
                <w:szCs w:val="24"/>
                <w:highlight w:val="none"/>
                <w:u w:val="none"/>
                <w:lang w:eastAsia="zh-CN"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检测及报告等相关费用由供应商承担</w:t>
            </w:r>
            <w:r>
              <w:rPr>
                <w:rFonts w:hint="eastAsia" w:ascii="宋体" w:hAnsi="宋体" w:eastAsia="宋体" w:cs="宋体"/>
                <w:b w:val="0"/>
                <w:bCs w:val="0"/>
                <w:i w:val="0"/>
                <w:color w:val="000000"/>
                <w:sz w:val="24"/>
                <w:szCs w:val="24"/>
                <w:highlight w:val="none"/>
                <w:u w:val="none"/>
                <w:lang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全部安装完成后10个日历天内提供</w:t>
            </w:r>
            <w:r>
              <w:rPr>
                <w:rFonts w:hint="eastAsia" w:ascii="宋体" w:hAnsi="宋体" w:eastAsia="宋体" w:cs="宋体"/>
                <w:b w:val="0"/>
                <w:bCs w:val="0"/>
                <w:i w:val="0"/>
                <w:color w:val="000000"/>
                <w:sz w:val="24"/>
                <w:szCs w:val="24"/>
                <w:highlight w:val="none"/>
                <w:u w:val="none"/>
                <w:lang w:bidi="ar"/>
              </w:rPr>
              <w:t xml:space="preserve">合格的检测报告，否则按违约处理。</w:t>
            </w:r>
            <w:r>
              <w:rPr>
                <w:rFonts w:hint="eastAsia" w:ascii="宋体" w:hAnsi="宋体" w:eastAsia="宋体" w:cs="宋体"/>
                <w:b/>
                <w:bCs/>
                <w:color w:val="000000"/>
                <w:sz w:val="24"/>
                <w:szCs w:val="24"/>
                <w:highlight w:val="none"/>
                <w:lang w:val="en-US" w:eastAsia="zh-CN" w:bidi="ar"/>
              </w:rPr>
              <w:t xml:space="preserve">（提供承诺书加盖公章）</w:t>
            </w:r>
            <w:r>
              <w:rPr>
                <w:rFonts w:hint="eastAsia" w:ascii="宋体" w:hAnsi="宋体" w:eastAsia="宋体" w:cs="宋体"/>
                <w:i w:val="0"/>
                <w:color w:val="000000"/>
                <w:sz w:val="24"/>
                <w:szCs w:val="24"/>
                <w:highlight w:val="none"/>
                <w:u w:val="none"/>
                <w:lang w:bidi="ar"/>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(2)质量要求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为了确保家具产品的质量，采购人将有权自行组织人员对家具生产过程进行随时检查，供应商须无条件配合。在供应商备齐原材料后，采购人有权对原材料采购情况进行查验，并随机抽取原材料带回采购人所在地进行检测。如不满足招、投标文件的要求，必须更换符合要求的原材料。如拒不更换或未在采购人规定的时间内更换的采购人将有权终止合同。</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2）货到并安装完毕后，采购人将对家具的外观、规格对照清单要求进行验收，并对所有品类家具各随机抽取一件至检验单</w:t>
            </w:r>
            <w:r>
              <w:rPr>
                <w:rFonts w:hint="eastAsia" w:ascii="宋体" w:hAnsi="宋体" w:eastAsia="宋体" w:cs="宋体"/>
                <w:color w:val="000000"/>
                <w:sz w:val="24"/>
                <w:szCs w:val="24"/>
                <w:highlight w:val="none"/>
                <w:lang w:val="en-US" w:eastAsia="zh-CN" w:bidi="ar"/>
              </w:rPr>
              <w:t xml:space="preserve">位或政府产品质量监督部门授权的第三方检测机构按照下述“成品检测报告”中的要求进行检测(相关运输及检测费用由供应商承担)。如质量达不到国家标准要求：对于情况不严重(除组合床外的其他品类家具之一不合格的)将由供应商整改，采购人将相应扣除5%－10%的合同金额；如果情况严重(组合床或其他品类家具≧2种不合格的)，采购人除相应扣除10%的合同金额外，还将责成供应商全部更换相应品类家具，直到达到质量标准为止，由此造成的全部损失均由供应商承担，同时供应商还须提供保证采购人顺利开学交货的应急处理措施，确保采购人顺利开学。</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3）本项目提供质保十年(含)以上(质保期的计算自所有家具设备安装调试到位并通过验收合格后开始)，质保费用包含在投标总价中。</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4）供应商对于一切可能影响供货、投标报价的因素所需费用已在签约合同价中充分考虑。供应商任何以家具安装现场为由提出额外的赔偿、补偿、增加用和延长家具交付期等要求，采购人均不予采纳。</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(3)质保(维保)及售后要求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1）质保期内，每年寒暑假各进行一次的全面检修(包含是否有螺丝松动，钢材脱焊等故障，并及时维修到位)，质保期内更换损坏零部件，以上所有服务费用包含在投标总价中。</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2）供应商中标后提供售后服务承诺书，包括质保期、质量问题处理方法。</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3）供应商接到报修请求，维修在2小时内响应，4小时内维修人员到达现场，必要时向采购人提供应急备用产品。</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4）质保期结束后，供应商提供终生服务，在货物的设计使用寿命周期内，供应商能保证采购人更换到原厂正宗的备件材料，确保产品的正常使用。</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5）质保期内维修(人为因素除外)费用包含在投标总价中。质保期外提供不高于市场价格的终身维护。中标后提供质保期后配件价格明细表。</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(4)其他要求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家具样式颜色：生产前，须提供样品并经采购人确认许可后，方可组织生产。生产前还须至现场进行尺寸复核。部分房型放置家具位置存在柱子和插座，要求生产厂家根据现场情况做出合理避让，定制生产，保证美观性和空间利用率，颜色由采购方选定。</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2）铭牌标识：学生公寓组合床须按采购方要求的款式、材质制作铭牌编码，床护栏明显位置具有学生信息卡插槽功能。</w:t>
            </w:r>
            <w:r>
              <w:rPr>
                <w:rFonts w:hint="eastAsia" w:ascii="宋体" w:hAnsi="宋体" w:eastAsia="宋体" w:cs="宋体"/>
                <w:color w:val="000000"/>
                <w:sz w:val="24"/>
                <w:szCs w:val="24"/>
                <w:highlight w:val="none"/>
              </w:rPr>
            </w:r>
            <w:r/>
          </w:p>
          <w:p>
            <w:pPr>
              <w:pStyle w:val="1066"/>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bidi="ar"/>
              </w:rPr>
              <w:t xml:space="preserve">3）送货要求：做好家具包装，防止表面划痕，如划痕家具数量超过总量5%，采购人将予以拒收。</w:t>
            </w:r>
            <w:r>
              <w:rPr>
                <w:rFonts w:hint="eastAsia" w:ascii="宋体" w:hAnsi="宋体" w:eastAsia="宋体" w:cs="宋体"/>
                <w:b/>
                <w:bCs/>
                <w:color w:val="000000"/>
                <w:sz w:val="24"/>
                <w:szCs w:val="24"/>
                <w:highlight w:val="none"/>
              </w:rPr>
            </w:r>
            <w:r/>
          </w:p>
        </w:tc>
      </w:tr>
      <w:tr>
        <w:trPr>
          <w:trHeight w:val="9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tc>
        <w:tc>
          <w:tcPr>
            <w:tcW w:w="7290" w:type="dxa"/>
            <w:vAlign w:val="center"/>
            <w:textDirection w:val="lrTb"/>
            <w:noWrap w:val="false"/>
          </w:tcPr>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包一：</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before="0" w:after="0"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 </w:t>
            </w:r>
            <w:r>
              <w:rPr>
                <w:rFonts w:hint="eastAsia" w:ascii="宋体" w:hAnsi="宋体" w:eastAsia="宋体" w:cs="宋体"/>
                <w:b/>
                <w:bCs/>
                <w:color w:val="000000"/>
                <w:sz w:val="24"/>
                <w:szCs w:val="24"/>
                <w:highlight w:val="none"/>
              </w:rPr>
            </w:r>
            <w:r/>
          </w:p>
        </w:tc>
      </w:tr>
      <w:tr>
        <w:trPr>
          <w:trHeight w:val="1558"/>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包一：</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lang w:val="en-US" w:eastAsia="zh-CN"/>
              </w:rPr>
            </w:r>
            <w:r/>
          </w:p>
        </w:tc>
      </w:tr>
    </w:tbl>
    <w:p>
      <w:pPr>
        <w:pStyle w:val="1066"/>
        <w:ind w:firstLine="420"/>
        <w:jc w:val="left"/>
        <w:spacing w:line="315"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66"/>
        <w:rPr>
          <w:rFonts w:hint="eastAsia" w:ascii="宋体" w:hAnsi="宋体" w:eastAsia="宋体" w:cs="宋体"/>
          <w:color w:val="000000"/>
          <w:sz w:val="36"/>
          <w:szCs w:val="36"/>
          <w:highlight w:val="none"/>
          <w:lang w:val="zh-CN"/>
        </w:rPr>
      </w:pPr>
      <w:r/>
      <w:bookmarkEnd w:id="29"/>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第四部分 样品部分</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请供应商按本项目技术参数和工艺要求，现场提供以下实物样品（具体评审办法详见第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 评标方法与评标标准），样品尺寸</w:t>
      </w:r>
      <w:r>
        <w:rPr>
          <w:rFonts w:hint="eastAsia" w:ascii="宋体" w:hAnsi="宋体" w:cs="宋体"/>
          <w:color w:val="000000"/>
          <w:sz w:val="24"/>
          <w:szCs w:val="24"/>
          <w:highlight w:val="none"/>
          <w:lang w:val="en-US" w:eastAsia="zh-CN"/>
        </w:rPr>
        <w:t xml:space="preserve">为最小尺寸要求，</w:t>
      </w:r>
      <w:r>
        <w:rPr>
          <w:rFonts w:hint="eastAsia" w:ascii="宋体" w:hAnsi="宋体" w:eastAsia="宋体" w:cs="宋体"/>
          <w:color w:val="000000"/>
          <w:sz w:val="24"/>
          <w:szCs w:val="24"/>
          <w:highlight w:val="none"/>
        </w:rPr>
        <w:t xml:space="preserve">见下表。样品的各部件连接应紧密可靠，无松动、异响等情况，细节处理精细，无锐角毛边。</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供应商无论参与几个分包，</w:t>
      </w:r>
      <w:r>
        <w:rPr>
          <w:rStyle w:val="1159"/>
          <w:rFonts w:ascii="宋体" w:hAnsi="宋体" w:eastAsia="宋体" w:cs="宋体"/>
          <w:color w:val="000000"/>
          <w:sz w:val="24"/>
          <w:szCs w:val="24"/>
          <w:highlight w:val="none"/>
          <w:lang w:val="en-US" w:eastAsia="zh-CN" w:bidi="ar"/>
        </w:rPr>
        <w:t xml:space="preserve">仅需提供一套样品</w:t>
      </w:r>
      <w:r>
        <w:rPr>
          <w:rFonts w:ascii="宋体" w:hAnsi="宋体" w:eastAsia="宋体" w:cs="宋体"/>
          <w:color w:val="000000"/>
          <w:sz w:val="24"/>
          <w:szCs w:val="24"/>
          <w:highlight w:val="none"/>
          <w:lang w:val="en-US" w:eastAsia="zh-CN" w:bidi="ar"/>
        </w:rPr>
        <w:t xml:space="preserve">，样品标准统一按以下规则执行：</w:t>
      </w:r>
      <w:r>
        <w:rPr>
          <w:color w:val="000000"/>
          <w:highlight w:val="none"/>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 仅参与单个分包的，按该分包对应的样品要求提供样品；</w:t>
      </w:r>
      <w:r>
        <w:rPr>
          <w:color w:val="000000"/>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 参与两个分包的，统一按</w:t>
      </w:r>
      <w:r>
        <w:rPr>
          <w:rStyle w:val="1159"/>
          <w:rFonts w:ascii="宋体" w:hAnsi="宋体" w:eastAsia="宋体" w:cs="宋体"/>
          <w:color w:val="000000"/>
          <w:sz w:val="24"/>
          <w:szCs w:val="24"/>
          <w:highlight w:val="none"/>
          <w:lang w:val="en-US" w:eastAsia="zh-CN" w:bidi="ar"/>
        </w:rPr>
        <w:t xml:space="preserve">包</w:t>
      </w:r>
      <w:r>
        <w:rPr>
          <w:rStyle w:val="1159"/>
          <w:rFonts w:hint="eastAsia" w:ascii="宋体" w:hAnsi="宋体" w:eastAsia="宋体" w:cs="宋体"/>
          <w:color w:val="000000"/>
          <w:sz w:val="24"/>
          <w:szCs w:val="24"/>
          <w:highlight w:val="none"/>
          <w:lang w:val="en-US" w:eastAsia="zh-CN" w:bidi="ar"/>
        </w:rPr>
        <w:t xml:space="preserve">号数最大的分包</w:t>
      </w:r>
      <w:r>
        <w:rPr>
          <w:rFonts w:ascii="宋体" w:hAnsi="宋体" w:eastAsia="宋体" w:cs="宋体"/>
          <w:color w:val="000000"/>
          <w:sz w:val="24"/>
          <w:szCs w:val="24"/>
          <w:highlight w:val="none"/>
          <w:lang w:val="en-US" w:eastAsia="zh-CN" w:bidi="ar"/>
        </w:rPr>
        <w:t xml:space="preserve">的样品要求提供样品</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①参与包1、包2的，按包2样品要求提供样品；</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t xml:space="preserve">参与包1、包3的，按包3样品要求提供样品；</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③参与包2、包3的，按包3样品要求提供样品；</w:t>
      </w:r>
      <w:r>
        <w:rPr>
          <w:rFonts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3. 参与全部3个分包的，按</w:t>
      </w:r>
      <w:r>
        <w:rPr>
          <w:rFonts w:hint="eastAsia" w:ascii="宋体" w:hAnsi="宋体" w:eastAsia="宋体" w:cs="宋体"/>
          <w:b/>
          <w:bCs/>
          <w:color w:val="000000"/>
          <w:sz w:val="24"/>
          <w:szCs w:val="24"/>
          <w:highlight w:val="none"/>
          <w:lang w:val="en-US" w:eastAsia="zh-CN" w:bidi="ar"/>
        </w:rPr>
        <w:t xml:space="preserve">包</w:t>
      </w:r>
      <w:r>
        <w:rPr>
          <w:rStyle w:val="1159"/>
          <w:rFonts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
        </w:rPr>
        <w:t xml:space="preserve">样品要求提供样品。</w:t>
      </w:r>
      <w:r>
        <w:rPr>
          <w:color w:val="000000"/>
          <w:highlight w:val="none"/>
        </w:rPr>
      </w:r>
      <w:r/>
    </w:p>
    <w:p>
      <w:pPr>
        <w:pStyle w:val="1143"/>
        <w:rPr>
          <w:rFonts w:hint="eastAsia"/>
          <w:color w:val="000000"/>
          <w:highlight w:val="none"/>
        </w:rPr>
      </w:pPr>
      <w:r>
        <w:rPr>
          <w:rFonts w:hint="eastAsia"/>
          <w:color w:val="000000"/>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包一：</w:t>
      </w:r>
      <w:r>
        <w:rPr>
          <w:rFonts w:hint="eastAsia" w:ascii="宋体" w:hAnsi="宋体" w:eastAsia="宋体" w:cs="宋体"/>
          <w:b/>
          <w:color w:val="000000"/>
          <w:sz w:val="24"/>
          <w:szCs w:val="24"/>
          <w:highlight w:val="none"/>
          <w:lang w:val="en-US" w:eastAsia="zh-CN"/>
        </w:rPr>
      </w:r>
      <w:r/>
    </w:p>
    <w:tbl>
      <w:tblPr>
        <w:tblW w:w="4997"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4"/>
        <w:gridCol w:w="2463"/>
        <w:gridCol w:w="3774"/>
        <w:gridCol w:w="1194"/>
        <w:gridCol w:w="1078"/>
      </w:tblGrid>
      <w:tr>
        <w:trPr>
          <w:trHeight w:val="540"/>
        </w:trPr>
        <w:tc>
          <w:tcPr>
            <w:tcMar>
              <w:left w:w="20" w:type="dxa"/>
              <w:top w:w="20" w:type="dxa"/>
              <w:right w:w="20" w:type="dxa"/>
              <w:bottom w:w="20" w:type="dxa"/>
            </w:tcMar>
            <w:tcW w:w="6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17"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5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73" w:type="dxa"/>
            <w:vAlign w:val="center"/>
            <w:textDirection w:val="lrTb"/>
            <w:noWrap w:val="false"/>
          </w:tcPr>
          <w:p>
            <w:pPr>
              <w:pStyle w:val="1066"/>
              <w:jc w:val="center"/>
              <w:spacing w:line="273" w:lineRule="exact"/>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大样（1、2、3）</w:t>
            </w:r>
            <w:r>
              <w:rPr>
                <w:rFonts w:ascii="宋体" w:hAnsi="宋体" w:eastAsia="宋体" w:cs="宋体"/>
                <w:b/>
                <w:color w:val="000000"/>
                <w:sz w:val="24"/>
                <w:szCs w:val="24"/>
                <w:highlight w:val="none"/>
                <w:lang w:val="en-US" w:eastAsia="zh-CN"/>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≥4000*900*3000mm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73" w:type="dxa"/>
            <w:vAlign w:val="center"/>
            <w:textDirection w:val="lrTb"/>
            <w:noWrap w:val="false"/>
          </w:tcPr>
          <w:p>
            <w:pPr>
              <w:pStyle w:val="1066"/>
              <w:jc w:val="center"/>
              <w:tabs>
                <w:tab w:val="left" w:pos="4239"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小样（4、5、6、7）</w:t>
            </w:r>
            <w:r>
              <w:rPr>
                <w:rFonts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边</w:t>
            </w:r>
            <w:r>
              <w:rPr>
                <w:rFonts w:hint="eastAsia" w:ascii="宋体" w:hAnsi="宋体" w:cs="宋体"/>
                <w:color w:val="000000"/>
                <w:sz w:val="24"/>
                <w:highlight w:val="none"/>
              </w:rPr>
              <w:t xml:space="preserve">立柱</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ascii="宋体" w:hAnsi="宋体" w:cs="宋体"/>
                <w:color w:val="000000"/>
                <w:sz w:val="24"/>
                <w:highlight w:val="none"/>
              </w:rPr>
              <w:t xml:space="preserve">长度</w:t>
            </w:r>
            <w:r>
              <w:rPr>
                <w:rFonts w:hint="eastAsia" w:ascii="宋体" w:hAnsi="宋体" w:cs="宋体"/>
                <w:color w:val="000000"/>
                <w:sz w:val="24"/>
                <w:highlight w:val="none"/>
              </w:rPr>
              <w:t xml:space="preserve">≥</w:t>
            </w:r>
            <w:r>
              <w:rPr>
                <w:rFonts w:ascii="宋体" w:hAnsi="宋体" w:cs="宋体"/>
                <w:color w:val="000000"/>
                <w:sz w:val="24"/>
                <w:highlight w:val="none"/>
              </w:rPr>
              <w:t xml:space="preserve">300mm，喷塑处理</w:t>
            </w:r>
            <w:r>
              <w:rPr>
                <w:rFonts w:hint="eastAsia" w:ascii="宋体" w:hAnsi="宋体" w:cs="宋体"/>
                <w:color w:val="000000"/>
                <w:sz w:val="24"/>
                <w:highlight w:val="none"/>
              </w:rPr>
              <w:t xml:space="preserve">部分介于样品30%-70%之间</w:t>
            </w:r>
            <w:r>
              <w:rPr>
                <w:rFonts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段</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床厅</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ascii="宋体" w:hAnsi="宋体" w:cs="宋体"/>
                <w:color w:val="000000"/>
                <w:sz w:val="24"/>
                <w:highlight w:val="none"/>
              </w:rPr>
              <w:t xml:space="preserve">长度</w:t>
            </w:r>
            <w:r>
              <w:rPr>
                <w:rFonts w:hint="eastAsia" w:ascii="宋体" w:hAnsi="宋体" w:cs="宋体"/>
                <w:color w:val="000000"/>
                <w:sz w:val="24"/>
                <w:highlight w:val="none"/>
              </w:rPr>
              <w:t xml:space="preserve">≥</w:t>
            </w:r>
            <w:r>
              <w:rPr>
                <w:rFonts w:ascii="宋体" w:hAnsi="宋体" w:cs="宋体"/>
                <w:color w:val="000000"/>
                <w:sz w:val="24"/>
                <w:highlight w:val="none"/>
              </w:rPr>
              <w:t xml:space="preserve">300mm，喷塑处理</w:t>
            </w:r>
            <w:r>
              <w:rPr>
                <w:rFonts w:hint="eastAsia" w:ascii="宋体" w:hAnsi="宋体" w:cs="宋体"/>
                <w:color w:val="000000"/>
                <w:sz w:val="24"/>
                <w:highlight w:val="none"/>
              </w:rPr>
              <w:t xml:space="preserve">部分介于样品30%-70%之间</w:t>
            </w:r>
            <w:r>
              <w:rPr>
                <w:rFonts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三聚氰胺饰面刨花板</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尺寸</w:t>
            </w:r>
            <w:r>
              <w:rPr>
                <w:rFonts w:hint="eastAsia" w:ascii="宋体" w:hAnsi="宋体" w:cs="宋体"/>
                <w:color w:val="000000"/>
                <w:sz w:val="24"/>
                <w:highlight w:val="none"/>
              </w:rPr>
              <w:t xml:space="preserve">≥</w:t>
            </w:r>
            <w:r>
              <w:rPr>
                <w:rFonts w:ascii="宋体" w:hAnsi="宋体" w:cs="宋体"/>
                <w:color w:val="000000"/>
                <w:sz w:val="24"/>
                <w:highlight w:val="none"/>
              </w:rPr>
              <w:t xml:space="preserve">300*300*18mm</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E0级</w:t>
            </w:r>
            <w:r>
              <w:rPr>
                <w:rFonts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块</w:t>
            </w:r>
            <w:r>
              <w:rPr>
                <w:rFonts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导轨、铰链、铝合金</w:t>
            </w:r>
            <w:r>
              <w:rPr>
                <w:rFonts w:hint="eastAsia" w:ascii="宋体" w:hAnsi="宋体" w:cs="宋体"/>
                <w:color w:val="000000"/>
                <w:sz w:val="24"/>
                <w:highlight w:val="none"/>
                <w:lang w:val="en-US" w:eastAsia="zh-CN"/>
              </w:rPr>
              <w:t xml:space="preserve">锁盒</w:t>
            </w:r>
            <w:r>
              <w:rPr>
                <w:rFonts w:ascii="宋体" w:hAnsi="宋体" w:cs="宋体"/>
                <w:color w:val="000000"/>
                <w:sz w:val="24"/>
                <w:highlight w:val="none"/>
              </w:rPr>
              <w:t xml:space="preserve">等五金小样</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0" w:firstLine="0"/>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br w:type="page" w:clear="all"/>
      </w:r>
      <w:r>
        <w:rPr>
          <w:rFonts w:hint="eastAsia" w:ascii="宋体" w:hAnsi="宋体" w:eastAsia="宋体" w:cs="宋体"/>
          <w:b/>
          <w:color w:val="000000"/>
          <w:sz w:val="24"/>
          <w:highlight w:val="none"/>
          <w:lang w:val="en-US" w:eastAsia="zh-CN"/>
        </w:rPr>
        <w:t xml:space="preserve">包二：</w:t>
      </w:r>
      <w:r>
        <w:rPr>
          <w:rFonts w:hint="eastAsia" w:ascii="宋体" w:hAnsi="宋体" w:eastAsia="宋体" w:cs="宋体"/>
          <w:b/>
          <w:color w:val="000000"/>
          <w:sz w:val="24"/>
          <w:szCs w:val="24"/>
          <w:highlight w:val="none"/>
          <w:lang w:val="en-US" w:eastAsia="zh-CN"/>
        </w:rPr>
      </w:r>
      <w:r/>
    </w:p>
    <w:tbl>
      <w:tblPr>
        <w:tblW w:w="499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9"/>
        <w:gridCol w:w="2354"/>
        <w:gridCol w:w="3885"/>
        <w:gridCol w:w="1198"/>
        <w:gridCol w:w="1058"/>
      </w:tblGrid>
      <w:tr>
        <w:trPr>
          <w:trHeight w:val="540"/>
        </w:trPr>
        <w:tc>
          <w:tcPr>
            <w:tcMar>
              <w:left w:w="20" w:type="dxa"/>
              <w:top w:w="20" w:type="dxa"/>
              <w:right w:w="20" w:type="dxa"/>
              <w:bottom w:w="20" w:type="dxa"/>
            </w:tcMar>
            <w:tcW w:w="60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64" w:type="dxa"/>
            <w:vAlign w:val="center"/>
            <w:textDirection w:val="lrTb"/>
            <w:noWrap w:val="false"/>
          </w:tcPr>
          <w:p>
            <w:pPr>
              <w:pStyle w:val="1066"/>
              <w:jc w:val="center"/>
              <w:spacing w:line="273"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大样（1、2、3）</w:t>
            </w:r>
            <w:r>
              <w:rPr>
                <w:rFonts w:hint="eastAsia" w:ascii="宋体" w:hAnsi="宋体" w:eastAsia="宋体" w:cs="宋体"/>
                <w:b/>
                <w:color w:val="000000"/>
                <w:sz w:val="24"/>
                <w:szCs w:val="24"/>
                <w:highlight w:val="none"/>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≥4200*900*3000mm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6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小样（4、5、6、7）</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边</w:t>
            </w:r>
            <w:r>
              <w:rPr>
                <w:rFonts w:hint="eastAsia" w:ascii="宋体" w:hAnsi="宋体" w:eastAsia="宋体" w:cs="宋体"/>
                <w:color w:val="000000"/>
                <w:sz w:val="24"/>
                <w:highlight w:val="none"/>
              </w:rPr>
              <w:t xml:space="preserve">立柱</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ind w:firstLine="0"/>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床厅</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ind w:firstLine="0"/>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三聚氰胺饰面刨花板</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尺寸≥300*300*18mm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E0级</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导轨、铰链、铝合金</w:t>
            </w:r>
            <w:r>
              <w:rPr>
                <w:rFonts w:hint="eastAsia" w:ascii="宋体" w:hAnsi="宋体" w:eastAsia="宋体" w:cs="宋体"/>
                <w:color w:val="000000"/>
                <w:sz w:val="24"/>
                <w:highlight w:val="none"/>
                <w:lang w:val="en-US" w:eastAsia="zh-CN"/>
              </w:rPr>
              <w:t xml:space="preserve">锁盒</w:t>
            </w:r>
            <w:r>
              <w:rPr>
                <w:rFonts w:hint="eastAsia" w:ascii="宋体" w:hAnsi="宋体" w:eastAsia="宋体" w:cs="宋体"/>
                <w:color w:val="000000"/>
                <w:sz w:val="24"/>
                <w:highlight w:val="none"/>
              </w:rPr>
              <w:t xml:space="preserve">等五金小样</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包三：</w:t>
      </w:r>
      <w:r>
        <w:rPr>
          <w:rFonts w:hint="eastAsia" w:ascii="宋体" w:hAnsi="宋体" w:eastAsia="宋体" w:cs="宋体"/>
          <w:b/>
          <w:color w:val="000000"/>
          <w:sz w:val="24"/>
          <w:szCs w:val="24"/>
          <w:highlight w:val="none"/>
          <w:lang w:val="en-US" w:eastAsia="zh-CN"/>
        </w:rPr>
      </w:r>
      <w:r/>
    </w:p>
    <w:tbl>
      <w:tblPr>
        <w:tblW w:w="499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9"/>
        <w:gridCol w:w="2370"/>
        <w:gridCol w:w="3869"/>
        <w:gridCol w:w="1198"/>
        <w:gridCol w:w="1058"/>
      </w:tblGrid>
      <w:tr>
        <w:trPr>
          <w:trHeight w:val="540"/>
        </w:trPr>
        <w:tc>
          <w:tcPr>
            <w:tcMar>
              <w:left w:w="20" w:type="dxa"/>
              <w:top w:w="20" w:type="dxa"/>
              <w:right w:w="20" w:type="dxa"/>
              <w:bottom w:w="20" w:type="dxa"/>
            </w:tcMar>
            <w:tcW w:w="60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64" w:type="dxa"/>
            <w:vAlign w:val="center"/>
            <w:textDirection w:val="lrTb"/>
            <w:noWrap w:val="false"/>
          </w:tcPr>
          <w:p>
            <w:pPr>
              <w:pStyle w:val="1066"/>
              <w:jc w:val="center"/>
              <w:spacing w:line="273"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大样（1、2、3、4）</w:t>
            </w:r>
            <w:r>
              <w:rPr>
                <w:rFonts w:hint="eastAsia" w:ascii="宋体" w:hAnsi="宋体" w:eastAsia="宋体" w:cs="宋体"/>
                <w:b/>
                <w:color w:val="000000"/>
                <w:sz w:val="24"/>
                <w:szCs w:val="24"/>
                <w:highlight w:val="none"/>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≥4400*900*3000mm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多功能组合柜</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≥1200*700*3000mm</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6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小样（5、6、7、8）</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边</w:t>
            </w:r>
            <w:r>
              <w:rPr>
                <w:rFonts w:hint="eastAsia" w:ascii="宋体" w:hAnsi="宋体" w:eastAsia="宋体" w:cs="宋体"/>
                <w:color w:val="000000"/>
                <w:sz w:val="24"/>
                <w:highlight w:val="none"/>
              </w:rPr>
              <w:t xml:space="preserve">立柱</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床厅</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三聚氰胺饰面刨花板</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尺寸≥300*300*18mm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E0级</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导轨、铰链、铝合金</w:t>
            </w:r>
            <w:r>
              <w:rPr>
                <w:rFonts w:hint="eastAsia" w:ascii="宋体" w:hAnsi="宋体" w:eastAsia="宋体" w:cs="宋体"/>
                <w:color w:val="000000"/>
                <w:sz w:val="24"/>
                <w:highlight w:val="none"/>
                <w:lang w:val="en-US" w:eastAsia="zh-CN"/>
              </w:rPr>
              <w:t xml:space="preserve">锁盒</w:t>
            </w:r>
            <w:r>
              <w:rPr>
                <w:rFonts w:hint="eastAsia" w:ascii="宋体" w:hAnsi="宋体" w:eastAsia="宋体" w:cs="宋体"/>
                <w:color w:val="000000"/>
                <w:sz w:val="24"/>
                <w:highlight w:val="none"/>
              </w:rPr>
              <w:t xml:space="preserve">等五金小样</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bl>
    <w:p>
      <w:pPr>
        <w:pStyle w:val="1066"/>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highlight w:val="none"/>
        </w:rPr>
        <w:t xml:space="preserve">样品递交要求</w:t>
      </w:r>
      <w:r>
        <w:rPr>
          <w:rFonts w:hint="eastAsia" w:ascii="宋体" w:hAnsi="宋体" w:eastAsia="宋体" w:cs="宋体"/>
          <w:color w:val="000000"/>
          <w:sz w:val="24"/>
          <w:highlight w:val="none"/>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（1）样品提交及安装完成时间：</w:t>
      </w:r>
      <w:r>
        <w:rPr>
          <w:rFonts w:ascii="SimSun" w:hAnsi="SimSun" w:eastAsia="SimSun" w:cs="SimSun"/>
          <w:b w:val="0"/>
          <w:bCs w:val="0"/>
          <w:color w:val="000000"/>
          <w:sz w:val="24"/>
          <w:highlight w:val="white"/>
        </w:rPr>
        <w:t xml:space="preserve">2026年6月17日</w:t>
      </w:r>
      <w:r>
        <w:rPr>
          <w:rFonts w:ascii="SimSun" w:hAnsi="SimSun" w:eastAsia="SimSun" w:cs="SimSun"/>
          <w:b w:val="0"/>
          <w:bCs w:val="0"/>
          <w:color w:val="000000"/>
          <w:sz w:val="24"/>
          <w:highlight w:val="white"/>
        </w:rPr>
        <w:t xml:space="preserve">9:00起至18:00止，</w:t>
      </w:r>
      <w:r>
        <w:rPr>
          <w:rFonts w:ascii="SimSun" w:hAnsi="SimSun" w:eastAsia="SimSun" w:cs="SimSun"/>
          <w:b w:val="0"/>
          <w:bCs w:val="0"/>
          <w:color w:val="000000"/>
          <w:sz w:val="24"/>
          <w:highlight w:val="white"/>
        </w:rPr>
        <w:t xml:space="preserve">2026年6月18日</w:t>
      </w:r>
      <w:r>
        <w:rPr>
          <w:rFonts w:ascii="SimSun" w:hAnsi="SimSun" w:eastAsia="SimSun" w:cs="SimSun"/>
          <w:b w:val="0"/>
          <w:bCs w:val="0"/>
          <w:color w:val="000000"/>
          <w:sz w:val="24"/>
          <w:highlight w:val="white"/>
        </w:rPr>
        <w:t xml:space="preserve">9:00起至9:30止，截止时间为安装完成时间，请供应商自行做好时间安排。</w:t>
      </w:r>
      <w:r>
        <w:rPr>
          <w:b w:val="0"/>
          <w:bCs w:val="0"/>
        </w:rP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（2）样品递交地点：江苏省南京市江宁区格致路309号大数据楼大报告厅。</w:t>
      </w:r>
      <w:r>
        <w:rPr>
          <w:b w:val="0"/>
          <w:bCs w:val="0"/>
        </w:rP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联系人：袁工，电话：13851676917。</w:t>
      </w:r>
      <w:r>
        <w:rPr>
          <w:b w:val="0"/>
          <w:bCs w:val="0"/>
        </w:rPr>
      </w:r>
    </w:p>
    <w:p>
      <w:pPr>
        <w:pStyle w:val="1066"/>
        <w:ind w:firstLine="480"/>
        <w:keepLines w:val="0"/>
        <w:keepNext w:val="0"/>
        <w:pageBreakBefore w:val="0"/>
        <w:spacing w:line="360" w:lineRule="auto"/>
        <w:widowControl w:val="off"/>
        <w:rPr>
          <w:rFonts w:ascii="宋体" w:hAnsi="宋体" w:eastAsia="宋体" w:cs="宋体"/>
          <w:color w:val="000000" w:themeColor="text1"/>
          <w:sz w:val="24"/>
          <w:highlight w:val="white"/>
        </w:rPr>
      </w:pPr>
      <w:r>
        <w:rPr>
          <w:rFonts w:ascii="SimSun" w:hAnsi="SimSun" w:eastAsia="SimSun" w:cs="SimSun"/>
          <w:b w:val="0"/>
          <w:bCs w:val="0"/>
          <w:color w:val="000000"/>
          <w:sz w:val="24"/>
          <w:highlight w:val="white"/>
        </w:rPr>
        <w:t xml:space="preserve">（3）入校申请：因学校管理需要，供应商需提前进行入校申请，请在</w:t>
      </w:r>
      <w:r>
        <w:rPr>
          <w:rFonts w:ascii="SimSun" w:hAnsi="SimSun" w:eastAsia="SimSun" w:cs="SimSun"/>
          <w:b w:val="0"/>
          <w:bCs w:val="0"/>
          <w:color w:val="000000"/>
          <w:sz w:val="24"/>
          <w:highlight w:val="white"/>
        </w:rPr>
        <w:t xml:space="preserve">2026年6月16日</w:t>
      </w:r>
      <w:r>
        <w:rPr>
          <w:rFonts w:ascii="SimSun" w:hAnsi="SimSun" w:eastAsia="SimSun" w:cs="SimSun"/>
          <w:b w:val="0"/>
          <w:bCs w:val="0"/>
          <w:color w:val="000000"/>
          <w:sz w:val="24"/>
          <w:highlight w:val="white"/>
        </w:rPr>
        <w:t xml:space="preserve">12:00前联系招标代理机构进行入校申请。</w:t>
      </w:r>
      <w:r>
        <w:rPr>
          <w:b w:val="0"/>
          <w:bCs w:val="0"/>
          <w:color w:val="000000" w:themeColor="text1"/>
          <w:highlight w:val="whit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）投标人递交样品时应服从现场工作人员要求，爱护现场公共财物，对交样区财物造成损害的，应</w:t>
      </w:r>
      <w:r>
        <w:rPr>
          <w:rFonts w:hint="eastAsia" w:ascii="宋体" w:hAnsi="宋体" w:eastAsia="宋体" w:cs="宋体"/>
          <w:color w:val="000000"/>
          <w:sz w:val="24"/>
          <w:highlight w:val="none"/>
        </w:rPr>
        <w:t xml:space="preserve">当赔偿。各投标供应商应将样品至指定地点按要求递交样品并签到，签到完成后即离开现场，不得逗留，不得翻看他人样品及进行拍照，投标人如出现违法违规行为的，视为未提交样品并按照相应法律追究责任。各供应商应同时提交加盖投标人公章的A4纸张，密封在小信封中并将小信封粘贴在样品上，供应商递交的样品上及小信封外不得显示投标人名称及其他明显能识别投标人的标识，未按要求递交小信封、样品显示投标人名称及有其他明显能识别投标人的标识的，一律视为未递交样品。各供应商应根据现场要求对自身递交的样品进行整体遮盖，未遮盖的视同未递交样品。</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样品须符合招标文件的要求，详见采购需求。样品所有费用由供应商自行承担，中标供应商的样品作为验收依据。</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36"/>
          <w:szCs w:val="36"/>
          <w:highlight w:val="none"/>
          <w:lang w:val="zh-CN"/>
        </w:rPr>
      </w:pPr>
      <w:r>
        <w:rPr>
          <w:rFonts w:hint="eastAsia" w:ascii="宋体" w:hAnsi="宋体" w:eastAsia="宋体" w:cs="宋体"/>
          <w:color w:val="000000"/>
          <w:sz w:val="24"/>
          <w:highlight w:val="none"/>
        </w:rPr>
        <w:t xml:space="preserve">样品的退还：评审结束后</w:t>
      </w:r>
      <w:r>
        <w:rPr>
          <w:rFonts w:hint="eastAsia" w:ascii="宋体" w:hAnsi="宋体" w:eastAsia="宋体" w:cs="宋体"/>
          <w:bCs/>
          <w:color w:val="000000"/>
          <w:sz w:val="24"/>
          <w:highlight w:val="none"/>
        </w:rPr>
        <w:t xml:space="preserve">中标样品</w:t>
      </w:r>
      <w:r>
        <w:rPr>
          <w:rFonts w:hint="eastAsia" w:ascii="宋体" w:hAnsi="宋体" w:eastAsia="宋体" w:cs="宋体"/>
          <w:color w:val="000000"/>
          <w:sz w:val="24"/>
          <w:highlight w:val="none"/>
        </w:rPr>
        <w:t xml:space="preserve">由采购人运送到指定地点并封存，采购人应做好全工程的监督工作并确保样品存放安全。质疑期结束后，未中标样品由</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通知退还。各投标人应在接到退还通知后，</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个小时内将样品搬离现场，超过2天未搬离的，由采购人或</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处置。</w:t>
      </w: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numPr>
          <w:ilvl w:val="0"/>
          <w:numId w:val="0"/>
        </w:numPr>
        <w:ind w:left="0" w:firstLine="0"/>
        <w:jc w:val="center"/>
        <w:spacing w:line="360" w:lineRule="auto"/>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36"/>
          <w:szCs w:val="36"/>
          <w:highlight w:val="none"/>
          <w:lang w:val="zh-CN" w:eastAsia="zh-CN" w:bidi="ar-SA"/>
        </w:rPr>
        <w:t xml:space="preserve">第五章</w:t>
      </w:r>
      <w:r>
        <w:rPr>
          <w:rFonts w:hint="eastAsia" w:ascii="宋体" w:hAnsi="宋体" w:eastAsia="宋体" w:cs="宋体"/>
          <w:color w:val="000000"/>
          <w:sz w:val="36"/>
          <w:szCs w:val="36"/>
          <w:highlight w:val="none"/>
          <w:lang w:val="zh-CN"/>
        </w:rPr>
        <w:t xml:space="preserve">合同主要条款及格式</w:t>
      </w:r>
      <w:r>
        <w:rPr>
          <w:rFonts w:hint="eastAsia" w:ascii="宋体" w:hAnsi="宋体" w:eastAsia="宋体" w:cs="宋体"/>
          <w:color w:val="000000"/>
          <w:sz w:val="36"/>
          <w:szCs w:val="36"/>
          <w:highlight w:val="none"/>
          <w:lang w:val="zh-CN"/>
        </w:rPr>
      </w:r>
      <w:r/>
    </w:p>
    <w:p>
      <w:pPr>
        <w:pStyle w:val="106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24"/>
          <w:szCs w:val="32"/>
          <w:highlight w:val="none"/>
        </w:rPr>
        <w:t xml:space="preserve">以下为中标后签订本项目合同的通用条款，中标人不得提出实质性的修改，关于专用条款将由采购人与中标人结合本项目具体情况协商后签订。</w:t>
      </w:r>
      <w:r>
        <w:rPr>
          <w:rFonts w:hint="eastAsia" w:ascii="宋体" w:hAnsi="宋体" w:eastAsia="宋体" w:cs="宋体"/>
          <w:color w:val="000000"/>
          <w:sz w:val="36"/>
          <w:szCs w:val="36"/>
          <w:highlight w:val="none"/>
          <w:lang w:val="zh-CN"/>
        </w:rPr>
      </w:r>
      <w:r/>
    </w:p>
    <w:p>
      <w:pPr>
        <w:pStyle w:val="1101"/>
        <w:ind w:left="1996"/>
        <w:spacing w:before="114" w:line="225" w:lineRule="auto"/>
        <w:rPr>
          <w:rFonts w:hint="eastAsia" w:ascii="宋体" w:hAnsi="宋体" w:eastAsia="宋体" w:cs="宋体"/>
          <w:color w:val="000000"/>
          <w:sz w:val="35"/>
          <w:szCs w:val="35"/>
          <w:highlight w:val="none"/>
        </w:rPr>
        <w:outlineLvl w:val="1"/>
      </w:pPr>
      <w:r>
        <w:rPr>
          <w:rFonts w:hint="eastAsia" w:ascii="宋体" w:hAnsi="宋体" w:eastAsia="宋体" w:cs="宋体"/>
          <w:b/>
          <w:bCs/>
          <w:color w:val="000000"/>
          <w:spacing w:val="6"/>
          <w:sz w:val="35"/>
          <w:szCs w:val="35"/>
          <w:highlight w:val="none"/>
        </w:rPr>
        <w:t xml:space="preserve">江苏海事职业技术学院货物采购合同</w:t>
      </w:r>
      <w:r>
        <w:rPr>
          <w:rFonts w:hint="eastAsia" w:ascii="宋体" w:hAnsi="宋体" w:eastAsia="宋体" w:cs="宋体"/>
          <w:color w:val="000000"/>
          <w:sz w:val="35"/>
          <w:szCs w:val="35"/>
          <w:highlight w:val="none"/>
        </w:rPr>
      </w:r>
      <w:r/>
    </w:p>
    <w:p>
      <w:pPr>
        <w:pStyle w:val="1066"/>
        <w:spacing w:line="47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01"/>
        <w:ind w:left="482"/>
        <w:jc w:val="left"/>
        <w:spacing w:before="65" w:line="341" w:lineRule="auto"/>
        <w:tabs>
          <w:tab w:val="left" w:pos="4252" w:leader="none"/>
        </w:tabs>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6"/>
          <w:sz w:val="21"/>
          <w:szCs w:val="21"/>
          <w:highlight w:val="none"/>
        </w:rPr>
        <w:t xml:space="preserve">甲方（采购人</w:t>
      </w: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6"/>
          <w:sz w:val="21"/>
          <w:szCs w:val="21"/>
          <w:highlight w:val="none"/>
          <w:u w:val="single"/>
        </w:rPr>
        <w:t xml:space="preserve">江苏海事职业技术学院</w:t>
      </w:r>
      <w:r>
        <w:rPr>
          <w:rFonts w:hint="eastAsia" w:ascii="宋体" w:hAnsi="宋体" w:eastAsia="宋体" w:cs="宋体"/>
          <w:color w:val="000000"/>
          <w:spacing w:val="1"/>
          <w:sz w:val="21"/>
          <w:szCs w:val="21"/>
          <w:highlight w:val="non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pacing w:val="8"/>
          <w:sz w:val="21"/>
          <w:szCs w:val="21"/>
          <w:highlight w:val="none"/>
        </w:rPr>
        <w:t xml:space="preserve">乙方（供应商</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pacing w:val="8"/>
          <w:sz w:val="21"/>
          <w:szCs w:val="21"/>
          <w:highlight w:val="none"/>
        </w:rPr>
        <w:t xml:space="preserve">合同编号：</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签订时间：</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spacing w:line="33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01"/>
        <w:ind w:firstLine="460"/>
        <w:jc w:val="left"/>
        <w:spacing w:before="65"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根据《中华人民共和国政府采购法》、《中华人民共和国民法典</w:t>
      </w:r>
      <w:r>
        <w:rPr>
          <w:rFonts w:hint="eastAsia" w:ascii="宋体" w:hAnsi="宋体" w:eastAsia="宋体" w:cs="宋体"/>
          <w:color w:val="000000"/>
          <w:spacing w:val="9"/>
          <w:sz w:val="21"/>
          <w:szCs w:val="21"/>
          <w:highlight w:val="none"/>
        </w:rPr>
        <w:t xml:space="preserve">》等法律、法规规定，按照</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采购文件、投标（响应）</w:t>
      </w:r>
      <w:r>
        <w:rPr>
          <w:rFonts w:hint="eastAsia" w:ascii="宋体" w:hAnsi="宋体" w:eastAsia="宋体" w:cs="宋体"/>
          <w:color w:val="000000"/>
          <w:spacing w:val="8"/>
          <w:sz w:val="21"/>
          <w:szCs w:val="21"/>
          <w:highlight w:val="none"/>
        </w:rPr>
        <w:t xml:space="preserve">文件规定条款和中标（成交）供</w:t>
      </w:r>
      <w:r>
        <w:rPr>
          <w:rFonts w:hint="eastAsia" w:ascii="宋体" w:hAnsi="宋体" w:eastAsia="宋体" w:cs="宋体"/>
          <w:color w:val="000000"/>
          <w:spacing w:val="9"/>
          <w:sz w:val="21"/>
          <w:szCs w:val="21"/>
          <w:highlight w:val="none"/>
        </w:rPr>
        <w:t xml:space="preserve">应商承诺，甲方向乙方购置相关货物。本着诚实守信、友好协商的原则签署本合同。</w:t>
      </w:r>
      <w:r>
        <w:rPr>
          <w:rFonts w:hint="eastAsia" w:ascii="宋体" w:hAnsi="宋体" w:eastAsia="宋体" w:cs="宋体"/>
          <w:color w:val="000000"/>
          <w:sz w:val="21"/>
          <w:szCs w:val="21"/>
          <w:highlight w:val="none"/>
        </w:rPr>
      </w:r>
      <w:r/>
    </w:p>
    <w:p>
      <w:pPr>
        <w:pStyle w:val="1101"/>
        <w:ind w:left="81"/>
        <w:spacing w:before="48" w:line="219"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1.货物清单及金额</w:t>
      </w:r>
      <w:r>
        <w:rPr>
          <w:rFonts w:hint="eastAsia" w:ascii="宋体" w:hAnsi="宋体" w:eastAsia="宋体" w:cs="宋体"/>
          <w:color w:val="000000"/>
          <w:sz w:val="21"/>
          <w:szCs w:val="21"/>
          <w:highlight w:val="none"/>
        </w:rPr>
      </w:r>
      <w:r/>
    </w:p>
    <w:p>
      <w:pPr>
        <w:pStyle w:val="1066"/>
        <w:spacing w:line="1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1521"/>
        <w:tblW w:w="94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9"/>
        <w:gridCol w:w="1823"/>
        <w:gridCol w:w="1469"/>
        <w:gridCol w:w="1342"/>
        <w:gridCol w:w="1210"/>
        <w:gridCol w:w="1020"/>
        <w:gridCol w:w="1020"/>
        <w:gridCol w:w="1022"/>
      </w:tblGrid>
      <w:tr>
        <w:trPr>
          <w:trHeight w:val="497"/>
        </w:trPr>
        <w:tc>
          <w:tcPr>
            <w:tcW w:w="529" w:type="dxa"/>
            <w:vAlign w:val="top"/>
            <w:textDirection w:val="lrTb"/>
            <w:noWrap w:val="false"/>
          </w:tcPr>
          <w:p>
            <w:pPr>
              <w:pStyle w:val="1520"/>
              <w:spacing w:before="142"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序号</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产品名称</w:t>
            </w: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品牌</w:t>
            </w:r>
            <w:r>
              <w:rPr>
                <w:rFonts w:hint="eastAsia" w:ascii="宋体" w:hAnsi="宋体" w:eastAsia="宋体" w:cs="宋体"/>
                <w:color w:val="000000"/>
                <w:sz w:val="21"/>
                <w:szCs w:val="21"/>
                <w:highlight w:val="none"/>
              </w:rPr>
            </w:r>
            <w:r/>
          </w:p>
        </w:tc>
        <w:tc>
          <w:tcPr>
            <w:tcW w:w="1342"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规格</w:t>
            </w:r>
            <w:r>
              <w:rPr>
                <w:rFonts w:hint="eastAsia" w:ascii="宋体" w:hAnsi="宋体" w:eastAsia="宋体" w:cs="宋体"/>
                <w:color w:val="000000"/>
                <w:sz w:val="21"/>
                <w:szCs w:val="21"/>
                <w:highlight w:val="none"/>
              </w:rPr>
            </w:r>
            <w:r/>
          </w:p>
        </w:tc>
        <w:tc>
          <w:tcPr>
            <w:tcW w:w="1210" w:type="dxa"/>
            <w:vAlign w:val="top"/>
            <w:textDirection w:val="lrTb"/>
            <w:noWrap w:val="false"/>
          </w:tcPr>
          <w:p>
            <w:pPr>
              <w:pStyle w:val="1520"/>
              <w:jc w:val="center"/>
              <w:spacing w:before="142"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型号</w:t>
            </w: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520"/>
              <w:jc w:val="center"/>
              <w:spacing w:before="143"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单位</w:t>
            </w: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520"/>
              <w:jc w:val="center"/>
              <w:spacing w:before="143" w:line="227"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单价</w:t>
            </w:r>
            <w:r>
              <w:rPr>
                <w:rFonts w:hint="eastAsia" w:ascii="宋体" w:hAnsi="宋体" w:eastAsia="宋体" w:cs="宋体"/>
                <w:color w:val="000000"/>
                <w:sz w:val="21"/>
                <w:szCs w:val="21"/>
                <w:highlight w:val="none"/>
              </w:rPr>
            </w:r>
            <w:r/>
          </w:p>
        </w:tc>
        <w:tc>
          <w:tcPr>
            <w:tcW w:w="1022" w:type="dxa"/>
            <w:vAlign w:val="top"/>
            <w:textDirection w:val="lrTb"/>
            <w:noWrap w:val="false"/>
          </w:tcPr>
          <w:p>
            <w:pPr>
              <w:pStyle w:val="1520"/>
              <w:jc w:val="left"/>
              <w:spacing w:before="143" w:line="227" w:lineRule="auto"/>
              <w:tabs>
                <w:tab w:val="left" w:pos="320" w:leader="none"/>
              </w:tabs>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ab/>
            </w:r>
            <w:r>
              <w:rPr>
                <w:rFonts w:hint="eastAsia" w:ascii="宋体" w:hAnsi="宋体" w:eastAsia="宋体" w:cs="宋体"/>
                <w:color w:val="000000"/>
                <w:spacing w:val="3"/>
                <w:sz w:val="21"/>
                <w:szCs w:val="21"/>
                <w:highlight w:val="none"/>
                <w:lang w:val="en-US" w:eastAsia="zh-CN"/>
              </w:rPr>
              <w:t xml:space="preserve">总价</w:t>
            </w:r>
            <w:r>
              <w:rPr>
                <w:rFonts w:hint="eastAsia" w:ascii="宋体" w:hAnsi="宋体" w:eastAsia="宋体" w:cs="宋体"/>
                <w:color w:val="000000"/>
                <w:spacing w:val="3"/>
                <w:sz w:val="21"/>
                <w:szCs w:val="21"/>
                <w:highlight w:val="none"/>
                <w:lang w:val="en-US" w:eastAsia="zh-CN"/>
              </w:rPr>
            </w:r>
            <w:r/>
          </w:p>
        </w:tc>
      </w:tr>
      <w:tr>
        <w:trPr>
          <w:trHeight w:val="589"/>
        </w:trPr>
        <w:tc>
          <w:tcPr>
            <w:tcW w:w="529" w:type="dxa"/>
            <w:vAlign w:val="top"/>
            <w:textDirection w:val="lrTb"/>
            <w:noWrap w:val="false"/>
          </w:tcPr>
          <w:p>
            <w:pPr>
              <w:pStyle w:val="1520"/>
              <w:ind w:left="233"/>
              <w:spacing w:before="218"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621" w:right="37" w:hanging="580"/>
              <w:spacing w:before="5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5"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3"/>
        </w:trPr>
        <w:tc>
          <w:tcPr>
            <w:tcW w:w="529" w:type="dxa"/>
            <w:vAlign w:val="top"/>
            <w:textDirection w:val="lrTb"/>
            <w:noWrap w:val="false"/>
          </w:tcPr>
          <w:p>
            <w:pPr>
              <w:pStyle w:val="1520"/>
              <w:ind w:left="220"/>
              <w:spacing w:before="17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1"/>
              <w:spacing w:before="139" w:line="22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9"/>
        </w:trPr>
        <w:tc>
          <w:tcPr>
            <w:tcW w:w="529" w:type="dxa"/>
            <w:vAlign w:val="top"/>
            <w:textDirection w:val="lrTb"/>
            <w:noWrap w:val="false"/>
          </w:tcPr>
          <w:p>
            <w:pPr>
              <w:pStyle w:val="1520"/>
              <w:ind w:left="222"/>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10" w:right="62" w:hanging="345"/>
              <w:spacing w:before="51"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8"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7"/>
              <w:spacing w:before="222"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202" w:right="62" w:hanging="137"/>
              <w:spacing w:before="5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89"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3"/>
        </w:trPr>
        <w:tc>
          <w:tcPr>
            <w:tcW w:w="529" w:type="dxa"/>
            <w:vAlign w:val="top"/>
            <w:textDirection w:val="lrTb"/>
            <w:noWrap w:val="false"/>
          </w:tcPr>
          <w:p>
            <w:pPr>
              <w:pStyle w:val="1520"/>
              <w:ind w:left="222"/>
              <w:spacing w:before="174" w:line="1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31"/>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520"/>
              <w:ind w:left="356"/>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38"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9"/>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196" w:right="63" w:hanging="132"/>
              <w:spacing w:before="5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88"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8"/>
        </w:trPr>
        <w:tc>
          <w:tcPr>
            <w:tcW w:w="529" w:type="dxa"/>
            <w:vAlign w:val="top"/>
            <w:textDirection w:val="lrTb"/>
            <w:noWrap w:val="false"/>
          </w:tcPr>
          <w:p>
            <w:pPr>
              <w:pStyle w:val="1520"/>
              <w:ind w:left="223"/>
              <w:spacing w:before="221" w:line="1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06" w:right="89" w:hanging="314"/>
              <w:spacing w:before="51"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6"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8"/>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514" w:right="20" w:hanging="492"/>
              <w:spacing w:before="5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8"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gridSpan w:val="2"/>
            <w:tcW w:w="2352" w:type="dxa"/>
            <w:vAlign w:val="center"/>
            <w:textDirection w:val="lrTb"/>
            <w:noWrap w:val="false"/>
          </w:tcPr>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备注</w:t>
            </w:r>
            <w:r>
              <w:rPr>
                <w:rFonts w:hint="eastAsia" w:ascii="宋体" w:hAnsi="宋体" w:eastAsia="宋体" w:cs="宋体"/>
                <w:color w:val="000000"/>
                <w:szCs w:val="21"/>
                <w:highlight w:val="none"/>
              </w:rPr>
            </w:r>
            <w:r/>
          </w:p>
        </w:tc>
        <w:tc>
          <w:tcPr>
            <w:gridSpan w:val="6"/>
            <w:tcW w:w="7083" w:type="dxa"/>
            <w:vAlign w:val="center"/>
            <w:textDirection w:val="lrTb"/>
            <w:noWrap w:val="false"/>
          </w:tcPr>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1.1 本合同价款是货物设计、制造、包装</w:t>
      </w:r>
      <w:r>
        <w:rPr>
          <w:rFonts w:hint="eastAsia" w:ascii="宋体" w:hAnsi="宋体" w:eastAsia="宋体" w:cs="宋体"/>
          <w:color w:val="000000"/>
          <w:spacing w:val="8"/>
          <w:sz w:val="21"/>
          <w:szCs w:val="21"/>
          <w:highlight w:val="none"/>
        </w:rPr>
        <w:t xml:space="preserve">、仓储、运输装缷、保险、安装、调试及其材料及验收合</w:t>
      </w:r>
      <w:r>
        <w:rPr>
          <w:rFonts w:hint="eastAsia" w:ascii="宋体" w:hAnsi="宋体" w:eastAsia="宋体" w:cs="宋体"/>
          <w:color w:val="000000"/>
          <w:spacing w:val="9"/>
          <w:sz w:val="21"/>
          <w:szCs w:val="21"/>
          <w:highlight w:val="none"/>
        </w:rPr>
        <w:t xml:space="preserve">格之前保管及保修期内备品备件、专用工具、伴随服务、技术图纸资料、人员培训发生的所有含税费用、</w:t>
      </w:r>
      <w:r>
        <w:rPr>
          <w:rFonts w:hint="eastAsia" w:ascii="宋体" w:hAnsi="宋体" w:eastAsia="宋体" w:cs="宋体"/>
          <w:color w:val="000000"/>
          <w:spacing w:val="10"/>
          <w:sz w:val="21"/>
          <w:szCs w:val="21"/>
          <w:highlight w:val="none"/>
        </w:rPr>
        <w:t xml:space="preserve"> 支付给员工的工资和国家强制缴纳的各种社</w:t>
      </w:r>
      <w:r>
        <w:rPr>
          <w:rFonts w:hint="eastAsia" w:ascii="宋体" w:hAnsi="宋体" w:eastAsia="宋体" w:cs="宋体"/>
          <w:color w:val="000000"/>
          <w:spacing w:val="9"/>
          <w:sz w:val="21"/>
          <w:szCs w:val="21"/>
          <w:highlight w:val="none"/>
        </w:rPr>
        <w:t xml:space="preserve">会保障资金，以及投标人认为需要的其他费用等。</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 本合同价款还包含乙方应当提供的伴随服务/售后服务费用。</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7"/>
          <w:sz w:val="21"/>
          <w:szCs w:val="21"/>
          <w:highlight w:val="none"/>
        </w:rPr>
        <w:t xml:space="preserve">1.3 本合同执行期间合同价格不变。</w:t>
      </w:r>
      <w:r>
        <w:rPr>
          <w:rFonts w:hint="eastAsia" w:ascii="宋体" w:hAnsi="宋体" w:eastAsia="宋体" w:cs="宋体"/>
          <w:color w:val="000000"/>
          <w:sz w:val="21"/>
          <w:szCs w:val="21"/>
          <w:highlight w:val="none"/>
        </w:rPr>
      </w:r>
      <w:r/>
    </w:p>
    <w:p>
      <w:pPr>
        <w:pStyle w:val="1101"/>
        <w:ind w:firstLine="410"/>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3"/>
          <w:sz w:val="21"/>
          <w:szCs w:val="21"/>
          <w:highlight w:val="none"/>
        </w:rPr>
        <w:t xml:space="preserve">2.组成本合同的有关文件</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2.1 组成本合同的有关文件下列关于政府采购号标的招投标文件或与本次采购活动方式相适应的文</w:t>
      </w:r>
      <w:r>
        <w:rPr>
          <w:rFonts w:hint="eastAsia" w:ascii="宋体" w:hAnsi="宋体" w:eastAsia="宋体" w:cs="宋体"/>
          <w:color w:val="000000"/>
          <w:spacing w:val="10"/>
          <w:sz w:val="21"/>
          <w:szCs w:val="21"/>
          <w:highlight w:val="none"/>
        </w:rPr>
        <w:t xml:space="preserve">件及有关附件是本合同不可分割的组成部分，与本合同</w:t>
      </w:r>
      <w:r>
        <w:rPr>
          <w:rFonts w:hint="eastAsia" w:ascii="宋体" w:hAnsi="宋体" w:eastAsia="宋体" w:cs="宋体"/>
          <w:color w:val="000000"/>
          <w:spacing w:val="9"/>
          <w:sz w:val="21"/>
          <w:szCs w:val="21"/>
          <w:highlight w:val="none"/>
        </w:rPr>
        <w:t xml:space="preserve">具有同等法律效力，这些文件包括但不限于：</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（1）乙方提供的响应文件和报价表；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（2）供货一览表；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（3）交货一览表；</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（4）技术规格响应表；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（5）乙方承诺；</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（6）服务承诺；</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（7）成交通知书；</w:t>
      </w:r>
      <w:r>
        <w:rPr>
          <w:rFonts w:hint="eastAsia" w:ascii="宋体" w:hAnsi="宋体" w:eastAsia="宋体" w:cs="宋体"/>
          <w:color w:val="000000"/>
          <w:sz w:val="21"/>
          <w:szCs w:val="21"/>
          <w:highlight w:val="none"/>
        </w:rPr>
      </w:r>
      <w:r/>
    </w:p>
    <w:p>
      <w:pPr>
        <w:pStyle w:val="1101"/>
        <w:ind w:firstLine="43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（8）</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4"/>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3.权利保证</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3.1 乙方应保证甲方在使用该货物或其任何一部分时不受第三方提出侵犯</w:t>
      </w:r>
      <w:r>
        <w:rPr>
          <w:rFonts w:hint="eastAsia" w:ascii="宋体" w:hAnsi="宋体" w:eastAsia="宋体" w:cs="宋体"/>
          <w:color w:val="000000"/>
          <w:spacing w:val="8"/>
          <w:sz w:val="21"/>
          <w:szCs w:val="21"/>
          <w:highlight w:val="none"/>
        </w:rPr>
        <w:t xml:space="preserve">其专利权、版权、商标权或</w:t>
      </w:r>
      <w:r>
        <w:rPr>
          <w:rFonts w:hint="eastAsia" w:ascii="宋体" w:hAnsi="宋体" w:eastAsia="宋体" w:cs="宋体"/>
          <w:color w:val="000000"/>
          <w:spacing w:val="9"/>
          <w:sz w:val="21"/>
          <w:szCs w:val="21"/>
          <w:highlight w:val="none"/>
        </w:rPr>
        <w:t xml:space="preserve">其他权利的起诉。一旦出现侵权，乙方应承担全部责任。</w:t>
      </w:r>
      <w:r>
        <w:rPr>
          <w:rFonts w:hint="eastAsia" w:ascii="宋体" w:hAnsi="宋体" w:eastAsia="宋体" w:cs="宋体"/>
          <w:color w:val="000000"/>
          <w:sz w:val="21"/>
          <w:szCs w:val="21"/>
          <w:highlight w:val="none"/>
        </w:rPr>
      </w:r>
      <w:r/>
    </w:p>
    <w:p>
      <w:pPr>
        <w:pStyle w:val="1101"/>
        <w:ind w:firstLine="406"/>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4"/>
          <w:sz w:val="21"/>
          <w:szCs w:val="21"/>
          <w:highlight w:val="none"/>
        </w:rPr>
        <w:t xml:space="preserve">4.质量保证</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4.1 免费质保期：</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4.2</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5"/>
          <w:sz w:val="21"/>
          <w:szCs w:val="21"/>
          <w:highlight w:val="none"/>
        </w:rPr>
        <w:t xml:space="preserve">乙方所提供的货物的技术规格应与招</w:t>
      </w:r>
      <w:r>
        <w:rPr>
          <w:rFonts w:hint="eastAsia" w:ascii="宋体" w:hAnsi="宋体" w:eastAsia="宋体" w:cs="宋体"/>
          <w:color w:val="000000"/>
          <w:spacing w:val="4"/>
          <w:sz w:val="21"/>
          <w:szCs w:val="21"/>
          <w:highlight w:val="none"/>
        </w:rPr>
        <w:t xml:space="preserve">标文件规定的技术规格及所附的“技术规格响应表</w:t>
      </w:r>
      <w:r>
        <w:rPr>
          <w:rFonts w:hint="eastAsia" w:ascii="宋体" w:hAnsi="宋体" w:eastAsia="宋体" w:cs="宋体"/>
          <w:color w:val="000000"/>
          <w:spacing w:val="-73"/>
          <w:sz w:val="21"/>
          <w:szCs w:val="21"/>
          <w:highlight w:val="none"/>
        </w:rPr>
        <w:t xml:space="preserve"> </w:t>
      </w:r>
      <w:r>
        <w:rPr>
          <w:rFonts w:hint="eastAsia" w:ascii="宋体" w:hAnsi="宋体" w:eastAsia="宋体" w:cs="宋体"/>
          <w:color w:val="000000"/>
          <w:spacing w:val="4"/>
          <w:sz w:val="21"/>
          <w:szCs w:val="21"/>
          <w:highlight w:val="none"/>
        </w:rPr>
        <w:t xml:space="preserve">”相一致；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若技术性能无特殊说明，则按国家有关部门最新颁布的标准及规范为准。</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4.3 乙方应保证货物是全新、未使用过的原装合格正品，并完全符合合同规定的质量</w:t>
      </w:r>
      <w:r>
        <w:rPr>
          <w:rFonts w:hint="eastAsia" w:ascii="宋体" w:hAnsi="宋体" w:eastAsia="宋体" w:cs="宋体"/>
          <w:color w:val="000000"/>
          <w:spacing w:val="8"/>
          <w:sz w:val="21"/>
          <w:szCs w:val="21"/>
          <w:highlight w:val="none"/>
        </w:rPr>
        <w:t xml:space="preserve">、规格和性能的</w:t>
      </w:r>
      <w:r>
        <w:rPr>
          <w:rFonts w:hint="eastAsia" w:ascii="宋体" w:hAnsi="宋体" w:eastAsia="宋体" w:cs="宋体"/>
          <w:color w:val="000000"/>
          <w:spacing w:val="9"/>
          <w:sz w:val="21"/>
          <w:szCs w:val="21"/>
          <w:highlight w:val="none"/>
        </w:rPr>
        <w:t xml:space="preserve">要求。乙方应保证其提供的货物在正确安装、正常使用和保养条件下，在其使用寿命内具有良好的性能。货物验收后，在质量保证期内，乙方应对由于设计、工艺或材料的缺陷所发生的任何不足或故障负责，所</w:t>
      </w:r>
      <w:r>
        <w:rPr>
          <w:rFonts w:hint="eastAsia" w:ascii="宋体" w:hAnsi="宋体" w:eastAsia="宋体" w:cs="宋体"/>
          <w:color w:val="000000"/>
          <w:spacing w:val="7"/>
          <w:sz w:val="21"/>
          <w:szCs w:val="21"/>
          <w:highlight w:val="none"/>
        </w:rPr>
        <w:t xml:space="preserve">需费用由乙方承担。</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5.包装要求</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5.1 除合同另有规定外，乙方提供的全部货物均应按标准保护措施进行包</w:t>
      </w:r>
      <w:r>
        <w:rPr>
          <w:rFonts w:hint="eastAsia" w:ascii="宋体" w:hAnsi="宋体" w:eastAsia="宋体" w:cs="宋体"/>
          <w:color w:val="000000"/>
          <w:spacing w:val="8"/>
          <w:sz w:val="21"/>
          <w:szCs w:val="21"/>
          <w:highlight w:val="none"/>
        </w:rPr>
        <w:t xml:space="preserve">装。该包装应适应于远距离</w:t>
      </w:r>
      <w:r>
        <w:rPr>
          <w:rFonts w:hint="eastAsia" w:ascii="宋体" w:hAnsi="宋体" w:eastAsia="宋体" w:cs="宋体"/>
          <w:color w:val="000000"/>
          <w:spacing w:val="9"/>
          <w:sz w:val="21"/>
          <w:szCs w:val="21"/>
          <w:highlight w:val="none"/>
        </w:rPr>
        <w:t xml:space="preserve">运输、防潮、防震、防锈和防野蛮装卸，以确保货物安全无损运抵指定地点。由于包装不善所引起的货物</w:t>
      </w:r>
      <w:r>
        <w:rPr>
          <w:rFonts w:hint="eastAsia" w:ascii="宋体" w:hAnsi="宋体" w:eastAsia="宋体" w:cs="宋体"/>
          <w:color w:val="000000"/>
          <w:spacing w:val="7"/>
          <w:sz w:val="21"/>
          <w:szCs w:val="21"/>
          <w:highlight w:val="none"/>
        </w:rPr>
        <w:t xml:space="preserve">损失均由乙方承担。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5.2 每一包装单元内应附详细的装箱单和质量合格凭证。</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6.交货时间</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7.交货地点</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8.验收</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8.1 免费质保期：</w:t>
      </w: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8.2 乙方交付的货物应当完全符合本合同或者招投标文件所规定的货物、数量和规</w:t>
      </w:r>
      <w:r>
        <w:rPr>
          <w:rFonts w:hint="eastAsia" w:ascii="宋体" w:hAnsi="宋体" w:eastAsia="宋体" w:cs="宋体"/>
          <w:color w:val="000000"/>
          <w:spacing w:val="8"/>
          <w:sz w:val="21"/>
          <w:szCs w:val="21"/>
          <w:highlight w:val="none"/>
        </w:rPr>
        <w:t xml:space="preserve">格要求。乙方提供的货物不符合招投标文件和合同规定的，</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8"/>
          <w:sz w:val="21"/>
          <w:szCs w:val="21"/>
          <w:highlight w:val="none"/>
        </w:rPr>
        <w:t xml:space="preserve">甲方有权拒收货物，由此引起的风险，由乙方承担。</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8.3 货物的到货验收包括：型号、规格、数量、外观质量、及货物包装是</w:t>
      </w:r>
      <w:r>
        <w:rPr>
          <w:rFonts w:hint="eastAsia" w:ascii="宋体" w:hAnsi="宋体" w:eastAsia="宋体" w:cs="宋体"/>
          <w:color w:val="000000"/>
          <w:spacing w:val="8"/>
          <w:sz w:val="21"/>
          <w:szCs w:val="21"/>
          <w:highlight w:val="none"/>
        </w:rPr>
        <w:t xml:space="preserve">否完好。</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8.4 乙方应将所提供货物的装箱清单、用户手册、原厂保修卡、随机资料及配件、</w:t>
      </w:r>
      <w:r>
        <w:rPr>
          <w:rFonts w:hint="eastAsia" w:ascii="宋体" w:hAnsi="宋体" w:eastAsia="宋体" w:cs="宋体"/>
          <w:color w:val="000000"/>
          <w:spacing w:val="8"/>
          <w:sz w:val="21"/>
          <w:szCs w:val="21"/>
          <w:highlight w:val="none"/>
        </w:rPr>
        <w:t xml:space="preserve">随机工具等交付给</w:t>
      </w:r>
      <w:r>
        <w:rPr>
          <w:rFonts w:hint="eastAsia" w:ascii="宋体" w:hAnsi="宋体" w:eastAsia="宋体" w:cs="宋体"/>
          <w:color w:val="000000"/>
          <w:spacing w:val="9"/>
          <w:sz w:val="21"/>
          <w:szCs w:val="21"/>
          <w:highlight w:val="none"/>
        </w:rPr>
        <w:t xml:space="preserve">甲方；乙方不能完整交付货物及本款规定的单证和工具的，视为未按合同约定交货，乙方负责补齐，因此</w:t>
      </w:r>
      <w:r>
        <w:rPr>
          <w:rFonts w:hint="eastAsia" w:ascii="宋体" w:hAnsi="宋体" w:eastAsia="宋体" w:cs="宋体"/>
          <w:color w:val="000000"/>
          <w:spacing w:val="6"/>
          <w:sz w:val="21"/>
          <w:szCs w:val="21"/>
          <w:highlight w:val="none"/>
        </w:rPr>
        <w:t xml:space="preserve">导致逾期交付的，</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6"/>
          <w:sz w:val="21"/>
          <w:szCs w:val="21"/>
          <w:highlight w:val="none"/>
        </w:rPr>
        <w:t xml:space="preserve">由乙方承担相关的违约责任。</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8.5 货物和系统调试验收的标准：按行业通行标准、厂方出厂标准和乙方投标文件</w:t>
      </w:r>
      <w:r>
        <w:rPr>
          <w:rFonts w:hint="eastAsia" w:ascii="宋体" w:hAnsi="宋体" w:eastAsia="宋体" w:cs="宋体"/>
          <w:color w:val="000000"/>
          <w:spacing w:val="8"/>
          <w:sz w:val="21"/>
          <w:szCs w:val="21"/>
          <w:highlight w:val="none"/>
        </w:rPr>
        <w:t xml:space="preserve">的承诺（详见合同</w:t>
      </w:r>
      <w:r>
        <w:rPr>
          <w:rFonts w:hint="eastAsia" w:ascii="宋体" w:hAnsi="宋体" w:eastAsia="宋体" w:cs="宋体"/>
          <w:color w:val="000000"/>
          <w:spacing w:val="7"/>
          <w:sz w:val="21"/>
          <w:szCs w:val="21"/>
          <w:highlight w:val="none"/>
        </w:rPr>
        <w:t xml:space="preserve">附件载明的标准，并不低于国家相关标准）。</w:t>
      </w:r>
      <w:r>
        <w:rPr>
          <w:rFonts w:hint="eastAsia" w:ascii="宋体" w:hAnsi="宋体" w:eastAsia="宋体" w:cs="宋体"/>
          <w:color w:val="000000"/>
          <w:sz w:val="21"/>
          <w:szCs w:val="21"/>
          <w:highlight w:val="none"/>
        </w:rPr>
      </w:r>
      <w:r/>
    </w:p>
    <w:p>
      <w:pPr>
        <w:pStyle w:val="1101"/>
        <w:ind w:firstLine="410"/>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3"/>
          <w:sz w:val="21"/>
          <w:szCs w:val="21"/>
          <w:highlight w:val="none"/>
        </w:rPr>
        <w:t xml:space="preserve">9.伴随服务／售后服务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9.1 乙方应按照国家有关法律法规规章和“三包</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8"/>
          <w:sz w:val="21"/>
          <w:szCs w:val="21"/>
          <w:highlight w:val="none"/>
        </w:rPr>
        <w:t xml:space="preserve">”规定以及</w:t>
      </w:r>
      <w:r>
        <w:rPr>
          <w:rFonts w:hint="eastAsia" w:ascii="宋体" w:hAnsi="宋体" w:eastAsia="宋体" w:cs="宋体"/>
          <w:color w:val="000000"/>
          <w:spacing w:val="7"/>
          <w:sz w:val="21"/>
          <w:szCs w:val="21"/>
          <w:highlight w:val="none"/>
        </w:rPr>
        <w:t xml:space="preserve">合同所附的“服务承诺</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7"/>
          <w:sz w:val="21"/>
          <w:szCs w:val="21"/>
          <w:highlight w:val="none"/>
        </w:rPr>
        <w:t xml:space="preserve">”提供服务。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9.2 除前款规定外，乙方还应提供下列服务：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（1）货物的现场安装、调试和/或启动监督；</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（2）就货物的安装、启动、运行及维护等对甲方人员</w:t>
      </w:r>
      <w:r>
        <w:rPr>
          <w:rFonts w:hint="eastAsia" w:ascii="宋体" w:hAnsi="宋体" w:eastAsia="宋体" w:cs="宋体"/>
          <w:color w:val="000000"/>
          <w:spacing w:val="8"/>
          <w:sz w:val="21"/>
          <w:szCs w:val="21"/>
          <w:highlight w:val="none"/>
        </w:rPr>
        <w:t xml:space="preserve">进行免费培训。</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9.3 若招标文件中不包含有关伴随服务或售后服务的承诺，双方</w:t>
      </w:r>
      <w:r>
        <w:rPr>
          <w:rFonts w:hint="eastAsia" w:ascii="宋体" w:hAnsi="宋体" w:eastAsia="宋体" w:cs="宋体"/>
          <w:color w:val="000000"/>
          <w:spacing w:val="8"/>
          <w:sz w:val="21"/>
          <w:szCs w:val="21"/>
          <w:highlight w:val="none"/>
        </w:rPr>
        <w:t xml:space="preserve">作如下约定：</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8"/>
          <w:sz w:val="21"/>
          <w:szCs w:val="21"/>
          <w:highlight w:val="none"/>
        </w:rPr>
        <w:t xml:space="preserve">乙方应为甲方提供免费培训服务，并指派专人负责与甲方联系售后服务事宜。主要培训内容为货物的基本结构、性能、主要部件的构造及处理，</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8"/>
          <w:sz w:val="21"/>
          <w:szCs w:val="21"/>
          <w:highlight w:val="none"/>
        </w:rPr>
        <w:t xml:space="preserve">日常使用操作、保养与管理、常见故障的排除、紧急情</w:t>
      </w:r>
      <w:r>
        <w:rPr>
          <w:rFonts w:hint="eastAsia" w:ascii="宋体" w:hAnsi="宋体" w:eastAsia="宋体" w:cs="宋体"/>
          <w:color w:val="000000"/>
          <w:spacing w:val="9"/>
          <w:sz w:val="21"/>
          <w:szCs w:val="21"/>
          <w:highlight w:val="none"/>
        </w:rPr>
        <w:t xml:space="preserve">况的处理等，如甲方未使用过同类型货物，乙方还需就货物的功能对甲方人员进行相应的技术培训，培训</w:t>
      </w:r>
      <w:r>
        <w:rPr>
          <w:rFonts w:hint="eastAsia" w:ascii="宋体" w:hAnsi="宋体" w:eastAsia="宋体" w:cs="宋体"/>
          <w:color w:val="000000"/>
          <w:spacing w:val="8"/>
          <w:sz w:val="21"/>
          <w:szCs w:val="21"/>
          <w:highlight w:val="none"/>
        </w:rPr>
        <w:t xml:space="preserve">地点主要在货物安装现场或由甲方安排。</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 所购货物按乙方投标承诺提供免费维护和质量保证，保修费</w:t>
      </w:r>
      <w:r>
        <w:rPr>
          <w:rFonts w:hint="eastAsia" w:ascii="宋体" w:hAnsi="宋体" w:eastAsia="宋体" w:cs="宋体"/>
          <w:color w:val="000000"/>
          <w:spacing w:val="8"/>
          <w:sz w:val="21"/>
          <w:szCs w:val="21"/>
          <w:highlight w:val="none"/>
        </w:rPr>
        <w:t xml:space="preserve">用计入总价。</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 保修期内，乙方负责对其提供的货物整机进行维修和系统维护，不再收取</w:t>
      </w:r>
      <w:r>
        <w:rPr>
          <w:rFonts w:hint="eastAsia" w:ascii="宋体" w:hAnsi="宋体" w:eastAsia="宋体" w:cs="宋体"/>
          <w:color w:val="000000"/>
          <w:spacing w:val="8"/>
          <w:sz w:val="21"/>
          <w:szCs w:val="21"/>
          <w:highlight w:val="none"/>
        </w:rPr>
        <w:t xml:space="preserve">任何费用，但不可抗力（如火灾、雷击等）造成的故障除外。</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（4） 货物故障报修的响应时间按乙方投标承诺执行。</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（5） 若货物故障在检修</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35"/>
          <w:sz w:val="21"/>
          <w:szCs w:val="21"/>
          <w:highlight w:val="none"/>
          <w:u w:val="single"/>
        </w:rPr>
        <w:t xml:space="preserve"> </w:t>
      </w:r>
      <w:r>
        <w:rPr>
          <w:rFonts w:hint="eastAsia" w:ascii="宋体" w:hAnsi="宋体" w:eastAsia="宋体" w:cs="宋体"/>
          <w:color w:val="000000"/>
          <w:spacing w:val="8"/>
          <w:sz w:val="21"/>
          <w:szCs w:val="21"/>
          <w:highlight w:val="none"/>
        </w:rPr>
        <w:t xml:space="preserve">工作小时后仍无法排除，乙方应免费提供不低于故障货</w:t>
      </w:r>
      <w:r>
        <w:rPr>
          <w:rFonts w:hint="eastAsia" w:ascii="宋体" w:hAnsi="宋体" w:eastAsia="宋体" w:cs="宋体"/>
          <w:color w:val="000000"/>
          <w:spacing w:val="7"/>
          <w:sz w:val="21"/>
          <w:szCs w:val="21"/>
          <w:highlight w:val="none"/>
        </w:rPr>
        <w:t xml:space="preserve">物规</w:t>
      </w:r>
      <w:r>
        <w:rPr>
          <w:rFonts w:hint="eastAsia" w:ascii="宋体" w:hAnsi="宋体" w:eastAsia="宋体" w:cs="宋体"/>
          <w:color w:val="000000"/>
          <w:spacing w:val="9"/>
          <w:sz w:val="21"/>
          <w:szCs w:val="21"/>
          <w:highlight w:val="none"/>
        </w:rPr>
        <w:t xml:space="preserve">格型号档次的备用货物供甲方使用，直至故障货物修复。</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（6） 所有货物保修服务方式均为乙方上门保修，即由乙方派员到货物使用现场</w:t>
      </w:r>
      <w:r>
        <w:rPr>
          <w:rFonts w:hint="eastAsia" w:ascii="宋体" w:hAnsi="宋体" w:eastAsia="宋体" w:cs="宋体"/>
          <w:color w:val="000000"/>
          <w:spacing w:val="8"/>
          <w:sz w:val="21"/>
          <w:szCs w:val="21"/>
          <w:highlight w:val="none"/>
        </w:rPr>
        <w:t xml:space="preserve">维修，由此产生的一</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8"/>
          <w:sz w:val="21"/>
          <w:szCs w:val="21"/>
          <w:highlight w:val="none"/>
        </w:rPr>
        <w:t xml:space="preserve">切费用均由乙方承担。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（7） 保修期后的货物维护由双方协商再定。</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10.履约保证金</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乙方交纳合同金额的10%作为本合同的履约保证金。 </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11.合同款支付</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pacing w:val="7"/>
          <w:sz w:val="21"/>
          <w:szCs w:val="21"/>
          <w:highlight w:val="none"/>
        </w:rPr>
        <w:outlineLvl w:val="2"/>
      </w:pPr>
      <w:r>
        <w:rPr>
          <w:rFonts w:hint="eastAsia" w:ascii="宋体" w:hAnsi="宋体" w:eastAsia="宋体" w:cs="宋体"/>
          <w:color w:val="000000"/>
          <w:spacing w:val="7"/>
          <w:sz w:val="21"/>
          <w:szCs w:val="21"/>
          <w:highlight w:val="none"/>
        </w:rPr>
        <w:t xml:space="preserve">11.1 本合同项下所有款项均以人民币支付。</w:t>
      </w:r>
      <w:r>
        <w:rPr>
          <w:rFonts w:hint="eastAsia" w:ascii="宋体" w:hAnsi="宋体" w:eastAsia="宋体" w:cs="宋体"/>
          <w:color w:val="000000"/>
          <w:spacing w:val="7"/>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11.2 本合同项下的采购资金由甲方自行支付，乙方向甲方开具发票。</w:t>
      </w:r>
      <w:r>
        <w:rPr>
          <w:rFonts w:hint="eastAsia" w:ascii="宋体" w:hAnsi="宋体" w:eastAsia="宋体" w:cs="宋体"/>
          <w:color w:val="000000"/>
          <w:sz w:val="21"/>
          <w:szCs w:val="21"/>
          <w:highlight w:val="none"/>
        </w:rPr>
      </w:r>
      <w:r/>
    </w:p>
    <w:p>
      <w:pPr>
        <w:pStyle w:val="1101"/>
        <w:ind w:firstLine="43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3"/>
          <w:sz w:val="21"/>
          <w:szCs w:val="21"/>
          <w:highlight w:val="none"/>
        </w:rPr>
        <w:t xml:space="preserve">11.3 付款条件：</w:t>
      </w:r>
      <w:r>
        <w:rPr>
          <w:rFonts w:hint="eastAsia" w:ascii="宋体" w:hAnsi="宋体" w:eastAsia="宋体" w:cs="宋体"/>
          <w:color w:val="000000"/>
          <w:sz w:val="21"/>
          <w:szCs w:val="21"/>
          <w:highlight w:val="none"/>
        </w:rPr>
      </w:r>
      <w:r/>
    </w:p>
    <w:p>
      <w:pPr>
        <w:pStyle w:val="1066"/>
        <w:ind w:firstLine="420"/>
        <w:jc w:val="left"/>
        <w:spacing w:line="315" w:lineRule="exact"/>
        <w:rPr>
          <w:rFonts w:hint="eastAsia" w:ascii="宋体" w:hAnsi="宋体" w:eastAsia="宋体" w:cs="宋体"/>
          <w:color w:val="000000"/>
          <w:highlight w:val="none"/>
        </w:rPr>
      </w:pPr>
      <w:r>
        <w:rPr>
          <w:rFonts w:hint="eastAsia" w:ascii="宋体" w:hAnsi="宋体" w:eastAsia="宋体" w:cs="宋体"/>
          <w:color w:val="000000"/>
          <w:sz w:val="21"/>
          <w:highlight w:val="none"/>
          <w:u w:val="none"/>
        </w:rPr>
        <w:t xml:space="preserve">验收合格后，一次性付款至100％。</w:t>
      </w:r>
      <w:r>
        <w:rPr>
          <w:rFonts w:hint="eastAsia" w:ascii="宋体" w:hAnsi="宋体" w:eastAsia="宋体" w:cs="宋体"/>
          <w:color w:val="000000"/>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11.4</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7"/>
          <w:sz w:val="21"/>
          <w:szCs w:val="21"/>
          <w:highlight w:val="none"/>
        </w:rPr>
        <w:t xml:space="preserve">中标人需向招标人提供符合国家规定的相应数额的增值税发票。</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12.违约责任</w:t>
      </w:r>
      <w:r>
        <w:rPr>
          <w:rFonts w:hint="eastAsia" w:ascii="宋体" w:hAnsi="宋体" w:eastAsia="宋体" w:cs="宋体"/>
          <w:color w:val="000000"/>
          <w:sz w:val="21"/>
          <w:szCs w:val="21"/>
          <w:highlight w:val="none"/>
        </w:rPr>
      </w:r>
      <w:r/>
    </w:p>
    <w:p>
      <w:pPr>
        <w:pStyle w:val="1101"/>
        <w:ind w:firstLine="428"/>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2"/>
          <w:sz w:val="21"/>
          <w:szCs w:val="21"/>
          <w:highlight w:val="none"/>
        </w:rPr>
        <w:t xml:space="preserve">12.1</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2"/>
          <w:sz w:val="21"/>
          <w:szCs w:val="21"/>
          <w:highlight w:val="none"/>
        </w:rPr>
        <w:t xml:space="preserve">甲方违约责任</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12.1.1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5"/>
          <w:sz w:val="21"/>
          <w:szCs w:val="21"/>
          <w:highlight w:val="none"/>
        </w:rPr>
        <w:t xml:space="preserve">甲方未按合同规定的期限向乙方支付货款的，每逾期</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5"/>
          <w:sz w:val="21"/>
          <w:szCs w:val="21"/>
          <w:highlight w:val="none"/>
        </w:rPr>
        <w:t xml:space="preserve">天甲方向乙方偿付欠款总额的</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‰滞纳</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金，但累计滞纳金总额不超过欠款总额的</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7"/>
          <w:sz w:val="21"/>
          <w:szCs w:val="21"/>
          <w:highlight w:val="none"/>
          <w:u w:val="single"/>
        </w:rPr>
        <w:t xml:space="preserve">5</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z w:val="21"/>
          <w:szCs w:val="21"/>
          <w:highlight w:val="none"/>
        </w:rPr>
      </w:r>
      <w:r/>
    </w:p>
    <w:p>
      <w:pPr>
        <w:pStyle w:val="1101"/>
        <w:ind w:firstLine="43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3"/>
          <w:sz w:val="21"/>
          <w:szCs w:val="21"/>
          <w:highlight w:val="none"/>
        </w:rPr>
        <w:t xml:space="preserve">12.2</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3"/>
          <w:sz w:val="21"/>
          <w:szCs w:val="21"/>
          <w:highlight w:val="none"/>
        </w:rPr>
        <w:t xml:space="preserve">乙方违约责任</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12.2.1 如乙方不能交付货物、完成安装调试的，</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甲方有权扣留全部履约保</w:t>
      </w:r>
      <w:r>
        <w:rPr>
          <w:rFonts w:hint="eastAsia" w:ascii="宋体" w:hAnsi="宋体" w:eastAsia="宋体" w:cs="宋体"/>
          <w:color w:val="000000"/>
          <w:spacing w:val="7"/>
          <w:sz w:val="21"/>
          <w:szCs w:val="21"/>
          <w:highlight w:val="none"/>
        </w:rPr>
        <w:t xml:space="preserve">证金；同时乙方应向甲方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6"/>
          <w:sz w:val="21"/>
          <w:szCs w:val="21"/>
          <w:highlight w:val="none"/>
        </w:rPr>
        <w:t xml:space="preserve">支付合同总价</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6"/>
          <w:sz w:val="21"/>
          <w:szCs w:val="21"/>
          <w:highlight w:val="none"/>
          <w:u w:val="single"/>
        </w:rPr>
        <w:t xml:space="preserve">5</w:t>
      </w:r>
      <w:r>
        <w:rPr>
          <w:rFonts w:hint="eastAsia" w:ascii="宋体" w:hAnsi="宋体" w:eastAsia="宋体" w:cs="宋体"/>
          <w:color w:val="000000"/>
          <w:spacing w:val="6"/>
          <w:sz w:val="21"/>
          <w:szCs w:val="21"/>
          <w:highlight w:val="none"/>
        </w:rPr>
        <w:t xml:space="preserve">%的违约金。</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12.2.2</w:t>
      </w:r>
      <w:r>
        <w:rPr>
          <w:rFonts w:hint="eastAsia" w:ascii="宋体" w:hAnsi="宋体" w:eastAsia="宋体" w:cs="宋体"/>
          <w:color w:val="000000"/>
          <w:spacing w:val="46"/>
          <w:sz w:val="21"/>
          <w:szCs w:val="21"/>
          <w:highlight w:val="none"/>
        </w:rPr>
        <w:t xml:space="preserve"> </w:t>
      </w:r>
      <w:r>
        <w:rPr>
          <w:rFonts w:hint="eastAsia" w:ascii="宋体" w:hAnsi="宋体" w:eastAsia="宋体" w:cs="宋体"/>
          <w:color w:val="000000"/>
          <w:spacing w:val="5"/>
          <w:sz w:val="21"/>
          <w:szCs w:val="21"/>
          <w:highlight w:val="none"/>
        </w:rPr>
        <w:t xml:space="preserve">乙方逾期交付的，每逾期</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rPr>
        <w:t xml:space="preserve">天，乙方向甲方偿付合同总额的</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‰的滞纳金。如乙方逾期交付达</w:t>
      </w:r>
      <w:r>
        <w:rPr>
          <w:rFonts w:hint="eastAsia" w:ascii="宋体" w:hAnsi="宋体" w:eastAsia="宋体" w:cs="宋体"/>
          <w:color w:val="000000"/>
          <w:spacing w:val="6"/>
          <w:sz w:val="21"/>
          <w:szCs w:val="21"/>
          <w:highlight w:val="none"/>
          <w:u w:val="single"/>
        </w:rPr>
        <w:t xml:space="preserve">10</w:t>
      </w:r>
      <w:r>
        <w:rPr>
          <w:rFonts w:hint="eastAsia" w:ascii="宋体" w:hAnsi="宋体" w:eastAsia="宋体" w:cs="宋体"/>
          <w:color w:val="000000"/>
          <w:spacing w:val="-22"/>
          <w:sz w:val="21"/>
          <w:szCs w:val="21"/>
          <w:highlight w:val="none"/>
          <w:u w:val="single"/>
        </w:rPr>
        <w:t xml:space="preserve"> </w:t>
      </w:r>
      <w:r>
        <w:rPr>
          <w:rFonts w:hint="eastAsia" w:ascii="宋体" w:hAnsi="宋体" w:eastAsia="宋体" w:cs="宋体"/>
          <w:color w:val="000000"/>
          <w:spacing w:val="6"/>
          <w:sz w:val="21"/>
          <w:szCs w:val="21"/>
          <w:highlight w:val="none"/>
        </w:rPr>
        <w:t xml:space="preserve">天，</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6"/>
          <w:sz w:val="21"/>
          <w:szCs w:val="21"/>
          <w:highlight w:val="none"/>
        </w:rPr>
        <w:t xml:space="preserve">甲方有权解除合同，解除合同的通知自到达乙方时生效。</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12.2.3 乙方所交付的货物品种、型号、规格不符合合同规定的，甲方有</w:t>
      </w:r>
      <w:r>
        <w:rPr>
          <w:rFonts w:hint="eastAsia" w:ascii="宋体" w:hAnsi="宋体" w:eastAsia="宋体" w:cs="宋体"/>
          <w:color w:val="000000"/>
          <w:spacing w:val="7"/>
          <w:sz w:val="21"/>
          <w:szCs w:val="21"/>
          <w:highlight w:val="none"/>
        </w:rPr>
        <w:t xml:space="preserve">权拒收。</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7"/>
          <w:sz w:val="21"/>
          <w:szCs w:val="21"/>
          <w:highlight w:val="none"/>
        </w:rPr>
        <w:t xml:space="preserve">甲方拒收的，乙方</w:t>
      </w:r>
      <w:r>
        <w:rPr>
          <w:rFonts w:hint="eastAsia" w:ascii="宋体" w:hAnsi="宋体" w:eastAsia="宋体" w:cs="宋体"/>
          <w:color w:val="000000"/>
          <w:spacing w:val="8"/>
          <w:sz w:val="21"/>
          <w:szCs w:val="21"/>
          <w:highlight w:val="none"/>
        </w:rPr>
        <w:t xml:space="preserve">应向甲方支付货款总额</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8"/>
          <w:sz w:val="21"/>
          <w:szCs w:val="21"/>
          <w:highlight w:val="none"/>
          <w:u w:val="single"/>
        </w:rPr>
        <w:t xml:space="preserve">5</w:t>
      </w:r>
      <w:r>
        <w:rPr>
          <w:rFonts w:hint="eastAsia" w:ascii="宋体" w:hAnsi="宋体" w:eastAsia="宋体" w:cs="宋体"/>
          <w:color w:val="000000"/>
          <w:spacing w:val="8"/>
          <w:sz w:val="21"/>
          <w:szCs w:val="21"/>
          <w:highlight w:val="none"/>
        </w:rPr>
        <w:t xml:space="preserve">%的违约金。甲方未拒收的，交易中心发现后将向</w:t>
      </w:r>
      <w:r>
        <w:rPr>
          <w:rFonts w:hint="eastAsia" w:ascii="宋体" w:hAnsi="宋体" w:eastAsia="宋体" w:cs="宋体"/>
          <w:color w:val="000000"/>
          <w:spacing w:val="7"/>
          <w:sz w:val="21"/>
          <w:szCs w:val="21"/>
          <w:highlight w:val="none"/>
        </w:rPr>
        <w:t xml:space="preserve">有关部门反映，并责成乙方按照</w:t>
      </w:r>
      <w:r>
        <w:rPr>
          <w:rFonts w:hint="eastAsia" w:ascii="宋体" w:hAnsi="宋体" w:eastAsia="宋体" w:cs="宋体"/>
          <w:color w:val="000000"/>
          <w:spacing w:val="9"/>
          <w:sz w:val="21"/>
          <w:szCs w:val="21"/>
          <w:highlight w:val="none"/>
        </w:rPr>
        <w:t xml:space="preserve">采购结果提供货物和服务，同时视情给予不退还部分或全部履约保证金、暂停一至三年参加江苏海事职业</w:t>
      </w:r>
      <w:r>
        <w:rPr>
          <w:rFonts w:hint="eastAsia" w:ascii="宋体" w:hAnsi="宋体" w:eastAsia="宋体" w:cs="宋体"/>
          <w:color w:val="000000"/>
          <w:spacing w:val="8"/>
          <w:sz w:val="21"/>
          <w:szCs w:val="21"/>
          <w:highlight w:val="none"/>
        </w:rPr>
        <w:t xml:space="preserve">技术学院的政府采购活动的处理。</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12.2.4 在乙方承诺的或国家规定的质量保证期内（取两者中最长的期限</w:t>
      </w:r>
      <w:r>
        <w:rPr>
          <w:rFonts w:hint="eastAsia" w:ascii="宋体" w:hAnsi="宋体" w:eastAsia="宋体" w:cs="宋体"/>
          <w:color w:val="000000"/>
          <w:spacing w:val="23"/>
          <w:sz w:val="21"/>
          <w:szCs w:val="21"/>
          <w:highlight w:val="none"/>
        </w:rPr>
        <w:t xml:space="preserve">），</w:t>
      </w:r>
      <w:r>
        <w:rPr>
          <w:rFonts w:hint="eastAsia" w:ascii="宋体" w:hAnsi="宋体" w:eastAsia="宋体" w:cs="宋体"/>
          <w:color w:val="000000"/>
          <w:spacing w:val="8"/>
          <w:sz w:val="21"/>
          <w:szCs w:val="21"/>
          <w:highlight w:val="none"/>
        </w:rPr>
        <w:t xml:space="preserve">如经乙方两次维修或更</w:t>
      </w:r>
      <w:r>
        <w:rPr>
          <w:rFonts w:hint="eastAsia" w:ascii="宋体" w:hAnsi="宋体" w:eastAsia="宋体" w:cs="宋体"/>
          <w:color w:val="000000"/>
          <w:spacing w:val="5"/>
          <w:sz w:val="21"/>
          <w:szCs w:val="21"/>
          <w:highlight w:val="none"/>
        </w:rPr>
        <w:t xml:space="preserve">换，货物仍不能达到合同约定的质量标准，甲方有权退货，乙方应退回全部货款，并按第</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5"/>
          <w:sz w:val="21"/>
          <w:szCs w:val="21"/>
          <w:highlight w:val="none"/>
        </w:rPr>
        <w:t xml:space="preserve">款处理，同时，</w:t>
      </w:r>
      <w:r>
        <w:rPr>
          <w:rFonts w:hint="eastAsia" w:ascii="宋体" w:hAnsi="宋体" w:eastAsia="宋体" w:cs="宋体"/>
          <w:color w:val="000000"/>
          <w:spacing w:val="8"/>
          <w:sz w:val="21"/>
          <w:szCs w:val="21"/>
          <w:highlight w:val="none"/>
        </w:rPr>
        <w:t xml:space="preserve">乙方还须赔偿甲方因此遭受的损失。</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12.2.5 乙方未按本合同第</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7"/>
          <w:sz w:val="21"/>
          <w:szCs w:val="21"/>
          <w:highlight w:val="none"/>
        </w:rPr>
        <w:t xml:space="preserve">8</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7"/>
          <w:sz w:val="21"/>
          <w:szCs w:val="21"/>
          <w:highlight w:val="none"/>
        </w:rPr>
        <w:t xml:space="preserve">条的规定向甲方交付履约保证金的，应按应交付履约保证金的100%向甲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方支付违约金，该违约金的支付不影响乙方应承担的其他违约责任。</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12.2.6</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6"/>
          <w:sz w:val="21"/>
          <w:szCs w:val="21"/>
          <w:highlight w:val="none"/>
        </w:rPr>
        <w:t xml:space="preserve">乙方未按本合同的规定和“服务承诺</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6"/>
          <w:sz w:val="21"/>
          <w:szCs w:val="21"/>
          <w:highlight w:val="none"/>
        </w:rPr>
        <w:t xml:space="preserve">”提</w:t>
      </w:r>
      <w:r>
        <w:rPr>
          <w:rFonts w:hint="eastAsia" w:ascii="宋体" w:hAnsi="宋体" w:eastAsia="宋体" w:cs="宋体"/>
          <w:color w:val="000000"/>
          <w:spacing w:val="5"/>
          <w:sz w:val="21"/>
          <w:szCs w:val="21"/>
          <w:highlight w:val="none"/>
        </w:rPr>
        <w:t xml:space="preserve">供伴随服务/售后服务的，应按合同总价款的</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%向甲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方承担违约责任。</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12.2.7 乙方在承担上述</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8"/>
          <w:sz w:val="21"/>
          <w:szCs w:val="21"/>
          <w:highlight w:val="none"/>
        </w:rPr>
        <w:t xml:space="preserve">2-5</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8"/>
          <w:sz w:val="21"/>
          <w:szCs w:val="21"/>
          <w:highlight w:val="none"/>
        </w:rPr>
        <w:t xml:space="preserve">款一项或多项违约责任后，仍应继续履行合同规定的义务（甲方解除合</w:t>
      </w:r>
      <w:r>
        <w:rPr>
          <w:rFonts w:hint="eastAsia" w:ascii="宋体" w:hAnsi="宋体" w:eastAsia="宋体" w:cs="宋体"/>
          <w:color w:val="000000"/>
          <w:spacing w:val="6"/>
          <w:sz w:val="21"/>
          <w:szCs w:val="21"/>
          <w:highlight w:val="none"/>
        </w:rPr>
        <w:t xml:space="preserve">同的除外）。甲方未能及时追究乙方的任何一项违约责任并不表明甲方放弃追究乙方该项或其他违</w:t>
      </w:r>
      <w:r>
        <w:rPr>
          <w:rFonts w:hint="eastAsia" w:ascii="宋体" w:hAnsi="宋体" w:eastAsia="宋体" w:cs="宋体"/>
          <w:color w:val="000000"/>
          <w:spacing w:val="5"/>
          <w:sz w:val="21"/>
          <w:szCs w:val="21"/>
          <w:highlight w:val="none"/>
        </w:rPr>
        <w:t xml:space="preserve">约责任。</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12.2.8 乙方投标属虚假承诺，或经权威部门监测提供的货物不</w:t>
      </w:r>
      <w:r>
        <w:rPr>
          <w:rFonts w:hint="eastAsia" w:ascii="宋体" w:hAnsi="宋体" w:eastAsia="宋体" w:cs="宋体"/>
          <w:color w:val="000000"/>
          <w:spacing w:val="8"/>
          <w:sz w:val="21"/>
          <w:szCs w:val="21"/>
          <w:highlight w:val="none"/>
        </w:rPr>
        <w:t xml:space="preserve">能满足招标文件要求，或是由于乙方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的过错造成合同无法继续履行的，乙方履约保证金不予退还外，还应向甲方支付不少于合同总价</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9"/>
          <w:sz w:val="21"/>
          <w:szCs w:val="21"/>
          <w:highlight w:val="none"/>
          <w:u w:val="single"/>
        </w:rPr>
        <w:t xml:space="preserve">30</w:t>
      </w:r>
      <w:r>
        <w:rPr>
          <w:rFonts w:hint="eastAsia" w:ascii="宋体" w:hAnsi="宋体" w:eastAsia="宋体" w:cs="宋体"/>
          <w:color w:val="000000"/>
          <w:spacing w:val="9"/>
          <w:sz w:val="21"/>
          <w:szCs w:val="21"/>
          <w:highlight w:val="none"/>
        </w:rPr>
        <w:t xml:space="preserve">%赔偿</w:t>
      </w:r>
      <w:r>
        <w:rPr>
          <w:rFonts w:hint="eastAsia" w:ascii="宋体" w:hAnsi="宋体" w:eastAsia="宋体" w:cs="宋体"/>
          <w:color w:val="000000"/>
          <w:spacing w:val="-1"/>
          <w:sz w:val="21"/>
          <w:szCs w:val="21"/>
          <w:highlight w:val="none"/>
        </w:rPr>
        <w:t xml:space="preserve">金。</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13.合同的变更和终止</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13.1 除《政府采购法》第</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8"/>
          <w:sz w:val="21"/>
          <w:szCs w:val="21"/>
          <w:highlight w:val="none"/>
        </w:rPr>
        <w:t xml:space="preserve">50</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
          <w:sz w:val="21"/>
          <w:szCs w:val="21"/>
          <w:highlight w:val="none"/>
        </w:rPr>
        <w:t xml:space="preserve">条第二款规定的情形外，本合同一经签</w:t>
      </w:r>
      <w:r>
        <w:rPr>
          <w:rFonts w:hint="eastAsia" w:ascii="宋体" w:hAnsi="宋体" w:eastAsia="宋体" w:cs="宋体"/>
          <w:color w:val="000000"/>
          <w:spacing w:val="7"/>
          <w:sz w:val="21"/>
          <w:szCs w:val="21"/>
          <w:highlight w:val="none"/>
        </w:rPr>
        <w:t xml:space="preserve">订，甲乙双方不得擅自变更、中</w:t>
      </w:r>
      <w:r>
        <w:rPr>
          <w:rFonts w:hint="eastAsia" w:ascii="宋体" w:hAnsi="宋体" w:eastAsia="宋体" w:cs="宋体"/>
          <w:color w:val="000000"/>
          <w:spacing w:val="6"/>
          <w:sz w:val="21"/>
          <w:szCs w:val="21"/>
          <w:highlight w:val="none"/>
        </w:rPr>
        <w:t xml:space="preserve">止或终止合同。</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13.2 除发生法律规定的不能预见、不能避免并不能克服的客观情况外，甲乙双方不得放</w:t>
      </w:r>
      <w:r>
        <w:rPr>
          <w:rFonts w:hint="eastAsia" w:ascii="宋体" w:hAnsi="宋体" w:eastAsia="宋体" w:cs="宋体"/>
          <w:color w:val="000000"/>
          <w:spacing w:val="8"/>
          <w:sz w:val="21"/>
          <w:szCs w:val="21"/>
          <w:highlight w:val="none"/>
        </w:rPr>
        <w:t xml:space="preserve">弃或拒绝履</w:t>
      </w:r>
      <w:r>
        <w:rPr>
          <w:rFonts w:hint="eastAsia" w:ascii="宋体" w:hAnsi="宋体" w:eastAsia="宋体" w:cs="宋体"/>
          <w:color w:val="000000"/>
          <w:spacing w:val="9"/>
          <w:sz w:val="21"/>
          <w:szCs w:val="21"/>
          <w:highlight w:val="none"/>
        </w:rPr>
        <w:t xml:space="preserve">行合同。乙方放弃或拒绝履行合同，保证金不予退还，在三年内不得参加江苏海事职业技术学院组织的政</w:t>
      </w:r>
      <w:r>
        <w:rPr>
          <w:rFonts w:hint="eastAsia" w:ascii="宋体" w:hAnsi="宋体" w:eastAsia="宋体" w:cs="宋体"/>
          <w:color w:val="000000"/>
          <w:spacing w:val="6"/>
          <w:sz w:val="21"/>
          <w:szCs w:val="21"/>
          <w:highlight w:val="none"/>
        </w:rPr>
        <w:t xml:space="preserve">府采购活动。</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14.合同的转让</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14.1 乙方不得擅自部分或全部转让其应履行</w:t>
      </w:r>
      <w:r>
        <w:rPr>
          <w:rFonts w:hint="eastAsia" w:ascii="宋体" w:hAnsi="宋体" w:eastAsia="宋体" w:cs="宋体"/>
          <w:color w:val="000000"/>
          <w:spacing w:val="7"/>
          <w:sz w:val="21"/>
          <w:szCs w:val="21"/>
          <w:highlight w:val="none"/>
        </w:rPr>
        <w:t xml:space="preserve">的合同义务。</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b/>
          <w:bCs/>
          <w:color w:val="000000"/>
          <w:spacing w:val="-6"/>
          <w:sz w:val="21"/>
          <w:szCs w:val="21"/>
          <w:highlight w:val="none"/>
        </w:rPr>
        <w:outlineLvl w:val="1"/>
      </w:pPr>
      <w:r>
        <w:rPr>
          <w:rFonts w:hint="eastAsia" w:ascii="宋体" w:hAnsi="宋体" w:eastAsia="宋体" w:cs="宋体"/>
          <w:b/>
          <w:bCs/>
          <w:color w:val="000000"/>
          <w:spacing w:val="-6"/>
          <w:sz w:val="21"/>
          <w:szCs w:val="21"/>
          <w:highlight w:val="none"/>
        </w:rPr>
        <w:t xml:space="preserve">15.争议的解决</w:t>
      </w:r>
      <w:r>
        <w:rPr>
          <w:rFonts w:hint="eastAsia" w:ascii="宋体" w:hAnsi="宋体" w:eastAsia="宋体" w:cs="宋体"/>
          <w:b/>
          <w:bCs/>
          <w:color w:val="000000"/>
          <w:spacing w:val="-6"/>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15.1 因货物的质量问题发生争议的，应当邀请国家认可的质量检测机构对货物质量进行</w:t>
      </w:r>
      <w:r>
        <w:rPr>
          <w:rFonts w:hint="eastAsia" w:ascii="宋体" w:hAnsi="宋体" w:eastAsia="宋体" w:cs="宋体"/>
          <w:color w:val="000000"/>
          <w:spacing w:val="8"/>
          <w:sz w:val="21"/>
          <w:szCs w:val="21"/>
          <w:highlight w:val="none"/>
        </w:rPr>
        <w:t xml:space="preserve">鉴定。货物</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符合标准的，鉴定费由甲方承担；货物不符合质量标准的，鉴定费由乙方承担。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15.2 因履行本合同引起的或与本合同有关的争议，</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甲、乙双方应首先通过友好协商解决，如果协商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6"/>
          <w:sz w:val="21"/>
          <w:szCs w:val="21"/>
          <w:highlight w:val="none"/>
        </w:rPr>
        <w:t xml:space="preserve">不能解决争议，则采取以下第（</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76"/>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1</w:t>
      </w:r>
      <w:r>
        <w:rPr>
          <w:rFonts w:hint="eastAsia" w:ascii="宋体" w:hAnsi="宋体" w:eastAsia="宋体" w:cs="宋体"/>
          <w:color w:val="000000"/>
          <w:spacing w:val="6"/>
          <w:sz w:val="21"/>
          <w:szCs w:val="21"/>
          <w:highlight w:val="none"/>
        </w:rPr>
        <w:t xml:space="preserve">）种方式解决争议：</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（2）向南京仲裁委员会按其仲裁规则申请仲裁。</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16.诚实信用</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16.1 乙方应诚实信用，严格按照招标文件要求和投标承诺履行合同，不向甲方进行商业</w:t>
      </w:r>
      <w:r>
        <w:rPr>
          <w:rFonts w:hint="eastAsia" w:ascii="宋体" w:hAnsi="宋体" w:eastAsia="宋体" w:cs="宋体"/>
          <w:color w:val="000000"/>
          <w:spacing w:val="8"/>
          <w:sz w:val="21"/>
          <w:szCs w:val="21"/>
          <w:highlight w:val="none"/>
        </w:rPr>
        <w:t xml:space="preserve">贿赂或者提</w:t>
      </w:r>
      <w:r>
        <w:rPr>
          <w:rFonts w:hint="eastAsia" w:ascii="宋体" w:hAnsi="宋体" w:eastAsia="宋体" w:cs="宋体"/>
          <w:color w:val="000000"/>
          <w:spacing w:val="7"/>
          <w:sz w:val="21"/>
          <w:szCs w:val="21"/>
          <w:highlight w:val="none"/>
        </w:rPr>
        <w:t xml:space="preserve">供不正当利益。</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17.合同生效及其它</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本合同自签订之日起生效。</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17.2 本合同一式</w:t>
      </w:r>
      <w:r>
        <w:rPr>
          <w:rFonts w:hint="eastAsia" w:ascii="宋体" w:hAnsi="宋体" w:eastAsia="宋体" w:cs="宋体"/>
          <w:color w:val="000000"/>
          <w:spacing w:val="7"/>
          <w:sz w:val="21"/>
          <w:szCs w:val="21"/>
          <w:highlight w:val="none"/>
          <w:u w:val="single"/>
        </w:rPr>
        <w:t xml:space="preserve">陆</w:t>
      </w:r>
      <w:r>
        <w:rPr>
          <w:rFonts w:hint="eastAsia" w:ascii="宋体" w:hAnsi="宋体" w:eastAsia="宋体" w:cs="宋体"/>
          <w:color w:val="000000"/>
          <w:spacing w:val="7"/>
          <w:sz w:val="21"/>
          <w:szCs w:val="21"/>
          <w:highlight w:val="none"/>
        </w:rPr>
        <w:t xml:space="preserve">份，</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7"/>
          <w:sz w:val="21"/>
          <w:szCs w:val="21"/>
          <w:highlight w:val="none"/>
        </w:rPr>
        <w:t xml:space="preserve">自甲、乙双方法定代表人或其授权代表签名并加盖单位印</w:t>
      </w:r>
      <w:r>
        <w:rPr>
          <w:rFonts w:hint="eastAsia" w:ascii="宋体" w:hAnsi="宋体" w:eastAsia="宋体" w:cs="宋体"/>
          <w:color w:val="000000"/>
          <w:spacing w:val="6"/>
          <w:sz w:val="21"/>
          <w:szCs w:val="21"/>
          <w:highlight w:val="none"/>
        </w:rPr>
        <w:t xml:space="preserve">章（注：</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6"/>
          <w:sz w:val="21"/>
          <w:szCs w:val="21"/>
          <w:highlight w:val="none"/>
        </w:rPr>
        <w:t xml:space="preserve">甲方加盖</w:t>
      </w:r>
      <w:r>
        <w:rPr>
          <w:rFonts w:hint="eastAsia" w:ascii="宋体" w:hAnsi="宋体" w:eastAsia="宋体" w:cs="宋体"/>
          <w:color w:val="000000"/>
          <w:spacing w:val="9"/>
          <w:sz w:val="21"/>
          <w:szCs w:val="21"/>
          <w:highlight w:val="none"/>
        </w:rPr>
        <w:t xml:space="preserve">单位印章为甲方单位经济合同专用章）之日起生效，甲方持有</w:t>
      </w:r>
      <w:r>
        <w:rPr>
          <w:rFonts w:hint="eastAsia" w:ascii="宋体" w:hAnsi="宋体" w:eastAsia="宋体" w:cs="宋体"/>
          <w:color w:val="000000"/>
          <w:spacing w:val="9"/>
          <w:sz w:val="21"/>
          <w:szCs w:val="21"/>
          <w:highlight w:val="none"/>
          <w:u w:val="single"/>
        </w:rPr>
        <w:t xml:space="preserve">伍</w:t>
      </w:r>
      <w:r>
        <w:rPr>
          <w:rFonts w:hint="eastAsia" w:ascii="宋体" w:hAnsi="宋体" w:eastAsia="宋体" w:cs="宋体"/>
          <w:color w:val="000000"/>
          <w:spacing w:val="9"/>
          <w:sz w:val="21"/>
          <w:szCs w:val="21"/>
          <w:highlight w:val="none"/>
        </w:rPr>
        <w:t xml:space="preserve">份，乙方持有</w:t>
      </w:r>
      <w:r>
        <w:rPr>
          <w:rFonts w:hint="eastAsia" w:ascii="宋体" w:hAnsi="宋体" w:eastAsia="宋体" w:cs="宋体"/>
          <w:color w:val="000000"/>
          <w:spacing w:val="9"/>
          <w:sz w:val="21"/>
          <w:szCs w:val="21"/>
          <w:highlight w:val="none"/>
          <w:u w:val="single"/>
        </w:rPr>
        <w:t xml:space="preserve">壹</w:t>
      </w:r>
      <w:r>
        <w:rPr>
          <w:rFonts w:hint="eastAsia" w:ascii="宋体" w:hAnsi="宋体" w:eastAsia="宋体" w:cs="宋体"/>
          <w:color w:val="000000"/>
          <w:spacing w:val="9"/>
          <w:sz w:val="21"/>
          <w:szCs w:val="21"/>
          <w:highlight w:val="none"/>
        </w:rPr>
        <w:t xml:space="preserve">份。</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17.3 本合同应按照中华人民共和国的现行法</w:t>
      </w:r>
      <w:r>
        <w:rPr>
          <w:rFonts w:hint="eastAsia" w:ascii="宋体" w:hAnsi="宋体" w:eastAsia="宋体" w:cs="宋体"/>
          <w:color w:val="000000"/>
          <w:spacing w:val="7"/>
          <w:sz w:val="21"/>
          <w:szCs w:val="21"/>
          <w:highlight w:val="none"/>
        </w:rPr>
        <w:t xml:space="preserve">律进行解释。</w:t>
      </w:r>
      <w:r>
        <w:rPr>
          <w:rFonts w:hint="eastAsia" w:ascii="宋体" w:hAnsi="宋体" w:eastAsia="宋体" w:cs="宋体"/>
          <w:color w:val="000000"/>
          <w:sz w:val="21"/>
          <w:szCs w:val="21"/>
          <w:highlight w:val="none"/>
        </w:rPr>
      </w:r>
      <w:r/>
    </w:p>
    <w:tbl>
      <w:tblPr>
        <w:tblStyle w:val="1521"/>
        <w:tblW w:w="97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77"/>
        <w:gridCol w:w="4877"/>
      </w:tblGrid>
      <w:tr>
        <w:trPr>
          <w:trHeight w:val="1335"/>
        </w:trPr>
        <w:tc>
          <w:tcPr>
            <w:tcW w:w="4877" w:type="dxa"/>
            <w:vAlign w:val="top"/>
            <w:textDirection w:val="lrTb"/>
            <w:noWrap w:val="false"/>
          </w:tcPr>
          <w:p>
            <w:pPr>
              <w:pStyle w:val="1520"/>
              <w:ind w:left="52"/>
              <w:spacing w:before="259"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甲方（公章</w:t>
            </w:r>
            <w:r>
              <w:rPr>
                <w:rFonts w:hint="eastAsia" w:ascii="宋体" w:hAnsi="宋体" w:eastAsia="宋体" w:cs="宋体"/>
                <w:color w:val="000000"/>
                <w:spacing w:val="21"/>
                <w:sz w:val="21"/>
                <w:szCs w:val="21"/>
                <w:highlight w:val="none"/>
                <w:lang w:eastAsia="zh-CN"/>
              </w:rPr>
              <w:t xml:space="preserve">）：</w:t>
            </w:r>
            <w:r>
              <w:rPr>
                <w:rFonts w:hint="eastAsia" w:ascii="宋体" w:hAnsi="宋体" w:eastAsia="宋体" w:cs="宋体"/>
                <w:color w:val="000000"/>
                <w:spacing w:val="6"/>
                <w:sz w:val="21"/>
                <w:szCs w:val="21"/>
                <w:highlight w:val="none"/>
                <w:lang w:eastAsia="zh-CN"/>
              </w:rPr>
              <w:t xml:space="preserve">江苏海事职业技术学院</w:t>
            </w:r>
            <w:r>
              <w:rPr>
                <w:rFonts w:hint="eastAsia" w:ascii="宋体" w:hAnsi="宋体" w:eastAsia="宋体" w:cs="宋体"/>
                <w:color w:val="000000"/>
                <w:sz w:val="21"/>
                <w:szCs w:val="21"/>
                <w:highlight w:val="none"/>
                <w:lang w:eastAsia="zh-CN"/>
              </w:rPr>
            </w:r>
            <w:r/>
          </w:p>
          <w:p>
            <w:pPr>
              <w:pStyle w:val="1066"/>
              <w:spacing w:line="27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2966"/>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年</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2"/>
                <w:sz w:val="21"/>
                <w:szCs w:val="21"/>
                <w:highlight w:val="none"/>
              </w:rPr>
              <w:t xml:space="preserve">月</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日</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40"/>
              <w:spacing w:before="259"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乙方（公章）</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1066"/>
              <w:spacing w:line="27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2963"/>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年</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2"/>
                <w:sz w:val="21"/>
                <w:szCs w:val="21"/>
                <w:highlight w:val="none"/>
              </w:rPr>
              <w:t xml:space="preserve">月</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日</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7"/>
              <w:spacing w:before="255"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单位地址：江苏省南京市江宁区格致路</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309</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号</w:t>
            </w:r>
            <w:r>
              <w:rPr>
                <w:rFonts w:hint="eastAsia" w:ascii="宋体" w:hAnsi="宋体" w:eastAsia="宋体" w:cs="宋体"/>
                <w:color w:val="000000"/>
                <w:sz w:val="21"/>
                <w:szCs w:val="21"/>
                <w:highlight w:val="none"/>
                <w:lang w:eastAsia="zh-CN"/>
              </w:rPr>
            </w:r>
            <w:r/>
          </w:p>
        </w:tc>
        <w:tc>
          <w:tcPr>
            <w:tcW w:w="4877" w:type="dxa"/>
            <w:vAlign w:val="top"/>
            <w:textDirection w:val="lrTb"/>
            <w:noWrap w:val="false"/>
          </w:tcPr>
          <w:p>
            <w:pPr>
              <w:pStyle w:val="1520"/>
              <w:ind w:left="24"/>
              <w:spacing w:before="255"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单位地址：</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41"/>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邮政编码：215009</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38"/>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邮政编码：</w:t>
            </w:r>
            <w:r>
              <w:rPr>
                <w:rFonts w:hint="eastAsia" w:ascii="宋体" w:hAnsi="宋体" w:eastAsia="宋体" w:cs="宋体"/>
                <w:color w:val="000000"/>
                <w:sz w:val="21"/>
                <w:szCs w:val="21"/>
                <w:highlight w:val="none"/>
              </w:rPr>
            </w:r>
            <w:r/>
          </w:p>
        </w:tc>
      </w:tr>
      <w:tr>
        <w:trPr>
          <w:trHeight w:val="1443"/>
        </w:trPr>
        <w:tc>
          <w:tcPr>
            <w:tcW w:w="4877" w:type="dxa"/>
            <w:vAlign w:val="top"/>
            <w:textDirection w:val="lrTb"/>
            <w:noWrap w:val="false"/>
          </w:tcPr>
          <w:p>
            <w:pPr>
              <w:pStyle w:val="1520"/>
              <w:ind w:left="26"/>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法定代表人（或委托代理人）</w:t>
            </w:r>
            <w:r>
              <w:rPr>
                <w:rFonts w:hint="eastAsia" w:ascii="宋体" w:hAnsi="宋体" w:eastAsia="宋体" w:cs="宋体"/>
                <w:color w:val="000000"/>
                <w:sz w:val="21"/>
                <w:szCs w:val="21"/>
                <w:highlight w:val="none"/>
              </w:rPr>
            </w:r>
            <w:r/>
          </w:p>
          <w:p>
            <w:pPr>
              <w:pStyle w:val="1066"/>
              <w:spacing w:line="4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35"/>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（签字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法定代表人（或委托代理人）</w:t>
            </w:r>
            <w:r>
              <w:rPr>
                <w:rFonts w:hint="eastAsia" w:ascii="宋体" w:hAnsi="宋体" w:eastAsia="宋体" w:cs="宋体"/>
                <w:color w:val="000000"/>
                <w:sz w:val="21"/>
                <w:szCs w:val="21"/>
                <w:highlight w:val="none"/>
              </w:rPr>
            </w:r>
            <w:r/>
          </w:p>
          <w:p>
            <w:pPr>
              <w:pStyle w:val="1066"/>
              <w:spacing w:line="4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33"/>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（签字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6"/>
              <w:spacing w:before="257"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联系人：</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57"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联系人：</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50"/>
              <w:spacing w:before="260"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电话：</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47"/>
              <w:spacing w:before="260"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电话：</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6"/>
              <w:spacing w:before="260"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开户银行：</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60"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开户银行：</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9"/>
              <w:spacing w:before="26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账号：</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6"/>
              <w:spacing w:before="26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账号：</w:t>
            </w:r>
            <w:r>
              <w:rPr>
                <w:rFonts w:hint="eastAsia" w:ascii="宋体" w:hAnsi="宋体" w:eastAsia="宋体" w:cs="宋体"/>
                <w:color w:val="000000"/>
                <w:sz w:val="21"/>
                <w:szCs w:val="21"/>
                <w:highlight w:val="none"/>
              </w:rPr>
            </w:r>
            <w:r/>
          </w:p>
        </w:tc>
      </w:tr>
      <w:tr>
        <w:trPr>
          <w:trHeight w:val="732"/>
        </w:trPr>
        <w:tc>
          <w:tcPr>
            <w:tcW w:w="4877"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7" w:type="dxa"/>
            <w:vAlign w:val="top"/>
            <w:textDirection w:val="lrTb"/>
            <w:noWrap w:val="false"/>
          </w:tcPr>
          <w:p>
            <w:pPr>
              <w:pStyle w:val="1520"/>
              <w:ind w:left="23"/>
              <w:spacing w:before="261"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联行号：</w:t>
            </w:r>
            <w:r>
              <w:rPr>
                <w:rFonts w:hint="eastAsia" w:ascii="宋体" w:hAnsi="宋体" w:eastAsia="宋体" w:cs="宋体"/>
                <w:color w:val="000000"/>
                <w:sz w:val="21"/>
                <w:szCs w:val="21"/>
                <w:highlight w:val="none"/>
              </w:rPr>
            </w:r>
            <w:r/>
          </w:p>
        </w:tc>
      </w:tr>
    </w:tbl>
    <w:p>
      <w:pPr>
        <w:pStyle w:val="1066"/>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jc w:val="center"/>
        <w:spacing w:line="360" w:lineRule="auto"/>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36"/>
          <w:szCs w:val="36"/>
          <w:highlight w:val="none"/>
          <w:lang w:val="zh-CN"/>
        </w:rPr>
        <w:t xml:space="preserve">第六章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zh-CN"/>
        </w:rPr>
        <w:t xml:space="preserve">投标文件格式及附件</w:t>
      </w:r>
      <w:r>
        <w:rPr>
          <w:rFonts w:hint="eastAsia" w:ascii="宋体" w:hAnsi="宋体" w:eastAsia="宋体" w:cs="宋体"/>
          <w:color w:val="000000"/>
          <w:sz w:val="36"/>
          <w:szCs w:val="36"/>
          <w:highlight w:val="none"/>
          <w:lang w:val="zh-CN"/>
        </w:rPr>
      </w:r>
      <w:r/>
    </w:p>
    <w:p>
      <w:pPr>
        <w:pStyle w:val="1066"/>
        <w:jc w:val="left"/>
        <w:spacing w:line="360" w:lineRule="auto"/>
        <w:rPr>
          <w:rFonts w:hint="eastAsia" w:ascii="宋体" w:hAnsi="宋体" w:eastAsia="宋体" w:cs="宋体"/>
          <w:color w:val="000000"/>
          <w:sz w:val="24"/>
          <w:highlight w:val="none"/>
          <w:lang w:val="zh-CN"/>
        </w:rPr>
        <w:outlineLvl w:val="1"/>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rPr>
      </w:r>
      <w:r/>
    </w:p>
    <w:p>
      <w:pPr>
        <w:pStyle w:val="1066"/>
        <w:jc w:val="left"/>
        <w:spacing w:line="360" w:lineRule="auto"/>
        <w:rPr>
          <w:rFonts w:hint="eastAsia" w:ascii="宋体" w:hAnsi="宋体" w:eastAsia="宋体" w:cs="宋体"/>
          <w:color w:val="000000"/>
          <w:sz w:val="24"/>
          <w:highlight w:val="none"/>
          <w:lang w:val="zh-CN"/>
        </w:rPr>
        <w:outlineLvl w:val="1"/>
      </w:pPr>
      <w:r>
        <w:rPr>
          <w:rFonts w:hint="eastAsia" w:ascii="宋体" w:hAnsi="宋体" w:eastAsia="宋体" w:cs="宋体"/>
          <w:color w:val="000000"/>
          <w:sz w:val="24"/>
          <w:highlight w:val="none"/>
          <w:lang w:val="zh-CN"/>
        </w:rPr>
        <w:t xml:space="preserve">1.本部分内容仅提供格式参考。</w:t>
      </w:r>
      <w:r>
        <w:rPr>
          <w:rFonts w:hint="eastAsia" w:ascii="宋体" w:hAnsi="宋体" w:eastAsia="宋体" w:cs="宋体"/>
          <w:color w:val="000000"/>
          <w:sz w:val="24"/>
          <w:highlight w:val="none"/>
          <w:lang w:val="zh-CN"/>
        </w:rPr>
      </w:r>
      <w:r/>
    </w:p>
    <w:p>
      <w:pPr>
        <w:pStyle w:val="1066"/>
        <w:jc w:val="left"/>
        <w:spacing w:line="360" w:lineRule="auto"/>
        <w:rPr>
          <w:rFonts w:hint="eastAsia" w:ascii="宋体" w:hAnsi="宋体" w:eastAsia="宋体" w:cs="宋体"/>
          <w:color w:val="000000"/>
          <w:sz w:val="36"/>
          <w:szCs w:val="36"/>
          <w:highlight w:val="none"/>
          <w:lang w:val="zh-CN"/>
        </w:rPr>
        <w:outlineLvl w:val="1"/>
      </w:pPr>
      <w:r>
        <w:rPr>
          <w:rFonts w:hint="eastAsia" w:ascii="宋体" w:hAnsi="宋体" w:eastAsia="宋体" w:cs="宋体"/>
          <w:color w:val="000000"/>
          <w:sz w:val="24"/>
          <w:highlight w:val="none"/>
          <w:lang w:val="zh-CN"/>
        </w:rPr>
        <w:t xml:space="preserve">2.所附表格中要求回答的全部问题和信息都必须正面回答。</w:t>
      </w:r>
      <w:r>
        <w:rPr>
          <w:rFonts w:hint="eastAsia" w:ascii="宋体" w:hAnsi="宋体" w:eastAsia="宋体" w:cs="宋体"/>
          <w:color w:val="000000"/>
          <w:sz w:val="36"/>
          <w:szCs w:val="36"/>
          <w:highlight w:val="none"/>
          <w:lang w:val="zh-CN"/>
        </w:rPr>
      </w:r>
      <w:r/>
    </w:p>
    <w:p>
      <w:pPr>
        <w:pStyle w:val="1066"/>
        <w:ind w:left="560"/>
        <w:jc w:val="center"/>
        <w:spacing w:line="240" w:lineRule="atLeast"/>
        <w:rPr>
          <w:rFonts w:hint="eastAsia" w:ascii="宋体" w:hAnsi="宋体" w:eastAsia="宋体" w:cs="宋体"/>
          <w:b/>
          <w:bCs/>
          <w:color w:val="000000"/>
          <w:sz w:val="36"/>
          <w:szCs w:val="36"/>
          <w:highlight w:val="none"/>
          <w:lang w:val="zh-CN"/>
        </w:rPr>
        <w:sectPr>
          <w:footerReference w:type="default" r:id="rId14"/>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36"/>
          <w:szCs w:val="36"/>
          <w:highlight w:val="none"/>
          <w:lang w:val="zh-CN"/>
        </w:rPr>
      </w:r>
      <w:r/>
    </w:p>
    <w:p>
      <w:pPr>
        <w:pStyle w:val="1066"/>
        <w:rPr>
          <w:rFonts w:hint="eastAsia" w:ascii="宋体" w:hAnsi="宋体" w:eastAsia="宋体" w:cs="宋体"/>
          <w:b/>
          <w:color w:val="000000"/>
          <w:sz w:val="72"/>
          <w:highlight w:val="none"/>
        </w:rPr>
      </w:pPr>
      <w:r>
        <w:rPr>
          <w:rFonts w:hint="eastAsia" w:ascii="宋体" w:hAnsi="宋体" w:eastAsia="宋体" w:cs="宋体"/>
          <w:b/>
          <w:bCs/>
          <w:color w:val="000000"/>
          <w:sz w:val="32"/>
          <w:szCs w:val="32"/>
          <w:highlight w:val="none"/>
          <w:lang w:val="zh-CN"/>
        </w:rPr>
        <w:t xml:space="preserve">投标文件封面格式：</w:t>
      </w:r>
      <w:r>
        <w:rPr>
          <w:rFonts w:hint="eastAsia" w:ascii="宋体" w:hAnsi="宋体" w:eastAsia="宋体" w:cs="宋体"/>
          <w:b/>
          <w:color w:val="000000"/>
          <w:sz w:val="72"/>
          <w:highlight w:val="none"/>
        </w:rPr>
      </w:r>
      <w:r/>
    </w:p>
    <w:p>
      <w:pPr>
        <w:pStyle w:val="1066"/>
        <w:jc w:val="right"/>
        <w:rPr>
          <w:rFonts w:hint="eastAsia" w:ascii="宋体" w:hAnsi="宋体" w:eastAsia="宋体" w:cs="宋体"/>
          <w:b/>
          <w:color w:val="000000"/>
          <w:sz w:val="72"/>
          <w:highlight w:val="none"/>
        </w:rPr>
      </w:pPr>
      <w:r>
        <w:rPr>
          <w:rFonts w:hint="eastAsia" w:ascii="宋体" w:hAnsi="宋体" w:eastAsia="宋体" w:cs="宋体"/>
          <w:b/>
          <w:color w:val="000000"/>
          <w:sz w:val="48"/>
          <w:szCs w:val="20"/>
          <w:highlight w:val="none"/>
        </w:rPr>
        <w:t xml:space="preserve">正本/副本</w:t>
      </w: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1066"/>
        <w:ind w:firstLine="3708"/>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包号：</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包编号：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包号名称：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投标人名称：（加盖电子公章）</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w:t>
      </w:r>
      <w:r>
        <w:rPr>
          <w:rFonts w:hint="eastAsia" w:ascii="宋体" w:hAnsi="宋体" w:eastAsia="宋体" w:cs="宋体"/>
          <w:b/>
          <w:color w:val="000000"/>
          <w:sz w:val="36"/>
          <w:highlight w:val="none"/>
        </w:rPr>
      </w:r>
      <w:r/>
    </w:p>
    <w:p>
      <w:pPr>
        <w:pStyle w:val="1066"/>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highlight w:val="non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101"/>
        <w:jc w:val="center"/>
        <w:spacing w:after="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（注：投标人根据附件编制投标文件并制作目录）</w:t>
      </w:r>
      <w:r>
        <w:rPr>
          <w:rFonts w:hint="eastAsia" w:ascii="宋体" w:hAnsi="宋体" w:eastAsia="宋体" w:cs="宋体"/>
          <w:color w:val="000000"/>
          <w:sz w:val="28"/>
          <w:szCs w:val="28"/>
          <w:highlight w:val="none"/>
        </w:rPr>
      </w:r>
      <w:r/>
    </w:p>
    <w:p>
      <w:pPr>
        <w:pStyle w:val="1066"/>
        <w:jc w:val="left"/>
        <w:spacing w:line="360" w:lineRule="auto"/>
        <w:rPr>
          <w:rFonts w:hint="eastAsia" w:ascii="宋体" w:hAnsi="宋体" w:eastAsia="宋体" w:cs="宋体"/>
          <w:b/>
          <w:color w:val="000000"/>
          <w:szCs w:val="21"/>
          <w:highlight w:val="none"/>
          <w:lang w:val="zh-CN"/>
        </w:rPr>
        <w:sectPr>
          <w:footnotePr/>
          <w:endnotePr>
            <w:numFmt w:val="decimal"/>
          </w:endnotePr>
          <w:type w:val="nextPage"/>
          <w:pgSz w:w="11906" w:h="16838" w:orient="portrait"/>
          <w:pgMar w:top="850" w:right="850" w:bottom="850" w:left="1417" w:header="850" w:footer="720" w:gutter="0"/>
          <w:cols w:num="1" w:sep="0" w:space="1701" w:equalWidth="1"/>
          <w:docGrid w:linePitch="360"/>
        </w:sectPr>
      </w:pPr>
      <w:r>
        <w:rPr>
          <w:rFonts w:hint="eastAsia" w:ascii="宋体" w:hAnsi="宋体" w:eastAsia="宋体" w:cs="宋体"/>
          <w:b/>
          <w:color w:val="000000"/>
          <w:szCs w:val="21"/>
          <w:highlight w:val="none"/>
          <w:lang w:val="zh-CN"/>
        </w:rPr>
      </w:r>
      <w:r/>
    </w:p>
    <w:p>
      <w:pPr>
        <w:pStyle w:val="1068"/>
        <w:ind w:firstLine="0"/>
        <w:keepLines/>
        <w:keepNext/>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8"/>
          <w:szCs w:val="28"/>
          <w:highlight w:val="none"/>
        </w:rPr>
        <w:t xml:space="preserve">目录一、</w:t>
      </w:r>
      <w:r>
        <w:rPr>
          <w:rFonts w:hint="eastAsia" w:ascii="宋体" w:hAnsi="宋体" w:eastAsia="宋体" w:cs="宋体"/>
          <w:color w:val="000000"/>
          <w:sz w:val="28"/>
          <w:szCs w:val="28"/>
          <w:highlight w:val="none"/>
          <w:lang w:val="en-US" w:eastAsia="zh-CN"/>
        </w:rPr>
        <w:t xml:space="preserve">开标一览表</w:t>
      </w:r>
      <w:r>
        <w:rPr>
          <w:rFonts w:hint="eastAsia" w:ascii="宋体" w:hAnsi="宋体" w:eastAsia="宋体" w:cs="宋体"/>
          <w:color w:val="000000"/>
          <w:highlight w:val="none"/>
          <w:lang w:val="en-US" w:eastAsia="zh-CN"/>
        </w:rPr>
      </w:r>
      <w:r/>
    </w:p>
    <w:p>
      <w:pPr>
        <w:pStyle w:val="1066"/>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开标一览表（总价）</w:t>
      </w:r>
      <w:r>
        <w:rPr>
          <w:rFonts w:hint="eastAsia" w:ascii="宋体" w:hAnsi="宋体" w:eastAsia="宋体" w:cs="宋体"/>
          <w:b/>
          <w:bCs/>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w:t>
      </w:r>
      <w:r>
        <w:rPr>
          <w:rFonts w:hint="eastAsia" w:ascii="宋体" w:hAnsi="宋体" w:eastAsia="宋体" w:cs="宋体"/>
          <w:color w:val="000000"/>
          <w:sz w:val="28"/>
          <w:szCs w:val="28"/>
          <w:highlight w:val="none"/>
          <w:lang w:val="en-US" w:eastAsia="zh-CN"/>
        </w:rPr>
        <w:t xml:space="preserve">公</w:t>
      </w:r>
      <w:r>
        <w:rPr>
          <w:rFonts w:hint="eastAsia" w:ascii="宋体" w:hAnsi="宋体" w:eastAsia="宋体" w:cs="宋体"/>
          <w:color w:val="000000"/>
          <w:sz w:val="28"/>
          <w:szCs w:val="28"/>
          <w:highlight w:val="none"/>
        </w:rPr>
        <w:t xml:space="preserve">章）：</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分包号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bl>
      <w:tblPr>
        <w:tblStyle w:val="11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投标项目名称</w:t>
            </w:r>
            <w:r>
              <w:rPr>
                <w:rFonts w:hint="eastAsia" w:ascii="宋体" w:hAnsi="宋体" w:eastAsia="宋体" w:cs="宋体"/>
                <w:color w:val="000000"/>
                <w:sz w:val="28"/>
                <w:szCs w:val="28"/>
                <w:highlight w:val="none"/>
                <w:vertAlign w:val="baseline"/>
                <w:lang w:val="en-US" w:eastAsia="zh-CN"/>
              </w:rPr>
            </w:r>
            <w:r/>
          </w:p>
        </w:tc>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总价（小写）</w:t>
            </w:r>
            <w:r>
              <w:rPr>
                <w:rFonts w:hint="eastAsia" w:ascii="宋体" w:hAnsi="宋体" w:eastAsia="宋体" w:cs="宋体"/>
                <w:color w:val="000000"/>
                <w:sz w:val="28"/>
                <w:szCs w:val="28"/>
                <w:highlight w:val="none"/>
                <w:vertAlign w:val="baseline"/>
                <w:lang w:val="en-US" w:eastAsia="zh-CN"/>
              </w:rPr>
            </w:r>
            <w:r/>
          </w:p>
        </w:tc>
      </w:tr>
      <w:tr>
        <w:trPr>
          <w:trHeight w:val="794"/>
        </w:trPr>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u w:val="single"/>
                <w:vertAlign w:val="baseline"/>
                <w:lang w:val="en-US" w:eastAsia="zh-CN"/>
              </w:rPr>
              <w:t xml:space="preserve">          </w:t>
            </w:r>
            <w:r>
              <w:rPr>
                <w:rFonts w:hint="eastAsia" w:ascii="宋体" w:hAnsi="宋体" w:eastAsia="宋体" w:cs="宋体"/>
                <w:color w:val="000000"/>
                <w:sz w:val="28"/>
                <w:szCs w:val="28"/>
                <w:highlight w:val="none"/>
                <w:vertAlign w:val="baseline"/>
                <w:lang w:val="en-US" w:eastAsia="zh-CN"/>
              </w:rPr>
              <w:t xml:space="preserve">元</w:t>
            </w:r>
            <w:r>
              <w:rPr>
                <w:rFonts w:hint="eastAsia" w:ascii="宋体" w:hAnsi="宋体" w:eastAsia="宋体" w:cs="宋体"/>
                <w:color w:val="000000"/>
                <w:sz w:val="28"/>
                <w:szCs w:val="28"/>
                <w:highlight w:val="none"/>
                <w:vertAlign w:val="baseline"/>
                <w:lang w:val="en-US" w:eastAsia="zh-CN"/>
              </w:rPr>
            </w:r>
            <w:r/>
          </w:p>
        </w:tc>
      </w:tr>
    </w:tbl>
    <w:p>
      <w:pPr>
        <w:pStyle w:val="1066"/>
        <w:jc w:val="righ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年   月    日</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rPr>
      </w:r>
      <w:r/>
    </w:p>
    <w:p>
      <w:pPr>
        <w:pStyle w:val="1066"/>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投标分项报价表（货物）</w:t>
      </w:r>
      <w:r>
        <w:rPr>
          <w:rFonts w:hint="eastAsia" w:ascii="宋体" w:hAnsi="宋体" w:eastAsia="宋体" w:cs="宋体"/>
          <w:b/>
          <w:bCs/>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66"/>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b/>
          <w:bCs/>
          <w:color w:val="000000"/>
          <w:sz w:val="28"/>
          <w:szCs w:val="28"/>
          <w:highlight w:val="none"/>
          <w:lang w:val="en-US" w:eastAsia="zh-CN"/>
        </w:rPr>
      </w:r>
      <w:r/>
    </w:p>
    <w:tbl>
      <w:tblPr>
        <w:tblStyle w:val="11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序号</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1</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2</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3</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4</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5</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6</w:t>
            </w: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vMerge w:val="continue"/>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分项货物名称</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交付期</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分项单位</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数量</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分项单价</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分项总价</w:t>
            </w: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1</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2</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3</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4</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5</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gridSpan w:val="6"/>
            <w:tcW w:w="7961"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投标总报价（人民币：元）</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gridSpan w:val="7"/>
            <w:tcW w:w="9288"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rPr>
              <w:t xml:space="preserve">本</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中提供的符合本国产品标准的产品成本之和占该</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vertAlign w:val="baseline"/>
                <w:lang w:val="en-US" w:eastAsia="zh-CN"/>
              </w:rPr>
            </w:r>
            <w:r/>
          </w:p>
        </w:tc>
      </w:tr>
    </w:tbl>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w:t>
      </w:r>
      <w:r>
        <w:rPr>
          <w:rFonts w:hint="eastAsia" w:ascii="宋体" w:hAnsi="宋体" w:eastAsia="宋体" w:cs="宋体"/>
          <w:color w:val="000000"/>
          <w:sz w:val="28"/>
          <w:szCs w:val="28"/>
          <w:highlight w:val="none"/>
          <w:lang w:val="en-US" w:eastAsia="zh-CN"/>
        </w:rPr>
        <w:t xml:space="preserve">公</w:t>
      </w:r>
      <w:r>
        <w:rPr>
          <w:rFonts w:hint="eastAsia" w:ascii="宋体" w:hAnsi="宋体" w:eastAsia="宋体" w:cs="宋体"/>
          <w:color w:val="000000"/>
          <w:sz w:val="28"/>
          <w:szCs w:val="28"/>
          <w:highlight w:val="none"/>
        </w:rPr>
        <w:t xml:space="preserve">章）：</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firstLine="0"/>
        <w:keepLines/>
        <w:keepNex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highlight w:val="none"/>
          <w:lang w:val="en-US" w:eastAsia="zh-CN"/>
        </w:rPr>
        <w:t xml:space="preserve">目录三、投标函</w:t>
      </w:r>
      <w:r>
        <w:rPr>
          <w:rFonts w:hint="eastAsia" w:ascii="宋体" w:hAnsi="宋体" w:eastAsia="宋体" w:cs="宋体"/>
          <w:color w:val="000000"/>
          <w:sz w:val="24"/>
          <w:szCs w:val="24"/>
          <w:highlight w:val="none"/>
          <w:lang w:eastAsia="zh-CN"/>
        </w:rPr>
      </w:r>
      <w:r/>
    </w:p>
    <w:p>
      <w:pPr>
        <w:pStyle w:val="1066"/>
        <w:ind w:left="0" w:firstLine="0"/>
        <w:jc w:val="center"/>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投标函</w:t>
      </w:r>
      <w:r>
        <w:rPr>
          <w:rFonts w:hint="eastAsia" w:ascii="宋体" w:hAnsi="宋体" w:eastAsia="宋体" w:cs="宋体"/>
          <w:b/>
          <w:bCs/>
          <w:color w:val="000000"/>
          <w:sz w:val="24"/>
          <w:szCs w:val="24"/>
          <w:highlight w:val="none"/>
          <w:lang w:eastAsia="zh-CN"/>
        </w:rPr>
      </w:r>
      <w:r/>
    </w:p>
    <w:p>
      <w:pPr>
        <w:pStyle w:val="1066"/>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江苏海事职业技术学院</w:t>
      </w:r>
      <w:r>
        <w:rPr>
          <w:rFonts w:hint="eastAsia" w:ascii="宋体" w:hAnsi="宋体" w:eastAsia="宋体" w:cs="宋体"/>
          <w:color w:val="000000"/>
          <w:sz w:val="24"/>
          <w:szCs w:val="24"/>
          <w:highlight w:val="none"/>
          <w:lang w:eastAsia="zh-CN"/>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（项目名称、项目编号）投标邀请，正式授权下述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（签字人姓名、职务）代表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据此函，签字人兹宣布声明和承诺如下：</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1.我公司的资格条件符合政府采购法和本次招标要求，我公司同意并向贵方提供了与投标有关的所有证据和资料。</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2.我公司已详细审阅全部招标文件及其有效补充文件，放弃对招标文件任何误解的权利</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提交投标文件后，不对招标文件本身提出质疑。否则，属于不诚信和故意扰乱政府采购活动行为，我们将无条件接受处罚。</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.我公司同意从规定的开标日期起遵循本投标文件，并在规定的投标有效期期满之前均具有约束力。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.一旦我公司中标，将根据招标文件的规定严格履行合同，并保证</w:t>
      </w:r>
      <w:r>
        <w:rPr>
          <w:rFonts w:hint="eastAsia" w:ascii="宋体" w:hAnsi="宋体" w:eastAsia="宋体" w:cs="宋体"/>
          <w:color w:val="000000"/>
          <w:sz w:val="24"/>
          <w:szCs w:val="24"/>
          <w:highlight w:val="none"/>
          <w:lang w:val="en-US" w:eastAsia="zh-CN"/>
        </w:rPr>
        <w:t xml:space="preserve">在合同履行期内完成本项目所述内容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.我公司决不提供虚假材料谋取中标、决不采取不正当手段诋毁、排挤其他投标人、决不与采购人、</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本次</w:t>
      </w:r>
      <w:r>
        <w:rPr>
          <w:rFonts w:hint="eastAsia" w:ascii="宋体" w:hAnsi="宋体" w:eastAsia="宋体" w:cs="宋体"/>
          <w:color w:val="000000"/>
          <w:sz w:val="24"/>
          <w:szCs w:val="24"/>
          <w:highlight w:val="none"/>
        </w:rPr>
        <w:t xml:space="preserve">投标有关的正式联系方式为：</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固定电话：</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投标人授权代表姓名（签字）：</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firstLine="0"/>
        <w:keepLines/>
        <w:keepNext/>
        <w:pageBreakBefore w:val="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、法定代表人身份证明格式或法定代表人授权书格式</w:t>
      </w:r>
      <w:r>
        <w:rPr>
          <w:rFonts w:hint="eastAsia" w:ascii="宋体" w:hAnsi="宋体" w:eastAsia="宋体" w:cs="宋体"/>
          <w:color w:val="000000"/>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法定代表人身份证明（无授权委托的</w:t>
      </w:r>
      <w:r>
        <w:rPr>
          <w:rFonts w:hint="eastAsia" w:ascii="宋体" w:hAnsi="宋体" w:eastAsia="宋体" w:cs="宋体"/>
          <w:b/>
          <w:bCs/>
          <w:color w:val="000000"/>
          <w:sz w:val="28"/>
          <w:szCs w:val="36"/>
          <w:highlight w:val="none"/>
          <w:lang w:val="en-US" w:eastAsia="zh-CN"/>
        </w:rPr>
        <w:t xml:space="preserve">须</w:t>
      </w:r>
      <w:r>
        <w:rPr>
          <w:rFonts w:hint="eastAsia" w:ascii="宋体" w:hAnsi="宋体" w:eastAsia="宋体" w:cs="宋体"/>
          <w:b/>
          <w:bCs/>
          <w:color w:val="000000"/>
          <w:sz w:val="28"/>
          <w:szCs w:val="36"/>
          <w:highlight w:val="none"/>
        </w:rPr>
        <w:t xml:space="preserve">提供）</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地址：</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姓名：          性别：        年龄：           职务：            </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身份证号码：</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系</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（投标人名称）的法定代表人。</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特此证明。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法定代表人：（签字或盖章）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附：法定代表人身份证复印件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法定代表人授权委托书</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eastAsia="zh-CN"/>
        </w:rPr>
        <w:t xml:space="preserve">江苏海事职业技术学院</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本授权书声明：注册于</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（投标人住址）的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（投标人名称）法定代表人</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（法定代表人姓名、职务）代表我公司授权在下面签字的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（投标人代表姓名、职务）为我公司的合法代理人，就贵方组织的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（项目名称、项目编号）投标，以我公司名义处理一切与之有关的事务。</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本授权书于</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日签字生效，特此声明。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法定代表人（签字</w:t>
      </w:r>
      <w:r>
        <w:rPr>
          <w:rFonts w:hint="eastAsia" w:ascii="宋体" w:hAnsi="宋体" w:eastAsia="宋体" w:cs="宋体"/>
          <w:color w:val="000000"/>
          <w:sz w:val="28"/>
          <w:szCs w:val="36"/>
          <w:highlight w:val="none"/>
          <w:lang w:val="en-US" w:eastAsia="zh-CN"/>
        </w:rPr>
        <w:t xml:space="preserve">或盖章</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授权委托人（签字</w:t>
      </w:r>
      <w:r>
        <w:rPr>
          <w:rFonts w:hint="eastAsia" w:ascii="宋体" w:hAnsi="宋体" w:eastAsia="宋体" w:cs="宋体"/>
          <w:color w:val="000000"/>
          <w:sz w:val="28"/>
          <w:szCs w:val="36"/>
          <w:highlight w:val="none"/>
          <w:lang w:val="en-US" w:eastAsia="zh-CN"/>
        </w:rPr>
        <w:t xml:space="preserve">或盖章</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日期：</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授权委托人身份证复印件：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val="en-US" w:eastAsia="zh-CN"/>
        </w:rPr>
        <w:t xml:space="preserve">投标人或分支机构近半年内任意一个月为</w:t>
      </w:r>
      <w:r>
        <w:rPr>
          <w:rFonts w:hint="eastAsia" w:ascii="宋体" w:hAnsi="宋体" w:eastAsia="宋体" w:cs="宋体"/>
          <w:color w:val="000000"/>
          <w:sz w:val="28"/>
          <w:szCs w:val="36"/>
          <w:highlight w:val="none"/>
        </w:rPr>
        <w:t xml:space="preserve">授权委托人</w:t>
      </w:r>
      <w:r>
        <w:rPr>
          <w:rFonts w:hint="eastAsia" w:ascii="宋体" w:hAnsi="宋体" w:eastAsia="宋体" w:cs="宋体"/>
          <w:color w:val="000000"/>
          <w:sz w:val="28"/>
          <w:szCs w:val="36"/>
          <w:highlight w:val="none"/>
          <w:lang w:val="en-US" w:eastAsia="zh-CN"/>
        </w:rPr>
        <w:t xml:space="preserve">缴纳</w:t>
      </w:r>
      <w:r>
        <w:rPr>
          <w:rFonts w:hint="eastAsia" w:ascii="宋体" w:hAnsi="宋体" w:eastAsia="宋体" w:cs="宋体"/>
          <w:color w:val="000000"/>
          <w:sz w:val="28"/>
          <w:szCs w:val="36"/>
          <w:highlight w:val="none"/>
        </w:rPr>
        <w:t xml:space="preserve">社保</w:t>
      </w:r>
      <w:r>
        <w:rPr>
          <w:rFonts w:hint="eastAsia" w:ascii="宋体" w:hAnsi="宋体" w:eastAsia="宋体" w:cs="宋体"/>
          <w:color w:val="000000"/>
          <w:sz w:val="28"/>
          <w:szCs w:val="36"/>
          <w:highlight w:val="none"/>
          <w:lang w:val="en-US" w:eastAsia="zh-CN"/>
        </w:rPr>
        <w:t xml:space="preserve">的</w:t>
      </w:r>
      <w:r>
        <w:rPr>
          <w:rFonts w:hint="eastAsia" w:ascii="宋体" w:hAnsi="宋体" w:eastAsia="宋体" w:cs="宋体"/>
          <w:color w:val="000000"/>
          <w:sz w:val="28"/>
          <w:szCs w:val="36"/>
          <w:highlight w:val="none"/>
        </w:rPr>
        <w:t xml:space="preserve">证明：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目录五、资格证明文件</w:t>
      </w:r>
      <w:r>
        <w:rPr>
          <w:rFonts w:hint="eastAsia" w:ascii="宋体" w:hAnsi="宋体" w:eastAsia="宋体" w:cs="宋体"/>
          <w:color w:val="000000"/>
          <w:highlight w:val="none"/>
          <w:lang w:val="en-US" w:eastAsia="zh-CN"/>
        </w:rPr>
      </w:r>
      <w:r/>
    </w:p>
    <w:p>
      <w:pPr>
        <w:pStyle w:val="1066"/>
        <w:ind w:left="0" w:firstLine="0"/>
        <w:jc w:val="center"/>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资格证明文件</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1.具有独立承担民事责任的能力（提供法人或者其他组织的营业执照，自然人的身份证明）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2.具有良好的商业信誉和健全的财务会计制度（提供以下三种材料的任意一种，复印件加盖公章）：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①2025年度或2024年度的经第三方会计师事务所审计的财务报告复印件（包括报告及报表等内容，并由注册会计师签名、盖章以及会计师事务所盖章）；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②提交投标文件截止日前六个月内基本开户银行出具的资信证明；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③提交投标文件截止时间前六个月内任意一个月的财务状况记录（至少包括资产负债表和损益表，并加盖公章）。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3.具有履行合同所必需的设备和专业技术能力（根据项目需求提供履行合同所必需的设备和专业技术能力的声明</w:t>
      </w:r>
      <w:r>
        <w:rPr>
          <w:rFonts w:hint="eastAsia" w:ascii="宋体" w:hAnsi="宋体" w:cs="宋体"/>
          <w:color w:val="000000"/>
          <w:sz w:val="28"/>
          <w:szCs w:val="36"/>
          <w:highlight w:val="none"/>
          <w:lang w:val="en-US" w:eastAsia="zh-CN"/>
        </w:rPr>
        <w:t xml:space="preserve">及</w:t>
      </w:r>
      <w:r>
        <w:rPr>
          <w:rFonts w:hint="eastAsia" w:ascii="宋体" w:hAnsi="宋体" w:eastAsia="宋体" w:cs="宋体"/>
          <w:color w:val="000000"/>
          <w:sz w:val="28"/>
          <w:szCs w:val="36"/>
          <w:highlight w:val="none"/>
          <w:lang w:val="en-US" w:eastAsia="zh-CN"/>
        </w:rPr>
        <w:t xml:space="preserve">证明材料）</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ind w:left="0" w:firstLine="0"/>
        <w:jc w:val="center"/>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具备履行合同所必需的设备和专业技术能力的声明</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lang w:eastAsia="zh-CN"/>
        </w:rPr>
      </w:pPr>
      <w:r>
        <w:rPr>
          <w:rFonts w:hint="eastAsia" w:ascii="宋体" w:hAnsi="宋体" w:eastAsia="宋体" w:cs="宋体"/>
          <w:color w:val="000000"/>
          <w:sz w:val="28"/>
          <w:szCs w:val="36"/>
          <w:highlight w:val="none"/>
          <w:lang w:eastAsia="zh-CN"/>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eastAsia="zh-CN"/>
        </w:rPr>
        <w:t xml:space="preserve">江苏海事职业技术学院</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我公司</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u w:val="single"/>
          <w:lang w:val="zh-CN"/>
        </w:rPr>
        <w:t xml:space="preserve">投标人</w:t>
      </w:r>
      <w:r>
        <w:rPr>
          <w:rFonts w:hint="eastAsia" w:ascii="宋体" w:hAnsi="宋体" w:eastAsia="宋体" w:cs="宋体"/>
          <w:color w:val="000000"/>
          <w:sz w:val="28"/>
          <w:szCs w:val="36"/>
          <w:highlight w:val="none"/>
          <w:u w:val="single"/>
        </w:rPr>
        <w:t xml:space="preserve">名称）</w:t>
      </w:r>
      <w:r>
        <w:rPr>
          <w:rFonts w:hint="eastAsia" w:ascii="宋体" w:hAnsi="宋体" w:eastAsia="宋体" w:cs="宋体"/>
          <w:color w:val="000000"/>
          <w:sz w:val="28"/>
          <w:szCs w:val="36"/>
          <w:highlight w:val="none"/>
        </w:rPr>
        <w:t xml:space="preserve">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主要设备有：</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。（若有）</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主要专业技术能力有：</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。（若有）</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日期：   年   月  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lang w:val="zh-CN"/>
        </w:rPr>
      </w:pPr>
      <w:r>
        <w:rPr>
          <w:rFonts w:hint="eastAsia" w:ascii="宋体" w:hAnsi="宋体" w:eastAsia="宋体" w:cs="宋体"/>
          <w:color w:val="000000"/>
          <w:sz w:val="28"/>
          <w:szCs w:val="36"/>
          <w:highlight w:val="none"/>
        </w:rPr>
        <w:t xml:space="preserve">其他证明材料及文件：（如果</w:t>
      </w:r>
      <w:r>
        <w:rPr>
          <w:rFonts w:hint="eastAsia" w:ascii="宋体" w:hAnsi="宋体" w:eastAsia="宋体" w:cs="宋体"/>
          <w:color w:val="000000"/>
          <w:sz w:val="28"/>
          <w:szCs w:val="36"/>
          <w:highlight w:val="none"/>
          <w:lang w:val="zh-CN"/>
        </w:rPr>
        <w:t xml:space="preserve">投标人</w:t>
      </w:r>
      <w:r>
        <w:rPr>
          <w:rFonts w:hint="eastAsia" w:ascii="宋体" w:hAnsi="宋体" w:eastAsia="宋体" w:cs="宋体"/>
          <w:color w:val="000000"/>
          <w:sz w:val="28"/>
          <w:szCs w:val="36"/>
          <w:highlight w:val="none"/>
        </w:rPr>
        <w:t xml:space="preserve">认为需要提供的话）</w:t>
      </w:r>
      <w:r>
        <w:rPr>
          <w:rFonts w:hint="eastAsia" w:ascii="宋体" w:hAnsi="宋体" w:eastAsia="宋体" w:cs="宋体"/>
          <w:color w:val="000000"/>
          <w:sz w:val="28"/>
          <w:szCs w:val="36"/>
          <w:highlight w:val="none"/>
          <w:lang w:val="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color w:val="000000"/>
          <w:sz w:val="28"/>
          <w:szCs w:val="36"/>
          <w:highlight w:val="none"/>
          <w:lang w:val="en-US" w:eastAsia="zh-C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5.参加本次采购活动前三年内，在经营活动中没有重大违法记录（提供参加本次采购活动前三年内在经营活动中没有重大违法记录的书面声明）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ind w:left="0" w:firstLine="0"/>
        <w:jc w:val="center"/>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无重大违法记录声明</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江苏海事职业技术学院：</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我公司</w:t>
      </w:r>
      <w:r>
        <w:rPr>
          <w:rFonts w:hint="eastAsia" w:ascii="宋体" w:hAnsi="宋体" w:eastAsia="宋体" w:cs="宋体"/>
          <w:color w:val="000000"/>
          <w:sz w:val="28"/>
          <w:szCs w:val="36"/>
          <w:highlight w:val="none"/>
          <w:u w:val="single"/>
          <w:lang w:val="en-US" w:eastAsia="zh-CN"/>
        </w:rPr>
        <w:t xml:space="preserve">            （投标人名称）</w:t>
      </w:r>
      <w:r>
        <w:rPr>
          <w:rFonts w:hint="eastAsia" w:ascii="宋体" w:hAnsi="宋体" w:eastAsia="宋体" w:cs="宋体"/>
          <w:color w:val="000000"/>
          <w:sz w:val="28"/>
          <w:szCs w:val="36"/>
          <w:highlight w:val="none"/>
          <w:lang w:val="en-US" w:eastAsia="zh-CN"/>
        </w:rPr>
        <w:t xml:space="preserve">郑重声明：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参加政府采购活动前3年内在经营活动中</w:t>
      </w:r>
      <w:r>
        <w:rPr>
          <w:rFonts w:hint="eastAsia" w:ascii="宋体" w:hAnsi="宋体" w:eastAsia="宋体" w:cs="宋体"/>
          <w:color w:val="000000"/>
          <w:sz w:val="28"/>
          <w:szCs w:val="36"/>
          <w:highlight w:val="none"/>
          <w:u w:val="single"/>
          <w:lang w:val="en-US" w:eastAsia="zh-CN"/>
        </w:rPr>
        <w:t xml:space="preserve">     </w:t>
      </w:r>
      <w:r>
        <w:rPr>
          <w:rFonts w:hint="eastAsia" w:ascii="宋体" w:hAnsi="宋体" w:eastAsia="宋体" w:cs="宋体"/>
          <w:color w:val="000000"/>
          <w:sz w:val="28"/>
          <w:szCs w:val="36"/>
          <w:highlight w:val="none"/>
          <w:lang w:val="en-US" w:eastAsia="zh-CN"/>
        </w:rPr>
        <w:t xml:space="preserve">（在下划线上如实填写：有或没有）重大违法记录。</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（说明：政府采购法第二十二条第一款第五项所称重大违法记录，是指投标人因违法经营受到刑事处罚或者责令停产停业、吊销许可证或者执照、较大数额罚款等行政处罚。）</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jc w:val="right"/>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投标人名称（盖章）：               </w:t>
      </w:r>
      <w:r>
        <w:rPr>
          <w:rFonts w:hint="eastAsia" w:ascii="宋体" w:hAnsi="宋体" w:eastAsia="宋体" w:cs="宋体"/>
          <w:color w:val="000000"/>
          <w:sz w:val="28"/>
          <w:szCs w:val="36"/>
          <w:highlight w:val="none"/>
          <w:lang w:val="en-US" w:eastAsia="zh-CN"/>
        </w:rPr>
      </w:r>
      <w:r/>
    </w:p>
    <w:p>
      <w:pPr>
        <w:pStyle w:val="1066"/>
        <w:jc w:val="right"/>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日期：     年  月  日</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b/>
          <w:bCs/>
          <w:color w:val="000000"/>
          <w:sz w:val="28"/>
          <w:szCs w:val="36"/>
          <w:highlight w:val="none"/>
          <w:lang w:val="en-US" w:eastAsia="zh-CN"/>
        </w:rPr>
      </w:r>
      <w:r/>
    </w:p>
    <w:p>
      <w:pPr>
        <w:pStyle w:val="1068"/>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目录六、技术</w:t>
      </w:r>
      <w:r>
        <w:rPr>
          <w:rFonts w:hint="eastAsia" w:ascii="宋体" w:hAnsi="宋体" w:eastAsia="宋体" w:cs="宋体"/>
          <w:color w:val="000000"/>
          <w:highlight w:val="none"/>
          <w:lang w:val="en-US" w:eastAsia="zh-CN"/>
        </w:rPr>
        <w:t xml:space="preserve">条款偏离</w:t>
      </w:r>
      <w:r>
        <w:rPr>
          <w:rFonts w:hint="eastAsia" w:ascii="宋体" w:hAnsi="宋体" w:eastAsia="宋体" w:cs="宋体"/>
          <w:color w:val="000000"/>
          <w:highlight w:val="none"/>
          <w:lang w:val="zh-CN"/>
        </w:rPr>
        <w:t xml:space="preserve">表格式</w:t>
      </w:r>
      <w:r>
        <w:rPr>
          <w:rFonts w:hint="eastAsia" w:ascii="宋体" w:hAnsi="宋体" w:eastAsia="宋体" w:cs="宋体"/>
          <w:color w:val="000000"/>
          <w:highlight w:val="none"/>
          <w:lang w:val="zh-CN"/>
        </w:rPr>
      </w:r>
      <w:r/>
    </w:p>
    <w:p>
      <w:pPr>
        <w:pStyle w:val="1066"/>
        <w:ind w:left="0" w:firstLine="0"/>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技术条款偏离表</w:t>
      </w:r>
      <w:r>
        <w:rPr>
          <w:rFonts w:hint="eastAsia" w:ascii="宋体" w:hAnsi="宋体" w:eastAsia="宋体" w:cs="宋体"/>
          <w:b/>
          <w:bCs/>
          <w:color w:val="000000"/>
          <w:sz w:val="28"/>
          <w:szCs w:val="28"/>
          <w:highlight w:val="none"/>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项目名称：</w:t>
            </w:r>
            <w:r>
              <w:rPr>
                <w:rFonts w:hint="eastAsia" w:ascii="宋体" w:hAnsi="宋体" w:eastAsia="宋体" w:cs="宋体"/>
                <w:color w:val="000000"/>
                <w:sz w:val="28"/>
                <w:szCs w:val="28"/>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项目编号：</w:t>
            </w: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序号</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招标要求的技术条款</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投标响应</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偏离</w:t>
            </w: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bl>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投标人名称：                 （盖章）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说明：</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如果行数不够，请自行增加；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lang w:val="zh-CN"/>
        </w:rPr>
        <w:t xml:space="preserve">投标人应</w:t>
      </w:r>
      <w:r>
        <w:rPr>
          <w:rFonts w:hint="eastAsia" w:ascii="宋体" w:hAnsi="宋体" w:eastAsia="宋体" w:cs="宋体"/>
          <w:color w:val="000000"/>
          <w:sz w:val="28"/>
          <w:szCs w:val="28"/>
          <w:highlight w:val="none"/>
          <w:lang w:val="en-US" w:eastAsia="zh-CN"/>
        </w:rPr>
        <w:t xml:space="preserve">针对第四章采购需求的技术部分内容</w:t>
      </w:r>
      <w:r>
        <w:rPr>
          <w:rFonts w:hint="eastAsia" w:ascii="宋体" w:hAnsi="宋体" w:eastAsia="宋体" w:cs="宋体"/>
          <w:color w:val="000000"/>
          <w:sz w:val="28"/>
          <w:szCs w:val="28"/>
          <w:highlight w:val="none"/>
          <w:lang w:val="zh-CN"/>
        </w:rPr>
        <w:t xml:space="preserve">逐一说明。</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附：证明材料1，证明材料2……（如招标文件要求提供佐证材料的，须将证明材料列于技术条款偏离表之下）</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br w:type="page" w:clear="all"/>
      </w:r>
      <w:r>
        <w:rPr>
          <w:rFonts w:hint="eastAsia" w:ascii="宋体" w:hAnsi="宋体" w:eastAsia="宋体" w:cs="宋体"/>
          <w:color w:val="000000"/>
          <w:sz w:val="28"/>
          <w:szCs w:val="28"/>
          <w:highlight w:val="none"/>
          <w:lang w:val="zh-CN"/>
        </w:rPr>
      </w:r>
      <w:r/>
    </w:p>
    <w:p>
      <w:pPr>
        <w:pStyle w:val="1068"/>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目录七、商务条款</w:t>
      </w:r>
      <w:r>
        <w:rPr>
          <w:rFonts w:hint="eastAsia" w:ascii="宋体" w:hAnsi="宋体" w:eastAsia="宋体" w:cs="宋体"/>
          <w:color w:val="000000"/>
          <w:highlight w:val="none"/>
          <w:lang w:val="en-US" w:eastAsia="zh-CN"/>
        </w:rPr>
        <w:t xml:space="preserve">偏离</w:t>
      </w:r>
      <w:r>
        <w:rPr>
          <w:rFonts w:hint="eastAsia" w:ascii="宋体" w:hAnsi="宋体" w:eastAsia="宋体" w:cs="宋体"/>
          <w:color w:val="000000"/>
          <w:highlight w:val="none"/>
          <w:lang w:val="zh-CN"/>
        </w:rPr>
        <w:t xml:space="preserve">表格式</w:t>
      </w:r>
      <w:r>
        <w:rPr>
          <w:rFonts w:hint="eastAsia" w:ascii="宋体" w:hAnsi="宋体" w:eastAsia="宋体" w:cs="宋体"/>
          <w:color w:val="000000"/>
          <w:highlight w:val="none"/>
          <w:lang w:val="zh-CN"/>
        </w:rPr>
      </w:r>
      <w:r/>
    </w:p>
    <w:p>
      <w:pPr>
        <w:pStyle w:val="1066"/>
        <w:ind w:left="0" w:firstLine="0"/>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商务条款</w:t>
      </w:r>
      <w:r>
        <w:rPr>
          <w:rFonts w:hint="eastAsia" w:ascii="宋体" w:hAnsi="宋体" w:eastAsia="宋体" w:cs="宋体"/>
          <w:b/>
          <w:bCs/>
          <w:color w:val="000000"/>
          <w:sz w:val="28"/>
          <w:szCs w:val="28"/>
          <w:highlight w:val="none"/>
          <w:lang w:val="en-US" w:eastAsia="zh-CN"/>
        </w:rPr>
        <w:t xml:space="preserve">偏离</w:t>
      </w:r>
      <w:r>
        <w:rPr>
          <w:rFonts w:hint="eastAsia" w:ascii="宋体" w:hAnsi="宋体" w:eastAsia="宋体" w:cs="宋体"/>
          <w:b/>
          <w:bCs/>
          <w:color w:val="000000"/>
          <w:sz w:val="28"/>
          <w:szCs w:val="28"/>
          <w:highlight w:val="none"/>
          <w:lang w:val="zh-CN"/>
        </w:rPr>
        <w:t xml:space="preserve">表</w:t>
      </w:r>
      <w:r>
        <w:rPr>
          <w:rFonts w:hint="eastAsia" w:ascii="宋体" w:hAnsi="宋体" w:eastAsia="宋体" w:cs="宋体"/>
          <w:b/>
          <w:bCs/>
          <w:color w:val="000000"/>
          <w:sz w:val="28"/>
          <w:szCs w:val="28"/>
          <w:highlight w:val="none"/>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项目名称：</w:t>
            </w:r>
            <w:r>
              <w:rPr>
                <w:rFonts w:hint="eastAsia" w:ascii="宋体" w:hAnsi="宋体" w:eastAsia="宋体" w:cs="宋体"/>
                <w:color w:val="000000"/>
                <w:sz w:val="28"/>
                <w:szCs w:val="28"/>
                <w:highlight w:val="none"/>
                <w:lang w:val="zh-CN"/>
              </w:rPr>
            </w:r>
            <w:r/>
          </w:p>
        </w:tc>
        <w:tc>
          <w:tcPr>
            <w:gridSpan w:val="2"/>
            <w:tcW w:w="465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项目编号：</w:t>
            </w: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序号</w:t>
            </w: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招标文件要求的商务条款</w:t>
            </w: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投标响应</w:t>
            </w: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偏离</w:t>
            </w: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bl>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投标人名称：                 （盖章）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说明：</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zh-CN"/>
        </w:rPr>
        <w:t xml:space="preserve">如果行数不够，请自行增加。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投标人应</w:t>
      </w:r>
      <w:r>
        <w:rPr>
          <w:rFonts w:hint="eastAsia" w:ascii="宋体" w:hAnsi="宋体" w:eastAsia="宋体" w:cs="宋体"/>
          <w:color w:val="000000"/>
          <w:sz w:val="28"/>
          <w:szCs w:val="28"/>
          <w:highlight w:val="none"/>
          <w:lang w:val="en-US" w:eastAsia="zh-CN"/>
        </w:rPr>
        <w:t xml:space="preserve">针对第四章采购需求的商务部分内容</w:t>
      </w:r>
      <w:r>
        <w:rPr>
          <w:rFonts w:hint="eastAsia" w:ascii="宋体" w:hAnsi="宋体" w:eastAsia="宋体" w:cs="宋体"/>
          <w:color w:val="000000"/>
          <w:sz w:val="28"/>
          <w:szCs w:val="28"/>
          <w:highlight w:val="none"/>
          <w:lang w:val="zh-CN"/>
        </w:rPr>
        <w:t xml:space="preserve">逐一说明。</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附：证明材料1，证明材料2……（如招标文件要求提供佐证材料的，须将证明材料列于商务条款偏离表之下）</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目录八</w:t>
      </w:r>
      <w:r>
        <w:rPr>
          <w:rFonts w:hint="eastAsia" w:ascii="宋体" w:hAnsi="宋体" w:eastAsia="宋体" w:cs="宋体"/>
          <w:color w:val="000000"/>
          <w:highlight w:val="none"/>
        </w:rPr>
        <w:t xml:space="preserve">、政府采购政策功能</w:t>
      </w:r>
      <w:r>
        <w:rPr>
          <w:rFonts w:hint="eastAsia" w:ascii="宋体" w:hAnsi="宋体" w:eastAsia="宋体" w:cs="宋体"/>
          <w:color w:val="000000"/>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中小企业声明函（货物）</w:t>
      </w:r>
      <w:r>
        <w:rPr>
          <w:rFonts w:hint="eastAsia" w:ascii="宋体" w:hAnsi="宋体" w:eastAsia="宋体" w:cs="宋体"/>
          <w:b/>
          <w:bCs/>
          <w:color w:val="000000"/>
          <w:sz w:val="24"/>
          <w:szCs w:val="24"/>
          <w:highlight w:val="none"/>
          <w:lang w:val="zh-CN"/>
        </w:rPr>
      </w:r>
      <w:r/>
    </w:p>
    <w:p>
      <w:pPr>
        <w:pStyle w:val="1066"/>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（项目名称）采购活动，提供的货物全部由符合政策要求的中小企业制造。相关企业（含联合体中的中小企业、签订分包意向协议的中小企业） 的具体情况如下：</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本企业</w:t>
      </w:r>
      <w:r>
        <w:rPr>
          <w:rFonts w:hint="eastAsia" w:ascii="宋体" w:hAnsi="宋体" w:eastAsia="宋体" w:cs="宋体"/>
          <w:color w:val="000000"/>
          <w:sz w:val="24"/>
          <w:szCs w:val="24"/>
          <w:highlight w:val="none"/>
        </w:rPr>
        <w:t xml:space="preserve">对上述声明内容的真实性负责。如有虚假，将依法承担相应责任。</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注3：投标人如不提供此声明函，</w:t>
      </w:r>
      <w:r>
        <w:rPr>
          <w:rFonts w:hint="eastAsia" w:ascii="宋体" w:hAnsi="宋体" w:eastAsia="宋体" w:cs="宋体"/>
          <w:color w:val="000000"/>
          <w:sz w:val="24"/>
          <w:szCs w:val="24"/>
          <w:highlight w:val="none"/>
          <w:lang w:val="en-US" w:eastAsia="zh-CN"/>
        </w:rPr>
        <w:t xml:space="preserve">不享受中小企业扶持政策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66"/>
        <w:ind w:left="0" w:firstLine="0"/>
        <w:jc w:val="both"/>
        <w:keepLines w:val="0"/>
        <w:keepNext w:val="0"/>
        <w:pageBreakBefore w:val="0"/>
        <w:spacing w:line="360" w:lineRule="auto"/>
        <w:widowControl w:val="off"/>
        <w:rPr>
          <w:rFonts w:hint="eastAsia" w:ascii="宋体" w:hAnsi="宋体" w:eastAsia="宋体" w:cs="宋体"/>
          <w:b/>
          <w:bCs/>
          <w:color w:val="000000"/>
          <w:sz w:val="24"/>
          <w:szCs w:val="32"/>
          <w:highlight w:val="none"/>
          <w:lang w:val="en-US"/>
        </w:rPr>
      </w:pPr>
      <w:r>
        <w:rPr>
          <w:rFonts w:hint="eastAsia" w:ascii="宋体" w:hAnsi="宋体" w:eastAsia="宋体" w:cs="宋体"/>
          <w:b/>
          <w:bCs/>
          <w:color w:val="000000"/>
          <w:sz w:val="24"/>
          <w:szCs w:val="32"/>
          <w:highlight w:val="none"/>
          <w:lang w:val="en-US"/>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（二）</w:t>
      </w:r>
      <w:r>
        <w:rPr>
          <w:rFonts w:hint="eastAsia" w:ascii="宋体" w:hAnsi="宋体" w:eastAsia="宋体" w:cs="宋体"/>
          <w:b/>
          <w:bCs/>
          <w:color w:val="000000"/>
          <w:sz w:val="24"/>
          <w:szCs w:val="32"/>
          <w:highlight w:val="none"/>
          <w:lang w:val="en-US"/>
        </w:rPr>
        <w:t xml:space="preserve">残疾人福利性单位声明函</w:t>
      </w:r>
      <w:r>
        <w:rPr>
          <w:rFonts w:hint="eastAsia" w:ascii="宋体" w:hAnsi="宋体" w:eastAsia="宋体" w:cs="宋体"/>
          <w:b/>
          <w:bCs/>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32"/>
          <w:highlight w:val="none"/>
          <w:lang w:eastAsia="zh-CN"/>
        </w:rPr>
        <w:t xml:space="preserve">〔2017〕141号</w:t>
      </w:r>
      <w:r>
        <w:rPr>
          <w:rFonts w:hint="eastAsia" w:ascii="宋体" w:hAnsi="宋体" w:eastAsia="宋体" w:cs="宋体"/>
          <w:color w:val="000000"/>
          <w:sz w:val="24"/>
          <w:szCs w:val="32"/>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我公司对上述声明的真实性负责。如有虚假，将依法承担相应责任。</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ind w:firstLine="0"/>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单位名称：（盖章）</w:t>
      </w:r>
      <w:r>
        <w:rPr>
          <w:rFonts w:hint="eastAsia" w:ascii="宋体" w:hAnsi="宋体" w:eastAsia="宋体" w:cs="宋体"/>
          <w:color w:val="000000"/>
          <w:sz w:val="24"/>
          <w:szCs w:val="32"/>
          <w:highlight w:val="none"/>
          <w:lang w:val="en-US" w:eastAsia="zh-CN"/>
        </w:rPr>
      </w:r>
      <w:r/>
    </w:p>
    <w:p>
      <w:pPr>
        <w:pStyle w:val="1066"/>
        <w:ind w:firstLine="0"/>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日期：</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注：非残疾人福利性单位无须提供。</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（三）属于监狱企业的证明文件</w:t>
      </w:r>
      <w:r>
        <w:rPr>
          <w:rFonts w:hint="eastAsia" w:ascii="宋体" w:hAnsi="宋体" w:eastAsia="宋体" w:cs="宋体"/>
          <w:b/>
          <w:bCs/>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提供由省级以上监狱管理局、戒毒管理局（含新疆生产建设兵团）出具的属于监狱企业的证明文件。</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注：非监狱企业无须提供。</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br w:type="page" w:clear="all"/>
      </w:r>
      <w:r>
        <w:rPr>
          <w:rFonts w:hint="eastAsia" w:ascii="宋体" w:hAnsi="宋体" w:eastAsia="宋体" w:cs="宋体"/>
          <w:color w:val="000000"/>
          <w:sz w:val="24"/>
          <w:szCs w:val="32"/>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lang w:val="en-US" w:eastAsia="zh-CN"/>
        </w:rPr>
      </w:pPr>
      <w:r>
        <w:rPr>
          <w:rFonts w:hint="eastAsia" w:ascii="宋体" w:hAnsi="宋体" w:eastAsia="宋体" w:cs="宋体"/>
          <w:b/>
          <w:bCs/>
          <w:color w:val="000000"/>
          <w:sz w:val="24"/>
          <w:szCs w:val="32"/>
          <w:highlight w:val="none"/>
          <w:lang w:val="en-US" w:eastAsia="zh-CN"/>
        </w:rPr>
        <w:t xml:space="preserve">（四）关于符合本国产品标准的声明函</w:t>
      </w:r>
      <w:r>
        <w:rPr>
          <w:rFonts w:hint="eastAsia" w:ascii="宋体" w:hAnsi="宋体" w:eastAsia="宋体" w:cs="宋体"/>
          <w:b/>
          <w:bCs/>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b/>
          <w:bCs/>
          <w:color w:val="000000"/>
          <w:sz w:val="24"/>
          <w:szCs w:val="32"/>
          <w:highlight w:val="none"/>
          <w:u w:val="single"/>
        </w:rPr>
        <w:t xml:space="preserve">（产品名称1）</w:t>
      </w:r>
      <w:r>
        <w:rPr>
          <w:rFonts w:hint="eastAsia" w:ascii="宋体" w:hAnsi="宋体" w:eastAsia="宋体" w:cs="宋体"/>
          <w:b/>
          <w:bCs/>
          <w:color w:val="000000"/>
          <w:sz w:val="24"/>
          <w:szCs w:val="32"/>
          <w:highlight w:val="none"/>
          <w:u w:val="single"/>
          <w:vertAlign w:val="superscript"/>
        </w:rPr>
        <w:t xml:space="preserve">1</w:t>
      </w:r>
      <w:r>
        <w:rPr>
          <w:rFonts w:hint="eastAsia" w:ascii="宋体" w:hAnsi="宋体" w:eastAsia="宋体" w:cs="宋体"/>
          <w:color w:val="000000"/>
          <w:sz w:val="24"/>
          <w:szCs w:val="32"/>
          <w:highlight w:val="none"/>
        </w:rPr>
        <w:t xml:space="preserve">，生产厂为</w:t>
      </w:r>
      <w:r>
        <w:rPr>
          <w:rFonts w:hint="eastAsia" w:ascii="宋体" w:hAnsi="宋体" w:eastAsia="宋体" w:cs="宋体"/>
          <w:b/>
          <w:bCs/>
          <w:color w:val="000000"/>
          <w:sz w:val="24"/>
          <w:szCs w:val="32"/>
          <w:highlight w:val="none"/>
          <w:u w:val="single"/>
        </w:rPr>
        <w:t xml:space="preserve">（厂名）</w:t>
      </w:r>
      <w:r>
        <w:rPr>
          <w:rFonts w:hint="eastAsia" w:ascii="宋体" w:hAnsi="宋体" w:eastAsia="宋体" w:cs="宋体"/>
          <w:b/>
          <w:bCs/>
          <w:color w:val="000000"/>
          <w:sz w:val="24"/>
          <w:szCs w:val="32"/>
          <w:highlight w:val="none"/>
          <w:u w:val="single"/>
          <w:vertAlign w:val="superscript"/>
        </w:rPr>
        <w:t xml:space="preserve">2</w:t>
      </w:r>
      <w:r>
        <w:rPr>
          <w:rFonts w:hint="eastAsia" w:ascii="宋体" w:hAnsi="宋体" w:eastAsia="宋体" w:cs="宋体"/>
          <w:color w:val="000000"/>
          <w:sz w:val="24"/>
          <w:szCs w:val="32"/>
          <w:highlight w:val="none"/>
        </w:rPr>
        <w:t xml:space="preserve">，厂址为</w:t>
      </w:r>
      <w:r>
        <w:rPr>
          <w:rFonts w:hint="eastAsia" w:ascii="宋体" w:hAnsi="宋体" w:eastAsia="宋体" w:cs="宋体"/>
          <w:b/>
          <w:bCs/>
          <w:color w:val="000000"/>
          <w:sz w:val="24"/>
          <w:szCs w:val="32"/>
          <w:highlight w:val="none"/>
          <w:u w:val="single"/>
        </w:rPr>
        <w:t xml:space="preserve">（生产厂址）</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的中国境内生产的组件成本占比≥</w:t>
      </w:r>
      <w:r>
        <w:rPr>
          <w:rFonts w:hint="eastAsia" w:ascii="宋体" w:hAnsi="宋体" w:eastAsia="宋体" w:cs="宋体"/>
          <w:b/>
          <w:bCs/>
          <w:strike/>
          <w:color w:val="000000"/>
          <w:sz w:val="24"/>
          <w:szCs w:val="32"/>
          <w:highlight w:val="none"/>
          <w:u w:val="single"/>
        </w:rPr>
        <w:t xml:space="preserve">（规定比例）</w:t>
      </w:r>
      <w:r>
        <w:rPr>
          <w:rFonts w:hint="eastAsia" w:ascii="宋体" w:hAnsi="宋体" w:eastAsia="宋体" w:cs="宋体"/>
          <w:b/>
          <w:bCs/>
          <w:strike/>
          <w:color w:val="000000"/>
          <w:sz w:val="24"/>
          <w:szCs w:val="32"/>
          <w:highlight w:val="none"/>
          <w:u w:val="single"/>
          <w:vertAlign w:val="superscript"/>
        </w:rPr>
        <w:t xml:space="preserve">3</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（关键组件）</w:t>
      </w:r>
      <w:r>
        <w:rPr>
          <w:rFonts w:hint="eastAsia" w:ascii="宋体" w:hAnsi="宋体" w:eastAsia="宋体" w:cs="宋体"/>
          <w:b/>
          <w:bCs/>
          <w:strike/>
          <w:color w:val="000000"/>
          <w:sz w:val="24"/>
          <w:szCs w:val="32"/>
          <w:highlight w:val="none"/>
          <w:u w:val="single"/>
          <w:vertAlign w:val="superscript"/>
        </w:rPr>
        <w:t xml:space="preserve">4</w:t>
      </w:r>
      <w:r>
        <w:rPr>
          <w:rFonts w:hint="eastAsia" w:ascii="宋体" w:hAnsi="宋体" w:eastAsia="宋体" w:cs="宋体"/>
          <w:color w:val="000000"/>
          <w:sz w:val="24"/>
          <w:szCs w:val="32"/>
          <w:highlight w:val="none"/>
        </w:rPr>
        <w:t xml:space="preserve">在中国境内生产。</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（关键工序）</w:t>
      </w:r>
      <w:r>
        <w:rPr>
          <w:rFonts w:hint="eastAsia" w:ascii="宋体" w:hAnsi="宋体" w:eastAsia="宋体" w:cs="宋体"/>
          <w:b/>
          <w:bCs/>
          <w:strike/>
          <w:color w:val="000000"/>
          <w:sz w:val="24"/>
          <w:szCs w:val="32"/>
          <w:highlight w:val="none"/>
          <w:u w:val="single"/>
          <w:vertAlign w:val="superscript"/>
        </w:rPr>
        <w:t xml:space="preserve">5</w:t>
      </w:r>
      <w:r>
        <w:rPr>
          <w:rFonts w:hint="eastAsia" w:ascii="宋体" w:hAnsi="宋体" w:eastAsia="宋体" w:cs="宋体"/>
          <w:color w:val="000000"/>
          <w:sz w:val="24"/>
          <w:szCs w:val="32"/>
          <w:highlight w:val="none"/>
        </w:rPr>
        <w:t xml:space="preserve">在中国境内完成。</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b/>
          <w:bCs/>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，生产厂为</w:t>
      </w:r>
      <w:r>
        <w:rPr>
          <w:rFonts w:hint="eastAsia" w:ascii="宋体" w:hAnsi="宋体" w:eastAsia="宋体" w:cs="宋体"/>
          <w:b/>
          <w:bCs/>
          <w:color w:val="000000"/>
          <w:sz w:val="24"/>
          <w:szCs w:val="32"/>
          <w:highlight w:val="none"/>
          <w:u w:val="single"/>
        </w:rPr>
        <w:t xml:space="preserve">（厂名）</w:t>
      </w:r>
      <w:r>
        <w:rPr>
          <w:rFonts w:hint="eastAsia" w:ascii="宋体" w:hAnsi="宋体" w:eastAsia="宋体" w:cs="宋体"/>
          <w:color w:val="000000"/>
          <w:sz w:val="24"/>
          <w:szCs w:val="32"/>
          <w:highlight w:val="none"/>
        </w:rPr>
        <w:t xml:space="preserve">，厂址为</w:t>
      </w:r>
      <w:r>
        <w:rPr>
          <w:rFonts w:hint="eastAsia" w:ascii="宋体" w:hAnsi="宋体" w:eastAsia="宋体" w:cs="宋体"/>
          <w:b/>
          <w:bCs/>
          <w:color w:val="000000"/>
          <w:sz w:val="24"/>
          <w:szCs w:val="32"/>
          <w:highlight w:val="none"/>
          <w:u w:val="single"/>
        </w:rPr>
        <w:t xml:space="preserve">（生产厂址）</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的中国境内生产的组件成本占比≥</w:t>
      </w:r>
      <w:r>
        <w:rPr>
          <w:rFonts w:hint="eastAsia" w:ascii="宋体" w:hAnsi="宋体" w:eastAsia="宋体" w:cs="宋体"/>
          <w:b/>
          <w:bCs/>
          <w:strike/>
          <w:color w:val="000000"/>
          <w:sz w:val="24"/>
          <w:szCs w:val="32"/>
          <w:highlight w:val="none"/>
          <w:u w:val="single"/>
        </w:rPr>
        <w:t xml:space="preserve">（规定比例）</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（关键组件）</w:t>
      </w:r>
      <w:r>
        <w:rPr>
          <w:rFonts w:hint="eastAsia" w:ascii="宋体" w:hAnsi="宋体" w:eastAsia="宋体" w:cs="宋体"/>
          <w:color w:val="000000"/>
          <w:sz w:val="24"/>
          <w:szCs w:val="32"/>
          <w:highlight w:val="none"/>
        </w:rPr>
        <w:t xml:space="preserve">在中国境内生产。</w:t>
      </w:r>
      <w:r>
        <w:rPr>
          <w:rFonts w:hint="eastAsia" w:ascii="宋体" w:hAnsi="宋体" w:eastAsia="宋体" w:cs="宋体"/>
          <w:b/>
          <w:bCs/>
          <w:strike/>
          <w:color w:val="000000"/>
          <w:sz w:val="24"/>
          <w:szCs w:val="32"/>
          <w:highlight w:val="none"/>
          <w:u w:val="single"/>
        </w:rPr>
        <w:t xml:space="preserve">（产品名称</w:t>
      </w:r>
      <w:r>
        <w:rPr>
          <w:rFonts w:hint="eastAsia" w:ascii="宋体" w:hAnsi="宋体" w:eastAsia="宋体" w:cs="宋体"/>
          <w:b/>
          <w:bCs/>
          <w:strike/>
          <w:color w:val="000000"/>
          <w:sz w:val="24"/>
          <w:szCs w:val="32"/>
          <w:highlight w:val="none"/>
          <w:u w:val="single"/>
          <w:lang w:val="en-US" w:eastAsia="zh-CN"/>
        </w:rPr>
        <w:t xml:space="preserve">2</w:t>
      </w:r>
      <w:r>
        <w:rPr>
          <w:rFonts w:hint="eastAsia" w:ascii="宋体" w:hAnsi="宋体" w:eastAsia="宋体" w:cs="宋体"/>
          <w:b/>
          <w:bCs/>
          <w:strike/>
          <w:color w:val="000000"/>
          <w:sz w:val="24"/>
          <w:szCs w:val="32"/>
          <w:highlight w:val="none"/>
          <w:u w:val="single"/>
        </w:rPr>
        <w:t xml:space="preserve">）</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（关键工序）</w:t>
      </w:r>
      <w:r>
        <w:rPr>
          <w:rFonts w:hint="eastAsia" w:ascii="宋体" w:hAnsi="宋体" w:eastAsia="宋体" w:cs="宋体"/>
          <w:color w:val="000000"/>
          <w:sz w:val="24"/>
          <w:szCs w:val="32"/>
          <w:highlight w:val="none"/>
        </w:rPr>
        <w:t xml:space="preserve">在中国境内完成。</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本公司（单位）对上述声明内容的真实性负责。如有虚假，愿承担相应法律责任。</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公司（单位）名称（盖章）：</w:t>
      </w:r>
      <w:r>
        <w:rPr>
          <w:rFonts w:hint="eastAsia" w:ascii="宋体" w:hAnsi="宋体" w:eastAsia="宋体" w:cs="宋体"/>
          <w:color w:val="000000"/>
          <w:sz w:val="24"/>
          <w:szCs w:val="32"/>
          <w:highlight w:val="none"/>
          <w:lang w:val="en-US" w:eastAsia="zh-CN"/>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日期：</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szCs w:val="32"/>
          <w:highlight w:val="none"/>
          <w:lang w:val="en-US" w:eastAsia="zh-CN"/>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__________________</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1.产品如有型号，请在“产品名称”栏一并填写。</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2.生产厂名与厂址应与生产厂营业执照载明的相关信息保持一致。</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3.该产品的中国境内生产的组件成本占比相关要求实施前，“规定比例”栏可不填，下同。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4.该产品的关键组件要求实施前，“关键组件”栏可不填，下同。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5.该产品的关键工序要求实施前，“关键工序”栏可不填，下同。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6.用</w:t>
      </w:r>
      <w:r>
        <w:rPr>
          <w:rFonts w:hint="eastAsia" w:ascii="宋体" w:hAnsi="宋体" w:eastAsia="宋体" w:cs="宋体"/>
          <w:color w:val="000000"/>
          <w:sz w:val="24"/>
          <w:szCs w:val="32"/>
          <w:highlight w:val="none"/>
          <w:lang w:val="en-US" w:eastAsia="zh-CN"/>
        </w:rPr>
        <w:t xml:space="preserve">删除线</w:t>
      </w:r>
      <w:r>
        <w:rPr>
          <w:rFonts w:hint="eastAsia" w:ascii="宋体" w:hAnsi="宋体" w:eastAsia="宋体" w:cs="宋体"/>
          <w:color w:val="000000"/>
          <w:sz w:val="24"/>
          <w:szCs w:val="32"/>
          <w:highlight w:val="none"/>
        </w:rPr>
        <w:t xml:space="preserve">划除的地方无需填写。</w:t>
      </w:r>
      <w:r>
        <w:rPr>
          <w:rFonts w:hint="eastAsia" w:ascii="宋体" w:hAnsi="宋体" w:eastAsia="宋体" w:cs="宋体"/>
          <w:color w:val="000000"/>
          <w:sz w:val="24"/>
          <w:szCs w:val="32"/>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目录八、投标需要的其他证明文件及材料</w:t>
      </w:r>
      <w:r>
        <w:rPr>
          <w:rFonts w:hint="eastAsia" w:ascii="宋体" w:hAnsi="宋体" w:eastAsia="宋体" w:cs="宋体"/>
          <w:color w:val="000000"/>
          <w:highlight w:val="none"/>
        </w:rPr>
      </w:r>
      <w:r/>
    </w:p>
    <w:p>
      <w:pPr>
        <w:pStyle w:val="1066"/>
        <w:ind w:firstLine="0"/>
        <w:jc w:val="center"/>
        <w:keepLines w:val="0"/>
        <w:keepNext w:val="0"/>
        <w:pageBreakBefore w:val="0"/>
        <w:widowControl w:val="off"/>
        <w:rPr>
          <w:rFonts w:hint="eastAsia" w:ascii="宋体" w:hAnsi="宋体" w:eastAsia="宋体" w:cs="宋体"/>
          <w:color w:val="000000"/>
          <w:highlight w:val="none"/>
          <w:lang w:val="zh-CN"/>
        </w:rPr>
      </w:pPr>
      <w:r>
        <w:rPr>
          <w:rFonts w:hint="eastAsia" w:ascii="宋体" w:hAnsi="宋体" w:eastAsia="宋体" w:cs="宋体"/>
          <w:color w:val="000000"/>
          <w:sz w:val="28"/>
          <w:szCs w:val="36"/>
          <w:highlight w:val="none"/>
          <w:lang w:val="zh-CN"/>
        </w:rPr>
        <w:t xml:space="preserve">投标需要的其他证明文件及材料（若有）</w:t>
      </w:r>
      <w:r>
        <w:rPr>
          <w:rFonts w:hint="eastAsia" w:ascii="宋体" w:hAnsi="宋体" w:eastAsia="宋体" w:cs="宋体"/>
          <w:color w:val="000000"/>
          <w:highlight w:val="none"/>
          <w:lang w:val="zh-CN"/>
        </w:rPr>
      </w:r>
      <w:r/>
    </w:p>
    <w:p>
      <w:pPr>
        <w:pStyle w:val="1066"/>
        <w:ind w:firstLine="0"/>
        <w:jc w:val="center"/>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sectPr>
      <w:headerReference w:type="default" r:id="rId10"/>
      <w:footerReference w:type="default" r:id="rId15"/>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方正仿宋_GBK">
    <w:panose1 w:val="020B0503020202020204"/>
  </w:font>
  <w:font w:name="Microsoft YaHei UI">
    <w:panose1 w:val="020B0503020204020204"/>
  </w:font>
  <w:font w:name="Arial Unicode MS">
    <w:panose1 w:val="020B0604020202020204"/>
  </w:font>
  <w:font w:name="方正大黑简体">
    <w:panose1 w:val="020B0503020202020204"/>
  </w:font>
  <w:font w:name="SimSun">
    <w:panose1 w:val="02010600030101010101"/>
  </w:font>
  <w:font w:name="Georgia">
    <w:panose1 w:val="02040502050405020303"/>
  </w:font>
  <w:font w:name="Segoe UI">
    <w:panose1 w:val="020B05020402040202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p>
    <w:pPr>
      <w:pStyle w:val="1066"/>
    </w:pPr>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29</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29</w:t>
                    </w:r>
                    <w:r>
                      <w:fldChar w:fldCharType="end"/>
                    </w:r>
                    <w:r>
                      <w:t xml:space="preserve"> 页</w:t>
                    </w:r>
                    <w:r/>
                  </w:p>
                  <w:p>
                    <w:pPr>
                      <w:pStyle w:val="1066"/>
                    </w:pPr>
                    <w:r/>
                    <w:r/>
                  </w:p>
                </w:txbxContent>
              </v:textbox>
            </v:shape>
          </w:pict>
        </mc:Fallback>
      </mc:AlternateContent>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10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0"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1066"/>
    <w:next w:val="1066"/>
    <w:link w:val="892"/>
    <w:uiPriority w:val="9"/>
    <w:qFormat/>
    <w:pPr>
      <w:keepLines/>
      <w:keepNext/>
      <w:spacing w:before="480" w:after="200"/>
      <w:outlineLvl w:val="0"/>
    </w:pPr>
    <w:rPr>
      <w:rFonts w:ascii="Arial" w:hAnsi="Arial" w:eastAsia="Arial" w:cs="Arial"/>
      <w:sz w:val="40"/>
      <w:szCs w:val="40"/>
    </w:rPr>
  </w:style>
  <w:style w:type="character" w:styleId="892">
    <w:name w:val="Heading 1 Char"/>
    <w:link w:val="891"/>
    <w:uiPriority w:val="9"/>
    <w:rPr>
      <w:rFonts w:ascii="Arial" w:hAnsi="Arial" w:eastAsia="Arial" w:cs="Arial"/>
      <w:sz w:val="40"/>
      <w:szCs w:val="40"/>
    </w:rPr>
  </w:style>
  <w:style w:type="paragraph" w:styleId="893">
    <w:name w:val="Heading 2"/>
    <w:basedOn w:val="1066"/>
    <w:next w:val="1066"/>
    <w:link w:val="894"/>
    <w:uiPriority w:val="9"/>
    <w:unhideWhenUsed/>
    <w:qFormat/>
    <w:pPr>
      <w:keepLines/>
      <w:keepNext/>
      <w:spacing w:before="360" w:after="200"/>
      <w:outlineLvl w:val="1"/>
    </w:pPr>
    <w:rPr>
      <w:rFonts w:ascii="Arial" w:hAnsi="Arial" w:eastAsia="Arial" w:cs="Arial"/>
      <w:sz w:val="34"/>
    </w:rPr>
  </w:style>
  <w:style w:type="character" w:styleId="894">
    <w:name w:val="Heading 2 Char"/>
    <w:link w:val="893"/>
    <w:uiPriority w:val="9"/>
    <w:rPr>
      <w:rFonts w:ascii="Arial" w:hAnsi="Arial" w:eastAsia="Arial" w:cs="Arial"/>
      <w:sz w:val="34"/>
    </w:rPr>
  </w:style>
  <w:style w:type="paragraph" w:styleId="895">
    <w:name w:val="Heading 3"/>
    <w:basedOn w:val="1066"/>
    <w:next w:val="1066"/>
    <w:link w:val="896"/>
    <w:uiPriority w:val="9"/>
    <w:unhideWhenUsed/>
    <w:qFormat/>
    <w:pPr>
      <w:keepLines/>
      <w:keepNext/>
      <w:spacing w:before="320" w:after="200"/>
      <w:outlineLvl w:val="2"/>
    </w:pPr>
    <w:rPr>
      <w:rFonts w:ascii="Arial" w:hAnsi="Arial" w:eastAsia="Arial" w:cs="Arial"/>
      <w:sz w:val="30"/>
      <w:szCs w:val="30"/>
    </w:rPr>
  </w:style>
  <w:style w:type="character" w:styleId="896">
    <w:name w:val="Heading 3 Char"/>
    <w:link w:val="895"/>
    <w:uiPriority w:val="9"/>
    <w:rPr>
      <w:rFonts w:ascii="Arial" w:hAnsi="Arial" w:eastAsia="Arial" w:cs="Arial"/>
      <w:sz w:val="30"/>
      <w:szCs w:val="30"/>
    </w:rPr>
  </w:style>
  <w:style w:type="paragraph" w:styleId="897">
    <w:name w:val="Heading 4"/>
    <w:basedOn w:val="1066"/>
    <w:next w:val="1066"/>
    <w:link w:val="898"/>
    <w:uiPriority w:val="9"/>
    <w:unhideWhenUsed/>
    <w:qFormat/>
    <w:pPr>
      <w:keepLines/>
      <w:keepNext/>
      <w:spacing w:before="320" w:after="200"/>
      <w:outlineLvl w:val="3"/>
    </w:pPr>
    <w:rPr>
      <w:rFonts w:ascii="Arial" w:hAnsi="Arial" w:eastAsia="Arial" w:cs="Arial"/>
      <w:b/>
      <w:bCs/>
      <w:sz w:val="26"/>
      <w:szCs w:val="26"/>
    </w:rPr>
  </w:style>
  <w:style w:type="character" w:styleId="898">
    <w:name w:val="Heading 4 Char"/>
    <w:link w:val="897"/>
    <w:uiPriority w:val="9"/>
    <w:rPr>
      <w:rFonts w:ascii="Arial" w:hAnsi="Arial" w:eastAsia="Arial" w:cs="Arial"/>
      <w:b/>
      <w:bCs/>
      <w:sz w:val="26"/>
      <w:szCs w:val="26"/>
    </w:rPr>
  </w:style>
  <w:style w:type="paragraph" w:styleId="899">
    <w:name w:val="Heading 5"/>
    <w:basedOn w:val="1066"/>
    <w:next w:val="1066"/>
    <w:link w:val="900"/>
    <w:uiPriority w:val="9"/>
    <w:unhideWhenUsed/>
    <w:qFormat/>
    <w:pPr>
      <w:keepLines/>
      <w:keepNext/>
      <w:spacing w:before="320" w:after="200"/>
      <w:outlineLvl w:val="4"/>
    </w:pPr>
    <w:rPr>
      <w:rFonts w:ascii="Arial" w:hAnsi="Arial" w:eastAsia="Arial" w:cs="Arial"/>
      <w:b/>
      <w:bCs/>
      <w:sz w:val="24"/>
      <w:szCs w:val="24"/>
    </w:rPr>
  </w:style>
  <w:style w:type="character" w:styleId="900">
    <w:name w:val="Heading 5 Char"/>
    <w:link w:val="899"/>
    <w:uiPriority w:val="9"/>
    <w:rPr>
      <w:rFonts w:ascii="Arial" w:hAnsi="Arial" w:eastAsia="Arial" w:cs="Arial"/>
      <w:b/>
      <w:bCs/>
      <w:sz w:val="24"/>
      <w:szCs w:val="24"/>
    </w:rPr>
  </w:style>
  <w:style w:type="paragraph" w:styleId="901">
    <w:name w:val="Heading 6"/>
    <w:basedOn w:val="1066"/>
    <w:next w:val="1066"/>
    <w:link w:val="902"/>
    <w:uiPriority w:val="9"/>
    <w:unhideWhenUsed/>
    <w:qFormat/>
    <w:pPr>
      <w:keepLines/>
      <w:keepNext/>
      <w:spacing w:before="320" w:after="200"/>
      <w:outlineLvl w:val="5"/>
    </w:pPr>
    <w:rPr>
      <w:rFonts w:ascii="Arial" w:hAnsi="Arial" w:eastAsia="Arial" w:cs="Arial"/>
      <w:b/>
      <w:bCs/>
      <w:sz w:val="22"/>
      <w:szCs w:val="22"/>
    </w:rPr>
  </w:style>
  <w:style w:type="character" w:styleId="902">
    <w:name w:val="Heading 6 Char"/>
    <w:link w:val="901"/>
    <w:uiPriority w:val="9"/>
    <w:rPr>
      <w:rFonts w:ascii="Arial" w:hAnsi="Arial" w:eastAsia="Arial" w:cs="Arial"/>
      <w:b/>
      <w:bCs/>
      <w:sz w:val="22"/>
      <w:szCs w:val="22"/>
    </w:rPr>
  </w:style>
  <w:style w:type="paragraph" w:styleId="903">
    <w:name w:val="Heading 7"/>
    <w:basedOn w:val="1066"/>
    <w:next w:val="1066"/>
    <w:link w:val="904"/>
    <w:uiPriority w:val="9"/>
    <w:unhideWhenUsed/>
    <w:qFormat/>
    <w:pPr>
      <w:keepLines/>
      <w:keepNext/>
      <w:spacing w:before="320" w:after="200"/>
      <w:outlineLvl w:val="6"/>
    </w:pPr>
    <w:rPr>
      <w:rFonts w:ascii="Arial" w:hAnsi="Arial" w:eastAsia="Arial" w:cs="Arial"/>
      <w:b/>
      <w:bCs/>
      <w:i/>
      <w:iCs/>
      <w:sz w:val="22"/>
      <w:szCs w:val="22"/>
    </w:rPr>
  </w:style>
  <w:style w:type="character" w:styleId="904">
    <w:name w:val="Heading 7 Char"/>
    <w:link w:val="903"/>
    <w:uiPriority w:val="9"/>
    <w:rPr>
      <w:rFonts w:ascii="Arial" w:hAnsi="Arial" w:eastAsia="Arial" w:cs="Arial"/>
      <w:b/>
      <w:bCs/>
      <w:i/>
      <w:iCs/>
      <w:sz w:val="22"/>
      <w:szCs w:val="22"/>
    </w:rPr>
  </w:style>
  <w:style w:type="paragraph" w:styleId="905">
    <w:name w:val="Heading 8"/>
    <w:basedOn w:val="1066"/>
    <w:next w:val="1066"/>
    <w:link w:val="906"/>
    <w:uiPriority w:val="9"/>
    <w:unhideWhenUsed/>
    <w:qFormat/>
    <w:pPr>
      <w:keepLines/>
      <w:keepNext/>
      <w:spacing w:before="320" w:after="200"/>
      <w:outlineLvl w:val="7"/>
    </w:pPr>
    <w:rPr>
      <w:rFonts w:ascii="Arial" w:hAnsi="Arial" w:eastAsia="Arial" w:cs="Arial"/>
      <w:i/>
      <w:iCs/>
      <w:sz w:val="22"/>
      <w:szCs w:val="22"/>
    </w:rPr>
  </w:style>
  <w:style w:type="character" w:styleId="906">
    <w:name w:val="Heading 8 Char"/>
    <w:link w:val="905"/>
    <w:uiPriority w:val="9"/>
    <w:rPr>
      <w:rFonts w:ascii="Arial" w:hAnsi="Arial" w:eastAsia="Arial" w:cs="Arial"/>
      <w:i/>
      <w:iCs/>
      <w:sz w:val="22"/>
      <w:szCs w:val="22"/>
    </w:rPr>
  </w:style>
  <w:style w:type="paragraph" w:styleId="907">
    <w:name w:val="Heading 9"/>
    <w:basedOn w:val="1066"/>
    <w:next w:val="1066"/>
    <w:link w:val="908"/>
    <w:uiPriority w:val="9"/>
    <w:unhideWhenUsed/>
    <w:qFormat/>
    <w:pPr>
      <w:keepLines/>
      <w:keepNext/>
      <w:spacing w:before="320" w:after="200"/>
      <w:outlineLvl w:val="8"/>
    </w:pPr>
    <w:rPr>
      <w:rFonts w:ascii="Arial" w:hAnsi="Arial" w:eastAsia="Arial" w:cs="Arial"/>
      <w:i/>
      <w:iCs/>
      <w:sz w:val="21"/>
      <w:szCs w:val="21"/>
    </w:rPr>
  </w:style>
  <w:style w:type="character" w:styleId="908">
    <w:name w:val="Heading 9 Char"/>
    <w:link w:val="907"/>
    <w:uiPriority w:val="9"/>
    <w:rPr>
      <w:rFonts w:ascii="Arial" w:hAnsi="Arial" w:eastAsia="Arial" w:cs="Arial"/>
      <w:i/>
      <w:iCs/>
      <w:sz w:val="21"/>
      <w:szCs w:val="21"/>
    </w:rPr>
  </w:style>
  <w:style w:type="paragraph" w:styleId="909">
    <w:name w:val="No Spacing"/>
    <w:uiPriority w:val="1"/>
    <w:qFormat/>
    <w:pPr>
      <w:spacing w:before="0" w:after="0" w:line="240" w:lineRule="auto"/>
    </w:pPr>
  </w:style>
  <w:style w:type="paragraph" w:styleId="910">
    <w:name w:val="Title"/>
    <w:basedOn w:val="1066"/>
    <w:next w:val="1066"/>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6"/>
    <w:next w:val="1066"/>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6"/>
    <w:next w:val="1066"/>
    <w:link w:val="1266"/>
    <w:uiPriority w:val="29"/>
    <w:qFormat/>
    <w:pPr>
      <w:ind w:left="720" w:right="720"/>
    </w:pPr>
    <w:rPr>
      <w:i/>
    </w:rPr>
  </w:style>
  <w:style w:type="paragraph" w:styleId="915">
    <w:name w:val="Intense Quote"/>
    <w:basedOn w:val="1066"/>
    <w:next w:val="1066"/>
    <w:link w:val="12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rFonts w:ascii="Times New Roman" w:hAnsi="Times New Roman" w:eastAsia="宋体" w:cs="Times New Roman"/>
      <w:sz w:val="21"/>
      <w:szCs w:val="24"/>
      <w:lang w:val="en-US" w:eastAsia="zh-CN" w:bidi="ar-SA"/>
    </w:rPr>
  </w:style>
  <w:style w:type="paragraph" w:styleId="1067">
    <w:name w:val="标题 1"/>
    <w:basedOn w:val="1066"/>
    <w:next w:val="1066"/>
    <w:link w:val="1078"/>
    <w:uiPriority w:val="9"/>
    <w:qFormat/>
    <w:pPr>
      <w:keepLines/>
      <w:keepNext/>
      <w:spacing w:before="340" w:after="330" w:line="576" w:lineRule="auto"/>
      <w:outlineLvl w:val="0"/>
    </w:pPr>
    <w:rPr>
      <w:b/>
      <w:bCs/>
      <w:sz w:val="44"/>
      <w:szCs w:val="44"/>
    </w:rPr>
  </w:style>
  <w:style w:type="paragraph" w:styleId="1068">
    <w:name w:val="标题 2"/>
    <w:basedOn w:val="1066"/>
    <w:next w:val="1066"/>
    <w:link w:val="1079"/>
    <w:uiPriority w:val="9"/>
    <w:qFormat/>
    <w:pPr>
      <w:keepLines/>
      <w:keepNext/>
      <w:spacing w:before="260" w:after="260" w:line="413" w:lineRule="auto"/>
      <w:outlineLvl w:val="1"/>
    </w:pPr>
    <w:rPr>
      <w:rFonts w:ascii="Arial" w:hAnsi="Arial" w:eastAsia="黑体"/>
      <w:b/>
      <w:bCs/>
      <w:sz w:val="32"/>
      <w:szCs w:val="32"/>
    </w:rPr>
  </w:style>
  <w:style w:type="paragraph" w:styleId="1069">
    <w:name w:val="标题 3"/>
    <w:basedOn w:val="1066"/>
    <w:next w:val="1066"/>
    <w:link w:val="1080"/>
    <w:uiPriority w:val="9"/>
    <w:qFormat/>
    <w:pPr>
      <w:keepLines/>
      <w:keepNext/>
      <w:spacing w:before="260" w:after="260" w:line="413" w:lineRule="auto"/>
      <w:outlineLvl w:val="2"/>
    </w:pPr>
    <w:rPr>
      <w:b/>
      <w:bCs/>
      <w:sz w:val="32"/>
      <w:szCs w:val="32"/>
    </w:rPr>
  </w:style>
  <w:style w:type="paragraph" w:styleId="1070">
    <w:name w:val="标题 4"/>
    <w:basedOn w:val="1066"/>
    <w:next w:val="1066"/>
    <w:link w:val="1081"/>
    <w:uiPriority w:val="9"/>
    <w:qFormat/>
    <w:pPr>
      <w:keepLines/>
      <w:keepNext/>
      <w:spacing w:before="120" w:after="120"/>
      <w:outlineLvl w:val="3"/>
    </w:pPr>
    <w:rPr>
      <w:rFonts w:ascii="Arial" w:hAnsi="Arial" w:eastAsia="黑体"/>
      <w:b/>
      <w:sz w:val="20"/>
      <w:szCs w:val="20"/>
    </w:rPr>
  </w:style>
  <w:style w:type="paragraph" w:styleId="1071">
    <w:name w:val="标题 5"/>
    <w:basedOn w:val="1066"/>
    <w:next w:val="1066"/>
    <w:link w:val="1082"/>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1072">
    <w:name w:val="标题 6"/>
    <w:basedOn w:val="1066"/>
    <w:next w:val="1066"/>
    <w:link w:val="1083"/>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73">
    <w:name w:val="标题 7"/>
    <w:basedOn w:val="1066"/>
    <w:next w:val="1066"/>
    <w:link w:val="1084"/>
    <w:uiPriority w:val="9"/>
    <w:qFormat/>
    <w:pPr>
      <w:ind w:left="1296" w:hanging="1296"/>
      <w:keepLines/>
      <w:keepNext/>
      <w:spacing w:before="240" w:after="64" w:line="317" w:lineRule="auto"/>
      <w:tabs>
        <w:tab w:val="left" w:pos="1296" w:leader="none"/>
      </w:tabs>
      <w:outlineLvl w:val="6"/>
    </w:pPr>
    <w:rPr>
      <w:b/>
      <w:bCs/>
      <w:sz w:val="24"/>
    </w:rPr>
  </w:style>
  <w:style w:type="paragraph" w:styleId="1074">
    <w:name w:val="标题 8"/>
    <w:basedOn w:val="1066"/>
    <w:next w:val="1066"/>
    <w:link w:val="1085"/>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75">
    <w:name w:val="标题 9"/>
    <w:basedOn w:val="1066"/>
    <w:next w:val="1066"/>
    <w:link w:val="1086"/>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76">
    <w:name w:val="默认段落字体"/>
    <w:next w:val="1076"/>
    <w:link w:val="1066"/>
    <w:uiPriority w:val="1"/>
    <w:unhideWhenUsed/>
    <w:qFormat/>
  </w:style>
  <w:style w:type="table" w:styleId="1077">
    <w:name w:val="普通表格"/>
    <w:next w:val="1077"/>
    <w:link w:val="1066"/>
    <w:uiPriority w:val="99"/>
    <w:unhideWhenUsed/>
    <w:qFormat/>
    <w:tblPr/>
  </w:style>
  <w:style w:type="character" w:styleId="1078">
    <w:name w:val="标题 1 字符1"/>
    <w:next w:val="1078"/>
    <w:link w:val="1067"/>
    <w:qFormat/>
    <w:rPr>
      <w:rFonts w:ascii="黑体" w:eastAsia="黑体"/>
      <w:b/>
      <w:sz w:val="24"/>
      <w:szCs w:val="28"/>
    </w:rPr>
  </w:style>
  <w:style w:type="character" w:styleId="1079">
    <w:name w:val="标题 2 字符"/>
    <w:next w:val="1079"/>
    <w:link w:val="1068"/>
    <w:uiPriority w:val="9"/>
    <w:qFormat/>
    <w:rPr>
      <w:rFonts w:ascii="Arial" w:hAnsi="Arial" w:eastAsia="黑体" w:cs="Times New Roman"/>
      <w:b/>
      <w:bCs/>
      <w:sz w:val="32"/>
      <w:szCs w:val="32"/>
    </w:rPr>
  </w:style>
  <w:style w:type="character" w:styleId="1080">
    <w:name w:val="标题 3 字符"/>
    <w:next w:val="1080"/>
    <w:link w:val="1069"/>
    <w:uiPriority w:val="9"/>
    <w:qFormat/>
    <w:rPr>
      <w:rFonts w:ascii="Times New Roman" w:hAnsi="Times New Roman" w:eastAsia="宋体" w:cs="Times New Roman"/>
      <w:b/>
      <w:bCs/>
      <w:sz w:val="32"/>
      <w:szCs w:val="32"/>
    </w:rPr>
  </w:style>
  <w:style w:type="character" w:styleId="1081">
    <w:name w:val="标题 4 字符"/>
    <w:next w:val="1081"/>
    <w:link w:val="1070"/>
    <w:uiPriority w:val="9"/>
    <w:qFormat/>
    <w:rPr>
      <w:rFonts w:ascii="Arial" w:hAnsi="Arial" w:eastAsia="黑体" w:cs="Times New Roman"/>
      <w:b/>
      <w:sz w:val="20"/>
      <w:szCs w:val="20"/>
    </w:rPr>
  </w:style>
  <w:style w:type="character" w:styleId="1082">
    <w:name w:val="标题 5 字符"/>
    <w:next w:val="1082"/>
    <w:link w:val="1071"/>
    <w:uiPriority w:val="9"/>
    <w:qFormat/>
    <w:rPr>
      <w:rFonts w:ascii="Times New Roman" w:hAnsi="Times New Roman" w:eastAsia="宋体" w:cs="Times New Roman"/>
      <w:b/>
      <w:bCs/>
      <w:sz w:val="28"/>
      <w:szCs w:val="28"/>
    </w:rPr>
  </w:style>
  <w:style w:type="character" w:styleId="1083">
    <w:name w:val="标题 6 字符"/>
    <w:next w:val="1083"/>
    <w:link w:val="1072"/>
    <w:uiPriority w:val="9"/>
    <w:qFormat/>
    <w:rPr>
      <w:rFonts w:ascii="Arial" w:hAnsi="Arial" w:eastAsia="黑体" w:cs="Times New Roman"/>
      <w:b/>
      <w:bCs/>
      <w:sz w:val="24"/>
      <w:szCs w:val="24"/>
    </w:rPr>
  </w:style>
  <w:style w:type="character" w:styleId="1084">
    <w:name w:val="标题 7 字符"/>
    <w:next w:val="1084"/>
    <w:link w:val="1073"/>
    <w:uiPriority w:val="9"/>
    <w:qFormat/>
    <w:rPr>
      <w:rFonts w:ascii="Times New Roman" w:hAnsi="Times New Roman" w:eastAsia="宋体" w:cs="Times New Roman"/>
      <w:b/>
      <w:bCs/>
      <w:sz w:val="24"/>
      <w:szCs w:val="24"/>
    </w:rPr>
  </w:style>
  <w:style w:type="character" w:styleId="1085">
    <w:name w:val="标题 8 字符"/>
    <w:next w:val="1085"/>
    <w:link w:val="1074"/>
    <w:uiPriority w:val="9"/>
    <w:qFormat/>
    <w:rPr>
      <w:rFonts w:ascii="Arial" w:hAnsi="Arial" w:eastAsia="黑体" w:cs="Times New Roman"/>
      <w:sz w:val="24"/>
      <w:szCs w:val="24"/>
    </w:rPr>
  </w:style>
  <w:style w:type="character" w:styleId="1086">
    <w:name w:val="标题 9 字符"/>
    <w:next w:val="1086"/>
    <w:link w:val="1075"/>
    <w:uiPriority w:val="9"/>
    <w:qFormat/>
    <w:rPr>
      <w:rFonts w:ascii="Arial" w:hAnsi="Arial" w:eastAsia="黑体" w:cs="Times New Roman"/>
      <w:sz w:val="21"/>
      <w:szCs w:val="21"/>
    </w:rPr>
  </w:style>
  <w:style w:type="paragraph" w:styleId="1087">
    <w:name w:val="列表 3"/>
    <w:basedOn w:val="1066"/>
    <w:next w:val="1087"/>
    <w:link w:val="1066"/>
    <w:uiPriority w:val="99"/>
    <w:qFormat/>
    <w:pPr>
      <w:ind w:left="1260" w:hanging="420"/>
    </w:pPr>
    <w:rPr>
      <w:szCs w:val="20"/>
    </w:rPr>
  </w:style>
  <w:style w:type="paragraph" w:styleId="1088">
    <w:name w:val="目录 7"/>
    <w:basedOn w:val="1066"/>
    <w:next w:val="1066"/>
    <w:link w:val="1066"/>
    <w:uiPriority w:val="39"/>
    <w:semiHidden/>
    <w:qFormat/>
    <w:pPr>
      <w:ind w:left="1260"/>
      <w:jc w:val="left"/>
    </w:pPr>
    <w:rPr>
      <w:szCs w:val="21"/>
    </w:rPr>
  </w:style>
  <w:style w:type="paragraph" w:styleId="1089">
    <w:name w:val="列表编号 2"/>
    <w:basedOn w:val="1066"/>
    <w:next w:val="1089"/>
    <w:link w:val="1066"/>
    <w:uiPriority w:val="99"/>
    <w:qFormat/>
    <w:pPr>
      <w:ind w:left="1440" w:hanging="1440"/>
      <w:spacing w:line="360" w:lineRule="auto"/>
      <w:tabs>
        <w:tab w:val="left" w:pos="1440" w:leader="none"/>
      </w:tabs>
    </w:pPr>
    <w:rPr>
      <w:sz w:val="24"/>
    </w:rPr>
  </w:style>
  <w:style w:type="paragraph" w:styleId="1090">
    <w:name w:val="列表编号"/>
    <w:basedOn w:val="1066"/>
    <w:next w:val="1090"/>
    <w:link w:val="1066"/>
    <w:uiPriority w:val="99"/>
    <w:qFormat/>
    <w:pPr>
      <w:ind w:left="2952" w:hanging="432"/>
      <w:tabs>
        <w:tab w:val="left" w:pos="2952" w:leader="none"/>
      </w:tabs>
    </w:pPr>
  </w:style>
  <w:style w:type="paragraph" w:styleId="1091">
    <w:name w:val="正文缩进"/>
    <w:basedOn w:val="1066"/>
    <w:next w:val="1091"/>
    <w:link w:val="1066"/>
    <w:uiPriority w:val="99"/>
    <w:qFormat/>
    <w:pPr>
      <w:ind w:firstLine="420"/>
    </w:pPr>
    <w:rPr>
      <w:szCs w:val="20"/>
    </w:rPr>
  </w:style>
  <w:style w:type="paragraph" w:styleId="1092">
    <w:name w:val="题注"/>
    <w:basedOn w:val="1066"/>
    <w:next w:val="1066"/>
    <w:link w:val="1066"/>
    <w:qFormat/>
    <w:pPr>
      <w:jc w:val="left"/>
      <w:spacing w:line="312" w:lineRule="auto"/>
    </w:pPr>
    <w:rPr>
      <w:rFonts w:ascii="Cambria" w:hAnsi="Cambria"/>
    </w:rPr>
  </w:style>
  <w:style w:type="paragraph" w:styleId="1093">
    <w:name w:val="文档结构图"/>
    <w:basedOn w:val="1066"/>
    <w:next w:val="1093"/>
    <w:link w:val="1094"/>
    <w:uiPriority w:val="99"/>
    <w:semiHidden/>
    <w:qFormat/>
    <w:pPr>
      <w:shd w:val="clear" w:color="auto" w:fill="000080"/>
    </w:pPr>
    <w:rPr>
      <w:sz w:val="24"/>
    </w:rPr>
  </w:style>
  <w:style w:type="character" w:styleId="1094">
    <w:name w:val="文档结构图 字符"/>
    <w:next w:val="1094"/>
    <w:link w:val="1093"/>
    <w:uiPriority w:val="99"/>
    <w:semiHidden/>
    <w:qFormat/>
    <w:rPr>
      <w:rFonts w:ascii="Times New Roman" w:hAnsi="Times New Roman" w:eastAsia="宋体" w:cs="Times New Roman"/>
      <w:sz w:val="24"/>
      <w:szCs w:val="24"/>
      <w:shd w:val="clear" w:color="auto" w:fill="000080"/>
    </w:rPr>
  </w:style>
  <w:style w:type="paragraph" w:styleId="1095">
    <w:name w:val="批注文字"/>
    <w:basedOn w:val="1066"/>
    <w:next w:val="1095"/>
    <w:link w:val="1096"/>
    <w:uiPriority w:val="99"/>
    <w:qFormat/>
    <w:pPr>
      <w:jc w:val="left"/>
    </w:pPr>
  </w:style>
  <w:style w:type="character" w:styleId="1096">
    <w:name w:val="批注文字 字符1"/>
    <w:basedOn w:val="1076"/>
    <w:next w:val="1096"/>
    <w:link w:val="1095"/>
    <w:uiPriority w:val="99"/>
    <w:qFormat/>
    <w:rPr>
      <w:rFonts w:ascii="Times New Roman" w:hAnsi="Times New Roman" w:eastAsia="宋体" w:cs="Times New Roman"/>
      <w:sz w:val="21"/>
      <w:szCs w:val="24"/>
    </w:rPr>
  </w:style>
  <w:style w:type="paragraph" w:styleId="1097">
    <w:name w:val="称呼"/>
    <w:basedOn w:val="1066"/>
    <w:next w:val="1066"/>
    <w:link w:val="1098"/>
    <w:uiPriority w:val="99"/>
    <w:qFormat/>
    <w:rPr>
      <w:rFonts w:ascii="仿宋_GB2312" w:eastAsia="仿宋_GB2312"/>
      <w:sz w:val="20"/>
      <w:szCs w:val="20"/>
    </w:rPr>
  </w:style>
  <w:style w:type="character" w:styleId="1098">
    <w:name w:val="称呼 字符"/>
    <w:next w:val="1098"/>
    <w:link w:val="1097"/>
    <w:uiPriority w:val="99"/>
    <w:qFormat/>
    <w:rPr>
      <w:rFonts w:ascii="仿宋_GB2312" w:hAnsi="Times New Roman" w:eastAsia="仿宋_GB2312" w:cs="Times New Roman"/>
      <w:sz w:val="20"/>
      <w:szCs w:val="20"/>
    </w:rPr>
  </w:style>
  <w:style w:type="paragraph" w:styleId="1099">
    <w:name w:val="正文文本 3"/>
    <w:basedOn w:val="1066"/>
    <w:next w:val="1099"/>
    <w:link w:val="1100"/>
    <w:uiPriority w:val="99"/>
    <w:qFormat/>
    <w:pPr>
      <w:spacing w:after="120"/>
    </w:pPr>
    <w:rPr>
      <w:sz w:val="16"/>
      <w:szCs w:val="16"/>
    </w:rPr>
  </w:style>
  <w:style w:type="character" w:styleId="1100">
    <w:name w:val="正文文本 3 字符"/>
    <w:next w:val="1100"/>
    <w:link w:val="1099"/>
    <w:uiPriority w:val="99"/>
    <w:qFormat/>
    <w:rPr>
      <w:rFonts w:ascii="Times New Roman" w:hAnsi="Times New Roman" w:eastAsia="宋体" w:cs="Times New Roman"/>
      <w:sz w:val="16"/>
      <w:szCs w:val="16"/>
    </w:rPr>
  </w:style>
  <w:style w:type="paragraph" w:styleId="1101">
    <w:name w:val="正文文本"/>
    <w:basedOn w:val="1066"/>
    <w:next w:val="1101"/>
    <w:link w:val="1102"/>
    <w:uiPriority w:val="99"/>
    <w:unhideWhenUsed/>
    <w:qFormat/>
    <w:pPr>
      <w:spacing w:after="120"/>
    </w:pPr>
    <w:rPr>
      <w:sz w:val="24"/>
    </w:rPr>
  </w:style>
  <w:style w:type="character" w:styleId="1102">
    <w:name w:val="正文文本 字符1"/>
    <w:basedOn w:val="1076"/>
    <w:next w:val="1102"/>
    <w:link w:val="1101"/>
    <w:qFormat/>
    <w:rPr>
      <w:rFonts w:ascii="Times New Roman" w:hAnsi="Times New Roman" w:eastAsia="宋体" w:cs="Times New Roman"/>
      <w:sz w:val="21"/>
      <w:szCs w:val="24"/>
    </w:rPr>
  </w:style>
  <w:style w:type="paragraph" w:styleId="1103">
    <w:name w:val="正文文本缩进"/>
    <w:basedOn w:val="1066"/>
    <w:next w:val="1103"/>
    <w:link w:val="1104"/>
    <w:uiPriority w:val="99"/>
    <w:qFormat/>
    <w:pPr>
      <w:ind w:left="420"/>
      <w:spacing w:after="120"/>
    </w:pPr>
    <w:rPr>
      <w:sz w:val="24"/>
    </w:rPr>
  </w:style>
  <w:style w:type="character" w:styleId="1104">
    <w:name w:val="正文文本缩进 字符"/>
    <w:next w:val="1104"/>
    <w:link w:val="1103"/>
    <w:uiPriority w:val="99"/>
    <w:qFormat/>
    <w:rPr>
      <w:rFonts w:ascii="Times New Roman" w:hAnsi="Times New Roman" w:eastAsia="宋体" w:cs="Times New Roman"/>
      <w:sz w:val="24"/>
      <w:szCs w:val="24"/>
    </w:rPr>
  </w:style>
  <w:style w:type="paragraph" w:styleId="1105">
    <w:name w:val="列表 2"/>
    <w:basedOn w:val="1066"/>
    <w:next w:val="1105"/>
    <w:link w:val="1066"/>
    <w:uiPriority w:val="99"/>
    <w:qFormat/>
    <w:pPr>
      <w:ind w:left="100" w:hanging="200"/>
    </w:pPr>
    <w:rPr>
      <w:szCs w:val="21"/>
    </w:rPr>
  </w:style>
  <w:style w:type="paragraph" w:styleId="1106">
    <w:name w:val="文本块"/>
    <w:basedOn w:val="1066"/>
    <w:next w:val="1107"/>
    <w:link w:val="1066"/>
    <w:qFormat/>
    <w:pPr>
      <w:ind w:left="1440" w:right="1440"/>
      <w:spacing w:after="120"/>
    </w:pPr>
  </w:style>
  <w:style w:type="paragraph" w:styleId="1107">
    <w:name w:val="索引标题"/>
    <w:basedOn w:val="1066"/>
    <w:next w:val="1108"/>
    <w:link w:val="1066"/>
    <w:uiPriority w:val="99"/>
    <w:semiHidden/>
    <w:qFormat/>
    <w:rPr>
      <w:szCs w:val="20"/>
    </w:rPr>
  </w:style>
  <w:style w:type="paragraph" w:styleId="1108">
    <w:name w:val="索引 1"/>
    <w:basedOn w:val="1066"/>
    <w:next w:val="1066"/>
    <w:link w:val="1066"/>
    <w:uiPriority w:val="99"/>
    <w:semiHidden/>
    <w:qFormat/>
    <w:pPr>
      <w:jc w:val="center"/>
      <w:tabs>
        <w:tab w:val="left" w:pos="1260" w:leader="none"/>
      </w:tabs>
    </w:pPr>
    <w:rPr>
      <w:rFonts w:ascii="仿宋_GB2312" w:hAnsi="宋体" w:eastAsia="仿宋_GB2312"/>
      <w:sz w:val="30"/>
      <w:szCs w:val="20"/>
    </w:rPr>
  </w:style>
  <w:style w:type="paragraph" w:styleId="1109">
    <w:name w:val="索引 4"/>
    <w:basedOn w:val="1066"/>
    <w:next w:val="1066"/>
    <w:link w:val="1066"/>
    <w:semiHidden/>
    <w:qFormat/>
    <w:pPr>
      <w:ind w:left="1260"/>
    </w:pPr>
    <w:rPr>
      <w:rFonts w:ascii="Calibri" w:hAnsi="Calibri" w:eastAsia="Calibri" w:cs="宋体"/>
      <w:sz w:val="20"/>
      <w:lang w:val="zh-CN"/>
    </w:rPr>
  </w:style>
  <w:style w:type="paragraph" w:styleId="1110">
    <w:name w:val="目录 5"/>
    <w:basedOn w:val="1066"/>
    <w:next w:val="1066"/>
    <w:link w:val="1066"/>
    <w:uiPriority w:val="39"/>
    <w:semiHidden/>
    <w:qFormat/>
    <w:pPr>
      <w:ind w:left="840"/>
      <w:jc w:val="left"/>
    </w:pPr>
    <w:rPr>
      <w:szCs w:val="21"/>
    </w:rPr>
  </w:style>
  <w:style w:type="paragraph" w:styleId="1111">
    <w:name w:val="目录 3"/>
    <w:basedOn w:val="1066"/>
    <w:next w:val="1066"/>
    <w:link w:val="1066"/>
    <w:uiPriority w:val="39"/>
    <w:semiHidden/>
    <w:qFormat/>
    <w:pPr>
      <w:ind w:left="840"/>
    </w:pPr>
  </w:style>
  <w:style w:type="paragraph" w:styleId="1112">
    <w:name w:val="纯文本"/>
    <w:basedOn w:val="1066"/>
    <w:next w:val="1112"/>
    <w:link w:val="1113"/>
    <w:qFormat/>
    <w:rPr>
      <w:rFonts w:ascii="宋体" w:hAnsi="Courier New"/>
      <w:szCs w:val="21"/>
    </w:rPr>
  </w:style>
  <w:style w:type="character" w:styleId="1113">
    <w:name w:val="纯文本 字符"/>
    <w:next w:val="1113"/>
    <w:link w:val="1112"/>
    <w:qFormat/>
    <w:rPr>
      <w:rFonts w:ascii="宋体" w:hAnsi="Courier New" w:eastAsia="宋体" w:cs="Times New Roman"/>
      <w:sz w:val="21"/>
      <w:szCs w:val="21"/>
    </w:rPr>
  </w:style>
  <w:style w:type="paragraph" w:styleId="1114">
    <w:name w:val="目录 8"/>
    <w:basedOn w:val="1066"/>
    <w:next w:val="1066"/>
    <w:link w:val="1066"/>
    <w:uiPriority w:val="39"/>
    <w:semiHidden/>
    <w:qFormat/>
    <w:pPr>
      <w:ind w:left="1470"/>
      <w:jc w:val="left"/>
    </w:pPr>
    <w:rPr>
      <w:szCs w:val="21"/>
    </w:rPr>
  </w:style>
  <w:style w:type="paragraph" w:styleId="1115">
    <w:name w:val="索引 3"/>
    <w:basedOn w:val="1066"/>
    <w:next w:val="1066"/>
    <w:link w:val="1066"/>
    <w:uiPriority w:val="99"/>
    <w:semiHidden/>
    <w:qFormat/>
    <w:pPr>
      <w:ind w:left="840"/>
    </w:pPr>
    <w:rPr>
      <w:szCs w:val="20"/>
    </w:rPr>
  </w:style>
  <w:style w:type="paragraph" w:styleId="1116">
    <w:name w:val="日期"/>
    <w:basedOn w:val="1066"/>
    <w:next w:val="1066"/>
    <w:link w:val="1117"/>
    <w:uiPriority w:val="99"/>
    <w:qFormat/>
    <w:pPr>
      <w:ind w:left="100"/>
    </w:pPr>
    <w:rPr>
      <w:sz w:val="20"/>
      <w:szCs w:val="20"/>
    </w:rPr>
  </w:style>
  <w:style w:type="character" w:styleId="1117">
    <w:name w:val="日期 字符"/>
    <w:next w:val="1117"/>
    <w:link w:val="1116"/>
    <w:uiPriority w:val="99"/>
    <w:qFormat/>
    <w:rPr>
      <w:rFonts w:ascii="Times New Roman" w:hAnsi="Times New Roman" w:eastAsia="宋体" w:cs="Times New Roman"/>
      <w:sz w:val="20"/>
      <w:szCs w:val="20"/>
    </w:rPr>
  </w:style>
  <w:style w:type="paragraph" w:styleId="1118">
    <w:name w:val="正文文本缩进 2"/>
    <w:basedOn w:val="1066"/>
    <w:next w:val="1118"/>
    <w:link w:val="1119"/>
    <w:uiPriority w:val="99"/>
    <w:qFormat/>
    <w:pPr>
      <w:ind w:firstLine="480"/>
      <w:spacing w:line="400" w:lineRule="exact"/>
    </w:pPr>
    <w:rPr>
      <w:rFonts w:ascii="宋体" w:hAnsi="宋体"/>
      <w:sz w:val="24"/>
    </w:rPr>
  </w:style>
  <w:style w:type="character" w:styleId="1119">
    <w:name w:val="正文文本缩进 2 字符"/>
    <w:next w:val="1119"/>
    <w:link w:val="1118"/>
    <w:uiPriority w:val="99"/>
    <w:qFormat/>
    <w:rPr>
      <w:rFonts w:ascii="宋体" w:hAnsi="宋体" w:eastAsia="宋体" w:cs="Times New Roman"/>
      <w:sz w:val="24"/>
      <w:szCs w:val="24"/>
    </w:rPr>
  </w:style>
  <w:style w:type="paragraph" w:styleId="1120">
    <w:name w:val="尾注文本"/>
    <w:basedOn w:val="1066"/>
    <w:next w:val="1120"/>
    <w:link w:val="1121"/>
    <w:uiPriority w:val="99"/>
    <w:semiHidden/>
    <w:qFormat/>
    <w:pPr>
      <w:jc w:val="left"/>
    </w:pPr>
    <w:rPr>
      <w:sz w:val="24"/>
    </w:rPr>
  </w:style>
  <w:style w:type="character" w:styleId="1121">
    <w:name w:val="尾注文本 字符"/>
    <w:next w:val="1121"/>
    <w:link w:val="1120"/>
    <w:uiPriority w:val="99"/>
    <w:semiHidden/>
    <w:qFormat/>
    <w:rPr>
      <w:rFonts w:ascii="Times New Roman" w:hAnsi="Times New Roman" w:eastAsia="宋体" w:cs="Times New Roman"/>
      <w:sz w:val="24"/>
      <w:szCs w:val="24"/>
    </w:rPr>
  </w:style>
  <w:style w:type="paragraph" w:styleId="1122">
    <w:name w:val="批注框文本"/>
    <w:basedOn w:val="1066"/>
    <w:next w:val="1122"/>
    <w:link w:val="1123"/>
    <w:uiPriority w:val="99"/>
    <w:semiHidden/>
    <w:qFormat/>
    <w:rPr>
      <w:sz w:val="18"/>
      <w:szCs w:val="18"/>
    </w:rPr>
  </w:style>
  <w:style w:type="character" w:styleId="1123">
    <w:name w:val="批注框文本 字符"/>
    <w:next w:val="1123"/>
    <w:link w:val="1122"/>
    <w:uiPriority w:val="99"/>
    <w:semiHidden/>
    <w:qFormat/>
    <w:rPr>
      <w:rFonts w:ascii="Times New Roman" w:hAnsi="Times New Roman" w:eastAsia="宋体" w:cs="Times New Roman"/>
      <w:sz w:val="18"/>
      <w:szCs w:val="18"/>
    </w:rPr>
  </w:style>
  <w:style w:type="paragraph" w:styleId="1124">
    <w:name w:val="页脚"/>
    <w:basedOn w:val="1066"/>
    <w:next w:val="1124"/>
    <w:link w:val="1125"/>
    <w:uiPriority w:val="99"/>
    <w:unhideWhenUsed/>
    <w:qFormat/>
    <w:pPr>
      <w:jc w:val="left"/>
      <w:tabs>
        <w:tab w:val="center" w:pos="4153" w:leader="none"/>
        <w:tab w:val="right" w:pos="8306" w:leader="none"/>
      </w:tabs>
    </w:pPr>
    <w:rPr>
      <w:sz w:val="18"/>
      <w:szCs w:val="18"/>
    </w:rPr>
  </w:style>
  <w:style w:type="character" w:styleId="1125">
    <w:name w:val="页脚 字符"/>
    <w:basedOn w:val="1076"/>
    <w:next w:val="1125"/>
    <w:link w:val="1124"/>
    <w:uiPriority w:val="99"/>
    <w:qFormat/>
    <w:rPr>
      <w:sz w:val="18"/>
      <w:szCs w:val="18"/>
    </w:rPr>
  </w:style>
  <w:style w:type="paragraph" w:styleId="1126">
    <w:name w:val="页眉"/>
    <w:basedOn w:val="1066"/>
    <w:next w:val="1126"/>
    <w:link w:val="112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7">
    <w:name w:val="页眉 字符"/>
    <w:next w:val="1127"/>
    <w:link w:val="1126"/>
    <w:uiPriority w:val="99"/>
    <w:qFormat/>
    <w:rPr>
      <w:rFonts w:cs="Times New Roman"/>
      <w:sz w:val="18"/>
      <w:szCs w:val="18"/>
    </w:rPr>
  </w:style>
  <w:style w:type="paragraph" w:styleId="1128">
    <w:name w:val="签名"/>
    <w:basedOn w:val="1066"/>
    <w:next w:val="1128"/>
    <w:link w:val="1129"/>
    <w:uiPriority w:val="99"/>
    <w:qFormat/>
    <w:pPr>
      <w:jc w:val="center"/>
      <w:spacing w:after="600" w:line="312" w:lineRule="atLeast"/>
    </w:pPr>
    <w:rPr>
      <w:rFonts w:eastAsia="仿宋_GB2312"/>
      <w:sz w:val="20"/>
      <w:szCs w:val="20"/>
    </w:rPr>
  </w:style>
  <w:style w:type="character" w:styleId="1129">
    <w:name w:val="签名 字符"/>
    <w:next w:val="1129"/>
    <w:link w:val="1128"/>
    <w:uiPriority w:val="99"/>
    <w:qFormat/>
    <w:rPr>
      <w:rFonts w:ascii="Times New Roman" w:hAnsi="Times New Roman" w:eastAsia="仿宋_GB2312" w:cs="Times New Roman"/>
      <w:sz w:val="20"/>
      <w:szCs w:val="20"/>
    </w:rPr>
  </w:style>
  <w:style w:type="paragraph" w:styleId="1130">
    <w:name w:val="目录 1"/>
    <w:basedOn w:val="1066"/>
    <w:next w:val="1066"/>
    <w:link w:val="1066"/>
    <w:uiPriority w:val="39"/>
    <w:semiHidden/>
    <w:qFormat/>
  </w:style>
  <w:style w:type="paragraph" w:styleId="1131">
    <w:name w:val="目录 4"/>
    <w:basedOn w:val="1066"/>
    <w:next w:val="1066"/>
    <w:link w:val="1066"/>
    <w:uiPriority w:val="39"/>
    <w:semiHidden/>
    <w:qFormat/>
    <w:pPr>
      <w:ind w:left="630"/>
      <w:jc w:val="left"/>
    </w:pPr>
    <w:rPr>
      <w:szCs w:val="21"/>
    </w:rPr>
  </w:style>
  <w:style w:type="paragraph" w:styleId="1132">
    <w:name w:val="副标题"/>
    <w:basedOn w:val="1066"/>
    <w:next w:val="1066"/>
    <w:link w:val="1133"/>
    <w:uiPriority w:val="11"/>
    <w:qFormat/>
    <w:pPr>
      <w:jc w:val="left"/>
      <w:spacing w:after="600" w:line="276" w:lineRule="auto"/>
      <w:widowControl/>
    </w:pPr>
    <w:rPr>
      <w:rFonts w:ascii="Cambria" w:hAnsi="Cambria"/>
      <w:i/>
      <w:iCs/>
      <w:spacing w:val="13"/>
      <w:sz w:val="24"/>
      <w:lang w:eastAsia="en-US"/>
    </w:rPr>
  </w:style>
  <w:style w:type="character" w:styleId="1133">
    <w:name w:val="副标题 字符"/>
    <w:next w:val="1133"/>
    <w:link w:val="1132"/>
    <w:uiPriority w:val="11"/>
    <w:qFormat/>
    <w:rPr>
      <w:rFonts w:ascii="Cambria" w:hAnsi="Cambria" w:eastAsia="宋体" w:cs="Times New Roman"/>
      <w:i/>
      <w:iCs/>
      <w:spacing w:val="13"/>
      <w:sz w:val="24"/>
      <w:szCs w:val="24"/>
      <w:lang w:eastAsia="en-US"/>
    </w:rPr>
  </w:style>
  <w:style w:type="paragraph" w:styleId="1134">
    <w:name w:val="列表"/>
    <w:basedOn w:val="1066"/>
    <w:next w:val="1134"/>
    <w:link w:val="1066"/>
    <w:uiPriority w:val="99"/>
    <w:qFormat/>
    <w:pPr>
      <w:ind w:left="200" w:hanging="200"/>
    </w:pPr>
    <w:rPr>
      <w:szCs w:val="21"/>
    </w:rPr>
  </w:style>
  <w:style w:type="paragraph" w:styleId="1135">
    <w:name w:val="脚注文本"/>
    <w:basedOn w:val="1066"/>
    <w:next w:val="1135"/>
    <w:link w:val="1136"/>
    <w:uiPriority w:val="99"/>
    <w:semiHidden/>
    <w:qFormat/>
    <w:pPr>
      <w:jc w:val="left"/>
    </w:pPr>
    <w:rPr>
      <w:sz w:val="18"/>
      <w:szCs w:val="18"/>
    </w:rPr>
  </w:style>
  <w:style w:type="character" w:styleId="1136">
    <w:name w:val="脚注文本 字符"/>
    <w:next w:val="1136"/>
    <w:link w:val="1135"/>
    <w:uiPriority w:val="99"/>
    <w:semiHidden/>
    <w:qFormat/>
    <w:rPr>
      <w:rFonts w:ascii="Times New Roman" w:hAnsi="Times New Roman" w:eastAsia="宋体" w:cs="Times New Roman"/>
      <w:sz w:val="18"/>
      <w:szCs w:val="18"/>
    </w:rPr>
  </w:style>
  <w:style w:type="paragraph" w:styleId="1137">
    <w:name w:val="目录 6"/>
    <w:basedOn w:val="1066"/>
    <w:next w:val="1066"/>
    <w:link w:val="1066"/>
    <w:uiPriority w:val="39"/>
    <w:semiHidden/>
    <w:qFormat/>
    <w:pPr>
      <w:ind w:left="1050"/>
      <w:jc w:val="left"/>
    </w:pPr>
    <w:rPr>
      <w:szCs w:val="21"/>
    </w:rPr>
  </w:style>
  <w:style w:type="paragraph" w:styleId="1138">
    <w:name w:val="正文文本缩进 3"/>
    <w:basedOn w:val="1066"/>
    <w:next w:val="1138"/>
    <w:link w:val="1139"/>
    <w:uiPriority w:val="99"/>
    <w:qFormat/>
    <w:pPr>
      <w:ind w:left="480"/>
      <w:spacing w:before="120" w:after="120" w:line="264" w:lineRule="auto"/>
    </w:pPr>
    <w:rPr>
      <w:b/>
      <w:bCs/>
      <w:sz w:val="20"/>
      <w:szCs w:val="20"/>
    </w:rPr>
  </w:style>
  <w:style w:type="character" w:styleId="1139">
    <w:name w:val="正文文本缩进 3 字符"/>
    <w:next w:val="1139"/>
    <w:link w:val="1138"/>
    <w:uiPriority w:val="99"/>
    <w:qFormat/>
    <w:rPr>
      <w:rFonts w:ascii="Times New Roman" w:hAnsi="Times New Roman" w:eastAsia="宋体" w:cs="Times New Roman"/>
      <w:b/>
      <w:bCs/>
      <w:sz w:val="20"/>
      <w:szCs w:val="20"/>
    </w:rPr>
  </w:style>
  <w:style w:type="paragraph" w:styleId="1140">
    <w:name w:val="图表目录"/>
    <w:basedOn w:val="1066"/>
    <w:next w:val="1066"/>
    <w:link w:val="1066"/>
    <w:uiPriority w:val="99"/>
    <w:semiHidden/>
    <w:qFormat/>
    <w:pPr>
      <w:ind w:left="840" w:hanging="420"/>
    </w:pPr>
    <w:rPr>
      <w:szCs w:val="21"/>
    </w:rPr>
  </w:style>
  <w:style w:type="paragraph" w:styleId="1141">
    <w:name w:val="目录 2"/>
    <w:basedOn w:val="1066"/>
    <w:next w:val="1066"/>
    <w:link w:val="1066"/>
    <w:uiPriority w:val="39"/>
    <w:semiHidden/>
    <w:qFormat/>
    <w:pPr>
      <w:ind w:left="420"/>
    </w:pPr>
  </w:style>
  <w:style w:type="paragraph" w:styleId="1142">
    <w:name w:val="目录 9"/>
    <w:basedOn w:val="1066"/>
    <w:next w:val="1066"/>
    <w:link w:val="1066"/>
    <w:uiPriority w:val="39"/>
    <w:semiHidden/>
    <w:qFormat/>
    <w:pPr>
      <w:ind w:left="1680"/>
      <w:jc w:val="left"/>
    </w:pPr>
    <w:rPr>
      <w:szCs w:val="21"/>
    </w:rPr>
  </w:style>
  <w:style w:type="paragraph" w:styleId="1143">
    <w:name w:val="正文文本 2"/>
    <w:basedOn w:val="1066"/>
    <w:next w:val="1143"/>
    <w:link w:val="1144"/>
    <w:uiPriority w:val="99"/>
    <w:qFormat/>
    <w:pPr>
      <w:jc w:val="center"/>
    </w:pPr>
    <w:rPr>
      <w:b/>
      <w:bCs/>
      <w:sz w:val="20"/>
      <w:szCs w:val="20"/>
    </w:rPr>
  </w:style>
  <w:style w:type="character" w:styleId="1144">
    <w:name w:val="正文文本 2 字符"/>
    <w:next w:val="1144"/>
    <w:link w:val="1143"/>
    <w:uiPriority w:val="99"/>
    <w:qFormat/>
    <w:rPr>
      <w:rFonts w:ascii="Times New Roman" w:hAnsi="Times New Roman" w:eastAsia="宋体" w:cs="Times New Roman"/>
      <w:b/>
      <w:bCs/>
      <w:sz w:val="20"/>
      <w:szCs w:val="20"/>
    </w:rPr>
  </w:style>
  <w:style w:type="paragraph" w:styleId="1145">
    <w:name w:val="HTML 预设格式"/>
    <w:basedOn w:val="1066"/>
    <w:next w:val="1145"/>
    <w:link w:val="11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6">
    <w:name w:val="HTML 预设格式 字符"/>
    <w:next w:val="1146"/>
    <w:link w:val="1145"/>
    <w:uiPriority w:val="99"/>
    <w:qFormat/>
    <w:rPr>
      <w:rFonts w:ascii="宋体" w:hAnsi="宋体" w:eastAsia="宋体" w:cs="宋体"/>
      <w:sz w:val="24"/>
      <w:szCs w:val="24"/>
    </w:rPr>
  </w:style>
  <w:style w:type="paragraph" w:styleId="1147">
    <w:name w:val="普通(网站)"/>
    <w:basedOn w:val="1066"/>
    <w:next w:val="1147"/>
    <w:link w:val="1066"/>
    <w:qFormat/>
    <w:pPr>
      <w:jc w:val="left"/>
      <w:spacing w:before="100" w:beforeAutospacing="1" w:after="100" w:afterAutospacing="1"/>
      <w:widowControl/>
    </w:pPr>
    <w:rPr>
      <w:rFonts w:ascii="宋体" w:hAnsi="宋体" w:cs="宋体"/>
      <w:sz w:val="24"/>
    </w:rPr>
  </w:style>
  <w:style w:type="paragraph" w:styleId="1148">
    <w:name w:val="索引 2"/>
    <w:basedOn w:val="1066"/>
    <w:next w:val="1066"/>
    <w:link w:val="1066"/>
    <w:uiPriority w:val="99"/>
    <w:semiHidden/>
    <w:qFormat/>
    <w:pPr>
      <w:ind w:left="420"/>
      <w:jc w:val="center"/>
    </w:pPr>
    <w:rPr>
      <w:rFonts w:ascii="宋体" w:hAnsi="宋体"/>
      <w:b/>
      <w:sz w:val="32"/>
      <w:szCs w:val="20"/>
    </w:rPr>
  </w:style>
  <w:style w:type="paragraph" w:styleId="1149">
    <w:name w:val="标题"/>
    <w:basedOn w:val="1066"/>
    <w:next w:val="1149"/>
    <w:link w:val="1150"/>
    <w:uiPriority w:val="10"/>
    <w:qFormat/>
    <w:pPr>
      <w:jc w:val="center"/>
      <w:spacing w:line="420" w:lineRule="exact"/>
      <w:widowControl/>
    </w:pPr>
    <w:rPr>
      <w:rFonts w:eastAsia="黑体"/>
      <w:b/>
      <w:sz w:val="20"/>
      <w:szCs w:val="20"/>
      <w:lang w:val="en-GB"/>
    </w:rPr>
  </w:style>
  <w:style w:type="character" w:styleId="1150">
    <w:name w:val="标题 字符"/>
    <w:next w:val="1150"/>
    <w:link w:val="1149"/>
    <w:uiPriority w:val="10"/>
    <w:qFormat/>
    <w:rPr>
      <w:rFonts w:ascii="Times New Roman" w:hAnsi="Times New Roman" w:eastAsia="黑体" w:cs="Times New Roman"/>
      <w:b/>
      <w:sz w:val="20"/>
      <w:szCs w:val="20"/>
      <w:lang w:val="en-GB"/>
    </w:rPr>
  </w:style>
  <w:style w:type="paragraph" w:styleId="1151">
    <w:name w:val="批注主题"/>
    <w:basedOn w:val="1095"/>
    <w:next w:val="1095"/>
    <w:link w:val="1152"/>
    <w:uiPriority w:val="99"/>
    <w:semiHidden/>
    <w:qFormat/>
    <w:rPr>
      <w:b/>
      <w:bCs/>
      <w:sz w:val="24"/>
    </w:rPr>
  </w:style>
  <w:style w:type="character" w:styleId="1152">
    <w:name w:val="批注主题 字符"/>
    <w:next w:val="1152"/>
    <w:link w:val="1151"/>
    <w:uiPriority w:val="99"/>
    <w:semiHidden/>
    <w:qFormat/>
    <w:rPr>
      <w:rFonts w:ascii="Times New Roman" w:hAnsi="Times New Roman" w:eastAsia="宋体" w:cs="Times New Roman"/>
      <w:b/>
      <w:bCs/>
      <w:sz w:val="24"/>
      <w:szCs w:val="24"/>
    </w:rPr>
  </w:style>
  <w:style w:type="paragraph" w:styleId="1153">
    <w:name w:val="正文首行缩进"/>
    <w:basedOn w:val="1101"/>
    <w:next w:val="1153"/>
    <w:link w:val="1154"/>
    <w:uiPriority w:val="99"/>
    <w:qFormat/>
    <w:pPr>
      <w:ind w:firstLine="420"/>
    </w:pPr>
  </w:style>
  <w:style w:type="character" w:styleId="1154">
    <w:name w:val="正文首行缩进 字符"/>
    <w:basedOn w:val="1155"/>
    <w:next w:val="1154"/>
    <w:link w:val="1153"/>
    <w:uiPriority w:val="99"/>
    <w:qFormat/>
    <w:rPr>
      <w:rFonts w:ascii="Times New Roman" w:hAnsi="Times New Roman" w:eastAsia="宋体" w:cs="Times New Roman"/>
      <w:sz w:val="24"/>
      <w:szCs w:val="24"/>
    </w:rPr>
  </w:style>
  <w:style w:type="character" w:styleId="1155">
    <w:name w:val="正文文本 字符"/>
    <w:next w:val="1155"/>
    <w:link w:val="1066"/>
    <w:uiPriority w:val="99"/>
    <w:semiHidden/>
    <w:qFormat/>
    <w:rPr>
      <w:rFonts w:ascii="Times New Roman" w:hAnsi="Times New Roman" w:eastAsia="宋体" w:cs="Times New Roman"/>
      <w:sz w:val="24"/>
      <w:szCs w:val="24"/>
    </w:rPr>
  </w:style>
  <w:style w:type="paragraph" w:styleId="1156">
    <w:name w:val="正文首行缩进 2"/>
    <w:basedOn w:val="1103"/>
    <w:next w:val="1156"/>
    <w:link w:val="1157"/>
    <w:uiPriority w:val="99"/>
    <w:qFormat/>
    <w:pPr>
      <w:ind w:left="0" w:firstLine="420"/>
      <w:spacing w:after="0" w:line="360" w:lineRule="auto"/>
    </w:pPr>
    <w:rPr>
      <w:rFonts w:ascii="宋体" w:hAnsi="宋体"/>
      <w:sz w:val="20"/>
      <w:szCs w:val="20"/>
    </w:rPr>
  </w:style>
  <w:style w:type="character" w:styleId="1157">
    <w:name w:val="正文首行缩进 2 字符"/>
    <w:next w:val="1157"/>
    <w:link w:val="1156"/>
    <w:uiPriority w:val="99"/>
    <w:qFormat/>
    <w:rPr>
      <w:rFonts w:ascii="宋体" w:hAnsi="宋体" w:eastAsia="宋体" w:cs="Times New Roman"/>
      <w:sz w:val="20"/>
      <w:szCs w:val="20"/>
    </w:rPr>
  </w:style>
  <w:style w:type="table" w:styleId="1158">
    <w:name w:val="网格型"/>
    <w:basedOn w:val="1077"/>
    <w:next w:val="1158"/>
    <w:link w:val="1066"/>
    <w:qFormat/>
    <w:pPr>
      <w:jc w:val="both"/>
      <w:widowControl w:val="off"/>
    </w:pPr>
    <w:tblPr/>
  </w:style>
  <w:style w:type="character" w:styleId="1159">
    <w:name w:val="要点"/>
    <w:basedOn w:val="1076"/>
    <w:next w:val="1159"/>
    <w:link w:val="1066"/>
    <w:uiPriority w:val="22"/>
    <w:qFormat/>
    <w:rPr>
      <w:b/>
    </w:rPr>
  </w:style>
  <w:style w:type="character" w:styleId="1160">
    <w:name w:val="尾注引用"/>
    <w:next w:val="1160"/>
    <w:link w:val="1066"/>
    <w:uiPriority w:val="99"/>
    <w:semiHidden/>
    <w:qFormat/>
    <w:rPr>
      <w:vertAlign w:val="superscript"/>
    </w:rPr>
  </w:style>
  <w:style w:type="character" w:styleId="1161">
    <w:name w:val="页码"/>
    <w:next w:val="1161"/>
    <w:link w:val="1066"/>
    <w:uiPriority w:val="99"/>
    <w:qFormat/>
    <w:rPr>
      <w:rFonts w:cs="Times New Roman"/>
    </w:rPr>
  </w:style>
  <w:style w:type="character" w:styleId="1162">
    <w:name w:val="已访问的超链接"/>
    <w:basedOn w:val="1076"/>
    <w:next w:val="1162"/>
    <w:link w:val="1066"/>
    <w:uiPriority w:val="99"/>
    <w:qFormat/>
    <w:rPr>
      <w:color w:val="0076be"/>
      <w:u w:val="none"/>
    </w:rPr>
  </w:style>
  <w:style w:type="character" w:styleId="1163">
    <w:name w:val="强调"/>
    <w:next w:val="1163"/>
    <w:link w:val="1066"/>
    <w:uiPriority w:val="20"/>
    <w:qFormat/>
    <w:rPr>
      <w:b/>
      <w:i/>
      <w:spacing w:val="10"/>
      <w:shd w:val="clear" w:color="auto" w:fill="auto"/>
    </w:rPr>
  </w:style>
  <w:style w:type="character" w:styleId="1164">
    <w:name w:val="行号"/>
    <w:next w:val="1164"/>
    <w:link w:val="1066"/>
    <w:uiPriority w:val="99"/>
    <w:qFormat/>
    <w:rPr>
      <w:rFonts w:cs="Times New Roman"/>
    </w:rPr>
  </w:style>
  <w:style w:type="character" w:styleId="1165">
    <w:name w:val="HTML 打字机"/>
    <w:next w:val="1165"/>
    <w:link w:val="1066"/>
    <w:uiPriority w:val="99"/>
    <w:qFormat/>
    <w:rPr>
      <w:rFonts w:ascii="宋体" w:hAnsi="宋体" w:eastAsia="宋体"/>
      <w:sz w:val="24"/>
    </w:rPr>
  </w:style>
  <w:style w:type="character" w:styleId="1166">
    <w:name w:val="超链接"/>
    <w:basedOn w:val="1076"/>
    <w:next w:val="1166"/>
    <w:link w:val="1066"/>
    <w:uiPriority w:val="99"/>
    <w:qFormat/>
    <w:rPr>
      <w:color w:val="0076be"/>
      <w:u w:val="none"/>
    </w:rPr>
  </w:style>
  <w:style w:type="character" w:styleId="1167">
    <w:name w:val="批注引用"/>
    <w:next w:val="1167"/>
    <w:link w:val="1066"/>
    <w:qFormat/>
    <w:rPr>
      <w:sz w:val="21"/>
    </w:rPr>
  </w:style>
  <w:style w:type="character" w:styleId="1168">
    <w:name w:val="脚注引用"/>
    <w:next w:val="1168"/>
    <w:link w:val="1066"/>
    <w:uiPriority w:val="99"/>
    <w:semiHidden/>
    <w:qFormat/>
    <w:rPr>
      <w:vertAlign w:val="superscript"/>
    </w:rPr>
  </w:style>
  <w:style w:type="character" w:styleId="1169">
    <w:name w:val="HTML 样本"/>
    <w:next w:val="1169"/>
    <w:link w:val="1066"/>
    <w:uiPriority w:val="99"/>
    <w:qFormat/>
    <w:rPr>
      <w:rFonts w:ascii="Courier New" w:hAnsi="宋体" w:eastAsia="宋体"/>
    </w:rPr>
  </w:style>
  <w:style w:type="character" w:styleId="1170">
    <w:name w:val="强调1"/>
    <w:next w:val="1170"/>
    <w:link w:val="1066"/>
    <w:qFormat/>
    <w:rPr>
      <w:rFonts w:ascii="Times New Roman" w:hAnsi="Times New Roman" w:eastAsia="宋体" w:cs="Times New Roman"/>
      <w:sz w:val="21"/>
      <w:szCs w:val="24"/>
      <w:lang w:val="en-US" w:eastAsia="zh-CN" w:bidi="ar-SA"/>
    </w:rPr>
  </w:style>
  <w:style w:type="character" w:styleId="1171">
    <w:name w:val="标题 1 字符"/>
    <w:next w:val="1171"/>
    <w:link w:val="1066"/>
    <w:uiPriority w:val="9"/>
    <w:qFormat/>
    <w:rPr>
      <w:rFonts w:ascii="Times New Roman" w:hAnsi="Times New Roman" w:eastAsia="宋体" w:cs="Times New Roman"/>
      <w:b/>
      <w:bCs/>
      <w:sz w:val="44"/>
      <w:szCs w:val="44"/>
    </w:rPr>
  </w:style>
  <w:style w:type="paragraph" w:styleId="1172">
    <w:name w:val="正文首行缩进 211"/>
    <w:basedOn w:val="1173"/>
    <w:next w:val="1172"/>
    <w:link w:val="1066"/>
    <w:unhideWhenUsed/>
    <w:qFormat/>
    <w:pPr>
      <w:ind w:firstLine="200"/>
    </w:pPr>
  </w:style>
  <w:style w:type="paragraph" w:styleId="1173">
    <w:name w:val="正文文本缩进11"/>
    <w:basedOn w:val="1066"/>
    <w:next w:val="1173"/>
    <w:link w:val="1066"/>
    <w:qFormat/>
    <w:pPr>
      <w:spacing w:after="120"/>
    </w:pPr>
    <w:rPr>
      <w:sz w:val="20"/>
    </w:rPr>
  </w:style>
  <w:style w:type="paragraph" w:styleId="1174">
    <w:name w:val="BodyText1"/>
    <w:basedOn w:val="1066"/>
    <w:next w:val="1174"/>
    <w:link w:val="1066"/>
    <w:qFormat/>
    <w:pPr>
      <w:spacing w:after="120"/>
    </w:pPr>
    <w:rPr>
      <w:rFonts w:ascii="Calibri"/>
      <w:sz w:val="20"/>
    </w:rPr>
  </w:style>
  <w:style w:type="paragraph" w:styleId="1175">
    <w:name w:val="NormalIndent1"/>
    <w:basedOn w:val="1066"/>
    <w:next w:val="1175"/>
    <w:link w:val="1066"/>
    <w:qFormat/>
    <w:pPr>
      <w:ind w:firstLine="420"/>
    </w:pPr>
  </w:style>
  <w:style w:type="paragraph" w:styleId="1176">
    <w:name w:val="样式2"/>
    <w:basedOn w:val="1066"/>
    <w:next w:val="1176"/>
    <w:link w:val="1066"/>
    <w:qFormat/>
    <w:pPr>
      <w:ind w:left="200"/>
      <w:spacing w:line="360" w:lineRule="auto"/>
    </w:pPr>
    <w:rPr>
      <w:rFonts w:ascii="宋体" w:hAnsi="宋体"/>
      <w:b/>
      <w:sz w:val="24"/>
    </w:rPr>
  </w:style>
  <w:style w:type="paragraph" w:styleId="1177">
    <w:name w:val="部分1"/>
    <w:basedOn w:val="1066"/>
    <w:next w:val="1177"/>
    <w:link w:val="1066"/>
    <w:qFormat/>
    <w:pPr>
      <w:jc w:val="center"/>
      <w:keepNext/>
      <w:pageBreakBefore/>
      <w:spacing w:line="360" w:lineRule="auto"/>
      <w:tabs>
        <w:tab w:val="left" w:pos="360" w:leader="none"/>
      </w:tabs>
      <w:outlineLvl w:val="0"/>
    </w:pPr>
    <w:rPr>
      <w:rFonts w:eastAsia="黑体"/>
      <w:b/>
      <w:sz w:val="36"/>
      <w:szCs w:val="20"/>
    </w:rPr>
  </w:style>
  <w:style w:type="paragraph" w:styleId="1178">
    <w:name w:val="xl27"/>
    <w:basedOn w:val="1066"/>
    <w:next w:val="1178"/>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9">
    <w:name w:val="正文缩进2字符"/>
    <w:basedOn w:val="1066"/>
    <w:next w:val="1179"/>
    <w:link w:val="1066"/>
    <w:qFormat/>
    <w:pPr>
      <w:ind w:firstLine="200"/>
      <w:spacing w:line="300" w:lineRule="auto"/>
    </w:pPr>
    <w:rPr>
      <w:rFonts w:ascii="仿宋_GB2312" w:eastAsia="仿宋_GB2312"/>
      <w:sz w:val="32"/>
      <w:szCs w:val="32"/>
    </w:rPr>
  </w:style>
  <w:style w:type="paragraph" w:styleId="1180">
    <w:name w:val="Table Text Char"/>
    <w:next w:val="1180"/>
    <w:link w:val="1066"/>
    <w:qFormat/>
    <w:pPr>
      <w:spacing w:before="80" w:after="80"/>
    </w:pPr>
    <w:rPr>
      <w:rFonts w:ascii="Arial" w:hAnsi="Arial" w:eastAsia="宋体" w:cs="Arial"/>
      <w:sz w:val="18"/>
      <w:szCs w:val="28"/>
      <w:lang w:val="en-US" w:eastAsia="zh-CN" w:bidi="ar-SA"/>
    </w:rPr>
  </w:style>
  <w:style w:type="paragraph" w:styleId="1181">
    <w:name w:val="小四 段落 宋体 Char Char Char Char"/>
    <w:basedOn w:val="1066"/>
    <w:next w:val="1181"/>
    <w:link w:val="1066"/>
    <w:qFormat/>
    <w:pPr>
      <w:ind w:right="-33" w:firstLine="480"/>
      <w:jc w:val="left"/>
      <w:spacing w:line="360" w:lineRule="auto"/>
    </w:pPr>
    <w:rPr>
      <w:sz w:val="24"/>
    </w:rPr>
  </w:style>
  <w:style w:type="paragraph" w:styleId="1182">
    <w:name w:val="Char Char Char"/>
    <w:basedOn w:val="1066"/>
    <w:next w:val="1182"/>
    <w:link w:val="1066"/>
    <w:qFormat/>
    <w:rPr>
      <w:rFonts w:ascii="Tahoma" w:hAnsi="Tahoma"/>
      <w:sz w:val="24"/>
      <w:szCs w:val="20"/>
    </w:rPr>
  </w:style>
  <w:style w:type="paragraph" w:styleId="1183">
    <w:name w:val="样式 段后: 0.25 行"/>
    <w:basedOn w:val="1066"/>
    <w:next w:val="1183"/>
    <w:link w:val="1066"/>
    <w:qFormat/>
    <w:pPr>
      <w:ind w:firstLine="420"/>
      <w:jc w:val="left"/>
      <w:spacing w:line="300" w:lineRule="auto"/>
      <w:widowControl/>
    </w:pPr>
    <w:rPr>
      <w:rFonts w:ascii="Arial" w:hAnsi="Arial" w:cs="宋体"/>
      <w:sz w:val="22"/>
      <w:szCs w:val="20"/>
      <w:lang w:eastAsia="en-US"/>
    </w:rPr>
  </w:style>
  <w:style w:type="paragraph" w:styleId="1184">
    <w:name w:val="正文表标题"/>
    <w:next w:val="1185"/>
    <w:link w:val="1066"/>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5">
    <w:name w:val="段"/>
    <w:next w:val="1185"/>
    <w:link w:val="1066"/>
    <w:qFormat/>
    <w:pPr>
      <w:ind w:firstLine="200"/>
      <w:jc w:val="both"/>
    </w:pPr>
    <w:rPr>
      <w:rFonts w:ascii="宋体" w:hAnsi="Times New Roman" w:eastAsia="宋体" w:cs="Times New Roman"/>
      <w:sz w:val="21"/>
      <w:lang w:val="en-US" w:eastAsia="zh-CN" w:bidi="ar-SA"/>
    </w:rPr>
  </w:style>
  <w:style w:type="paragraph" w:styleId="1186">
    <w:name w:val="qw"/>
    <w:next w:val="1186"/>
    <w:link w:val="1066"/>
    <w:qFormat/>
    <w:pPr>
      <w:jc w:val="both"/>
      <w:spacing w:line="312" w:lineRule="atLeast"/>
      <w:widowControl w:val="off"/>
    </w:pPr>
    <w:rPr>
      <w:rFonts w:ascii="宋体" w:hAnsi="Times New Roman" w:eastAsia="宋体" w:cs="Times New Roman"/>
      <w:sz w:val="24"/>
      <w:lang w:val="en-US" w:eastAsia="zh-CN" w:bidi="ar-SA"/>
    </w:rPr>
  </w:style>
  <w:style w:type="paragraph" w:styleId="1187">
    <w:name w:val="样式 加点正文 + 段前: 0.5 行 段后: 0.5 行1"/>
    <w:basedOn w:val="1066"/>
    <w:next w:val="1187"/>
    <w:link w:val="1066"/>
    <w:qFormat/>
    <w:pPr>
      <w:ind w:left="1268" w:hanging="420"/>
      <w:spacing w:line="300" w:lineRule="auto"/>
      <w:tabs>
        <w:tab w:val="left" w:pos="1268" w:leader="none"/>
      </w:tabs>
    </w:pPr>
    <w:rPr>
      <w:sz w:val="24"/>
      <w:szCs w:val="20"/>
    </w:rPr>
  </w:style>
  <w:style w:type="paragraph" w:styleId="1188">
    <w:name w:val="样式 标题 3H3sect1.2.3BOD 0Heading 3 - oldh3l3CTLevel 3 Head..."/>
    <w:basedOn w:val="1069"/>
    <w:next w:val="1188"/>
    <w:link w:val="1066"/>
    <w:qFormat/>
    <w:pPr>
      <w:jc w:val="left"/>
      <w:spacing w:line="240" w:lineRule="auto"/>
    </w:pPr>
    <w:rPr>
      <w:rFonts w:cs="宋体"/>
      <w:sz w:val="30"/>
      <w:szCs w:val="20"/>
    </w:rPr>
  </w:style>
  <w:style w:type="paragraph" w:styleId="1189">
    <w:name w:val="正文 + 宋体"/>
    <w:basedOn w:val="1066"/>
    <w:next w:val="1189"/>
    <w:link w:val="1066"/>
    <w:qFormat/>
    <w:pPr>
      <w:ind w:firstLine="420"/>
      <w:spacing w:line="360" w:lineRule="auto"/>
    </w:pPr>
  </w:style>
  <w:style w:type="paragraph" w:styleId="1190">
    <w:name w:val="样式 样式 首行缩进:  2 字符 + 行距: 1.5 倍行距"/>
    <w:basedOn w:val="1066"/>
    <w:next w:val="1190"/>
    <w:link w:val="1066"/>
    <w:qFormat/>
    <w:pPr>
      <w:ind w:firstLine="470"/>
      <w:spacing w:line="360" w:lineRule="auto"/>
    </w:pPr>
    <w:rPr>
      <w:sz w:val="24"/>
      <w:szCs w:val="20"/>
    </w:rPr>
  </w:style>
  <w:style w:type="paragraph" w:styleId="1191">
    <w:name w:val="_Style 82"/>
    <w:next w:val="1191"/>
    <w:link w:val="1066"/>
    <w:qFormat/>
    <w:rPr>
      <w:rFonts w:ascii="Times New Roman" w:hAnsi="Times New Roman" w:eastAsia="宋体" w:cs="Times New Roman"/>
      <w:sz w:val="22"/>
      <w:szCs w:val="22"/>
      <w:lang w:val="en-US" w:eastAsia="zh-CN" w:bidi="ar-SA"/>
    </w:rPr>
  </w:style>
  <w:style w:type="paragraph" w:styleId="1192">
    <w:name w:val="Char Char1 Char Char Char Char1 Char Char Char Char Char Char"/>
    <w:basedOn w:val="1066"/>
    <w:next w:val="1192"/>
    <w:link w:val="1066"/>
    <w:qFormat/>
    <w:rPr>
      <w:rFonts w:ascii="Tahoma" w:hAnsi="Tahoma"/>
      <w:sz w:val="24"/>
      <w:szCs w:val="20"/>
    </w:rPr>
  </w:style>
  <w:style w:type="paragraph" w:styleId="1193">
    <w:name w:val="flNote"/>
    <w:basedOn w:val="1066"/>
    <w:next w:val="1193"/>
    <w:link w:val="1066"/>
    <w:qFormat/>
    <w:pPr>
      <w:jc w:val="center"/>
      <w:spacing w:before="567" w:line="360" w:lineRule="atLeast"/>
    </w:pPr>
    <w:rPr>
      <w:rFonts w:eastAsia="黑体"/>
      <w:b/>
      <w:sz w:val="24"/>
      <w:szCs w:val="20"/>
    </w:rPr>
  </w:style>
  <w:style w:type="paragraph" w:styleId="1194">
    <w:name w:val="flType"/>
    <w:basedOn w:val="1195"/>
    <w:next w:val="1194"/>
    <w:link w:val="1066"/>
    <w:qFormat/>
    <w:pPr>
      <w:spacing w:after="284"/>
    </w:pPr>
    <w:rPr>
      <w:rFonts w:eastAsia="宋体"/>
      <w:b w:val="0"/>
    </w:rPr>
  </w:style>
  <w:style w:type="paragraph" w:styleId="1195">
    <w:name w:val="flName"/>
    <w:basedOn w:val="1193"/>
    <w:next w:val="1195"/>
    <w:link w:val="1066"/>
    <w:qFormat/>
    <w:pPr>
      <w:spacing w:before="0" w:line="113" w:lineRule="atLeast"/>
    </w:pPr>
  </w:style>
  <w:style w:type="paragraph" w:styleId="1196">
    <w:name w:val="样式 样式 首行缩进:  0.74 厘米 行距: 1.5 倍行距 + 段后: 0.5 行"/>
    <w:basedOn w:val="1066"/>
    <w:next w:val="1196"/>
    <w:link w:val="1066"/>
    <w:qFormat/>
    <w:pPr>
      <w:ind w:firstLine="420"/>
      <w:spacing w:line="360" w:lineRule="auto"/>
    </w:pPr>
    <w:rPr>
      <w:rFonts w:ascii="楷体_GB2312" w:eastAsia="楷体_GB2312"/>
      <w:bCs/>
      <w:sz w:val="24"/>
      <w:szCs w:val="20"/>
    </w:rPr>
  </w:style>
  <w:style w:type="paragraph" w:styleId="1197">
    <w:name w:val="Pa5"/>
    <w:basedOn w:val="1066"/>
    <w:next w:val="1066"/>
    <w:link w:val="1066"/>
    <w:qFormat/>
    <w:pPr>
      <w:jc w:val="left"/>
      <w:spacing w:line="241" w:lineRule="atLeast"/>
    </w:pPr>
    <w:rPr>
      <w:rFonts w:ascii="HYDaHeiJ" w:eastAsia="HYDaHeiJ"/>
      <w:sz w:val="24"/>
    </w:rPr>
  </w:style>
  <w:style w:type="paragraph" w:styleId="1198">
    <w:name w:val="xl52"/>
    <w:basedOn w:val="1066"/>
    <w:next w:val="1198"/>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9">
    <w:name w:val="标题2，章节第二层"/>
    <w:basedOn w:val="1066"/>
    <w:next w:val="1200"/>
    <w:link w:val="1066"/>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00">
    <w:name w:val="正文格式"/>
    <w:basedOn w:val="1066"/>
    <w:next w:val="1200"/>
    <w:link w:val="1066"/>
    <w:qFormat/>
    <w:pPr>
      <w:ind w:left="178" w:right="44" w:hanging="178"/>
      <w:jc w:val="left"/>
      <w:spacing w:line="360" w:lineRule="auto"/>
      <w:widowControl/>
    </w:pPr>
    <w:rPr>
      <w:rFonts w:ascii="宋体" w:hAnsi="宋体"/>
      <w:bCs/>
      <w:szCs w:val="21"/>
    </w:rPr>
  </w:style>
  <w:style w:type="paragraph" w:styleId="1201">
    <w:name w:val="Test2"/>
    <w:basedOn w:val="1068"/>
    <w:next w:val="1201"/>
    <w:link w:val="1066"/>
    <w:qFormat/>
    <w:pPr>
      <w:jc w:val="center"/>
      <w:spacing w:line="480" w:lineRule="exact"/>
      <w:widowControl/>
    </w:pPr>
    <w:rPr>
      <w:rFonts w:ascii="黑体"/>
      <w:sz w:val="24"/>
      <w:szCs w:val="24"/>
    </w:rPr>
  </w:style>
  <w:style w:type="paragraph" w:styleId="1202">
    <w:name w:val="二级条标题"/>
    <w:basedOn w:val="1066"/>
    <w:next w:val="1185"/>
    <w:link w:val="1066"/>
    <w:qFormat/>
    <w:pPr>
      <w:ind w:hanging="420"/>
      <w:widowControl/>
      <w:tabs>
        <w:tab w:val="left" w:pos="2240" w:leader="none"/>
      </w:tabs>
      <w:outlineLvl w:val="3"/>
    </w:pPr>
    <w:rPr>
      <w:rFonts w:eastAsia="黑体"/>
      <w:szCs w:val="20"/>
    </w:rPr>
  </w:style>
  <w:style w:type="paragraph" w:styleId="1203">
    <w:name w:val="Char2"/>
    <w:basedOn w:val="1093"/>
    <w:next w:val="1203"/>
    <w:link w:val="1066"/>
    <w:qFormat/>
    <w:rPr>
      <w:rFonts w:ascii="Tahoma" w:hAnsi="Tahoma"/>
    </w:rPr>
  </w:style>
  <w:style w:type="paragraph" w:styleId="1204">
    <w:name w:val="xl31"/>
    <w:basedOn w:val="1066"/>
    <w:next w:val="1204"/>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05">
    <w:name w:val="标准文本"/>
    <w:basedOn w:val="1066"/>
    <w:next w:val="1205"/>
    <w:link w:val="1066"/>
    <w:qFormat/>
    <w:pPr>
      <w:ind w:firstLine="480"/>
      <w:spacing w:line="360" w:lineRule="auto"/>
    </w:pPr>
    <w:rPr>
      <w:rFonts w:cs="宋体"/>
      <w:sz w:val="24"/>
    </w:rPr>
  </w:style>
  <w:style w:type="paragraph" w:styleId="1206">
    <w:name w:val="马刚标题4"/>
    <w:basedOn w:val="1207"/>
    <w:next w:val="1066"/>
    <w:link w:val="1066"/>
    <w:qFormat/>
    <w:pPr>
      <w:spacing w:before="100" w:after="40"/>
      <w:tabs>
        <w:tab w:val="left" w:pos="567" w:leader="none"/>
        <w:tab w:val="left" w:pos="735" w:leader="none"/>
        <w:tab w:val="left" w:pos="1050" w:leader="none"/>
      </w:tabs>
      <w:outlineLvl w:val="3"/>
    </w:pPr>
    <w:rPr>
      <w:b w:val="0"/>
    </w:rPr>
  </w:style>
  <w:style w:type="paragraph" w:styleId="1207">
    <w:name w:val="马刚标题3"/>
    <w:basedOn w:val="1066"/>
    <w:next w:val="1066"/>
    <w:link w:val="106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8">
    <w:name w:val="普通 (Web)"/>
    <w:basedOn w:val="1066"/>
    <w:next w:val="1208"/>
    <w:link w:val="1066"/>
    <w:qFormat/>
    <w:pPr>
      <w:jc w:val="left"/>
      <w:spacing w:before="100" w:beforeAutospacing="1" w:after="100" w:afterAutospacing="1"/>
      <w:widowControl/>
    </w:pPr>
    <w:rPr>
      <w:rFonts w:ascii="宋体" w:hAnsi="宋体"/>
      <w:sz w:val="24"/>
    </w:rPr>
  </w:style>
  <w:style w:type="paragraph" w:styleId="1209">
    <w:name w:val="Char1 Char Char Char"/>
    <w:basedOn w:val="1066"/>
    <w:next w:val="1209"/>
    <w:link w:val="1066"/>
    <w:qFormat/>
    <w:rPr>
      <w:rFonts w:ascii="Tahoma" w:hAnsi="Tahoma" w:cs="Tahoma"/>
      <w:sz w:val="24"/>
      <w:szCs w:val="20"/>
    </w:rPr>
  </w:style>
  <w:style w:type="paragraph" w:styleId="1210">
    <w:name w:val="Char Char Char Char Char Char Char Char Char Char Char Char Char Char Char Char Char Char Char Char Char1"/>
    <w:basedOn w:val="1066"/>
    <w:next w:val="1210"/>
    <w:link w:val="1066"/>
    <w:qFormat/>
    <w:rPr>
      <w:rFonts w:ascii="Tahoma" w:hAnsi="Tahoma"/>
      <w:sz w:val="24"/>
      <w:szCs w:val="20"/>
    </w:rPr>
  </w:style>
  <w:style w:type="paragraph" w:styleId="1211">
    <w:name w:val="xl36"/>
    <w:basedOn w:val="1066"/>
    <w:next w:val="1211"/>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name w:val="font6"/>
    <w:basedOn w:val="1066"/>
    <w:next w:val="1212"/>
    <w:link w:val="1066"/>
    <w:qFormat/>
    <w:pPr>
      <w:jc w:val="left"/>
      <w:spacing w:before="100" w:beforeAutospacing="1" w:after="100" w:afterAutospacing="1"/>
      <w:widowControl/>
    </w:pPr>
    <w:rPr>
      <w:rFonts w:ascii="宋体" w:hAnsi="宋体" w:cs="宋体"/>
      <w:b/>
      <w:bCs/>
      <w:sz w:val="20"/>
      <w:szCs w:val="20"/>
    </w:rPr>
  </w:style>
  <w:style w:type="paragraph" w:styleId="1213">
    <w:name w:val="xl37"/>
    <w:basedOn w:val="1066"/>
    <w:next w:val="1213"/>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14">
    <w:name w:val="xl58"/>
    <w:basedOn w:val="1066"/>
    <w:next w:val="1214"/>
    <w:link w:val="106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15">
    <w:name w:val="font10"/>
    <w:basedOn w:val="1066"/>
    <w:next w:val="1215"/>
    <w:link w:val="1066"/>
    <w:qFormat/>
    <w:pPr>
      <w:jc w:val="left"/>
      <w:spacing w:before="100" w:beforeAutospacing="1" w:after="100" w:afterAutospacing="1"/>
      <w:widowControl/>
    </w:pPr>
    <w:rPr>
      <w:rFonts w:ascii="楷体_GB2312" w:hAnsi="宋体" w:eastAsia="楷体_GB2312" w:cs="宋体"/>
      <w:b/>
      <w:bCs/>
      <w:sz w:val="18"/>
      <w:szCs w:val="18"/>
    </w:rPr>
  </w:style>
  <w:style w:type="paragraph" w:styleId="1216">
    <w:name w:val="xl56"/>
    <w:basedOn w:val="1066"/>
    <w:next w:val="1216"/>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17">
    <w:name w:val="样式"/>
    <w:basedOn w:val="1066"/>
    <w:next w:val="1217"/>
    <w:link w:val="1066"/>
    <w:qFormat/>
    <w:pPr>
      <w:spacing w:before="120" w:after="120" w:line="360" w:lineRule="auto"/>
    </w:pPr>
    <w:rPr>
      <w:rFonts w:ascii="宋体"/>
      <w:sz w:val="24"/>
      <w:szCs w:val="20"/>
    </w:rPr>
  </w:style>
  <w:style w:type="paragraph" w:styleId="1218">
    <w:name w:val="方案正文"/>
    <w:basedOn w:val="1066"/>
    <w:next w:val="1218"/>
    <w:link w:val="1066"/>
    <w:qFormat/>
    <w:pPr>
      <w:ind w:firstLine="359"/>
      <w:jc w:val="left"/>
      <w:spacing w:before="156" w:line="360" w:lineRule="auto"/>
    </w:pPr>
    <w:rPr>
      <w:rFonts w:ascii="Arial" w:hAnsi="Arial" w:cs="宋体"/>
      <w:sz w:val="24"/>
      <w:szCs w:val="21"/>
    </w:rPr>
  </w:style>
  <w:style w:type="paragraph" w:styleId="1219">
    <w:name w:val="a0"/>
    <w:basedOn w:val="1066"/>
    <w:next w:val="1219"/>
    <w:link w:val="1066"/>
    <w:qFormat/>
    <w:pPr>
      <w:spacing w:before="100" w:beforeAutospacing="1" w:after="100" w:afterAutospacing="1"/>
      <w:widowControl/>
    </w:pPr>
    <w:rPr>
      <w:rFonts w:ascii="宋体" w:hAnsi="宋体" w:cs="宋体"/>
      <w:sz w:val="24"/>
    </w:rPr>
  </w:style>
  <w:style w:type="paragraph" w:styleId="1220">
    <w:name w:val="retrait3"/>
    <w:basedOn w:val="1066"/>
    <w:next w:val="1220"/>
    <w:link w:val="1066"/>
    <w:qFormat/>
    <w:pPr>
      <w:ind w:left="851"/>
      <w:jc w:val="left"/>
      <w:spacing w:before="20" w:after="20"/>
      <w:widowControl/>
    </w:pPr>
    <w:rPr>
      <w:rFonts w:ascii="Arial" w:hAnsi="Arial"/>
      <w:sz w:val="24"/>
      <w:szCs w:val="20"/>
      <w:lang w:val="en-GB"/>
    </w:rPr>
  </w:style>
  <w:style w:type="paragraph" w:styleId="1221">
    <w:name w:val="图标"/>
    <w:basedOn w:val="1066"/>
    <w:next w:val="1066"/>
    <w:link w:val="106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2">
    <w:name w:val="Char1 Char Char Char1"/>
    <w:basedOn w:val="1066"/>
    <w:next w:val="1222"/>
    <w:link w:val="1066"/>
    <w:qFormat/>
    <w:rPr>
      <w:rFonts w:ascii="Tahoma" w:hAnsi="Tahoma"/>
      <w:sz w:val="24"/>
      <w:szCs w:val="20"/>
    </w:rPr>
  </w:style>
  <w:style w:type="paragraph" w:styleId="1223">
    <w:name w:val="table_lines"/>
    <w:basedOn w:val="1066"/>
    <w:next w:val="1223"/>
    <w:link w:val="1066"/>
    <w:qFormat/>
    <w:pPr>
      <w:jc w:val="left"/>
      <w:widowControl/>
    </w:pPr>
    <w:rPr>
      <w:sz w:val="20"/>
      <w:szCs w:val="20"/>
      <w:lang w:val="de-DE" w:eastAsia="de-DE"/>
    </w:rPr>
  </w:style>
  <w:style w:type="paragraph" w:styleId="1224">
    <w:name w:val="Char Char1"/>
    <w:basedOn w:val="1066"/>
    <w:next w:val="1224"/>
    <w:link w:val="1066"/>
    <w:qFormat/>
    <w:rPr>
      <w:rFonts w:ascii="Tahoma" w:hAnsi="Tahoma"/>
      <w:sz w:val="24"/>
      <w:szCs w:val="20"/>
    </w:rPr>
  </w:style>
  <w:style w:type="paragraph" w:styleId="1225">
    <w:name w:val="Item List Char Char"/>
    <w:next w:val="1225"/>
    <w:link w:val="1066"/>
    <w:qFormat/>
    <w:pPr>
      <w:jc w:val="both"/>
      <w:spacing w:line="288" w:lineRule="auto"/>
    </w:pPr>
    <w:rPr>
      <w:rFonts w:ascii="Arial" w:hAnsi="Arial" w:eastAsia="宋体" w:cs="Arial"/>
      <w:b/>
      <w:bCs/>
      <w:sz w:val="21"/>
      <w:szCs w:val="28"/>
      <w:lang w:val="en-US" w:eastAsia="zh-CN" w:bidi="ar-SA"/>
    </w:rPr>
  </w:style>
  <w:style w:type="paragraph" w:styleId="1226">
    <w:name w:val="样式 样式 标题 3H3sect1.2.3BOD 0Heading 3 - oldh3l3CTLevel 3 Head... +..."/>
    <w:basedOn w:val="1066"/>
    <w:next w:val="1226"/>
    <w:link w:val="1066"/>
    <w:qFormat/>
    <w:pPr>
      <w:jc w:val="left"/>
      <w:keepLines/>
      <w:keepNext/>
      <w:outlineLvl w:val="2"/>
    </w:pPr>
    <w:rPr>
      <w:rFonts w:cs="宋体"/>
      <w:b/>
      <w:bCs/>
      <w:sz w:val="24"/>
      <w:szCs w:val="20"/>
    </w:rPr>
  </w:style>
  <w:style w:type="paragraph" w:styleId="1227">
    <w:name w:val="Char Char1 Char1"/>
    <w:basedOn w:val="1066"/>
    <w:next w:val="1227"/>
    <w:link w:val="1066"/>
    <w:qFormat/>
    <w:pPr>
      <w:jc w:val="left"/>
      <w:spacing w:after="160" w:line="240" w:lineRule="exact"/>
      <w:widowControl/>
    </w:pPr>
    <w:rPr>
      <w:rFonts w:ascii="Verdana" w:hAnsi="Verdana"/>
      <w:sz w:val="20"/>
      <w:szCs w:val="20"/>
      <w:lang w:eastAsia="en-US"/>
    </w:rPr>
  </w:style>
  <w:style w:type="paragraph" w:styleId="1228">
    <w:name w:val="正文2"/>
    <w:basedOn w:val="1066"/>
    <w:next w:val="1228"/>
    <w:link w:val="1066"/>
    <w:qFormat/>
    <w:pPr>
      <w:ind w:firstLine="510"/>
      <w:spacing w:before="156" w:line="360" w:lineRule="auto"/>
    </w:pPr>
    <w:rPr>
      <w:sz w:val="24"/>
      <w:szCs w:val="20"/>
    </w:rPr>
  </w:style>
  <w:style w:type="paragraph" w:styleId="1229">
    <w:name w:val="font13"/>
    <w:basedOn w:val="1066"/>
    <w:next w:val="1229"/>
    <w:link w:val="1066"/>
    <w:qFormat/>
    <w:pPr>
      <w:jc w:val="left"/>
      <w:spacing w:before="100" w:beforeAutospacing="1" w:after="100" w:afterAutospacing="1"/>
      <w:widowControl/>
    </w:pPr>
    <w:rPr>
      <w:i/>
      <w:iCs/>
      <w:sz w:val="36"/>
      <w:szCs w:val="36"/>
    </w:rPr>
  </w:style>
  <w:style w:type="paragraph" w:styleId="1230">
    <w:name w:val="默认段落字体 Para Char"/>
    <w:basedOn w:val="1066"/>
    <w:next w:val="1230"/>
    <w:link w:val="1066"/>
    <w:qFormat/>
    <w:pPr>
      <w:spacing w:line="360" w:lineRule="auto"/>
    </w:pPr>
    <w:rPr>
      <w:sz w:val="24"/>
    </w:rPr>
  </w:style>
  <w:style w:type="paragraph" w:styleId="1231">
    <w:name w:val="af17cgridlangnp1033langf"/>
    <w:next w:val="1231"/>
    <w:link w:val="1066"/>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2">
    <w:name w:val="正文1"/>
    <w:basedOn w:val="1066"/>
    <w:next w:val="1066"/>
    <w:link w:val="1066"/>
    <w:qFormat/>
    <w:pPr>
      <w:ind w:firstLine="510"/>
      <w:spacing w:before="156" w:line="360" w:lineRule="auto"/>
    </w:pPr>
    <w:rPr>
      <w:sz w:val="24"/>
      <w:szCs w:val="20"/>
    </w:rPr>
  </w:style>
  <w:style w:type="paragraph" w:styleId="1233">
    <w:name w:val="Char Char Char Char Char Char Char Char Char1"/>
    <w:basedOn w:val="1066"/>
    <w:next w:val="1233"/>
    <w:link w:val="1066"/>
    <w:qFormat/>
    <w:pPr>
      <w:ind w:left="360" w:hanging="360"/>
      <w:tabs>
        <w:tab w:val="left" w:pos="360" w:leader="none"/>
      </w:tabs>
    </w:pPr>
    <w:rPr>
      <w:sz w:val="24"/>
    </w:rPr>
  </w:style>
  <w:style w:type="paragraph" w:styleId="1234">
    <w:name w:val="xl41"/>
    <w:basedOn w:val="1066"/>
    <w:next w:val="1234"/>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5">
    <w:name w:val="正文文本 21"/>
    <w:basedOn w:val="1066"/>
    <w:next w:val="1235"/>
    <w:link w:val="1066"/>
    <w:qFormat/>
    <w:pPr>
      <w:ind w:left="720" w:hanging="720"/>
      <w:widowControl/>
    </w:pPr>
    <w:rPr>
      <w:sz w:val="24"/>
      <w:szCs w:val="20"/>
      <w:lang w:val="en-GB"/>
    </w:rPr>
  </w:style>
  <w:style w:type="paragraph" w:styleId="1236">
    <w:name w:val="Char Char Char Char Char Char Char Char Char Char Char Char Char Char Char Char Char Char Char Char Char Char Char1"/>
    <w:basedOn w:val="1066"/>
    <w:next w:val="1236"/>
    <w:link w:val="1066"/>
    <w:qFormat/>
    <w:rPr>
      <w:rFonts w:ascii="Tahoma" w:hAnsi="Tahoma" w:cs="Tahoma"/>
      <w:sz w:val="24"/>
      <w:szCs w:val="20"/>
    </w:rPr>
  </w:style>
  <w:style w:type="paragraph" w:styleId="1237">
    <w:name w:val="Char Char Char Char Char Char Char Char Char Char Char Char Char Char1"/>
    <w:basedOn w:val="1066"/>
    <w:next w:val="1237"/>
    <w:link w:val="1066"/>
    <w:qFormat/>
    <w:rPr>
      <w:rFonts w:ascii="Tahoma" w:hAnsi="Tahoma" w:cs="Tahoma"/>
      <w:sz w:val="24"/>
      <w:szCs w:val="20"/>
    </w:rPr>
  </w:style>
  <w:style w:type="paragraph" w:styleId="1238">
    <w:name w:val="Default Text"/>
    <w:basedOn w:val="1066"/>
    <w:next w:val="1238"/>
    <w:link w:val="1066"/>
    <w:qFormat/>
    <w:pPr>
      <w:jc w:val="left"/>
      <w:widowControl/>
    </w:pPr>
    <w:rPr>
      <w:sz w:val="24"/>
      <w:szCs w:val="20"/>
      <w:lang w:eastAsia="en-US"/>
    </w:rPr>
  </w:style>
  <w:style w:type="paragraph" w:styleId="1239">
    <w:name w:val="xl62"/>
    <w:basedOn w:val="1066"/>
    <w:next w:val="1239"/>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0">
    <w:name w:val="xl63"/>
    <w:basedOn w:val="1066"/>
    <w:next w:val="1240"/>
    <w:link w:val="106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41">
    <w:name w:val="xl45"/>
    <w:basedOn w:val="1066"/>
    <w:next w:val="1241"/>
    <w:link w:val="106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2">
    <w:name w:val="纯文本1"/>
    <w:basedOn w:val="1066"/>
    <w:next w:val="1242"/>
    <w:link w:val="1066"/>
    <w:qFormat/>
    <w:rPr>
      <w:rFonts w:ascii="宋体" w:hAnsi="宋体" w:eastAsia="楷体_GB2312" w:cs="宋体"/>
      <w:sz w:val="28"/>
      <w:szCs w:val="20"/>
    </w:rPr>
  </w:style>
  <w:style w:type="paragraph" w:styleId="1243">
    <w:name w:val="xl53"/>
    <w:basedOn w:val="1066"/>
    <w:next w:val="1243"/>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4">
    <w:name w:val="font14"/>
    <w:basedOn w:val="1066"/>
    <w:next w:val="1244"/>
    <w:link w:val="1066"/>
    <w:qFormat/>
    <w:pPr>
      <w:jc w:val="left"/>
      <w:spacing w:before="100" w:beforeAutospacing="1" w:after="100" w:afterAutospacing="1"/>
      <w:widowControl/>
    </w:pPr>
    <w:rPr>
      <w:sz w:val="36"/>
      <w:szCs w:val="36"/>
    </w:rPr>
  </w:style>
  <w:style w:type="paragraph" w:styleId="1245">
    <w:name w:val="章标题"/>
    <w:next w:val="1185"/>
    <w:link w:val="1066"/>
    <w:qFormat/>
    <w:pPr>
      <w:jc w:val="both"/>
      <w:outlineLvl w:val="1"/>
    </w:pPr>
    <w:rPr>
      <w:rFonts w:ascii="Times New Roman" w:hAnsi="Times New Roman" w:eastAsia="黑体" w:cs="Times New Roman"/>
      <w:sz w:val="21"/>
      <w:lang w:val="en-US" w:eastAsia="zh-CN" w:bidi="ar-SA"/>
    </w:rPr>
  </w:style>
  <w:style w:type="paragraph" w:styleId="1246">
    <w:name w:val="正文文本缩进1"/>
    <w:basedOn w:val="1066"/>
    <w:next w:val="1246"/>
    <w:link w:val="1066"/>
    <w:qFormat/>
    <w:pPr>
      <w:ind w:left="420"/>
      <w:spacing w:after="120"/>
    </w:pPr>
  </w:style>
  <w:style w:type="paragraph" w:styleId="1247">
    <w:name w:val="xl54"/>
    <w:basedOn w:val="1066"/>
    <w:next w:val="1247"/>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8">
    <w:name w:val="Char Char1 Char"/>
    <w:basedOn w:val="1066"/>
    <w:next w:val="1248"/>
    <w:link w:val="1066"/>
    <w:qFormat/>
    <w:pPr>
      <w:jc w:val="left"/>
      <w:spacing w:after="160" w:line="240" w:lineRule="exact"/>
      <w:widowControl/>
    </w:pPr>
    <w:rPr>
      <w:rFonts w:ascii="Verdana" w:hAnsi="Verdana"/>
      <w:sz w:val="20"/>
      <w:szCs w:val="20"/>
      <w:lang w:eastAsia="en-US"/>
    </w:rPr>
  </w:style>
  <w:style w:type="paragraph" w:styleId="1249">
    <w:name w:val="项目符号，一级"/>
    <w:basedOn w:val="1200"/>
    <w:next w:val="1200"/>
    <w:link w:val="1066"/>
    <w:qFormat/>
    <w:pPr>
      <w:ind w:left="376" w:firstLine="0"/>
      <w:spacing w:line="240" w:lineRule="atLeast"/>
      <w:tabs>
        <w:tab w:val="left" w:pos="1320" w:leader="none"/>
      </w:tabs>
    </w:pPr>
    <w:rPr>
      <w:bCs w:val="0"/>
      <w:color w:val="000000"/>
      <w:szCs w:val="24"/>
    </w:rPr>
  </w:style>
  <w:style w:type="paragraph" w:styleId="1250">
    <w:name w:val="xl60"/>
    <w:basedOn w:val="1066"/>
    <w:next w:val="1250"/>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1">
    <w:name w:val="标题3"/>
    <w:basedOn w:val="1069"/>
    <w:next w:val="1251"/>
    <w:link w:val="1066"/>
    <w:qFormat/>
    <w:pPr>
      <w:keepLines w:val="0"/>
      <w:keepNext w:val="0"/>
      <w:spacing w:before="0" w:after="0" w:line="360" w:lineRule="auto"/>
    </w:pPr>
    <w:rPr>
      <w:rFonts w:eastAsia="仿宋_GB2312"/>
      <w:b w:val="0"/>
      <w:sz w:val="30"/>
    </w:rPr>
  </w:style>
  <w:style w:type="paragraph" w:styleId="1252">
    <w:name w:val="样式3"/>
    <w:basedOn w:val="1066"/>
    <w:next w:val="1066"/>
    <w:link w:val="1066"/>
    <w:qFormat/>
    <w:pPr>
      <w:spacing w:line="360" w:lineRule="auto"/>
    </w:pPr>
    <w:rPr>
      <w:szCs w:val="20"/>
    </w:rPr>
  </w:style>
  <w:style w:type="paragraph" w:styleId="1253">
    <w:name w:val="xl35"/>
    <w:basedOn w:val="1066"/>
    <w:next w:val="1253"/>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54">
    <w:name w:val="Char Char1 Char Char2 Char Char"/>
    <w:basedOn w:val="1066"/>
    <w:next w:val="1254"/>
    <w:link w:val="1066"/>
    <w:qFormat/>
    <w:pPr>
      <w:jc w:val="left"/>
      <w:spacing w:after="160" w:line="240" w:lineRule="exact"/>
      <w:widowControl/>
    </w:pPr>
  </w:style>
  <w:style w:type="paragraph" w:styleId="1255">
    <w:name w:val="正文 + Arial Char"/>
    <w:basedOn w:val="1066"/>
    <w:next w:val="1255"/>
    <w:link w:val="1066"/>
    <w:qFormat/>
    <w:pPr>
      <w:ind w:left="315" w:hanging="315"/>
      <w:spacing w:line="300" w:lineRule="auto"/>
      <w:widowControl/>
      <w:tabs>
        <w:tab w:val="left" w:pos="315" w:leader="none"/>
      </w:tabs>
    </w:pPr>
    <w:rPr>
      <w:rFonts w:ascii="Arial" w:hAnsi="Arial" w:cs="Arial"/>
      <w:b/>
      <w:color w:val="000000"/>
      <w:szCs w:val="20"/>
    </w:rPr>
  </w:style>
  <w:style w:type="paragraph" w:styleId="1256">
    <w:name w:val="table_1stline"/>
    <w:basedOn w:val="1066"/>
    <w:next w:val="1256"/>
    <w:link w:val="1066"/>
    <w:qFormat/>
    <w:pPr>
      <w:jc w:val="left"/>
      <w:spacing w:before="120"/>
      <w:widowControl/>
    </w:pPr>
    <w:rPr>
      <w:bCs/>
      <w:sz w:val="20"/>
      <w:szCs w:val="20"/>
      <w:lang w:val="de-DE" w:eastAsia="de-DE"/>
    </w:rPr>
  </w:style>
  <w:style w:type="paragraph" w:styleId="1257">
    <w:name w:val="tableau"/>
    <w:basedOn w:val="1066"/>
    <w:next w:val="1257"/>
    <w:link w:val="1066"/>
    <w:qFormat/>
    <w:pPr>
      <w:jc w:val="center"/>
      <w:spacing w:before="20" w:after="20"/>
      <w:widowControl/>
    </w:pPr>
    <w:rPr>
      <w:rFonts w:ascii="Arial" w:hAnsi="Arial"/>
      <w:sz w:val="16"/>
      <w:szCs w:val="20"/>
      <w:lang w:val="en-GB" w:eastAsia="en-US"/>
    </w:rPr>
  </w:style>
  <w:style w:type="paragraph" w:styleId="1258">
    <w:name w:val="Char Char Char Char1"/>
    <w:basedOn w:val="1093"/>
    <w:next w:val="1258"/>
    <w:link w:val="1066"/>
    <w:qFormat/>
    <w:pPr>
      <w:spacing w:line="360" w:lineRule="auto"/>
    </w:pPr>
    <w:rPr>
      <w:rFonts w:ascii="Tahoma" w:hAnsi="Tahoma"/>
    </w:rPr>
  </w:style>
  <w:style w:type="paragraph" w:styleId="1259">
    <w:name w:val="font9"/>
    <w:basedOn w:val="1066"/>
    <w:next w:val="1259"/>
    <w:link w:val="1066"/>
    <w:qFormat/>
    <w:pPr>
      <w:jc w:val="left"/>
      <w:spacing w:before="100" w:beforeAutospacing="1" w:after="100" w:afterAutospacing="1"/>
      <w:widowControl/>
    </w:pPr>
    <w:rPr>
      <w:b/>
      <w:bCs/>
      <w:sz w:val="20"/>
      <w:szCs w:val="20"/>
    </w:rPr>
  </w:style>
  <w:style w:type="paragraph" w:styleId="1260">
    <w:name w:val="Char Char Char Char Char Char Char1 Char"/>
    <w:basedOn w:val="1066"/>
    <w:next w:val="1260"/>
    <w:link w:val="1066"/>
    <w:qFormat/>
    <w:rPr>
      <w:rFonts w:ascii="Tahoma" w:hAnsi="Tahoma" w:cs="Tahoma"/>
      <w:sz w:val="24"/>
      <w:szCs w:val="20"/>
    </w:rPr>
  </w:style>
  <w:style w:type="paragraph" w:styleId="1261">
    <w:name w:val="插图"/>
    <w:basedOn w:val="1066"/>
    <w:next w:val="1261"/>
    <w:link w:val="1066"/>
    <w:qFormat/>
    <w:pPr>
      <w:jc w:val="center"/>
      <w:tabs>
        <w:tab w:val="left" w:pos="1620" w:leader="none"/>
      </w:tabs>
    </w:pPr>
    <w:rPr>
      <w:bCs/>
      <w:color w:val="000000"/>
      <w:szCs w:val="22"/>
    </w:rPr>
  </w:style>
  <w:style w:type="paragraph" w:styleId="1262">
    <w:name w:val="Char1"/>
    <w:basedOn w:val="1066"/>
    <w:next w:val="1262"/>
    <w:link w:val="1066"/>
    <w:qFormat/>
    <w:rPr>
      <w:rFonts w:ascii="仿宋_GB2312" w:hAnsi="宋体" w:eastAsia="仿宋_GB2312" w:cs="宋体"/>
      <w:b/>
      <w:sz w:val="32"/>
      <w:szCs w:val="32"/>
    </w:rPr>
  </w:style>
  <w:style w:type="paragraph" w:styleId="1263">
    <w:name w:val="xl47"/>
    <w:basedOn w:val="1066"/>
    <w:next w:val="1263"/>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4">
    <w:name w:val="xl48"/>
    <w:basedOn w:val="1066"/>
    <w:next w:val="1264"/>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65">
    <w:name w:val="引用1"/>
    <w:basedOn w:val="1066"/>
    <w:next w:val="1066"/>
    <w:link w:val="1266"/>
    <w:uiPriority w:val="29"/>
    <w:qFormat/>
    <w:pPr>
      <w:ind w:left="360" w:right="360"/>
      <w:jc w:val="left"/>
      <w:spacing w:before="200" w:line="276" w:lineRule="auto"/>
      <w:widowControl/>
    </w:pPr>
    <w:rPr>
      <w:rFonts w:ascii="Calibri" w:hAnsi="Calibri"/>
      <w:i/>
      <w:iCs/>
      <w:sz w:val="22"/>
      <w:szCs w:val="20"/>
      <w:lang w:eastAsia="en-US"/>
    </w:rPr>
  </w:style>
  <w:style w:type="character" w:styleId="1266">
    <w:name w:val="Quote Char"/>
    <w:next w:val="1266"/>
    <w:link w:val="1265"/>
    <w:uiPriority w:val="29"/>
    <w:qFormat/>
    <w:rPr>
      <w:rFonts w:ascii="Calibri" w:hAnsi="Calibri" w:eastAsia="宋体" w:cs="Times New Roman"/>
      <w:i/>
      <w:iCs/>
      <w:sz w:val="22"/>
      <w:lang w:eastAsia="en-US"/>
    </w:rPr>
  </w:style>
  <w:style w:type="paragraph" w:styleId="1267">
    <w:name w:val="Char Char1 Char Char Char Char Char Char Char"/>
    <w:basedOn w:val="1066"/>
    <w:next w:val="1267"/>
    <w:link w:val="1066"/>
    <w:qFormat/>
    <w:rPr>
      <w:rFonts w:ascii="Tahoma" w:hAnsi="Tahoma" w:cs="Tahoma"/>
      <w:sz w:val="24"/>
      <w:szCs w:val="20"/>
    </w:rPr>
  </w:style>
  <w:style w:type="paragraph" w:styleId="1268">
    <w:name w:val="列表内容"/>
    <w:basedOn w:val="1066"/>
    <w:next w:val="1066"/>
    <w:link w:val="1066"/>
    <w:qFormat/>
    <w:pPr>
      <w:ind w:left="840" w:hanging="420"/>
      <w:jc w:val="left"/>
      <w:widowControl/>
      <w:tabs>
        <w:tab w:val="left" w:pos="840" w:leader="none"/>
      </w:tabs>
    </w:pPr>
    <w:rPr>
      <w:sz w:val="18"/>
    </w:rPr>
  </w:style>
  <w:style w:type="paragraph" w:styleId="1269">
    <w:name w:val="Body Text(ch)"/>
    <w:basedOn w:val="1066"/>
    <w:next w:val="1101"/>
    <w:link w:val="1066"/>
    <w:qFormat/>
    <w:pPr>
      <w:spacing w:after="120"/>
    </w:pPr>
    <w:rPr>
      <w:rFonts w:ascii="宋体" w:hAnsi="Arial"/>
      <w:bCs/>
      <w:iCs/>
    </w:rPr>
  </w:style>
  <w:style w:type="paragraph" w:styleId="1270">
    <w:name w:val="Body Text 211"/>
    <w:basedOn w:val="1066"/>
    <w:next w:val="1270"/>
    <w:link w:val="1066"/>
    <w:qFormat/>
    <w:pPr>
      <w:ind w:left="720" w:hanging="720"/>
      <w:widowControl/>
    </w:pPr>
    <w:rPr>
      <w:sz w:val="24"/>
      <w:szCs w:val="20"/>
      <w:lang w:val="en-GB"/>
    </w:rPr>
  </w:style>
  <w:style w:type="paragraph" w:styleId="1271">
    <w:name w:val="font5"/>
    <w:basedOn w:val="1066"/>
    <w:next w:val="1271"/>
    <w:link w:val="1066"/>
    <w:qFormat/>
    <w:pPr>
      <w:jc w:val="left"/>
      <w:spacing w:before="100" w:beforeAutospacing="1" w:after="100" w:afterAutospacing="1"/>
      <w:widowControl/>
    </w:pPr>
    <w:rPr>
      <w:rFonts w:ascii="宋体" w:hAnsi="宋体" w:cs="宋体"/>
      <w:sz w:val="18"/>
      <w:szCs w:val="18"/>
    </w:rPr>
  </w:style>
  <w:style w:type="paragraph" w:styleId="1272">
    <w:name w:val="xl28"/>
    <w:basedOn w:val="1066"/>
    <w:next w:val="1272"/>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73">
    <w:name w:val="Body Text 21"/>
    <w:basedOn w:val="1066"/>
    <w:next w:val="1273"/>
    <w:link w:val="1066"/>
    <w:qFormat/>
    <w:pPr>
      <w:ind w:left="720" w:hanging="720"/>
      <w:widowControl/>
    </w:pPr>
    <w:rPr>
      <w:sz w:val="24"/>
      <w:szCs w:val="20"/>
      <w:lang w:val="en-GB"/>
    </w:rPr>
  </w:style>
  <w:style w:type="paragraph" w:styleId="1274">
    <w:name w:val="列出段落1"/>
    <w:basedOn w:val="1066"/>
    <w:next w:val="1274"/>
    <w:link w:val="1066"/>
    <w:uiPriority w:val="34"/>
    <w:qFormat/>
    <w:pPr>
      <w:ind w:firstLine="420"/>
    </w:pPr>
    <w:rPr>
      <w:rFonts w:ascii="Calibri" w:hAnsi="Calibri"/>
      <w:szCs w:val="22"/>
    </w:rPr>
  </w:style>
  <w:style w:type="paragraph" w:styleId="1275">
    <w:name w:val="华宇段落1 Char"/>
    <w:basedOn w:val="1066"/>
    <w:next w:val="1275"/>
    <w:link w:val="1066"/>
    <w:qFormat/>
    <w:pPr>
      <w:ind w:firstLine="200"/>
      <w:spacing w:line="360" w:lineRule="auto"/>
    </w:pPr>
    <w:rPr>
      <w:bCs/>
      <w:sz w:val="24"/>
    </w:rPr>
  </w:style>
  <w:style w:type="paragraph" w:styleId="1276">
    <w:name w:val="正文 New"/>
    <w:next w:val="1276"/>
    <w:link w:val="1066"/>
    <w:qFormat/>
    <w:pPr>
      <w:jc w:val="both"/>
      <w:widowControl w:val="off"/>
    </w:pPr>
    <w:rPr>
      <w:rFonts w:ascii="Times New Roman" w:hAnsi="Times New Roman" w:eastAsia="宋体" w:cs="Times New Roman"/>
      <w:sz w:val="21"/>
      <w:lang w:val="en-US" w:eastAsia="zh-CN" w:bidi="ar-SA"/>
    </w:rPr>
  </w:style>
  <w:style w:type="paragraph" w:styleId="1277">
    <w:name w:val="马刚标题1"/>
    <w:basedOn w:val="1067"/>
    <w:next w:val="1066"/>
    <w:link w:val="1066"/>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78">
    <w:name w:val="Char Char Char Char Char"/>
    <w:basedOn w:val="1066"/>
    <w:next w:val="1278"/>
    <w:link w:val="1066"/>
    <w:qFormat/>
    <w:rPr>
      <w:rFonts w:ascii="Tahoma" w:hAnsi="Tahoma"/>
      <w:sz w:val="24"/>
      <w:szCs w:val="20"/>
    </w:rPr>
  </w:style>
  <w:style w:type="paragraph" w:styleId="1279">
    <w:name w:val="明显引用1"/>
    <w:basedOn w:val="1066"/>
    <w:next w:val="1066"/>
    <w:link w:val="1280"/>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280">
    <w:name w:val="Intense Quote Char"/>
    <w:next w:val="1280"/>
    <w:link w:val="1279"/>
    <w:uiPriority w:val="30"/>
    <w:qFormat/>
    <w:rPr>
      <w:rFonts w:ascii="Calibri" w:hAnsi="Calibri" w:eastAsia="宋体" w:cs="Times New Roman"/>
      <w:b/>
      <w:bCs/>
      <w:i/>
      <w:iCs/>
      <w:sz w:val="22"/>
      <w:lang w:eastAsia="en-US"/>
    </w:rPr>
  </w:style>
  <w:style w:type="paragraph" w:styleId="1281">
    <w:name w:val="xl57"/>
    <w:basedOn w:val="1066"/>
    <w:next w:val="1281"/>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2">
    <w:name w:val="样式4 Char"/>
    <w:basedOn w:val="1066"/>
    <w:next w:val="1282"/>
    <w:link w:val="1066"/>
    <w:qFormat/>
    <w:pPr>
      <w:ind w:firstLine="480"/>
      <w:jc w:val="left"/>
      <w:spacing w:line="360" w:lineRule="auto"/>
      <w:widowControl/>
    </w:pPr>
    <w:rPr>
      <w:rFonts w:cs="宋体"/>
      <w:color w:val="000000"/>
      <w:sz w:val="24"/>
    </w:rPr>
  </w:style>
  <w:style w:type="paragraph" w:styleId="1283">
    <w:name w:val="xl30"/>
    <w:basedOn w:val="1066"/>
    <w:next w:val="128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4">
    <w:name w:val="1"/>
    <w:basedOn w:val="1066"/>
    <w:next w:val="1143"/>
    <w:link w:val="1066"/>
    <w:qFormat/>
    <w:pPr>
      <w:spacing w:line="360" w:lineRule="auto"/>
    </w:pPr>
    <w:rPr>
      <w:rFonts w:eastAsia="仿宋_GB2312"/>
      <w:sz w:val="24"/>
    </w:rPr>
  </w:style>
  <w:style w:type="paragraph" w:styleId="1285">
    <w:name w:val="小四 段落 宋体 Char Char Char"/>
    <w:basedOn w:val="1090"/>
    <w:next w:val="1285"/>
    <w:link w:val="1066"/>
    <w:qFormat/>
    <w:pPr>
      <w:ind w:left="0" w:right="-33" w:firstLine="545"/>
      <w:jc w:val="left"/>
      <w:spacing w:line="360" w:lineRule="auto"/>
      <w:tabs>
        <w:tab w:val="clear" w:pos="2952" w:leader="none"/>
      </w:tabs>
    </w:pPr>
    <w:rPr>
      <w:sz w:val="24"/>
    </w:rPr>
  </w:style>
  <w:style w:type="paragraph" w:styleId="1286">
    <w:name w:val="正文 首行缩进:  2 字符 Char Char"/>
    <w:basedOn w:val="1066"/>
    <w:next w:val="1286"/>
    <w:link w:val="1066"/>
    <w:qFormat/>
    <w:pPr>
      <w:ind w:firstLine="480"/>
      <w:spacing w:line="360" w:lineRule="auto"/>
    </w:pPr>
    <w:rPr>
      <w:rFonts w:ascii="楷体_GB2312" w:eastAsia="楷体_GB2312"/>
      <w:bCs/>
      <w:sz w:val="24"/>
    </w:rPr>
  </w:style>
  <w:style w:type="paragraph" w:styleId="1287">
    <w:name w:val="xl50"/>
    <w:basedOn w:val="1066"/>
    <w:next w:val="1287"/>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88">
    <w:name w:val="Char Char Char Char Char Char Char Char Char Char Char Char Char"/>
    <w:basedOn w:val="1066"/>
    <w:next w:val="1288"/>
    <w:link w:val="1066"/>
    <w:qFormat/>
    <w:pPr>
      <w:jc w:val="left"/>
      <w:spacing w:after="160" w:line="240" w:lineRule="exact"/>
      <w:widowControl/>
    </w:pPr>
  </w:style>
  <w:style w:type="paragraph" w:styleId="1289">
    <w:name w:val="列出段落2"/>
    <w:basedOn w:val="1066"/>
    <w:next w:val="1289"/>
    <w:link w:val="1066"/>
    <w:qFormat/>
    <w:pPr>
      <w:ind w:left="720"/>
      <w:jc w:val="left"/>
      <w:widowControl/>
    </w:pPr>
    <w:rPr>
      <w:rFonts w:ascii="Arial" w:hAnsi="Arial" w:eastAsia="黑体" w:cs="Arial"/>
      <w:sz w:val="24"/>
      <w:lang w:eastAsia="en-US"/>
    </w:rPr>
  </w:style>
  <w:style w:type="paragraph" w:styleId="1290">
    <w:name w:val="符号与编号 Char"/>
    <w:basedOn w:val="1066"/>
    <w:next w:val="1290"/>
    <w:link w:val="1066"/>
    <w:qFormat/>
    <w:pPr>
      <w:ind w:left="720"/>
      <w:spacing w:line="400" w:lineRule="atLeast"/>
      <w:tabs>
        <w:tab w:val="left" w:pos="720" w:leader="none"/>
      </w:tabs>
    </w:pPr>
    <w:rPr>
      <w:sz w:val="24"/>
    </w:rPr>
  </w:style>
  <w:style w:type="paragraph" w:styleId="1291">
    <w:name w:val="正文--表格内正文"/>
    <w:basedOn w:val="1066"/>
    <w:next w:val="1291"/>
    <w:link w:val="1066"/>
    <w:qFormat/>
    <w:pPr>
      <w:jc w:val="center"/>
      <w:spacing w:line="240" w:lineRule="atLeast"/>
    </w:pPr>
    <w:rPr>
      <w:rFonts w:ascii="宋体" w:hAnsi="宋体"/>
      <w:color w:val="000000"/>
      <w:sz w:val="24"/>
    </w:rPr>
  </w:style>
  <w:style w:type="paragraph" w:styleId="1292">
    <w:name w:val="xl42"/>
    <w:basedOn w:val="1066"/>
    <w:next w:val="1292"/>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3">
    <w:name w:val="正文 居中"/>
    <w:basedOn w:val="1066"/>
    <w:next w:val="1293"/>
    <w:link w:val="1066"/>
    <w:qFormat/>
    <w:pPr>
      <w:jc w:val="center"/>
      <w:spacing w:line="360" w:lineRule="auto"/>
    </w:pPr>
    <w:rPr>
      <w:sz w:val="24"/>
      <w:szCs w:val="20"/>
    </w:rPr>
  </w:style>
  <w:style w:type="paragraph" w:styleId="1294">
    <w:name w:val="一级标题"/>
    <w:basedOn w:val="1066"/>
    <w:next w:val="1294"/>
    <w:link w:val="1066"/>
    <w:qFormat/>
    <w:pPr>
      <w:ind w:left="900" w:hanging="420"/>
      <w:spacing w:line="360" w:lineRule="auto"/>
      <w:tabs>
        <w:tab w:val="left" w:pos="903" w:leader="none"/>
      </w:tabs>
    </w:pPr>
    <w:rPr>
      <w:rFonts w:ascii="Arial" w:hAnsi="Arial" w:cs="Arial"/>
      <w:sz w:val="24"/>
      <w:szCs w:val="20"/>
    </w:rPr>
  </w:style>
  <w:style w:type="paragraph" w:styleId="1295">
    <w:name w:val="xl26"/>
    <w:basedOn w:val="1066"/>
    <w:next w:val="1295"/>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6">
    <w:name w:val="标题1，章节第一层"/>
    <w:basedOn w:val="1200"/>
    <w:next w:val="1200"/>
    <w:link w:val="1066"/>
    <w:qFormat/>
    <w:pPr>
      <w:ind w:left="482"/>
      <w:tabs>
        <w:tab w:val="left" w:pos="693" w:leader="none"/>
      </w:tabs>
      <w:outlineLvl w:val="0"/>
    </w:pPr>
    <w:rPr>
      <w:color w:val="000000"/>
      <w:sz w:val="24"/>
      <w:szCs w:val="24"/>
    </w:rPr>
  </w:style>
  <w:style w:type="paragraph" w:styleId="1297">
    <w:name w:val="小四 段落 宋体"/>
    <w:basedOn w:val="1090"/>
    <w:next w:val="1297"/>
    <w:link w:val="1066"/>
    <w:qFormat/>
    <w:pPr>
      <w:ind w:left="113" w:right="113" w:firstLine="425"/>
      <w:jc w:val="left"/>
      <w:spacing w:line="360" w:lineRule="auto"/>
      <w:tabs>
        <w:tab w:val="clear" w:pos="2952" w:leader="none"/>
      </w:tabs>
    </w:pPr>
    <w:rPr>
      <w:sz w:val="24"/>
    </w:rPr>
  </w:style>
  <w:style w:type="paragraph" w:styleId="1298">
    <w:name w:val="greytypebeni"/>
    <w:basedOn w:val="1066"/>
    <w:next w:val="1298"/>
    <w:link w:val="1066"/>
    <w:qFormat/>
    <w:pPr>
      <w:jc w:val="left"/>
      <w:widowControl/>
    </w:pPr>
    <w:rPr>
      <w:rFonts w:ascii="宋体" w:hAnsi="宋体" w:cs="宋体"/>
      <w:sz w:val="24"/>
    </w:rPr>
  </w:style>
  <w:style w:type="paragraph" w:styleId="1299">
    <w:name w:val="Char Char Char Char Char Char Char Char Char Char Char"/>
    <w:basedOn w:val="1066"/>
    <w:next w:val="1299"/>
    <w:link w:val="1066"/>
    <w:qFormat/>
    <w:rPr>
      <w:rFonts w:ascii="Tahoma" w:hAnsi="Tahoma"/>
      <w:sz w:val="24"/>
      <w:szCs w:val="20"/>
    </w:rPr>
  </w:style>
  <w:style w:type="paragraph" w:styleId="1300">
    <w:name w:val="List Paragraph1"/>
    <w:basedOn w:val="1066"/>
    <w:next w:val="1300"/>
    <w:link w:val="1066"/>
    <w:qFormat/>
    <w:pPr>
      <w:ind w:left="720"/>
      <w:jc w:val="left"/>
      <w:widowControl/>
    </w:pPr>
    <w:rPr>
      <w:rFonts w:ascii="Arial" w:hAnsi="Arial" w:eastAsia="黑体"/>
      <w:sz w:val="24"/>
      <w:lang w:eastAsia="en-US"/>
    </w:rPr>
  </w:style>
  <w:style w:type="paragraph" w:styleId="1301">
    <w:name w:val="批注框文本1"/>
    <w:basedOn w:val="1066"/>
    <w:next w:val="1301"/>
    <w:link w:val="1066"/>
    <w:qFormat/>
    <w:rPr>
      <w:sz w:val="18"/>
      <w:szCs w:val="18"/>
    </w:rPr>
  </w:style>
  <w:style w:type="paragraph" w:styleId="1302">
    <w:name w:val="Pa6"/>
    <w:basedOn w:val="1066"/>
    <w:next w:val="1066"/>
    <w:link w:val="1066"/>
    <w:qFormat/>
    <w:pPr>
      <w:jc w:val="left"/>
      <w:spacing w:line="241" w:lineRule="atLeast"/>
    </w:pPr>
    <w:rPr>
      <w:rFonts w:ascii="HYDaHeiJ" w:eastAsia="HYDaHeiJ"/>
      <w:sz w:val="24"/>
    </w:rPr>
  </w:style>
  <w:style w:type="paragraph" w:styleId="1303">
    <w:name w:val="样式1"/>
    <w:basedOn w:val="1066"/>
    <w:next w:val="1303"/>
    <w:link w:val="1066"/>
    <w:qFormat/>
    <w:pPr>
      <w:ind w:firstLine="480"/>
      <w:spacing w:line="300" w:lineRule="auto"/>
    </w:pPr>
    <w:rPr>
      <w:sz w:val="24"/>
    </w:rPr>
  </w:style>
  <w:style w:type="paragraph" w:styleId="1304">
    <w:name w:val="列出段落11"/>
    <w:basedOn w:val="1066"/>
    <w:next w:val="1304"/>
    <w:link w:val="1066"/>
    <w:qFormat/>
    <w:pPr>
      <w:ind w:firstLine="200"/>
    </w:pPr>
    <w:rPr>
      <w:rFonts w:ascii="Calibri" w:hAnsi="Calibri" w:cs="宋体"/>
      <w:szCs w:val="22"/>
    </w:rPr>
  </w:style>
  <w:style w:type="paragraph" w:styleId="1305">
    <w:name w:val="样式 段后: 0.5 行 左  0.75 字符"/>
    <w:basedOn w:val="1066"/>
    <w:next w:val="1305"/>
    <w:link w:val="1066"/>
    <w:qFormat/>
    <w:pPr>
      <w:ind w:firstLine="420"/>
      <w:spacing w:line="360" w:lineRule="auto"/>
      <w:widowControl/>
    </w:pPr>
    <w:rPr>
      <w:rFonts w:hAnsi="Arial" w:cs="Arial"/>
      <w:szCs w:val="21"/>
    </w:rPr>
  </w:style>
  <w:style w:type="paragraph" w:styleId="1306">
    <w:name w:val="Char Char Char Char Char Char Char1"/>
    <w:basedOn w:val="1066"/>
    <w:next w:val="1306"/>
    <w:link w:val="1066"/>
    <w:qFormat/>
    <w:rPr>
      <w:rFonts w:ascii="Tahoma" w:hAnsi="Tahoma"/>
      <w:sz w:val="24"/>
      <w:szCs w:val="20"/>
    </w:rPr>
  </w:style>
  <w:style w:type="paragraph" w:styleId="1307">
    <w:name w:val="xl32"/>
    <w:basedOn w:val="1066"/>
    <w:next w:val="1307"/>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8">
    <w:name w:val="表格"/>
    <w:basedOn w:val="1066"/>
    <w:next w:val="1308"/>
    <w:link w:val="1066"/>
    <w:qFormat/>
    <w:pPr>
      <w:ind w:firstLine="21"/>
    </w:pPr>
    <w:rPr>
      <w:rFonts w:ascii="宋体" w:hAnsi="宋体" w:cs="宋体"/>
      <w:sz w:val="20"/>
      <w:szCs w:val="20"/>
    </w:rPr>
  </w:style>
  <w:style w:type="paragraph" w:styleId="1309">
    <w:name w:val="p0"/>
    <w:basedOn w:val="1066"/>
    <w:next w:val="1309"/>
    <w:link w:val="1066"/>
    <w:qFormat/>
    <w:pPr>
      <w:jc w:val="left"/>
      <w:spacing w:before="100" w:beforeAutospacing="1" w:after="100" w:afterAutospacing="1"/>
      <w:widowControl/>
    </w:pPr>
    <w:rPr>
      <w:rFonts w:ascii="宋体" w:hAnsi="宋体" w:cs="宋体"/>
      <w:sz w:val="24"/>
    </w:rPr>
  </w:style>
  <w:style w:type="paragraph" w:styleId="1310">
    <w:name w:val="Char Char Char Char Char Char Char Char Char Char"/>
    <w:basedOn w:val="1066"/>
    <w:next w:val="1310"/>
    <w:link w:val="1066"/>
    <w:qFormat/>
    <w:pPr>
      <w:spacing w:line="360" w:lineRule="auto"/>
    </w:pPr>
    <w:rPr>
      <w:sz w:val="24"/>
      <w:szCs w:val="20"/>
    </w:rPr>
  </w:style>
  <w:style w:type="paragraph" w:styleId="1311">
    <w:name w:val="Char"/>
    <w:basedOn w:val="1066"/>
    <w:next w:val="1311"/>
    <w:link w:val="1066"/>
    <w:qFormat/>
    <w:pPr>
      <w:spacing w:line="360" w:lineRule="auto"/>
    </w:pPr>
    <w:rPr>
      <w:rFonts w:ascii="Tahoma" w:hAnsi="Tahoma"/>
      <w:sz w:val="24"/>
      <w:szCs w:val="20"/>
    </w:rPr>
  </w:style>
  <w:style w:type="paragraph" w:styleId="1312">
    <w:name w:val="Char Char Char Char"/>
    <w:basedOn w:val="1093"/>
    <w:next w:val="1312"/>
    <w:link w:val="1066"/>
    <w:qFormat/>
    <w:pPr>
      <w:spacing w:line="360" w:lineRule="auto"/>
    </w:pPr>
    <w:rPr>
      <w:rFonts w:ascii="Tahoma" w:hAnsi="Tahoma"/>
    </w:rPr>
  </w:style>
  <w:style w:type="paragraph" w:styleId="1313">
    <w:name w:val="方案文档"/>
    <w:basedOn w:val="1066"/>
    <w:next w:val="1313"/>
    <w:link w:val="1066"/>
    <w:qFormat/>
    <w:pPr>
      <w:jc w:val="center"/>
      <w:spacing w:before="60" w:after="60" w:line="360" w:lineRule="auto"/>
    </w:pPr>
    <w:rPr>
      <w:rFonts w:ascii="宋体" w:hAnsi="宋体"/>
      <w:sz w:val="24"/>
      <w:szCs w:val="20"/>
      <w:lang w:val="zh-CN"/>
    </w:rPr>
  </w:style>
  <w:style w:type="paragraph" w:styleId="1314">
    <w:name w:val="a"/>
    <w:basedOn w:val="1066"/>
    <w:next w:val="1314"/>
    <w:link w:val="1066"/>
    <w:qFormat/>
    <w:pPr>
      <w:spacing w:before="100" w:beforeAutospacing="1" w:after="100" w:afterAutospacing="1"/>
      <w:widowControl/>
    </w:pPr>
    <w:rPr>
      <w:rFonts w:ascii="宋体" w:hAnsi="宋体" w:cs="宋体"/>
      <w:sz w:val="24"/>
    </w:rPr>
  </w:style>
  <w:style w:type="paragraph" w:styleId="1315">
    <w:name w:val="公文正文"/>
    <w:basedOn w:val="1103"/>
    <w:next w:val="1315"/>
    <w:link w:val="1066"/>
    <w:qFormat/>
    <w:pPr>
      <w:ind w:left="0" w:firstLine="200"/>
      <w:spacing w:after="0"/>
    </w:pPr>
    <w:rPr>
      <w:rFonts w:ascii="仿宋_GB2312" w:hAnsi="宋体" w:eastAsia="仿宋_GB2312"/>
      <w:sz w:val="28"/>
    </w:rPr>
  </w:style>
  <w:style w:type="paragraph" w:styleId="1316">
    <w:name w:val="xl55"/>
    <w:basedOn w:val="1066"/>
    <w:next w:val="1316"/>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17">
    <w:name w:val="xl34"/>
    <w:basedOn w:val="1066"/>
    <w:next w:val="1317"/>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8">
    <w:name w:val="Char11"/>
    <w:basedOn w:val="1066"/>
    <w:next w:val="1318"/>
    <w:link w:val="1066"/>
    <w:qFormat/>
    <w:rPr>
      <w:rFonts w:ascii="仿宋_GB2312" w:eastAsia="仿宋_GB2312"/>
      <w:b/>
      <w:sz w:val="32"/>
      <w:szCs w:val="32"/>
    </w:rPr>
  </w:style>
  <w:style w:type="paragraph" w:styleId="1319">
    <w:name w:val="xl43"/>
    <w:basedOn w:val="1066"/>
    <w:next w:val="1319"/>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20">
    <w:name w:val="表蕊"/>
    <w:basedOn w:val="1066"/>
    <w:next w:val="1320"/>
    <w:link w:val="1066"/>
    <w:qFormat/>
    <w:pPr>
      <w:jc w:val="left"/>
      <w:spacing w:line="320" w:lineRule="atLeast"/>
    </w:pPr>
    <w:rPr>
      <w:rFonts w:eastAsia="楷体_GB2312"/>
      <w:spacing w:val="-10"/>
      <w:szCs w:val="20"/>
    </w:rPr>
  </w:style>
  <w:style w:type="paragraph" w:styleId="1321">
    <w:name w:val="xl49"/>
    <w:basedOn w:val="1066"/>
    <w:next w:val="1321"/>
    <w:link w:val="106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22">
    <w:name w:val="font7"/>
    <w:basedOn w:val="1066"/>
    <w:next w:val="1322"/>
    <w:link w:val="1066"/>
    <w:qFormat/>
    <w:pPr>
      <w:jc w:val="left"/>
      <w:spacing w:before="100" w:beforeAutospacing="1" w:after="100" w:afterAutospacing="1"/>
      <w:widowControl/>
    </w:pPr>
    <w:rPr>
      <w:rFonts w:ascii="宋体" w:hAnsi="宋体"/>
      <w:b/>
      <w:bCs/>
      <w:sz w:val="24"/>
    </w:rPr>
  </w:style>
  <w:style w:type="paragraph" w:styleId="1323">
    <w:name w:val="文档正文"/>
    <w:basedOn w:val="1066"/>
    <w:next w:val="1323"/>
    <w:link w:val="1066"/>
    <w:qFormat/>
    <w:pPr>
      <w:spacing w:line="360" w:lineRule="auto"/>
    </w:pPr>
    <w:rPr>
      <w:rFonts w:ascii="宋体" w:hAnsi="宋体"/>
      <w:b/>
      <w:bCs/>
    </w:rPr>
  </w:style>
  <w:style w:type="paragraph" w:styleId="1324">
    <w:name w:val="段 Char"/>
    <w:next w:val="1324"/>
    <w:link w:val="1066"/>
    <w:qFormat/>
    <w:pPr>
      <w:ind w:firstLine="200"/>
      <w:jc w:val="both"/>
    </w:pPr>
    <w:rPr>
      <w:rFonts w:ascii="宋体" w:hAnsi="Times New Roman" w:eastAsia="宋体" w:cs="Times New Roman"/>
      <w:sz w:val="21"/>
      <w:lang w:val="en-US" w:eastAsia="zh-CN" w:bidi="ar-SA"/>
    </w:rPr>
  </w:style>
  <w:style w:type="paragraph" w:styleId="1325">
    <w:name w:val="xl38"/>
    <w:basedOn w:val="1066"/>
    <w:next w:val="1325"/>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6">
    <w:name w:val="公文标题 2"/>
    <w:basedOn w:val="1066"/>
    <w:next w:val="1315"/>
    <w:link w:val="1066"/>
    <w:qFormat/>
    <w:pPr>
      <w:outlineLvl w:val="1"/>
    </w:pPr>
    <w:rPr>
      <w:rFonts w:ascii="仿宋_GB2312" w:hAnsi="宋体" w:eastAsia="仿宋_GB2312"/>
      <w:sz w:val="28"/>
    </w:rPr>
  </w:style>
  <w:style w:type="paragraph" w:styleId="1327">
    <w:name w:val="标题4，章节第四层"/>
    <w:basedOn w:val="1066"/>
    <w:next w:val="1066"/>
    <w:link w:val="1066"/>
    <w:qFormat/>
    <w:pPr>
      <w:spacing w:line="360" w:lineRule="auto"/>
      <w:tabs>
        <w:tab w:val="left" w:pos="0" w:leader="none"/>
      </w:tabs>
      <w:outlineLvl w:val="3"/>
    </w:pPr>
    <w:rPr>
      <w:rFonts w:ascii="宋体" w:hAnsi="宋体"/>
      <w:b/>
      <w:sz w:val="24"/>
    </w:rPr>
  </w:style>
  <w:style w:type="paragraph" w:styleId="1328">
    <w:name w:val="Char Char Char1"/>
    <w:basedOn w:val="1093"/>
    <w:next w:val="1328"/>
    <w:link w:val="1066"/>
    <w:qFormat/>
    <w:pPr>
      <w:spacing w:line="436" w:lineRule="exact"/>
    </w:pPr>
  </w:style>
  <w:style w:type="paragraph" w:styleId="1329">
    <w:name w:val="Normal Indent1"/>
    <w:basedOn w:val="1066"/>
    <w:next w:val="1329"/>
    <w:link w:val="1066"/>
    <w:qFormat/>
    <w:pPr>
      <w:ind w:firstLine="420"/>
    </w:pPr>
    <w:rPr>
      <w:sz w:val="20"/>
      <w:szCs w:val="20"/>
    </w:rPr>
  </w:style>
  <w:style w:type="paragraph" w:styleId="1330">
    <w:name w:val="正文 首行缩进:  2 字符 Char"/>
    <w:basedOn w:val="1066"/>
    <w:next w:val="1330"/>
    <w:link w:val="1066"/>
    <w:qFormat/>
    <w:pPr>
      <w:ind w:firstLine="480"/>
      <w:spacing w:line="360" w:lineRule="auto"/>
    </w:pPr>
    <w:rPr>
      <w:rFonts w:cs="宋体"/>
      <w:sz w:val="24"/>
      <w:szCs w:val="20"/>
    </w:rPr>
  </w:style>
  <w:style w:type="paragraph" w:styleId="1331">
    <w:name w:val="font12"/>
    <w:basedOn w:val="1066"/>
    <w:next w:val="1331"/>
    <w:link w:val="1066"/>
    <w:qFormat/>
    <w:pPr>
      <w:jc w:val="left"/>
      <w:spacing w:before="100" w:beforeAutospacing="1" w:after="100" w:afterAutospacing="1"/>
      <w:widowControl/>
    </w:pPr>
    <w:rPr>
      <w:rFonts w:ascii="宋体" w:hAnsi="宋体" w:cs="宋体"/>
      <w:sz w:val="36"/>
      <w:szCs w:val="36"/>
    </w:rPr>
  </w:style>
  <w:style w:type="paragraph" w:styleId="1332">
    <w:name w:val="Char Char"/>
    <w:basedOn w:val="1066"/>
    <w:next w:val="1332"/>
    <w:link w:val="1066"/>
    <w:qFormat/>
    <w:rPr>
      <w:rFonts w:ascii="Tahoma" w:hAnsi="Tahoma"/>
      <w:sz w:val="24"/>
      <w:szCs w:val="20"/>
    </w:rPr>
  </w:style>
  <w:style w:type="paragraph" w:styleId="1333">
    <w:name w:val="表头_5"/>
    <w:basedOn w:val="1066"/>
    <w:next w:val="1333"/>
    <w:link w:val="1066"/>
    <w:qFormat/>
    <w:pPr>
      <w:spacing w:line="360" w:lineRule="auto"/>
    </w:pPr>
    <w:rPr>
      <w:b/>
      <w:bCs/>
      <w:sz w:val="28"/>
      <w:szCs w:val="21"/>
    </w:rPr>
  </w:style>
  <w:style w:type="paragraph" w:styleId="1334">
    <w:name w:val="Char Char110"/>
    <w:basedOn w:val="1066"/>
    <w:next w:val="1334"/>
    <w:link w:val="1066"/>
    <w:qFormat/>
    <w:rPr>
      <w:rFonts w:ascii="Tahoma" w:hAnsi="Tahoma" w:cs="Tahoma"/>
      <w:sz w:val="24"/>
      <w:szCs w:val="20"/>
    </w:rPr>
  </w:style>
  <w:style w:type="paragraph" w:styleId="1335">
    <w:name w:val="标题 4宋体"/>
    <w:basedOn w:val="1070"/>
    <w:next w:val="1335"/>
    <w:link w:val="1066"/>
    <w:qFormat/>
    <w:pPr>
      <w:jc w:val="left"/>
      <w:keepLines w:val="0"/>
      <w:spacing w:before="0" w:after="0" w:line="360" w:lineRule="auto"/>
    </w:pPr>
    <w:rPr>
      <w:rFonts w:ascii="宋体" w:hAnsi="宋体" w:eastAsia="宋体"/>
      <w:bCs/>
      <w:color w:val="000000"/>
      <w:sz w:val="24"/>
    </w:rPr>
  </w:style>
  <w:style w:type="paragraph" w:styleId="1336">
    <w:name w:val="zw"/>
    <w:basedOn w:val="1066"/>
    <w:next w:val="1336"/>
    <w:link w:val="1066"/>
    <w:qFormat/>
    <w:pPr>
      <w:ind w:firstLine="480"/>
      <w:jc w:val="left"/>
      <w:spacing w:line="360" w:lineRule="auto"/>
      <w:widowControl/>
    </w:pPr>
    <w:rPr>
      <w:rFonts w:ascii="宋体" w:hAnsi="宋体"/>
      <w:bCs/>
      <w:sz w:val="24"/>
      <w:szCs w:val="20"/>
    </w:rPr>
  </w:style>
  <w:style w:type="paragraph" w:styleId="1337">
    <w:name w:val="Char2 Char Char Char Char Char Char1"/>
    <w:basedOn w:val="1066"/>
    <w:next w:val="1337"/>
    <w:link w:val="1066"/>
    <w:qFormat/>
    <w:pPr>
      <w:ind w:hanging="425"/>
      <w:keepNext/>
      <w:spacing w:before="80" w:after="80"/>
      <w:widowControl/>
      <w:tabs>
        <w:tab w:val="left" w:pos="425" w:leader="none"/>
      </w:tabs>
    </w:pPr>
    <w:rPr>
      <w:rFonts w:ascii="Arial" w:hAnsi="Arial" w:cs="Arial"/>
      <w:sz w:val="20"/>
      <w:szCs w:val="20"/>
    </w:rPr>
  </w:style>
  <w:style w:type="paragraph" w:styleId="1338">
    <w:name w:val="条1"/>
    <w:basedOn w:val="1066"/>
    <w:next w:val="1338"/>
    <w:link w:val="1066"/>
    <w:qFormat/>
    <w:pPr>
      <w:ind w:left="780" w:hanging="360"/>
      <w:spacing w:before="156" w:line="360" w:lineRule="auto"/>
      <w:tabs>
        <w:tab w:val="left" w:pos="780" w:leader="none"/>
      </w:tabs>
    </w:pPr>
    <w:rPr>
      <w:rFonts w:eastAsia="黑体"/>
      <w:sz w:val="24"/>
      <w:szCs w:val="20"/>
    </w:rPr>
  </w:style>
  <w:style w:type="paragraph" w:styleId="1339">
    <w:name w:val="Char Char Char Char Char Char Char Char Char Char Char1"/>
    <w:basedOn w:val="1066"/>
    <w:next w:val="1339"/>
    <w:link w:val="1066"/>
    <w:qFormat/>
    <w:rPr>
      <w:rFonts w:ascii="Tahoma" w:hAnsi="Tahoma" w:cs="Tahoma"/>
      <w:sz w:val="24"/>
      <w:szCs w:val="20"/>
    </w:rPr>
  </w:style>
  <w:style w:type="paragraph" w:styleId="1340">
    <w:name w:val="丁华标题2"/>
    <w:basedOn w:val="1068"/>
    <w:next w:val="1341"/>
    <w:link w:val="1066"/>
    <w:qFormat/>
    <w:pPr>
      <w:ind w:left="567" w:hanging="567"/>
      <w:jc w:val="left"/>
      <w:spacing w:before="120" w:after="120"/>
      <w:tabs>
        <w:tab w:val="left" w:pos="567" w:leader="none"/>
      </w:tabs>
    </w:pPr>
    <w:rPr>
      <w:color w:val="000000"/>
      <w:sz w:val="28"/>
      <w:szCs w:val="20"/>
    </w:rPr>
  </w:style>
  <w:style w:type="paragraph" w:styleId="1341">
    <w:name w:val="丁华正文"/>
    <w:basedOn w:val="1138"/>
    <w:next w:val="1341"/>
    <w:link w:val="1066"/>
    <w:qFormat/>
    <w:pPr>
      <w:ind w:left="0" w:firstLine="510"/>
      <w:spacing w:before="0" w:after="0" w:line="360" w:lineRule="auto"/>
    </w:pPr>
    <w:rPr>
      <w:rFonts w:ascii="宋体" w:hAnsi="Arial"/>
      <w:bCs w:val="0"/>
      <w:color w:val="000000"/>
      <w:szCs w:val="16"/>
    </w:rPr>
  </w:style>
  <w:style w:type="paragraph" w:styleId="1342">
    <w:name w:val="4"/>
    <w:basedOn w:val="1066"/>
    <w:next w:val="1138"/>
    <w:link w:val="1066"/>
    <w:qFormat/>
    <w:pPr>
      <w:ind w:firstLine="420"/>
      <w:spacing w:line="360" w:lineRule="auto"/>
    </w:pPr>
    <w:rPr>
      <w:color w:val="ff0000"/>
      <w:sz w:val="24"/>
    </w:rPr>
  </w:style>
  <w:style w:type="paragraph" w:styleId="1343">
    <w:name w:val="正文 New New New New New"/>
    <w:next w:val="1343"/>
    <w:link w:val="1066"/>
    <w:qFormat/>
    <w:pPr>
      <w:jc w:val="both"/>
      <w:widowControl w:val="off"/>
    </w:pPr>
    <w:rPr>
      <w:rFonts w:ascii="Times New Roman" w:hAnsi="Times New Roman" w:eastAsia="宋体" w:cs="Times New Roman"/>
      <w:sz w:val="21"/>
      <w:szCs w:val="24"/>
      <w:lang w:val="en-US" w:eastAsia="zh-CN" w:bidi="ar-SA"/>
    </w:rPr>
  </w:style>
  <w:style w:type="paragraph" w:styleId="1344">
    <w:name w:val="大标题"/>
    <w:basedOn w:val="1066"/>
    <w:next w:val="1066"/>
    <w:link w:val="1066"/>
    <w:qFormat/>
    <w:pPr>
      <w:ind w:hanging="420"/>
      <w:pageBreakBefore/>
      <w:spacing w:line="360" w:lineRule="auto"/>
      <w:tabs>
        <w:tab w:val="left" w:pos="420" w:leader="none"/>
      </w:tabs>
      <w:outlineLvl w:val="0"/>
    </w:pPr>
    <w:rPr>
      <w:b/>
      <w:iCs/>
      <w:sz w:val="44"/>
    </w:rPr>
  </w:style>
  <w:style w:type="paragraph" w:styleId="1345">
    <w:name w:val="Char Char Char Char Char Char Char"/>
    <w:basedOn w:val="1066"/>
    <w:next w:val="1345"/>
    <w:link w:val="1066"/>
    <w:qFormat/>
    <w:pPr>
      <w:jc w:val="left"/>
    </w:pPr>
    <w:rPr>
      <w:rFonts w:ascii="Tahoma" w:hAnsi="Tahoma"/>
      <w:sz w:val="24"/>
      <w:szCs w:val="20"/>
    </w:rPr>
  </w:style>
  <w:style w:type="paragraph" w:styleId="1346">
    <w:name w:val="xl61"/>
    <w:basedOn w:val="1066"/>
    <w:next w:val="1346"/>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47">
    <w:name w:val="xl46"/>
    <w:basedOn w:val="1066"/>
    <w:next w:val="1347"/>
    <w:link w:val="106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48">
    <w:name w:val="xl51"/>
    <w:basedOn w:val="1066"/>
    <w:next w:val="1348"/>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49">
    <w:name w:val="Char Char Char Char Char Char Char Char Char Char Char Char Char Char"/>
    <w:basedOn w:val="1066"/>
    <w:next w:val="1349"/>
    <w:link w:val="1066"/>
    <w:qFormat/>
    <w:rPr>
      <w:rFonts w:ascii="Tahoma" w:hAnsi="Tahoma"/>
      <w:sz w:val="24"/>
      <w:szCs w:val="20"/>
    </w:rPr>
  </w:style>
  <w:style w:type="paragraph" w:styleId="1350">
    <w:name w:val="xl44"/>
    <w:basedOn w:val="1066"/>
    <w:next w:val="1350"/>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1">
    <w:name w:val="符号与编号 Char Char"/>
    <w:basedOn w:val="1066"/>
    <w:next w:val="1351"/>
    <w:link w:val="1066"/>
    <w:qFormat/>
    <w:pPr>
      <w:ind w:left="839" w:hanging="419"/>
      <w:spacing w:line="400" w:lineRule="atLeast"/>
      <w:tabs>
        <w:tab w:val="left" w:pos="840" w:leader="none"/>
      </w:tabs>
    </w:pPr>
    <w:rPr>
      <w:sz w:val="24"/>
    </w:rPr>
  </w:style>
  <w:style w:type="paragraph" w:styleId="1352">
    <w:name w:val="默认段落字体 Para Char Char Char Char Char Char Char Char Char1 Char Char Char Char Char Char Char"/>
    <w:basedOn w:val="1093"/>
    <w:next w:val="1352"/>
    <w:link w:val="1066"/>
    <w:qFormat/>
    <w:rPr>
      <w:szCs w:val="20"/>
    </w:rPr>
  </w:style>
  <w:style w:type="paragraph" w:styleId="1353">
    <w:name w:val="普通正文"/>
    <w:basedOn w:val="1066"/>
    <w:next w:val="1353"/>
    <w:link w:val="1066"/>
    <w:qFormat/>
    <w:pPr>
      <w:ind w:firstLine="480"/>
      <w:jc w:val="left"/>
      <w:spacing w:before="120" w:after="120" w:line="360" w:lineRule="auto"/>
    </w:pPr>
    <w:rPr>
      <w:rFonts w:ascii="Arial" w:hAnsi="Arial"/>
      <w:sz w:val="24"/>
    </w:rPr>
  </w:style>
  <w:style w:type="paragraph" w:styleId="1354">
    <w:name w:val="表格内容"/>
    <w:basedOn w:val="1066"/>
    <w:next w:val="1354"/>
    <w:link w:val="1066"/>
    <w:qFormat/>
    <w:pPr>
      <w:jc w:val="center"/>
      <w:spacing w:before="60" w:line="300" w:lineRule="auto"/>
      <w:widowControl/>
    </w:pPr>
    <w:rPr>
      <w:szCs w:val="20"/>
    </w:rPr>
  </w:style>
  <w:style w:type="paragraph" w:styleId="1355">
    <w:name w:val="正文文本 New New"/>
    <w:basedOn w:val="1066"/>
    <w:next w:val="1355"/>
    <w:link w:val="1066"/>
    <w:qFormat/>
    <w:pPr>
      <w:ind w:firstLine="200"/>
      <w:spacing w:before="60" w:after="60" w:line="360" w:lineRule="auto"/>
      <w:widowControl/>
    </w:pPr>
    <w:rPr>
      <w:rFonts w:eastAsia="华文楷体"/>
      <w:sz w:val="24"/>
    </w:rPr>
  </w:style>
  <w:style w:type="paragraph" w:styleId="1356">
    <w:name w:val="font8"/>
    <w:basedOn w:val="1066"/>
    <w:next w:val="1356"/>
    <w:link w:val="1066"/>
    <w:qFormat/>
    <w:pPr>
      <w:jc w:val="left"/>
      <w:spacing w:before="100" w:beforeAutospacing="1" w:after="100" w:afterAutospacing="1"/>
      <w:widowControl/>
    </w:pPr>
    <w:rPr>
      <w:rFonts w:ascii="宋体" w:hAnsi="宋体" w:cs="宋体"/>
      <w:b/>
      <w:bCs/>
      <w:i/>
      <w:iCs/>
      <w:sz w:val="20"/>
      <w:szCs w:val="20"/>
    </w:rPr>
  </w:style>
  <w:style w:type="paragraph" w:styleId="1357">
    <w:name w:val="Char Char Char Char Char Char Char Char Char Char Char1 Char Char Char1"/>
    <w:basedOn w:val="1066"/>
    <w:next w:val="1357"/>
    <w:link w:val="1066"/>
    <w:qFormat/>
    <w:pPr>
      <w:ind w:firstLine="200"/>
      <w:jc w:val="left"/>
    </w:pPr>
    <w:rPr>
      <w:rFonts w:ascii="Tahoma" w:hAnsi="Tahoma"/>
      <w:sz w:val="24"/>
    </w:rPr>
  </w:style>
  <w:style w:type="paragraph" w:styleId="1358">
    <w:name w:val="xl25"/>
    <w:basedOn w:val="1066"/>
    <w:next w:val="1358"/>
    <w:link w:val="1066"/>
    <w:qFormat/>
    <w:pPr>
      <w:jc w:val="center"/>
      <w:spacing w:before="100" w:beforeAutospacing="1" w:after="100" w:afterAutospacing="1"/>
      <w:widowControl/>
      <w:pBdr>
        <w:right w:val="single" w:color="000000" w:sz="4" w:space="0"/>
      </w:pBdr>
    </w:pPr>
    <w:rPr>
      <w:szCs w:val="21"/>
    </w:rPr>
  </w:style>
  <w:style w:type="paragraph" w:styleId="1359">
    <w:name w:val="标准小四"/>
    <w:basedOn w:val="1066"/>
    <w:next w:val="1359"/>
    <w:link w:val="1066"/>
    <w:qFormat/>
    <w:pPr>
      <w:ind w:firstLine="480"/>
      <w:spacing w:line="360" w:lineRule="auto"/>
    </w:pPr>
    <w:rPr>
      <w:rFonts w:ascii="Arial" w:hAnsi="Arial"/>
      <w:sz w:val="24"/>
      <w:szCs w:val="21"/>
    </w:rPr>
  </w:style>
  <w:style w:type="paragraph" w:styleId="1360">
    <w:name w:val="附录1"/>
    <w:next w:val="1360"/>
    <w:link w:val="1066"/>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61">
    <w:name w:val="标题3，章节第三层"/>
    <w:basedOn w:val="1066"/>
    <w:next w:val="1200"/>
    <w:link w:val="1066"/>
    <w:qFormat/>
    <w:pPr>
      <w:spacing w:before="78" w:line="300" w:lineRule="auto"/>
      <w:outlineLvl w:val="2"/>
    </w:pPr>
    <w:rPr>
      <w:rFonts w:ascii="Arial" w:hAnsi="Arial" w:eastAsia="华文细黑"/>
      <w:sz w:val="30"/>
    </w:rPr>
  </w:style>
  <w:style w:type="paragraph" w:styleId="1362">
    <w:name w:val="7"/>
    <w:basedOn w:val="1066"/>
    <w:next w:val="1147"/>
    <w:link w:val="1066"/>
    <w:qFormat/>
    <w:pPr>
      <w:jc w:val="left"/>
      <w:spacing w:before="100" w:beforeAutospacing="1" w:after="100" w:afterAutospacing="1"/>
      <w:widowControl/>
    </w:pPr>
    <w:rPr>
      <w:rFonts w:ascii="宋体" w:hAnsi="宋体"/>
      <w:sz w:val="24"/>
      <w:szCs w:val="20"/>
    </w:rPr>
  </w:style>
  <w:style w:type="paragraph" w:styleId="1363">
    <w:name w:val="xl59"/>
    <w:basedOn w:val="1066"/>
    <w:next w:val="1363"/>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4">
    <w:name w:val="无间隔1"/>
    <w:next w:val="1364"/>
    <w:link w:val="1066"/>
    <w:uiPriority w:val="1"/>
    <w:qFormat/>
    <w:pPr>
      <w:jc w:val="both"/>
      <w:widowControl w:val="off"/>
    </w:pPr>
    <w:rPr>
      <w:rFonts w:ascii="Times New Roman" w:hAnsi="Times New Roman" w:eastAsia="微软雅黑" w:cs="Times New Roman"/>
      <w:sz w:val="24"/>
      <w:szCs w:val="22"/>
      <w:lang w:val="en-US" w:eastAsia="zh-CN" w:bidi="ar-SA"/>
    </w:rPr>
  </w:style>
  <w:style w:type="paragraph" w:styleId="1365">
    <w:name w:val="Char Char Char Char Char Char Char Char Char Char Char Char Char Char Char Char Char Char Char Char Char"/>
    <w:basedOn w:val="1066"/>
    <w:next w:val="1365"/>
    <w:link w:val="1066"/>
    <w:qFormat/>
    <w:rPr>
      <w:rFonts w:ascii="Tahoma" w:hAnsi="Tahoma" w:cs="Tahoma"/>
      <w:sz w:val="24"/>
      <w:szCs w:val="20"/>
    </w:rPr>
  </w:style>
  <w:style w:type="paragraph" w:styleId="1366">
    <w:name w:val="Char Char Char Char Char Char Char Char1"/>
    <w:basedOn w:val="1066"/>
    <w:next w:val="1366"/>
    <w:link w:val="1066"/>
    <w:qFormat/>
    <w:pPr>
      <w:jc w:val="left"/>
      <w:spacing w:after="160" w:line="240" w:lineRule="exact"/>
      <w:widowControl/>
    </w:pPr>
    <w:rPr>
      <w:rFonts w:ascii="Verdana" w:hAnsi="Verdana"/>
      <w:sz w:val="20"/>
      <w:szCs w:val="20"/>
      <w:lang w:eastAsia="en-US"/>
    </w:rPr>
  </w:style>
  <w:style w:type="paragraph" w:styleId="1367">
    <w:name w:val="Char Char Char Char Char Char Char Char Char Char Char Char Char Char Char Char Char Char Char Char Char Char Char"/>
    <w:basedOn w:val="1066"/>
    <w:next w:val="1367"/>
    <w:link w:val="1066"/>
    <w:qFormat/>
    <w:rPr>
      <w:rFonts w:ascii="Tahoma" w:hAnsi="Tahoma"/>
      <w:sz w:val="24"/>
      <w:szCs w:val="20"/>
    </w:rPr>
  </w:style>
  <w:style w:type="paragraph" w:styleId="1368">
    <w:name w:val="xl33"/>
    <w:basedOn w:val="1066"/>
    <w:next w:val="1368"/>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9">
    <w:name w:val="Default"/>
    <w:next w:val="1369"/>
    <w:link w:val="1066"/>
    <w:qFormat/>
    <w:pPr>
      <w:widowControl w:val="off"/>
    </w:pPr>
    <w:rPr>
      <w:rFonts w:ascii="宋体" w:hAnsi="Times New Roman" w:eastAsia="宋体" w:cs="宋体"/>
      <w:color w:val="000000"/>
      <w:sz w:val="24"/>
      <w:szCs w:val="24"/>
      <w:lang w:val="en-US" w:eastAsia="zh-CN" w:bidi="ar-SA"/>
    </w:rPr>
  </w:style>
  <w:style w:type="paragraph" w:styleId="1370">
    <w:name w:val="Char Char Char Char Char Char Char Char Char"/>
    <w:basedOn w:val="1066"/>
    <w:next w:val="1370"/>
    <w:link w:val="1066"/>
    <w:qFormat/>
    <w:pPr>
      <w:ind w:left="200" w:hanging="200"/>
      <w:tabs>
        <w:tab w:val="left" w:pos="360" w:leader="none"/>
      </w:tabs>
    </w:pPr>
    <w:rPr>
      <w:sz w:val="24"/>
    </w:rPr>
  </w:style>
  <w:style w:type="paragraph" w:styleId="1371">
    <w:name w:val="批注主题1"/>
    <w:basedOn w:val="1095"/>
    <w:next w:val="1095"/>
    <w:link w:val="1066"/>
    <w:qFormat/>
    <w:rPr>
      <w:b/>
      <w:bCs/>
    </w:rPr>
  </w:style>
  <w:style w:type="paragraph" w:styleId="1372">
    <w:name w:val="Char Char1 Char Char Char Char"/>
    <w:basedOn w:val="1093"/>
    <w:next w:val="1372"/>
    <w:link w:val="1066"/>
    <w:qFormat/>
    <w:pPr>
      <w:ind w:left="357"/>
      <w:jc w:val="left"/>
      <w:spacing w:line="436" w:lineRule="exact"/>
      <w:outlineLvl w:val="3"/>
    </w:pPr>
    <w:rPr>
      <w:rFonts w:ascii="Tahoma" w:hAnsi="Tahoma" w:cs="Tahoma"/>
      <w:b/>
    </w:rPr>
  </w:style>
  <w:style w:type="paragraph" w:styleId="1373">
    <w:name w:val="xl29"/>
    <w:basedOn w:val="1066"/>
    <w:next w:val="137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4">
    <w:name w:val="标题5，章节第五层"/>
    <w:basedOn w:val="1066"/>
    <w:next w:val="1066"/>
    <w:link w:val="106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75">
    <w:name w:val="正文--wdh"/>
    <w:basedOn w:val="1066"/>
    <w:next w:val="1375"/>
    <w:link w:val="1066"/>
    <w:qFormat/>
    <w:pPr>
      <w:spacing w:line="360" w:lineRule="auto"/>
    </w:pPr>
    <w:rPr>
      <w:sz w:val="24"/>
    </w:rPr>
  </w:style>
  <w:style w:type="paragraph" w:styleId="1376">
    <w:name w:val="Char Char Char Char Char Char Char Char"/>
    <w:basedOn w:val="1066"/>
    <w:next w:val="1376"/>
    <w:link w:val="1066"/>
    <w:qFormat/>
    <w:pPr>
      <w:jc w:val="left"/>
      <w:spacing w:after="160" w:line="240" w:lineRule="exact"/>
      <w:widowControl/>
    </w:pPr>
    <w:rPr>
      <w:rFonts w:ascii="Verdana" w:hAnsi="Verdana"/>
      <w:sz w:val="20"/>
      <w:szCs w:val="20"/>
      <w:lang w:eastAsia="en-US"/>
    </w:rPr>
  </w:style>
  <w:style w:type="paragraph" w:styleId="1377">
    <w:name w:val="项目符号：一级"/>
    <w:basedOn w:val="1200"/>
    <w:next w:val="1200"/>
    <w:link w:val="1066"/>
    <w:qFormat/>
    <w:pPr>
      <w:ind w:right="-134"/>
    </w:pPr>
    <w:rPr>
      <w:bCs w:val="0"/>
    </w:rPr>
  </w:style>
  <w:style w:type="paragraph" w:styleId="1378">
    <w:name w:val="小四 段落 宋体 Char"/>
    <w:basedOn w:val="1090"/>
    <w:next w:val="1378"/>
    <w:link w:val="1066"/>
    <w:qFormat/>
    <w:pPr>
      <w:ind w:left="0" w:right="-33" w:firstLine="600"/>
      <w:jc w:val="left"/>
      <w:tabs>
        <w:tab w:val="clear" w:pos="2952" w:leader="none"/>
      </w:tabs>
    </w:pPr>
    <w:rPr>
      <w:rFonts w:ascii="仿宋_GB2312" w:eastAsia="仿宋_GB2312"/>
      <w:sz w:val="30"/>
      <w:szCs w:val="30"/>
    </w:rPr>
  </w:style>
  <w:style w:type="paragraph" w:styleId="1379">
    <w:name w:val="xl40"/>
    <w:basedOn w:val="1066"/>
    <w:next w:val="1379"/>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0">
    <w:name w:val="普通文字"/>
    <w:basedOn w:val="1066"/>
    <w:next w:val="1066"/>
    <w:link w:val="1066"/>
    <w:qFormat/>
    <w:rPr>
      <w:rFonts w:ascii="宋体" w:hAnsi="宋体" w:cs="宋体"/>
      <w:sz w:val="24"/>
      <w:szCs w:val="20"/>
    </w:rPr>
  </w:style>
  <w:style w:type="paragraph" w:styleId="1381">
    <w:name w:val="默认段落字体 Para Char Char Char Char Char Char Char"/>
    <w:basedOn w:val="1066"/>
    <w:next w:val="1381"/>
    <w:link w:val="1066"/>
    <w:qFormat/>
    <w:rPr>
      <w:rFonts w:ascii="Tahoma" w:hAnsi="Tahoma"/>
      <w:sz w:val="24"/>
      <w:szCs w:val="20"/>
    </w:rPr>
  </w:style>
  <w:style w:type="paragraph" w:styleId="1382">
    <w:name w:val="符号与编号"/>
    <w:basedOn w:val="1066"/>
    <w:next w:val="1382"/>
    <w:link w:val="1066"/>
    <w:qFormat/>
    <w:pPr>
      <w:ind w:left="900" w:hanging="420"/>
      <w:spacing w:line="400" w:lineRule="atLeast"/>
      <w:tabs>
        <w:tab w:val="left" w:pos="900" w:leader="none"/>
      </w:tabs>
    </w:pPr>
    <w:rPr>
      <w:sz w:val="24"/>
    </w:rPr>
  </w:style>
  <w:style w:type="paragraph" w:styleId="1383">
    <w:name w:val="样式 首行缩进:  2 字符"/>
    <w:basedOn w:val="1066"/>
    <w:next w:val="1383"/>
    <w:link w:val="1066"/>
    <w:qFormat/>
    <w:pPr>
      <w:ind w:firstLine="480"/>
      <w:spacing w:line="360" w:lineRule="auto"/>
    </w:pPr>
    <w:rPr>
      <w:rFonts w:cs="宋体"/>
      <w:sz w:val="24"/>
      <w:szCs w:val="20"/>
    </w:rPr>
  </w:style>
  <w:style w:type="paragraph" w:styleId="1384">
    <w:name w:val="标题1"/>
    <w:basedOn w:val="1066"/>
    <w:next w:val="1066"/>
    <w:link w:val="10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5">
    <w:name w:val="正文lzq"/>
    <w:basedOn w:val="1066"/>
    <w:next w:val="1385"/>
    <w:link w:val="1066"/>
    <w:qFormat/>
    <w:pPr>
      <w:ind w:firstLine="480"/>
      <w:spacing w:line="360" w:lineRule="auto"/>
    </w:pPr>
    <w:rPr>
      <w:sz w:val="24"/>
      <w:szCs w:val="20"/>
    </w:rPr>
  </w:style>
  <w:style w:type="paragraph" w:styleId="1386">
    <w:name w:val="样式 标题 2H2h2sect 1.2Heading 2 HiddenHeading 2 CCBSheading 2..."/>
    <w:basedOn w:val="1068"/>
    <w:next w:val="1386"/>
    <w:link w:val="1066"/>
    <w:qFormat/>
    <w:pPr>
      <w:ind w:left="576" w:hanging="36"/>
      <w:jc w:val="left"/>
      <w:spacing w:line="240" w:lineRule="auto"/>
      <w:tabs>
        <w:tab w:val="left" w:pos="576" w:leader="none"/>
      </w:tabs>
    </w:pPr>
    <w:rPr>
      <w:rFonts w:ascii="宋体" w:hAnsi="宋体" w:eastAsia="宋体"/>
      <w:sz w:val="28"/>
      <w:szCs w:val="20"/>
    </w:rPr>
  </w:style>
  <w:style w:type="paragraph" w:styleId="1387">
    <w:name w:val="表格内文字"/>
    <w:basedOn w:val="1066"/>
    <w:next w:val="1387"/>
    <w:link w:val="1066"/>
    <w:qFormat/>
    <w:pPr>
      <w:spacing w:line="300" w:lineRule="atLeast"/>
    </w:pPr>
    <w:rPr>
      <w:sz w:val="18"/>
    </w:rPr>
  </w:style>
  <w:style w:type="paragraph" w:styleId="1388">
    <w:name w:val="xl39"/>
    <w:basedOn w:val="1066"/>
    <w:next w:val="1388"/>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content_lineheight"/>
    <w:basedOn w:val="1066"/>
    <w:next w:val="1389"/>
    <w:link w:val="1066"/>
    <w:qFormat/>
    <w:pPr>
      <w:jc w:val="left"/>
      <w:spacing w:before="100" w:beforeAutospacing="1" w:after="100" w:afterAutospacing="1"/>
      <w:widowControl/>
    </w:pPr>
    <w:rPr>
      <w:rFonts w:ascii="宋体" w:hAnsi="宋体"/>
      <w:sz w:val="24"/>
    </w:rPr>
  </w:style>
  <w:style w:type="paragraph" w:styleId="1390">
    <w:name w:val="xl24"/>
    <w:basedOn w:val="1066"/>
    <w:next w:val="1390"/>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1">
    <w:name w:val="font11"/>
    <w:basedOn w:val="1066"/>
    <w:next w:val="1391"/>
    <w:link w:val="1066"/>
    <w:qFormat/>
    <w:pPr>
      <w:jc w:val="left"/>
      <w:spacing w:before="100" w:beforeAutospacing="1" w:after="100" w:afterAutospacing="1"/>
      <w:widowControl/>
    </w:pPr>
    <w:rPr>
      <w:b/>
      <w:bCs/>
      <w:sz w:val="18"/>
      <w:szCs w:val="18"/>
    </w:rPr>
  </w:style>
  <w:style w:type="paragraph" w:styleId="1392">
    <w:name w:val="111111"/>
    <w:basedOn w:val="1066"/>
    <w:next w:val="1392"/>
    <w:link w:val="1066"/>
    <w:qFormat/>
    <w:pPr>
      <w:jc w:val="center"/>
      <w:spacing w:before="120" w:after="120"/>
    </w:pPr>
    <w:rPr>
      <w:rFonts w:ascii="宋体" w:hAnsi="宋体" w:eastAsia="黑体" w:cs="宋体"/>
      <w:b/>
      <w:bCs/>
      <w:szCs w:val="21"/>
    </w:rPr>
  </w:style>
  <w:style w:type="paragraph" w:styleId="1393">
    <w:name w:val="段落"/>
    <w:next w:val="1393"/>
    <w:link w:val="1066"/>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94">
    <w:name w:val="样式 标题 2第一章 标题 2Heading 2 HiddenHeading 2 CCBSheading 2H2h2..."/>
    <w:basedOn w:val="1068"/>
    <w:next w:val="1394"/>
    <w:link w:val="1066"/>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95">
    <w:name w:val="我的正文"/>
    <w:basedOn w:val="1066"/>
    <w:next w:val="1395"/>
    <w:link w:val="1066"/>
    <w:qFormat/>
    <w:pPr>
      <w:ind w:firstLine="420"/>
      <w:jc w:val="left"/>
      <w:spacing w:line="360" w:lineRule="auto"/>
      <w:widowControl/>
    </w:pPr>
    <w:rPr>
      <w:rFonts w:ascii="宋体" w:hAnsi="宋体" w:cs="宋体"/>
      <w:szCs w:val="21"/>
    </w:rPr>
  </w:style>
  <w:style w:type="paragraph" w:styleId="1396">
    <w:name w:val="项目符号，二级"/>
    <w:basedOn w:val="1200"/>
    <w:next w:val="1200"/>
    <w:link w:val="1066"/>
    <w:qFormat/>
    <w:pPr>
      <w:ind w:left="1337" w:right="-27" w:firstLine="480"/>
      <w:tabs>
        <w:tab w:val="left" w:pos="1211" w:leader="none"/>
        <w:tab w:val="left" w:pos="1337" w:leader="none"/>
      </w:tabs>
    </w:pPr>
    <w:rPr>
      <w:bCs w:val="0"/>
      <w:color w:val="000000"/>
      <w:sz w:val="24"/>
      <w:szCs w:val="24"/>
    </w:rPr>
  </w:style>
  <w:style w:type="paragraph" w:styleId="1397">
    <w:name w:val="小四 段落 宋体 Char Char"/>
    <w:basedOn w:val="1066"/>
    <w:next w:val="1397"/>
    <w:link w:val="1066"/>
    <w:qFormat/>
    <w:pPr>
      <w:ind w:firstLine="480"/>
      <w:spacing w:line="360" w:lineRule="auto"/>
    </w:pPr>
    <w:rPr>
      <w:rFonts w:ascii="宋体" w:hAnsi="宋体"/>
      <w:sz w:val="24"/>
    </w:rPr>
  </w:style>
  <w:style w:type="character" w:styleId="1398">
    <w:name w:val="font111"/>
    <w:next w:val="1398"/>
    <w:link w:val="1066"/>
    <w:qFormat/>
    <w:rPr>
      <w:rFonts w:hint="eastAsia" w:ascii="宋体" w:hAnsi="宋体" w:eastAsia="宋体" w:cs="宋体"/>
      <w:color w:val="000000"/>
      <w:sz w:val="20"/>
      <w:szCs w:val="20"/>
      <w:u w:val="none"/>
    </w:rPr>
  </w:style>
  <w:style w:type="character" w:styleId="1399">
    <w:name w:val="Char Char24"/>
    <w:next w:val="1399"/>
    <w:link w:val="1066"/>
    <w:qFormat/>
    <w:rPr>
      <w:b/>
      <w:sz w:val="28"/>
    </w:rPr>
  </w:style>
  <w:style w:type="character" w:styleId="1400">
    <w:name w:val="Char Char23"/>
    <w:next w:val="1400"/>
    <w:link w:val="1066"/>
    <w:qFormat/>
    <w:rPr>
      <w:rFonts w:ascii="Arial" w:hAnsi="Arial" w:eastAsia="黑体"/>
      <w:b/>
      <w:sz w:val="24"/>
    </w:rPr>
  </w:style>
  <w:style w:type="character" w:styleId="1401">
    <w:name w:val="华宇段落1 Char Char Char"/>
    <w:next w:val="1401"/>
    <w:link w:val="1066"/>
    <w:qFormat/>
    <w:rPr>
      <w:rFonts w:eastAsia="宋体"/>
      <w:sz w:val="24"/>
      <w:lang w:val="en-US" w:eastAsia="zh-CN"/>
    </w:rPr>
  </w:style>
  <w:style w:type="character" w:styleId="1402">
    <w:name w:val="样式 首行缩进:  2 字符 Char Char Char"/>
    <w:next w:val="1402"/>
    <w:link w:val="1066"/>
    <w:qFormat/>
    <w:rPr>
      <w:rFonts w:eastAsia="宋体"/>
      <w:sz w:val="24"/>
      <w:lang w:val="en-US" w:eastAsia="zh-CN"/>
    </w:rPr>
  </w:style>
  <w:style w:type="character" w:styleId="1403">
    <w:name w:val="Char Char6"/>
    <w:next w:val="1403"/>
    <w:link w:val="1066"/>
    <w:qFormat/>
    <w:rPr>
      <w:rFonts w:eastAsia="宋体"/>
      <w:sz w:val="24"/>
      <w:lang w:val="en-US" w:eastAsia="zh-CN"/>
    </w:rPr>
  </w:style>
  <w:style w:type="character" w:styleId="1404">
    <w:name w:val="Char Char31"/>
    <w:next w:val="1404"/>
    <w:link w:val="1066"/>
    <w:qFormat/>
    <w:rPr>
      <w:rFonts w:ascii="Arial" w:hAnsi="Arial" w:eastAsia="黑体"/>
      <w:b/>
      <w:sz w:val="28"/>
      <w:lang w:val="en-US" w:eastAsia="zh-CN"/>
    </w:rPr>
  </w:style>
  <w:style w:type="character" w:styleId="1405">
    <w:name w:val="纯文本 Char Char Char1"/>
    <w:next w:val="1405"/>
    <w:link w:val="1066"/>
    <w:qFormat/>
    <w:rPr>
      <w:rFonts w:ascii="宋体" w:hAnsi="Courier New" w:eastAsia="宋体"/>
      <w:sz w:val="21"/>
      <w:lang w:val="en-US" w:eastAsia="zh-CN"/>
    </w:rPr>
  </w:style>
  <w:style w:type="character" w:styleId="1406">
    <w:name w:val="小四 段落 宋体 Char Char Char1"/>
    <w:next w:val="1406"/>
    <w:link w:val="1066"/>
    <w:qFormat/>
    <w:rPr>
      <w:rFonts w:ascii="宋体" w:hAnsi="宋体" w:eastAsia="宋体"/>
      <w:sz w:val="24"/>
      <w:lang w:val="en-US" w:eastAsia="zh-CN"/>
    </w:rPr>
  </w:style>
  <w:style w:type="character" w:styleId="1407">
    <w:name w:val="Char Char7"/>
    <w:next w:val="1407"/>
    <w:link w:val="1066"/>
    <w:qFormat/>
    <w:rPr>
      <w:rFonts w:eastAsia="宋体"/>
      <w:b/>
      <w:sz w:val="24"/>
      <w:lang w:val="en-US" w:eastAsia="zh-CN"/>
    </w:rPr>
  </w:style>
  <w:style w:type="character" w:styleId="1408">
    <w:name w:val="concon"/>
    <w:next w:val="1408"/>
    <w:link w:val="1066"/>
    <w:qFormat/>
  </w:style>
  <w:style w:type="character" w:styleId="1409">
    <w:name w:val="标题 3 Char1"/>
    <w:next w:val="1409"/>
    <w:link w:val="1066"/>
    <w:qFormat/>
    <w:rPr>
      <w:rFonts w:eastAsia="宋体"/>
      <w:b/>
      <w:sz w:val="32"/>
      <w:lang w:val="en-US" w:eastAsia="zh-CN"/>
    </w:rPr>
  </w:style>
  <w:style w:type="character" w:styleId="1410">
    <w:name w:val="Char Char33"/>
    <w:next w:val="1410"/>
    <w:link w:val="1066"/>
    <w:qFormat/>
    <w:rPr>
      <w:rFonts w:ascii="Arial" w:hAnsi="Arial" w:eastAsia="黑体"/>
      <w:b/>
      <w:sz w:val="32"/>
      <w:lang w:val="en-US" w:eastAsia="zh-CN"/>
    </w:rPr>
  </w:style>
  <w:style w:type="character" w:styleId="1411">
    <w:name w:val="小四 段落 宋体 Char Char Char Char Char Char Char"/>
    <w:next w:val="1411"/>
    <w:link w:val="1066"/>
    <w:qFormat/>
    <w:rPr>
      <w:rFonts w:eastAsia="宋体"/>
      <w:sz w:val="24"/>
      <w:lang w:val="en-US" w:eastAsia="zh-CN"/>
    </w:rPr>
  </w:style>
  <w:style w:type="character" w:styleId="1412">
    <w:name w:val="Char Char17"/>
    <w:next w:val="1412"/>
    <w:link w:val="1066"/>
    <w:qFormat/>
    <w:rPr>
      <w:rFonts w:ascii="宋体" w:hAnsi="Courier New"/>
      <w:sz w:val="21"/>
    </w:rPr>
  </w:style>
  <w:style w:type="character" w:styleId="1413">
    <w:name w:val="Char Char32"/>
    <w:next w:val="1413"/>
    <w:link w:val="1066"/>
    <w:qFormat/>
    <w:rPr>
      <w:rFonts w:eastAsia="宋体"/>
      <w:b/>
      <w:sz w:val="32"/>
      <w:lang w:val="en-US" w:eastAsia="zh-CN"/>
    </w:rPr>
  </w:style>
  <w:style w:type="character" w:styleId="1414">
    <w:name w:val="小四 段落 宋体 Char Char Char Char1"/>
    <w:next w:val="1414"/>
    <w:link w:val="1066"/>
    <w:qFormat/>
    <w:rPr>
      <w:rFonts w:eastAsia="宋体"/>
      <w:sz w:val="24"/>
      <w:lang w:val="en-US" w:eastAsia="zh-CN"/>
    </w:rPr>
  </w:style>
  <w:style w:type="character" w:styleId="1415">
    <w:name w:val="标准小四 Char"/>
    <w:next w:val="1415"/>
    <w:link w:val="1066"/>
    <w:qFormat/>
    <w:rPr>
      <w:rFonts w:ascii="Arial" w:hAnsi="Arial" w:eastAsia="宋体"/>
      <w:sz w:val="21"/>
      <w:lang w:val="en-US" w:eastAsia="zh-CN"/>
    </w:rPr>
  </w:style>
  <w:style w:type="character" w:styleId="1416">
    <w:name w:val="标题 3 Char Char"/>
    <w:next w:val="1416"/>
    <w:link w:val="1066"/>
    <w:qFormat/>
    <w:rPr>
      <w:rFonts w:eastAsia="仿宋_GB2312"/>
      <w:b/>
      <w:sz w:val="32"/>
      <w:lang w:val="en-US" w:eastAsia="zh-CN"/>
    </w:rPr>
  </w:style>
  <w:style w:type="character" w:styleId="1417">
    <w:name w:val="已访问的超链接1"/>
    <w:next w:val="1417"/>
    <w:link w:val="1066"/>
    <w:qFormat/>
    <w:rPr>
      <w:color w:val="000000"/>
      <w:u w:val="none"/>
    </w:rPr>
  </w:style>
  <w:style w:type="character" w:styleId="1418">
    <w:name w:val="正文缩进 Char1"/>
    <w:next w:val="1418"/>
    <w:link w:val="1066"/>
    <w:qFormat/>
    <w:rPr>
      <w:rFonts w:eastAsia="宋体"/>
    </w:rPr>
  </w:style>
  <w:style w:type="character" w:styleId="1419">
    <w:name w:val="Char Char27"/>
    <w:next w:val="1419"/>
    <w:link w:val="1066"/>
    <w:qFormat/>
    <w:rPr>
      <w:b/>
      <w:sz w:val="44"/>
    </w:rPr>
  </w:style>
  <w:style w:type="character" w:styleId="1420">
    <w:name w:val="font21"/>
    <w:basedOn w:val="1076"/>
    <w:next w:val="1420"/>
    <w:link w:val="1066"/>
    <w:qFormat/>
    <w:rPr>
      <w:rFonts w:hint="eastAsia" w:ascii="宋体" w:hAnsi="宋体" w:eastAsia="宋体" w:cs="宋体"/>
      <w:color w:val="000000"/>
      <w:sz w:val="20"/>
      <w:szCs w:val="20"/>
      <w:u w:val="none"/>
    </w:rPr>
  </w:style>
  <w:style w:type="character" w:styleId="1421">
    <w:name w:val="Char Char22"/>
    <w:next w:val="1421"/>
    <w:link w:val="1066"/>
    <w:qFormat/>
    <w:rPr>
      <w:b/>
      <w:sz w:val="24"/>
    </w:rPr>
  </w:style>
  <w:style w:type="character" w:styleId="1422">
    <w:name w:val="样式 宋体 小四"/>
    <w:next w:val="1422"/>
    <w:link w:val="1066"/>
    <w:qFormat/>
    <w:rPr>
      <w:rFonts w:ascii="宋体" w:eastAsia="宋体"/>
      <w:sz w:val="24"/>
    </w:rPr>
  </w:style>
  <w:style w:type="character" w:styleId="1423">
    <w:name w:val="纯文本 Char Char Char"/>
    <w:next w:val="1423"/>
    <w:link w:val="1066"/>
    <w:qFormat/>
    <w:rPr>
      <w:rFonts w:ascii="宋体" w:hAnsi="Courier New" w:eastAsia="宋体"/>
      <w:sz w:val="21"/>
      <w:lang w:val="en-US" w:eastAsia="zh-CN"/>
    </w:rPr>
  </w:style>
  <w:style w:type="character" w:styleId="1424">
    <w:name w:val="content_lineheight1"/>
    <w:next w:val="1424"/>
    <w:link w:val="1066"/>
    <w:qFormat/>
    <w:rPr>
      <w:rFonts w:cs="Times New Roman"/>
    </w:rPr>
  </w:style>
  <w:style w:type="character" w:styleId="1425">
    <w:name w:val="ih151"/>
    <w:next w:val="1425"/>
    <w:link w:val="1066"/>
    <w:qFormat/>
    <w:rPr>
      <w:color w:val="666666"/>
      <w:sz w:val="18"/>
      <w:u w:val="none"/>
    </w:rPr>
  </w:style>
  <w:style w:type="character" w:styleId="1426">
    <w:name w:val="样式 首行缩进:  2 字符 Char Char"/>
    <w:next w:val="1426"/>
    <w:link w:val="1066"/>
    <w:qFormat/>
    <w:rPr>
      <w:rFonts w:eastAsia="宋体"/>
      <w:sz w:val="24"/>
      <w:lang w:val="en-US" w:eastAsia="zh-CN"/>
    </w:rPr>
  </w:style>
  <w:style w:type="character" w:styleId="1427">
    <w:name w:val="subtitle1"/>
    <w:next w:val="1427"/>
    <w:link w:val="1066"/>
    <w:qFormat/>
    <w:rPr>
      <w:rFonts w:ascii="Georgia" w:hAnsi="Georgia"/>
      <w:b/>
      <w:color w:val="666666"/>
      <w:sz w:val="18"/>
    </w:rPr>
  </w:style>
  <w:style w:type="character" w:styleId="1428">
    <w:name w:val="Char Char30"/>
    <w:next w:val="1428"/>
    <w:link w:val="1066"/>
    <w:qFormat/>
    <w:rPr>
      <w:rFonts w:eastAsia="宋体"/>
      <w:b/>
      <w:sz w:val="28"/>
      <w:lang w:val="en-US" w:eastAsia="zh-CN"/>
    </w:rPr>
  </w:style>
  <w:style w:type="character" w:styleId="1429">
    <w:name w:val="Char Char15"/>
    <w:next w:val="1429"/>
    <w:link w:val="1066"/>
    <w:qFormat/>
    <w:rPr>
      <w:rFonts w:ascii="Arial" w:hAnsi="Arial" w:eastAsia="黑体"/>
      <w:sz w:val="21"/>
      <w:lang w:val="en-US" w:eastAsia="zh-CN"/>
    </w:rPr>
  </w:style>
  <w:style w:type="character" w:styleId="1430">
    <w:name w:val="style131"/>
    <w:next w:val="1430"/>
    <w:link w:val="1066"/>
    <w:qFormat/>
    <w:rPr>
      <w:sz w:val="18"/>
    </w:rPr>
  </w:style>
  <w:style w:type="character" w:styleId="1431">
    <w:name w:val="Char Char11"/>
    <w:next w:val="1431"/>
    <w:link w:val="1066"/>
    <w:qFormat/>
    <w:rPr>
      <w:rFonts w:ascii="宋体" w:hAnsi="宋体" w:eastAsia="宋体"/>
      <w:sz w:val="24"/>
      <w:lang w:val="en-US" w:eastAsia="zh-CN"/>
    </w:rPr>
  </w:style>
  <w:style w:type="character" w:styleId="1432">
    <w:name w:val="Char Char28"/>
    <w:next w:val="1432"/>
    <w:link w:val="1066"/>
    <w:qFormat/>
    <w:rPr>
      <w:rFonts w:ascii="Arial" w:hAnsi="Arial" w:eastAsia="黑体"/>
      <w:b/>
      <w:sz w:val="32"/>
    </w:rPr>
  </w:style>
  <w:style w:type="character" w:styleId="1433">
    <w:name w:val="方案文档 Char Char"/>
    <w:next w:val="1433"/>
    <w:link w:val="1066"/>
    <w:qFormat/>
    <w:rPr>
      <w:rFonts w:ascii="宋体" w:hAnsi="宋体" w:eastAsia="宋体"/>
      <w:sz w:val="24"/>
      <w:lang w:val="zh-CN" w:eastAsia="zh-CN"/>
    </w:rPr>
  </w:style>
  <w:style w:type="character" w:styleId="1434">
    <w:name w:val="标准文本 Char Char Char"/>
    <w:next w:val="1434"/>
    <w:link w:val="1066"/>
    <w:qFormat/>
    <w:rPr>
      <w:rFonts w:eastAsia="宋体"/>
      <w:sz w:val="24"/>
      <w:lang w:val="en-US" w:eastAsia="zh-CN"/>
    </w:rPr>
  </w:style>
  <w:style w:type="character" w:styleId="1435">
    <w:name w:val="t1"/>
    <w:next w:val="1435"/>
    <w:link w:val="1066"/>
    <w:qFormat/>
  </w:style>
  <w:style w:type="character" w:styleId="1436">
    <w:name w:val="Char Char21"/>
    <w:next w:val="1436"/>
    <w:link w:val="1066"/>
    <w:qFormat/>
    <w:rPr>
      <w:rFonts w:ascii="Arial" w:hAnsi="Arial" w:eastAsia="黑体"/>
      <w:sz w:val="24"/>
    </w:rPr>
  </w:style>
  <w:style w:type="character" w:styleId="1437">
    <w:name w:val="normalfont1"/>
    <w:next w:val="1437"/>
    <w:link w:val="1066"/>
    <w:qFormat/>
    <w:rPr>
      <w:rFonts w:ascii="??" w:hAnsi="??"/>
      <w:sz w:val="18"/>
      <w:u w:val="none"/>
    </w:rPr>
  </w:style>
  <w:style w:type="character" w:styleId="1438">
    <w:name w:val="小四 段落 宋体 Char Char Char Char Char"/>
    <w:next w:val="1438"/>
    <w:link w:val="1066"/>
    <w:qFormat/>
    <w:rPr>
      <w:rFonts w:eastAsia="宋体"/>
      <w:sz w:val="24"/>
      <w:lang w:val="en-US" w:eastAsia="zh-CN"/>
    </w:rPr>
  </w:style>
  <w:style w:type="character" w:styleId="1439">
    <w:name w:val="h Char Char"/>
    <w:next w:val="1439"/>
    <w:link w:val="1066"/>
    <w:qFormat/>
    <w:rPr>
      <w:rFonts w:eastAsia="宋体"/>
      <w:sz w:val="18"/>
      <w:lang w:val="en-US" w:eastAsia="zh-CN"/>
    </w:rPr>
  </w:style>
  <w:style w:type="character" w:styleId="1440">
    <w:name w:val="不明显参考1"/>
    <w:next w:val="1440"/>
    <w:link w:val="1066"/>
    <w:uiPriority w:val="31"/>
    <w:qFormat/>
    <w:rPr>
      <w:smallCaps/>
    </w:rPr>
  </w:style>
  <w:style w:type="character" w:styleId="1441">
    <w:name w:val="apple-converted-space"/>
    <w:next w:val="1441"/>
    <w:link w:val="1066"/>
    <w:qFormat/>
    <w:rPr>
      <w:rFonts w:cs="Times New Roman"/>
    </w:rPr>
  </w:style>
  <w:style w:type="character" w:styleId="1442">
    <w:name w:val="Char Char20"/>
    <w:next w:val="1442"/>
    <w:link w:val="1066"/>
    <w:qFormat/>
    <w:rPr>
      <w:rFonts w:ascii="Arial" w:hAnsi="Arial" w:eastAsia="黑体"/>
      <w:sz w:val="21"/>
    </w:rPr>
  </w:style>
  <w:style w:type="character" w:styleId="1443">
    <w:name w:val="纯文本 Char1"/>
    <w:next w:val="1443"/>
    <w:link w:val="1066"/>
    <w:qFormat/>
    <w:rPr>
      <w:rFonts w:ascii="宋体" w:hAnsi="Courier New"/>
      <w:sz w:val="21"/>
    </w:rPr>
  </w:style>
  <w:style w:type="character" w:styleId="1444">
    <w:name w:val="无间隔 Char"/>
    <w:next w:val="1444"/>
    <w:link w:val="1066"/>
    <w:qFormat/>
    <w:rPr>
      <w:rFonts w:ascii="Calibri" w:hAnsi="Calibri" w:eastAsia="微软雅黑"/>
      <w:sz w:val="22"/>
      <w:lang w:val="en-US" w:eastAsia="zh-CN"/>
    </w:rPr>
  </w:style>
  <w:style w:type="character" w:styleId="1445">
    <w:name w:val="Char Char2"/>
    <w:next w:val="1445"/>
    <w:link w:val="1066"/>
    <w:qFormat/>
    <w:rPr>
      <w:rFonts w:ascii="宋体" w:hAnsi="Courier New" w:eastAsia="宋体"/>
      <w:sz w:val="21"/>
      <w:lang w:val="en-US" w:eastAsia="zh-CN"/>
    </w:rPr>
  </w:style>
  <w:style w:type="character" w:styleId="1446">
    <w:name w:val="Char Char34"/>
    <w:next w:val="1446"/>
    <w:link w:val="1066"/>
    <w:qFormat/>
    <w:rPr>
      <w:rFonts w:eastAsia="宋体"/>
      <w:b/>
      <w:sz w:val="44"/>
      <w:lang w:val="en-US" w:eastAsia="zh-CN"/>
    </w:rPr>
  </w:style>
  <w:style w:type="character" w:styleId="1447">
    <w:name w:val="font61"/>
    <w:next w:val="1447"/>
    <w:link w:val="1066"/>
    <w:qFormat/>
    <w:rPr>
      <w:rFonts w:hint="eastAsia" w:ascii="宋体" w:hAnsi="宋体" w:eastAsia="宋体" w:cs="宋体"/>
      <w:color w:val="ff0000"/>
      <w:sz w:val="20"/>
      <w:szCs w:val="20"/>
      <w:u w:val="none"/>
    </w:rPr>
  </w:style>
  <w:style w:type="character" w:styleId="1448">
    <w:name w:val="Char Char9"/>
    <w:next w:val="1448"/>
    <w:link w:val="1066"/>
    <w:qFormat/>
    <w:rPr>
      <w:rFonts w:eastAsia="宋体"/>
      <w:sz w:val="21"/>
      <w:lang w:val="en-US" w:eastAsia="zh-CN"/>
    </w:rPr>
  </w:style>
  <w:style w:type="character" w:styleId="1449">
    <w:name w:val="纯文本 Char Char"/>
    <w:next w:val="1449"/>
    <w:link w:val="1066"/>
    <w:qFormat/>
    <w:rPr>
      <w:rFonts w:ascii="宋体" w:hAnsi="Courier New" w:eastAsia="宋体"/>
      <w:sz w:val="21"/>
      <w:lang w:val="en-US" w:eastAsia="zh-CN"/>
    </w:rPr>
  </w:style>
  <w:style w:type="character" w:styleId="1450">
    <w:name w:val="content"/>
    <w:next w:val="1450"/>
    <w:link w:val="1066"/>
    <w:qFormat/>
    <w:rPr>
      <w:rFonts w:cs="Times New Roman"/>
    </w:rPr>
  </w:style>
  <w:style w:type="character" w:styleId="1451">
    <w:name w:val="标准小四 Char Char Char"/>
    <w:next w:val="1451"/>
    <w:link w:val="1066"/>
    <w:qFormat/>
    <w:rPr>
      <w:rFonts w:ascii="Arial" w:hAnsi="Arial" w:eastAsia="宋体"/>
      <w:sz w:val="21"/>
      <w:lang w:val="en-US" w:eastAsia="zh-CN"/>
    </w:rPr>
  </w:style>
  <w:style w:type="character" w:styleId="1452">
    <w:name w:val="3zw"/>
    <w:next w:val="1452"/>
    <w:link w:val="1066"/>
    <w:qFormat/>
    <w:rPr>
      <w:rFonts w:cs="Times New Roman"/>
    </w:rPr>
  </w:style>
  <w:style w:type="character" w:styleId="1453">
    <w:name w:val="样式 首行缩进:  2 字符 Char"/>
    <w:next w:val="1453"/>
    <w:link w:val="1066"/>
    <w:qFormat/>
    <w:rPr>
      <w:rFonts w:eastAsia="宋体"/>
      <w:sz w:val="24"/>
      <w:lang w:val="en-US" w:eastAsia="zh-CN"/>
    </w:rPr>
  </w:style>
  <w:style w:type="character" w:styleId="1454">
    <w:name w:val="medium_text1"/>
    <w:next w:val="1454"/>
    <w:link w:val="1066"/>
    <w:qFormat/>
    <w:rPr>
      <w:sz w:val="24"/>
    </w:rPr>
  </w:style>
  <w:style w:type="character" w:styleId="1455">
    <w:name w:val="Char Char16"/>
    <w:next w:val="1455"/>
    <w:link w:val="1066"/>
    <w:qFormat/>
    <w:rPr>
      <w:rFonts w:ascii="Arial" w:hAnsi="Arial" w:eastAsia="黑体"/>
      <w:sz w:val="24"/>
      <w:lang w:val="en-US" w:eastAsia="zh-CN"/>
    </w:rPr>
  </w:style>
  <w:style w:type="character" w:styleId="1456">
    <w:name w:val="font91"/>
    <w:next w:val="1456"/>
    <w:link w:val="1066"/>
    <w:qFormat/>
    <w:rPr>
      <w:rFonts w:hint="eastAsia" w:ascii="宋体" w:hAnsi="宋体" w:eastAsia="宋体" w:cs="宋体"/>
      <w:color w:val="000000"/>
      <w:sz w:val="20"/>
      <w:szCs w:val="20"/>
      <w:u w:val="none"/>
    </w:rPr>
  </w:style>
  <w:style w:type="character" w:styleId="1457">
    <w:name w:val="Char Char3"/>
    <w:next w:val="1457"/>
    <w:link w:val="1066"/>
    <w:qFormat/>
    <w:rPr>
      <w:rFonts w:eastAsia="宋体"/>
      <w:sz w:val="18"/>
      <w:lang w:val="en-US" w:eastAsia="zh-CN"/>
    </w:rPr>
  </w:style>
  <w:style w:type="character" w:styleId="1458">
    <w:name w:val="标题 Char1"/>
    <w:next w:val="1458"/>
    <w:link w:val="1066"/>
    <w:qFormat/>
    <w:rPr>
      <w:rFonts w:ascii="Cambria" w:eastAsia="宋体"/>
      <w:b/>
      <w:sz w:val="32"/>
    </w:rPr>
  </w:style>
  <w:style w:type="character" w:styleId="1459">
    <w:name w:val="标准小四 Char Char"/>
    <w:next w:val="1459"/>
    <w:link w:val="1066"/>
    <w:qFormat/>
    <w:rPr>
      <w:rFonts w:ascii="Arial" w:hAnsi="Arial" w:eastAsia="宋体"/>
      <w:sz w:val="21"/>
      <w:lang w:val="en-US" w:eastAsia="zh-CN"/>
    </w:rPr>
  </w:style>
  <w:style w:type="character" w:styleId="1460">
    <w:name w:val="普通文字 Char Char3"/>
    <w:next w:val="1460"/>
    <w:link w:val="1066"/>
    <w:qFormat/>
    <w:rPr>
      <w:rFonts w:ascii="宋体" w:hAnsi="Courier New" w:eastAsia="宋体"/>
      <w:sz w:val="21"/>
      <w:lang w:val="en-US" w:eastAsia="zh-CN"/>
    </w:rPr>
  </w:style>
  <w:style w:type="character" w:styleId="1461">
    <w:name w:val="case31"/>
    <w:next w:val="1461"/>
    <w:link w:val="1066"/>
    <w:qFormat/>
    <w:rPr>
      <w:sz w:val="21"/>
    </w:rPr>
  </w:style>
  <w:style w:type="character" w:styleId="1462">
    <w:name w:val="明显参考1"/>
    <w:next w:val="1462"/>
    <w:link w:val="1066"/>
    <w:uiPriority w:val="32"/>
    <w:qFormat/>
    <w:rPr>
      <w:smallCaps/>
      <w:spacing w:val="5"/>
      <w:u w:val="single"/>
    </w:rPr>
  </w:style>
  <w:style w:type="character" w:styleId="1463">
    <w:name w:val="textcontents"/>
    <w:next w:val="1463"/>
    <w:link w:val="1066"/>
    <w:qFormat/>
    <w:rPr>
      <w:rFonts w:cs="Times New Roman"/>
    </w:rPr>
  </w:style>
  <w:style w:type="character" w:styleId="1464">
    <w:name w:val="页脚 Char"/>
    <w:next w:val="1464"/>
    <w:link w:val="1066"/>
    <w:uiPriority w:val="99"/>
    <w:semiHidden/>
    <w:qFormat/>
    <w:rPr>
      <w:rFonts w:cs="Times New Roman"/>
      <w:sz w:val="18"/>
      <w:szCs w:val="18"/>
    </w:rPr>
  </w:style>
  <w:style w:type="character" w:styleId="1465">
    <w:name w:val="普通文字1 Char"/>
    <w:next w:val="1465"/>
    <w:link w:val="1066"/>
    <w:qFormat/>
    <w:rPr>
      <w:rFonts w:ascii="宋体" w:eastAsia="宋体"/>
      <w:sz w:val="21"/>
      <w:lang w:val="en-US" w:eastAsia="zh-CN"/>
    </w:rPr>
  </w:style>
  <w:style w:type="character" w:styleId="1466">
    <w:name w:val="Char Char29"/>
    <w:next w:val="1466"/>
    <w:link w:val="1066"/>
    <w:qFormat/>
    <w:rPr>
      <w:rFonts w:ascii="Times New Roman" w:hAnsi="Times New Roman" w:eastAsia="宋体"/>
      <w:b/>
      <w:sz w:val="44"/>
    </w:rPr>
  </w:style>
  <w:style w:type="character" w:styleId="1467">
    <w:name w:val="title_emph1"/>
    <w:next w:val="1467"/>
    <w:link w:val="1066"/>
    <w:qFormat/>
    <w:rPr>
      <w:rFonts w:ascii="Arial"/>
      <w:b/>
      <w:sz w:val="18"/>
    </w:rPr>
  </w:style>
  <w:style w:type="character" w:styleId="1468">
    <w:name w:val="111111 Char Char"/>
    <w:next w:val="1468"/>
    <w:link w:val="1066"/>
    <w:qFormat/>
    <w:rPr>
      <w:rFonts w:ascii="宋体" w:hAnsi="宋体" w:eastAsia="黑体"/>
      <w:b/>
      <w:sz w:val="21"/>
      <w:lang w:val="en-US" w:eastAsia="zh-CN"/>
    </w:rPr>
  </w:style>
  <w:style w:type="character" w:styleId="1469">
    <w:name w:val="书籍标题1"/>
    <w:next w:val="1469"/>
    <w:link w:val="1066"/>
    <w:uiPriority w:val="33"/>
    <w:qFormat/>
    <w:rPr>
      <w:i/>
      <w:smallCaps/>
      <w:spacing w:val="5"/>
    </w:rPr>
  </w:style>
  <w:style w:type="character" w:styleId="1470">
    <w:name w:val="Char Char13"/>
    <w:next w:val="1470"/>
    <w:link w:val="1066"/>
    <w:qFormat/>
    <w:rPr>
      <w:rFonts w:ascii="宋体" w:hAnsi="宋体" w:eastAsia="宋体"/>
      <w:sz w:val="24"/>
      <w:lang w:val="en-US" w:eastAsia="zh-CN"/>
    </w:rPr>
  </w:style>
  <w:style w:type="character" w:styleId="1471">
    <w:name w:val="Char Char8"/>
    <w:next w:val="1471"/>
    <w:link w:val="1066"/>
    <w:qFormat/>
    <w:rPr>
      <w:rFonts w:eastAsia="宋体"/>
      <w:sz w:val="18"/>
      <w:lang w:val="en-US" w:eastAsia="zh-CN"/>
    </w:rPr>
  </w:style>
  <w:style w:type="character" w:styleId="1472">
    <w:name w:val="引用 Char"/>
    <w:next w:val="1472"/>
    <w:link w:val="1066"/>
    <w:qFormat/>
    <w:rPr>
      <w:rFonts w:ascii="Calibri" w:hAnsi="Calibri" w:eastAsia="宋体"/>
      <w:i/>
      <w:sz w:val="22"/>
      <w:lang w:val="en-US" w:eastAsia="en-US"/>
    </w:rPr>
  </w:style>
  <w:style w:type="character" w:styleId="1473">
    <w:name w:val="A2"/>
    <w:next w:val="1473"/>
    <w:link w:val="1066"/>
    <w:qFormat/>
    <w:rPr>
      <w:color w:val="000000"/>
      <w:sz w:val="18"/>
    </w:rPr>
  </w:style>
  <w:style w:type="character" w:styleId="1474">
    <w:name w:val="Char Char5"/>
    <w:next w:val="1474"/>
    <w:link w:val="1066"/>
    <w:qFormat/>
    <w:rPr>
      <w:rFonts w:eastAsia="宋体"/>
      <w:sz w:val="24"/>
      <w:lang w:val="en-US" w:eastAsia="zh-CN"/>
    </w:rPr>
  </w:style>
  <w:style w:type="character" w:styleId="1475">
    <w:name w:val="不明显强调1"/>
    <w:next w:val="1475"/>
    <w:link w:val="1066"/>
    <w:uiPriority w:val="19"/>
    <w:qFormat/>
    <w:rPr>
      <w:i/>
    </w:rPr>
  </w:style>
  <w:style w:type="character" w:styleId="1476">
    <w:name w:val="标准文本 Char Char"/>
    <w:next w:val="1476"/>
    <w:link w:val="1066"/>
    <w:qFormat/>
    <w:rPr>
      <w:rFonts w:eastAsia="宋体"/>
      <w:sz w:val="24"/>
      <w:lang w:val="en-US" w:eastAsia="zh-CN"/>
    </w:rPr>
  </w:style>
  <w:style w:type="character" w:styleId="1477">
    <w:name w:val="明显引用 Char"/>
    <w:next w:val="1477"/>
    <w:link w:val="1066"/>
    <w:qFormat/>
    <w:rPr>
      <w:rFonts w:ascii="Calibri" w:hAnsi="Calibri" w:eastAsia="宋体"/>
      <w:b/>
      <w:i/>
      <w:sz w:val="22"/>
      <w:lang w:val="en-US" w:eastAsia="en-US"/>
    </w:rPr>
  </w:style>
  <w:style w:type="character" w:styleId="1478">
    <w:name w:val="Char Char14"/>
    <w:next w:val="1478"/>
    <w:link w:val="1066"/>
    <w:qFormat/>
    <w:rPr>
      <w:rFonts w:eastAsia="黑体"/>
      <w:b/>
      <w:sz w:val="28"/>
      <w:lang w:val="en-GB" w:eastAsia="zh-CN"/>
    </w:rPr>
  </w:style>
  <w:style w:type="character" w:styleId="1479">
    <w:name w:val="Char Char25"/>
    <w:next w:val="1479"/>
    <w:link w:val="1066"/>
    <w:qFormat/>
    <w:rPr>
      <w:rFonts w:ascii="Arial" w:hAnsi="Arial" w:eastAsia="黑体"/>
      <w:b/>
      <w:sz w:val="28"/>
    </w:rPr>
  </w:style>
  <w:style w:type="character" w:styleId="1480">
    <w:name w:val="小四 段落 宋体 Char Char Char Char Char Char Char Char"/>
    <w:next w:val="1480"/>
    <w:link w:val="1066"/>
    <w:qFormat/>
    <w:rPr>
      <w:rFonts w:eastAsia="宋体"/>
      <w:sz w:val="24"/>
      <w:lang w:val="en-US" w:eastAsia="zh-CN"/>
    </w:rPr>
  </w:style>
  <w:style w:type="character" w:styleId="1481">
    <w:name w:val="批注文字 Char"/>
    <w:next w:val="1481"/>
    <w:link w:val="1066"/>
    <w:uiPriority w:val="99"/>
    <w:semiHidden/>
    <w:qFormat/>
    <w:rPr>
      <w:rFonts w:ascii="Times New Roman" w:hAnsi="Times New Roman" w:eastAsia="宋体" w:cs="Times New Roman"/>
      <w:sz w:val="20"/>
      <w:szCs w:val="20"/>
    </w:rPr>
  </w:style>
  <w:style w:type="character" w:styleId="1482">
    <w:name w:val="华宇段落1 Char Char Char Char"/>
    <w:next w:val="1482"/>
    <w:link w:val="1066"/>
    <w:qFormat/>
    <w:rPr>
      <w:rFonts w:eastAsia="宋体"/>
      <w:sz w:val="24"/>
      <w:lang w:val="en-US" w:eastAsia="zh-CN"/>
    </w:rPr>
  </w:style>
  <w:style w:type="character" w:styleId="1483">
    <w:name w:val="小四 段落 宋体 Char Char Char Char Char Char"/>
    <w:next w:val="1483"/>
    <w:link w:val="1066"/>
    <w:qFormat/>
    <w:rPr>
      <w:rFonts w:eastAsia="宋体"/>
      <w:sz w:val="24"/>
      <w:lang w:val="en-US" w:eastAsia="zh-CN"/>
    </w:rPr>
  </w:style>
  <w:style w:type="character" w:styleId="1484">
    <w:name w:val="标题 3 Char Char Char Char Char Char Char Char Char Char Char Char Char Char Char Char Char Char Char Char Char Char Char Char Char Char Char Char Char Char Char Char Char Char Char Char Char Char Char Char Char Char Char Char Char Char Char Char Cha Cha"/>
    <w:next w:val="1484"/>
    <w:link w:val="1066"/>
    <w:qFormat/>
    <w:rPr>
      <w:rFonts w:eastAsia="宋体"/>
      <w:b/>
      <w:sz w:val="32"/>
      <w:lang w:val="en-US" w:eastAsia="zh-CN"/>
    </w:rPr>
  </w:style>
  <w:style w:type="character" w:styleId="1485">
    <w:name w:val="2nd level Char"/>
    <w:next w:val="1485"/>
    <w:link w:val="1066"/>
    <w:qFormat/>
    <w:rPr>
      <w:rFonts w:ascii="Arial" w:hAnsi="Arial" w:eastAsia="黑体"/>
      <w:b/>
      <w:sz w:val="32"/>
      <w:lang w:val="en-US" w:eastAsia="zh-CN"/>
    </w:rPr>
  </w:style>
  <w:style w:type="character" w:styleId="1486">
    <w:name w:val="华宇段落1 Char Char"/>
    <w:next w:val="1486"/>
    <w:link w:val="1066"/>
    <w:qFormat/>
    <w:rPr>
      <w:rFonts w:eastAsia="宋体"/>
      <w:sz w:val="24"/>
      <w:lang w:val="en-US" w:eastAsia="zh-CN"/>
    </w:rPr>
  </w:style>
  <w:style w:type="character" w:styleId="1487">
    <w:name w:val="Char Char12"/>
    <w:next w:val="1487"/>
    <w:link w:val="1066"/>
    <w:qFormat/>
    <w:rPr>
      <w:rFonts w:ascii="Arial" w:hAnsi="Arial" w:eastAsia="黑体"/>
      <w:sz w:val="21"/>
      <w:lang w:val="en-US" w:eastAsia="zh-CN"/>
    </w:rPr>
  </w:style>
  <w:style w:type="character" w:styleId="1488">
    <w:name w:val="Title1 Char"/>
    <w:next w:val="1488"/>
    <w:link w:val="1066"/>
    <w:qFormat/>
    <w:rPr>
      <w:rFonts w:eastAsia="宋体"/>
      <w:b/>
      <w:sz w:val="44"/>
      <w:lang w:val="en-US" w:eastAsia="zh-CN"/>
    </w:rPr>
  </w:style>
  <w:style w:type="character" w:styleId="1489">
    <w:name w:val="Char Char19"/>
    <w:next w:val="1489"/>
    <w:link w:val="1066"/>
    <w:qFormat/>
    <w:rPr>
      <w:rFonts w:ascii="Arial" w:hAnsi="Arial" w:eastAsia="黑体"/>
      <w:b/>
      <w:sz w:val="24"/>
      <w:lang w:val="en-US" w:eastAsia="zh-CN"/>
    </w:rPr>
  </w:style>
  <w:style w:type="character" w:styleId="1490">
    <w:name w:val="样式 非加粗"/>
    <w:next w:val="1490"/>
    <w:link w:val="1066"/>
    <w:qFormat/>
    <w:rPr>
      <w:rFonts w:eastAsia="宋体"/>
      <w:sz w:val="28"/>
    </w:rPr>
  </w:style>
  <w:style w:type="character" w:styleId="1491">
    <w:name w:val="正文 + 宋体 Char"/>
    <w:next w:val="1491"/>
    <w:link w:val="1066"/>
    <w:qFormat/>
    <w:rPr>
      <w:rFonts w:eastAsia="宋体"/>
      <w:sz w:val="24"/>
      <w:lang w:val="en-US" w:eastAsia="zh-CN"/>
    </w:rPr>
  </w:style>
  <w:style w:type="character" w:styleId="1492">
    <w:name w:val="Char Char4"/>
    <w:next w:val="1492"/>
    <w:link w:val="1066"/>
    <w:qFormat/>
    <w:rPr>
      <w:rFonts w:ascii="方正大黑简体" w:eastAsia="方正大黑简体"/>
      <w:position w:val="6"/>
      <w:sz w:val="30"/>
      <w:lang w:val="en-US" w:eastAsia="zh-CN"/>
    </w:rPr>
  </w:style>
  <w:style w:type="character" w:styleId="1493">
    <w:name w:val="Char Char26"/>
    <w:next w:val="1493"/>
    <w:link w:val="1066"/>
    <w:qFormat/>
    <w:rPr>
      <w:b/>
      <w:sz w:val="32"/>
    </w:rPr>
  </w:style>
  <w:style w:type="character" w:styleId="1494">
    <w:name w:val="小四 段落 宋体 Char1"/>
    <w:next w:val="1494"/>
    <w:link w:val="1066"/>
    <w:qFormat/>
    <w:rPr>
      <w:rFonts w:eastAsia="宋体"/>
      <w:sz w:val="24"/>
      <w:lang w:val="en-US" w:eastAsia="zh-CN"/>
    </w:rPr>
  </w:style>
  <w:style w:type="character" w:styleId="1495">
    <w:name w:val="apple-style-span"/>
    <w:next w:val="1495"/>
    <w:link w:val="1066"/>
    <w:qFormat/>
    <w:rPr>
      <w:rFonts w:cs="Times New Roman"/>
    </w:rPr>
  </w:style>
  <w:style w:type="character" w:styleId="1496">
    <w:name w:val="Char Char18"/>
    <w:next w:val="1496"/>
    <w:link w:val="1066"/>
    <w:qFormat/>
    <w:rPr>
      <w:rFonts w:eastAsia="宋体"/>
      <w:b/>
      <w:sz w:val="24"/>
      <w:lang w:val="en-US" w:eastAsia="zh-CN"/>
    </w:rPr>
  </w:style>
  <w:style w:type="character" w:styleId="1497">
    <w:name w:val="标准文本 Char"/>
    <w:next w:val="1497"/>
    <w:link w:val="1066"/>
    <w:qFormat/>
    <w:rPr>
      <w:rFonts w:eastAsia="宋体"/>
      <w:sz w:val="24"/>
      <w:lang w:val="en-US" w:eastAsia="zh-CN"/>
    </w:rPr>
  </w:style>
  <w:style w:type="character" w:styleId="1498">
    <w:name w:val="font5 Char Char"/>
    <w:next w:val="1498"/>
    <w:link w:val="1066"/>
    <w:qFormat/>
    <w:rPr>
      <w:rFonts w:ascii="宋体" w:hAnsi="宋体" w:eastAsia="宋体"/>
      <w:sz w:val="28"/>
      <w:lang w:val="en-US" w:eastAsia="zh-CN"/>
    </w:rPr>
  </w:style>
  <w:style w:type="character" w:styleId="1499">
    <w:name w:val="Char Char10"/>
    <w:next w:val="1499"/>
    <w:link w:val="1066"/>
    <w:qFormat/>
    <w:rPr>
      <w:rFonts w:eastAsia="宋体"/>
      <w:b/>
      <w:sz w:val="24"/>
      <w:lang w:val="en-US" w:eastAsia="zh-CN"/>
    </w:rPr>
  </w:style>
  <w:style w:type="character" w:styleId="1500">
    <w:name w:val="特点 Char1"/>
    <w:next w:val="1500"/>
    <w:link w:val="1066"/>
    <w:qFormat/>
    <w:rPr>
      <w:rFonts w:eastAsia="宋体"/>
      <w:sz w:val="21"/>
      <w:lang w:val="en-US" w:eastAsia="zh-CN"/>
    </w:rPr>
  </w:style>
  <w:style w:type="character" w:styleId="1501">
    <w:name w:val="明显强调1"/>
    <w:next w:val="1501"/>
    <w:link w:val="1066"/>
    <w:uiPriority w:val="21"/>
    <w:qFormat/>
    <w:rPr>
      <w:b/>
    </w:rPr>
  </w:style>
  <w:style w:type="character" w:styleId="1502">
    <w:name w:val="listbenefit"/>
    <w:next w:val="1502"/>
    <w:link w:val="1066"/>
    <w:qFormat/>
  </w:style>
  <w:style w:type="paragraph" w:styleId="1503">
    <w:name w:val="正文文本缩进 31"/>
    <w:basedOn w:val="1066"/>
    <w:next w:val="1503"/>
    <w:link w:val="1066"/>
    <w:qFormat/>
    <w:pPr>
      <w:ind w:firstLine="504"/>
      <w:spacing w:line="360" w:lineRule="auto"/>
      <w:tabs>
        <w:tab w:val="left" w:pos="0" w:leader="none"/>
      </w:tabs>
    </w:pPr>
    <w:rPr>
      <w:rFonts w:ascii="宋体"/>
      <w:b/>
      <w:bCs/>
      <w:sz w:val="24"/>
    </w:rPr>
  </w:style>
  <w:style w:type="paragraph" w:styleId="1504">
    <w:name w:val="正文 A"/>
    <w:next w:val="1504"/>
    <w:link w:val="1066"/>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505">
    <w:name w:val="列出段落3"/>
    <w:basedOn w:val="1066"/>
    <w:next w:val="1505"/>
    <w:link w:val="1506"/>
    <w:uiPriority w:val="34"/>
    <w:qFormat/>
    <w:pPr>
      <w:ind w:firstLine="420"/>
      <w:spacing w:line="360" w:lineRule="auto"/>
    </w:pPr>
    <w:rPr>
      <w:rFonts w:ascii="Calibri" w:hAnsi="Calibri"/>
      <w:sz w:val="20"/>
      <w:szCs w:val="20"/>
    </w:rPr>
  </w:style>
  <w:style w:type="character" w:styleId="1506">
    <w:name w:val="列表段落 字符"/>
    <w:next w:val="1506"/>
    <w:link w:val="1505"/>
    <w:qFormat/>
    <w:rPr>
      <w:rFonts w:ascii="Calibri" w:hAnsi="Calibri"/>
    </w:rPr>
  </w:style>
  <w:style w:type="paragraph" w:styleId="1507">
    <w:name w:val="ewb-con-p2"/>
    <w:basedOn w:val="1066"/>
    <w:next w:val="1507"/>
    <w:link w:val="1066"/>
    <w:qFormat/>
    <w:pPr>
      <w:jc w:val="left"/>
      <w:spacing w:before="100" w:beforeAutospacing="1" w:after="100" w:afterAutospacing="1"/>
      <w:widowControl/>
    </w:pPr>
    <w:rPr>
      <w:rFonts w:ascii="宋体" w:hAnsi="宋体" w:cs="宋体"/>
      <w:sz w:val="24"/>
    </w:rPr>
  </w:style>
  <w:style w:type="paragraph" w:styleId="1508">
    <w:name w:val="标题 41"/>
    <w:basedOn w:val="1066"/>
    <w:next w:val="1508"/>
    <w:link w:val="1066"/>
    <w:uiPriority w:val="1"/>
    <w:qFormat/>
    <w:pPr>
      <w:ind w:left="618"/>
      <w:jc w:val="left"/>
      <w:outlineLvl w:val="4"/>
    </w:pPr>
    <w:rPr>
      <w:rFonts w:ascii="宋体" w:hAnsi="宋体" w:cs="宋体"/>
      <w:b/>
      <w:bCs/>
      <w:sz w:val="24"/>
      <w:lang w:val="zh-CN" w:bidi="zh-CN"/>
    </w:rPr>
  </w:style>
  <w:style w:type="character" w:styleId="1509">
    <w:name w:val="批注文字 字符"/>
    <w:basedOn w:val="1076"/>
    <w:next w:val="1509"/>
    <w:link w:val="1066"/>
    <w:qFormat/>
    <w:rPr>
      <w:rFonts w:ascii="Times New Roman" w:hAnsi="Times New Roman" w:eastAsia="宋体" w:cs="Times New Roman"/>
      <w:sz w:val="21"/>
      <w:szCs w:val="24"/>
    </w:rPr>
  </w:style>
  <w:style w:type="paragraph" w:styleId="1510">
    <w:name w:val="首行缩进"/>
    <w:basedOn w:val="1066"/>
    <w:next w:val="1510"/>
    <w:link w:val="1066"/>
    <w:qFormat/>
    <w:pPr>
      <w:ind w:left="420" w:firstLine="480"/>
      <w:spacing w:line="400" w:lineRule="exact"/>
    </w:pPr>
    <w:rPr>
      <w:szCs w:val="20"/>
    </w:rPr>
  </w:style>
  <w:style w:type="paragraph" w:styleId="1511">
    <w:name w:val="msolistparagraph"/>
    <w:basedOn w:val="1066"/>
    <w:next w:val="1511"/>
    <w:link w:val="1066"/>
    <w:qFormat/>
    <w:pPr>
      <w:ind w:left="420" w:firstLine="420"/>
      <w:spacing w:line="400" w:lineRule="exact"/>
    </w:pPr>
    <w:rPr>
      <w:rFonts w:ascii="Calibri" w:hAnsi="Calibri"/>
    </w:rPr>
  </w:style>
  <w:style w:type="character" w:styleId="1512">
    <w:name w:val="font41"/>
    <w:basedOn w:val="1076"/>
    <w:next w:val="1512"/>
    <w:link w:val="1066"/>
    <w:qFormat/>
    <w:rPr>
      <w:rFonts w:hint="eastAsia" w:ascii="宋体" w:hAnsi="宋体" w:eastAsia="宋体" w:cs="宋体"/>
      <w:color w:val="000000"/>
      <w:sz w:val="18"/>
      <w:szCs w:val="18"/>
      <w:u w:val="none"/>
    </w:rPr>
  </w:style>
  <w:style w:type="character" w:styleId="1513">
    <w:name w:val="msosubtleemphasis"/>
    <w:basedOn w:val="1076"/>
    <w:next w:val="1513"/>
    <w:link w:val="1066"/>
    <w:qFormat/>
    <w:rPr>
      <w:i/>
      <w:color w:val="404040"/>
    </w:rPr>
  </w:style>
  <w:style w:type="paragraph" w:styleId="1514">
    <w:name w:val="Table Paragraph"/>
    <w:basedOn w:val="1066"/>
    <w:next w:val="1514"/>
    <w:link w:val="1066"/>
    <w:uiPriority w:val="1"/>
    <w:qFormat/>
    <w:pPr>
      <w:jc w:val="left"/>
    </w:pPr>
    <w:rPr>
      <w:rFonts w:ascii="宋体" w:hAnsi="宋体" w:cs="宋体"/>
      <w:sz w:val="22"/>
      <w:szCs w:val="22"/>
      <w:lang w:val="zh-CN" w:bidi="zh-CN"/>
    </w:rPr>
  </w:style>
  <w:style w:type="paragraph" w:styleId="1515">
    <w:name w:val="正文3"/>
    <w:basedOn w:val="1066"/>
    <w:next w:val="1515"/>
    <w:link w:val="1066"/>
    <w:qFormat/>
    <w:pPr>
      <w:jc w:val="left"/>
      <w:spacing w:after="200" w:line="300" w:lineRule="atLeast"/>
      <w:widowControl/>
    </w:pPr>
    <w:rPr>
      <w:rFonts w:ascii="Calibri" w:hAnsi="Calibri" w:cs="宋体"/>
      <w:sz w:val="22"/>
      <w:szCs w:val="22"/>
    </w:rPr>
  </w:style>
  <w:style w:type="paragraph" w:styleId="1516">
    <w:name w:val="修订1"/>
    <w:next w:val="1516"/>
    <w:link w:val="1066"/>
    <w:uiPriority w:val="99"/>
    <w:semiHidden/>
    <w:qFormat/>
    <w:rPr>
      <w:rFonts w:ascii="Times New Roman" w:hAnsi="Times New Roman" w:eastAsia="宋体" w:cs="Times New Roman"/>
      <w:sz w:val="21"/>
      <w:szCs w:val="24"/>
      <w:lang w:val="en-US" w:eastAsia="zh-CN" w:bidi="ar-SA"/>
    </w:rPr>
  </w:style>
  <w:style w:type="character" w:styleId="1517">
    <w:name w:val="NormalCharacter1"/>
    <w:next w:val="1517"/>
    <w:link w:val="1066"/>
    <w:qFormat/>
    <w:rPr>
      <w:sz w:val="21"/>
      <w:lang w:val="en-US" w:eastAsia="zh-CN" w:bidi="ar-SA"/>
    </w:rPr>
  </w:style>
  <w:style w:type="paragraph" w:styleId="1518">
    <w:name w:val="修订2"/>
    <w:next w:val="1518"/>
    <w:link w:val="1066"/>
    <w:uiPriority w:val="99"/>
    <w:unhideWhenUsed/>
    <w:qFormat/>
    <w:rPr>
      <w:rFonts w:ascii="Times New Roman" w:hAnsi="Times New Roman" w:eastAsia="宋体" w:cs="Times New Roman"/>
      <w:sz w:val="21"/>
      <w:szCs w:val="24"/>
      <w:lang w:val="en-US" w:eastAsia="zh-CN" w:bidi="ar-SA"/>
    </w:rPr>
  </w:style>
  <w:style w:type="character" w:styleId="1519">
    <w:name w:val="A13"/>
    <w:next w:val="1519"/>
    <w:link w:val="1066"/>
    <w:qFormat/>
    <w:rPr>
      <w:rFonts w:ascii="Times New Roman" w:hAnsi="Times New Roman" w:eastAsia="宋体" w:cs="......."/>
      <w:color w:val="000000"/>
      <w:sz w:val="11"/>
      <w:szCs w:val="11"/>
    </w:rPr>
  </w:style>
  <w:style w:type="paragraph" w:styleId="1520">
    <w:name w:val="Table Text"/>
    <w:basedOn w:val="1066"/>
    <w:next w:val="1520"/>
    <w:link w:val="1066"/>
    <w:semiHidden/>
    <w:qFormat/>
    <w:rPr>
      <w:rFonts w:ascii="宋体" w:hAnsi="宋体" w:cs="宋体"/>
      <w:sz w:val="28"/>
      <w:szCs w:val="28"/>
      <w:lang w:eastAsia="en-US"/>
    </w:rPr>
  </w:style>
  <w:style w:type="table" w:styleId="1521">
    <w:name w:val="Table Normal"/>
    <w:next w:val="1521"/>
    <w:link w:val="1066"/>
    <w:unhideWhenUsed/>
    <w:qFormat/>
    <w:tblPr/>
  </w:style>
  <w:style w:type="character" w:styleId="1522">
    <w:name w:val="cf01"/>
    <w:basedOn w:val="1076"/>
    <w:next w:val="1522"/>
    <w:link w:val="1066"/>
    <w:qFormat/>
    <w:rPr>
      <w:rFonts w:hint="eastAsia" w:ascii="Microsoft YaHei UI" w:hAnsi="Microsoft YaHei UI" w:eastAsia="Microsoft YaHei UI"/>
      <w:sz w:val="18"/>
      <w:szCs w:val="18"/>
    </w:rPr>
  </w:style>
  <w:style w:type="character" w:styleId="1523">
    <w:name w:val="active16"/>
    <w:basedOn w:val="1076"/>
    <w:next w:val="1523"/>
    <w:link w:val="1066"/>
    <w:qFormat/>
    <w:rPr>
      <w:color w:val="ffffff"/>
      <w:shd w:val="clear" w:color="auto" w:fill="0f5bb9"/>
    </w:rPr>
  </w:style>
  <w:style w:type="paragraph" w:styleId="1524">
    <w:name w:val="List Paragraph"/>
    <w:basedOn w:val="1066"/>
    <w:next w:val="1525"/>
    <w:link w:val="1066"/>
    <w:uiPriority w:val="99"/>
    <w:qFormat/>
    <w:pPr>
      <w:ind w:firstLine="420"/>
    </w:pPr>
    <w:rPr>
      <w:rFonts w:ascii="Calibri" w:hAnsi="Calibri" w:eastAsia="宋体" w:cs="Times New Roman"/>
    </w:rPr>
  </w:style>
  <w:style w:type="paragraph" w:styleId="1525">
    <w:name w:val="批注文字1"/>
    <w:basedOn w:val="1066"/>
    <w:next w:val="1525"/>
    <w:link w:val="1066"/>
    <w:uiPriority w:val="99"/>
    <w:qFormat/>
    <w:pPr>
      <w:jc w:val="left"/>
    </w:pPr>
  </w:style>
  <w:style w:type="character" w:styleId="1526">
    <w:name w:val="font31"/>
    <w:basedOn w:val="1076"/>
    <w:next w:val="1526"/>
    <w:link w:val="1066"/>
    <w:qFormat/>
    <w:rPr>
      <w:rFonts w:hint="eastAsia" w:ascii="方正仿宋_GBK" w:hAnsi="方正仿宋_GBK" w:eastAsia="方正仿宋_GBK" w:cs="方正仿宋_GBK"/>
      <w:color w:val="000000"/>
      <w:sz w:val="28"/>
      <w:szCs w:val="28"/>
      <w:u w:val="none"/>
    </w:rPr>
  </w:style>
  <w:style w:type="paragraph" w:styleId="1527">
    <w:name w:val="普通(网站)1"/>
    <w:basedOn w:val="1066"/>
    <w:next w:val="1527"/>
    <w:link w:val="1066"/>
    <w:uiPriority w:val="99"/>
    <w:qFormat/>
    <w:pPr>
      <w:jc w:val="left"/>
      <w:spacing w:before="100" w:beforeAutospacing="1" w:after="100" w:afterAutospacing="1"/>
      <w:widowControl/>
    </w:pPr>
    <w:rPr>
      <w:rFonts w:ascii="宋体" w:hAnsi="宋体" w:eastAsia="宋体" w:cs="宋体"/>
      <w:sz w:val="24"/>
      <w:szCs w:val="24"/>
    </w:rPr>
  </w:style>
  <w:style w:type="character" w:styleId="1528" w:default="1">
    <w:name w:val="Default Paragraph Font"/>
    <w:uiPriority w:val="1"/>
    <w:semiHidden/>
    <w:unhideWhenUsed/>
  </w:style>
  <w:style w:type="numbering" w:styleId="1529" w:default="1">
    <w:name w:val="No List"/>
    <w:uiPriority w:val="99"/>
    <w:semiHidden/>
    <w:unhideWhenUsed/>
  </w:style>
  <w:style w:type="table" w:styleId="1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pn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11</cp:revision>
  <dcterms:created xsi:type="dcterms:W3CDTF">2025-07-19T09:02:00Z</dcterms:created>
  <dcterms:modified xsi:type="dcterms:W3CDTF">2026-06-02T03:31:36Z</dcterms:modified>
</cp:coreProperties>
</file>