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1063"/>
        <w:ind w:firstLine="0"/>
        <w:jc w:val="center"/>
        <w:rPr>
          <w:rFonts w:eastAsia="黑体"/>
          <w:b/>
          <w:bCs/>
          <w:color w:val="000000"/>
          <w:sz w:val="84"/>
        </w:rPr>
      </w:pPr>
      <w:r>
        <w:rPr>
          <w:rFonts w:hint="eastAsia" w:eastAsia="黑体"/>
          <w:b/>
          <w:bCs/>
          <w:color w:val="000000"/>
          <w:sz w:val="84"/>
        </w:rPr>
        <w:t xml:space="preserve">竞争性磋商文件</w:t>
      </w:r>
      <w:r/>
    </w:p>
    <w:p>
      <w:pPr>
        <w:ind w:firstLine="1606"/>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1606"/>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1606"/>
        <w:jc w:val="left"/>
        <w:spacing w:before="120" w:after="120" w:line="360" w:lineRule="auto"/>
        <w:rPr>
          <w:rFonts w:hint="eastAsia" w:ascii="Arial" w:hAnsi="Arial"/>
          <w:b/>
          <w:bCs/>
          <w:sz w:val="32"/>
          <w:szCs w:val="24"/>
        </w:rPr>
      </w:pPr>
      <w:r>
        <w:rPr>
          <w:rFonts w:hint="eastAsia" w:ascii="Arial" w:hAnsi="Arial"/>
          <w:b/>
          <w:bCs/>
          <w:sz w:val="32"/>
          <w:szCs w:val="24"/>
        </w:rPr>
      </w:r>
      <w:r/>
    </w:p>
    <w:p>
      <w:pPr>
        <w:ind w:firstLine="1606"/>
        <w:jc w:val="left"/>
        <w:spacing w:before="120" w:after="120" w:line="360" w:lineRule="auto"/>
        <w:rPr>
          <w:rFonts w:ascii="Arial" w:hAnsi="Arial"/>
          <w:b/>
          <w:bCs/>
          <w:sz w:val="32"/>
          <w:szCs w:val="24"/>
          <w:u w:val="single"/>
        </w:rPr>
      </w:pPr>
      <w:r>
        <w:rPr>
          <w:rFonts w:hint="eastAsia" w:ascii="Arial" w:hAnsi="Arial"/>
          <w:b/>
          <w:bCs/>
          <w:sz w:val="32"/>
          <w:szCs w:val="24"/>
        </w:rPr>
        <w:t xml:space="preserve">项目名称：</w:t>
      </w:r>
      <w:r>
        <w:rPr>
          <w:rFonts w:hint="eastAsia" w:ascii="Arial"/>
          <w:b/>
          <w:color w:val="000000"/>
          <w:sz w:val="30"/>
          <w:szCs w:val="30"/>
          <w:lang w:eastAsia="zh-CN"/>
        </w:rPr>
        <w:t xml:space="preserve">桥林街道2026年五保供养服务中心公办民营委托运营管理服务</w:t>
      </w:r>
      <w:r>
        <w:rPr>
          <w:rFonts w:hint="eastAsia"/>
          <w:b/>
          <w:color w:val="000000"/>
          <w:sz w:val="30"/>
          <w:szCs w:val="30"/>
        </w:rPr>
        <w:t xml:space="preserve">   </w:t>
      </w:r>
      <w:r/>
    </w:p>
    <w:p>
      <w:pPr>
        <w:ind w:firstLine="1606"/>
        <w:jc w:val="left"/>
        <w:spacing w:before="120" w:after="120" w:line="360" w:lineRule="auto"/>
        <w:rPr>
          <w:rFonts w:hint="eastAsia" w:eastAsia="宋体"/>
          <w:lang w:eastAsia="zh-CN"/>
        </w:rPr>
      </w:pPr>
      <w:r>
        <w:rPr>
          <w:rFonts w:hint="eastAsia" w:ascii="Arial" w:hAnsi="Arial"/>
          <w:b/>
          <w:bCs/>
          <w:sz w:val="32"/>
          <w:szCs w:val="24"/>
        </w:rPr>
        <w:t xml:space="preserve">项目编号：</w:t>
      </w:r>
      <w:r>
        <w:rPr>
          <w:rFonts w:hint="eastAsia" w:ascii="Arial" w:hAnsi="Arial"/>
          <w:b/>
          <w:bCs/>
          <w:sz w:val="32"/>
          <w:szCs w:val="24"/>
          <w:highlight w:val="none"/>
          <w:lang w:eastAsia="zh-CN"/>
        </w:rPr>
        <w:t xml:space="preserve">JSZC-320111-JZCG-C2026-0035</w:t>
      </w:r>
      <w:r/>
    </w:p>
    <w:p>
      <w:pPr>
        <w:jc w:val="center"/>
        <w:rPr>
          <w:b/>
          <w:sz w:val="30"/>
          <w:szCs w:val="30"/>
        </w:rPr>
      </w:pPr>
      <w:r>
        <w:rPr>
          <w:rFonts w:hint="eastAsia" w:ascii="Arial" w:hAnsi="Arial"/>
          <w:b/>
          <w:bCs/>
          <w:color w:val="000000"/>
          <w:sz w:val="32"/>
          <w:szCs w:val="24"/>
          <w:highlight w:val="none"/>
        </w:rPr>
        <w:t xml:space="preserve">（</w:t>
      </w:r>
      <w:r>
        <w:rPr>
          <w:rFonts w:hint="eastAsia"/>
          <w:b/>
          <w:sz w:val="30"/>
          <w:szCs w:val="30"/>
        </w:rPr>
        <w:t xml:space="preserve">专门面向中小企业）</w:t>
      </w:r>
      <w:r/>
    </w:p>
    <w:p>
      <w:pPr>
        <w:ind w:firstLine="720"/>
        <w:jc w:val="left"/>
        <w:spacing w:line="360" w:lineRule="auto"/>
        <w:rPr>
          <w:rFonts w:ascii="宋体" w:hAnsi="宋体"/>
          <w:sz w:val="24"/>
          <w:szCs w:val="24"/>
        </w:rPr>
      </w:pPr>
      <w:r>
        <w:rPr>
          <w:rFonts w:ascii="宋体" w:hAnsi="宋体"/>
          <w:sz w:val="24"/>
          <w:szCs w:val="24"/>
        </w:rPr>
      </w:r>
      <w:r/>
    </w:p>
    <w:p>
      <w:pPr>
        <w:pStyle w:val="767"/>
      </w:p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1063"/>
        <w:ind w:firstLine="0"/>
        <w:jc w:val="center"/>
        <w:rPr>
          <w:rFonts w:hint="default" w:eastAsia="宋体"/>
          <w:b/>
          <w:bCs/>
          <w:sz w:val="32"/>
          <w:lang w:val="en-US" w:eastAsia="zh-CN"/>
        </w:rPr>
      </w:pPr>
      <w:r>
        <w:rPr>
          <w:rFonts w:hint="eastAsia"/>
          <w:b/>
          <w:bCs/>
          <w:sz w:val="32"/>
          <w:lang w:eastAsia="zh-CN"/>
        </w:rPr>
        <w:t xml:space="preserve">南京市公共资源交易中心浦口分中心</w:t>
      </w:r>
      <w:r/>
    </w:p>
    <w:p>
      <w:pPr>
        <w:pStyle w:val="1063"/>
        <w:ind w:firstLine="0"/>
        <w:jc w:val="center"/>
        <w:rPr>
          <w:rFonts w:ascii="Times New Roman" w:hAnsi="Times New Roman"/>
          <w:b/>
          <w:bCs/>
          <w:color w:val="000000"/>
          <w:sz w:val="32"/>
        </w:rPr>
      </w:pPr>
      <w:r>
        <w:rPr>
          <w:rFonts w:hint="eastAsia" w:ascii="Times New Roman" w:hAnsi="Times New Roman"/>
          <w:b/>
          <w:bCs/>
          <w:color w:val="000000"/>
          <w:sz w:val="32"/>
          <w:u w:val="single"/>
        </w:rPr>
        <w:t xml:space="preserve"> </w:t>
      </w:r>
      <w:r>
        <w:rPr>
          <w:rFonts w:hint="eastAsia" w:ascii="Times New Roman" w:hAnsi="Times New Roman"/>
          <w:b/>
          <w:bCs/>
          <w:color w:val="000000"/>
          <w:sz w:val="32"/>
          <w:u w:val="single"/>
          <w:lang w:eastAsia="zh-CN"/>
        </w:rPr>
        <w:t xml:space="preserve">2026</w:t>
      </w:r>
      <w:r>
        <w:rPr>
          <w:rFonts w:hint="eastAsia" w:ascii="Times New Roman" w:hAnsi="Times New Roman"/>
          <w:b/>
          <w:bCs/>
          <w:color w:val="000000"/>
          <w:sz w:val="32"/>
          <w:u w:val="single"/>
        </w:rPr>
        <w:t xml:space="preserve"> </w:t>
      </w:r>
      <w:r>
        <w:rPr>
          <w:rFonts w:hint="eastAsia"/>
          <w:b/>
          <w:bCs/>
          <w:color w:val="000000"/>
          <w:sz w:val="32"/>
        </w:rPr>
        <w:t xml:space="preserve">年</w:t>
      </w:r>
      <w:r>
        <w:rPr>
          <w:rFonts w:hint="eastAsia" w:ascii="Times New Roman" w:hAnsi="Times New Roman"/>
          <w:b/>
          <w:bCs/>
          <w:color w:val="000000"/>
          <w:sz w:val="32"/>
          <w:u w:val="single"/>
        </w:rPr>
        <w:t xml:space="preserve"> </w:t>
      </w:r>
      <w:r>
        <w:rPr>
          <w:rFonts w:hint="eastAsia" w:ascii="Times New Roman" w:hAnsi="Times New Roman"/>
          <w:b/>
          <w:bCs/>
          <w:color w:val="000000"/>
          <w:sz w:val="32"/>
          <w:u w:val="single"/>
          <w:lang w:val="en-US" w:eastAsia="zh-CN"/>
        </w:rPr>
        <w:t xml:space="preserve">6</w:t>
      </w:r>
      <w:r>
        <w:rPr>
          <w:rFonts w:hint="eastAsia" w:ascii="Times New Roman" w:hAnsi="Times New Roman"/>
          <w:b/>
          <w:bCs/>
          <w:color w:val="000000"/>
          <w:sz w:val="32"/>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line="480" w:lineRule="auto"/>
        <w:rPr>
          <w:rFonts w:hint="eastAsia" w:ascii="黑体" w:hAnsi="Arial" w:eastAsia="黑体"/>
          <w:b/>
          <w:sz w:val="44"/>
          <w:szCs w:val="21"/>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outlineLvl w:val="0"/>
      </w:pPr>
      <w:r/>
      <w:bookmarkStart w:id="0" w:name="_Toc120614210"/>
      <w:r/>
      <w:bookmarkStart w:id="1" w:name="_Toc513029200"/>
      <w:r/>
      <w:bookmarkStart w:id="2" w:name="_Toc16938516"/>
      <w:r/>
      <w:bookmarkStart w:id="3" w:name="_Toc20823272"/>
      <w:r/>
      <w:bookmarkStart w:id="4" w:name="_Toc523127445"/>
      <w:r/>
      <w:bookmarkStart w:id="5" w:name="_Toc479757206"/>
      <w:r/>
      <w:r/>
    </w:p>
    <w:p>
      <w:pPr>
        <w:jc w:val="center"/>
        <w:spacing w:line="480" w:lineRule="auto"/>
        <w:rPr>
          <w:rFonts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磋商邀请…………………………………… </w:t>
      </w:r>
      <w:r>
        <w:rPr>
          <w:rFonts w:hint="eastAsia" w:ascii="黑体" w:hAnsi="宋体" w:eastAsia="黑体"/>
          <w:color w:val="000000"/>
          <w:sz w:val="36"/>
          <w:szCs w:val="21"/>
          <w:lang w:val="en-US" w:eastAsia="zh-CN"/>
        </w:rPr>
        <w:t xml:space="preserve">1</w:t>
      </w:r>
      <w:r/>
    </w:p>
    <w:p>
      <w:pPr>
        <w:numPr>
          <w:ilvl w:val="0"/>
          <w:numId w:val="4"/>
        </w:numP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供应商须知………………………………… </w:t>
      </w:r>
      <w:r>
        <w:rPr>
          <w:rFonts w:hint="eastAsia" w:ascii="黑体" w:hAnsi="宋体" w:eastAsia="黑体"/>
          <w:color w:val="000000"/>
          <w:sz w:val="36"/>
          <w:szCs w:val="21"/>
          <w:lang w:val="en-US" w:eastAsia="zh-CN"/>
        </w:rPr>
        <w:t xml:space="preserve">4</w:t>
      </w:r>
      <w:r/>
    </w:p>
    <w:p>
      <w:pPr>
        <w:numPr>
          <w:ilvl w:val="0"/>
          <w:numId w:val="4"/>
        </w:numP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合同文本……………………………………1</w:t>
      </w:r>
      <w:r>
        <w:rPr>
          <w:rFonts w:hint="eastAsia" w:ascii="黑体" w:hAnsi="宋体" w:eastAsia="黑体"/>
          <w:color w:val="000000"/>
          <w:sz w:val="36"/>
          <w:szCs w:val="21"/>
          <w:lang w:val="en-US" w:eastAsia="zh-CN"/>
        </w:rPr>
        <w:t xml:space="preserve">1</w:t>
      </w:r>
      <w:r/>
    </w:p>
    <w:p>
      <w:pPr>
        <w:numPr>
          <w:ilvl w:val="0"/>
          <w:numId w:val="4"/>
        </w:numP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采购需求……………………………………1</w:t>
      </w:r>
      <w:r>
        <w:rPr>
          <w:rFonts w:hint="eastAsia" w:ascii="黑体" w:hAnsi="宋体" w:eastAsia="黑体"/>
          <w:color w:val="000000"/>
          <w:sz w:val="36"/>
          <w:szCs w:val="21"/>
          <w:lang w:val="en-US" w:eastAsia="zh-CN"/>
        </w:rPr>
        <w:t xml:space="preserve">5</w:t>
      </w:r>
      <w:r/>
    </w:p>
    <w:p>
      <w:pPr>
        <w:numPr>
          <w:ilvl w:val="0"/>
          <w:numId w:val="4"/>
        </w:numP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评审方法与评审标准………………………</w:t>
      </w:r>
      <w:r>
        <w:rPr>
          <w:rFonts w:hint="eastAsia" w:ascii="黑体" w:hAnsi="宋体" w:eastAsia="黑体"/>
          <w:color w:val="000000"/>
          <w:sz w:val="36"/>
          <w:szCs w:val="21"/>
          <w:lang w:val="en-US" w:eastAsia="zh-CN"/>
        </w:rPr>
        <w:t xml:space="preserve">22</w:t>
      </w:r>
      <w:r/>
    </w:p>
    <w:p>
      <w:pPr>
        <w:numPr>
          <w:ilvl w:val="0"/>
          <w:numId w:val="4"/>
        </w:numPr>
        <w:spacing w:line="960" w:lineRule="auto"/>
        <w:rPr>
          <w:rFonts w:ascii="黑体" w:hAnsi="宋体"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宋体" w:eastAsia="黑体"/>
          <w:color w:val="000000"/>
          <w:sz w:val="36"/>
          <w:szCs w:val="21"/>
          <w:lang w:val="en-US" w:eastAsia="zh-CN"/>
        </w:rPr>
        <w:t xml:space="preserve">24</w:t>
      </w:r>
      <w:r/>
    </w:p>
    <w:p>
      <w:pPr>
        <w:rPr>
          <w:szCs w:val="21"/>
        </w:rPr>
      </w:pPr>
      <w:r>
        <w:rPr>
          <w:szCs w:val="21"/>
        </w:rPr>
      </w:r>
      <w:r/>
    </w:p>
    <w:p>
      <w:pPr>
        <w:rPr>
          <w:szCs w:val="21"/>
        </w:rPr>
      </w:pPr>
      <w:r>
        <w:rPr>
          <w:szCs w:val="21"/>
        </w:rPr>
      </w:r>
      <w:r/>
    </w:p>
    <w:p>
      <w:pPr>
        <w:rPr>
          <w:szCs w:val="21"/>
        </w:rPr>
      </w:pPr>
      <w:r>
        <w:rPr>
          <w:szCs w:val="21"/>
        </w:rPr>
      </w:r>
      <w:r/>
    </w:p>
    <w:p>
      <w:pPr>
        <w:pStyle w:val="840"/>
        <w:ind w:left="0"/>
        <w:jc w:val="center"/>
        <w:tabs>
          <w:tab w:val="left" w:pos="463" w:leader="none"/>
        </w:tabs>
        <w:rPr>
          <w:rFonts w:hint="eastAsia" w:ascii="Arial Unicode MS" w:hAnsi="Arial Unicode MS" w:eastAsia="Arial Unicode MS" w:cs="Arial Unicode MS"/>
          <w:color w:val="000000"/>
          <w:sz w:val="36"/>
          <w:szCs w:val="36"/>
          <w:lang w:val="en-US"/>
        </w:rPr>
        <w:sectPr>
          <w:footerReference w:type="default" r:id="rId12"/>
          <w:footerReference w:type="first" r:id="rId13"/>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Arial Unicode MS" w:hAnsi="Arial Unicode MS" w:eastAsia="Arial Unicode MS" w:cs="Arial Unicode MS"/>
          <w:color w:val="000000"/>
          <w:sz w:val="36"/>
          <w:szCs w:val="36"/>
          <w:lang w:val="en-US"/>
        </w:rPr>
      </w:r>
      <w:r/>
    </w:p>
    <w:p>
      <w:pPr>
        <w:pStyle w:val="840"/>
        <w:ind w:left="0"/>
        <w:jc w:val="center"/>
        <w:tabs>
          <w:tab w:val="left" w:pos="463" w:leader="none"/>
        </w:tabs>
        <w:rPr>
          <w:rFonts w:ascii="Arial Unicode MS" w:hAnsi="Arial Unicode MS" w:eastAsia="Arial Unicode MS" w:cs="Arial Unicode MS"/>
          <w:color w:val="000000"/>
          <w:sz w:val="36"/>
          <w:szCs w:val="36"/>
          <w:lang w:val="en-US"/>
        </w:rPr>
      </w:pPr>
      <w:r>
        <w:rPr>
          <w:rFonts w:hint="eastAsia" w:ascii="Arial Unicode MS" w:hAnsi="Arial Unicode MS" w:eastAsia="Arial Unicode MS" w:cs="Arial Unicode MS"/>
          <w:color w:val="000000"/>
          <w:sz w:val="36"/>
          <w:szCs w:val="36"/>
          <w:lang w:val="en-US"/>
        </w:rPr>
        <w:t xml:space="preserve">第一章  </w:t>
      </w:r>
      <w:bookmarkEnd w:id="0"/>
      <w:r>
        <w:rPr>
          <w:rFonts w:hint="eastAsia" w:ascii="Arial Unicode MS" w:hAnsi="Arial Unicode MS" w:eastAsia="Arial Unicode MS" w:cs="Arial Unicode MS"/>
          <w:color w:val="000000"/>
          <w:sz w:val="36"/>
          <w:szCs w:val="36"/>
          <w:lang w:val="en-US"/>
        </w:rPr>
        <w:t xml:space="preserve">磋商邀请</w:t>
      </w:r>
      <w:r/>
    </w:p>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rPr>
          <w:rFonts w:hint="eastAsia" w:ascii="宋体" w:hAnsi="宋体"/>
          <w:sz w:val="24"/>
          <w:szCs w:val="24"/>
        </w:rPr>
        <w:t xml:space="preserve">受南京市浦口区人民政府</w:t>
      </w:r>
      <w:r>
        <w:rPr>
          <w:rFonts w:hint="eastAsia" w:ascii="宋体" w:hAnsi="宋体"/>
          <w:sz w:val="24"/>
          <w:szCs w:val="24"/>
          <w:lang w:eastAsia="zh-CN"/>
        </w:rPr>
        <w:t xml:space="preserve">桥林街道</w:t>
      </w:r>
      <w:r>
        <w:rPr>
          <w:rFonts w:hint="eastAsia" w:ascii="宋体" w:hAnsi="宋体"/>
          <w:sz w:val="24"/>
          <w:szCs w:val="24"/>
        </w:rPr>
        <w:t xml:space="preserve">办事处委托，</w:t>
      </w:r>
      <w:r>
        <w:rPr>
          <w:rFonts w:hint="eastAsia" w:ascii="宋体" w:hAnsi="宋体"/>
          <w:sz w:val="24"/>
          <w:szCs w:val="24"/>
          <w:lang w:eastAsia="zh-CN"/>
        </w:rPr>
        <w:t xml:space="preserve">南京市公共资源交易中心浦口分中心</w:t>
      </w:r>
      <w:r>
        <w:rPr>
          <w:rFonts w:hint="eastAsia" w:ascii="宋体" w:hAnsi="宋体"/>
          <w:sz w:val="24"/>
          <w:szCs w:val="24"/>
        </w:rPr>
        <w:t xml:space="preserve">就</w:t>
      </w:r>
      <w:r>
        <w:rPr>
          <w:rFonts w:hint="eastAsia" w:ascii="宋体" w:hAnsi="宋体"/>
          <w:sz w:val="24"/>
          <w:szCs w:val="24"/>
          <w:lang w:eastAsia="zh-CN"/>
        </w:rPr>
        <w:t xml:space="preserve">桥林街道2026年五保供养服务中心公办民营委托运营管理服务</w:t>
      </w:r>
      <w:r>
        <w:rPr>
          <w:rFonts w:hint="eastAsia" w:ascii="宋体" w:hAnsi="宋体"/>
          <w:sz w:val="24"/>
          <w:szCs w:val="24"/>
        </w:rPr>
        <w:t xml:space="preserve">进行竞争性磋商采购，欢迎符合条件的供应商参加磋商。</w:t>
      </w:r>
      <w:r/>
    </w:p>
    <w:p>
      <w:pPr>
        <w:pStyle w:val="830"/>
        <w:ind w:firstLine="465"/>
        <w:spacing w:before="145" w:after="145" w:line="264" w:lineRule="auto"/>
        <w:rPr>
          <w:rFonts w:ascii="方正黑体_GBK" w:hAnsi="方正黑体_GBK" w:eastAsia="方正黑体_GBK" w:cs="方正黑体_GBK"/>
          <w:b w:val="0"/>
          <w:bCs w:val="0"/>
          <w:color w:val="000000"/>
          <w:sz w:val="30"/>
          <w:szCs w:val="30"/>
        </w:rPr>
      </w:pPr>
      <w:r/>
      <w:bookmarkStart w:id="6" w:name="_Toc28359002"/>
      <w:r/>
      <w:bookmarkStart w:id="7" w:name="_Toc38985263"/>
      <w:r/>
      <w:bookmarkStart w:id="8" w:name="_Toc28359079"/>
      <w:r/>
      <w:bookmarkStart w:id="9" w:name="_Toc35393621"/>
      <w:r/>
      <w:bookmarkStart w:id="10" w:name="_Toc35393790"/>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
    </w:p>
    <w:p>
      <w:pPr>
        <w:ind w:firstLine="480"/>
        <w:spacing w:line="264" w:lineRule="auto"/>
        <w:rPr>
          <w:rFonts w:ascii="宋体" w:hAnsi="宋体"/>
          <w:sz w:val="24"/>
          <w:szCs w:val="24"/>
        </w:rPr>
      </w:pPr>
      <w:r>
        <w:rPr>
          <w:rFonts w:hint="eastAsia" w:ascii="宋体" w:hAnsi="宋体"/>
          <w:sz w:val="24"/>
          <w:szCs w:val="24"/>
        </w:rPr>
        <w:t xml:space="preserve">1.项目编号：</w:t>
      </w:r>
      <w:r>
        <w:rPr>
          <w:rFonts w:hint="eastAsia" w:ascii="宋体" w:hAnsi="宋体"/>
          <w:color w:val="auto"/>
          <w:sz w:val="24"/>
          <w:szCs w:val="24"/>
          <w:lang w:eastAsia="zh-CN"/>
        </w:rPr>
        <w:t xml:space="preserve">JSZC-320111-JZCG-C2026-0035</w:t>
      </w:r>
      <w:r>
        <w:rPr>
          <w:rFonts w:hint="eastAsia" w:ascii="宋体" w:hAnsi="宋体"/>
          <w:color w:val="auto"/>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lang w:eastAsia="zh-CN"/>
        </w:rPr>
        <w:t xml:space="preserve">桥林街道2026年五保供养服务中心公办民营委托运营管理服务</w:t>
      </w:r>
      <w:r>
        <w:rPr>
          <w:rFonts w:hint="eastAsia" w:ascii="宋体" w:hAnsi="宋体"/>
          <w:sz w:val="24"/>
          <w:szCs w:val="24"/>
        </w:rPr>
        <w:t xml:space="preserve"> </w:t>
      </w:r>
      <w:r/>
    </w:p>
    <w:p>
      <w:pPr>
        <w:ind w:firstLine="480"/>
        <w:spacing w:line="264" w:lineRule="auto"/>
        <w:rPr>
          <w:rFonts w:hint="eastAsia" w:ascii="宋体" w:hAnsi="宋体"/>
          <w:sz w:val="24"/>
          <w:szCs w:val="24"/>
          <w:lang w:val="en-US" w:eastAsia="zh-CN"/>
        </w:rPr>
      </w:pPr>
      <w:r>
        <w:rPr>
          <w:rFonts w:hint="eastAsia" w:ascii="宋体" w:hAnsi="宋体"/>
          <w:sz w:val="24"/>
          <w:szCs w:val="24"/>
        </w:rPr>
        <w:t xml:space="preserve">3.预算金额：</w:t>
      </w:r>
      <w:r>
        <w:rPr>
          <w:rFonts w:hint="eastAsia" w:ascii="宋体" w:hAnsi="宋体"/>
          <w:sz w:val="24"/>
          <w:szCs w:val="24"/>
          <w:lang w:val="en-US" w:eastAsia="zh-CN"/>
        </w:rPr>
        <w:t xml:space="preserve">180万元</w:t>
      </w:r>
      <w:r/>
    </w:p>
    <w:p>
      <w:pPr>
        <w:ind w:firstLine="480"/>
        <w:pageBreakBefore w:val="0"/>
        <w:spacing w:line="264" w:lineRule="auto"/>
        <w:widowControl w:val="off"/>
        <w:rPr>
          <w:rFonts w:hint="eastAsia" w:ascii="宋体" w:hAnsi="宋体"/>
          <w:sz w:val="24"/>
          <w:szCs w:val="24"/>
          <w:lang w:val="en-US" w:eastAsia="zh-CN"/>
        </w:rPr>
      </w:pPr>
      <w:r>
        <w:rPr>
          <w:rFonts w:hint="eastAsia" w:ascii="宋体" w:hAnsi="宋体"/>
          <w:sz w:val="24"/>
          <w:szCs w:val="24"/>
          <w:highlight w:val="none"/>
        </w:rPr>
        <w:t xml:space="preserve">4.</w:t>
      </w:r>
      <w:r>
        <w:rPr>
          <w:rFonts w:hint="eastAsia" w:ascii="宋体" w:hAnsi="宋体"/>
          <w:color w:val="000000"/>
          <w:sz w:val="24"/>
          <w:szCs w:val="24"/>
          <w:highlight w:val="none"/>
        </w:rPr>
        <w:t xml:space="preserve">本项目</w:t>
      </w:r>
      <w:r>
        <w:rPr>
          <w:rFonts w:hint="eastAsia" w:ascii="宋体" w:hAnsi="宋体" w:eastAsia="宋体" w:cs="Times New Roman"/>
          <w:sz w:val="24"/>
          <w:szCs w:val="24"/>
          <w:highlight w:val="none"/>
        </w:rPr>
        <w:t xml:space="preserve">最高</w:t>
      </w:r>
      <w:r>
        <w:rPr>
          <w:rFonts w:hint="eastAsia" w:ascii="宋体" w:hAnsi="宋体"/>
          <w:color w:val="000000"/>
          <w:sz w:val="24"/>
          <w:szCs w:val="24"/>
          <w:highlight w:val="none"/>
        </w:rPr>
        <w:t xml:space="preserve">限价</w:t>
      </w:r>
      <w:r>
        <w:rPr>
          <w:rFonts w:hint="eastAsia" w:ascii="宋体" w:hAnsi="宋体"/>
          <w:color w:val="000000"/>
          <w:sz w:val="24"/>
          <w:szCs w:val="24"/>
          <w:highlight w:val="none"/>
          <w:lang w:val="en-US" w:eastAsia="zh-CN"/>
        </w:rPr>
        <w:t xml:space="preserve">180万元</w:t>
      </w:r>
      <w:r>
        <w:rPr>
          <w:rFonts w:hint="eastAsia" w:ascii="宋体" w:hAnsi="宋体"/>
          <w:color w:val="000000"/>
          <w:sz w:val="24"/>
          <w:szCs w:val="24"/>
          <w:highlight w:val="none"/>
        </w:rPr>
        <w:t xml:space="preserve">。</w:t>
      </w:r>
      <w:r/>
    </w:p>
    <w:p>
      <w:pPr>
        <w:pStyle w:val="1101"/>
        <w:numPr>
          <w:ilvl w:val="0"/>
          <w:numId w:val="0"/>
        </w:numPr>
        <w:ind w:firstLine="480"/>
        <w:rPr>
          <w:rFonts w:ascii="宋体" w:hAnsi="宋体"/>
          <w:color w:val="000000"/>
          <w:sz w:val="24"/>
          <w:szCs w:val="24"/>
        </w:rPr>
      </w:pPr>
      <w:r/>
      <w:bookmarkStart w:id="12" w:name="_Toc38985264"/>
      <w:r/>
      <w:bookmarkStart w:id="13" w:name="_Toc28359080"/>
      <w:r/>
      <w:bookmarkStart w:id="14" w:name="_Toc35393622"/>
      <w:r/>
      <w:bookmarkStart w:id="15" w:name="_Toc35393791"/>
      <w:r/>
      <w:bookmarkStart w:id="16" w:name="_Toc28359003"/>
      <w:r>
        <w:rPr>
          <w:rFonts w:hint="eastAsia" w:ascii="宋体" w:hAnsi="宋体" w:eastAsia="宋体" w:cs="Times New Roman"/>
          <w:sz w:val="24"/>
          <w:szCs w:val="24"/>
          <w:highlight w:val="none"/>
          <w:lang w:val="en-US" w:eastAsia="zh-CN"/>
        </w:rPr>
        <w:t xml:space="preserve">5.采购需求（简介）：</w:t>
      </w:r>
      <w:r>
        <w:rPr>
          <w:rFonts w:hint="eastAsia" w:ascii="宋体" w:hAnsi="宋体"/>
          <w:sz w:val="24"/>
          <w:szCs w:val="24"/>
          <w:lang w:val="en-US" w:eastAsia="zh-CN"/>
        </w:rPr>
        <w:t xml:space="preserve">桥林街道敬老院位于福音社区陡岗路32号，占地面积7600平方米，建筑面积3024平方米，设有办公室、餐厅、食堂、医疗室、康复室、活动室、微型消防站、临终关怀室、连廊、景观池等配套设施。自供养服务中心建成以来一直从事养老服务，目前共有床位96张，现有31位农村集中特困供养人员,3位城市集中特困供养人员。按自理能力分，集中供养34人中18人为轻度失能，7人为中度失能、3人重度失能、6人完全失能。</w:t>
      </w:r>
      <w:r>
        <w:rPr>
          <w:rFonts w:hint="eastAsia" w:ascii="宋体" w:hAnsi="宋体"/>
          <w:sz w:val="24"/>
          <w:szCs w:val="24"/>
          <w:lang w:val="en-US" w:eastAsia="zh-CN"/>
        </w:rPr>
        <w:t xml:space="preserve">现需招募一家运营管理服务机构，为老人提供伙食及生活、医疗照料服务，有序开展各项活动丰富老人生活，定期为老人购买衣物、理发等，做好院内各项设施维修保障服务。</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6.合同履行期限：本次服务自合同</w:t>
      </w:r>
      <w:r>
        <w:rPr>
          <w:rFonts w:hint="eastAsia" w:ascii="宋体" w:hAnsi="宋体"/>
          <w:color w:val="000000"/>
          <w:sz w:val="24"/>
          <w:szCs w:val="24"/>
          <w:highlight w:val="none"/>
        </w:rPr>
        <w:t xml:space="preserve">签订之日起为期一年。</w:t>
      </w:r>
      <w:r>
        <w:rPr>
          <w:rFonts w:hint="eastAsia" w:ascii="宋体" w:hAnsi="宋体"/>
          <w:color w:val="000000"/>
          <w:sz w:val="24"/>
          <w:szCs w:val="24"/>
        </w:rPr>
        <w:t xml:space="preserve">首次签订前三个月为试用期，试用期满考核合格后，合同方为有效。合同期满后，采购人有权根据供应商的履约情况以及政府采购相关政策决定是否与成交供应商签订后续服务合同或另行采购，续签合同期限一次一年，续签不超过两次。</w:t>
      </w:r>
      <w:r/>
    </w:p>
    <w:p>
      <w:pPr>
        <w:ind w:firstLine="480"/>
        <w:spacing w:line="264" w:lineRule="auto"/>
        <w:rPr>
          <w:rFonts w:ascii="宋体" w:hAnsi="宋体"/>
          <w:sz w:val="24"/>
          <w:szCs w:val="24"/>
        </w:rPr>
      </w:pPr>
      <w:r>
        <w:rPr>
          <w:rFonts w:hint="eastAsia" w:ascii="宋体" w:hAnsi="宋体"/>
          <w:sz w:val="24"/>
          <w:szCs w:val="24"/>
        </w:rPr>
        <w:t xml:space="preserve">7.本项目不接受联合体参与磋商。</w:t>
      </w:r>
      <w:r/>
    </w:p>
    <w:p>
      <w:pPr>
        <w:pStyle w:val="830"/>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spacing w:line="264" w:lineRule="auto"/>
        <w:rPr>
          <w:rFonts w:ascii="宋体" w:hAnsi="宋体"/>
          <w:color w:val="000000"/>
          <w:sz w:val="24"/>
          <w:szCs w:val="24"/>
        </w:rPr>
      </w:pPr>
      <w:r/>
      <w:bookmarkStart w:id="17" w:name="_Toc38985265"/>
      <w:r/>
      <w:bookmarkStart w:id="18" w:name="_Toc35393623"/>
      <w:r/>
      <w:bookmarkStart w:id="19" w:name="_Toc28359004"/>
      <w:r/>
      <w:bookmarkStart w:id="20" w:name="_Toc28359081"/>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264" w:lineRule="auto"/>
        <w:rPr>
          <w:rFonts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p>
    <w:p>
      <w:pPr>
        <w:ind w:firstLine="480"/>
        <w:spacing w:line="264" w:lineRule="auto"/>
        <w:rPr>
          <w:rFonts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w:t>
      </w:r>
      <w:r>
        <w:rPr>
          <w:rFonts w:hint="eastAsia" w:ascii="宋体" w:hAnsi="宋体"/>
          <w:sz w:val="24"/>
          <w:szCs w:val="24"/>
          <w:lang w:val="zh-CN"/>
        </w:rPr>
        <w:t xml:space="preserve">格式见第六章</w:t>
      </w:r>
      <w:r>
        <w:rPr>
          <w:rFonts w:hint="eastAsia" w:ascii="宋体" w:hAnsi="宋体"/>
          <w:color w:val="000000"/>
          <w:sz w:val="24"/>
          <w:szCs w:val="24"/>
          <w:lang w:val="zh-CN"/>
        </w:rPr>
        <w:t xml:space="preserve">）。</w:t>
      </w:r>
      <w:r/>
    </w:p>
    <w:p>
      <w:pPr>
        <w:ind w:firstLine="480"/>
        <w:spacing w:line="264" w:lineRule="auto"/>
        <w:rPr>
          <w:rFonts w:hint="eastAsia" w:ascii="宋体" w:hAnsi="宋体"/>
          <w:color w:val="000000"/>
          <w:sz w:val="24"/>
          <w:szCs w:val="24"/>
          <w:highlight w:val="none"/>
          <w:lang w:val="zh-CN"/>
        </w:rPr>
      </w:pPr>
      <w:r>
        <w:rPr>
          <w:rFonts w:hint="eastAsia" w:ascii="宋体" w:hAnsi="宋体"/>
          <w:sz w:val="24"/>
          <w:szCs w:val="24"/>
        </w:rPr>
        <w:t xml:space="preserve">1.2法律、行政法规规定的其他条件：无</w:t>
      </w:r>
      <w:r/>
    </w:p>
    <w:p>
      <w:pPr>
        <w:ind w:firstLine="480"/>
        <w:spacing w:line="264" w:lineRule="auto"/>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2.落实政府采购政策需满足的资格要求：</w:t>
      </w:r>
      <w:r/>
    </w:p>
    <w:p>
      <w:pPr>
        <w:ind w:firstLine="480"/>
        <w:spacing w:line="264" w:lineRule="auto"/>
        <w:rPr>
          <w:rFonts w:ascii="宋体" w:hAnsi="宋体"/>
          <w:sz w:val="24"/>
          <w:szCs w:val="24"/>
        </w:rPr>
      </w:pPr>
      <w:r>
        <w:rPr>
          <w:rFonts w:hint="eastAsia" w:ascii="宋体" w:hAnsi="宋体"/>
          <w:b/>
          <w:sz w:val="24"/>
          <w:szCs w:val="24"/>
        </w:rPr>
        <w:t xml:space="preserve">本项目专门面向中小微企业采购，供应商应为中小微企业。提供《中小企业声明函》（格式见第六章）；</w:t>
      </w:r>
      <w:r>
        <w:rPr>
          <w:rFonts w:hint="eastAsia" w:ascii="宋体" w:hAnsi="宋体"/>
          <w:sz w:val="24"/>
          <w:szCs w:val="24"/>
        </w:rPr>
        <w:t xml:space="preserve">监狱和戒毒企业视同小型、微型企业，提供由省级以上监狱管理局、戒毒管理局</w:t>
      </w:r>
      <w:r>
        <w:rPr>
          <w:rFonts w:hint="eastAsia" w:ascii="宋体" w:hAnsi="宋体"/>
          <w:sz w:val="24"/>
          <w:szCs w:val="24"/>
          <w:lang w:eastAsia="zh-CN"/>
        </w:rPr>
        <w:t xml:space="preserve">（</w:t>
      </w:r>
      <w:r>
        <w:rPr>
          <w:rFonts w:hint="eastAsia" w:ascii="宋体" w:hAnsi="宋体"/>
          <w:sz w:val="24"/>
          <w:szCs w:val="24"/>
        </w:rPr>
        <w:t xml:space="preserve">含新疆生产建设兵团</w:t>
      </w:r>
      <w:r>
        <w:rPr>
          <w:rFonts w:hint="eastAsia" w:ascii="宋体" w:hAnsi="宋体"/>
          <w:sz w:val="24"/>
          <w:szCs w:val="24"/>
          <w:lang w:eastAsia="zh-CN"/>
        </w:rPr>
        <w:t xml:space="preserve">）</w:t>
      </w:r>
      <w:r>
        <w:rPr>
          <w:rFonts w:hint="eastAsia" w:ascii="宋体" w:hAnsi="宋体"/>
          <w:sz w:val="24"/>
          <w:szCs w:val="24"/>
        </w:rPr>
        <w:t xml:space="preserve">出具的属于监狱企业的证明文件；残疾人福利性单位视同小型、微型企业，提供《残疾人福利性单位声明函》（格式见第六章）。</w:t>
      </w:r>
      <w:r/>
    </w:p>
    <w:p>
      <w:pPr>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lang w:val="zh-CN"/>
        </w:rPr>
        <w:t xml:space="preserve">本项目采购标的对应的中小企业划分标准所属行业为：</w:t>
      </w:r>
      <w:r>
        <w:rPr>
          <w:rFonts w:hint="eastAsia" w:ascii="宋体" w:hAnsi="宋体"/>
          <w:bCs/>
          <w:sz w:val="24"/>
          <w:szCs w:val="24"/>
          <w:u w:val="single"/>
          <w:lang w:val="en-US" w:eastAsia="zh-CN"/>
        </w:rPr>
        <w:t xml:space="preserve">其他未列明行业</w:t>
      </w:r>
      <w:r>
        <w:rPr>
          <w:rFonts w:hint="eastAsia" w:ascii="宋体" w:hAnsi="宋体"/>
          <w:color w:val="000000"/>
          <w:sz w:val="24"/>
          <w:szCs w:val="24"/>
          <w:highlight w:val="none"/>
        </w:rPr>
        <w:t xml:space="preserve">。</w:t>
      </w:r>
      <w:r>
        <w:rPr>
          <w:rFonts w:hint="eastAsia" w:ascii="宋体" w:hAnsi="宋体"/>
          <w:sz w:val="24"/>
          <w:szCs w:val="24"/>
          <w:highlight w:val="none"/>
        </w:rPr>
        <w:t xml:space="preserve">根据《中小企业划型标准规定》工信部联企业</w:t>
      </w:r>
      <w:r>
        <w:rPr>
          <w:rFonts w:hint="eastAsia" w:ascii="宋体" w:hAnsi="宋体"/>
          <w:sz w:val="24"/>
          <w:szCs w:val="24"/>
          <w:highlight w:val="none"/>
          <w:lang w:eastAsia="zh-CN"/>
        </w:rPr>
        <w:t xml:space="preserve">〔2011〕300号</w:t>
      </w:r>
      <w:r>
        <w:rPr>
          <w:rFonts w:hint="eastAsia" w:ascii="宋体" w:hAnsi="宋体"/>
          <w:sz w:val="24"/>
          <w:szCs w:val="24"/>
          <w:highlight w:val="none"/>
        </w:rPr>
        <w:t xml:space="preserve">规定</w:t>
      </w:r>
      <w:r>
        <w:rPr>
          <w:rFonts w:hint="eastAsia" w:ascii="宋体" w:hAnsi="宋体"/>
          <w:sz w:val="24"/>
          <w:szCs w:val="24"/>
        </w:rPr>
        <w:t xml:space="preserve">，从业人员300人以下的为中小微型企业，其中从业人员100人及以上的为中型企业，从业人员10人及以上的为小型企业，从业人员10人以下的为微型企业。</w:t>
      </w:r>
      <w:r/>
    </w:p>
    <w:p>
      <w:pPr>
        <w:ind w:firstLine="480"/>
        <w:spacing w:line="264" w:lineRule="auto"/>
        <w:rPr>
          <w:rFonts w:hint="eastAsia" w:eastAsia="宋体"/>
          <w:highlight w:val="none"/>
          <w:lang w:eastAsia="zh-CN"/>
        </w:rPr>
      </w:pPr>
      <w:r>
        <w:rPr>
          <w:rFonts w:hint="eastAsia" w:ascii="宋体" w:hAnsi="宋体"/>
          <w:color w:val="000000"/>
          <w:sz w:val="24"/>
          <w:szCs w:val="24"/>
          <w:highlight w:val="none"/>
        </w:rPr>
        <w:t xml:space="preserve">（二）本项目的特定资格要</w:t>
      </w:r>
      <w:r>
        <w:rPr>
          <w:rFonts w:hint="eastAsia" w:ascii="宋体" w:hAnsi="宋体"/>
          <w:sz w:val="24"/>
          <w:szCs w:val="24"/>
        </w:rPr>
        <w:t xml:space="preserve">求：</w:t>
      </w:r>
      <w:r>
        <w:rPr>
          <w:rFonts w:hint="eastAsia" w:ascii="宋体" w:hAnsi="宋体" w:eastAsia="宋体" w:cs="Times New Roman"/>
          <w:sz w:val="24"/>
          <w:szCs w:val="24"/>
          <w:highlight w:val="none"/>
          <w:lang w:eastAsia="zh-CN"/>
        </w:rPr>
        <w:t xml:space="preserve">无。</w:t>
      </w:r>
      <w:r/>
    </w:p>
    <w:p>
      <w:pPr>
        <w:ind w:firstLine="480"/>
        <w:spacing w:line="264" w:lineRule="auto"/>
        <w:rPr>
          <w:rFonts w:ascii="宋体" w:hAnsi="宋体"/>
          <w:color w:val="000000"/>
          <w:sz w:val="24"/>
          <w:szCs w:val="24"/>
          <w:highlight w:val="none"/>
        </w:rPr>
      </w:pPr>
      <w:r>
        <w:rPr>
          <w:rFonts w:hint="eastAsia" w:ascii="宋体" w:hAnsi="宋体"/>
          <w:color w:val="000000"/>
          <w:sz w:val="24"/>
          <w:szCs w:val="24"/>
          <w:highlight w:val="none"/>
        </w:rPr>
        <w:t xml:space="preserve">（三）拒绝下述供应商参加本次采购活动</w:t>
      </w:r>
      <w:r/>
    </w:p>
    <w:p>
      <w:pPr>
        <w:ind w:firstLine="480"/>
        <w:spacing w:line="264" w:lineRule="auto"/>
        <w:rPr>
          <w:rFonts w:ascii="宋体" w:hAnsi="宋体" w:cs="宋体"/>
          <w:sz w:val="24"/>
          <w:szCs w:val="24"/>
        </w:rPr>
      </w:pPr>
      <w:r>
        <w:rPr>
          <w:rFonts w:hint="eastAsia" w:ascii="宋体" w:hAnsi="宋体" w:cs="宋体"/>
          <w:sz w:val="24"/>
          <w:szCs w:val="24"/>
        </w:rPr>
        <w:t xml:space="preserve">1.单位负责人为同一人或者存在直接控股、管理关系的不同供应商，不得参加同一合同项下的政府采购活动。</w:t>
      </w:r>
      <w:r/>
    </w:p>
    <w:p>
      <w:pPr>
        <w:ind w:firstLine="480"/>
        <w:spacing w:line="264" w:lineRule="auto"/>
        <w:rPr>
          <w:rFonts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2.为采购项目提供整体设计、规范编制或者项目管理、监理、检测等服务的供应商，不得参加本项目的采购活动。</w:t>
      </w:r>
      <w:r/>
    </w:p>
    <w:p>
      <w:pPr>
        <w:ind w:firstLine="480"/>
        <w:spacing w:line="264" w:lineRule="auto"/>
        <w:rPr>
          <w:rFonts w:ascii="宋体" w:hAnsi="宋体" w:cs="宋体"/>
          <w:sz w:val="24"/>
          <w:szCs w:val="24"/>
          <w:highlight w:val="yellow"/>
        </w:rPr>
      </w:pPr>
      <w:r>
        <w:rPr>
          <w:rFonts w:hint="eastAsia" w:ascii="宋体" w:hAnsi="宋体" w:cs="宋体"/>
          <w:sz w:val="24"/>
          <w:szCs w:val="24"/>
        </w:rPr>
        <w:t xml:space="preserve">3.供应商被“信用中国”网站（www.creditchina.gov.cn）列入失信被执行人、重大税收违法案件当事人名单、政府采购严重违法失信行为记录名单。</w:t>
      </w:r>
      <w:r/>
    </w:p>
    <w:p>
      <w:pPr>
        <w:ind w:firstLine="480"/>
        <w:spacing w:line="264" w:lineRule="auto"/>
        <w:rPr>
          <w:rFonts w:ascii="宋体" w:hAnsi="宋体" w:cs="宋体"/>
          <w:sz w:val="24"/>
          <w:szCs w:val="24"/>
        </w:rPr>
      </w:pPr>
      <w:r>
        <w:rPr>
          <w:rFonts w:ascii="宋体" w:hAnsi="宋体" w:cs="宋体"/>
          <w:sz w:val="24"/>
          <w:szCs w:val="24"/>
        </w:rPr>
      </w:r>
      <w:r/>
    </w:p>
    <w:p>
      <w:pPr>
        <w:pStyle w:val="830"/>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t xml:space="preserve">磋商文件</w:t>
      </w:r>
      <w:r/>
    </w:p>
    <w:p>
      <w:pPr>
        <w:ind w:firstLine="480"/>
        <w:spacing w:line="264" w:lineRule="auto"/>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1.时间：自磋商文件公告发布之日起。</w:t>
      </w:r>
      <w:r/>
    </w:p>
    <w:p>
      <w:pPr>
        <w:ind w:firstLine="480"/>
        <w:spacing w:line="264" w:lineRule="auto"/>
        <w:rPr>
          <w:rFonts w:ascii="宋体" w:hAnsi="宋体" w:cs="宋体"/>
          <w:sz w:val="24"/>
          <w:szCs w:val="24"/>
        </w:rPr>
      </w:pPr>
      <w:r>
        <w:rPr>
          <w:rFonts w:hint="eastAsia" w:ascii="宋体" w:hAnsi="宋体" w:cs="宋体"/>
          <w:sz w:val="24"/>
          <w:szCs w:val="24"/>
        </w:rPr>
        <w:t xml:space="preserve">2.方式：在“江苏政府采购网”免费下载。</w:t>
      </w:r>
      <w:r/>
    </w:p>
    <w:p>
      <w:pPr>
        <w:pStyle w:val="830"/>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w:t>
      </w:r>
      <w:bookmarkEnd w:id="22"/>
      <w:r/>
      <w:bookmarkEnd w:id="23"/>
      <w:r>
        <w:rPr>
          <w:rFonts w:hint="eastAsia" w:ascii="方正黑体_GBK" w:hAnsi="方正黑体_GBK" w:eastAsia="方正黑体_GBK" w:cs="方正黑体_GBK"/>
          <w:b w:val="0"/>
          <w:bCs w:val="0"/>
          <w:color w:val="000000"/>
          <w:sz w:val="30"/>
          <w:szCs w:val="30"/>
        </w:rPr>
        <w:t xml:space="preserve">响应文件截止时间</w:t>
      </w:r>
      <w:bookmarkEnd w:id="24"/>
      <w:r/>
      <w:bookmarkEnd w:id="25"/>
      <w:r/>
      <w:bookmarkEnd w:id="26"/>
      <w:r/>
      <w:r/>
    </w:p>
    <w:p>
      <w:pPr>
        <w:ind w:firstLine="480"/>
        <w:spacing w:line="264" w:lineRule="auto"/>
        <w:rPr>
          <w:rFonts w:ascii="宋体" w:hAnsi="宋体"/>
          <w:bCs/>
          <w:sz w:val="24"/>
          <w:szCs w:val="24"/>
          <w:highlight w:val="white"/>
        </w:rPr>
      </w:pPr>
      <w:r>
        <w:rPr>
          <w:rFonts w:hint="eastAsia" w:ascii="宋体" w:hAnsi="宋体"/>
          <w:bCs/>
          <w:sz w:val="24"/>
          <w:szCs w:val="24"/>
          <w:highlight w:val="white"/>
          <w:u w:val="single"/>
        </w:rPr>
        <w:t xml:space="preserve"> </w:t>
      </w:r>
      <w:r>
        <w:rPr>
          <w:rFonts w:hint="eastAsia"/>
          <w:bCs/>
          <w:sz w:val="24"/>
          <w:szCs w:val="24"/>
          <w:highlight w:val="white"/>
          <w:u w:val="single"/>
          <w:lang w:val="en-US" w:eastAsia="zh-CN"/>
        </w:rPr>
        <w:t xml:space="preserve">2026</w:t>
      </w:r>
      <w:r>
        <w:rPr>
          <w:rFonts w:hint="eastAsia" w:ascii="宋体" w:hAnsi="宋体"/>
          <w:bCs/>
          <w:sz w:val="24"/>
          <w:szCs w:val="24"/>
          <w:highlight w:val="white"/>
          <w:u w:val="single"/>
        </w:rPr>
        <w:t xml:space="preserve">年</w:t>
      </w:r>
      <w:r>
        <w:rPr>
          <w:rFonts w:hint="eastAsia" w:ascii="宋体" w:hAnsi="宋体"/>
          <w:bCs/>
          <w:sz w:val="24"/>
          <w:szCs w:val="24"/>
          <w:highlight w:val="white"/>
          <w:u w:val="single"/>
          <w:lang w:val="en-US" w:eastAsia="zh-CN"/>
        </w:rPr>
        <w:t xml:space="preserve">06</w:t>
      </w:r>
      <w:r>
        <w:rPr>
          <w:rFonts w:hint="eastAsia" w:ascii="宋体" w:hAnsi="宋体"/>
          <w:bCs/>
          <w:sz w:val="24"/>
          <w:szCs w:val="24"/>
          <w:highlight w:val="white"/>
          <w:u w:val="single"/>
        </w:rPr>
        <w:t xml:space="preserve">月</w:t>
      </w:r>
      <w:r>
        <w:rPr>
          <w:rFonts w:hint="eastAsia" w:ascii="宋体" w:hAnsi="宋体"/>
          <w:bCs/>
          <w:sz w:val="24"/>
          <w:szCs w:val="24"/>
          <w:highlight w:val="white"/>
          <w:u w:val="single"/>
          <w:lang w:val="en-US" w:eastAsia="zh-CN"/>
        </w:rPr>
        <w:t xml:space="preserve">23</w:t>
      </w:r>
      <w:r>
        <w:rPr>
          <w:rFonts w:hint="eastAsia" w:ascii="宋体" w:hAnsi="宋体"/>
          <w:bCs/>
          <w:sz w:val="24"/>
          <w:szCs w:val="24"/>
          <w:highlight w:val="white"/>
          <w:u w:val="single"/>
        </w:rPr>
        <w:t xml:space="preserve">日</w:t>
      </w:r>
      <w:r>
        <w:rPr>
          <w:rFonts w:hint="eastAsia"/>
          <w:bCs/>
          <w:sz w:val="24"/>
          <w:szCs w:val="24"/>
          <w:highlight w:val="white"/>
          <w:u w:val="single"/>
        </w:rPr>
        <w:t xml:space="preserve">9</w:t>
      </w:r>
      <w:r>
        <w:rPr>
          <w:rFonts w:hint="eastAsia" w:ascii="宋体" w:hAnsi="宋体"/>
          <w:bCs/>
          <w:sz w:val="24"/>
          <w:szCs w:val="24"/>
          <w:highlight w:val="white"/>
          <w:u w:val="single"/>
        </w:rPr>
        <w:t xml:space="preserve">点</w:t>
      </w:r>
      <w:r>
        <w:rPr>
          <w:rFonts w:hint="eastAsia"/>
          <w:bCs/>
          <w:sz w:val="24"/>
          <w:szCs w:val="24"/>
          <w:highlight w:val="white"/>
          <w:u w:val="single"/>
        </w:rPr>
        <w:t xml:space="preserve">30</w:t>
      </w:r>
      <w:r>
        <w:rPr>
          <w:rFonts w:hint="eastAsia" w:ascii="宋体" w:hAnsi="宋体"/>
          <w:bCs/>
          <w:sz w:val="24"/>
          <w:szCs w:val="24"/>
          <w:highlight w:val="white"/>
          <w:u w:val="single"/>
        </w:rPr>
        <w:t xml:space="preserve">分</w:t>
      </w:r>
      <w:r>
        <w:rPr>
          <w:rFonts w:hint="eastAsia" w:ascii="宋体" w:hAnsi="宋体"/>
          <w:bCs/>
          <w:sz w:val="24"/>
          <w:szCs w:val="24"/>
          <w:highlight w:val="white"/>
        </w:rPr>
        <w:t xml:space="preserve">（北京时间）。</w:t>
      </w:r>
      <w:r>
        <w:rPr>
          <w:highlight w:val="white"/>
        </w:rPr>
      </w:r>
      <w:r/>
    </w:p>
    <w:p>
      <w:pPr>
        <w:pStyle w:val="830"/>
        <w:ind w:firstLine="465"/>
        <w:spacing w:before="145" w:after="145" w:line="264" w:lineRule="auto"/>
        <w:rPr>
          <w:rFonts w:ascii="方正黑体_GBK" w:hAnsi="方正黑体_GBK" w:eastAsia="方正黑体_GBK" w:cs="方正黑体_GBK"/>
          <w:b w:val="0"/>
          <w:bCs w:val="0"/>
          <w:color w:val="000000"/>
          <w:sz w:val="30"/>
          <w:szCs w:val="30"/>
          <w:highlight w:val="white"/>
        </w:rPr>
      </w:pPr>
      <w:r>
        <w:rPr>
          <w:highlight w:val="white"/>
        </w:rPr>
      </w:r>
      <w:bookmarkStart w:id="27" w:name="_Toc35393794"/>
      <w:r>
        <w:rPr>
          <w:highlight w:val="white"/>
        </w:rPr>
      </w:r>
      <w:bookmarkStart w:id="28" w:name="_Toc28359084"/>
      <w:r>
        <w:rPr>
          <w:highlight w:val="white"/>
        </w:rPr>
      </w:r>
      <w:bookmarkStart w:id="29" w:name="_Toc28359007"/>
      <w:r>
        <w:rPr>
          <w:highlight w:val="white"/>
        </w:rPr>
      </w:r>
      <w:bookmarkStart w:id="30" w:name="_Toc35393625"/>
      <w:r>
        <w:rPr>
          <w:highlight w:val="white"/>
        </w:rPr>
      </w:r>
      <w:bookmarkStart w:id="31" w:name="_Toc38985267"/>
      <w:r>
        <w:rPr>
          <w:rFonts w:hint="eastAsia" w:ascii="方正黑体_GBK" w:hAnsi="方正黑体_GBK" w:eastAsia="方正黑体_GBK" w:cs="方正黑体_GBK"/>
          <w:b w:val="0"/>
          <w:bCs w:val="0"/>
          <w:color w:val="000000"/>
          <w:sz w:val="30"/>
          <w:szCs w:val="30"/>
          <w:highlight w:val="white"/>
        </w:rPr>
        <w:t xml:space="preserve">五、公告期限</w:t>
      </w:r>
      <w:bookmarkEnd w:id="27"/>
      <w:r>
        <w:rPr>
          <w:highlight w:val="white"/>
        </w:rPr>
      </w:r>
      <w:bookmarkEnd w:id="28"/>
      <w:r>
        <w:rPr>
          <w:highlight w:val="white"/>
        </w:rPr>
      </w:r>
      <w:bookmarkEnd w:id="29"/>
      <w:r>
        <w:rPr>
          <w:highlight w:val="white"/>
        </w:rPr>
      </w:r>
      <w:bookmarkEnd w:id="30"/>
      <w:r>
        <w:rPr>
          <w:highlight w:val="white"/>
        </w:rPr>
      </w:r>
      <w:bookmarkEnd w:id="31"/>
      <w:r>
        <w:rPr>
          <w:highlight w:val="white"/>
        </w:rPr>
      </w:r>
      <w:r/>
    </w:p>
    <w:p>
      <w:pPr>
        <w:ind w:firstLine="480"/>
        <w:spacing w:line="264" w:lineRule="auto"/>
        <w:rPr>
          <w:rFonts w:ascii="宋体" w:hAnsi="宋体" w:cs="宋体"/>
          <w:sz w:val="24"/>
          <w:szCs w:val="24"/>
        </w:rPr>
      </w:pPr>
      <w:r>
        <w:rPr>
          <w:highlight w:val="white"/>
        </w:rPr>
      </w:r>
      <w:bookmarkStart w:id="32" w:name="_Toc35393626"/>
      <w:r>
        <w:rPr>
          <w:highlight w:val="white"/>
        </w:rPr>
      </w:r>
      <w:bookmarkStart w:id="33" w:name="_Toc38985268"/>
      <w:r>
        <w:rPr>
          <w:highlight w:val="white"/>
        </w:rPr>
      </w:r>
      <w:bookmarkStart w:id="34" w:name="_Toc35393795"/>
      <w:r>
        <w:rPr>
          <w:rFonts w:hint="eastAsia" w:ascii="宋体" w:hAnsi="宋体" w:cs="宋体"/>
          <w:sz w:val="24"/>
          <w:szCs w:val="24"/>
          <w:highlight w:val="white"/>
        </w:rPr>
        <w:t xml:space="preserve">磋商公告及磋商文件公告期限为自本公告发布之日起</w:t>
      </w:r>
      <w:r>
        <w:rPr>
          <w:rFonts w:hint="eastAsia" w:ascii="宋体" w:hAnsi="宋体" w:cs="宋体"/>
          <w:sz w:val="24"/>
          <w:szCs w:val="24"/>
          <w:highlight w:val="white"/>
          <w:lang w:val="en-US" w:eastAsia="zh-CN"/>
        </w:rPr>
        <w:t xml:space="preserve">5</w:t>
      </w:r>
      <w:r>
        <w:rPr>
          <w:rFonts w:hint="eastAsia" w:ascii="宋体" w:hAnsi="宋体" w:cs="宋体"/>
          <w:sz w:val="24"/>
          <w:szCs w:val="24"/>
          <w:highlight w:val="white"/>
        </w:rPr>
        <w:t xml:space="preserve">个工作日</w:t>
      </w:r>
      <w:r>
        <w:rPr>
          <w:rFonts w:hint="eastAsia" w:ascii="宋体" w:hAnsi="宋体" w:cs="宋体"/>
          <w:sz w:val="24"/>
          <w:szCs w:val="24"/>
          <w:highlight w:val="white"/>
        </w:rPr>
        <w:t xml:space="preserve">。</w:t>
      </w:r>
      <w:r/>
    </w:p>
    <w:p>
      <w:pPr>
        <w:pStyle w:val="830"/>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六、其他补充事宜</w:t>
      </w:r>
      <w:bookmarkEnd w:id="32"/>
      <w:r/>
      <w:bookmarkEnd w:id="33"/>
      <w:r/>
      <w:bookmarkEnd w:id="34"/>
      <w:r/>
      <w:r/>
    </w:p>
    <w:p>
      <w:pPr>
        <w:ind w:firstLine="480"/>
        <w:spacing w:line="264" w:lineRule="auto"/>
        <w:rPr>
          <w:rFonts w:ascii="宋体" w:hAnsi="宋体" w:cs="宋体"/>
          <w:sz w:val="24"/>
          <w:szCs w:val="24"/>
        </w:rPr>
      </w:pPr>
      <w:r/>
      <w:bookmarkStart w:id="35" w:name="_Toc28359008"/>
      <w:r/>
      <w:bookmarkStart w:id="36" w:name="_Toc35393627"/>
      <w:r/>
      <w:bookmarkStart w:id="37" w:name="_Toc38985269"/>
      <w:r/>
      <w:bookmarkStart w:id="38" w:name="_Toc28359085"/>
      <w:r/>
      <w:bookmarkStart w:id="39" w:name="_Toc35393796"/>
      <w:r>
        <w:rPr>
          <w:rFonts w:hint="eastAsia" w:ascii="宋体" w:hAnsi="宋体" w:cs="宋体"/>
          <w:sz w:val="24"/>
          <w:szCs w:val="24"/>
        </w:rPr>
        <w:t xml:space="preserve">1.本次磋商不收取磋商保证金。</w:t>
      </w:r>
      <w:r/>
    </w:p>
    <w:p>
      <w:pPr>
        <w:ind w:firstLine="480"/>
        <w:spacing w:line="264" w:lineRule="auto"/>
        <w:rPr>
          <w:rFonts w:ascii="宋体" w:hAnsi="宋体" w:cs="宋体"/>
          <w:sz w:val="24"/>
          <w:szCs w:val="24"/>
        </w:rPr>
      </w:pPr>
      <w:r>
        <w:rPr>
          <w:rFonts w:hint="eastAsia" w:ascii="宋体" w:hAnsi="宋体" w:cs="宋体"/>
          <w:sz w:val="24"/>
          <w:szCs w:val="24"/>
        </w:rPr>
        <w:t xml:space="preserve">2.现场勘察及答疑</w:t>
      </w:r>
      <w:r/>
    </w:p>
    <w:p>
      <w:pPr>
        <w:ind w:firstLine="480"/>
        <w:spacing w:line="264" w:lineRule="auto"/>
        <w:rPr>
          <w:rFonts w:ascii="宋体" w:hAnsi="宋体" w:cs="宋体"/>
          <w:sz w:val="24"/>
          <w:szCs w:val="24"/>
        </w:rPr>
      </w:pPr>
      <w:r>
        <w:rPr>
          <w:rFonts w:hint="eastAsia" w:ascii="宋体" w:hAnsi="宋体" w:cs="宋体"/>
          <w:sz w:val="24"/>
          <w:szCs w:val="24"/>
        </w:rPr>
        <w:t xml:space="preserve">本项目不组织集中勘察及答疑，供应商如对采购需求有疑问，请咨询采购单位联系人。</w:t>
      </w:r>
      <w:r/>
    </w:p>
    <w:p>
      <w:pPr>
        <w:ind w:firstLine="480"/>
        <w:spacing w:line="62" w:lineRule="atLeast"/>
        <w:rPr>
          <w:sz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w:t>
      </w:r>
      <w:r>
        <w:rPr>
          <w:rFonts w:ascii="宋体" w:hAnsi="宋体" w:cs="宋体"/>
          <w:color w:val="000000"/>
          <w:sz w:val="24"/>
        </w:rPr>
        <w:t xml:space="preserve">“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w:t>
      </w:r>
      <w:r>
        <w:rPr>
          <w:rFonts w:hint="eastAsia" w:ascii="宋体" w:hAnsi="宋体" w:cs="宋体"/>
          <w:color w:val="000000"/>
          <w:sz w:val="24"/>
          <w:lang w:eastAsia="zh-CN"/>
        </w:rPr>
        <w:t xml:space="preserve">南京市公共资源交易中心浦口分中心</w:t>
      </w:r>
      <w:r>
        <w:rPr>
          <w:rFonts w:ascii="宋体" w:hAnsi="宋体" w:cs="宋体"/>
          <w:color w:val="000000"/>
          <w:sz w:val="24"/>
        </w:rPr>
        <w:t xml:space="preserve">北门外1255室（025-68505941）办理）。具体联系方式见《苏采云系统供应商操作手册》（以下简称《操作手册》）。</w:t>
      </w:r>
      <w:r/>
    </w:p>
    <w:p>
      <w:pPr>
        <w:ind w:firstLine="480"/>
        <w:rPr>
          <w:sz w:val="22"/>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供应商按《苏采云系统供应商操作手册》要求进行注册，并制作上传电子投标文件（“苏采云”南京地区客服热线025-83633744、025-83633743）。江苏省政府采购管理交易系统供应商操作指南，下载地址：</w:t>
      </w:r>
      <w:r/>
    </w:p>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fldChar w:fldCharType="begin"/>
      </w:r>
      <w:r>
        <w:rPr>
          <w:rFonts w:ascii="宋体" w:hAnsi="宋体" w:cs="宋体"/>
          <w:color w:val="000000"/>
        </w:rPr>
        <w:instrText xml:space="preserve"> HYPERLINK "http://www.ccgp-jiangsu.gov.cn/jiangsu/zlxz/ee/ee3a4bc5a3454aa2b0d9312230633ce9.html" </w:instrText>
      </w:r>
      <w:r>
        <w:rPr>
          <w:rFonts w:ascii="宋体" w:hAnsi="宋体" w:cs="宋体"/>
          <w:color w:val="000000"/>
        </w:rPr>
        <w:fldChar w:fldCharType="separate"/>
      </w:r>
      <w:r>
        <w:rPr>
          <w:rStyle w:val="790"/>
          <w:rFonts w:ascii="宋体" w:hAnsi="宋体" w:cs="宋体"/>
          <w:color w:val="000000"/>
        </w:rPr>
        <w:t xml:space="preserve">http://www.ccgp-jiangsu.gov.cn/jiangsu/zlxz/ee/ee3a4bc5a3454aa2b0d9312230633ce9.html</w:t>
      </w:r>
      <w:r>
        <w:rPr>
          <w:rFonts w:ascii="宋体" w:hAnsi="宋体" w:cs="宋体"/>
          <w:color w:val="000000"/>
        </w:rPr>
        <w:fldChar w:fldCharType="end"/>
      </w:r>
      <w:r/>
    </w:p>
    <w:p>
      <w:pPr>
        <w:ind w:firstLine="48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4.有关本次磋商的事项若存在变动或修改，请及时关注“江苏政府采购网”（www.ccgp-jiangsu.gov.cn）更正公告。</w:t>
      </w:r>
      <w:r/>
    </w:p>
    <w:p>
      <w:pPr>
        <w:pStyle w:val="830"/>
        <w:ind w:firstLine="465"/>
        <w:spacing w:before="145" w:after="145" w:line="264"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bookmarkEnd w:id="35"/>
      <w:r/>
      <w:bookmarkEnd w:id="36"/>
      <w:r/>
      <w:bookmarkEnd w:id="37"/>
      <w:r/>
      <w:bookmarkEnd w:id="38"/>
      <w:r/>
      <w:bookmarkEnd w:id="39"/>
      <w:r/>
      <w:r/>
    </w:p>
    <w:p>
      <w:pPr>
        <w:ind w:firstLine="480"/>
        <w:spacing w:line="264" w:lineRule="auto"/>
        <w:rPr>
          <w:rFonts w:ascii="宋体" w:hAnsi="宋体"/>
          <w:sz w:val="24"/>
          <w:szCs w:val="24"/>
        </w:rPr>
      </w:pPr>
      <w:r>
        <w:rPr>
          <w:rFonts w:hint="eastAsia" w:ascii="宋体" w:hAnsi="宋体"/>
          <w:sz w:val="24"/>
          <w:szCs w:val="24"/>
        </w:rPr>
        <w:t xml:space="preserve">1.采购人信息</w:t>
      </w:r>
      <w:r/>
    </w:p>
    <w:p>
      <w:pPr>
        <w:ind w:firstLine="480"/>
        <w:spacing w:line="264" w:lineRule="auto"/>
        <w:rPr>
          <w:rFonts w:ascii="宋体" w:hAnsi="宋体"/>
          <w:sz w:val="24"/>
          <w:szCs w:val="24"/>
        </w:rPr>
      </w:pPr>
      <w:r>
        <w:rPr>
          <w:rFonts w:hint="eastAsia" w:ascii="宋体" w:hAnsi="宋体"/>
          <w:sz w:val="24"/>
          <w:szCs w:val="24"/>
        </w:rPr>
        <w:t xml:space="preserve">名  称：南京市浦口区人民政府</w:t>
      </w:r>
      <w:r>
        <w:rPr>
          <w:rFonts w:hint="eastAsia" w:ascii="宋体" w:hAnsi="宋体"/>
          <w:sz w:val="24"/>
          <w:szCs w:val="24"/>
          <w:lang w:eastAsia="zh-CN"/>
        </w:rPr>
        <w:t xml:space="preserve">桥林街道</w:t>
      </w:r>
      <w:r>
        <w:rPr>
          <w:rFonts w:hint="eastAsia" w:ascii="宋体" w:hAnsi="宋体"/>
          <w:sz w:val="24"/>
          <w:szCs w:val="24"/>
        </w:rPr>
        <w:t xml:space="preserve">办事处　</w:t>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江苏省南京市浦口区</w:t>
      </w:r>
      <w:r>
        <w:rPr>
          <w:rFonts w:hint="eastAsia" w:ascii="宋体" w:hAnsi="宋体" w:cs="宋体"/>
          <w:sz w:val="24"/>
          <w:szCs w:val="24"/>
          <w:lang w:eastAsia="zh-CN"/>
        </w:rPr>
        <w:t xml:space="preserve">桥林街</w:t>
      </w:r>
      <w:r>
        <w:rPr>
          <w:rFonts w:hint="eastAsia" w:ascii="宋体" w:hAnsi="宋体"/>
          <w:sz w:val="24"/>
          <w:szCs w:val="24"/>
          <w:lang w:eastAsia="zh-CN"/>
        </w:rPr>
        <w:t xml:space="preserve">道</w:t>
      </w:r>
      <w:r>
        <w:rPr>
          <w:rFonts w:hint="eastAsia" w:ascii="宋体" w:hAnsi="宋体"/>
          <w:sz w:val="24"/>
          <w:szCs w:val="24"/>
          <w:lang w:val="en-US" w:eastAsia="zh-CN"/>
        </w:rPr>
        <w:t xml:space="preserve">明因路</w:t>
      </w:r>
      <w:r>
        <w:rPr>
          <w:rFonts w:hint="eastAsia" w:ascii="宋体" w:hAnsi="宋体"/>
          <w:sz w:val="24"/>
          <w:szCs w:val="24"/>
          <w:lang w:eastAsia="zh-CN"/>
        </w:rPr>
        <w:t xml:space="preserve">1号 </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沈工</w:t>
      </w:r>
      <w:r>
        <w:rPr>
          <w:rFonts w:hint="eastAsia" w:ascii="宋体" w:hAnsi="宋体"/>
          <w:sz w:val="24"/>
          <w:szCs w:val="24"/>
        </w:rPr>
        <w:t xml:space="preserve">                        </w:t>
      </w:r>
      <w:r/>
    </w:p>
    <w:p>
      <w:pPr>
        <w:ind w:firstLine="480"/>
        <w:spacing w:line="264" w:lineRule="auto"/>
        <w:rPr>
          <w:rFonts w:ascii="宋体" w:hAnsi="宋体"/>
          <w:sz w:val="24"/>
          <w:szCs w:val="24"/>
        </w:rPr>
      </w:pPr>
      <w:r>
        <w:rPr>
          <w:rFonts w:hint="eastAsia" w:ascii="宋体" w:hAnsi="宋体"/>
          <w:sz w:val="24"/>
          <w:szCs w:val="24"/>
        </w:rPr>
        <w:t xml:space="preserve">联系电话：</w:t>
      </w:r>
      <w:r>
        <w:rPr>
          <w:rFonts w:hint="eastAsia" w:ascii="宋体" w:hAnsi="宋体" w:cs="宋体"/>
          <w:sz w:val="24"/>
          <w:szCs w:val="24"/>
          <w:lang w:val="en-US" w:eastAsia="zh-CN"/>
        </w:rPr>
        <w:t xml:space="preserve">18502535472</w:t>
      </w:r>
      <w:r>
        <w:rPr>
          <w:rFonts w:hint="eastAsia" w:ascii="宋体" w:hAnsi="宋体"/>
          <w:sz w:val="24"/>
          <w:szCs w:val="24"/>
        </w:rPr>
        <w:t xml:space="preserve">　　　　　　 </w:t>
      </w:r>
      <w:bookmarkStart w:id="40" w:name="_Toc28359009"/>
      <w:r/>
      <w:bookmarkStart w:id="41" w:name="_Toc28359086"/>
      <w:r/>
      <w:r/>
    </w:p>
    <w:p>
      <w:pPr>
        <w:ind w:firstLine="480"/>
        <w:spacing w:line="264"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南京市公共资源交易中心浦口分中心</w:t>
      </w:r>
      <w:r>
        <w:rPr>
          <w:rFonts w:hint="eastAsia" w:ascii="宋体" w:hAnsi="宋体"/>
          <w:sz w:val="24"/>
          <w:szCs w:val="24"/>
        </w:rPr>
        <w:t xml:space="preserve">信息</w:t>
      </w:r>
      <w:bookmarkEnd w:id="40"/>
      <w:r/>
      <w:bookmarkEnd w:id="41"/>
      <w:r/>
      <w:r/>
    </w:p>
    <w:p>
      <w:pPr>
        <w:ind w:firstLine="480"/>
        <w:spacing w:line="264" w:lineRule="auto"/>
        <w:rPr>
          <w:rFonts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南京市浦口区象山路4号B座，南京市浦口区江浦街道象山路4号浦口市民中心B幢五楼受理大厅</w:t>
      </w:r>
      <w:r>
        <w:rPr>
          <w:rFonts w:hint="eastAsia" w:ascii="宋体" w:hAnsi="宋体"/>
          <w:sz w:val="24"/>
          <w:szCs w:val="24"/>
        </w:rPr>
        <w:t xml:space="preserve">  　　　　　　　　　　　</w:t>
      </w:r>
      <w:r/>
    </w:p>
    <w:p>
      <w:pPr>
        <w:ind w:firstLine="480"/>
        <w:spacing w:line="264" w:lineRule="auto"/>
        <w:rPr>
          <w:rFonts w:hint="default" w:ascii="宋体" w:hAnsi="宋体"/>
          <w:color w:val="000000"/>
          <w:sz w:val="24"/>
          <w:szCs w:val="24"/>
          <w:lang w:val="en-US"/>
        </w:rPr>
      </w:pPr>
      <w:r>
        <w:rPr>
          <w:rFonts w:hint="eastAsia" w:ascii="宋体" w:hAnsi="宋体"/>
          <w:sz w:val="24"/>
          <w:szCs w:val="24"/>
        </w:rPr>
        <w:t xml:space="preserve">联系人：</w:t>
      </w:r>
      <w:r>
        <w:rPr>
          <w:rFonts w:hint="eastAsia" w:ascii="宋体" w:hAnsi="宋体"/>
          <w:sz w:val="24"/>
          <w:szCs w:val="24"/>
          <w:lang w:val="en-US" w:eastAsia="zh-CN"/>
        </w:rPr>
        <w:t xml:space="preserve">戴</w:t>
      </w:r>
      <w:r>
        <w:rPr>
          <w:rFonts w:hint="eastAsia" w:ascii="宋体" w:hAnsi="宋体"/>
          <w:sz w:val="24"/>
          <w:szCs w:val="24"/>
          <w:lang w:val="en-US" w:eastAsia="zh-CN"/>
        </w:rPr>
        <w:t xml:space="preserve">女士</w:t>
      </w:r>
      <w:r/>
    </w:p>
    <w:p>
      <w:pPr>
        <w:ind w:firstLine="480"/>
        <w:rPr>
          <w:rFonts w:hint="default" w:ascii="宋体" w:hAnsi="宋体" w:eastAsia="宋体"/>
          <w:sz w:val="24"/>
          <w:szCs w:val="24"/>
          <w:lang w:val="en-US" w:eastAsia="zh-CN"/>
        </w:rPr>
      </w:pPr>
      <w:r>
        <w:rPr>
          <w:rFonts w:hint="eastAsia" w:ascii="宋体" w:hAnsi="宋体"/>
          <w:sz w:val="24"/>
          <w:szCs w:val="24"/>
        </w:rPr>
        <w:t xml:space="preserve">联系电话： 025-6965</w:t>
      </w:r>
      <w:r>
        <w:rPr>
          <w:rFonts w:hint="eastAsia" w:ascii="宋体" w:hAnsi="宋体"/>
          <w:sz w:val="24"/>
          <w:szCs w:val="24"/>
          <w:lang w:val="en-US" w:eastAsia="zh-CN"/>
        </w:rPr>
        <w:t xml:space="preserve">9047</w:t>
      </w:r>
      <w:r/>
    </w:p>
    <w:p>
      <w:pPr>
        <w:ind w:firstLine="480"/>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项目联系人：</w:t>
      </w:r>
      <w:r>
        <w:rPr>
          <w:rFonts w:hint="eastAsia" w:ascii="宋体" w:hAnsi="宋体"/>
          <w:sz w:val="24"/>
          <w:szCs w:val="24"/>
          <w:lang w:val="en-US" w:eastAsia="zh-CN"/>
        </w:rPr>
        <w:t xml:space="preserve">沈</w:t>
      </w:r>
      <w:r>
        <w:rPr>
          <w:rFonts w:ascii="宋体" w:hAnsi="宋体"/>
          <w:sz w:val="24"/>
          <w:szCs w:val="24"/>
        </w:rPr>
        <w:t xml:space="preserve">工</w:t>
      </w:r>
      <w:r/>
    </w:p>
    <w:p>
      <w:pPr>
        <w:ind w:firstLine="480"/>
      </w:pPr>
      <w:r>
        <w:rPr>
          <w:rFonts w:hint="eastAsia" w:ascii="宋体" w:hAnsi="宋体"/>
          <w:sz w:val="24"/>
          <w:szCs w:val="24"/>
        </w:rPr>
        <w:t xml:space="preserve">联系</w:t>
      </w:r>
      <w:r>
        <w:rPr>
          <w:rFonts w:ascii="宋体" w:hAnsi="宋体"/>
          <w:sz w:val="24"/>
          <w:szCs w:val="24"/>
        </w:rPr>
        <w:t xml:space="preserve">电话：</w:t>
      </w:r>
      <w:r>
        <w:rPr>
          <w:rFonts w:hint="eastAsia" w:ascii="宋体" w:hAnsi="宋体"/>
          <w:sz w:val="24"/>
          <w:szCs w:val="24"/>
        </w:rPr>
        <w:t xml:space="preserve">18</w:t>
      </w:r>
      <w:r>
        <w:rPr>
          <w:rFonts w:hint="eastAsia" w:ascii="宋体" w:hAnsi="宋体"/>
          <w:sz w:val="24"/>
          <w:szCs w:val="24"/>
          <w:lang w:val="en-US" w:eastAsia="zh-CN"/>
        </w:rPr>
        <w:t xml:space="preserve">502535472</w:t>
      </w:r>
      <w:r>
        <w:rPr>
          <w:rFonts w:hint="eastAsia" w:ascii="宋体" w:hAnsi="宋体"/>
          <w:sz w:val="24"/>
          <w:szCs w:val="24"/>
        </w:rPr>
        <w:t xml:space="preserve">　　</w:t>
      </w:r>
      <w:r/>
    </w:p>
    <w:p>
      <w:pPr>
        <w:pStyle w:val="840"/>
      </w:pPr>
      <w:r/>
      <w:r/>
    </w:p>
    <w:p>
      <w:pPr>
        <w:pStyle w:val="840"/>
        <w:ind w:left="0"/>
        <w:jc w:val="center"/>
        <w:tabs>
          <w:tab w:val="left" w:pos="463" w:leader="none"/>
        </w:tabs>
        <w:rPr>
          <w:rFonts w:ascii="Arial Unicode MS" w:hAnsi="Arial Unicode MS" w:eastAsia="Arial Unicode MS" w:cs="Arial Unicode MS"/>
          <w:color w:val="000000"/>
          <w:sz w:val="36"/>
          <w:szCs w:val="36"/>
          <w:lang w:val="en-US"/>
        </w:rPr>
      </w:pPr>
      <w:r/>
      <w:bookmarkStart w:id="42" w:name="_Toc120614211"/>
      <w:r/>
      <w:r/>
    </w:p>
    <w:p>
      <w:pPr>
        <w:pStyle w:val="840"/>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40"/>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40"/>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40"/>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40"/>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40"/>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40"/>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40"/>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40"/>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40"/>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40"/>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40"/>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40"/>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40"/>
        <w:ind w:left="0"/>
        <w:jc w:val="center"/>
        <w:tabs>
          <w:tab w:val="left" w:pos="463" w:leader="none"/>
        </w:tabs>
        <w:rPr>
          <w:rFonts w:ascii="Arial Unicode MS" w:hAnsi="Arial Unicode MS" w:eastAsia="Arial Unicode MS" w:cs="Arial Unicode MS"/>
          <w:color w:val="000000"/>
          <w:sz w:val="36"/>
          <w:szCs w:val="36"/>
          <w:lang w:val="en-US"/>
        </w:rPr>
      </w:pPr>
      <w:r>
        <w:rPr>
          <w:rFonts w:ascii="Arial Unicode MS" w:hAnsi="Arial Unicode MS" w:eastAsia="Arial Unicode MS" w:cs="Arial Unicode MS"/>
          <w:color w:val="000000"/>
          <w:sz w:val="36"/>
          <w:szCs w:val="36"/>
          <w:lang w:val="en-US"/>
        </w:rPr>
      </w:r>
      <w:r/>
    </w:p>
    <w:p>
      <w:pPr>
        <w:pStyle w:val="840"/>
        <w:ind w:left="0"/>
        <w:jc w:val="both"/>
        <w:tabs>
          <w:tab w:val="left" w:pos="463" w:leader="none"/>
        </w:tabs>
        <w:rPr>
          <w:rFonts w:hint="eastAsia" w:ascii="Arial Unicode MS" w:hAnsi="Arial Unicode MS" w:eastAsia="Arial Unicode MS" w:cs="Arial Unicode MS"/>
          <w:color w:val="000000"/>
          <w:sz w:val="36"/>
          <w:szCs w:val="36"/>
          <w:lang w:val="en-US" w:eastAsia="zh-CN"/>
        </w:rPr>
      </w:pPr>
      <w:r>
        <w:rPr>
          <w:rFonts w:hint="eastAsia" w:ascii="Arial Unicode MS" w:hAnsi="Arial Unicode MS" w:eastAsia="Arial Unicode MS" w:cs="Arial Unicode MS"/>
          <w:color w:val="000000"/>
          <w:sz w:val="36"/>
          <w:szCs w:val="36"/>
          <w:lang w:val="en-US" w:eastAsia="zh-CN"/>
        </w:rPr>
      </w:r>
      <w:bookmarkEnd w:id="1"/>
      <w:r/>
      <w:bookmarkEnd w:id="2"/>
      <w:r/>
      <w:bookmarkEnd w:id="3"/>
      <w:r/>
      <w:bookmarkEnd w:id="4"/>
      <w:r/>
      <w:bookmarkEnd w:id="5"/>
      <w:r/>
      <w:bookmarkEnd w:id="42"/>
      <w:r/>
      <w:r/>
    </w:p>
    <w:p>
      <w:pPr>
        <w:rPr>
          <w:rFonts w:hint="eastAsia"/>
          <w:lang w:val="en-US" w:eastAsia="zh-CN"/>
        </w:rPr>
      </w:pPr>
      <w:r>
        <w:rPr>
          <w:rFonts w:hint="eastAsia"/>
          <w:lang w:val="en-US" w:eastAsia="zh-CN"/>
        </w:rPr>
      </w:r>
      <w:r/>
    </w:p>
    <w:p>
      <w:pPr>
        <w:pStyle w:val="840"/>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pPr>
      <w:r/>
      <w:bookmarkStart w:id="43" w:name="_Toc20823314"/>
      <w:r/>
      <w:bookmarkStart w:id="44" w:name="_Toc120614221"/>
      <w:r/>
      <w:bookmarkStart w:id="45" w:name="_Toc479757207"/>
      <w:r/>
      <w:bookmarkStart w:id="46" w:name="_Toc16938558"/>
      <w:r/>
      <w:bookmarkStart w:id="47" w:name="_Toc513029242"/>
      <w:r>
        <w:rPr>
          <w:rFonts w:hint="eastAsia" w:ascii="方正小标宋简体" w:hAnsi="方正小标宋简体" w:eastAsia="方正小标宋简体" w:cs="方正小标宋简体"/>
          <w:color w:val="000000"/>
          <w:sz w:val="36"/>
          <w:szCs w:val="36"/>
          <w:lang w:val="en-US" w:eastAsia="zh-CN" w:bidi="ar-SA"/>
        </w:rPr>
        <w:t xml:space="preserve">第二章  供应商须知</w:t>
      </w:r>
      <w:r/>
    </w:p>
    <w:p>
      <w:pPr>
        <w:pStyle w:val="75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48" w:name="_Toc20823275"/>
      <w:r/>
      <w:bookmarkStart w:id="49" w:name="_Toc16938519"/>
      <w:r/>
      <w:bookmarkStart w:id="50" w:name="_Toc513029203"/>
      <w:r/>
      <w:bookmarkStart w:id="51" w:name="_Toc120614214"/>
      <w:r>
        <w:rPr>
          <w:rFonts w:hint="eastAsia" w:ascii="方正黑体_GBK" w:hAnsi="方正黑体_GBK" w:eastAsia="方正黑体_GBK" w:cs="方正黑体_GBK"/>
          <w:b w:val="0"/>
          <w:bCs w:val="0"/>
          <w:color w:val="auto"/>
          <w:sz w:val="30"/>
          <w:szCs w:val="30"/>
        </w:rPr>
        <w:t xml:space="preserve">一、总则</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本次政府采购活动采取竞争性磋商</w:t>
      </w:r>
      <w:r>
        <w:rPr>
          <w:rFonts w:hint="eastAsia" w:ascii="宋体" w:hAnsi="宋体" w:cs="Times New Roman"/>
          <w:color w:val="auto"/>
          <w:sz w:val="24"/>
          <w:szCs w:val="21"/>
          <w:lang w:eastAsia="zh-CN"/>
        </w:rPr>
        <w:t xml:space="preserve">（</w:t>
      </w:r>
      <w:r>
        <w:rPr>
          <w:rFonts w:hint="eastAsia" w:ascii="宋体" w:hAnsi="宋体" w:eastAsia="宋体" w:cs="Times New Roman"/>
          <w:color w:val="auto"/>
          <w:sz w:val="24"/>
          <w:szCs w:val="21"/>
        </w:rPr>
        <w:t xml:space="preserve">以下简称</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磋商</w:t>
      </w:r>
      <w:r>
        <w:rPr>
          <w:rFonts w:hint="eastAsia" w:ascii="宋体" w:hAnsi="宋体" w:eastAsia="宋体" w:cs="Times New Roman"/>
          <w:color w:val="auto"/>
          <w:sz w:val="24"/>
          <w:szCs w:val="21"/>
          <w:lang w:eastAsia="zh-CN"/>
        </w:rPr>
        <w:t xml:space="preserve">”</w:t>
      </w:r>
      <w:r>
        <w:rPr>
          <w:rFonts w:hint="eastAsia" w:ascii="宋体" w:hAnsi="宋体" w:cs="Times New Roman"/>
          <w:color w:val="auto"/>
          <w:sz w:val="24"/>
          <w:szCs w:val="21"/>
          <w:lang w:eastAsia="zh-CN"/>
        </w:rPr>
        <w:t xml:space="preserve">）</w:t>
      </w:r>
      <w:r>
        <w:rPr>
          <w:rFonts w:hint="eastAsia" w:ascii="宋体" w:hAnsi="宋体" w:eastAsia="宋体" w:cs="Times New Roman"/>
          <w:color w:val="auto"/>
          <w:sz w:val="24"/>
          <w:szCs w:val="21"/>
        </w:rPr>
        <w:t xml:space="preserve">方式</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本文件仅适用于</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公告中所述项目。</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满足</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w:t>
      </w:r>
      <w:r>
        <w:rPr>
          <w:rFonts w:hint="eastAsia" w:ascii="宋体" w:hAnsi="宋体" w:eastAsia="宋体" w:cs="Times New Roman"/>
          <w:color w:val="auto"/>
          <w:sz w:val="24"/>
          <w:szCs w:val="21"/>
          <w:lang w:eastAsia="zh-CN"/>
        </w:rPr>
        <w:t xml:space="preserve">对</w:t>
      </w:r>
      <w:r>
        <w:rPr>
          <w:rFonts w:hint="eastAsia" w:ascii="宋体" w:hAnsi="宋体" w:eastAsia="宋体" w:cs="Times New Roman"/>
          <w:color w:val="auto"/>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2.2 满足</w:t>
      </w:r>
      <w:r>
        <w:rPr>
          <w:rFonts w:hint="eastAsia" w:ascii="宋体" w:hAnsi="宋体" w:eastAsia="宋体" w:cs="Times New Roman"/>
          <w:color w:val="auto"/>
          <w:sz w:val="24"/>
          <w:szCs w:val="21"/>
          <w:lang w:eastAsia="zh-CN"/>
        </w:rPr>
        <w:t xml:space="preserve">磋商</w:t>
      </w:r>
      <w:r>
        <w:rPr>
          <w:rFonts w:hint="eastAsia" w:ascii="宋体" w:hAnsi="宋体" w:eastAsia="宋体" w:cs="Times New Roman"/>
          <w:color w:val="auto"/>
          <w:sz w:val="24"/>
          <w:szCs w:val="21"/>
        </w:rPr>
        <w:t xml:space="preserve">文件</w:t>
      </w:r>
      <w:r>
        <w:rPr>
          <w:rFonts w:hint="eastAsia" w:ascii="宋体" w:hAnsi="宋体" w:eastAsia="宋体" w:cs="Times New Roman"/>
          <w:color w:val="auto"/>
          <w:sz w:val="24"/>
          <w:szCs w:val="21"/>
          <w:lang w:eastAsia="zh-CN"/>
        </w:rPr>
        <w:t xml:space="preserve">规定的</w:t>
      </w:r>
      <w:r>
        <w:rPr>
          <w:rFonts w:hint="eastAsia" w:ascii="宋体" w:hAnsi="宋体" w:eastAsia="宋体" w:cs="Times New Roman"/>
          <w:color w:val="auto"/>
          <w:sz w:val="24"/>
          <w:szCs w:val="21"/>
        </w:rPr>
        <w:t xml:space="preserve">实质性要求和条件。</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p>
    <w:p>
      <w:pPr>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供应商应自行承担所有与参加</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有关的费用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无论</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过程中的做法和结果如何</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szCs w:val="21"/>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和采购人不收取</w:t>
      </w:r>
      <w:r>
        <w:rPr>
          <w:rFonts w:hint="eastAsia" w:ascii="宋体" w:hAnsi="宋体" w:eastAsia="宋体" w:cs="Times New Roman"/>
          <w:color w:val="auto"/>
          <w:sz w:val="24"/>
          <w:szCs w:val="21"/>
          <w:lang w:eastAsia="zh-CN"/>
        </w:rPr>
        <w:t xml:space="preserve">磋商文件</w:t>
      </w:r>
      <w:r>
        <w:rPr>
          <w:rFonts w:hint="eastAsia" w:ascii="宋体" w:hAnsi="宋体" w:eastAsia="宋体" w:cs="Times New Roman"/>
          <w:color w:val="auto"/>
          <w:sz w:val="24"/>
          <w:szCs w:val="21"/>
        </w:rPr>
        <w:t xml:space="preserve">工本费与成交服务费。</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供应商一旦参加本项目采购活动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即被认为接受了本文件的规定和约束。</w:t>
      </w:r>
      <w:r/>
    </w:p>
    <w:p>
      <w:pPr>
        <w:pStyle w:val="75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二、磋商文件</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eastAsia="zh-CN"/>
        </w:rPr>
        <w:t xml:space="preserve">供应商应</w:t>
      </w:r>
      <w:r>
        <w:rPr>
          <w:rFonts w:hint="eastAsia" w:ascii="宋体" w:hAnsi="宋体" w:eastAsia="宋体" w:cs="Times New Roman"/>
          <w:color w:val="auto"/>
          <w:sz w:val="24"/>
          <w:szCs w:val="21"/>
        </w:rPr>
        <w:t xml:space="preserve">仔细检查磋商文件是否齐全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如有缺漏请立即与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并保证所提供的全部资料的真实性</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以使其响应文件对磋商文件作出实质性响应</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否则其风险由供应商自行承担。</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7.1 任何要求对磋商文件进行澄清的供应商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应在磋商截止期</w:t>
      </w:r>
      <w:r>
        <w:rPr>
          <w:rFonts w:hint="eastAsia" w:ascii="宋体" w:hAnsi="宋体" w:eastAsia="宋体" w:cs="Times New Roman"/>
          <w:color w:val="auto"/>
          <w:sz w:val="24"/>
          <w:szCs w:val="21"/>
          <w:lang w:eastAsia="zh-CN"/>
        </w:rPr>
        <w:t xml:space="preserve">五</w:t>
      </w:r>
      <w:r>
        <w:rPr>
          <w:rFonts w:hint="eastAsia" w:ascii="宋体" w:hAnsi="宋体" w:eastAsia="宋体" w:cs="Times New Roman"/>
          <w:color w:val="auto"/>
          <w:sz w:val="24"/>
          <w:szCs w:val="21"/>
        </w:rPr>
        <w:t xml:space="preserve">日前按</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公告中的通讯地址</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以书面形式通知</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8.1 在响应文件提交截止时间前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交易中心可以对磋商文件进行修改。磋商文件的修改将在原公告媒体发布更正公告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更正内容将作为磋商文件的组成部分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关注原公告媒体有关本项目的更正公告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根据更正公告内容自行决定是否需要重新制作和提交响应文件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8.3</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交易中心有权按照法定的要求推迟提交响应文件截止时间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并在原公告媒体发布更正公告。</w:t>
      </w:r>
      <w:r/>
    </w:p>
    <w:p>
      <w:pPr>
        <w:pStyle w:val="75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三、响应文件的编制</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供应商提交的响应文件以及供应商与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9.2 除技术性能另有规定外</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响应文件所使用的度量衡单位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均须采用国家法定计量单位。</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供应商编写的响应文件应包括资格证明文件、符合性证明文件、</w:t>
      </w:r>
      <w:r>
        <w:rPr>
          <w:rFonts w:hint="eastAsia" w:ascii="宋体" w:hAnsi="宋体" w:eastAsia="宋体" w:cs="Times New Roman"/>
          <w:color w:val="auto"/>
          <w:sz w:val="24"/>
          <w:szCs w:val="21"/>
          <w:lang w:eastAsia="zh-CN"/>
        </w:rPr>
        <w:t xml:space="preserve">分项报价表</w:t>
      </w:r>
      <w:r>
        <w:rPr>
          <w:rFonts w:hint="eastAsia" w:ascii="宋体" w:hAnsi="宋体" w:eastAsia="宋体" w:cs="Times New Roman"/>
          <w:color w:val="auto"/>
          <w:sz w:val="24"/>
          <w:szCs w:val="21"/>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如标书制作工具中格式和内容与“江苏政府采购网”发布的磋商文件不一致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以“江苏政府采购网”发布的磋商文件为准。</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w:t>
      </w:r>
      <w:r>
        <w:rPr>
          <w:rFonts w:hint="eastAsia" w:ascii="宋体" w:hAnsi="宋体" w:eastAsia="宋体" w:cs="Times New Roman"/>
          <w:color w:val="auto"/>
          <w:sz w:val="24"/>
        </w:rPr>
        <w:t xml:space="preserve">应按照法律、法规、规章和规范性文件以及</w:t>
      </w:r>
      <w:r>
        <w:rPr>
          <w:rFonts w:hint="eastAsia" w:ascii="宋体" w:hAnsi="宋体" w:eastAsia="宋体" w:cs="Times New Roman"/>
          <w:color w:val="auto"/>
          <w:sz w:val="24"/>
          <w:szCs w:val="21"/>
        </w:rPr>
        <w:t xml:space="preserve">磋商文件要求提交证明文件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磋商文件对证明文件无明确形式要求的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证明文件可以以文字资料、图纸和数据等形式提交。</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auto"/>
          <w:sz w:val="28"/>
          <w:szCs w:val="28"/>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供应商应按照磋商文件规定格式填报</w:t>
      </w:r>
      <w:r>
        <w:rPr>
          <w:rFonts w:hint="eastAsia" w:ascii="宋体" w:hAnsi="宋体" w:eastAsia="宋体" w:cs="Times New Roman"/>
          <w:color w:val="auto"/>
          <w:sz w:val="24"/>
          <w:szCs w:val="21"/>
          <w:lang w:eastAsia="zh-CN"/>
        </w:rPr>
        <w:t xml:space="preserve">分项报价表</w:t>
      </w:r>
      <w:r>
        <w:rPr>
          <w:rFonts w:hint="eastAsia" w:ascii="宋体" w:hAnsi="宋体" w:eastAsia="宋体" w:cs="Times New Roman"/>
          <w:color w:val="auto"/>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响应文件中的单价和总价无特殊规定的采用人民币报价</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以元为单位标注。磋商文件另有规定的按规定执行。</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13.1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13.2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供应商可在响应文件中提供认为需要的其他技术文件或说明。</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供应商应按照磋商文件规定格式完整、正确填报磋商响应函。</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磋商有效期为</w:t>
      </w:r>
      <w:r>
        <w:rPr>
          <w:rFonts w:hint="eastAsia" w:ascii="宋体" w:hAnsi="宋体" w:eastAsia="宋体" w:cs="Times New Roman"/>
          <w:color w:val="auto"/>
          <w:sz w:val="24"/>
          <w:szCs w:val="21"/>
          <w:lang w:eastAsia="zh-CN"/>
        </w:rPr>
        <w:t xml:space="preserve">采购公告</w:t>
      </w:r>
      <w:r>
        <w:rPr>
          <w:rFonts w:hint="eastAsia" w:ascii="宋体" w:hAnsi="宋体" w:eastAsia="宋体" w:cs="Times New Roman"/>
          <w:color w:val="auto"/>
          <w:sz w:val="24"/>
          <w:szCs w:val="21"/>
        </w:rPr>
        <w:t xml:space="preserve">规定的提交响应文件截止之日</w:t>
      </w:r>
      <w:r>
        <w:rPr>
          <w:rFonts w:hint="eastAsia" w:ascii="宋体" w:hAnsi="宋体" w:eastAsia="宋体" w:cs="Times New Roman"/>
          <w:color w:val="auto"/>
          <w:sz w:val="24"/>
          <w:szCs w:val="21"/>
          <w:lang w:eastAsia="zh-CN"/>
        </w:rPr>
        <w:t xml:space="preserve">起</w:t>
      </w:r>
      <w:r>
        <w:rPr>
          <w:rFonts w:hint="eastAsia" w:ascii="宋体" w:hAnsi="宋体" w:eastAsia="宋体" w:cs="Times New Roman"/>
          <w:color w:val="auto"/>
          <w:sz w:val="24"/>
          <w:szCs w:val="21"/>
          <w:lang w:val="zh-CN"/>
        </w:rPr>
        <w:t xml:space="preserve">六十天</w:t>
      </w:r>
      <w:r>
        <w:rPr>
          <w:rFonts w:hint="eastAsia" w:ascii="宋体" w:hAnsi="宋体" w:eastAsia="宋体" w:cs="Times New Roman"/>
          <w:color w:val="auto"/>
          <w:sz w:val="24"/>
          <w:szCs w:val="21"/>
        </w:rPr>
        <w:t xml:space="preserve">。磋商有效期比规定短的将被视为非实质性响应磋商文件而</w:t>
      </w:r>
      <w:r>
        <w:rPr>
          <w:rFonts w:hint="eastAsia" w:ascii="宋体" w:hAnsi="宋体" w:eastAsia="宋体" w:cs="Times New Roman"/>
          <w:color w:val="auto"/>
          <w:sz w:val="24"/>
          <w:szCs w:val="21"/>
          <w:lang w:eastAsia="zh-CN"/>
        </w:rPr>
        <w:t xml:space="preserve">被</w:t>
      </w:r>
      <w:r>
        <w:rPr>
          <w:rFonts w:hint="eastAsia" w:ascii="宋体" w:hAnsi="宋体" w:eastAsia="宋体" w:cs="Times New Roman"/>
          <w:color w:val="auto"/>
          <w:sz w:val="24"/>
          <w:szCs w:val="21"/>
        </w:rPr>
        <w:t xml:space="preserve">拒绝。</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在特殊情况下</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于原磋商有效期满之前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的这一要求而放弃磋商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同意延长磋商有效期的供应商既不能要求也不允许修改其响应文件</w:t>
      </w:r>
      <w:r>
        <w:rPr>
          <w:rFonts w:hint="eastAsia" w:ascii="宋体" w:hAnsi="宋体" w:eastAsia="宋体" w:cs="Times New Roman"/>
          <w:color w:val="auto"/>
          <w:sz w:val="24"/>
          <w:szCs w:val="21"/>
          <w:lang w:eastAsia="zh-CN"/>
        </w:rPr>
        <w:t xml:space="preserve">，同时</w:t>
      </w:r>
      <w:r>
        <w:rPr>
          <w:rFonts w:hint="eastAsia" w:ascii="宋体" w:hAnsi="宋体" w:eastAsia="宋体" w:cs="Times New Roman"/>
          <w:color w:val="auto"/>
          <w:sz w:val="24"/>
          <w:szCs w:val="21"/>
        </w:rPr>
        <w:t xml:space="preserve">受磋商有效期约束的所有权利与义务均延长至新的有效期</w:t>
      </w:r>
      <w:r>
        <w:rPr>
          <w:rFonts w:hint="eastAsia" w:ascii="宋体" w:hAnsi="宋体" w:eastAsia="宋体" w:cs="Times New Roman"/>
          <w:color w:val="auto"/>
          <w:sz w:val="24"/>
          <w:szCs w:val="21"/>
          <w:lang w:eastAsia="zh-CN"/>
        </w:rPr>
        <w:t xml:space="preserve">满</w:t>
      </w:r>
      <w:r>
        <w:rPr>
          <w:rFonts w:hint="eastAsia" w:ascii="宋体" w:hAnsi="宋体" w:eastAsia="宋体" w:cs="Times New Roman"/>
          <w:color w:val="auto"/>
          <w:sz w:val="24"/>
          <w:szCs w:val="21"/>
        </w:rPr>
        <w:t xml:space="preserve">。</w:t>
      </w:r>
      <w:r/>
    </w:p>
    <w:p>
      <w:pPr>
        <w:pStyle w:val="75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四、响应文件的递交</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供应商应当按照《操作手册》规定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公告规定的</w:t>
      </w:r>
      <w:r>
        <w:rPr>
          <w:rFonts w:hint="eastAsia" w:ascii="宋体" w:hAnsi="宋体" w:eastAsia="宋体" w:cs="Times New Roman"/>
          <w:color w:val="auto"/>
          <w:sz w:val="24"/>
          <w:szCs w:val="21"/>
        </w:rPr>
        <w:t xml:space="preserve">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2 </w:t>
      </w:r>
      <w:r>
        <w:rPr>
          <w:rFonts w:hint="eastAsia" w:ascii="宋体" w:hAnsi="宋体" w:eastAsia="宋体" w:cs="Times New Roman"/>
          <w:color w:val="auto"/>
          <w:sz w:val="24"/>
          <w:szCs w:val="21"/>
        </w:rPr>
        <w:t xml:space="preserve">供应商应充分考虑网络环境、网络带宽等因素</w:t>
      </w:r>
      <w:r>
        <w:rPr>
          <w:rFonts w:hint="eastAsia" w:ascii="宋体" w:hAnsi="宋体" w:eastAsia="宋体" w:cs="Times New Roman"/>
          <w:color w:val="auto"/>
          <w:sz w:val="24"/>
          <w:lang w:val="en-US" w:eastAsia="zh-CN"/>
        </w:rPr>
        <w:t xml:space="preserve">可能产生的影响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如因供应商自身原因造成的电子响应文件上传不成功的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按照本磋商文件第二章第2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可以按照规定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通过修改磋商文件酌情延长提交响应文件截止日期</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在此情况下</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供应商的所有权利和义务均以延长后新的截止日期为准。</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18</w:t>
      </w:r>
      <w:r>
        <w:rPr>
          <w:rFonts w:hint="eastAsia" w:ascii="宋体" w:hAnsi="宋体" w:eastAsia="宋体" w:cs="Times New Roman"/>
          <w:color w:val="auto"/>
          <w:sz w:val="24"/>
          <w:szCs w:val="21"/>
        </w:rPr>
        <w:t xml:space="preserve">.1 提交响应文件截止时间后上传的任何响应文件</w:t>
      </w:r>
      <w:r>
        <w:rPr>
          <w:rFonts w:hint="eastAsia" w:ascii="宋体" w:hAnsi="宋体" w:eastAsia="宋体" w:cs="Times New Roman"/>
          <w:color w:val="auto"/>
          <w:sz w:val="24"/>
          <w:szCs w:val="21"/>
          <w:lang w:eastAsia="zh-CN"/>
        </w:rPr>
        <w:t xml:space="preserve">将被拒绝</w:t>
      </w:r>
      <w:r>
        <w:rPr>
          <w:rFonts w:hint="eastAsia" w:ascii="宋体" w:hAnsi="宋体" w:eastAsia="宋体" w:cs="Times New Roman"/>
          <w:color w:val="auto"/>
          <w:sz w:val="24"/>
          <w:szCs w:val="21"/>
        </w:rPr>
        <w:t xml:space="preserve">。</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供应商可在提交响应文件截止时间前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撤回其电子响应文件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供应商撤回电子响应文件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19.2.1 </w:t>
      </w:r>
      <w:r>
        <w:rPr>
          <w:rFonts w:hint="eastAsia" w:ascii="宋体" w:hAnsi="宋体" w:eastAsia="宋体" w:cs="Times New Roman"/>
          <w:color w:val="auto"/>
          <w:sz w:val="24"/>
          <w:szCs w:val="21"/>
        </w:rPr>
        <w:t xml:space="preserve">供应商可在提交响应文件截止时间前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对其电子响应文件进行修改</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19.2.2 </w:t>
      </w:r>
      <w:r>
        <w:rPr>
          <w:rFonts w:hint="eastAsia" w:ascii="宋体" w:hAnsi="宋体" w:eastAsia="宋体" w:cs="Times New Roman"/>
          <w:color w:val="auto"/>
          <w:sz w:val="24"/>
          <w:szCs w:val="21"/>
        </w:rPr>
        <w:t xml:space="preserve">提交响应文件截止时间之后</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在提交响应文件截止时间至磋商文件中规定的磋商有效期满之间的这段时间内</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供应商不得撤回其响应文件。</w:t>
      </w:r>
      <w:r/>
    </w:p>
    <w:p>
      <w:pPr>
        <w:pStyle w:val="75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五、响应文件的解密与评审</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20.1 供应商应当按照《操作手册》规定，在苏采云系统规定的时间内对响应文件进行解密。</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21.2 磋商小组由采购人代表和有关技术、经济或法律等方面的专家组成，且人员构成符合政府采购有关规定。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21.3 磋商小组独立工作，负责评审所有响应文件并推荐成交候选人，或根据采购人授权直接确定成交供应商。</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22.3 交易中心和磋商小组不向未成交的供应商解释未成交原因，也不公布评审过程中的相关细节。</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，接到</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的供应商应当按照要求在苏采云系统中提交</w:t>
      </w:r>
      <w:r>
        <w:rPr>
          <w:rFonts w:hint="eastAsia" w:ascii="宋体" w:hAnsi="宋体" w:eastAsia="宋体" w:cs="Times New Roman"/>
          <w:color w:val="auto"/>
          <w:sz w:val="24"/>
          <w:lang w:val="zh-CN"/>
        </w:rPr>
        <w:t xml:space="preserve">《澄清响应函》</w:t>
      </w:r>
      <w:r>
        <w:rPr>
          <w:rFonts w:hint="eastAsia" w:ascii="宋体" w:hAnsi="宋体" w:eastAsia="宋体" w:cs="Times New Roman"/>
          <w:color w:val="auto"/>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23.3 接到磋商小组澄清、说明和补正要求的供应商如未按规定做出澄清、说明和补正，其风险由供应商自行承担。</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磋商小组进行资格审查时，将在“信用中国”网站（www.creditchina.gov.cn）查询供应商的信用记录，以确定供应商是否具备磋商资格</w:t>
      </w:r>
      <w:r>
        <w:rPr>
          <w:rFonts w:hint="eastAsia" w:ascii="宋体" w:hAnsi="宋体" w:cs="Times New Roman"/>
          <w:color w:val="auto"/>
          <w:sz w:val="24"/>
          <w:szCs w:val="21"/>
          <w:lang w:val="en-US" w:eastAsia="zh-CN"/>
        </w:rPr>
        <w:t xml:space="preserve">，</w:t>
      </w:r>
      <w:r>
        <w:rPr>
          <w:rFonts w:hint="eastAsia" w:ascii="宋体" w:hAnsi="宋体" w:eastAsia="宋体" w:cs="Times New Roman"/>
          <w:color w:val="auto"/>
          <w:sz w:val="24"/>
          <w:szCs w:val="21"/>
          <w:lang w:val="en-US" w:eastAsia="zh-CN"/>
        </w:rPr>
        <w:t xml:space="preserve">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lang w:val="zh-CN"/>
        </w:rPr>
        <w:t xml:space="preserve">磋商小组</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lang w:val="en-US" w:eastAsia="zh-CN"/>
        </w:rPr>
        <w:t xml:space="preserve">认</w:t>
      </w:r>
      <w:r>
        <w:rPr>
          <w:rFonts w:hint="eastAsia" w:ascii="宋体" w:hAnsi="宋体" w:eastAsia="宋体" w:cs="Times New Roman"/>
          <w:color w:val="auto"/>
          <w:sz w:val="24"/>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24.3.5 供应商的最后报价超过了采购预算或最高限价。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24.3.6 不符合磋商文件中规定的实质性要求和条件（</w:t>
      </w:r>
      <w:r>
        <w:rPr>
          <w:rFonts w:hint="eastAsia" w:ascii="宋体" w:hAnsi="宋体" w:eastAsia="宋体" w:cs="Times New Roman"/>
          <w:b/>
          <w:bCs/>
          <w:i w:val="0"/>
          <w:iCs w:val="0"/>
          <w:color w:val="auto"/>
          <w:sz w:val="24"/>
          <w:szCs w:val="21"/>
          <w:u w:val="none"/>
          <w:lang w:val="en-US" w:eastAsia="zh-CN"/>
        </w:rPr>
        <w:t xml:space="preserve">本文件中斜体且有下划线部分</w:t>
      </w:r>
      <w:r>
        <w:rPr>
          <w:rFonts w:hint="eastAsia" w:ascii="宋体" w:hAnsi="宋体" w:eastAsia="宋体" w:cs="Times New Roman"/>
          <w:b/>
          <w:bCs/>
          <w:i w:val="0"/>
          <w:iCs w:val="0"/>
          <w:color w:val="auto"/>
          <w:sz w:val="24"/>
          <w:szCs w:val="21"/>
          <w:u w:val="none"/>
          <w:lang w:val="zh-CN" w:eastAsia="zh-CN"/>
        </w:rPr>
        <w:t xml:space="preserve">或者打“</w:t>
      </w:r>
      <w:r>
        <w:rPr>
          <w:rFonts w:hint="eastAsia" w:ascii="宋体" w:hAnsi="宋体" w:eastAsia="宋体" w:cs="Times New Roman"/>
          <w:b/>
          <w:bCs/>
          <w:i w:val="0"/>
          <w:iCs w:val="0"/>
          <w:color w:val="auto"/>
          <w:sz w:val="24"/>
          <w:szCs w:val="21"/>
          <w:u w:val="none"/>
          <w:lang w:val="en-US" w:eastAsia="zh-CN"/>
        </w:rPr>
        <w:t xml:space="preserve">★</w:t>
      </w:r>
      <w:r>
        <w:rPr>
          <w:rFonts w:hint="eastAsia" w:ascii="宋体" w:hAnsi="宋体" w:eastAsia="宋体" w:cs="Times New Roman"/>
          <w:b/>
          <w:bCs/>
          <w:i w:val="0"/>
          <w:iCs w:val="0"/>
          <w:color w:val="auto"/>
          <w:sz w:val="24"/>
          <w:szCs w:val="21"/>
          <w:u w:val="none"/>
          <w:lang w:val="zh-CN" w:eastAsia="zh-CN"/>
        </w:rPr>
        <w:t xml:space="preserve">”内容，</w:t>
      </w:r>
      <w:r>
        <w:rPr>
          <w:rFonts w:hint="eastAsia" w:ascii="宋体" w:hAnsi="宋体" w:eastAsia="宋体" w:cs="Times New Roman"/>
          <w:b/>
          <w:bCs/>
          <w:i w:val="0"/>
          <w:iCs w:val="0"/>
          <w:color w:val="auto"/>
          <w:sz w:val="24"/>
          <w:szCs w:val="21"/>
          <w:u w:val="none"/>
          <w:lang w:val="en-US" w:eastAsia="zh-CN"/>
        </w:rPr>
        <w:t xml:space="preserve">为实质性要求和条件</w:t>
      </w:r>
      <w:r>
        <w:rPr>
          <w:rFonts w:hint="eastAsia" w:ascii="宋体" w:hAnsi="宋体" w:eastAsia="宋体" w:cs="Times New Roman"/>
          <w:color w:val="auto"/>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关于推动解决政府采购异常低价问题相关工作的通知（苏财购〔2025〕62号），评审委员会启动异常低价投标（响应）审查的情形和具体要求，包括：</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（一）评审过程中出现下列情形之一的，评审委员会应当启动异常低价投标（响应）审查程序：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1．投标（响应）报价低于采购项目预算50%的，即投标（响应）报价&lt;采购项目预算×50%；</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2．投标（响应）报价低于采购项目最高限价45%的，即投标（响应）报价&lt;采购项目最高限价×45%；</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3. 评审委员会认定的供应商报价过低、有可能影响产品质量或者不能诚信履约的其他情形。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24.3.10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24.3.11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24.6 供应商在项目评审全过程中应保持通讯畅通，</w:t>
      </w:r>
      <w:r>
        <w:rPr>
          <w:rFonts w:hint="eastAsia" w:ascii="宋体" w:hAnsi="宋体" w:eastAsia="宋体" w:cs="Times New Roman"/>
          <w:color w:val="auto"/>
          <w:sz w:val="24"/>
          <w:lang w:val="zh-CN"/>
        </w:rPr>
        <w:t xml:space="preserve">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及磋商小组联系。</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25.1.3 供应商未在磋商小组规定的时间内在苏采云系统中提交最后报价的视为放弃磋商，其响应文件按无效响应处理，最后报价格式表须加盖电子公章</w:t>
      </w:r>
      <w:r>
        <w:rPr>
          <w:rFonts w:hint="eastAsia" w:ascii="宋体" w:hAnsi="宋体" w:cs="Times New Roman"/>
          <w:color w:val="auto"/>
          <w:sz w:val="24"/>
          <w:szCs w:val="21"/>
          <w:lang w:val="en-US" w:eastAsia="zh-CN"/>
        </w:rPr>
        <w:t xml:space="preserve">，</w:t>
      </w:r>
      <w:r>
        <w:rPr>
          <w:rFonts w:hint="eastAsia" w:ascii="宋体" w:hAnsi="宋体" w:eastAsia="宋体" w:cs="Times New Roman"/>
          <w:color w:val="auto"/>
          <w:sz w:val="24"/>
          <w:szCs w:val="21"/>
          <w:lang w:val="en-US" w:eastAsia="zh-CN"/>
        </w:rPr>
        <w:t xml:space="preserve">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lang w:val="en-US" w:eastAsia="zh-CN"/>
        </w:rPr>
      </w:pPr>
      <w:r>
        <w:rPr>
          <w:rFonts w:hint="eastAsia" w:ascii="宋体" w:hAnsi="宋体" w:eastAsia="宋体" w:cs="Times New Roman"/>
          <w:b/>
          <w:bCs/>
          <w:color w:val="auto"/>
          <w:sz w:val="24"/>
          <w:szCs w:val="21"/>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25.3.4 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.3.5</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法律法规规定的其他应当终止情形。</w:t>
      </w:r>
      <w:r/>
    </w:p>
    <w:p>
      <w:pPr>
        <w:pStyle w:val="75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六、成交</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yellow"/>
          <w:lang w:val="en-US" w:eastAsia="zh-CN"/>
        </w:rPr>
      </w:pPr>
      <w:r>
        <w:rPr>
          <w:rFonts w:hint="eastAsia" w:ascii="宋体" w:hAnsi="宋体" w:eastAsia="宋体" w:cs="Times New Roman"/>
          <w:color w:val="auto"/>
          <w:sz w:val="24"/>
          <w:szCs w:val="21"/>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cs="Times New Roman"/>
          <w:color w:val="auto"/>
          <w:sz w:val="24"/>
          <w:szCs w:val="21"/>
          <w:highlight w:val="none"/>
          <w:lang w:val="zh-CN" w:eastAsia="zh-CN"/>
        </w:rPr>
        <w:t xml:space="preserve">（一</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直接确定排名第一的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为</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（2）采购人在</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按第二种方式确定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 </w:t>
      </w:r>
      <w:r>
        <w:rPr>
          <w:rFonts w:hint="eastAsia" w:ascii="宋体" w:hAnsi="宋体" w:eastAsia="宋体" w:cs="Times New Roman"/>
          <w:b/>
          <w:bCs/>
          <w:color w:val="auto"/>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26.4.5 </w:t>
      </w:r>
      <w:r>
        <w:rPr>
          <w:rFonts w:hint="eastAsia" w:ascii="宋体" w:hAnsi="宋体" w:eastAsia="宋体" w:cs="Times New Roman"/>
          <w:color w:val="auto"/>
          <w:sz w:val="24"/>
          <w:szCs w:val="21"/>
          <w:lang w:val="en-US"/>
        </w:rPr>
        <w:t xml:space="preserve">采取不正当手段诋毁、排挤其他供应商。</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75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p>
    <w:p>
      <w:pPr>
        <w:ind w:firstLine="420"/>
        <w:keepLines w:val="0"/>
        <w:keepNext w:val="0"/>
        <w:pageBreakBefore w:val="0"/>
        <w:spacing w:line="240" w:lineRule="auto"/>
        <w:widowControl w:val="off"/>
        <w:rPr>
          <w:rFonts w:hint="default" w:ascii="宋体" w:hAnsi="宋体" w:eastAsia="宋体" w:cs="Times New Roman"/>
          <w:color w:val="auto"/>
          <w:sz w:val="24"/>
          <w:lang w:val="en-US" w:eastAsia="zh-CN"/>
        </w:rPr>
      </w:pPr>
      <w:r>
        <w:rPr>
          <w:rFonts w:hint="eastAsia" w:ascii="宋体" w:hAnsi="宋体" w:eastAsia="宋体" w:cs="Times New Roman"/>
          <w:color w:val="auto"/>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auto"/>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28.3 签订合同后，成交供应商不得将合同标的进行转包。未经采购人同意，成交供应商也不得采用分包形式履行合同</w:t>
      </w:r>
      <w:r>
        <w:rPr>
          <w:rFonts w:hint="eastAsia" w:ascii="宋体" w:hAnsi="宋体" w:cs="Times New Roman"/>
          <w:color w:val="auto"/>
          <w:sz w:val="24"/>
          <w:szCs w:val="21"/>
          <w:lang w:val="en-US" w:eastAsia="zh-CN"/>
        </w:rPr>
        <w:t xml:space="preserve">，</w:t>
      </w:r>
      <w:r>
        <w:rPr>
          <w:rFonts w:hint="eastAsia" w:ascii="宋体" w:hAnsi="宋体" w:eastAsia="宋体" w:cs="Times New Roman"/>
          <w:color w:val="auto"/>
          <w:sz w:val="24"/>
          <w:szCs w:val="21"/>
          <w:lang w:val="en-US" w:eastAsia="zh-CN"/>
        </w:rPr>
        <w:t xml:space="preserve">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28.4 成交供应商因自身原因拒绝与采购人签订合同的，</w:t>
      </w:r>
      <w:r>
        <w:rPr>
          <w:rFonts w:hint="eastAsia" w:ascii="宋体" w:hAnsi="宋体" w:eastAsia="宋体" w:cs="Times New Roman"/>
          <w:color w:val="auto"/>
          <w:sz w:val="24"/>
          <w:lang w:val="zh-CN" w:eastAsia="zh-CN"/>
        </w:rPr>
        <w:t xml:space="preserve">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752"/>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30.1 成交供应商</w:t>
      </w:r>
      <w:r>
        <w:rPr>
          <w:rFonts w:hint="eastAsia" w:ascii="宋体" w:hAnsi="宋体" w:cs="Times New Roman"/>
          <w:color w:val="auto"/>
          <w:sz w:val="24"/>
          <w:lang w:val="en-US" w:eastAsia="zh-CN"/>
        </w:rPr>
        <w:t xml:space="preserve">通过</w:t>
      </w:r>
      <w:r>
        <w:rPr>
          <w:rFonts w:hint="eastAsia" w:ascii="宋体" w:hAnsi="宋体" w:eastAsia="宋体" w:cs="Times New Roman"/>
          <w:color w:val="auto"/>
          <w:sz w:val="24"/>
          <w:lang w:val="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rPr>
        <w:t xml:space="preserve">网站“小企业融资平台”</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选择相应的金融机构</w:t>
      </w:r>
      <w:r>
        <w:rPr>
          <w:rFonts w:hint="eastAsia" w:ascii="宋体" w:hAnsi="宋体" w:eastAsia="宋体" w:cs="Times New Roman"/>
          <w:color w:val="auto"/>
          <w:sz w:val="24"/>
          <w:lang w:val="zh-CN"/>
        </w:rPr>
        <w:t xml:space="preserve">办理融资贷款。</w:t>
      </w:r>
      <w:r/>
    </w:p>
    <w:p>
      <w:pPr>
        <w:ind w:firstLine="420"/>
        <w:pageBreakBefore w:val="0"/>
        <w:spacing w:line="240" w:lineRule="auto"/>
        <w:widowControl w:val="off"/>
        <w:rPr>
          <w:rFonts w:hint="eastAsia"/>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150号），需要缴纳履约保证金的，成交供应商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75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35.</w:t>
      </w:r>
      <w:r>
        <w:rPr>
          <w:rFonts w:hint="eastAsia" w:ascii="宋体" w:hAnsi="宋体" w:eastAsia="宋体" w:cs="Times New Roman"/>
          <w:b/>
          <w:bCs/>
          <w:color w:val="auto"/>
          <w:sz w:val="24"/>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eastAsia="宋体" w:cs="Times New Roman"/>
          <w:color w:val="auto"/>
          <w:sz w:val="24"/>
          <w:lang w:val="zh-CN"/>
        </w:rPr>
        <w:t xml:space="preserve">供应商对除上述事项以外其他事项的询问、质疑向</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提出，由</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负责答复。</w:t>
      </w:r>
      <w:r>
        <w:rPr>
          <w:rFonts w:hint="eastAsia" w:ascii="宋体" w:hAnsi="宋体" w:eastAsia="宋体" w:cs="Times New Roman"/>
          <w:color w:val="auto"/>
          <w:sz w:val="24"/>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bCs/>
          <w:color w:val="auto"/>
          <w:sz w:val="24"/>
          <w:u w:val="none"/>
          <w:lang w:val="zh-CN" w:eastAsia="zh-CN"/>
        </w:rPr>
      </w:pPr>
      <w:r>
        <w:rPr>
          <w:rFonts w:hint="eastAsia" w:ascii="宋体" w:hAnsi="宋体" w:eastAsia="宋体" w:cs="Times New Roman"/>
          <w:b/>
          <w:bCs/>
          <w:color w:val="auto"/>
          <w:sz w:val="24"/>
          <w:u w:val="none"/>
          <w:lang w:val="zh-CN" w:eastAsia="zh-CN"/>
        </w:rPr>
        <w:t xml:space="preserve">采购人《质疑</w:t>
      </w:r>
      <w:r>
        <w:rPr>
          <w:rFonts w:hint="eastAsia" w:ascii="宋体" w:hAnsi="宋体" w:eastAsia="宋体" w:cs="Times New Roman"/>
          <w:b/>
          <w:bCs/>
          <w:color w:val="auto"/>
          <w:sz w:val="24"/>
          <w:u w:val="none"/>
          <w:lang w:val="en-US" w:eastAsia="zh-CN"/>
        </w:rPr>
        <w:t xml:space="preserve">函</w:t>
      </w:r>
      <w:r>
        <w:rPr>
          <w:rFonts w:hint="eastAsia" w:ascii="宋体" w:hAnsi="宋体" w:eastAsia="宋体" w:cs="Times New Roman"/>
          <w:b/>
          <w:bCs/>
          <w:color w:val="auto"/>
          <w:sz w:val="24"/>
          <w:u w:val="none"/>
          <w:lang w:val="zh-CN" w:eastAsia="zh-CN"/>
        </w:rPr>
        <w:t xml:space="preserve">》接收人及联系方式见采购文件第一章。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交易中心《质疑函》接收部门为政府采购部（快递运单上的收件人填写“政府采购部”），地址：地址：南京市浦口区象山路4号B座，南京市浦口区江浦街道象山路4号浦口市民中心B幢五楼受理大厅 ，联系电话：025-69659050。</w:t>
      </w:r>
      <w:r/>
    </w:p>
    <w:p>
      <w:pPr>
        <w:ind w:firstLine="422"/>
        <w:jc w:val="both"/>
        <w:keepLines w:val="0"/>
        <w:keepNext w:val="0"/>
        <w:pageBreakBefore w:val="0"/>
        <w:spacing w:line="240" w:lineRule="auto"/>
        <w:widowControl w:val="off"/>
        <w:rPr>
          <w:rFonts w:hint="eastAsia" w:ascii="宋体" w:hAnsi="宋体" w:eastAsia="宋体" w:cs="Times New Roman"/>
          <w:b/>
          <w:bCs/>
          <w:color w:val="auto"/>
          <w:sz w:val="24"/>
          <w:szCs w:val="22"/>
          <w:lang w:val="zh-CN" w:eastAsia="zh-CN" w:bidi="ar-SA"/>
        </w:rPr>
      </w:pPr>
      <w:r>
        <w:rPr>
          <w:rFonts w:hint="eastAsia" w:ascii="宋体" w:hAnsi="宋体" w:eastAsia="宋体" w:cs="Times New Roman"/>
          <w:b/>
          <w:bCs/>
          <w:color w:val="auto"/>
          <w:sz w:val="24"/>
          <w:szCs w:val="22"/>
          <w:lang w:val="en-US" w:eastAsia="zh-CN"/>
        </w:rPr>
        <w:t xml:space="preserve">由采购人负责答复质疑，采购人将《质疑答复函》抄送交易中心。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供应商组成联合体参加采购活动，联合体中任何一方或多方未按要求签字或盖章、加盖公章的质疑。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lang w:val="zh-CN" w:eastAsia="zh-CN"/>
        </w:rPr>
        <w:t xml:space="preserve">交易中心或采购人</w:t>
      </w:r>
      <w:r>
        <w:rPr>
          <w:rFonts w:hint="eastAsia" w:ascii="宋体" w:hAnsi="宋体" w:eastAsia="宋体" w:cs="Times New Roman"/>
          <w:color w:val="auto"/>
          <w:sz w:val="24"/>
          <w:lang w:val="zh-CN"/>
        </w:rPr>
        <w:t xml:space="preserve">有权依据政府采购的有关规定，报请政府采购监管部门对该供应商进行相应的行政处罚和记录该供应商的失信信息。</w:t>
      </w:r>
      <w:r/>
    </w:p>
    <w:p>
      <w:pPr>
        <w:pStyle w:val="751"/>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752"/>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本项目</w:t>
      </w:r>
      <w:r>
        <w:rPr>
          <w:rFonts w:hint="eastAsia" w:ascii="宋体" w:hAnsi="宋体" w:eastAsia="宋体" w:cs="Times New Roman"/>
          <w:color w:val="auto"/>
          <w:sz w:val="24"/>
          <w:lang w:val="zh-CN"/>
        </w:rPr>
        <w:t xml:space="preserve">服务由中小企业承接的，</w:t>
      </w:r>
      <w:r>
        <w:rPr>
          <w:rFonts w:hint="eastAsia" w:ascii="宋体" w:hAnsi="宋体" w:eastAsia="宋体" w:cs="Times New Roman"/>
          <w:color w:val="auto"/>
          <w:sz w:val="24"/>
          <w:lang w:val="en-US" w:eastAsia="zh-CN"/>
        </w:rPr>
        <w:t xml:space="preserve">参与磋商的供应商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w:t>
      </w:r>
      <w:r>
        <w:rPr>
          <w:rFonts w:hint="eastAsia" w:ascii="宋体" w:hAnsi="宋体" w:cs="Times New Roman"/>
          <w:color w:val="auto"/>
          <w:sz w:val="24"/>
          <w:lang w:val="zh-CN" w:eastAsia="zh-CN"/>
        </w:rPr>
        <w:t xml:space="preserve">（</w:t>
      </w:r>
      <w:r>
        <w:rPr>
          <w:rFonts w:hint="eastAsia" w:ascii="宋体" w:hAnsi="宋体" w:eastAsia="宋体" w:cs="Times New Roman"/>
          <w:color w:val="auto"/>
          <w:sz w:val="24"/>
          <w:lang w:val="zh-CN" w:eastAsia="zh-CN"/>
        </w:rPr>
        <w:t xml:space="preserve">含新疆生产建设兵团</w:t>
      </w:r>
      <w:r>
        <w:rPr>
          <w:rFonts w:hint="eastAsia" w:ascii="宋体" w:hAnsi="宋体" w:cs="Times New Roman"/>
          <w:color w:val="auto"/>
          <w:sz w:val="24"/>
          <w:lang w:val="zh-CN" w:eastAsia="zh-CN"/>
        </w:rPr>
        <w:t xml:space="preserve">）</w:t>
      </w:r>
      <w:r>
        <w:rPr>
          <w:rFonts w:hint="eastAsia" w:ascii="宋体" w:hAnsi="宋体" w:eastAsia="宋体" w:cs="Times New Roman"/>
          <w:color w:val="auto"/>
          <w:sz w:val="24"/>
          <w:lang w:val="zh-CN" w:eastAsia="zh-CN"/>
        </w:rPr>
        <w:t xml:space="preserve">出具的属于监狱企业的证明文件。</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bookmarkEnd w:id="48"/>
      <w:r/>
      <w:bookmarkEnd w:id="49"/>
      <w:r/>
      <w:bookmarkEnd w:id="50"/>
      <w:r/>
      <w:bookmarkEnd w:id="51"/>
      <w:r/>
      <w:r/>
    </w:p>
    <w:p>
      <w:pPr>
        <w:pStyle w:val="840"/>
      </w:pPr>
      <w:r/>
      <w:r/>
    </w:p>
    <w:p>
      <w:pPr>
        <w:pStyle w:val="840"/>
      </w:pPr>
      <w:r/>
      <w:r/>
    </w:p>
    <w:p>
      <w:pPr>
        <w:pStyle w:val="840"/>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ookmarkEnd w:id="43"/>
      <w:r/>
      <w:bookmarkEnd w:id="44"/>
      <w:r/>
      <w:bookmarkEnd w:id="45"/>
      <w:r/>
      <w:bookmarkEnd w:id="46"/>
      <w:r/>
      <w:bookmarkEnd w:id="47"/>
      <w:r/>
      <w:r/>
    </w:p>
    <w:p>
      <w:r/>
      <w:r/>
    </w:p>
    <w:p>
      <w:pPr>
        <w:pStyle w:val="840"/>
        <w:ind w:left="0"/>
        <w:jc w:val="center"/>
        <w:tabs>
          <w:tab w:val="left" w:pos="463" w:leader="none"/>
        </w:tabs>
        <w:rPr>
          <w:rFonts w:ascii="Arial Unicode MS" w:hAnsi="Arial Unicode MS" w:eastAsia="Arial Unicode MS" w:cs="Arial Unicode MS"/>
          <w:color w:val="000000"/>
          <w:sz w:val="36"/>
          <w:szCs w:val="36"/>
          <w:lang w:val="en-US"/>
        </w:rPr>
      </w:pPr>
      <w:r/>
      <w:bookmarkStart w:id="52" w:name="_Hlt16619350"/>
      <w:r/>
      <w:bookmarkStart w:id="53" w:name="_Toc16938590"/>
      <w:r/>
      <w:bookmarkStart w:id="54" w:name="_Toc20823346"/>
      <w:r/>
      <w:bookmarkStart w:id="55" w:name="_Toc120614244"/>
      <w:r/>
      <w:bookmarkStart w:id="56" w:name="_Toc462564139"/>
      <w:r/>
      <w:bookmarkStart w:id="57" w:name="_Toc479757211"/>
      <w:r>
        <w:rPr>
          <w:rFonts w:hint="eastAsia" w:ascii="Arial Unicode MS" w:hAnsi="Arial Unicode MS" w:eastAsia="Arial Unicode MS" w:cs="Arial Unicode MS"/>
          <w:color w:val="000000"/>
          <w:sz w:val="36"/>
          <w:szCs w:val="36"/>
          <w:lang w:val="en-US"/>
        </w:rPr>
        <w:t xml:space="preserve">第三章  合同文本</w:t>
      </w:r>
      <w:r/>
    </w:p>
    <w:p>
      <w:pPr>
        <w:ind w:firstLine="480"/>
        <w:spacing w:line="264" w:lineRule="auto"/>
        <w:rPr>
          <w:rFonts w:ascii="宋体" w:hAnsi="宋体"/>
          <w:bCs/>
          <w:sz w:val="24"/>
        </w:rPr>
      </w:pPr>
      <w:r/>
      <w:bookmarkStart w:id="58" w:name="_Hlt16619369"/>
      <w:r/>
      <w:bookmarkEnd w:id="58"/>
      <w:r/>
      <w:bookmarkStart w:id="59" w:name="_Toc20823315"/>
      <w:r/>
      <w:bookmarkStart w:id="60" w:name="_Toc513029243"/>
      <w:r/>
      <w:bookmarkStart w:id="61" w:name="_Toc16938559"/>
      <w:r>
        <w:rPr>
          <w:rFonts w:hint="eastAsia" w:ascii="宋体" w:hAnsi="宋体"/>
          <w:bCs/>
          <w:sz w:val="24"/>
        </w:rPr>
        <w:t xml:space="preserve">以下为成交后</w:t>
      </w:r>
      <w:r>
        <w:rPr>
          <w:rFonts w:hint="eastAsia" w:ascii="宋体" w:hAnsi="宋体"/>
          <w:bCs/>
          <w:sz w:val="24"/>
          <w:lang w:eastAsia="zh-CN"/>
        </w:rPr>
        <w:t xml:space="preserve">签订</w:t>
      </w:r>
      <w:r>
        <w:rPr>
          <w:rFonts w:hint="eastAsia" w:ascii="宋体" w:hAnsi="宋体"/>
          <w:bCs/>
          <w:sz w:val="24"/>
        </w:rPr>
        <w:t xml:space="preserve">本项目合同的通用条款，供应商不得提出实质性的修改。</w:t>
      </w:r>
      <w:bookmarkEnd w:id="59"/>
      <w:r/>
      <w:bookmarkEnd w:id="60"/>
      <w:r/>
      <w:bookmarkEnd w:id="61"/>
      <w:r/>
      <w:r/>
    </w:p>
    <w:p>
      <w:pPr>
        <w:jc w:val="center"/>
        <w:spacing w:line="560" w:lineRule="exact"/>
        <w:widowControl/>
        <w:rPr>
          <w:rFonts w:ascii="黑体" w:hAnsi="黑体" w:eastAsia="黑体"/>
          <w:sz w:val="20"/>
          <w:szCs w:val="20"/>
        </w:rPr>
      </w:pPr>
      <w:r>
        <w:rPr>
          <w:rFonts w:ascii="黑体" w:hAnsi="黑体" w:eastAsia="黑体"/>
          <w:sz w:val="20"/>
          <w:szCs w:val="20"/>
        </w:rPr>
      </w:r>
      <w:r/>
    </w:p>
    <w:p>
      <w:pPr>
        <w:jc w:val="center"/>
        <w:keepLines w:val="0"/>
        <w:keepNext w:val="0"/>
        <w:pageBreakBefore w:val="0"/>
        <w:spacing w:before="145" w:after="145" w:line="288" w:lineRule="auto"/>
        <w:widowControl w:val="off"/>
        <w:rPr>
          <w:rFonts w:ascii="宋体" w:hAnsi="宋体"/>
          <w:b/>
          <w:bCs/>
          <w:sz w:val="30"/>
          <w:szCs w:val="20"/>
          <w:highlight w:val="none"/>
        </w:rPr>
        <w:outlineLvl w:val="0"/>
      </w:pPr>
      <w:r>
        <w:rPr>
          <w:rFonts w:hint="eastAsia" w:ascii="宋体" w:hAnsi="宋体"/>
          <w:b/>
          <w:sz w:val="30"/>
          <w:highlight w:val="none"/>
          <w:lang w:eastAsia="zh-CN"/>
        </w:rPr>
        <w:t xml:space="preserve">南京市</w:t>
      </w:r>
      <w:r>
        <w:rPr>
          <w:rFonts w:hint="eastAsia" w:ascii="宋体" w:hAnsi="宋体"/>
          <w:b/>
          <w:sz w:val="30"/>
          <w:highlight w:val="none"/>
        </w:rPr>
        <w:t xml:space="preserve">政府采购合同（服务）（合同编号）</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0"/>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hint="default"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olor w:val="000000"/>
          <w:sz w:val="24"/>
          <w:szCs w:val="24"/>
          <w:lang w:eastAsia="zh-CN"/>
        </w:rPr>
        <w:t xml:space="preserve">按磋商文件及响应文件执行。</w:t>
      </w:r>
      <w:r/>
    </w:p>
    <w:p>
      <w:pPr>
        <w:keepLines w:val="0"/>
        <w:keepNext w:val="0"/>
        <w:pageBreakBefore w:val="0"/>
        <w:spacing w:before="0" w:after="0" w:line="264" w:lineRule="auto"/>
        <w:widowControl w:val="off"/>
        <w:rPr>
          <w:rFonts w:hint="eastAsia" w:ascii="宋体" w:hAnsi="宋体" w:cs="Courier New"/>
          <w:color w:val="000000"/>
          <w:sz w:val="24"/>
          <w:szCs w:val="24"/>
        </w:rPr>
      </w:pPr>
      <w:r>
        <w:rPr>
          <w:rFonts w:hint="default"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p>
    <w:p>
      <w:pPr>
        <w:keepLines w:val="0"/>
        <w:keepNext w:val="0"/>
        <w:pageBreakBefore w:val="0"/>
        <w:spacing w:line="264" w:lineRule="auto"/>
        <w:widowControl w:val="off"/>
        <w:rPr>
          <w:rFonts w:hint="eastAsia" w:ascii="宋体" w:hAnsi="宋体" w:eastAsia="宋体" w:cs="Times New Roman"/>
          <w:color w:val="0000ff"/>
          <w:sz w:val="24"/>
          <w:szCs w:val="24"/>
          <w:lang w:val="en-US" w:eastAsia="zh-CN"/>
        </w:rPr>
      </w:pPr>
      <w:r>
        <w:rPr>
          <w:rFonts w:hint="default"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color w:val="000000"/>
          <w:sz w:val="24"/>
          <w:szCs w:val="24"/>
        </w:rPr>
        <w:t xml:space="preserve">本次服务自合同签订之日起为期一年</w:t>
      </w:r>
      <w:r>
        <w:rPr>
          <w:rFonts w:hint="eastAsia" w:ascii="宋体" w:hAnsi="宋体"/>
          <w:color w:val="000000"/>
          <w:sz w:val="24"/>
          <w:szCs w:val="24"/>
          <w:lang w:eastAsia="zh-CN"/>
        </w:rPr>
        <w:t xml:space="preserve">。</w:t>
      </w:r>
      <w:r>
        <w:rPr>
          <w:rFonts w:hint="eastAsia" w:ascii="宋体" w:hAnsi="宋体"/>
          <w:color w:val="000000"/>
          <w:sz w:val="24"/>
          <w:szCs w:val="24"/>
        </w:rPr>
        <w:t xml:space="preserve">合同期满后，采购人有权根据供应商的履约情况以及政府采购相关政策决定是否与成交供应商签订后续服务合同或另行采购，续签合同期限一次一年，续签不超过两次。</w:t>
      </w:r>
      <w:r/>
    </w:p>
    <w:p>
      <w:pPr>
        <w:keepLines w:val="0"/>
        <w:keepNext w:val="0"/>
        <w:pageBreakBefore w:val="0"/>
        <w:spacing w:before="0" w:after="0" w:line="264" w:lineRule="auto"/>
        <w:widowControl w:val="off"/>
        <w:rPr>
          <w:rFonts w:hint="eastAsia" w:ascii="宋体" w:hAnsi="宋体"/>
          <w:color w:val="000000"/>
          <w:sz w:val="24"/>
          <w:szCs w:val="24"/>
          <w:lang w:val="en-US" w:eastAsia="zh-CN"/>
        </w:rPr>
      </w:pPr>
      <w:r>
        <w:rPr>
          <w:rFonts w:hint="default"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w:t>
      </w:r>
      <w:r>
        <w:rPr>
          <w:rFonts w:hint="eastAsia" w:ascii="宋体" w:hAnsi="宋体"/>
          <w:color w:val="000000"/>
          <w:sz w:val="24"/>
          <w:szCs w:val="24"/>
          <w:lang w:eastAsia="zh-CN"/>
        </w:rPr>
        <w:t xml:space="preserve">点：采购人指定地点。</w:t>
      </w:r>
      <w:r/>
    </w:p>
    <w:p>
      <w:pPr>
        <w:keepLines w:val="0"/>
        <w:keepNext w:val="0"/>
        <w:pageBreakBefore w:val="0"/>
        <w:spacing w:before="0" w:after="0" w:line="264" w:lineRule="auto"/>
        <w:widowControl w:val="off"/>
        <w:rPr>
          <w:rFonts w:hint="eastAsia" w:ascii="宋体" w:hAnsi="宋体"/>
          <w:color w:val="000000"/>
          <w:sz w:val="24"/>
          <w:szCs w:val="24"/>
          <w:lang w:eastAsia="zh-CN"/>
        </w:rPr>
      </w:pPr>
      <w:r>
        <w:rPr>
          <w:rFonts w:hint="default" w:ascii="宋体" w:hAnsi="宋体"/>
          <w:color w:val="000000"/>
          <w:sz w:val="24"/>
          <w:szCs w:val="24"/>
          <w:lang w:val="en-US" w:eastAsia="zh-CN"/>
        </w:rPr>
        <w:t xml:space="preserve">1</w:t>
      </w:r>
      <w:r>
        <w:rPr>
          <w:rFonts w:hint="eastAsia" w:ascii="宋体" w:hAnsi="宋体"/>
          <w:color w:val="000000"/>
          <w:sz w:val="24"/>
          <w:szCs w:val="24"/>
          <w:lang w:eastAsia="zh-CN"/>
        </w:rPr>
        <w:t xml:space="preserve">.6 履行方式：按磋商文件及响应文件执行。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772"/>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ff"/>
          <w:sz w:val="24"/>
          <w:szCs w:val="24"/>
          <w:highlight w:val="none"/>
          <w:lang w:eastAsia="zh-CN"/>
        </w:rPr>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eastAsia="宋体" w:cs="Courier New"/>
          <w:color w:val="000000"/>
          <w:sz w:val="24"/>
          <w:szCs w:val="24"/>
          <w:lang w:val="en-US" w:eastAsia="zh-CN"/>
        </w:rPr>
        <w:t xml:space="preserve">本项目乙方无需缴纳</w:t>
      </w:r>
      <w:r>
        <w:rPr>
          <w:rFonts w:hint="eastAsia" w:ascii="宋体" w:hAnsi="宋体" w:eastAsia="宋体" w:cs="Courier New"/>
          <w:color w:val="000000"/>
          <w:sz w:val="24"/>
          <w:szCs w:val="24"/>
        </w:rPr>
        <w:t xml:space="preserve">履约保证金</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772"/>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spacing w:line="0" w:lineRule="atLeast"/>
        <w:rPr>
          <w:rFonts w:hint="eastAsia" w:ascii="宋体" w:hAnsi="宋体" w:eastAsia="宋体" w:cs="宋体"/>
          <w:sz w:val="24"/>
          <w:szCs w:val="24"/>
          <w:highlight w:val="none"/>
        </w:rPr>
      </w:pPr>
      <w:r>
        <w:rPr>
          <w:rFonts w:hint="eastAsia" w:ascii="宋体" w:hAnsi="宋体" w:eastAsia="宋体" w:cs="Courier New"/>
          <w:color w:val="auto"/>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cs="宋体"/>
          <w:sz w:val="24"/>
          <w:szCs w:val="24"/>
          <w:highlight w:val="none"/>
          <w:lang w:val="en-US" w:eastAsia="zh-CN"/>
        </w:rPr>
        <w:t xml:space="preserve">供应商完成合同内所有服务，经采购人确认无误后付款，具体付款时间以区级拨付时间为准</w:t>
      </w:r>
      <w:r>
        <w:rPr>
          <w:rFonts w:hint="eastAsia" w:ascii="宋体" w:hAnsi="宋体" w:cs="宋体"/>
          <w:sz w:val="24"/>
          <w:szCs w:val="24"/>
          <w:highlight w:val="none"/>
          <w:lang w:eastAsia="zh-CN"/>
        </w:rPr>
        <w:t xml:space="preserve">。</w:t>
      </w:r>
      <w:r/>
    </w:p>
    <w:p>
      <w:pPr>
        <w:spacing w:line="0" w:lineRule="atLeast"/>
        <w:rPr>
          <w:rFonts w:hint="eastAsia" w:ascii="宋体" w:hAnsi="宋体" w:eastAsia="宋体" w:cs="Courier New"/>
          <w:sz w:val="24"/>
          <w:szCs w:val="24"/>
        </w:rPr>
      </w:pPr>
      <w:r>
        <w:rPr>
          <w:rFonts w:hint="eastAsia" w:ascii="宋体" w:hAnsi="宋体" w:eastAsia="宋体" w:cs="宋体"/>
          <w:sz w:val="24"/>
          <w:szCs w:val="24"/>
          <w:highlight w:val="none"/>
        </w:rPr>
        <w:t xml:space="preserve">提示：根据工业和信息化部关于印发《保障中小企业款项支付投诉处理暂行办法》的通知（工信部企业〔2021〕224 号），采购人未按合同约定支付款项的</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供应商可以向有关部门投诉。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hint="default"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p>
    <w:p>
      <w:pPr>
        <w:keepLines w:val="0"/>
        <w:keepNext w:val="0"/>
        <w:pageBreakBefore w:val="0"/>
        <w:spacing w:before="0" w:after="0" w:line="264" w:lineRule="auto"/>
        <w:widowControl w:val="off"/>
        <w:rPr>
          <w:rFonts w:hint="eastAsia" w:ascii="宋体" w:hAnsi="宋体" w:cs="Courier New"/>
          <w:color w:val="auto"/>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p>
    <w:p>
      <w:pPr>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p>
    <w:p>
      <w:pPr>
        <w:pStyle w:val="772"/>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772"/>
        <w:ind w:firstLine="24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72"/>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772"/>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72"/>
        <w:ind w:firstLine="24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72"/>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77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p>
    <w:p>
      <w:pPr>
        <w:pStyle w:val="1016"/>
        <w:spacing w:before="120" w:after="120" w:line="264" w:lineRule="auto"/>
        <w:rPr>
          <w:rFonts w:hint="eastAsia" w:hAnsi="宋体"/>
          <w:sz w:val="24"/>
          <w:szCs w:val="24"/>
        </w:rPr>
      </w:pPr>
      <w:r>
        <w:rPr>
          <w:rFonts w:hint="eastAsia" w:hAnsi="宋体"/>
          <w:sz w:val="24"/>
          <w:szCs w:val="24"/>
        </w:rPr>
      </w:r>
      <w:r/>
    </w:p>
    <w:p>
      <w:pPr>
        <w:pStyle w:val="1016"/>
        <w:spacing w:before="120" w:after="120" w:line="264" w:lineRule="auto"/>
        <w:rPr>
          <w:rFonts w:hint="eastAsia" w:hAnsi="宋体"/>
          <w:sz w:val="24"/>
          <w:szCs w:val="24"/>
        </w:rPr>
      </w:pPr>
      <w:r>
        <w:rPr>
          <w:rFonts w:hint="eastAsia" w:hAnsi="宋体"/>
          <w:sz w:val="24"/>
          <w:szCs w:val="24"/>
        </w:rPr>
      </w:r>
      <w:r/>
    </w:p>
    <w:p>
      <w:pPr>
        <w:jc w:val="center"/>
        <w:spacing w:before="145" w:after="145" w:line="264" w:lineRule="auto"/>
        <w:rPr>
          <w:rFonts w:ascii="宋体" w:hAnsi="宋体"/>
          <w:b/>
          <w:sz w:val="30"/>
          <w:szCs w:val="21"/>
        </w:rPr>
        <w:outlineLvl w:val="0"/>
      </w:pPr>
      <w:r>
        <w:rPr>
          <w:rFonts w:hint="eastAsia" w:ascii="宋体" w:hAnsi="宋体"/>
          <w:b/>
          <w:sz w:val="30"/>
          <w:szCs w:val="21"/>
        </w:rPr>
        <w:t xml:space="preserve">《*******合同》补充协议（合同附件）</w:t>
      </w:r>
      <w:r/>
    </w:p>
    <w:p>
      <w:pPr>
        <w:pStyle w:val="1016"/>
        <w:jc w:val="left"/>
        <w:spacing w:before="120" w:after="120" w:line="264" w:lineRule="auto"/>
        <w:rPr>
          <w:rFonts w:hAnsi="宋体"/>
          <w:color w:val="000000"/>
          <w:sz w:val="24"/>
          <w:szCs w:val="24"/>
        </w:rPr>
      </w:pPr>
      <w:r>
        <w:rPr>
          <w:rFonts w:hint="eastAsia" w:hAnsi="宋体"/>
          <w:color w:val="000000"/>
          <w:sz w:val="24"/>
          <w:szCs w:val="24"/>
        </w:rPr>
        <w:t xml:space="preserve">    如遇磋商文件及合同未约定事项，双方可友好协商签订补充协议。</w:t>
      </w:r>
      <w:r/>
    </w:p>
    <w:p>
      <w:pPr>
        <w:pStyle w:val="1016"/>
        <w:ind w:firstLine="4800"/>
        <w:spacing w:before="120" w:after="120" w:line="276" w:lineRule="auto"/>
        <w:rPr>
          <w:rFonts w:hAnsi="宋体"/>
          <w:sz w:val="24"/>
          <w:szCs w:val="24"/>
        </w:rPr>
      </w:pPr>
      <w:r>
        <w:rPr>
          <w:rFonts w:hAnsi="宋体"/>
          <w:sz w:val="24"/>
          <w:szCs w:val="24"/>
        </w:rPr>
      </w:r>
      <w:r/>
    </w:p>
    <w:p>
      <w:pPr>
        <w:jc w:val="center"/>
        <w:spacing w:line="252" w:lineRule="auto"/>
        <w:rPr>
          <w:rFonts w:ascii="黑体" w:hAnsi="Courier New" w:eastAsia="黑体" w:cs="Courier New"/>
          <w:bCs/>
          <w:sz w:val="44"/>
          <w:szCs w:val="21"/>
        </w:rPr>
      </w:pPr>
      <w:r>
        <w:rPr>
          <w:rFonts w:hint="eastAsia" w:ascii="宋体" w:hAnsi="宋体" w:cs="Courier New"/>
          <w:color w:val="000000"/>
          <w:sz w:val="24"/>
          <w:szCs w:val="24"/>
        </w:rPr>
        <w:br w:type="page" w:clear="all"/>
      </w:r>
      <w:r>
        <w:rPr>
          <w:rFonts w:hint="eastAsia" w:ascii="Arial Unicode MS" w:hAnsi="Arial Unicode MS" w:eastAsia="Arial Unicode MS" w:cs="Arial Unicode MS"/>
          <w:color w:val="000000"/>
          <w:sz w:val="36"/>
          <w:szCs w:val="36"/>
        </w:rPr>
        <w:t xml:space="preserve">第</w:t>
      </w:r>
      <w:bookmarkEnd w:id="52"/>
      <w:r>
        <w:rPr>
          <w:rFonts w:hint="eastAsia" w:ascii="Arial Unicode MS" w:hAnsi="Arial Unicode MS" w:eastAsia="Arial Unicode MS" w:cs="Arial Unicode MS"/>
          <w:color w:val="000000"/>
          <w:sz w:val="36"/>
          <w:szCs w:val="36"/>
        </w:rPr>
        <w:t xml:space="preserve">四章 采购需求</w:t>
      </w:r>
      <w:bookmarkEnd w:id="53"/>
      <w:r/>
      <w:bookmarkEnd w:id="54"/>
      <w:r/>
      <w:bookmarkEnd w:id="55"/>
      <w:r/>
      <w:bookmarkStart w:id="62" w:name="_Toc49090575"/>
      <w:r/>
      <w:bookmarkStart w:id="63" w:name="_Toc26554093"/>
      <w:r/>
      <w:r/>
    </w:p>
    <w:p>
      <w:pPr>
        <w:spacing w:line="0" w:lineRule="atLeast"/>
        <w:rPr>
          <w:rFonts w:hint="eastAsia" w:ascii="宋体" w:hAnsi="宋体"/>
          <w:color w:val="000000"/>
          <w:sz w:val="24"/>
          <w:szCs w:val="24"/>
          <w:highlight w:val="none"/>
        </w:rPr>
      </w:pPr>
      <w:r/>
      <w:bookmarkStart w:id="64" w:name="_Toc120614281"/>
      <w:r>
        <w:rPr>
          <w:rFonts w:hint="eastAsia" w:ascii="宋体" w:hAnsi="宋体"/>
          <w:color w:val="000000"/>
          <w:sz w:val="24"/>
          <w:szCs w:val="24"/>
          <w:highlight w:val="none"/>
          <w:lang w:eastAsia="zh-CN"/>
        </w:rPr>
        <w:t xml:space="preserve">一、</w:t>
      </w:r>
      <w:r>
        <w:rPr>
          <w:rFonts w:hint="eastAsia" w:ascii="宋体" w:hAnsi="宋体"/>
          <w:color w:val="000000"/>
          <w:sz w:val="24"/>
          <w:szCs w:val="24"/>
          <w:highlight w:val="none"/>
        </w:rPr>
        <w:t xml:space="preserve">项目属性</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服务类项目。</w:t>
      </w:r>
      <w:r/>
    </w:p>
    <w:p>
      <w:pPr>
        <w:spacing w:line="0" w:lineRule="atLeast"/>
        <w:rPr>
          <w:rFonts w:hint="eastAsia" w:eastAsia="宋体" w:cs="Times New Roman"/>
          <w:sz w:val="24"/>
          <w:szCs w:val="24"/>
          <w:highlight w:val="none"/>
        </w:rPr>
      </w:pPr>
      <w:r>
        <w:rPr>
          <w:rFonts w:hint="eastAsia" w:eastAsia="宋体" w:cs="Times New Roman"/>
          <w:sz w:val="24"/>
          <w:szCs w:val="24"/>
          <w:highlight w:val="none"/>
          <w:lang w:eastAsia="zh-CN"/>
        </w:rPr>
        <w:t xml:space="preserve">二、</w:t>
      </w:r>
      <w:r>
        <w:rPr>
          <w:rFonts w:hint="eastAsia" w:eastAsia="宋体" w:cs="Times New Roman"/>
          <w:sz w:val="24"/>
          <w:szCs w:val="24"/>
          <w:highlight w:val="none"/>
        </w:rPr>
        <w:t xml:space="preserve">项目概况</w:t>
      </w:r>
      <w:r/>
    </w:p>
    <w:p>
      <w:pPr>
        <w:spacing w:line="0" w:lineRule="atLeas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 xml:space="preserve">（一）项目背景</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桥林街道敬老院位于福音社区陡岗路32号，占地面积7600平方米，建筑面积3024平方米，设有办公室、餐厅、食堂、医疗室、康复室、活动室、微型消防站、临终关怀室、连廊、景观池等配套设施。自供养服务中心建成以来一直从事养老服务，目前共有床位96张，现有34位集中特困供养人员。按自理能力分，集中供养34人中18人为轻度失能，7人为中度低能、3人重度失能、6人完全失能。现需招募一家运营管理服务机构，为老人提供伙食及生活</w:t>
      </w:r>
      <w:r>
        <w:rPr>
          <w:rFonts w:hint="eastAsia" w:ascii="宋体" w:hAnsi="宋体" w:eastAsia="宋体" w:cs="宋体"/>
          <w:sz w:val="24"/>
          <w:szCs w:val="24"/>
          <w:highlight w:val="none"/>
          <w:lang w:val="en-US" w:eastAsia="zh-CN"/>
        </w:rPr>
        <w:t xml:space="preserve">、医疗照料服务，有序开展各项活动丰富老人生活，定期为老人购买衣物、理发等，做好院内各项设施维修保障服务。</w:t>
      </w:r>
      <w:r/>
    </w:p>
    <w:p>
      <w:pPr>
        <w:spacing w:line="0" w:lineRule="atLeas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 xml:space="preserve">（二）项目建设遵循标准</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1、关于印发《南京市养老服务机构登记评定管理实施办法（试行）》的通知；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2、关于印发《南京市养老机构公建民营管理办法（试行）》的通知；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3、关于印发《市民政服务机构安全生产重点内容标准（试行）》的通知；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4、关于印发江苏省防范化解养老服务诈骗专项行动方案的通知；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5、南京市养老服务条例；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、养老机构服务安全基本规范； </w:t>
      </w:r>
      <w:r>
        <w:rPr>
          <w:rFonts w:hint="eastAsia" w:ascii="宋体" w:hAnsi="宋体" w:eastAsia="宋体" w:cs="宋体"/>
          <w:sz w:val="24"/>
          <w:szCs w:val="24"/>
          <w:highlight w:val="none"/>
          <w:lang w:val="en-US" w:eastAsia="zh-CN"/>
        </w:rPr>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7、关于印发江苏省农村区域性养老服务中心设置指导规范（试行）的通知。</w:t>
      </w:r>
      <w:r/>
    </w:p>
    <w:p>
      <w:pPr>
        <w:spacing w:line="0" w:lineRule="atLeast"/>
        <w:rPr>
          <w:rFonts w:hint="eastAsia" w:ascii="宋体" w:hAnsi="宋体" w:eastAsia="宋体"/>
          <w:bCs/>
          <w:sz w:val="24"/>
          <w:szCs w:val="24"/>
          <w:highlight w:val="none"/>
          <w:lang w:eastAsia="zh-CN"/>
        </w:rPr>
      </w:pPr>
      <w:r>
        <w:rPr>
          <w:rFonts w:hint="eastAsia" w:ascii="宋体" w:hAnsi="宋体"/>
          <w:bCs/>
          <w:sz w:val="24"/>
          <w:szCs w:val="24"/>
          <w:highlight w:val="none"/>
          <w:lang w:eastAsia="zh-CN"/>
        </w:rPr>
        <w:t xml:space="preserve">三、产品清单</w:t>
      </w:r>
      <w:r/>
    </w:p>
    <w:tbl>
      <w:tblPr>
        <w:tblStyle w:val="1089"/>
        <w:tblW w:w="514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55"/>
        <w:gridCol w:w="2018"/>
        <w:gridCol w:w="760"/>
        <w:gridCol w:w="770"/>
        <w:gridCol w:w="1501"/>
        <w:gridCol w:w="1662"/>
        <w:gridCol w:w="2550"/>
      </w:tblGrid>
      <w:tr>
        <w:trPr>
          <w:trHeight w:val="470"/>
        </w:trPr>
        <w:tc>
          <w:tcPr>
            <w:tcW w:w="377"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序号</w:t>
            </w:r>
            <w:r/>
          </w:p>
        </w:tc>
        <w:tc>
          <w:tcPr>
            <w:tcW w:w="1007"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名称</w:t>
            </w:r>
            <w:r/>
          </w:p>
        </w:tc>
        <w:tc>
          <w:tcPr>
            <w:tcW w:w="379"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数量</w:t>
            </w:r>
            <w:r/>
          </w:p>
        </w:tc>
        <w:tc>
          <w:tcPr>
            <w:tcW w:w="384"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单位</w:t>
            </w:r>
            <w:r/>
          </w:p>
        </w:tc>
        <w:tc>
          <w:tcPr>
            <w:tcW w:w="749" w:type="dxa"/>
            <w:vAlign w:val="center"/>
            <w:textDirection w:val="lrTb"/>
            <w:noWrap w:val="false"/>
          </w:tcPr>
          <w:p>
            <w:pPr>
              <w:jc w:val="center"/>
              <w:spacing w:line="0" w:lineRule="atLeast"/>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rPr>
              <w:t xml:space="preserve">产品类型</w:t>
            </w:r>
            <w:r/>
          </w:p>
        </w:tc>
        <w:tc>
          <w:tcPr>
            <w:tcW w:w="829" w:type="dxa"/>
            <w:vAlign w:val="center"/>
            <w:textDirection w:val="lrTb"/>
            <w:noWrap w:val="false"/>
          </w:tcPr>
          <w:p>
            <w:pPr>
              <w:jc w:val="center"/>
              <w:spacing w:line="0" w:lineRule="atLeast"/>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rPr>
              <w:t xml:space="preserve">所属</w:t>
            </w:r>
            <w:r>
              <w:rPr>
                <w:rFonts w:hint="eastAsia" w:ascii="宋体" w:hAnsi="宋体" w:eastAsia="宋体" w:cs="Times New Roman"/>
                <w:bCs/>
                <w:sz w:val="24"/>
                <w:szCs w:val="24"/>
                <w:highlight w:val="none"/>
                <w:lang w:eastAsia="zh-CN"/>
              </w:rPr>
              <w:t xml:space="preserve">行业</w:t>
            </w:r>
            <w:r>
              <w:rPr>
                <w:rFonts w:hint="eastAsia" w:ascii="宋体" w:hAnsi="宋体" w:eastAsia="宋体" w:cs="Times New Roman"/>
                <w:bCs/>
                <w:sz w:val="24"/>
                <w:szCs w:val="24"/>
                <w:highlight w:val="none"/>
              </w:rPr>
              <w:t xml:space="preserve">类型</w:t>
            </w:r>
            <w:r/>
          </w:p>
        </w:tc>
        <w:tc>
          <w:tcPr>
            <w:tcW w:w="1272" w:type="dxa"/>
            <w:vAlign w:val="center"/>
            <w:textDirection w:val="lrTb"/>
            <w:noWrap w:val="false"/>
          </w:tcPr>
          <w:p>
            <w:pPr>
              <w:jc w:val="center"/>
              <w:spacing w:line="0" w:lineRule="atLeas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eastAsia="zh-CN"/>
              </w:rPr>
              <w:t xml:space="preserve">备注</w:t>
            </w:r>
            <w:r/>
          </w:p>
        </w:tc>
      </w:tr>
      <w:tr>
        <w:trPr>
          <w:trHeight w:val="1005"/>
        </w:trPr>
        <w:tc>
          <w:tcPr>
            <w:tcW w:w="377"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p>
        </w:tc>
        <w:tc>
          <w:tcPr>
            <w:tcW w:w="1007"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sz w:val="24"/>
                <w:szCs w:val="24"/>
                <w:lang w:eastAsia="zh-CN"/>
              </w:rPr>
              <w:t xml:space="preserve">桥林街道202</w:t>
            </w:r>
            <w:r>
              <w:rPr>
                <w:rFonts w:hint="eastAsia" w:ascii="宋体" w:hAnsi="宋体"/>
                <w:sz w:val="24"/>
                <w:szCs w:val="24"/>
                <w:lang w:val="en-US" w:eastAsia="zh-CN"/>
              </w:rPr>
              <w:t xml:space="preserve">6</w:t>
            </w:r>
            <w:r>
              <w:rPr>
                <w:rFonts w:hint="eastAsia" w:ascii="宋体" w:hAnsi="宋体"/>
                <w:sz w:val="24"/>
                <w:szCs w:val="24"/>
                <w:lang w:eastAsia="zh-CN"/>
              </w:rPr>
              <w:t xml:space="preserve">年五保供养服务中心公办民营委托运营管理服务</w:t>
            </w:r>
            <w:r/>
          </w:p>
        </w:tc>
        <w:tc>
          <w:tcPr>
            <w:tcW w:w="379"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p>
        </w:tc>
        <w:tc>
          <w:tcPr>
            <w:tcW w:w="384"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项</w:t>
            </w:r>
            <w:r/>
          </w:p>
        </w:tc>
        <w:tc>
          <w:tcPr>
            <w:tcW w:w="749" w:type="dxa"/>
            <w:vAlign w:val="center"/>
            <w:textDirection w:val="lrTb"/>
            <w:noWrap w:val="false"/>
          </w:tcPr>
          <w:p>
            <w:pPr>
              <w:jc w:val="center"/>
              <w:spacing w:line="0" w:lineRule="atLeast"/>
              <w:rPr>
                <w:rFonts w:hint="eastAsia" w:ascii="宋体" w:hAnsi="宋体" w:eastAsia="宋体" w:cs="Times New Roman"/>
                <w:bCs/>
                <w:sz w:val="24"/>
                <w:szCs w:val="24"/>
                <w:highlight w:val="none"/>
                <w:lang w:val="en-US" w:eastAsia="zh-CN" w:bidi="ar-SA"/>
              </w:rPr>
            </w:pPr>
            <w:r>
              <w:rPr>
                <w:rFonts w:hint="eastAsia" w:ascii="宋体" w:hAnsi="宋体" w:eastAsia="宋体" w:cs="Times New Roman"/>
                <w:bCs/>
                <w:sz w:val="24"/>
                <w:szCs w:val="24"/>
                <w:highlight w:val="none"/>
              </w:rPr>
              <w:t xml:space="preserve">主要产品</w:t>
            </w:r>
            <w:r/>
          </w:p>
        </w:tc>
        <w:tc>
          <w:tcPr>
            <w:tcW w:w="829" w:type="dxa"/>
            <w:vAlign w:val="center"/>
            <w:textDirection w:val="lrTb"/>
            <w:noWrap w:val="false"/>
          </w:tcPr>
          <w:p>
            <w:pPr>
              <w:jc w:val="center"/>
              <w:spacing w:line="0" w:lineRule="atLeast"/>
              <w:rPr>
                <w:rFonts w:hint="default" w:ascii="宋体" w:hAnsi="宋体" w:eastAsia="宋体" w:cs="Times New Roman"/>
                <w:bCs/>
                <w:sz w:val="24"/>
                <w:szCs w:val="24"/>
                <w:highlight w:val="none"/>
                <w:lang w:val="en-US" w:eastAsia="zh-CN" w:bidi="ar-SA"/>
              </w:rPr>
            </w:pPr>
            <w:r>
              <w:rPr>
                <w:rFonts w:hint="eastAsia" w:ascii="宋体" w:hAnsi="宋体" w:cs="Times New Roman"/>
                <w:bCs/>
                <w:sz w:val="24"/>
                <w:szCs w:val="24"/>
                <w:highlight w:val="none"/>
                <w:lang w:val="en-US" w:eastAsia="zh-CN"/>
              </w:rPr>
              <w:t xml:space="preserve">其他服务</w:t>
            </w:r>
            <w:r/>
          </w:p>
        </w:tc>
        <w:tc>
          <w:tcPr>
            <w:tcW w:w="1272" w:type="dxa"/>
            <w:vAlign w:val="center"/>
            <w:textDirection w:val="lrTb"/>
            <w:noWrap w:val="false"/>
          </w:tcPr>
          <w:p>
            <w:pPr>
              <w:jc w:val="center"/>
              <w:spacing w:line="0" w:lineRule="atLeast"/>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r>
            <w:r/>
          </w:p>
        </w:tc>
      </w:tr>
    </w:tbl>
    <w:p>
      <w:pPr>
        <w:spacing w:line="0" w:lineRule="atLeast"/>
        <w:rPr>
          <w:rFonts w:hint="eastAsia" w:ascii="宋体" w:hAnsi="宋体"/>
          <w:bCs/>
          <w:sz w:val="24"/>
          <w:szCs w:val="24"/>
          <w:highlight w:val="none"/>
        </w:rPr>
      </w:pPr>
      <w:r>
        <w:rPr>
          <w:rFonts w:hint="eastAsia" w:ascii="宋体" w:hAnsi="宋体" w:eastAsia="宋体" w:cs="Times New Roman"/>
          <w:b/>
          <w:bCs/>
          <w:i w:val="0"/>
          <w:iCs w:val="0"/>
          <w:sz w:val="24"/>
          <w:highlight w:val="none"/>
          <w:u w:val="none"/>
          <w:lang w:val="en-US" w:eastAsia="zh-CN"/>
        </w:rPr>
        <w:t xml:space="preserve">★</w:t>
      </w:r>
      <w:r>
        <w:rPr>
          <w:rFonts w:hint="eastAsia" w:ascii="宋体" w:hAnsi="宋体"/>
          <w:bCs/>
          <w:sz w:val="24"/>
          <w:szCs w:val="24"/>
          <w:highlight w:val="none"/>
          <w:lang w:eastAsia="zh-CN"/>
        </w:rPr>
        <w:t xml:space="preserve">四、</w:t>
      </w:r>
      <w:r>
        <w:rPr>
          <w:rFonts w:hint="eastAsia" w:ascii="宋体" w:hAnsi="宋体"/>
          <w:bCs/>
          <w:sz w:val="24"/>
          <w:szCs w:val="24"/>
          <w:highlight w:val="none"/>
        </w:rPr>
        <w:t xml:space="preserve">采购需求包括拟采购的标的及其需要满足的技术、商务要求。</w:t>
      </w:r>
      <w:r/>
    </w:p>
    <w:p>
      <w:pPr>
        <w:spacing w:line="0" w:lineRule="atLeast"/>
        <w:rPr>
          <w:rFonts w:hint="eastAsia" w:ascii="宋体" w:hAnsi="宋体"/>
          <w:bCs/>
          <w:sz w:val="24"/>
          <w:szCs w:val="24"/>
          <w:highlight w:val="none"/>
        </w:rPr>
      </w:pPr>
      <w:r>
        <w:rPr>
          <w:rFonts w:hint="eastAsia" w:ascii="宋体" w:hAnsi="宋体"/>
          <w:bCs/>
          <w:sz w:val="24"/>
          <w:szCs w:val="24"/>
          <w:highlight w:val="none"/>
        </w:rPr>
        <w:t xml:space="preserve">（一）技术要求</w:t>
      </w:r>
      <w:r/>
    </w:p>
    <w:p>
      <w:pPr>
        <w:spacing w:line="0" w:lineRule="atLeast"/>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 xml:space="preserve">1.</w:t>
      </w:r>
      <w:r>
        <w:rPr>
          <w:rFonts w:hint="eastAsia" w:ascii="宋体" w:hAnsi="宋体" w:eastAsia="宋体" w:cs="Times New Roman"/>
          <w:bCs/>
          <w:sz w:val="24"/>
          <w:szCs w:val="24"/>
          <w:highlight w:val="none"/>
        </w:rPr>
        <w:t xml:space="preserve">功能、性能、配置要求</w:t>
      </w:r>
      <w:r/>
    </w:p>
    <w:tbl>
      <w:tblPr>
        <w:tblStyle w:val="1047"/>
        <w:tblW w:w="10131" w:type="dxa"/>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31"/>
      </w:tblGrid>
      <w:tr>
        <w:trPr/>
        <w:tc>
          <w:tcPr>
            <w:tcW w:w="10131" w:type="dxa"/>
            <w:vAlign w:val="top"/>
            <w:textDirection w:val="lrTb"/>
            <w:noWrap w:val="false"/>
          </w:tcPr>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1、基本居住保障。根据老人入住时的健康状况及确定的护理等级，分配入住房间和床位，协调处理老人之间的矛盾，维护在院老人的合法权益。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2、基本生活保障。包括粮油、副食品等日常生活需要和零用钱</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根据宁政发〔2017〕150号文件：集中供养的农村特困人员的基本生活标准按不低于最低生活保障的1.5倍确定，伙食保障标准不低于农村特困人员基本生活标准的50%；半失能城乡特困人员的每月照料护理最低标准为400元，失能的为700元。每月理发1-2次，确保入住老人的基本生活需求。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3、日常生活用品。实行集中供给，为入住老人提供免费的基本日用品：基本服装、鞋帽等穿着，基本被褥等床上用、基本洗漱用品、纸尿裤、气垫床（防褥疮）等卫生用品以及其他基本的生活必需品。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4、日常护理照料。按照护理等级的要求负责老人的健康娱乐、心理疏导、保健康复等工作，建立老人健康档案。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5、疾病康复治疗。必须实施医养融合，老人入住期间，负责日常疾病康复、护理。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6、临终关怀。经医院确诊，需给予临终关怀的老人安排人员负责陪护。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7、丧事料理。老人死亡后，按照节俭原则为老人办理丧事。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8、社会老人服务：按照三级养老机构规范开展各项养老服务。（入住人数符合3级要求）</w:t>
            </w:r>
            <w:r/>
          </w:p>
          <w:p>
            <w:pPr>
              <w:spacing w:line="0"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本项目至少配备人员18名，至少安排1名安保人员维持敬老院秩序及安全、5名护理人员、1名护士、1名医生负责院内老人日常生活照护等、1名财务人员、6名持证消控室值班人员、1名厨师和1名帮厨为敬老院老人提供伙食保障，1名院长统筹敬老院各项事宜，合理安排工作人员数量满足日常敬老院运营需求。</w:t>
            </w:r>
            <w:r/>
          </w:p>
        </w:tc>
      </w:tr>
    </w:tbl>
    <w:p>
      <w:pPr>
        <w:spacing w:line="0" w:lineRule="atLeast"/>
        <w:rPr>
          <w:rFonts w:hint="default"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rPr>
        <w:t xml:space="preserve">2</w:t>
      </w:r>
      <w:r>
        <w:rPr>
          <w:rFonts w:hint="eastAsia" w:ascii="宋体" w:hAnsi="宋体" w:eastAsia="宋体" w:cs="宋体"/>
          <w:b/>
          <w:bCs/>
          <w:spacing w:val="-1"/>
          <w:sz w:val="24"/>
          <w:szCs w:val="24"/>
          <w:highlight w:val="none"/>
          <w:lang w:val="en-US" w:eastAsia="zh-CN"/>
        </w:rPr>
        <w:t xml:space="preserve">.</w:t>
      </w:r>
      <w:r>
        <w:rPr>
          <w:rFonts w:hint="eastAsia" w:ascii="宋体" w:hAnsi="宋体" w:cs="宋体"/>
          <w:b/>
          <w:bCs/>
          <w:spacing w:val="-1"/>
          <w:sz w:val="24"/>
          <w:szCs w:val="24"/>
          <w:highlight w:val="none"/>
          <w:lang w:val="en-US" w:eastAsia="zh-CN"/>
        </w:rPr>
        <w:t xml:space="preserve">实施要求</w:t>
      </w:r>
      <w:r/>
    </w:p>
    <w:tbl>
      <w:tblPr>
        <w:tblStyle w:val="1047"/>
        <w:tblW w:w="10209"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09"/>
      </w:tblGrid>
      <w:tr>
        <w:trPr/>
        <w:tc>
          <w:tcPr>
            <w:tcW w:w="10209" w:type="dxa"/>
            <w:vAlign w:val="top"/>
            <w:textDirection w:val="lrTb"/>
            <w:noWrap w:val="false"/>
          </w:tcPr>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做好健康监测。每日对老年人及员工健康状况进行监测，每日对老年人及员工检测体温、询问干咳、乏力、鼻塞、流涕、咽痛、嗅觉/味觉减退、结膜炎、肌痛、腹泻等症状，身体不适时应及时就医。注意加强对老年人情绪疏导和心理干预。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加强通风换气。加强办公区域和室内公共活动区域通风换气。在气温允许的情况下，每天至少三次开窗通风，每次30分钟以上，门窗全部打开，形成对流，以保证通风换气效果。如使用集中空调，开启前检查设备是否正常，新风口和排风口是否保持一定距离，对冷却塔等进行清洗，保持新风口清洁；运行过程中以最大新风量运行，加强对冷却水、冷凝水等卫生管理，定期对送风口等设备和部件进行清洗、消毒或更换。房间内如果使用空气消毒机按照说明书要求进行维护，以保证消毒效果。气温适宜时首选自然通风，分体式空调使用期间需定期清洗消 毒。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3、规范做好消毒工作。</w:t>
            </w:r>
            <w:r>
              <w:rPr>
                <w:rFonts w:hint="eastAsia" w:ascii="宋体" w:hAnsi="宋体" w:eastAsia="宋体" w:cs="宋体"/>
                <w:sz w:val="24"/>
                <w:szCs w:val="24"/>
                <w:highlight w:val="none"/>
                <w:lang w:val="en-US" w:eastAsia="zh-CN"/>
              </w:rPr>
              <w:t xml:space="preserve">加强办公区域、食堂、室内公共活动区域等清洁消毒。养老机构内设食堂的，应当严格遵守原料控制、餐具饮具清洁消毒、食品留样等规定。耐热的餐（饮）具可用煮沸或流通蒸汽消毒15分钟-30分钟或使用食具消毒柜，也可用有效氯250mg/L-500mg/L的消毒液浸泡30分钟，再用清水将残留消毒剂洗净，控干保存备用。不耐热的餐（饮）具采用化学消毒法。公共卫生间要配备足够的洗手液（或肥皂），保证水龙头等供水设施正常工作。洗手池用有效氯500mg/L的消毒液擦拭消毒、作用时间不少于30分钟，卫生洁具用有效氯500mg/L的消毒</w:t>
            </w:r>
            <w:r>
              <w:rPr>
                <w:rFonts w:hint="eastAsia" w:ascii="宋体" w:hAnsi="宋体" w:eastAsia="宋体" w:cs="宋体"/>
                <w:sz w:val="24"/>
                <w:szCs w:val="24"/>
                <w:highlight w:val="none"/>
                <w:lang w:val="en-US" w:eastAsia="zh-CN"/>
              </w:rPr>
              <w:t xml:space="preserve">液喷洒或擦拭消毒、作用时间不少于30分钟，便池及周边可用1000mg/L的含氯消毒液喷洒或擦拭消毒、作用时间不少于30分钟，每日清洁消毒不少于3次。公共垃圾桶可用有效氯500mg/L的消毒液喷洒消毒、作用时间不少于30分钟，每日2次。电脑键盘、电梯按钮、开关等高频接触表面可选用75%酒精擦拭消毒或含醇消毒湿巾擦拭消毒，扶梯扶手、门把手、水龙头等高频接触表面可选用75%酒精擦拭消毒或含醇消毒湿巾擦拭消毒，或有效氯500mg/L的消毒液擦拭消毒、作用时间不少于30分钟后用清水擦拭干净，每日清洁消毒不少于3次。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4、做好垃圾处理。垃圾“日产日清”，并做好垃圾盛装容器的清洁消毒。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5、做好个人卫生</w:t>
            </w:r>
            <w:r>
              <w:rPr>
                <w:rFonts w:hint="eastAsia" w:ascii="宋体" w:hAnsi="宋体" w:eastAsia="宋体" w:cs="宋体"/>
                <w:sz w:val="24"/>
                <w:szCs w:val="24"/>
                <w:highlight w:val="none"/>
                <w:lang w:val="en-US" w:eastAsia="zh-CN"/>
              </w:rPr>
              <w:t xml:space="preserve">和个人防护。清洁操作前，如饮食前、加工制作食品饮料前、触摸口鼻和眼睛前等；污染操作后，如咳嗽、打喷嚏用手捂口鼻后、大小便后、护理病患后、触摸钱币后、接触或处理各种垃圾和污物后等；手部有明显污染物；传染病流行期间，触摸门把手、电梯按键等各类高频接触的物体表面后，要进行手卫生，用75%酒精或其他速干手消毒剂消毒。工作人员工作期间，全程戴医用外科口罩或以上级别口罩。口罩弄湿或弄脏后，及时更换。探访人员应佩戴一次性医用口罩或医用外科口罩。老年人应当佩戴口罩。有慢性肺病、心脏病的老年人应在医生的专业指导下佩戴口罩。 </w:t>
            </w:r>
            <w:r/>
          </w:p>
          <w:p>
            <w:pPr>
              <w:spacing w:line="0" w:lineRule="atLeast"/>
              <w:rPr>
                <w:rFonts w:hint="eastAsia" w:ascii="宋体" w:hAnsi="宋体" w:eastAsia="宋体" w:cs="宋体"/>
                <w:b/>
                <w:bCs/>
                <w:spacing w:val="-1"/>
                <w:sz w:val="24"/>
                <w:szCs w:val="24"/>
                <w:highlight w:val="none"/>
                <w:lang w:val="en-US" w:eastAsia="zh-CN"/>
              </w:rPr>
            </w:pPr>
            <w:r>
              <w:rPr>
                <w:rFonts w:hint="eastAsia" w:ascii="宋体" w:hAnsi="宋体" w:eastAsia="宋体" w:cs="宋体"/>
                <w:sz w:val="24"/>
                <w:szCs w:val="24"/>
                <w:highlight w:val="none"/>
                <w:lang w:val="en-US" w:eastAsia="zh-CN"/>
              </w:rPr>
              <w:t xml:space="preserve">6、科学安排老人就医。完善健康档案，加强对老年人原有疾病及症状监测，提前规划好就诊医院、时间、乘坐车辆、出行路线、陪同人员、检查项目等。 </w:t>
            </w:r>
            <w:r/>
          </w:p>
        </w:tc>
      </w:tr>
    </w:tbl>
    <w:p>
      <w:pPr>
        <w:spacing w:line="0" w:lineRule="atLeast"/>
        <w:rPr>
          <w:rFonts w:hint="default"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3.</w:t>
      </w:r>
      <w:r>
        <w:rPr>
          <w:rFonts w:hint="eastAsia" w:ascii="宋体" w:hAnsi="宋体" w:cs="宋体"/>
          <w:b/>
          <w:bCs/>
          <w:spacing w:val="-1"/>
          <w:sz w:val="24"/>
          <w:szCs w:val="24"/>
          <w:highlight w:val="none"/>
          <w:lang w:val="en-US" w:eastAsia="zh-CN"/>
        </w:rPr>
        <w:t xml:space="preserve">采购人权利及义务</w:t>
      </w:r>
      <w:r/>
    </w:p>
    <w:tbl>
      <w:tblPr>
        <w:tblStyle w:val="1047"/>
        <w:tblW w:w="10225" w:type="dxa"/>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25"/>
      </w:tblGrid>
      <w:tr>
        <w:trPr/>
        <w:tc>
          <w:tcPr>
            <w:tcW w:w="10225" w:type="dxa"/>
            <w:vAlign w:val="top"/>
            <w:textDirection w:val="lrTb"/>
            <w:noWrap w:val="false"/>
          </w:tcPr>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1、甲方提供桥林街道敬老院委托运营管理项目所需场地、设施、设备以及其他附属物件，乙方具有使用权。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甲方采取政府购买服务方式，委托乙方按照《南京市养老服务条例》、《养老机构管理办法》（民政部令第49号）、《养老机构基本规范》、《养老机构安全管理》等规定及上级部门和桥林街道考核要求经营管理敬老院。乙方在经营管理期间，必须自觉遵守法律法规和政策规定，接受甲方及各级主管部门的监督、检查和指导，并及时整改不规范行为。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甲方有权要求桥林街道所属五保户优先入住敬老院（甲方按时向乙方提供五保人员名单），乙方需做好院内老人接收和服务工作，确保老人一日三餐营养搭配合理，为老人提供长期照护、健康管理、清洁卫生等服务。甲方承担五保老人外出就医的医药费、护理费等。</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甲方委托给乙方经营管理的所有房屋、建筑物、构建物及场地、设备、设施等（附移交清单），双方在签订合同前同赴现场查看并确认移交清单上相关资产功能质量完好后，办理交接手续并在移交清单上签字确认。在乙方经营管理期间，乙方应妥善管理和使用院内相关配套设施，合理适当地对其进行维护保养，并请相关部门查验，保证其各项条件符合标准，否则由此产生的不良后果由乙方自行承担。敬老院内的水电费、电话费、网络费、资产、设备保养、保修、更新设备费，均由乙方负责。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在合同履行期间，甲方将不定期通过走访、谈话、问卷等形式了解院内五保老人的满意度，从而对乙方日常管理情况进行督察，如甲方提出改进意见，乙方需及时进行改正。同时甲方将不定期组织相关人员对乙方管理情况进行考评，考评结果将作为协议终止后双方继续合作的参考依据。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在合同履行期间，由于乙方服务质量原因，连续两次发生有恶劣影响的集体上访事件，甲方有权单方面终止合同；连续三人反映同一问题后，乙方未在责任期限内整改完毕，或整改完毕后期仍有人员反映，甲方有权单方面终止合同；乙方未能按要求完成上级考核任务，甲方有权单方面终止合同；其他乙方违法政策法规或工作要求的事宜，甲方仍有权单方面终止合同。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7、甲方积极配合乙方做好敬老院委托运营管理前的各项准备工作，确保乙方顺利接收和运营敬老院。敬老院按照法律或政策须申办或年检的各类许可、行政审批手续均由乙方负责，甲方给予相应的协助、配合。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8、甲方支持乙方争取上级配套资金用于敬老院的管理运营服务。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9、甲方按期了解掌握项目管理情况及资金使用情况。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10、政策法规规定的由甲方承担的其他责任。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11、以上内容作为合同补充条款。</w:t>
            </w:r>
            <w:r/>
          </w:p>
        </w:tc>
      </w:tr>
    </w:tbl>
    <w:p>
      <w:pPr>
        <w:spacing w:line="0" w:lineRule="atLeast"/>
        <w:rPr>
          <w:rFonts w:hint="default" w:ascii="宋体" w:hAnsi="宋体" w:eastAsia="宋体" w:cs="宋体"/>
          <w:b/>
          <w:bCs/>
          <w:spacing w:val="-1"/>
          <w:sz w:val="24"/>
          <w:szCs w:val="24"/>
          <w:highlight w:val="none"/>
          <w:lang w:val="en-US" w:eastAsia="zh-CN"/>
        </w:rPr>
      </w:pPr>
      <w:r>
        <w:rPr>
          <w:rFonts w:hint="eastAsia" w:ascii="宋体" w:hAnsi="宋体" w:cs="宋体"/>
          <w:b/>
          <w:bCs/>
          <w:spacing w:val="-1"/>
          <w:sz w:val="24"/>
          <w:szCs w:val="24"/>
          <w:highlight w:val="none"/>
          <w:lang w:val="en-US" w:eastAsia="zh-CN"/>
        </w:rPr>
        <w:t xml:space="preserve">4.供应商权利及义务</w:t>
      </w:r>
      <w:r/>
    </w:p>
    <w:tbl>
      <w:tblPr>
        <w:tblStyle w:val="1047"/>
        <w:tblW w:w="10225" w:type="dxa"/>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25"/>
      </w:tblGrid>
      <w:tr>
        <w:trPr/>
        <w:tc>
          <w:tcPr>
            <w:tcW w:w="10225" w:type="dxa"/>
            <w:vAlign w:val="top"/>
            <w:textDirection w:val="lrTb"/>
            <w:noWrap w:val="false"/>
          </w:tcPr>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1、乙方对桥林街道敬老院享有独立的合法经营权，对其占用土地和资产享有使用权。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2、乙方在做好桥林街道五保户接收及照护工作后，对闲余床位可根据行业标准自主定价，招收社会老人入住和开展有偿居家养老服务，满足社会老人的养老服务需求，自负盈亏。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乙方有权要求甲方在交付前确保桥林敬老院内硬件设施符合养老机构交付标准。乙方自行购买的相关设备设施及固定资产，费用由乙方承担，资产所有权归乙方。乙方在甲方原有设施基础上安装固定资产，如空调等，拆走后需将甲方设施回复原样。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乙方在经营管理期间，严格履行各项管理和服务职责，配合甲方做好各项安全生产、消防生产、食品生产等工作，积极建立并完善相关台账。如期间因对甲方提出的整改意见不配合改正等造成人员及财产损失，乙方承担全部责任。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5、乙方在经营管理期间，必须自觉遵守法律法规和政策规定，接受甲方及各级行政主管或职能部门的监督、检查、指导，并及时更正不当或缺陷行为。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6、协议履行期间，乙方如需对敬老院进行装修或增设附属设施和设备的，必须征求甲方书面同意，按规定向有关部门申报审批。装修后的成果归甲方所有，乙方不得拆移或补偿。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7、乙方不得将敬老院经营管理权转交给第三方，不得将上述权利向第三方担保或实施其他任何可能损害甲方或敬老院利益的行为，否则甲方可单方面解除合同并依法追究乙方法律责任。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乙方负责工作人员的选任（优先考虑留用桥林敬老院原有工作人员）和薪资支付、社会保险费用，提供相应的劳动保护和职业防护，开展职业道德教育和业务培训。特殊岗位的工作人员应具备相应技术等级证书或资格证书。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9、乙方制定的管理制度和项目收费标准，须上墙公示。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10、政策法规规定的由乙方承担的其他责任。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11、以上内容作为合同补充条款。</w:t>
            </w:r>
            <w:r/>
          </w:p>
        </w:tc>
      </w:tr>
    </w:tbl>
    <w:p>
      <w:pPr>
        <w:spacing w:line="0" w:lineRule="atLeast"/>
        <w:rPr>
          <w:rFonts w:ascii="宋体" w:hAnsi="宋体" w:eastAsia="宋体" w:cs="宋体"/>
          <w:b/>
          <w:bCs/>
          <w:spacing w:val="-1"/>
          <w:sz w:val="24"/>
          <w:szCs w:val="24"/>
          <w:highlight w:val="none"/>
          <w:lang w:val="en-US" w:eastAsia="zh-CN"/>
        </w:rPr>
      </w:pPr>
      <w:r>
        <w:rPr>
          <w:rFonts w:hint="eastAsia" w:ascii="宋体" w:hAnsi="宋体" w:cs="宋体"/>
          <w:b/>
          <w:bCs/>
          <w:spacing w:val="-1"/>
          <w:sz w:val="24"/>
          <w:szCs w:val="24"/>
          <w:highlight w:val="none"/>
          <w:lang w:val="en-US" w:eastAsia="zh-CN"/>
        </w:rPr>
        <w:t xml:space="preserve">5</w:t>
      </w:r>
      <w:r>
        <w:rPr>
          <w:rFonts w:hint="eastAsia" w:ascii="宋体" w:hAnsi="宋体" w:eastAsia="宋体" w:cs="宋体"/>
          <w:b/>
          <w:bCs/>
          <w:spacing w:val="-1"/>
          <w:sz w:val="24"/>
          <w:szCs w:val="24"/>
          <w:highlight w:val="none"/>
          <w:lang w:val="en-US" w:eastAsia="zh-CN"/>
        </w:rPr>
        <w:t xml:space="preserve">.</w:t>
      </w:r>
      <w:r>
        <w:rPr>
          <w:rFonts w:hint="eastAsia" w:ascii="宋体" w:hAnsi="宋体" w:cs="宋体"/>
          <w:b/>
          <w:bCs/>
          <w:spacing w:val="-1"/>
          <w:sz w:val="24"/>
          <w:szCs w:val="24"/>
          <w:highlight w:val="none"/>
          <w:lang w:val="en-US" w:eastAsia="zh-CN"/>
        </w:rPr>
        <w:t xml:space="preserve">考核标准</w:t>
      </w:r>
      <w:r/>
    </w:p>
    <w:tbl>
      <w:tblPr>
        <w:tblStyle w:val="1047"/>
        <w:tblW w:w="10243" w:type="dxa"/>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43"/>
      </w:tblGrid>
      <w:tr>
        <w:trPr/>
        <w:tc>
          <w:tcPr>
            <w:tcW w:w="10243" w:type="dxa"/>
            <w:vAlign w:val="top"/>
            <w:textDirection w:val="lrTb"/>
            <w:noWrap w:val="false"/>
          </w:tcPr>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1、老年人人住敬老院前结合老年人日常生活活动、精神状态、感知觉与沟通、社会参与进行服务安全风险评估。每年应至少进行1次阶段性评估，并保存评估记录。未进行评估，每人次扣1分，扣减服务费1000元。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做好敬老院食品安全，从业人员须有健康证，采购食品具有正常的感官性状，无超过保质期、无腐败变质等异常情形，按规定进行食品留样，保存48小时，样品不少于125克，有食品安全管理制度、食品安全追溯体系、供货者评价和退出制度、加工操作规程、设施设备清洗维护校验记录、从业人员每日健康检查（晨检）记录食品安全自查记录（每周一次）、从业人员食品安全培训考核记录（每半年一次）等。若出现食品安全问题，直接解除合同并依法追究乙方法律责任。 </w:t>
            </w:r>
            <w:r/>
            <w:r>
              <w:rPr>
                <w:rFonts w:hint="eastAsia" w:ascii="宋体" w:hAnsi="宋体" w:eastAsia="宋体" w:cs="宋体"/>
                <w:sz w:val="24"/>
                <w:szCs w:val="24"/>
                <w:highlight w:val="none"/>
                <w:lang w:val="en-US" w:eastAsia="zh-CN"/>
              </w:rPr>
            </w:r>
            <w:r/>
            <w:r>
              <w:rPr>
                <w:rFonts w:hint="eastAsia" w:ascii="宋体" w:hAnsi="宋体" w:eastAsia="宋体" w:cs="宋体"/>
                <w:sz w:val="24"/>
                <w:szCs w:val="24"/>
                <w:highlight w:val="none"/>
                <w:lang w:val="en-US" w:eastAsia="zh-CN"/>
              </w:rP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做好敬老院院内消防安全工作，做好消防应急预案，明确工作人员的职责、程序、措施等，对主要消防设施设备上张贴记载维护保养、检测情况的卡片或记录等，对查出的隐患要列出清单、明确责任、限期整改，整改期间加强人防、物防、技防措施。因敬老院消防安全相关设施花费600万余元，若乙方未按要求对其进行维护或造成相关消防设施损坏，甲方可直接解除合同并依法追究乙方法律责任。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4、做好敬老院燃气、食品等安全生产工作，并做好工作台账，未配合甲方完成上级考核任务，或对甲方提出的整改意见不配合改正等造成人员及财产损失，甲方可直接解除合同并依法追究乙方法律责任。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应妥善保管和使用院内相关配套设施，合理适当地对其进行维护保养，并请相关部门查验，保证其各项条件符合标准，未按要求产生的不良后果，由乙方承担。甲方对发现的未维护保养的设施每件次扣5分，扣除服务费5000元。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6、对院内锅炉、电梯、氧气储存装置等特种设备进行维护保养，未按要求进行管理，每件次扣2分，扣除服务费2000元。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7、对敬老院监控设备进行安全维护，未按要求进行管理，每件次扣2分，扣除服务费2000元。 </w:t>
            </w:r>
            <w:r/>
          </w:p>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连续两次因服务质量原因发生有恶劣影响的集体上访事件，甲方有权单方面终止合同；连续三人反映同一问题后，乙方未在责任期限内整改完毕，或整改完毕后期仍有人员反映，甲方有权单方面终止合同；乙方未能按要求完成上级考核任务，甲方有权单方面终止合同；其他乙方违法政策法规或工作要求的事宜，甲方仍有权单方面终止合同。  </w:t>
            </w:r>
            <w:r/>
          </w:p>
          <w:p>
            <w:pPr>
              <w:spacing w:line="0" w:lineRule="atLeast"/>
              <w:rPr>
                <w:rFonts w:hint="eastAsia" w:ascii="宋体" w:hAnsi="宋体" w:eastAsia="宋体" w:cs="宋体"/>
                <w:b/>
                <w:bCs/>
                <w:spacing w:val="-1"/>
                <w:sz w:val="24"/>
                <w:szCs w:val="24"/>
                <w:highlight w:val="none"/>
                <w:vertAlign w:val="baseline"/>
              </w:rPr>
            </w:pPr>
            <w:r>
              <w:rPr>
                <w:rFonts w:hint="eastAsia" w:ascii="宋体" w:hAnsi="宋体" w:eastAsia="宋体" w:cs="宋体"/>
                <w:sz w:val="24"/>
                <w:szCs w:val="24"/>
                <w:highlight w:val="none"/>
                <w:lang w:val="en-US" w:eastAsia="zh-CN"/>
              </w:rPr>
              <w:t xml:space="preserve">9、未完成区级及街道其他考核任务的，扣5分，并扣除服务费1万元；不配合街道开展相关任务并导致街道在区级部门失分的，扣5分，若年底考核累计评分低于80分的，甲方可直接与其解除合同。 </w:t>
            </w:r>
            <w:r/>
          </w:p>
        </w:tc>
      </w:tr>
    </w:tbl>
    <w:p>
      <w:pPr>
        <w:spacing w:line="0" w:lineRule="atLeast"/>
        <w:rPr>
          <w:rFonts w:hint="eastAsia" w:ascii="宋体" w:hAnsi="宋体" w:eastAsia="宋体" w:cs="宋体"/>
          <w:b/>
          <w:bCs/>
          <w:spacing w:val="-1"/>
          <w:sz w:val="24"/>
          <w:szCs w:val="24"/>
          <w:highlight w:val="none"/>
          <w:lang w:val="en-US" w:eastAsia="zh-CN"/>
        </w:rPr>
      </w:pPr>
      <w:r>
        <w:rPr>
          <w:rFonts w:hint="eastAsia" w:ascii="宋体" w:hAnsi="宋体" w:eastAsia="宋体" w:cs="宋体"/>
          <w:b/>
          <w:bCs/>
          <w:spacing w:val="-1"/>
          <w:sz w:val="24"/>
          <w:szCs w:val="24"/>
          <w:highlight w:val="none"/>
          <w:lang w:val="en-US" w:eastAsia="zh-CN"/>
        </w:rPr>
        <w:t xml:space="preserve">6.报价要求</w:t>
      </w:r>
      <w:r/>
    </w:p>
    <w:tbl>
      <w:tblPr>
        <w:tblStyle w:val="1047"/>
        <w:tblW w:w="10225" w:type="dxa"/>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25"/>
      </w:tblGrid>
      <w:tr>
        <w:trPr/>
        <w:tc>
          <w:tcPr>
            <w:tcW w:w="10225" w:type="dxa"/>
            <w:vAlign w:val="top"/>
            <w:textDirection w:val="lrTb"/>
            <w:noWrap w:val="false"/>
          </w:tcPr>
          <w:p>
            <w:pPr>
              <w:spacing w:line="0"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供应商在报价中需涵盖人员工资、社保、公积金、法定节假日加班费、员工公休假替岗加班费、国家强制性要求缴纳的或员工必须享有的福利待遇、管理费、法定税金及其他费用(如培训费、交通费、通讯费、固定资产折旧费等)。</w:t>
            </w:r>
            <w:r>
              <w:rPr>
                <w:rFonts w:hint="eastAsia" w:ascii="宋体" w:hAnsi="宋体" w:eastAsia="宋体" w:cs="宋体"/>
                <w:b/>
                <w:bCs/>
                <w:sz w:val="24"/>
                <w:szCs w:val="24"/>
                <w:highlight w:val="none"/>
                <w:lang w:val="en-US" w:eastAsia="zh-CN"/>
              </w:rPr>
              <w:t xml:space="preserve">供应商按劳动法规定规范用工，与人员签订合同，按规定时间、标准支付工资和缴付社保、公积金等费用。</w:t>
            </w:r>
            <w:r/>
          </w:p>
          <w:p>
            <w:pPr>
              <w:spacing w:line="0" w:lineRule="atLeast"/>
              <w:rPr>
                <w:rFonts w:ascii="Times New Roman" w:hAnsi="Times New Roman" w:eastAsia="宋体" w:cs="Times New Roman"/>
                <w:highlight w:val="none"/>
                <w:lang w:val="en-US"/>
              </w:rPr>
            </w:pPr>
            <w:r>
              <w:rPr>
                <w:rFonts w:hint="eastAsia" w:ascii="宋体" w:hAnsi="宋体" w:eastAsia="宋体" w:cs="宋体"/>
                <w:sz w:val="24"/>
                <w:szCs w:val="24"/>
                <w:highlight w:val="none"/>
                <w:lang w:val="en-US" w:eastAsia="zh-CN"/>
              </w:rPr>
              <w:t xml:space="preserve">2、供应商应充分考虑所有可能影响到报价的价格及政策(如最低工资标准变动)等风险因素，一旦中标，第一年合同期总价不予调整。供应商报价除包含招标文件中列明的项目外，还应包括保障该服务正常运行应当具有的服务，对服务正常运行应当具有的服务，理解不一致的以采购人理解为准。供应商的任何错漏、优惠、竞争性报价不得作为减轻责任、减少服务、增加收费、降低质量的理由。 </w:t>
            </w:r>
            <w:r/>
          </w:p>
        </w:tc>
      </w:tr>
    </w:tbl>
    <w:p>
      <w:pPr>
        <w:spacing w:line="0" w:lineRule="atLeast"/>
        <w:rPr>
          <w:rFonts w:hint="eastAsia" w:ascii="宋体" w:hAnsi="宋体"/>
          <w:bCs/>
          <w:sz w:val="24"/>
          <w:szCs w:val="24"/>
          <w:highlight w:val="none"/>
        </w:rPr>
      </w:pPr>
      <w:r>
        <w:rPr>
          <w:rFonts w:hint="eastAsia" w:ascii="宋体" w:hAnsi="宋体"/>
          <w:bCs/>
          <w:sz w:val="24"/>
          <w:szCs w:val="24"/>
          <w:highlight w:val="none"/>
        </w:rPr>
      </w:r>
      <w:r/>
    </w:p>
    <w:p>
      <w:pPr>
        <w:spacing w:line="0" w:lineRule="atLeast"/>
        <w:rPr>
          <w:rFonts w:hint="eastAsia" w:ascii="宋体" w:hAnsi="宋体"/>
          <w:bCs/>
          <w:sz w:val="24"/>
          <w:szCs w:val="24"/>
          <w:highlight w:val="none"/>
        </w:rPr>
      </w:pPr>
      <w:r>
        <w:rPr>
          <w:rFonts w:hint="eastAsia" w:ascii="宋体" w:hAnsi="宋体"/>
          <w:bCs/>
          <w:sz w:val="24"/>
          <w:szCs w:val="24"/>
          <w:highlight w:val="none"/>
        </w:rPr>
        <w:t xml:space="preserve">（二）商务要求</w:t>
      </w:r>
      <w:r/>
    </w:p>
    <w:p>
      <w:pPr>
        <w:spacing w:line="0" w:lineRule="atLeast"/>
        <w:rPr>
          <w:rFonts w:ascii="宋体" w:hAnsi="宋体" w:eastAsia="宋体" w:cs="宋体"/>
          <w:b/>
          <w:bCs/>
          <w:sz w:val="24"/>
          <w:szCs w:val="24"/>
          <w:highlight w:val="none"/>
          <w:lang w:val="en-US" w:eastAsia="zh-CN"/>
        </w:rPr>
      </w:pPr>
      <w:r>
        <w:rPr>
          <w:rFonts w:ascii="宋体" w:hAnsi="宋体" w:eastAsia="宋体" w:cs="宋体"/>
          <w:b/>
          <w:bCs/>
          <w:sz w:val="24"/>
          <w:szCs w:val="24"/>
          <w:highlight w:val="none"/>
          <w:lang w:val="en-US" w:eastAsia="zh-CN"/>
        </w:rPr>
      </w:r>
      <w:r/>
    </w:p>
    <w:p>
      <w:pPr>
        <w:spacing w:line="0" w:lineRule="atLeas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付款条件</w:t>
      </w:r>
      <w:r/>
    </w:p>
    <w:p>
      <w:pPr>
        <w:spacing w:line="0"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协议签署30个工作日内甲方支付乙方中标价30%。此后甲方按月支付乙方院内集中供养老人的最低供养标准（浦口区最低生活保障标准的1.5倍，每年7月根据低保标准调标，7月调标后按照新的标准按月支付）；聂文兰</w:t>
      </w:r>
      <w:r>
        <w:rPr>
          <w:rFonts w:hint="eastAsia" w:ascii="宋体" w:hAnsi="宋体" w:cs="宋体"/>
          <w:sz w:val="24"/>
          <w:szCs w:val="24"/>
          <w:highlight w:val="none"/>
          <w:lang w:val="en-US" w:eastAsia="zh-CN"/>
        </w:rPr>
        <w:t xml:space="preserve">（老人姓名）</w:t>
      </w:r>
      <w:r>
        <w:rPr>
          <w:rFonts w:hint="eastAsia" w:ascii="宋体" w:hAnsi="宋体" w:eastAsia="宋体" w:cs="宋体"/>
          <w:sz w:val="24"/>
          <w:szCs w:val="24"/>
          <w:highlight w:val="none"/>
          <w:lang w:val="en-US" w:eastAsia="zh-CN"/>
        </w:rPr>
        <w:t xml:space="preserve">参照第三方评估的自理能力等级按月支付；每月底另支付乙方人民币壹万元整（￥10000.00），剩余合同款在年度考核结束后一个月内支付。</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2、服务费根据</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的考核方案及考核结果支付</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后勤员工当月工资发放时间要求不得迟于次月25日，遇节假日提前一天发放，若发生员工工资拖欠、克扣等不规范行为，按照合同扣除考核分值，同时按比例扣除服务保证金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3、付款前，中标</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需按照</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财务要求提供发票。</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提示：根据工业和信息化部关于印发《保障中小企业款项支付投诉处理暂行办法》的通知（工信部企业〔2021〕224 号），采购人未按合同约定支付款项的</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供应商可以向有关部门投诉。</w:t>
      </w:r>
      <w:r/>
    </w:p>
    <w:p>
      <w:pPr>
        <w:spacing w:line="0" w:lineRule="atLeas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spacing w:line="0" w:lineRule="atLeas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2.服务时间和地点</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1.服务期限：202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日起至202</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31</w:t>
      </w:r>
      <w:r>
        <w:rPr>
          <w:rFonts w:hint="eastAsia" w:ascii="宋体" w:hAnsi="宋体" w:eastAsia="宋体" w:cs="宋体"/>
          <w:sz w:val="24"/>
          <w:szCs w:val="24"/>
          <w:highlight w:val="none"/>
        </w:rPr>
        <w:t xml:space="preserve">日止</w:t>
      </w:r>
      <w:r>
        <w:rPr>
          <w:rFonts w:hint="eastAsia" w:ascii="宋体" w:hAnsi="宋体" w:eastAsia="宋体" w:cs="宋体"/>
          <w:sz w:val="24"/>
          <w:szCs w:val="24"/>
          <w:highlight w:val="none"/>
          <w:lang w:eastAsia="zh-CN"/>
        </w:rPr>
        <w:t xml:space="preserve">（以合同签订之日为准）</w:t>
      </w:r>
      <w:r>
        <w:rPr>
          <w:rFonts w:hint="eastAsia" w:ascii="宋体" w:hAnsi="宋体" w:eastAsia="宋体" w:cs="宋体"/>
          <w:sz w:val="24"/>
          <w:szCs w:val="24"/>
          <w:highlight w:val="none"/>
        </w:rPr>
        <w:t xml:space="preserve">。</w:t>
      </w:r>
      <w:r/>
    </w:p>
    <w:p>
      <w:pPr>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2.服务地点：采购人指定地点。</w:t>
      </w:r>
      <w:r/>
    </w:p>
    <w:p>
      <w:pPr>
        <w:spacing w:line="0" w:lineRule="atLeas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spacing w:line="0" w:lineRule="atLeas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lang w:eastAsia="zh-CN"/>
        </w:rPr>
        <w:t xml:space="preserve">合同续签</w:t>
      </w:r>
      <w:r/>
    </w:p>
    <w:p>
      <w:pPr>
        <w:spacing w:line="0"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合同期满后，采购人有权根据履约情况决定是否与中标供应商签订后续服务合同或另行采购，续签合同期限一次一年，续签不超过两次。若合同续签时，遇国家政策性调整，如最低工资标准上调，采购人与供应商可以就合同费用按照政策规定进行协商调整。</w:t>
      </w:r>
      <w:r/>
    </w:p>
    <w:p>
      <w:pPr>
        <w:jc w:val="center"/>
        <w:spacing w:line="264" w:lineRule="auto"/>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r>
      <w:r/>
    </w:p>
    <w:p>
      <w:pPr>
        <w:jc w:val="center"/>
        <w:spacing w:line="264" w:lineRule="auto"/>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r>
      <w:r/>
    </w:p>
    <w:p>
      <w:pPr>
        <w:jc w:val="center"/>
        <w:spacing w:line="264" w:lineRule="auto"/>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r>
      <w:r/>
    </w:p>
    <w:p>
      <w:pPr>
        <w:jc w:val="center"/>
        <w:spacing w:line="264" w:lineRule="auto"/>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r>
      <w:r/>
    </w:p>
    <w:p>
      <w:pPr>
        <w:jc w:val="both"/>
        <w:spacing w:line="264" w:lineRule="auto"/>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r>
      <w:r/>
    </w:p>
    <w:p>
      <w:pPr>
        <w:jc w:val="center"/>
        <w:spacing w:line="264" w:lineRule="auto"/>
        <w:rPr>
          <w:szCs w:val="21"/>
        </w:rPr>
      </w:pPr>
      <w:r>
        <w:rPr>
          <w:rFonts w:hint="eastAsia" w:ascii="Arial Unicode MS" w:hAnsi="Arial Unicode MS" w:eastAsia="Arial Unicode MS" w:cs="Arial Unicode MS"/>
          <w:color w:val="000000"/>
          <w:sz w:val="36"/>
          <w:szCs w:val="36"/>
        </w:rPr>
        <w:t xml:space="preserve">第五章  评审方法与评审标准</w:t>
      </w:r>
      <w:r/>
    </w:p>
    <w:p>
      <w:pPr>
        <w:numPr>
          <w:ilvl w:val="0"/>
          <w:numId w:val="0"/>
        </w:numPr>
        <w:spacing w:line="288"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ascii="宋体" w:hAnsi="宋体" w:cs="宋体"/>
          <w:sz w:val="24"/>
          <w:szCs w:val="24"/>
        </w:rPr>
      </w:pPr>
      <w:r>
        <w:rPr>
          <w:rFonts w:hint="eastAsia" w:ascii="宋体" w:hAnsi="宋体" w:cs="宋体"/>
          <w:sz w:val="24"/>
          <w:szCs w:val="24"/>
        </w:rPr>
        <w:t xml:space="preserve">经磋商确定最终采购需求和提交最后报价的供应商后，由磋商小组采用综合评分法对提交最后报价的供应商的响应文件和最后报价进行综合评分。</w:t>
      </w:r>
      <w:r/>
    </w:p>
    <w:p>
      <w:pPr>
        <w:ind w:firstLine="480"/>
        <w:spacing w:line="264" w:lineRule="auto"/>
        <w:rPr>
          <w:rFonts w:ascii="宋体" w:hAnsi="宋体" w:cs="宋体"/>
          <w:sz w:val="24"/>
          <w:szCs w:val="24"/>
        </w:rPr>
      </w:pPr>
      <w:r>
        <w:rPr>
          <w:rFonts w:hint="eastAsia" w:ascii="宋体" w:hAnsi="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264" w:lineRule="auto"/>
        <w:rPr>
          <w:rFonts w:ascii="宋体" w:hAnsi="宋体" w:cs="宋体"/>
          <w:sz w:val="24"/>
          <w:szCs w:val="24"/>
        </w:rPr>
      </w:pPr>
      <w:r>
        <w:rPr>
          <w:rFonts w:hint="eastAsia" w:ascii="宋体" w:hAnsi="宋体" w:cs="宋体"/>
          <w:sz w:val="24"/>
          <w:szCs w:val="24"/>
        </w:rPr>
        <w:t xml:space="preserve">磋商小组根据综合评分情况，按照评审得分由高到低顺序推荐3名成交候选供应商，并编写评审报告。符合本磋商文件第二章第25.1.2条情形的，可以推荐2名成交候选供应商。评审得分相同的，按照最后报价由低到高的顺序推荐。评审得分且最后报价相同的，按照“三、评审标准中2.1-2.2项”得分由高到低顺序排列的顺序推荐。</w:t>
      </w:r>
      <w:r/>
    </w:p>
    <w:p>
      <w:pPr>
        <w:numPr>
          <w:ilvl w:val="0"/>
          <w:numId w:val="0"/>
        </w:numPr>
        <w:spacing w:line="288"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二、政府采购政策功能落实</w:t>
      </w:r>
      <w:r/>
    </w:p>
    <w:p>
      <w:pPr>
        <w:ind w:firstLine="480"/>
        <w:spacing w:line="264" w:lineRule="auto"/>
        <w:rPr>
          <w:rFonts w:ascii="宋体" w:hAnsi="宋体" w:cs="宋体"/>
          <w:sz w:val="24"/>
          <w:szCs w:val="24"/>
        </w:rPr>
      </w:pPr>
      <w:r>
        <w:rPr>
          <w:rFonts w:hint="eastAsia" w:ascii="宋体" w:hAnsi="宋体" w:cs="宋体"/>
          <w:sz w:val="24"/>
          <w:szCs w:val="24"/>
        </w:rPr>
        <w:t xml:space="preserve">本项目专门面向中小企业采购，不执行价格扣除政策，</w:t>
      </w:r>
      <w:r>
        <w:rPr>
          <w:rFonts w:hint="eastAsia" w:ascii="宋体" w:hAnsi="宋体" w:cs="宋体"/>
          <w:sz w:val="24"/>
          <w:szCs w:val="24"/>
          <w:lang w:val="zh-CN"/>
        </w:rPr>
        <w:t xml:space="preserve">供应商应为中小微企业、监狱企业、残疾人福利性单位。</w:t>
      </w:r>
      <w:r>
        <w:rPr>
          <w:rFonts w:hint="eastAsia" w:ascii="宋体" w:hAnsi="宋体" w:cs="宋体"/>
          <w:sz w:val="24"/>
          <w:szCs w:val="24"/>
        </w:rPr>
        <w:t xml:space="preserve"> </w:t>
      </w:r>
      <w:r/>
    </w:p>
    <w:p>
      <w:pPr>
        <w:numPr>
          <w:ilvl w:val="0"/>
          <w:numId w:val="0"/>
        </w:numPr>
        <w:spacing w:line="288" w:lineRule="auto"/>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三、评标标准</w:t>
      </w:r>
      <w:r/>
    </w:p>
    <w:tbl>
      <w:tblPr>
        <w:tblStyle w:val="1089"/>
        <w:tblW w:w="5462" w:type="pct"/>
        <w:jc w:val="center"/>
        <w:tblBorders>
          <w:top w:val="none" w:color="000000" w:sz="6" w:space="0"/>
          <w:left w:val="none" w:color="000000" w:sz="6" w:space="0"/>
          <w:bottom w:val="none" w:color="000000" w:sz="6" w:space="0"/>
          <w:right w:val="none" w:color="000000" w:sz="6" w:space="0"/>
          <w:insideH w:val="none" w:color="000000" w:sz="6" w:space="0"/>
          <w:insideV w:val="non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75"/>
        <w:gridCol w:w="952"/>
        <w:gridCol w:w="8096"/>
        <w:gridCol w:w="447"/>
        <w:gridCol w:w="577"/>
      </w:tblGrid>
      <w:tr>
        <w:trPr>
          <w:jc w:val="center"/>
          <w:trHeight w:val="0"/>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270" w:type="pct"/>
            <w:vAlign w:val="center"/>
            <w:textDirection w:val="lrTb"/>
            <w:noWrap w:val="false"/>
          </w:tcPr>
          <w:p>
            <w:pPr>
              <w:jc w:val="center"/>
              <w:spacing w:before="264" w:line="221" w:lineRule="auto"/>
              <w:rPr>
                <w:rFonts w:ascii="宋体" w:hAnsi="宋体" w:eastAsia="宋体" w:cs="宋体"/>
                <w:b/>
                <w:bCs/>
                <w:spacing w:val="-2"/>
                <w:highlight w:val="none"/>
              </w:rPr>
            </w:pPr>
            <w:r>
              <w:rPr>
                <w:rFonts w:ascii="宋体" w:hAnsi="宋体" w:eastAsia="宋体" w:cs="宋体"/>
                <w:b/>
                <w:bCs/>
                <w:spacing w:val="-2"/>
                <w:highlight w:val="none"/>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jc w:val="center"/>
              <w:spacing w:before="264" w:line="221" w:lineRule="auto"/>
              <w:rPr>
                <w:rFonts w:ascii="宋体" w:hAnsi="宋体" w:eastAsia="宋体" w:cs="宋体"/>
                <w:b/>
                <w:bCs/>
                <w:spacing w:val="-2"/>
                <w:highlight w:val="none"/>
              </w:rPr>
            </w:pPr>
            <w:r>
              <w:rPr>
                <w:rFonts w:ascii="宋体" w:hAnsi="宋体" w:eastAsia="宋体" w:cs="宋体"/>
                <w:b/>
                <w:bCs/>
                <w:spacing w:val="-2"/>
                <w:highlight w:val="none"/>
              </w:rPr>
              <w:t xml:space="preserve">评审因素</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3802" w:type="pct"/>
            <w:vAlign w:val="center"/>
            <w:textDirection w:val="lrTb"/>
            <w:noWrap w:val="false"/>
          </w:tcPr>
          <w:p>
            <w:pPr>
              <w:jc w:val="center"/>
              <w:spacing w:before="264" w:line="221" w:lineRule="auto"/>
              <w:rPr>
                <w:rFonts w:ascii="宋体" w:hAnsi="宋体" w:eastAsia="宋体" w:cs="宋体"/>
                <w:b/>
                <w:bCs/>
                <w:spacing w:val="-2"/>
                <w:highlight w:val="none"/>
              </w:rPr>
            </w:pPr>
            <w:r>
              <w:rPr>
                <w:rFonts w:ascii="宋体" w:hAnsi="宋体" w:eastAsia="宋体" w:cs="宋体"/>
                <w:b/>
                <w:bCs/>
                <w:spacing w:val="-2"/>
                <w:highlight w:val="none"/>
              </w:rPr>
              <w:t xml:space="preserve">评审细则</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jc w:val="center"/>
              <w:spacing w:before="264" w:line="221" w:lineRule="auto"/>
              <w:rPr>
                <w:rFonts w:ascii="宋体" w:hAnsi="宋体" w:eastAsia="宋体" w:cs="宋体"/>
                <w:b/>
                <w:bCs/>
                <w:spacing w:val="-2"/>
                <w:highlight w:val="none"/>
              </w:rPr>
            </w:pPr>
            <w:r>
              <w:rPr>
                <w:rFonts w:ascii="宋体" w:hAnsi="宋体" w:eastAsia="宋体" w:cs="宋体"/>
                <w:b/>
                <w:bCs/>
                <w:spacing w:val="-2"/>
                <w:highlight w:val="none"/>
              </w:rPr>
              <w:t xml:space="preserve">分值</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270" w:type="pct"/>
            <w:vAlign w:val="center"/>
            <w:textDirection w:val="lrTb"/>
            <w:noWrap w:val="false"/>
          </w:tcPr>
          <w:p>
            <w:pPr>
              <w:jc w:val="center"/>
              <w:spacing w:before="264" w:line="221" w:lineRule="auto"/>
              <w:rPr>
                <w:rFonts w:ascii="宋体" w:hAnsi="宋体" w:eastAsia="宋体" w:cs="宋体"/>
                <w:b/>
                <w:bCs/>
                <w:spacing w:val="-2"/>
                <w:highlight w:val="none"/>
              </w:rPr>
            </w:pPr>
            <w:r>
              <w:rPr>
                <w:rFonts w:ascii="宋体" w:hAnsi="宋体" w:eastAsia="宋体" w:cs="宋体"/>
                <w:b/>
                <w:bCs/>
                <w:spacing w:val="-2"/>
                <w:highlight w:val="none"/>
              </w:rPr>
              <w:t xml:space="preserve">类型</w:t>
            </w:r>
            <w:r/>
          </w:p>
        </w:tc>
      </w:tr>
      <w:tr>
        <w:trPr>
          <w:jc w:val="center"/>
          <w:trHeight w:val="0"/>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top"/>
            <w:textDirection w:val="lrTb"/>
            <w:noWrap w:val="false"/>
          </w:tcPr>
          <w:p>
            <w:pPr>
              <w:ind w:left="114"/>
              <w:spacing w:before="122" w:line="218" w:lineRule="auto"/>
              <w:rPr>
                <w:rFonts w:ascii="宋体" w:hAnsi="宋体" w:eastAsia="宋体" w:cs="宋体"/>
                <w:highlight w:val="none"/>
              </w:rPr>
            </w:pPr>
            <w:r>
              <w:rPr>
                <w:rFonts w:hint="eastAsia" w:ascii="宋体" w:hAnsi="宋体" w:eastAsia="宋体" w:cs="宋体"/>
                <w:b/>
                <w:bCs/>
                <w:spacing w:val="-3"/>
                <w:highlight w:val="none"/>
                <w:lang w:val="en-US" w:eastAsia="zh-CN"/>
              </w:rPr>
              <w:t xml:space="preserve">1</w:t>
            </w:r>
            <w:r>
              <w:rPr>
                <w:rFonts w:ascii="宋体" w:hAnsi="宋体" w:eastAsia="宋体" w:cs="宋体"/>
                <w:b/>
                <w:bCs/>
                <w:spacing w:val="-3"/>
                <w:highlight w:val="none"/>
              </w:rPr>
              <w:t xml:space="preserve">价</w:t>
            </w:r>
            <w:r>
              <w:rPr>
                <w:rFonts w:ascii="宋体" w:hAnsi="宋体" w:eastAsia="宋体" w:cs="宋体"/>
                <w:b/>
                <w:bCs/>
                <w:spacing w:val="-2"/>
                <w:highlight w:val="none"/>
              </w:rPr>
              <w:t xml:space="preserve">格</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70" w:type="pct"/>
            <w:vAlign w:val="center"/>
            <w:textDirection w:val="lrTb"/>
            <w:noWrap w:val="false"/>
          </w:tcPr>
          <w:p>
            <w:pPr>
              <w:jc w:val="center"/>
              <w:spacing w:before="68" w:line="183" w:lineRule="auto"/>
              <w:rPr>
                <w:rFonts w:ascii="宋体" w:hAnsi="宋体" w:eastAsia="宋体" w:cs="宋体"/>
                <w:highlight w:val="none"/>
              </w:rPr>
            </w:pPr>
            <w:r>
              <w:rPr>
                <w:rFonts w:ascii="宋体" w:hAnsi="宋体" w:eastAsia="宋体" w:cs="宋体"/>
                <w:spacing w:val="-6"/>
                <w:highlight w:val="none"/>
              </w:rPr>
              <w:t xml:space="preserve">1</w:t>
            </w:r>
            <w:r>
              <w:rPr>
                <w:rFonts w:ascii="宋体" w:hAnsi="宋体" w:eastAsia="宋体" w:cs="宋体"/>
                <w:spacing w:val="-5"/>
                <w:highlight w:val="none"/>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jc w:val="left"/>
              <w:spacing w:before="68" w:line="218" w:lineRule="auto"/>
              <w:rPr>
                <w:rFonts w:ascii="宋体" w:hAnsi="宋体" w:eastAsia="宋体" w:cs="宋体"/>
                <w:highlight w:val="none"/>
              </w:rPr>
            </w:pPr>
            <w:r>
              <w:rPr>
                <w:rFonts w:ascii="宋体" w:hAnsi="宋体" w:eastAsia="宋体" w:cs="宋体"/>
                <w:spacing w:val="-2"/>
                <w:highlight w:val="none"/>
              </w:rPr>
              <w:t xml:space="preserve">价格分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802" w:type="pct"/>
            <w:vAlign w:val="center"/>
            <w:textDirection w:val="lrTb"/>
            <w:noWrap w:val="false"/>
          </w:tcPr>
          <w:p>
            <w:pPr>
              <w:jc w:val="left"/>
              <w:rPr>
                <w:rFonts w:hint="default" w:ascii="宋体" w:hAnsi="宋体" w:eastAsia="宋体" w:cs="宋体"/>
                <w:highlight w:val="none"/>
                <w:lang w:val="en-US"/>
              </w:rPr>
            </w:pPr>
            <w:r>
              <w:rPr>
                <w:rFonts w:hint="eastAsia" w:ascii="宋体" w:hAnsi="宋体" w:eastAsia="宋体" w:cs="宋体"/>
                <w:spacing w:val="1"/>
                <w:highlight w:val="none"/>
                <w:lang w:val="en-US" w:eastAsia="zh-CN"/>
              </w:rPr>
              <w:t xml:space="preserve">采用低价优先法计算，即满足招标文件要求且投标价格最低的投标报价为评标基准价，其价格分为满分。其他供应商的价格分统一按照下列公式计算：投标报价得分=(评标基准价/投标报价)×</w:t>
            </w:r>
            <w:r>
              <w:rPr>
                <w:rFonts w:hint="eastAsia" w:ascii="宋体" w:hAnsi="宋体" w:cs="宋体"/>
                <w:spacing w:val="1"/>
                <w:highlight w:val="none"/>
                <w:lang w:val="en-US" w:eastAsia="zh-CN"/>
              </w:rPr>
              <w:t xml:space="preserve">20</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jc w:val="center"/>
              <w:spacing w:before="69" w:line="183" w:lineRule="auto"/>
              <w:rPr>
                <w:rFonts w:hint="default" w:ascii="宋体" w:hAnsi="宋体" w:eastAsia="宋体" w:cs="宋体"/>
                <w:highlight w:val="none"/>
                <w:lang w:val="en-US" w:eastAsia="zh-CN"/>
              </w:rPr>
            </w:pPr>
            <w:r>
              <w:rPr>
                <w:rFonts w:hint="eastAsia" w:ascii="宋体" w:hAnsi="宋体" w:cs="宋体"/>
                <w:spacing w:val="-4"/>
                <w:highlight w:val="none"/>
                <w:lang w:val="en-US" w:eastAsia="zh-CN"/>
              </w:rPr>
              <w:t xml:space="preserve">20</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70" w:type="pct"/>
            <w:vAlign w:val="center"/>
            <w:textDirection w:val="lrTb"/>
            <w:noWrap w:val="false"/>
          </w:tcPr>
          <w:p>
            <w:pPr>
              <w:jc w:val="center"/>
              <w:spacing w:before="258" w:line="265" w:lineRule="auto"/>
              <w:rPr>
                <w:rFonts w:hint="eastAsia" w:ascii="宋体" w:hAnsi="宋体" w:eastAsia="宋体" w:cs="宋体"/>
                <w:highlight w:val="none"/>
                <w:lang w:eastAsia="zh-CN"/>
              </w:rPr>
            </w:pPr>
            <w:r>
              <w:rPr>
                <w:rFonts w:hint="eastAsia" w:ascii="宋体" w:hAnsi="宋体" w:eastAsia="宋体" w:cs="宋体"/>
                <w:highlight w:val="none"/>
                <w:lang w:eastAsia="zh-CN"/>
              </w:rPr>
              <w:t xml:space="preserve">价格分</w:t>
            </w:r>
            <w:r/>
          </w:p>
        </w:tc>
      </w:tr>
      <w:tr>
        <w:trPr>
          <w:jc w:val="center"/>
          <w:trHeight w:val="0"/>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top"/>
            <w:textDirection w:val="lrTb"/>
            <w:noWrap w:val="false"/>
          </w:tcPr>
          <w:p>
            <w:pPr>
              <w:ind w:left="114"/>
              <w:spacing w:before="123" w:line="220" w:lineRule="auto"/>
              <w:rPr>
                <w:rFonts w:ascii="宋体" w:hAnsi="宋体" w:eastAsia="宋体" w:cs="宋体"/>
                <w:highlight w:val="none"/>
              </w:rPr>
            </w:pPr>
            <w:r>
              <w:rPr>
                <w:rFonts w:hint="eastAsia" w:ascii="宋体" w:hAnsi="宋体" w:eastAsia="宋体" w:cs="宋体"/>
                <w:b/>
                <w:bCs/>
                <w:spacing w:val="-3"/>
                <w:highlight w:val="none"/>
                <w:lang w:val="en-US" w:eastAsia="zh-CN"/>
              </w:rPr>
              <w:t xml:space="preserve">2服务</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70" w:type="pct"/>
            <w:vAlign w:val="center"/>
            <w:textDirection w:val="lrTb"/>
            <w:noWrap w:val="false"/>
          </w:tcPr>
          <w:p>
            <w:pPr>
              <w:jc w:val="center"/>
              <w:spacing w:before="68" w:line="218" w:lineRule="auto"/>
              <w:rPr>
                <w:rFonts w:ascii="宋体" w:hAnsi="宋体" w:eastAsia="宋体" w:cs="宋体"/>
                <w:spacing w:val="-2"/>
                <w:highlight w:val="none"/>
              </w:rPr>
            </w:pPr>
            <w:r>
              <w:rPr>
                <w:rFonts w:ascii="宋体" w:hAnsi="宋体" w:eastAsia="宋体" w:cs="宋体"/>
                <w:spacing w:val="-2"/>
                <w:highlight w:val="none"/>
              </w:rPr>
              <w:t xml:space="preserve">2.1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 xml:space="preserve">总体实施方案</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802" w:type="pct"/>
            <w:vAlign w:val="center"/>
            <w:textDirection w:val="lrTb"/>
            <w:noWrap w:val="false"/>
          </w:tcPr>
          <w:p>
            <w:pPr>
              <w:jc w:val="both"/>
              <w:rPr>
                <w:rFonts w:hint="eastAsia" w:ascii="宋体" w:hAnsi="宋体" w:eastAsia="宋体" w:cs="宋体"/>
                <w:spacing w:val="1"/>
                <w:highlight w:val="none"/>
                <w:lang w:val="en-US" w:eastAsia="zh-CN"/>
              </w:rPr>
            </w:pPr>
            <w:r>
              <w:rPr>
                <w:rFonts w:hint="eastAsia" w:ascii="宋体" w:hAnsi="宋体" w:eastAsia="宋体" w:cs="宋体"/>
                <w:spacing w:val="1"/>
                <w:szCs w:val="22"/>
                <w:highlight w:val="none"/>
                <w:lang w:val="en-US" w:eastAsia="zh-CN"/>
              </w:rPr>
              <w:t xml:space="preserve">投标人提供详细的敬老院公建民营总体实施方案，根据方案的全面性、专业性、可操作性、是否紧扣街道实际情况、响应项目需求情况综合评分。 A、总体实施方案完整明确、针对性强且较为实际的措施得10分；B、总体实施方案较完整明确、针对性一般，可行性较低的得7分；C、总体实施方案不够明确、无针对性，内容简陋缺失的得4分；D、无方案不得分。 </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jc w:val="center"/>
              <w:spacing w:line="240" w:lineRule="auto"/>
              <w:rPr>
                <w:rFonts w:hint="default" w:ascii="宋体" w:hAnsi="宋体" w:eastAsia="宋体" w:cs="宋体"/>
                <w:highlight w:val="none"/>
                <w:lang w:val="en-US"/>
              </w:rPr>
            </w:pPr>
            <w:r>
              <w:rPr>
                <w:rFonts w:hint="eastAsia" w:ascii="宋体" w:hAnsi="宋体" w:cs="宋体"/>
                <w:sz w:val="21"/>
                <w:szCs w:val="21"/>
                <w:highlight w:val="none"/>
                <w:lang w:val="en-US" w:eastAsia="zh-CN"/>
              </w:rPr>
              <w:t xml:space="preserve">10</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70" w:type="pct"/>
            <w:vAlign w:val="center"/>
            <w:textDirection w:val="lrTb"/>
            <w:noWrap w:val="false"/>
          </w:tcPr>
          <w:p>
            <w:pPr>
              <w:jc w:val="center"/>
              <w:spacing w:before="68" w:line="253" w:lineRule="auto"/>
              <w:rPr>
                <w:rFonts w:hint="eastAsia" w:ascii="宋体" w:hAnsi="宋体" w:eastAsia="宋体" w:cs="宋体"/>
                <w:highlight w:val="none"/>
                <w:lang w:eastAsia="zh-CN"/>
              </w:rPr>
            </w:pPr>
            <w:r>
              <w:rPr>
                <w:rFonts w:ascii="宋体" w:hAnsi="宋体" w:eastAsia="宋体" w:cs="宋体"/>
                <w:spacing w:val="-6"/>
                <w:highlight w:val="none"/>
              </w:rPr>
              <w:t xml:space="preserve">主</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70" w:type="pct"/>
            <w:vAlign w:val="center"/>
            <w:textDirection w:val="lrTb"/>
            <w:noWrap w:val="false"/>
          </w:tcPr>
          <w:p>
            <w:pPr>
              <w:jc w:val="center"/>
              <w:spacing w:before="68" w:line="218" w:lineRule="auto"/>
              <w:rPr>
                <w:rFonts w:ascii="宋体" w:hAnsi="宋体" w:eastAsia="宋体" w:cs="宋体"/>
                <w:spacing w:val="-2"/>
                <w:highlight w:val="none"/>
              </w:rPr>
            </w:pPr>
            <w:r>
              <w:rPr>
                <w:rFonts w:hint="eastAsia" w:ascii="宋体" w:hAnsi="宋体" w:eastAsia="宋体" w:cs="宋体"/>
                <w:spacing w:val="-2"/>
                <w:highlight w:val="none"/>
              </w:rPr>
              <w:t xml:space="preserve">2</w:t>
            </w:r>
            <w:r>
              <w:rPr>
                <w:rFonts w:ascii="宋体" w:hAnsi="宋体" w:eastAsia="宋体" w:cs="宋体"/>
                <w:spacing w:val="-2"/>
                <w:highlight w:val="none"/>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jc w:val="center"/>
              <w:rPr>
                <w:rFonts w:hint="default" w:ascii="Times New Roman" w:hAnsi="Times New Roman" w:eastAsia="宋体" w:cs="Times New Roman"/>
                <w:highlight w:val="none"/>
                <w:lang w:val="en-US" w:eastAsia="zh-CN"/>
              </w:rPr>
            </w:pPr>
            <w:r>
              <w:rPr>
                <w:rFonts w:hint="eastAsia" w:cs="Times New Roman"/>
                <w:highlight w:val="none"/>
                <w:lang w:val="en-US" w:eastAsia="zh-CN"/>
              </w:rPr>
              <w:t xml:space="preserve">集中照顾方案</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802" w:type="pct"/>
            <w:vAlign w:val="center"/>
            <w:textDirection w:val="lrTb"/>
            <w:noWrap w:val="false"/>
          </w:tcPr>
          <w:p>
            <w:pPr>
              <w:jc w:val="both"/>
              <w:rPr>
                <w:rFonts w:hint="eastAsia" w:ascii="宋体" w:hAnsi="宋体" w:eastAsia="宋体" w:cs="宋体"/>
                <w:spacing w:val="1"/>
                <w:highlight w:val="none"/>
                <w:lang w:val="en-US" w:eastAsia="zh-CN"/>
              </w:rPr>
            </w:pPr>
            <w:r>
              <w:rPr>
                <w:rFonts w:hint="eastAsia" w:ascii="宋体" w:hAnsi="宋体" w:eastAsia="宋体" w:cs="宋体"/>
                <w:spacing w:val="1"/>
                <w:szCs w:val="22"/>
                <w:highlight w:val="none"/>
                <w:lang w:val="en-US" w:eastAsia="zh-CN"/>
              </w:rPr>
              <w:t xml:space="preserve">投标人提供专业的老年人集中照顾方案，根据方案的全面性、科学性、可操作性、是否紧扣街道实际情况、响应项目需求情况综合评分。（包括对集中照护老人的生活照料、康复护理、文化教育、娱乐活动等方面的计划安排方案进行综合打分） A、照顾方案全面且合理，措施科学可行，完全符合项目实际的得10分；B、照顾方案较全面合理的，措施较科学可行，较符合项目实际的得7分；C、照顾方案内容缺失，方案简陋的得4分；D、无方案不得分。 </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jc w:val="center"/>
              <w:rPr>
                <w:rFonts w:hint="default" w:ascii="宋体" w:hAnsi="宋体" w:eastAsia="宋体" w:cs="宋体"/>
                <w:spacing w:val="1"/>
                <w:highlight w:val="none"/>
                <w:lang w:val="en-US"/>
              </w:rPr>
            </w:pPr>
            <w:r>
              <w:rPr>
                <w:rFonts w:hint="eastAsia" w:ascii="宋体" w:hAnsi="宋体" w:cs="宋体"/>
                <w:sz w:val="21"/>
                <w:szCs w:val="21"/>
                <w:highlight w:val="none"/>
                <w:lang w:val="en-US" w:eastAsia="zh-CN"/>
              </w:rPr>
              <w:t xml:space="preserve">10</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70" w:type="pct"/>
            <w:vAlign w:val="center"/>
            <w:textDirection w:val="lrTb"/>
            <w:noWrap w:val="false"/>
          </w:tcPr>
          <w:p>
            <w:pPr>
              <w:jc w:val="center"/>
              <w:spacing w:before="68" w:line="253" w:lineRule="auto"/>
              <w:rPr>
                <w:rFonts w:ascii="宋体" w:hAnsi="宋体" w:eastAsia="宋体" w:cs="宋体"/>
                <w:highlight w:val="none"/>
              </w:rPr>
            </w:pPr>
            <w:r>
              <w:rPr>
                <w:rFonts w:ascii="宋体" w:hAnsi="宋体" w:eastAsia="宋体" w:cs="宋体"/>
                <w:spacing w:val="-6"/>
                <w:highlight w:val="none"/>
              </w:rPr>
              <w:t xml:space="preserve">主</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70" w:type="pct"/>
            <w:vAlign w:val="center"/>
            <w:textDirection w:val="lrTb"/>
            <w:noWrap w:val="false"/>
          </w:tcPr>
          <w:p>
            <w:pPr>
              <w:jc w:val="center"/>
              <w:spacing w:before="68" w:line="218" w:lineRule="auto"/>
              <w:rPr>
                <w:rFonts w:ascii="宋体" w:hAnsi="宋体" w:eastAsia="宋体" w:cs="宋体"/>
                <w:spacing w:val="-2"/>
                <w:highlight w:val="none"/>
              </w:rPr>
            </w:pPr>
            <w:r>
              <w:rPr>
                <w:rFonts w:hint="eastAsia" w:ascii="宋体" w:hAnsi="宋体" w:eastAsia="宋体" w:cs="宋体"/>
                <w:spacing w:val="-2"/>
                <w:highlight w:val="none"/>
              </w:rPr>
              <w:t xml:space="preserve">2</w:t>
            </w:r>
            <w:r>
              <w:rPr>
                <w:rFonts w:ascii="宋体" w:hAnsi="宋体" w:eastAsia="宋体" w:cs="宋体"/>
                <w:spacing w:val="-2"/>
                <w:highlight w:val="none"/>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jc w:val="center"/>
              <w:rPr>
                <w:rFonts w:hint="eastAsia" w:cs="Times New Roman"/>
                <w:highlight w:val="none"/>
                <w:lang w:val="en-US" w:eastAsia="zh-CN"/>
              </w:rPr>
            </w:pPr>
            <w:r>
              <w:rPr>
                <w:rFonts w:hint="eastAsia" w:cs="Times New Roman"/>
                <w:highlight w:val="none"/>
                <w:lang w:val="en-US" w:eastAsia="zh-CN"/>
              </w:rPr>
              <w:t xml:space="preserve">团队管理方案</w:t>
            </w:r>
            <w:r/>
          </w:p>
          <w:p>
            <w:pPr>
              <w:jc w:val="cente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802" w:type="pct"/>
            <w:vAlign w:val="center"/>
            <w:textDirection w:val="lrTb"/>
            <w:noWrap w:val="false"/>
          </w:tcPr>
          <w:p>
            <w:pPr>
              <w:jc w:val="both"/>
              <w:rPr>
                <w:rFonts w:hint="eastAsia" w:ascii="宋体" w:hAnsi="宋体" w:eastAsia="宋体" w:cs="宋体"/>
                <w:spacing w:val="1"/>
                <w:highlight w:val="none"/>
                <w:lang w:val="en-US" w:eastAsia="zh-CN"/>
              </w:rPr>
            </w:pPr>
            <w:r>
              <w:rPr>
                <w:rFonts w:hint="eastAsia" w:ascii="宋体" w:hAnsi="宋体" w:eastAsia="宋体" w:cs="宋体"/>
                <w:spacing w:val="1"/>
                <w:szCs w:val="22"/>
                <w:highlight w:val="none"/>
                <w:lang w:val="en-US" w:eastAsia="zh-CN"/>
              </w:rPr>
              <w:t xml:space="preserve">投标人提供团队管理方案（包括组织架构、部门职能、岗位职能、人员绩效考核等内容），根据方案的针对性、可行性、合理性等情况综合评分。 A、团队管理方案内容完整，可行且有针对性的得10分； B、团队管理方案内容较完整，较为可行，较具有针对性的得7分； C、团队管理方案内容缺失，可行性针对性差的得4分； D、未提供不得分。</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jc w:val="center"/>
              <w:spacing w:before="68" w:line="184" w:lineRule="auto"/>
              <w:rPr>
                <w:rFonts w:hint="default" w:ascii="宋体" w:hAnsi="宋体" w:eastAsia="宋体" w:cs="宋体"/>
                <w:highlight w:val="none"/>
                <w:lang w:val="en-US" w:eastAsia="zh-CN"/>
              </w:rPr>
            </w:pPr>
            <w:r>
              <w:rPr>
                <w:rFonts w:hint="eastAsia" w:ascii="宋体" w:hAnsi="宋体" w:cs="宋体"/>
                <w:highlight w:val="none"/>
                <w:lang w:val="en-US" w:eastAsia="zh-CN"/>
              </w:rPr>
              <w:t xml:space="preserve">10</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70" w:type="pct"/>
            <w:vAlign w:val="center"/>
            <w:textDirection w:val="lrTb"/>
            <w:noWrap w:val="false"/>
          </w:tcPr>
          <w:p>
            <w:pPr>
              <w:jc w:val="center"/>
              <w:spacing w:before="68" w:line="253" w:lineRule="auto"/>
              <w:rPr>
                <w:rFonts w:ascii="宋体" w:hAnsi="宋体" w:eastAsia="宋体" w:cs="宋体"/>
                <w:highlight w:val="none"/>
              </w:rPr>
            </w:pPr>
            <w:r>
              <w:rPr>
                <w:rFonts w:ascii="宋体" w:hAnsi="宋体" w:eastAsia="宋体" w:cs="宋体"/>
                <w:spacing w:val="-6"/>
                <w:highlight w:val="none"/>
              </w:rPr>
              <w:t xml:space="preserve">主</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70" w:type="pct"/>
            <w:vAlign w:val="center"/>
            <w:textDirection w:val="lrTb"/>
            <w:noWrap w:val="false"/>
          </w:tcPr>
          <w:p>
            <w:pPr>
              <w:jc w:val="center"/>
              <w:spacing w:before="68" w:line="218" w:lineRule="auto"/>
              <w:rPr>
                <w:rFonts w:ascii="宋体" w:hAnsi="宋体" w:eastAsia="宋体" w:cs="宋体"/>
                <w:spacing w:val="-2"/>
                <w:highlight w:val="none"/>
              </w:rPr>
            </w:pPr>
            <w:r>
              <w:rPr>
                <w:rFonts w:hint="eastAsia" w:ascii="宋体" w:hAnsi="宋体" w:eastAsia="宋体" w:cs="宋体"/>
                <w:spacing w:val="-2"/>
                <w:highlight w:val="none"/>
              </w:rPr>
              <w:t xml:space="preserve">2</w:t>
            </w:r>
            <w:r>
              <w:rPr>
                <w:rFonts w:ascii="宋体" w:hAnsi="宋体" w:eastAsia="宋体" w:cs="宋体"/>
                <w:spacing w:val="-2"/>
                <w:highlight w:val="none"/>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jc w:val="center"/>
              <w:rPr>
                <w:rFonts w:hint="eastAsia" w:ascii="Times New Roman" w:hAnsi="Times New Roman" w:eastAsia="宋体" w:cs="Times New Roman"/>
                <w:highlight w:val="none"/>
                <w:lang w:val="en-US" w:eastAsia="zh-CN"/>
              </w:rPr>
            </w:pPr>
            <w:r>
              <w:rPr>
                <w:rFonts w:hint="eastAsia" w:cs="Times New Roman"/>
                <w:highlight w:val="none"/>
                <w:lang w:val="en-US" w:eastAsia="zh-CN"/>
              </w:rPr>
              <w:t xml:space="preserve">应急预案</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802" w:type="pct"/>
            <w:vAlign w:val="center"/>
            <w:textDirection w:val="lrTb"/>
            <w:noWrap w:val="false"/>
          </w:tcPr>
          <w:p>
            <w:pPr>
              <w:jc w:val="both"/>
              <w:rPr>
                <w:rFonts w:hint="eastAsia" w:ascii="宋体" w:hAnsi="宋体" w:eastAsia="宋体" w:cs="宋体"/>
                <w:spacing w:val="1"/>
                <w:highlight w:val="none"/>
              </w:rPr>
            </w:pPr>
            <w:r>
              <w:rPr>
                <w:rFonts w:hint="eastAsia" w:ascii="宋体" w:hAnsi="宋体" w:eastAsia="宋体" w:cs="宋体"/>
                <w:spacing w:val="1"/>
                <w:szCs w:val="22"/>
                <w:highlight w:val="none"/>
                <w:lang w:val="en-US" w:eastAsia="zh-CN"/>
              </w:rPr>
              <w:t xml:space="preserve">投标人提供应急预案（包括机构内常见突发意外的应急预案，每个预案包含处理流程图、预防措施、应急措施等内容），根据方案的合理性、可行性、完整性、风险预测的全面性进行综合打分。A、对项目实施过程中可能遇到的风险预测考虑全面，风险应对方案合理可行完整的得10分；B、对项目实施过程中可能遇到的风险有一定预测，风险应对方案基本合理可行完整的得7分；C、对项目实施过程中可能遇到的风险考虑不全面，风险应对方案简陋缺失的得4分；D、未提供不得分。 </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jc w:val="center"/>
              <w:spacing w:before="68" w:line="184"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10</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70" w:type="pct"/>
            <w:vAlign w:val="center"/>
            <w:textDirection w:val="lrTb"/>
            <w:noWrap w:val="false"/>
          </w:tcPr>
          <w:p>
            <w:pPr>
              <w:jc w:val="center"/>
              <w:spacing w:before="68" w:line="253" w:lineRule="auto"/>
              <w:rPr>
                <w:rFonts w:ascii="宋体" w:hAnsi="宋体" w:eastAsia="宋体" w:cs="宋体"/>
                <w:highlight w:val="none"/>
              </w:rPr>
            </w:pPr>
            <w:r>
              <w:rPr>
                <w:rFonts w:ascii="宋体" w:hAnsi="宋体" w:eastAsia="宋体" w:cs="宋体"/>
                <w:spacing w:val="-6"/>
                <w:highlight w:val="none"/>
              </w:rPr>
              <w:t xml:space="preserve">主</w:t>
            </w:r>
            <w:r>
              <w:rPr>
                <w:rFonts w:ascii="宋体" w:hAnsi="宋体" w:eastAsia="宋体" w:cs="宋体"/>
                <w:spacing w:val="-4"/>
                <w:highlight w:val="none"/>
              </w:rPr>
              <w:t xml:space="preserve">观</w:t>
            </w:r>
            <w:r>
              <w:rPr>
                <w:rFonts w:hint="eastAsia" w:ascii="宋体" w:hAnsi="宋体" w:eastAsia="宋体" w:cs="宋体"/>
                <w:spacing w:val="-4"/>
                <w:highlight w:val="none"/>
                <w:lang w:eastAsia="zh-CN"/>
              </w:rPr>
              <w:t xml:space="preserve">分</w:t>
            </w:r>
            <w:r/>
          </w:p>
        </w:tc>
      </w:tr>
      <w:tr>
        <w:trPr>
          <w:jc w:val="center"/>
          <w:trHeight w:val="0"/>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center"/>
            <w:textDirection w:val="lrTb"/>
            <w:noWrap w:val="false"/>
          </w:tcPr>
          <w:p>
            <w:pPr>
              <w:rPr>
                <w:rFonts w:ascii="宋体" w:hAnsi="宋体" w:eastAsia="宋体" w:cs="宋体"/>
                <w:highlight w:val="none"/>
              </w:rPr>
            </w:pPr>
            <w:r>
              <w:rPr>
                <w:rFonts w:hint="eastAsia" w:ascii="宋体" w:hAnsi="宋体" w:eastAsia="宋体" w:cs="宋体"/>
                <w:b/>
                <w:bCs/>
                <w:spacing w:val="-3"/>
                <w:highlight w:val="none"/>
                <w:lang w:val="en-US" w:eastAsia="zh-CN"/>
              </w:rPr>
              <w:t xml:space="preserve">3业绩</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70" w:type="pct"/>
            <w:vAlign w:val="center"/>
            <w:textDirection w:val="lrTb"/>
            <w:noWrap w:val="false"/>
          </w:tcPr>
          <w:p>
            <w:pPr>
              <w:jc w:val="center"/>
              <w:spacing w:before="68" w:line="218" w:lineRule="auto"/>
              <w:rPr>
                <w:rFonts w:ascii="宋体" w:hAnsi="宋体" w:eastAsia="宋体" w:cs="宋体"/>
                <w:spacing w:val="-2"/>
                <w:highlight w:val="none"/>
              </w:rPr>
            </w:pPr>
            <w:r>
              <w:rPr>
                <w:rFonts w:ascii="宋体" w:hAnsi="宋体" w:eastAsia="宋体" w:cs="宋体"/>
                <w:spacing w:val="-2"/>
                <w:highlight w:val="none"/>
              </w:rPr>
              <w:t xml:space="preserve">3.1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jc w:val="both"/>
              <w:spacing w:before="69" w:line="218" w:lineRule="auto"/>
              <w:rPr>
                <w:rFonts w:hint="eastAsia" w:ascii="宋体" w:hAnsi="宋体" w:eastAsia="宋体" w:cs="宋体"/>
                <w:color w:val="000000"/>
                <w:spacing w:val="-1"/>
                <w:highlight w:val="none"/>
                <w:lang w:eastAsia="zh-CN"/>
              </w:rPr>
            </w:pPr>
            <w:r>
              <w:rPr>
                <w:rFonts w:hint="eastAsia" w:ascii="宋体" w:hAnsi="宋体" w:eastAsia="宋体" w:cs="宋体"/>
                <w:color w:val="000000"/>
                <w:spacing w:val="-1"/>
                <w:highlight w:val="none"/>
                <w:lang w:eastAsia="zh-CN"/>
              </w:rPr>
              <w:t xml:space="preserve">供应商业绩</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802" w:type="pct"/>
            <w:vAlign w:val="center"/>
            <w:textDirection w:val="lrTb"/>
            <w:noWrap w:val="false"/>
          </w:tcPr>
          <w:p>
            <w:pPr>
              <w:jc w:val="both"/>
              <w:rPr>
                <w:rFonts w:hint="eastAsia" w:ascii="宋体" w:hAnsi="宋体" w:eastAsia="宋体" w:cs="宋体"/>
                <w:spacing w:val="1"/>
                <w:highlight w:val="none"/>
                <w:lang w:eastAsia="zh-CN"/>
              </w:rPr>
            </w:pPr>
            <w:r>
              <w:rPr>
                <w:rFonts w:hint="eastAsia" w:ascii="宋体" w:hAnsi="宋体" w:eastAsia="宋体" w:cs="宋体"/>
                <w:spacing w:val="1"/>
                <w:szCs w:val="22"/>
                <w:highlight w:val="none"/>
                <w:lang w:val="en-US" w:eastAsia="zh-CN"/>
              </w:rPr>
              <w:t xml:space="preserve">投标人提供2023年6月承担过类似五保供养运营的企业业绩，每提供一项得3分，最高得9分；没有提供不得分。（提供合同</w:t>
            </w:r>
            <w:r>
              <w:rPr>
                <w:rFonts w:hint="eastAsia" w:ascii="宋体" w:hAnsi="宋体" w:cs="宋体"/>
                <w:spacing w:val="1"/>
                <w:szCs w:val="22"/>
                <w:highlight w:val="none"/>
                <w:lang w:val="en-US" w:eastAsia="zh-CN"/>
              </w:rPr>
              <w:t xml:space="preserve">扫描件上传至系统</w:t>
            </w:r>
            <w:r>
              <w:rPr>
                <w:rFonts w:hint="eastAsia" w:ascii="宋体" w:hAnsi="宋体" w:eastAsia="宋体" w:cs="宋体"/>
                <w:spacing w:val="1"/>
                <w:szCs w:val="22"/>
                <w:highlight w:val="none"/>
                <w:lang w:val="en-US" w:eastAsia="zh-CN"/>
              </w:rPr>
              <w:t xml:space="preserve">） </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jc w:val="center"/>
              <w:spacing w:before="68" w:line="184" w:lineRule="auto"/>
              <w:rPr>
                <w:rFonts w:hint="eastAsia" w:ascii="宋体" w:hAnsi="宋体" w:eastAsia="宋体" w:cs="宋体"/>
                <w:highlight w:val="none"/>
                <w:lang w:eastAsia="zh-CN"/>
              </w:rPr>
            </w:pPr>
            <w:r>
              <w:rPr>
                <w:rFonts w:hint="eastAsia" w:ascii="宋体" w:hAnsi="宋体" w:cs="宋体"/>
                <w:highlight w:val="none"/>
                <w:lang w:val="en-US" w:eastAsia="zh-CN"/>
              </w:rPr>
              <w:t xml:space="preserve">9</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70" w:type="pct"/>
            <w:vAlign w:val="center"/>
            <w:textDirection w:val="lrTb"/>
            <w:noWrap w:val="false"/>
          </w:tcPr>
          <w:p>
            <w:pPr>
              <w:jc w:val="center"/>
              <w:spacing w:before="68" w:line="253" w:lineRule="auto"/>
              <w:rPr>
                <w:rFonts w:hint="eastAsia" w:ascii="宋体" w:hAnsi="宋体" w:eastAsia="宋体" w:cs="宋体"/>
                <w:spacing w:val="-6"/>
                <w:highlight w:val="none"/>
                <w:lang w:eastAsia="zh-CN"/>
              </w:rPr>
            </w:pPr>
            <w:r>
              <w:rPr>
                <w:rFonts w:hint="eastAsia" w:ascii="宋体" w:hAnsi="宋体" w:eastAsia="宋体" w:cs="宋体"/>
                <w:spacing w:val="-6"/>
                <w:highlight w:val="none"/>
              </w:rPr>
              <w:t xml:space="preserve">客观</w:t>
            </w:r>
            <w:r>
              <w:rPr>
                <w:rFonts w:hint="eastAsia" w:ascii="宋体" w:hAnsi="宋体" w:eastAsia="宋体" w:cs="宋体"/>
                <w:spacing w:val="-6"/>
                <w:highlight w:val="none"/>
                <w:lang w:eastAsia="zh-CN"/>
              </w:rPr>
              <w:t xml:space="preserve">分</w:t>
            </w:r>
            <w:r/>
          </w:p>
        </w:tc>
      </w:tr>
      <w:tr>
        <w:trPr>
          <w:jc w:val="center"/>
          <w:trHeight w:val="0"/>
        </w:trPr>
        <w:tc>
          <w:tcPr>
            <w:gridSpan w:val="5"/>
            <w:tcBorders>
              <w:top w:val="single" w:color="auto" w:sz="4" w:space="0"/>
              <w:left w:val="single" w:color="auto" w:sz="12" w:space="0"/>
              <w:bottom w:val="none" w:color="000000" w:sz="4" w:space="0"/>
              <w:right w:val="single" w:color="auto" w:sz="12" w:space="0"/>
            </w:tcBorders>
            <w:tcMar>
              <w:left w:w="-1" w:type="dxa"/>
              <w:top w:w="-1" w:type="dxa"/>
              <w:right w:w="-1" w:type="dxa"/>
              <w:bottom w:w="-1" w:type="dxa"/>
            </w:tcMar>
            <w:tcW w:w="5000" w:type="pct"/>
            <w:vAlign w:val="top"/>
            <w:textDirection w:val="lrTb"/>
            <w:noWrap w:val="false"/>
          </w:tcPr>
          <w:p>
            <w:pPr>
              <w:spacing w:before="123" w:line="220" w:lineRule="auto"/>
              <w:rPr>
                <w:rFonts w:ascii="宋体" w:hAnsi="宋体" w:eastAsia="宋体" w:cs="宋体"/>
                <w:highlight w:val="none"/>
              </w:rPr>
            </w:pPr>
            <w:r>
              <w:rPr>
                <w:rFonts w:hint="eastAsia" w:ascii="宋体" w:hAnsi="宋体" w:eastAsia="宋体" w:cs="宋体"/>
                <w:b/>
                <w:bCs/>
                <w:spacing w:val="-3"/>
                <w:highlight w:val="none"/>
                <w:lang w:val="en-US" w:eastAsia="zh-CN"/>
              </w:rPr>
              <w:t xml:space="preserve">4履约能力</w:t>
            </w:r>
            <w:r/>
          </w:p>
        </w:tc>
      </w:tr>
      <w:tr>
        <w:trPr>
          <w:jc w:val="center"/>
          <w:trHeight w:val="0"/>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270" w:type="pct"/>
            <w:vAlign w:val="center"/>
            <w:textDirection w:val="lrTb"/>
            <w:noWrap w:val="false"/>
          </w:tcPr>
          <w:p>
            <w:pPr>
              <w:jc w:val="center"/>
              <w:spacing w:before="68" w:line="218" w:lineRule="auto"/>
              <w:rPr>
                <w:rFonts w:ascii="宋体" w:hAnsi="宋体" w:eastAsia="宋体" w:cs="宋体"/>
                <w:color w:val="000000"/>
                <w:spacing w:val="-2"/>
                <w:highlight w:val="none"/>
              </w:rPr>
            </w:pPr>
            <w:r>
              <w:rPr>
                <w:rFonts w:ascii="宋体" w:hAnsi="宋体" w:eastAsia="宋体" w:cs="宋体"/>
                <w:color w:val="000000"/>
                <w:spacing w:val="-2"/>
                <w:highlight w:val="none"/>
              </w:rPr>
              <w:t xml:space="preserve">4.1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447" w:type="pct"/>
            <w:vAlign w:val="center"/>
            <w:textDirection w:val="lrTb"/>
            <w:noWrap w:val="false"/>
          </w:tcPr>
          <w:p>
            <w:pPr>
              <w:jc w:val="both"/>
              <w:spacing w:before="69" w:line="218" w:lineRule="auto"/>
              <w:rPr>
                <w:rFonts w:hint="eastAsia" w:ascii="宋体" w:hAnsi="宋体" w:eastAsia="宋体" w:cs="宋体"/>
                <w:color w:val="000000"/>
                <w:spacing w:val="-1"/>
                <w:highlight w:val="none"/>
                <w:lang w:eastAsia="zh-CN"/>
              </w:rPr>
            </w:pPr>
            <w:r>
              <w:rPr>
                <w:rFonts w:ascii="宋体" w:hAnsi="宋体" w:eastAsia="宋体" w:cs="宋体"/>
                <w:color w:val="000000"/>
                <w:spacing w:val="-6"/>
                <w:sz w:val="21"/>
                <w:szCs w:val="21"/>
                <w:highlight w:val="none"/>
                <w:lang w:val="en-US" w:eastAsia="en-US" w:bidi="ar-SA"/>
              </w:rPr>
              <w:t xml:space="preserve">团队资历 </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3802" w:type="pct"/>
            <w:vAlign w:val="center"/>
            <w:textDirection w:val="lrTb"/>
            <w:noWrap w:val="false"/>
          </w:tcPr>
          <w:p>
            <w:pPr>
              <w:numPr>
                <w:ilvl w:val="0"/>
                <w:numId w:val="5"/>
              </w:numPr>
              <w:ind w:left="0" w:firstLine="0"/>
              <w:jc w:val="both"/>
              <w:rPr>
                <w:rFonts w:hint="eastAsia" w:ascii="宋体" w:hAnsi="宋体" w:eastAsia="宋体" w:cs="宋体"/>
                <w:spacing w:val="1"/>
                <w:szCs w:val="22"/>
                <w:highlight w:val="none"/>
                <w:lang w:val="en-US" w:eastAsia="zh-CN"/>
              </w:rPr>
            </w:pPr>
            <w:r/>
            <w:bookmarkStart w:id="75" w:name="_GoBack"/>
            <w:r>
              <w:rPr>
                <w:rFonts w:hint="eastAsia" w:ascii="宋体" w:hAnsi="宋体" w:eastAsia="宋体" w:cs="宋体"/>
                <w:spacing w:val="1"/>
                <w:szCs w:val="22"/>
                <w:highlight w:val="none"/>
                <w:lang w:val="en-US" w:eastAsia="zh-CN"/>
              </w:rPr>
              <w:t xml:space="preserve">拟投入本项目的负责人具备职业化养老院院长证且具备中级及以上心理咨询师证的得4分，最高得4分；不同时具备不得分； </w:t>
            </w:r>
            <w:r/>
          </w:p>
          <w:p>
            <w:pPr>
              <w:jc w:val="both"/>
              <w:rPr>
                <w:rFonts w:hint="eastAsia" w:ascii="宋体" w:hAnsi="宋体" w:eastAsia="宋体" w:cs="宋体"/>
                <w:spacing w:val="1"/>
                <w:szCs w:val="22"/>
                <w:highlight w:val="none"/>
                <w:lang w:val="en-US" w:eastAsia="zh-CN"/>
              </w:rPr>
            </w:pPr>
            <w:r>
              <w:rPr>
                <w:rFonts w:hint="eastAsia" w:ascii="宋体" w:hAnsi="宋体" w:cs="宋体"/>
                <w:spacing w:val="1"/>
                <w:szCs w:val="22"/>
                <w:highlight w:val="none"/>
                <w:lang w:val="en-US" w:eastAsia="zh-CN"/>
              </w:rPr>
              <w:t xml:space="preserve">2、</w:t>
            </w:r>
            <w:r>
              <w:rPr>
                <w:rFonts w:hint="eastAsia" w:ascii="宋体" w:hAnsi="宋体" w:eastAsia="宋体" w:cs="宋体"/>
                <w:spacing w:val="1"/>
                <w:szCs w:val="22"/>
                <w:highlight w:val="none"/>
                <w:lang w:val="en-US" w:eastAsia="zh-CN"/>
              </w:rPr>
              <w:t xml:space="preserve">每提供一名</w:t>
            </w:r>
            <w:r>
              <w:rPr>
                <w:rFonts w:hint="eastAsia" w:ascii="宋体" w:hAnsi="宋体" w:eastAsia="宋体" w:cs="宋体"/>
                <w:spacing w:val="1"/>
                <w:szCs w:val="22"/>
                <w:highlight w:val="none"/>
                <w:lang w:val="en-US" w:eastAsia="zh-CN"/>
              </w:rPr>
              <w:t xml:space="preserve">具备</w:t>
            </w:r>
            <w:r>
              <w:rPr>
                <w:rFonts w:hint="eastAsia" w:ascii="宋体" w:hAnsi="宋体" w:eastAsia="宋体" w:cs="宋体"/>
                <w:spacing w:val="1"/>
                <w:szCs w:val="22"/>
                <w:highlight w:val="none"/>
                <w:lang w:val="en-US" w:eastAsia="zh-CN"/>
              </w:rPr>
              <w:t xml:space="preserve">养老护理员上岗证的，中级得2分，高级得3分，最高得</w:t>
            </w:r>
            <w:r>
              <w:rPr>
                <w:rFonts w:hint="eastAsia" w:ascii="宋体" w:hAnsi="宋体" w:cs="宋体"/>
                <w:spacing w:val="1"/>
                <w:szCs w:val="22"/>
                <w:highlight w:val="none"/>
                <w:lang w:val="en-US" w:eastAsia="zh-CN"/>
              </w:rPr>
              <w:t xml:space="preserve">9</w:t>
            </w:r>
            <w:r>
              <w:rPr>
                <w:rFonts w:hint="eastAsia" w:ascii="宋体" w:hAnsi="宋体" w:eastAsia="宋体" w:cs="宋体"/>
                <w:spacing w:val="1"/>
                <w:szCs w:val="22"/>
                <w:highlight w:val="none"/>
                <w:lang w:val="en-US" w:eastAsia="zh-CN"/>
              </w:rPr>
              <w:t xml:space="preserve">分； </w:t>
            </w:r>
            <w:r/>
          </w:p>
          <w:p>
            <w:pPr>
              <w:jc w:val="both"/>
              <w:rPr>
                <w:rFonts w:hint="eastAsia" w:ascii="宋体" w:hAnsi="宋体" w:eastAsia="宋体" w:cs="宋体"/>
                <w:spacing w:val="1"/>
                <w:szCs w:val="22"/>
                <w:highlight w:val="none"/>
                <w:lang w:val="en-US" w:eastAsia="zh-CN"/>
              </w:rPr>
            </w:pPr>
            <w:r>
              <w:rPr>
                <w:rFonts w:hint="eastAsia" w:ascii="宋体" w:hAnsi="宋体" w:eastAsia="宋体" w:cs="宋体"/>
                <w:spacing w:val="1"/>
                <w:szCs w:val="22"/>
                <w:highlight w:val="none"/>
                <w:lang w:val="en-US" w:eastAsia="zh-CN"/>
              </w:rPr>
              <w:t xml:space="preserve">3、每提供一名具备初级会计证的得2分，最高得2分；</w:t>
            </w:r>
            <w:r/>
          </w:p>
          <w:p>
            <w:pPr>
              <w:jc w:val="both"/>
              <w:rPr>
                <w:rFonts w:hint="eastAsia" w:ascii="宋体" w:hAnsi="宋体" w:eastAsia="宋体" w:cs="宋体"/>
                <w:spacing w:val="1"/>
                <w:szCs w:val="22"/>
                <w:highlight w:val="none"/>
                <w:lang w:val="en-US" w:eastAsia="zh-CN"/>
              </w:rPr>
            </w:pPr>
            <w:r>
              <w:rPr>
                <w:rFonts w:hint="eastAsia" w:ascii="宋体" w:hAnsi="宋体" w:eastAsia="宋体" w:cs="宋体"/>
                <w:spacing w:val="1"/>
                <w:szCs w:val="22"/>
                <w:highlight w:val="none"/>
                <w:lang w:val="en-US" w:eastAsia="zh-CN"/>
              </w:rPr>
              <w:t xml:space="preserve">4、</w:t>
            </w:r>
            <w:r>
              <w:rPr>
                <w:rFonts w:hint="eastAsia" w:ascii="宋体" w:hAnsi="宋体" w:eastAsia="宋体" w:cs="宋体"/>
                <w:spacing w:val="1"/>
                <w:szCs w:val="22"/>
                <w:highlight w:val="none"/>
                <w:lang w:val="en-US" w:eastAsia="zh-CN"/>
              </w:rPr>
              <w:t xml:space="preserve">每提供一名</w:t>
            </w:r>
            <w:r>
              <w:rPr>
                <w:rFonts w:hint="eastAsia" w:ascii="宋体" w:hAnsi="宋体" w:eastAsia="宋体" w:cs="宋体"/>
                <w:spacing w:val="1"/>
                <w:szCs w:val="22"/>
                <w:highlight w:val="none"/>
                <w:lang w:val="en-US" w:eastAsia="zh-CN"/>
              </w:rPr>
              <w:t xml:space="preserve">具备</w:t>
            </w:r>
            <w:r>
              <w:rPr>
                <w:rFonts w:hint="eastAsia" w:ascii="宋体" w:hAnsi="宋体" w:eastAsia="宋体" w:cs="宋体"/>
                <w:spacing w:val="1"/>
                <w:szCs w:val="22"/>
                <w:highlight w:val="none"/>
                <w:lang w:val="en-US" w:eastAsia="zh-CN"/>
              </w:rPr>
              <w:t xml:space="preserve">中级消防设施操作员证书的得2分，最高得4分； </w:t>
            </w:r>
            <w:r/>
          </w:p>
          <w:p>
            <w:pPr>
              <w:jc w:val="both"/>
              <w:rPr>
                <w:rFonts w:hint="eastAsia" w:ascii="宋体" w:hAnsi="宋体" w:eastAsia="宋体" w:cs="宋体"/>
                <w:spacing w:val="1"/>
                <w:szCs w:val="22"/>
                <w:highlight w:val="none"/>
                <w:lang w:val="en-US" w:eastAsia="zh-CN"/>
              </w:rPr>
            </w:pPr>
            <w:r>
              <w:rPr>
                <w:rFonts w:hint="eastAsia" w:ascii="宋体" w:hAnsi="宋体" w:eastAsia="宋体" w:cs="宋体"/>
                <w:spacing w:val="1"/>
                <w:szCs w:val="22"/>
                <w:highlight w:val="none"/>
                <w:lang w:val="en-US" w:eastAsia="zh-CN"/>
              </w:rPr>
              <w:t xml:space="preserve">5、</w:t>
            </w:r>
            <w:r>
              <w:rPr>
                <w:rFonts w:hint="eastAsia" w:ascii="宋体" w:hAnsi="宋体" w:eastAsia="宋体" w:cs="宋体"/>
                <w:spacing w:val="1"/>
                <w:szCs w:val="22"/>
                <w:highlight w:val="none"/>
                <w:lang w:val="en-US" w:eastAsia="zh-CN"/>
              </w:rPr>
              <w:t xml:space="preserve">每提供一名具备医师资格证书、医师执业证书，并取得主任医师专业技术高级资格的得4分，最高得4分，不同时具备不得分； </w:t>
            </w:r>
            <w:r/>
          </w:p>
          <w:p>
            <w:pPr>
              <w:jc w:val="both"/>
              <w:rPr>
                <w:rFonts w:hint="eastAsia" w:ascii="宋体" w:hAnsi="宋体" w:eastAsia="宋体" w:cs="宋体"/>
                <w:spacing w:val="1"/>
                <w:szCs w:val="22"/>
                <w:highlight w:val="none"/>
                <w:lang w:val="en-US" w:eastAsia="zh-CN"/>
              </w:rPr>
            </w:pPr>
            <w:r>
              <w:rPr>
                <w:rFonts w:hint="eastAsia" w:ascii="宋体" w:hAnsi="宋体" w:eastAsia="宋体" w:cs="宋体"/>
                <w:spacing w:val="1"/>
                <w:szCs w:val="22"/>
                <w:highlight w:val="none"/>
                <w:lang w:val="en-US" w:eastAsia="zh-CN"/>
              </w:rPr>
              <w:t xml:space="preserve">6、</w:t>
            </w:r>
            <w:r>
              <w:rPr>
                <w:rFonts w:hint="eastAsia" w:ascii="宋体" w:hAnsi="宋体" w:eastAsia="宋体" w:cs="宋体"/>
                <w:spacing w:val="1"/>
                <w:szCs w:val="22"/>
                <w:highlight w:val="none"/>
                <w:lang w:val="en-US" w:eastAsia="zh-CN"/>
              </w:rPr>
              <w:t xml:space="preserve">每提供一名</w:t>
            </w:r>
            <w:r>
              <w:rPr>
                <w:rFonts w:hint="eastAsia" w:ascii="宋体" w:hAnsi="宋体" w:eastAsia="宋体" w:cs="宋体"/>
                <w:spacing w:val="1"/>
                <w:szCs w:val="22"/>
                <w:highlight w:val="none"/>
                <w:lang w:val="en-US" w:eastAsia="zh-CN"/>
              </w:rPr>
              <w:t xml:space="preserve">具备</w:t>
            </w:r>
            <w:r>
              <w:rPr>
                <w:rFonts w:hint="eastAsia" w:ascii="宋体" w:hAnsi="宋体" w:eastAsia="宋体" w:cs="宋体"/>
                <w:spacing w:val="1"/>
                <w:szCs w:val="22"/>
                <w:highlight w:val="none"/>
                <w:lang w:val="en-US" w:eastAsia="zh-CN"/>
              </w:rPr>
              <w:t xml:space="preserve">保安证的得2分，最高得2分； </w:t>
            </w:r>
            <w:r/>
          </w:p>
          <w:p>
            <w:pPr>
              <w:jc w:val="both"/>
              <w:rPr>
                <w:rFonts w:hint="eastAsia" w:ascii="宋体" w:hAnsi="宋体" w:eastAsia="宋体" w:cs="宋体"/>
                <w:spacing w:val="1"/>
                <w:szCs w:val="22"/>
                <w:highlight w:val="none"/>
                <w:lang w:val="en-US" w:eastAsia="zh-CN"/>
              </w:rPr>
            </w:pPr>
            <w:r>
              <w:rPr>
                <w:rFonts w:hint="eastAsia" w:ascii="宋体" w:hAnsi="宋体" w:eastAsia="宋体" w:cs="宋体"/>
                <w:spacing w:val="1"/>
                <w:szCs w:val="22"/>
                <w:highlight w:val="none"/>
                <w:lang w:val="en-US" w:eastAsia="zh-CN"/>
              </w:rPr>
              <w:t xml:space="preserve">7、</w:t>
            </w:r>
            <w:r>
              <w:rPr>
                <w:rFonts w:hint="eastAsia" w:ascii="宋体" w:hAnsi="宋体" w:eastAsia="宋体" w:cs="宋体"/>
                <w:spacing w:val="1"/>
                <w:szCs w:val="22"/>
                <w:highlight w:val="none"/>
                <w:lang w:val="en-US" w:eastAsia="zh-CN"/>
              </w:rPr>
              <w:t xml:space="preserve">每提供一名</w:t>
            </w:r>
            <w:r>
              <w:rPr>
                <w:rFonts w:hint="eastAsia" w:ascii="宋体" w:hAnsi="宋体" w:eastAsia="宋体" w:cs="宋体"/>
                <w:spacing w:val="1"/>
                <w:szCs w:val="22"/>
                <w:highlight w:val="none"/>
                <w:lang w:val="en-US" w:eastAsia="zh-CN"/>
              </w:rPr>
              <w:t xml:space="preserve">具备</w:t>
            </w:r>
            <w:r>
              <w:rPr>
                <w:rFonts w:hint="eastAsia" w:ascii="宋体" w:hAnsi="宋体" w:eastAsia="宋体" w:cs="宋体"/>
                <w:spacing w:val="1"/>
                <w:szCs w:val="22"/>
                <w:highlight w:val="none"/>
                <w:lang w:val="en-US" w:eastAsia="zh-CN"/>
              </w:rPr>
              <w:t xml:space="preserve">护士执业</w:t>
            </w:r>
            <w:r>
              <w:rPr>
                <w:rFonts w:hint="eastAsia" w:ascii="宋体" w:hAnsi="宋体" w:eastAsia="宋体" w:cs="宋体"/>
                <w:spacing w:val="1"/>
                <w:szCs w:val="22"/>
                <w:highlight w:val="none"/>
                <w:lang w:val="en-US" w:eastAsia="zh-CN"/>
              </w:rPr>
              <w:t xml:space="preserve">资格</w:t>
            </w:r>
            <w:r>
              <w:rPr>
                <w:rFonts w:hint="eastAsia" w:ascii="宋体" w:hAnsi="宋体" w:eastAsia="宋体" w:cs="宋体"/>
                <w:spacing w:val="1"/>
                <w:szCs w:val="22"/>
                <w:highlight w:val="none"/>
                <w:lang w:val="en-US" w:eastAsia="zh-CN"/>
              </w:rPr>
              <w:t xml:space="preserve">证书</w:t>
            </w:r>
            <w:r>
              <w:rPr>
                <w:rFonts w:hint="eastAsia" w:ascii="宋体" w:hAnsi="宋体" w:eastAsia="宋体" w:cs="宋体"/>
                <w:spacing w:val="1"/>
                <w:szCs w:val="22"/>
                <w:highlight w:val="none"/>
                <w:lang w:val="en-US" w:eastAsia="zh-CN"/>
              </w:rPr>
              <w:t xml:space="preserve">的</w:t>
            </w:r>
            <w:r>
              <w:rPr>
                <w:rFonts w:hint="eastAsia" w:ascii="宋体" w:hAnsi="宋体" w:eastAsia="宋体" w:cs="宋体"/>
                <w:spacing w:val="1"/>
                <w:szCs w:val="22"/>
                <w:highlight w:val="none"/>
                <w:lang w:val="en-US" w:eastAsia="zh-CN"/>
              </w:rPr>
              <w:t xml:space="preserve">得2分，最高得4分； </w:t>
            </w:r>
            <w:r/>
          </w:p>
          <w:p>
            <w:pPr>
              <w:jc w:val="both"/>
              <w:rPr>
                <w:rFonts w:hint="eastAsia" w:ascii="宋体" w:hAnsi="宋体" w:eastAsia="宋体" w:cs="宋体"/>
                <w:spacing w:val="1"/>
                <w:szCs w:val="22"/>
                <w:highlight w:val="none"/>
                <w:lang w:val="en-US" w:eastAsia="zh-CN"/>
              </w:rPr>
            </w:pPr>
            <w:r>
              <w:rPr>
                <w:rFonts w:hint="eastAsia" w:ascii="宋体" w:hAnsi="宋体" w:eastAsia="宋体" w:cs="宋体"/>
                <w:spacing w:val="1"/>
                <w:szCs w:val="22"/>
                <w:highlight w:val="none"/>
                <w:lang w:val="en-US" w:eastAsia="zh-CN"/>
              </w:rPr>
              <w:t xml:space="preserve">8、每提供一名具备厨师证</w:t>
            </w:r>
            <w:r>
              <w:rPr>
                <w:rFonts w:hint="eastAsia" w:ascii="宋体" w:hAnsi="宋体" w:eastAsia="宋体" w:cs="宋体"/>
                <w:spacing w:val="1"/>
                <w:szCs w:val="22"/>
                <w:highlight w:val="none"/>
                <w:lang w:val="en-US" w:eastAsia="zh-CN"/>
              </w:rPr>
              <w:t xml:space="preserve">的</w:t>
            </w:r>
            <w:r>
              <w:rPr>
                <w:rFonts w:hint="eastAsia" w:ascii="宋体" w:hAnsi="宋体" w:eastAsia="宋体" w:cs="宋体"/>
                <w:spacing w:val="1"/>
                <w:szCs w:val="22"/>
                <w:highlight w:val="none"/>
                <w:lang w:val="en-US" w:eastAsia="zh-CN"/>
              </w:rPr>
              <w:t xml:space="preserve">得2分，最高得2分</w:t>
            </w:r>
            <w:r>
              <w:rPr>
                <w:rFonts w:hint="eastAsia" w:ascii="宋体" w:hAnsi="宋体" w:cs="宋体"/>
                <w:spacing w:val="1"/>
                <w:szCs w:val="22"/>
                <w:highlight w:val="none"/>
                <w:lang w:val="en-US" w:eastAsia="zh-CN"/>
              </w:rPr>
              <w:t xml:space="preserve">。</w:t>
            </w:r>
            <w:r/>
          </w:p>
          <w:p>
            <w:pPr>
              <w:jc w:val="both"/>
              <w:rPr>
                <w:rFonts w:hint="eastAsia" w:ascii="宋体" w:hAnsi="宋体" w:eastAsia="宋体" w:cs="宋体"/>
                <w:spacing w:val="1"/>
                <w:highlight w:val="yellow"/>
              </w:rPr>
            </w:pPr>
            <w:r>
              <w:rPr>
                <w:rFonts w:hint="eastAsia" w:ascii="宋体" w:hAnsi="宋体" w:eastAsia="宋体" w:cs="宋体"/>
                <w:spacing w:val="1"/>
                <w:szCs w:val="22"/>
                <w:highlight w:val="none"/>
                <w:lang w:val="en-US" w:eastAsia="zh-CN"/>
              </w:rPr>
              <w:t xml:space="preserve">（提供执业资格证书</w:t>
            </w:r>
            <w:r>
              <w:rPr>
                <w:rFonts w:hint="eastAsia" w:ascii="宋体" w:hAnsi="宋体" w:cs="宋体"/>
                <w:spacing w:val="1"/>
                <w:szCs w:val="22"/>
                <w:highlight w:val="none"/>
                <w:lang w:val="en-US" w:eastAsia="zh-CN"/>
              </w:rPr>
              <w:t xml:space="preserve">扫描件上传至系统</w:t>
            </w:r>
            <w:r>
              <w:rPr>
                <w:rFonts w:hint="eastAsia" w:ascii="宋体" w:hAnsi="宋体" w:eastAsia="宋体" w:cs="宋体"/>
                <w:spacing w:val="1"/>
                <w:szCs w:val="22"/>
                <w:highlight w:val="none"/>
                <w:lang w:val="en-US" w:eastAsia="zh-CN"/>
              </w:rPr>
              <w:t xml:space="preserve">，同时提供社保机构出具2025年11月-2026年05月供应商为其缴纳的养老保险金缴费证明</w:t>
            </w:r>
            <w:r>
              <w:rPr>
                <w:rFonts w:hint="eastAsia" w:ascii="宋体" w:hAnsi="宋体" w:cs="宋体"/>
                <w:spacing w:val="1"/>
                <w:szCs w:val="22"/>
                <w:highlight w:val="none"/>
                <w:lang w:val="en-US" w:eastAsia="zh-CN"/>
              </w:rPr>
              <w:t xml:space="preserve">扫描件上传至系统</w:t>
            </w:r>
            <w:r>
              <w:rPr>
                <w:rFonts w:hint="eastAsia" w:ascii="宋体" w:hAnsi="宋体" w:eastAsia="宋体" w:cs="宋体"/>
                <w:spacing w:val="1"/>
                <w:szCs w:val="22"/>
                <w:highlight w:val="none"/>
                <w:lang w:val="en-US" w:eastAsia="zh-CN"/>
              </w:rPr>
              <w:t xml:space="preserve">）</w:t>
            </w:r>
            <w:bookmarkEnd w:id="75"/>
            <w:r>
              <w:rPr>
                <w:rFonts w:hint="eastAsia" w:ascii="宋体" w:hAnsi="宋体" w:eastAsia="宋体" w:cs="宋体"/>
                <w:spacing w:val="1"/>
                <w:szCs w:val="22"/>
                <w:highlight w:val="none"/>
                <w:lang w:val="en-US" w:eastAsia="zh-CN"/>
              </w:rPr>
              <w:t xml:space="preserve"> </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210" w:type="pct"/>
            <w:vAlign w:val="center"/>
            <w:textDirection w:val="lrTb"/>
            <w:noWrap w:val="false"/>
          </w:tcPr>
          <w:p>
            <w:pPr>
              <w:jc w:val="center"/>
              <w:spacing w:line="240" w:lineRule="auto"/>
              <w:rPr>
                <w:rFonts w:hint="default" w:ascii="宋体" w:hAnsi="宋体" w:eastAsia="宋体" w:cs="宋体"/>
                <w:color w:val="000000"/>
                <w:sz w:val="21"/>
                <w:szCs w:val="21"/>
                <w:highlight w:val="none"/>
                <w:lang w:val="en-US" w:eastAsia="zh-CN"/>
              </w:rPr>
            </w:pPr>
            <w:r>
              <w:rPr>
                <w:rFonts w:hint="eastAsia" w:ascii="宋体" w:hAnsi="宋体" w:cs="宋体"/>
                <w:sz w:val="21"/>
                <w:szCs w:val="21"/>
                <w:highlight w:val="none"/>
                <w:lang w:val="en-US" w:eastAsia="zh-CN"/>
              </w:rPr>
              <w:t xml:space="preserve">31</w:t>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270" w:type="pct"/>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客观</w:t>
            </w:r>
            <w:r/>
          </w:p>
          <w:p>
            <w:pPr>
              <w:jc w:val="center"/>
              <w:spacing w:line="24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分</w:t>
            </w:r>
            <w:r/>
          </w:p>
        </w:tc>
      </w:tr>
      <w:tr>
        <w:trPr>
          <w:jc w:val="center"/>
          <w:trHeight w:val="0"/>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270" w:type="pct"/>
            <w:vAlign w:val="center"/>
            <w:textDirection w:val="lrTb"/>
            <w:noWrap w:val="false"/>
          </w:tcPr>
          <w:p>
            <w:pPr>
              <w:jc w:val="center"/>
              <w:rPr>
                <w:color w:val="ff0000"/>
                <w:highlight w:val="none"/>
              </w:rPr>
            </w:pPr>
            <w:r>
              <w:rPr>
                <w:rFonts w:ascii="宋体" w:hAnsi="宋体" w:eastAsia="宋体" w:cs="宋体"/>
                <w:spacing w:val="-3"/>
                <w:highlight w:val="none"/>
              </w:rPr>
              <w:t xml:space="preserve">合</w:t>
            </w:r>
            <w:r>
              <w:rPr>
                <w:rFonts w:ascii="宋体" w:hAnsi="宋体" w:eastAsia="宋体" w:cs="宋体"/>
                <w:spacing w:val="-2"/>
                <w:highlight w:val="none"/>
              </w:rPr>
              <w:t xml:space="preserve">计</w:t>
            </w:r>
            <w:r/>
          </w:p>
        </w:tc>
        <w:tc>
          <w:tcPr>
            <w:gridSpan w:val="2"/>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4249" w:type="pct"/>
            <w:vAlign w:val="center"/>
            <w:textDirection w:val="lrTb"/>
            <w:noWrap w:val="false"/>
          </w:tcPr>
          <w:p>
            <w:pPr>
              <w:ind w:left="172"/>
              <w:jc w:val="center"/>
              <w:spacing w:before="123"/>
              <w:rPr>
                <w:rFonts w:ascii="宋体" w:hAnsi="宋体" w:eastAsia="宋体" w:cs="宋体"/>
                <w:color w:val="ff0000"/>
                <w:spacing w:val="-2"/>
                <w:highlight w:val="none"/>
              </w:rPr>
            </w:pPr>
            <w:r>
              <w:rPr>
                <w:rFonts w:ascii="宋体" w:hAnsi="宋体" w:eastAsia="宋体" w:cs="宋体"/>
                <w:color w:val="ff0000"/>
                <w:spacing w:val="-2"/>
                <w:highlight w:val="none"/>
              </w:rPr>
            </w:r>
            <w:r/>
          </w:p>
        </w:tc>
        <w:tc>
          <w:tcPr>
            <w:gridSpan w:val="2"/>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480" w:type="pct"/>
            <w:vAlign w:val="center"/>
            <w:textDirection w:val="lrTb"/>
            <w:noWrap w:val="false"/>
          </w:tcPr>
          <w:p>
            <w:pPr>
              <w:jc w:val="center"/>
              <w:rPr>
                <w:color w:val="000000"/>
                <w:highlight w:val="none"/>
              </w:rPr>
            </w:pPr>
            <w:r>
              <w:rPr>
                <w:rFonts w:ascii="宋体" w:hAnsi="宋体" w:eastAsia="宋体" w:cs="宋体"/>
                <w:color w:val="000000"/>
                <w:spacing w:val="-11"/>
                <w:highlight w:val="none"/>
              </w:rPr>
              <w:t xml:space="preserve">100分</w:t>
            </w:r>
            <w:r/>
          </w:p>
        </w:tc>
      </w:tr>
    </w:tbl>
    <w:p>
      <w:pPr>
        <w:rPr>
          <w:rFonts w:hint="eastAsia"/>
          <w:highlight w:val="none"/>
        </w:rPr>
      </w:pPr>
      <w:r>
        <w:rPr>
          <w:rFonts w:hint="eastAsia"/>
          <w:highlight w:val="none"/>
        </w:rPr>
      </w:r>
      <w:r/>
    </w:p>
    <w:p>
      <w:pPr>
        <w:keepLines w:val="0"/>
        <w:pageBreakBefore w:val="0"/>
        <w:spacing w:line="288" w:lineRule="auto"/>
        <w:widowControl w:val="off"/>
        <w:rPr>
          <w:rFonts w:hint="eastAsia" w:ascii="Times New Roman" w:hAnsi="Times New Roman"/>
          <w:szCs w:val="21"/>
          <w:highlight w:val="none"/>
        </w:rPr>
      </w:pPr>
      <w:r>
        <w:rPr>
          <w:rFonts w:hint="eastAsia" w:ascii="Times New Roman" w:hAnsi="Times New Roman"/>
          <w:szCs w:val="21"/>
          <w:highlight w:val="none"/>
        </w:rPr>
      </w:r>
      <w:r/>
    </w:p>
    <w:p>
      <w:pPr>
        <w:numPr>
          <w:ilvl w:val="0"/>
          <w:numId w:val="0"/>
        </w:numPr>
        <w:jc w:val="both"/>
        <w:spacing w:line="288"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r>
      <w:r/>
    </w:p>
    <w:p>
      <w:pPr>
        <w:jc w:val="center"/>
        <w:keepNext/>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p>
    <w:p>
      <w:pPr>
        <w:jc w:val="center"/>
        <w:keepNext/>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p>
    <w:p>
      <w:pPr>
        <w:pStyle w:val="760"/>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r>
      <w:r/>
    </w:p>
    <w:p>
      <w:pPr>
        <w:pStyle w:val="761"/>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r>
      <w:r/>
    </w:p>
    <w:p>
      <w:pPr>
        <w:pStyle w:val="761"/>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r>
      <w:r/>
    </w:p>
    <w:p>
      <w:pPr>
        <w:pStyle w:val="761"/>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r>
      <w:r/>
    </w:p>
    <w:p>
      <w:pPr>
        <w:pStyle w:val="761"/>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r>
      <w:r/>
    </w:p>
    <w:p>
      <w:pPr>
        <w:pStyle w:val="761"/>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r>
      <w:r/>
    </w:p>
    <w:p>
      <w:pPr>
        <w:jc w:val="center"/>
        <w:keepNext/>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r>
      <w:r/>
    </w:p>
    <w:p>
      <w:pPr>
        <w:jc w:val="center"/>
        <w:keepNext/>
        <w:rPr>
          <w:rFonts w:ascii="黑体" w:eastAsia="黑体"/>
          <w:bCs/>
          <w:sz w:val="44"/>
          <w:szCs w:val="28"/>
        </w:rPr>
        <w:outlineLvl w:val="0"/>
      </w:pPr>
      <w:r>
        <w:rPr>
          <w:rFonts w:hint="eastAsia" w:ascii="Arial Unicode MS" w:hAnsi="Arial Unicode MS" w:eastAsia="Arial Unicode MS" w:cs="Arial Unicode MS"/>
          <w:color w:val="000000"/>
          <w:sz w:val="36"/>
          <w:szCs w:val="36"/>
        </w:rPr>
        <w:t xml:space="preserve">第六章  </w:t>
      </w:r>
      <w:bookmarkEnd w:id="62"/>
      <w:r/>
      <w:bookmarkEnd w:id="63"/>
      <w:r/>
      <w:bookmarkEnd w:id="64"/>
      <w:r>
        <w:rPr>
          <w:rFonts w:hint="eastAsia" w:ascii="Arial Unicode MS" w:hAnsi="Arial Unicode MS" w:eastAsia="Arial Unicode MS" w:cs="Arial Unicode MS"/>
          <w:color w:val="000000"/>
          <w:sz w:val="36"/>
          <w:szCs w:val="36"/>
        </w:rPr>
        <w:t xml:space="preserve">响应文件格式</w:t>
      </w:r>
      <w:r/>
    </w:p>
    <w:p>
      <w:pPr>
        <w:jc w:val="center"/>
        <w:rPr>
          <w:rFonts w:ascii="宋体" w:hAnsi="宋体"/>
          <w:b/>
          <w:sz w:val="72"/>
          <w:szCs w:val="21"/>
        </w:rPr>
      </w:pPr>
      <w:r/>
      <w:bookmarkStart w:id="65" w:name="_Hlt26955039"/>
      <w:r/>
      <w:bookmarkEnd w:id="65"/>
      <w:r/>
      <w:bookmarkStart w:id="66" w:name="_Hlt26671244"/>
      <w:r/>
      <w:bookmarkEnd w:id="66"/>
      <w:r/>
      <w:bookmarkStart w:id="67" w:name="_Toc49090576"/>
      <w:r/>
      <w:bookmarkStart w:id="68" w:name="_Toc26554094"/>
      <w:r/>
      <w:bookmarkStart w:id="69" w:name="_Toc120614282"/>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四、磋商响应函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五、磋商报价表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十、联合体协议（如有）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p>
    <w:p>
      <w:pPr>
        <w:jc w:val="center"/>
        <w:spacing w:line="360" w:lineRule="auto"/>
        <w:rPr>
          <w:rFonts w:ascii="Arial Unicode MS" w:hAnsi="Arial Unicode MS" w:eastAsia="Arial Unicode MS" w:cs="Arial Unicode MS"/>
          <w:color w:val="000000"/>
          <w:sz w:val="32"/>
          <w:szCs w:val="32"/>
        </w:rPr>
        <w:outlineLvl w:val="0"/>
      </w:pPr>
      <w:r>
        <w:rPr>
          <w:rFonts w:hint="eastAsia" w:ascii="Arial Unicode MS" w:hAnsi="Arial Unicode MS" w:eastAsia="Arial Unicode MS" w:cs="Arial Unicode MS"/>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lang w:eastAsia="zh-CN"/>
        </w:rPr>
        <w:t xml:space="preserve">南京市公共资源交易中心浦口分中心</w:t>
      </w:r>
      <w:r>
        <w:rPr>
          <w:rFonts w:hint="eastAsia" w:ascii="宋体" w:hAnsi="宋体"/>
          <w:color w:val="000000"/>
          <w:sz w:val="24"/>
          <w:szCs w:val="24"/>
        </w:rPr>
        <w:t xml:space="preserve">：</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一</w:t>
      </w:r>
      <w:r>
        <w:rPr>
          <w:rFonts w:hint="eastAsia" w:ascii="宋体" w:hAnsi="宋体"/>
          <w:color w:val="000000"/>
          <w:sz w:val="24"/>
          <w:szCs w:val="24"/>
          <w:lang w:eastAsia="zh-CN"/>
        </w:rPr>
        <w:t xml:space="preserve">）</w:t>
      </w:r>
      <w:r>
        <w:rPr>
          <w:rFonts w:hint="eastAsia" w:ascii="宋体" w:hAnsi="宋体"/>
          <w:color w:val="000000"/>
          <w:sz w:val="24"/>
          <w:szCs w:val="24"/>
        </w:rPr>
        <w:t xml:space="preserve">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二</w:t>
      </w:r>
      <w:r>
        <w:rPr>
          <w:rFonts w:hint="eastAsia" w:ascii="宋体" w:hAnsi="宋体"/>
          <w:color w:val="000000"/>
          <w:sz w:val="24"/>
          <w:szCs w:val="24"/>
          <w:lang w:eastAsia="zh-CN"/>
        </w:rPr>
        <w:t xml:space="preserve">）</w:t>
      </w:r>
      <w:r>
        <w:rPr>
          <w:rFonts w:hint="eastAsia" w:ascii="宋体" w:hAnsi="宋体"/>
          <w:color w:val="000000"/>
          <w:sz w:val="24"/>
          <w:szCs w:val="24"/>
        </w:rPr>
        <w:t xml:space="preserve">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三</w:t>
      </w:r>
      <w:r>
        <w:rPr>
          <w:rFonts w:hint="eastAsia" w:ascii="宋体" w:hAnsi="宋体"/>
          <w:color w:val="000000"/>
          <w:sz w:val="24"/>
          <w:szCs w:val="24"/>
          <w:lang w:eastAsia="zh-CN"/>
        </w:rPr>
        <w:t xml:space="preserve">）</w:t>
      </w:r>
      <w:r>
        <w:rPr>
          <w:rFonts w:hint="eastAsia" w:ascii="宋体" w:hAnsi="宋体"/>
          <w:color w:val="000000"/>
          <w:sz w:val="24"/>
          <w:szCs w:val="24"/>
        </w:rPr>
        <w:t xml:space="preserve">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四</w:t>
      </w:r>
      <w:r>
        <w:rPr>
          <w:rFonts w:hint="eastAsia" w:ascii="宋体" w:hAnsi="宋体"/>
          <w:color w:val="000000"/>
          <w:sz w:val="24"/>
          <w:szCs w:val="24"/>
          <w:lang w:eastAsia="zh-CN"/>
        </w:rPr>
        <w:t xml:space="preserve">）</w:t>
      </w:r>
      <w:r>
        <w:rPr>
          <w:rFonts w:hint="eastAsia" w:ascii="宋体" w:hAnsi="宋体"/>
          <w:color w:val="000000"/>
          <w:sz w:val="24"/>
          <w:szCs w:val="24"/>
        </w:rPr>
        <w:t xml:space="preserve">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五</w:t>
      </w:r>
      <w:r>
        <w:rPr>
          <w:rFonts w:hint="eastAsia" w:ascii="宋体" w:hAnsi="宋体"/>
          <w:color w:val="000000"/>
          <w:sz w:val="24"/>
          <w:szCs w:val="24"/>
          <w:lang w:eastAsia="zh-CN"/>
        </w:rPr>
        <w:t xml:space="preserve">）</w:t>
      </w:r>
      <w:r>
        <w:rPr>
          <w:rFonts w:hint="eastAsia" w:ascii="宋体" w:hAnsi="宋体"/>
          <w:color w:val="000000"/>
          <w:sz w:val="24"/>
          <w:szCs w:val="24"/>
        </w:rPr>
        <w:t xml:space="preserve">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如果我公司成交，将在成交结果公示后七个工作日内向采购人提供下列材料核验：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90"/>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hint="eastAsia" w:ascii="宋体" w:hAnsi="宋体"/>
          <w:sz w:val="24"/>
          <w:szCs w:val="24"/>
        </w:rPr>
        <w:t xml:space="preserve">说明：执行南京市财政局《关于在政府采购活动中推行信用承诺制的通知》（宁财购通</w:t>
      </w:r>
      <w:r>
        <w:rPr>
          <w:rFonts w:hint="eastAsia" w:ascii="宋体" w:hAnsi="宋体"/>
          <w:sz w:val="24"/>
          <w:szCs w:val="24"/>
          <w:lang w:val="zh-CN"/>
        </w:rPr>
        <w:t xml:space="preserve">〔202</w:t>
      </w:r>
      <w:r>
        <w:rPr>
          <w:rFonts w:hint="eastAsia" w:ascii="宋体" w:hAnsi="宋体"/>
          <w:sz w:val="24"/>
          <w:szCs w:val="24"/>
        </w:rPr>
        <w:t xml:space="preserve">1</w:t>
      </w:r>
      <w:r>
        <w:rPr>
          <w:rFonts w:hint="eastAsia" w:ascii="宋体" w:hAnsi="宋体"/>
          <w:sz w:val="24"/>
          <w:szCs w:val="24"/>
          <w:lang w:val="zh-CN"/>
        </w:rPr>
        <w:t xml:space="preserve">〕5号</w:t>
      </w:r>
      <w:r>
        <w:rPr>
          <w:rFonts w:hint="eastAsia" w:ascii="宋体" w:hAnsi="宋体"/>
          <w:sz w:val="24"/>
          <w:szCs w:val="24"/>
        </w:rPr>
        <w:t xml:space="preserve">）要求。</w:t>
      </w:r>
      <w:r/>
    </w:p>
    <w:p>
      <w:pPr>
        <w:pStyle w:val="840"/>
      </w:pPr>
      <w:r/>
      <w:r/>
    </w:p>
    <w:p>
      <w:pPr>
        <w:pStyle w:val="840"/>
      </w:pPr>
      <w:r/>
      <w:r/>
    </w:p>
    <w:p>
      <w:pPr>
        <w:rPr>
          <w:rFonts w:ascii="黑体" w:hAnsi="黑体" w:eastAsia="黑体"/>
          <w:color w:val="000000"/>
          <w:sz w:val="32"/>
          <w:szCs w:val="32"/>
        </w:rPr>
      </w:pPr>
      <w:r>
        <w:rPr>
          <w:rFonts w:hint="eastAsia" w:ascii="黑体" w:hAnsi="黑体" w:eastAsia="黑体"/>
          <w:color w:val="000000"/>
          <w:sz w:val="32"/>
          <w:szCs w:val="32"/>
        </w:rPr>
        <w:t xml:space="preserve">二、特定资格要求的证明文件</w:t>
      </w:r>
      <w:r/>
    </w:p>
    <w:p>
      <w:pPr>
        <w:spacing w:line="460" w:lineRule="exact"/>
        <w:rPr>
          <w:rFonts w:ascii="宋体" w:hAnsi="宋体"/>
          <w:bCs/>
          <w:sz w:val="24"/>
          <w:szCs w:val="21"/>
        </w:rPr>
      </w:pPr>
      <w:r>
        <w:rPr>
          <w:rFonts w:hint="eastAsia" w:ascii="宋体" w:hAnsi="宋体"/>
          <w:sz w:val="24"/>
          <w:szCs w:val="21"/>
        </w:rPr>
        <w:t xml:space="preserve">   如果本项目申请人的特定资格要求中要求提供的，必须提供。</w:t>
      </w:r>
      <w:bookmarkEnd w:id="67"/>
      <w:r/>
      <w:bookmarkEnd w:id="68"/>
      <w:r/>
      <w:bookmarkEnd w:id="69"/>
      <w:r/>
      <w:r/>
    </w:p>
    <w:p>
      <w:pPr>
        <w:spacing w:line="460" w:lineRule="exact"/>
        <w:rPr>
          <w:rFonts w:ascii="宋体" w:hAnsi="宋体"/>
          <w:bCs/>
          <w:sz w:val="24"/>
          <w:szCs w:val="21"/>
        </w:rPr>
      </w:pPr>
      <w:r/>
      <w:bookmarkStart w:id="70" w:name="_Toc120614284"/>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jc w:val="left"/>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color w:val="000000"/>
          <w:sz w:val="32"/>
          <w:szCs w:val="32"/>
        </w:rPr>
      </w:pPr>
      <w:r>
        <w:rPr>
          <w:rFonts w:ascii="黑体" w:hAnsi="黑体" w:eastAsia="黑体"/>
          <w:color w:val="000000"/>
          <w:sz w:val="32"/>
          <w:szCs w:val="32"/>
        </w:rPr>
      </w:r>
      <w:r/>
    </w:p>
    <w:p>
      <w:pPr>
        <w:rPr>
          <w:rFonts w:ascii="黑体" w:hAnsi="黑体" w:eastAsia="黑体"/>
          <w:color w:val="000000"/>
          <w:sz w:val="32"/>
          <w:szCs w:val="32"/>
        </w:rPr>
      </w:pPr>
      <w:r>
        <w:rPr>
          <w:rFonts w:hint="eastAsia" w:ascii="黑体" w:hAnsi="黑体" w:eastAsia="黑体"/>
          <w:color w:val="000000"/>
          <w:sz w:val="32"/>
          <w:szCs w:val="32"/>
        </w:rPr>
        <w:t xml:space="preserve">三、法人授权书</w:t>
      </w:r>
      <w:r/>
    </w:p>
    <w:p>
      <w:pPr>
        <w:jc w:val="center"/>
        <w:spacing w:line="360" w:lineRule="auto"/>
        <w:rPr>
          <w:rFonts w:ascii="Arial Unicode MS" w:hAnsi="Arial Unicode MS" w:eastAsia="Arial Unicode MS" w:cs="Arial Unicode MS"/>
          <w:color w:val="000000"/>
          <w:sz w:val="32"/>
          <w:szCs w:val="32"/>
          <w:lang w:val="zh-CN"/>
        </w:rPr>
        <w:outlineLvl w:val="0"/>
      </w:pPr>
      <w:r>
        <w:rPr>
          <w:rFonts w:hint="eastAsia" w:ascii="Arial Unicode MS" w:hAnsi="Arial Unicode MS" w:eastAsia="Arial Unicode MS" w:cs="Arial Unicode MS"/>
          <w:color w:val="000000"/>
          <w:sz w:val="32"/>
          <w:szCs w:val="32"/>
          <w:lang w:val="zh-CN"/>
        </w:rPr>
        <w:t xml:space="preserve">法人授权书</w:t>
      </w:r>
      <w:r/>
    </w:p>
    <w:p>
      <w:pPr>
        <w:pStyle w:val="1061"/>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highlight w:val="none"/>
          <w:u w:val="single"/>
          <w:lang w:eastAsia="zh-CN"/>
        </w:rPr>
        <w:t xml:space="preserve">JSZC-320111-JZCG-C2026-0035</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p>
    <w:p>
      <w:pPr>
        <w:pStyle w:val="1061"/>
        <w:ind w:firstLine="480"/>
        <w:spacing w:line="480" w:lineRule="auto"/>
        <w:rPr>
          <w:sz w:val="24"/>
          <w:szCs w:val="24"/>
        </w:rPr>
      </w:pPr>
      <w:r>
        <w:rPr>
          <w:rFonts w:hint="eastAsia"/>
          <w:sz w:val="24"/>
          <w:szCs w:val="24"/>
        </w:rPr>
        <w:t xml:space="preserve">本授权书于______年____月____日起生效，特此声明。</w:t>
      </w:r>
      <w:r/>
    </w:p>
    <w:p>
      <w:pPr>
        <w:pStyle w:val="1061"/>
        <w:ind w:firstLine="0"/>
        <w:spacing w:line="480" w:lineRule="auto"/>
        <w:rPr>
          <w:sz w:val="24"/>
          <w:szCs w:val="24"/>
          <w:u w:val="single"/>
        </w:rPr>
      </w:pPr>
      <w:r>
        <w:rPr>
          <w:rFonts w:hint="eastAsia"/>
          <w:sz w:val="24"/>
          <w:szCs w:val="24"/>
        </w:rPr>
        <w:t xml:space="preserve">    被授权人身份证号码：</w:t>
      </w:r>
      <w:r/>
    </w:p>
    <w:p>
      <w:pPr>
        <w:pStyle w:val="1061"/>
        <w:ind w:firstLine="480"/>
        <w:spacing w:line="480" w:lineRule="auto"/>
        <w:rPr>
          <w:rFonts w:ascii="宋体" w:hAnsi="宋体" w:cs="宋体"/>
          <w:sz w:val="24"/>
          <w:szCs w:val="24"/>
          <w:u w:val="single"/>
        </w:rPr>
      </w:pPr>
      <w:r>
        <w:rPr>
          <w:rFonts w:hint="eastAsia"/>
          <w:sz w:val="24"/>
          <w:szCs w:val="24"/>
        </w:rPr>
        <w:t xml:space="preserve">被授权人联系电话：（手机）</w:t>
      </w:r>
      <w:r/>
    </w:p>
    <w:p>
      <w:pPr>
        <w:pStyle w:val="1061"/>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1061"/>
        <w:ind w:firstLine="480"/>
        <w:spacing w:line="480" w:lineRule="auto"/>
        <w:rPr>
          <w:sz w:val="24"/>
          <w:szCs w:val="24"/>
          <w:u w:val="single"/>
        </w:rPr>
      </w:pPr>
      <w:r>
        <w:rPr>
          <w:rFonts w:hint="eastAsia"/>
          <w:sz w:val="24"/>
          <w:szCs w:val="24"/>
        </w:rPr>
        <w:t xml:space="preserve">单位地址：</w:t>
      </w:r>
      <w:r/>
    </w:p>
    <w:p>
      <w:pPr>
        <w:pStyle w:val="1061"/>
        <w:ind w:firstLine="480"/>
        <w:spacing w:line="480" w:lineRule="auto"/>
        <w:rPr>
          <w:sz w:val="24"/>
          <w:szCs w:val="24"/>
        </w:rPr>
      </w:pPr>
      <w:r>
        <w:rPr>
          <w:rFonts w:hint="eastAsia"/>
          <w:sz w:val="24"/>
          <w:szCs w:val="24"/>
        </w:rPr>
        <w:t xml:space="preserve">日    期：</w:t>
      </w:r>
      <w:bookmarkStart w:id="71" w:name="_Hlt26671380"/>
      <w:r/>
      <w:bookmarkEnd w:id="71"/>
      <w:r/>
      <w:bookmarkStart w:id="72" w:name="_格式3__银行出具的资信证明"/>
      <w:r/>
      <w:bookmarkEnd w:id="72"/>
      <w:r/>
      <w:bookmarkStart w:id="73" w:name="_Hlt26955070"/>
      <w:r/>
      <w:bookmarkEnd w:id="73"/>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ind w:firstLine="480"/>
        <w:tabs>
          <w:tab w:val="left" w:pos="360" w:leader="none"/>
        </w:tabs>
        <w:rPr>
          <w:sz w:val="24"/>
          <w:szCs w:val="24"/>
          <w:u w:val="single"/>
        </w:rPr>
      </w:pPr>
      <w:r>
        <w:rPr>
          <w:sz w:val="24"/>
          <w:szCs w:val="24"/>
          <w:u w:val="single"/>
        </w:rPr>
      </w:r>
      <w:r/>
    </w:p>
    <w:p>
      <w:pPr>
        <w:rPr>
          <w:rFonts w:ascii="黑体" w:hAnsi="黑体" w:eastAsia="黑体"/>
          <w:color w:val="000000"/>
          <w:sz w:val="32"/>
          <w:szCs w:val="32"/>
        </w:rPr>
      </w:pPr>
      <w:r>
        <w:rPr>
          <w:rFonts w:hint="eastAsia" w:ascii="黑体" w:hAnsi="黑体" w:eastAsia="黑体"/>
          <w:color w:val="000000"/>
          <w:sz w:val="32"/>
          <w:szCs w:val="32"/>
        </w:rPr>
        <w:t xml:space="preserve">四、磋商响应函</w:t>
      </w:r>
      <w:r/>
    </w:p>
    <w:p>
      <w:pPr>
        <w:jc w:val="center"/>
        <w:spacing w:line="360" w:lineRule="auto"/>
        <w:rPr>
          <w:rFonts w:ascii="Arial Unicode MS" w:hAnsi="Arial Unicode MS" w:eastAsia="Arial Unicode MS" w:cs="Arial Unicode MS"/>
          <w:color w:val="000000"/>
          <w:sz w:val="32"/>
          <w:szCs w:val="32"/>
          <w:lang w:val="zh-CN"/>
        </w:rPr>
        <w:outlineLvl w:val="0"/>
      </w:pPr>
      <w:r>
        <w:rPr>
          <w:rFonts w:hint="eastAsia" w:ascii="Arial Unicode MS" w:hAnsi="Arial Unicode MS" w:eastAsia="Arial Unicode MS" w:cs="Arial Unicode MS"/>
          <w:color w:val="000000"/>
          <w:sz w:val="32"/>
          <w:szCs w:val="32"/>
        </w:rPr>
        <w:t xml:space="preserve">磋商响应函</w:t>
      </w:r>
      <w:r/>
    </w:p>
    <w:p>
      <w:pPr>
        <w:jc w:val="left"/>
        <w:spacing w:line="360" w:lineRule="auto"/>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南京市公共资源交易中心浦口分中心</w:t>
      </w:r>
      <w:r/>
    </w:p>
    <w:p>
      <w:pPr>
        <w:pStyle w:val="1063"/>
        <w:spacing w:before="0" w:after="0"/>
        <w:rPr>
          <w:rFonts w:ascii="宋体" w:hAnsi="宋体"/>
          <w:szCs w:val="21"/>
        </w:rPr>
      </w:pPr>
      <w:r>
        <w:rPr>
          <w:rFonts w:hint="eastAsia" w:ascii="宋体" w:hAnsi="宋体"/>
          <w:szCs w:val="21"/>
        </w:rPr>
        <w:t xml:space="preserve">根据贵方编号为</w:t>
      </w:r>
      <w:r>
        <w:rPr>
          <w:rFonts w:hint="eastAsia" w:ascii="宋体" w:hAnsi="宋体"/>
          <w:szCs w:val="21"/>
          <w:u w:val="single"/>
        </w:rPr>
        <w:t xml:space="preserve"> </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JSZC-320111-JZCG-C2026-0035</w:t>
      </w:r>
      <w:r>
        <w:rPr>
          <w:rFonts w:hint="eastAsia" w:ascii="宋体" w:hAnsi="宋体"/>
          <w:szCs w:val="21"/>
          <w:u w:val="single"/>
        </w:rPr>
        <w:t xml:space="preserve"> </w:t>
      </w:r>
      <w:r>
        <w:rPr>
          <w:rFonts w:hint="eastAsia" w:ascii="宋体" w:hAnsi="宋体"/>
        </w:rPr>
        <w:t xml:space="preserve">的</w:t>
      </w:r>
      <w:r>
        <w:rPr>
          <w:rFonts w:hint="eastAsia" w:ascii="宋体" w:hAnsi="宋体"/>
          <w:szCs w:val="21"/>
        </w:rPr>
        <w:t xml:space="preserve">项目采购文件，我方正式提</w:t>
      </w:r>
      <w:r>
        <w:rPr>
          <w:rFonts w:hint="eastAsia" w:ascii="宋体" w:hAnsi="宋体" w:cs="宋体"/>
        </w:rPr>
        <w:t xml:space="preserve">交磋商响应函，</w:t>
      </w:r>
      <w:r>
        <w:rPr>
          <w:rFonts w:hint="eastAsia" w:ascii="宋体" w:hAnsi="宋体"/>
          <w:szCs w:val="21"/>
        </w:rPr>
        <w:t xml:space="preserve">并宣布同意如下：</w:t>
      </w:r>
      <w:r/>
    </w:p>
    <w:p>
      <w:pPr>
        <w:ind w:firstLine="480"/>
        <w:jc w:val="left"/>
        <w:spacing w:line="360" w:lineRule="auto"/>
        <w:rPr>
          <w:rFonts w:ascii="宋体" w:hAnsi="宋体"/>
          <w:sz w:val="24"/>
          <w:szCs w:val="21"/>
        </w:rPr>
      </w:pPr>
      <w:r>
        <w:rPr>
          <w:rFonts w:hint="eastAsia" w:ascii="宋体" w:hAnsi="宋体"/>
          <w:sz w:val="24"/>
          <w:szCs w:val="21"/>
        </w:rPr>
        <w:t xml:space="preserve">1.按磋商文件规定的各项要求，向买方提供所需服务（包含与货物相关的服务及与服务相关的货物）。</w:t>
      </w:r>
      <w:r/>
    </w:p>
    <w:p>
      <w:pPr>
        <w:ind w:firstLine="480"/>
        <w:jc w:val="left"/>
        <w:spacing w:line="360" w:lineRule="auto"/>
        <w:rPr>
          <w:rFonts w:ascii="宋体" w:hAnsi="宋体"/>
          <w:sz w:val="24"/>
          <w:szCs w:val="21"/>
        </w:rPr>
      </w:pPr>
      <w:r>
        <w:rPr>
          <w:rFonts w:hint="eastAsia" w:ascii="宋体" w:hAnsi="宋体"/>
          <w:sz w:val="24"/>
          <w:szCs w:val="21"/>
        </w:rPr>
        <w:t xml:space="preserve">2.我们完全理解贵方不一定将合同授予最低报价的供应商。</w:t>
      </w:r>
      <w:r/>
    </w:p>
    <w:p>
      <w:pPr>
        <w:ind w:firstLine="480"/>
        <w:jc w:val="left"/>
        <w:spacing w:line="360" w:lineRule="auto"/>
        <w:rPr>
          <w:rFonts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ind w:firstLine="480"/>
        <w:jc w:val="left"/>
        <w:spacing w:line="360" w:lineRule="auto"/>
        <w:rPr>
          <w:rFonts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p>
    <w:p>
      <w:pPr>
        <w:ind w:firstLine="480"/>
        <w:jc w:val="left"/>
        <w:spacing w:line="360" w:lineRule="auto"/>
        <w:rPr>
          <w:rFonts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ind w:firstLine="480"/>
        <w:jc w:val="left"/>
        <w:spacing w:line="360" w:lineRule="auto"/>
        <w:rPr>
          <w:rFonts w:ascii="宋体" w:hAnsi="宋体"/>
          <w:sz w:val="24"/>
          <w:szCs w:val="21"/>
        </w:rPr>
      </w:pPr>
      <w:r>
        <w:rPr>
          <w:rFonts w:hint="eastAsia" w:ascii="宋体" w:hAnsi="宋体"/>
          <w:sz w:val="24"/>
          <w:szCs w:val="21"/>
        </w:rPr>
        <w:t xml:space="preserve">6.一旦我方成交，我方将根据磋商文件的规定，严格履行合同的责任和义务</w:t>
      </w:r>
      <w:r>
        <w:rPr>
          <w:rFonts w:hint="eastAsia" w:ascii="宋体" w:hAnsi="宋体"/>
          <w:sz w:val="24"/>
          <w:szCs w:val="21"/>
          <w:lang w:eastAsia="zh-CN"/>
        </w:rPr>
        <w:t xml:space="preserve">，</w:t>
      </w:r>
      <w:r>
        <w:rPr>
          <w:rFonts w:hint="eastAsia" w:ascii="宋体" w:hAnsi="宋体"/>
          <w:sz w:val="24"/>
          <w:szCs w:val="21"/>
        </w:rPr>
        <w:t xml:space="preserve">并保证在磋商文件规定的时间完成项目，交付买方验收、使用。</w:t>
      </w:r>
      <w:r/>
    </w:p>
    <w:p>
      <w:pPr>
        <w:ind w:firstLine="480"/>
        <w:jc w:val="left"/>
        <w:spacing w:line="360" w:lineRule="auto"/>
        <w:rPr>
          <w:rFonts w:ascii="宋体" w:hAnsi="宋体"/>
          <w:sz w:val="24"/>
          <w:szCs w:val="24"/>
        </w:rPr>
      </w:pPr>
      <w:r>
        <w:rPr>
          <w:rFonts w:hint="eastAsia" w:ascii="宋体" w:hAnsi="宋体"/>
          <w:sz w:val="24"/>
          <w:szCs w:val="24"/>
        </w:rPr>
        <w:t xml:space="preserve">7.我方为：</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大型企业 </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中型企业 </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小型企业 </w:t>
      </w:r>
      <w:r>
        <w:rPr>
          <w:rFonts w:ascii="Wingdings 2" w:hAnsi="Wingdings 2" w:eastAsia="Wingdings 2" w:cs="Wingdings 2"/>
          <w:color w:val="000000"/>
          <w:sz w:val="24"/>
          <w:szCs w:val="24"/>
          <w:lang w:val="zh-CN"/>
        </w:rPr>
        <w:t xml:space="preserve"></w:t>
      </w:r>
      <w:r>
        <w:rPr>
          <w:rFonts w:hint="eastAsia" w:ascii="宋体" w:hAnsi="宋体"/>
          <w:sz w:val="24"/>
          <w:szCs w:val="24"/>
        </w:rPr>
        <w:t xml:space="preserve">微型企业（对应</w:t>
      </w:r>
      <w:r>
        <w:rPr>
          <w:rFonts w:ascii="Wingdings 2" w:hAnsi="Wingdings 2" w:eastAsia="Wingdings 2" w:cs="Wingdings 2"/>
          <w:color w:val="000000"/>
          <w:sz w:val="24"/>
          <w:szCs w:val="24"/>
          <w:lang w:val="zh-CN"/>
        </w:rPr>
        <w:t xml:space="preserve"></w:t>
      </w:r>
      <w:r>
        <w:rPr>
          <w:rFonts w:hint="eastAsia" w:ascii="宋体" w:hAnsi="宋体"/>
          <w:sz w:val="24"/>
          <w:szCs w:val="24"/>
          <w:lang w:val="zh-CN"/>
        </w:rPr>
        <w:t xml:space="preserve">上打</w:t>
      </w:r>
      <w:r>
        <w:rPr>
          <w:rFonts w:hint="eastAsia" w:ascii="宋体" w:hAnsi="宋体" w:cs="Verdana"/>
          <w:sz w:val="24"/>
          <w:szCs w:val="24"/>
          <w:lang w:val="zh-CN"/>
        </w:rPr>
        <w:t xml:space="preserve">“√”</w:t>
      </w:r>
      <w:r>
        <w:rPr>
          <w:rFonts w:hint="eastAsia" w:ascii="宋体" w:hAnsi="宋体"/>
          <w:sz w:val="24"/>
          <w:szCs w:val="24"/>
        </w:rPr>
        <w:t xml:space="preserve">）</w:t>
      </w:r>
      <w:r/>
    </w:p>
    <w:p>
      <w:pPr>
        <w:ind w:firstLine="480"/>
        <w:jc w:val="left"/>
        <w:spacing w:line="360" w:lineRule="auto"/>
        <w:rPr>
          <w:rFonts w:ascii="宋体" w:hAnsi="宋体"/>
          <w:sz w:val="24"/>
          <w:szCs w:val="21"/>
        </w:rPr>
      </w:pPr>
      <w:r>
        <w:rPr>
          <w:rFonts w:hint="eastAsia" w:ascii="宋体" w:hAnsi="宋体"/>
          <w:sz w:val="24"/>
          <w:szCs w:val="21"/>
        </w:rPr>
        <w:t xml:space="preserve">8.我方与本磋商有关的正式通讯地址为：</w:t>
      </w:r>
      <w:r/>
    </w:p>
    <w:p>
      <w:pPr>
        <w:pStyle w:val="1063"/>
        <w:spacing w:before="0" w:after="0"/>
        <w:rPr>
          <w:rFonts w:ascii="宋体" w:hAnsi="宋体"/>
          <w:szCs w:val="21"/>
        </w:rPr>
      </w:pPr>
      <w:r>
        <w:rPr>
          <w:rFonts w:hint="eastAsia" w:ascii="宋体" w:hAnsi="宋体"/>
          <w:szCs w:val="21"/>
        </w:rPr>
        <w:t xml:space="preserve">地  址：</w:t>
      </w:r>
      <w:r/>
    </w:p>
    <w:p>
      <w:pPr>
        <w:pStyle w:val="1063"/>
        <w:spacing w:before="0" w:after="0"/>
        <w:rPr>
          <w:rFonts w:ascii="宋体" w:hAnsi="宋体"/>
          <w:szCs w:val="21"/>
        </w:rPr>
      </w:pPr>
      <w:r>
        <w:rPr>
          <w:rFonts w:hint="eastAsia" w:ascii="宋体" w:hAnsi="宋体"/>
          <w:szCs w:val="21"/>
        </w:rPr>
        <w:t xml:space="preserve">邮  编：</w:t>
      </w:r>
      <w:r/>
    </w:p>
    <w:p>
      <w:pPr>
        <w:pStyle w:val="1063"/>
        <w:spacing w:before="0" w:after="0"/>
        <w:rPr>
          <w:rFonts w:ascii="宋体" w:hAnsi="宋体"/>
          <w:szCs w:val="21"/>
          <w:u w:val="single"/>
        </w:rPr>
      </w:pPr>
      <w:r>
        <w:rPr>
          <w:rFonts w:hint="eastAsia" w:ascii="宋体" w:hAnsi="宋体"/>
          <w:szCs w:val="21"/>
        </w:rPr>
        <w:t xml:space="preserve">电  话：</w:t>
      </w:r>
      <w:r/>
    </w:p>
    <w:p>
      <w:pPr>
        <w:pStyle w:val="1063"/>
        <w:spacing w:before="0" w:after="0"/>
        <w:rPr>
          <w:rFonts w:ascii="宋体" w:hAnsi="宋体"/>
          <w:szCs w:val="21"/>
          <w:u w:val="single"/>
        </w:rPr>
      </w:pPr>
      <w:r>
        <w:rPr>
          <w:rFonts w:hint="eastAsia" w:ascii="宋体" w:hAnsi="宋体"/>
          <w:szCs w:val="21"/>
        </w:rPr>
        <w:t xml:space="preserve">传  真：</w:t>
      </w:r>
      <w:r/>
    </w:p>
    <w:p>
      <w:pPr>
        <w:pStyle w:val="1063"/>
        <w:spacing w:before="0" w:after="0"/>
        <w:rPr>
          <w:rFonts w:ascii="宋体" w:hAnsi="宋体"/>
          <w:szCs w:val="21"/>
          <w:u w:val="single"/>
        </w:rPr>
      </w:pPr>
      <w:r>
        <w:rPr>
          <w:rFonts w:hint="eastAsia" w:ascii="宋体" w:hAnsi="宋体"/>
          <w:szCs w:val="21"/>
        </w:rPr>
        <w:t xml:space="preserve">开户行：</w:t>
      </w:r>
      <w:r/>
    </w:p>
    <w:p>
      <w:pPr>
        <w:pStyle w:val="1063"/>
        <w:spacing w:before="0" w:after="0"/>
        <w:rPr>
          <w:rFonts w:ascii="宋体" w:hAnsi="宋体"/>
          <w:szCs w:val="21"/>
          <w:u w:val="single"/>
        </w:rPr>
      </w:pPr>
      <w:r>
        <w:rPr>
          <w:rFonts w:hint="eastAsia" w:ascii="宋体" w:hAnsi="宋体"/>
          <w:szCs w:val="21"/>
        </w:rPr>
        <w:t xml:space="preserve">账  号：</w:t>
      </w:r>
      <w:r/>
    </w:p>
    <w:p>
      <w:pPr>
        <w:ind w:right="180" w:firstLine="480"/>
        <w:spacing w:line="360" w:lineRule="auto"/>
        <w:rPr>
          <w:rFonts w:ascii="宋体" w:hAnsi="宋体"/>
          <w:sz w:val="24"/>
          <w:szCs w:val="24"/>
        </w:rPr>
      </w:pPr>
      <w:r>
        <w:rPr>
          <w:rFonts w:hint="eastAsia" w:ascii="宋体" w:hAnsi="宋体"/>
          <w:sz w:val="24"/>
          <w:szCs w:val="24"/>
        </w:rPr>
        <w:t xml:space="preserve">供应商名称：（加盖电子公章）</w:t>
      </w:r>
      <w:r/>
    </w:p>
    <w:p>
      <w:pPr>
        <w:pStyle w:val="1063"/>
        <w:spacing w:before="0" w:after="0"/>
        <w:rPr>
          <w:rFonts w:ascii="宋体" w:hAnsi="宋体"/>
          <w:szCs w:val="21"/>
        </w:rPr>
      </w:pPr>
      <w:r>
        <w:rPr>
          <w:rFonts w:hint="eastAsia" w:ascii="宋体" w:hAnsi="宋体"/>
          <w:szCs w:val="21"/>
        </w:rPr>
        <w:t xml:space="preserve">日  期：</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黑体" w:hAnsi="黑体" w:eastAsia="黑体"/>
          <w:color w:val="000000"/>
          <w:sz w:val="32"/>
          <w:szCs w:val="32"/>
        </w:rPr>
      </w:pPr>
      <w:r>
        <w:rPr>
          <w:rFonts w:hint="eastAsia" w:ascii="黑体" w:hAnsi="黑体" w:eastAsia="黑体"/>
          <w:color w:val="000000"/>
          <w:sz w:val="32"/>
          <w:szCs w:val="32"/>
        </w:rPr>
        <w:t xml:space="preserve">五、磋商报价表</w:t>
      </w:r>
      <w:r/>
    </w:p>
    <w:p>
      <w:pPr>
        <w:jc w:val="center"/>
        <w:spacing w:line="360" w:lineRule="auto"/>
        <w:rPr>
          <w:rFonts w:ascii="Arial Unicode MS" w:hAnsi="Arial Unicode MS" w:eastAsia="Arial Unicode MS" w:cs="Arial Unicode MS"/>
          <w:color w:val="000000"/>
          <w:sz w:val="32"/>
          <w:szCs w:val="32"/>
        </w:rPr>
        <w:outlineLvl w:val="0"/>
      </w:pPr>
      <w:r>
        <w:rPr>
          <w:rFonts w:hint="eastAsia" w:ascii="Arial Unicode MS" w:hAnsi="Arial Unicode MS" w:eastAsia="Arial Unicode MS" w:cs="Arial Unicode MS"/>
          <w:color w:val="000000"/>
          <w:sz w:val="32"/>
          <w:szCs w:val="32"/>
        </w:rPr>
        <w:t xml:space="preserve">磋商报价表</w:t>
      </w:r>
      <w:r/>
    </w:p>
    <w:p>
      <w:pPr>
        <w:rPr>
          <w:rFonts w:hint="eastAsia" w:ascii="宋体" w:hAnsi="宋体" w:eastAsia="宋体" w:cs="宋体"/>
          <w:sz w:val="24"/>
          <w:szCs w:val="24"/>
        </w:rPr>
      </w:pPr>
      <w:r>
        <w:rPr>
          <w:rFonts w:hint="eastAsia" w:ascii="宋体" w:hAnsi="宋体" w:eastAsia="宋体" w:cs="宋体"/>
          <w:sz w:val="24"/>
          <w:szCs w:val="24"/>
        </w:rPr>
        <w:t xml:space="preserve">供应商名称（加盖电子签章）：</w:t>
      </w:r>
      <w:r/>
    </w:p>
    <w:p>
      <w:pPr>
        <w:rPr>
          <w:rFonts w:hint="eastAsia" w:ascii="宋体" w:hAnsi="宋体" w:eastAsia="宋体" w:cs="宋体"/>
          <w:sz w:val="24"/>
          <w:szCs w:val="24"/>
        </w:rPr>
      </w:pPr>
      <w:r>
        <w:rPr>
          <w:rFonts w:hint="eastAsia" w:ascii="宋体" w:hAnsi="宋体" w:eastAsia="宋体" w:cs="宋体"/>
          <w:sz w:val="24"/>
          <w:szCs w:val="24"/>
        </w:rPr>
        <w:t xml:space="preserve">项目名称：</w:t>
      </w:r>
      <w:r/>
    </w:p>
    <w:p>
      <w:pPr>
        <w:rPr>
          <w:rFonts w:hint="eastAsia" w:ascii="宋体" w:hAnsi="宋体" w:eastAsia="宋体" w:cs="宋体"/>
          <w:sz w:val="24"/>
          <w:szCs w:val="24"/>
        </w:rPr>
      </w:pPr>
      <w:r>
        <w:rPr>
          <w:rFonts w:hint="eastAsia" w:ascii="宋体" w:hAnsi="宋体" w:eastAsia="宋体" w:cs="宋体"/>
          <w:sz w:val="24"/>
          <w:szCs w:val="24"/>
        </w:rPr>
        <w:t xml:space="preserve">项目编号：</w:t>
      </w:r>
      <w:r/>
    </w:p>
    <w:p>
      <w:pPr>
        <w:pStyle w:val="840"/>
        <w:rPr>
          <w:rFonts w:hint="eastAsia" w:ascii="宋体" w:hAnsi="宋体" w:eastAsia="宋体" w:cs="宋体"/>
          <w:sz w:val="24"/>
          <w:szCs w:val="24"/>
        </w:rPr>
      </w:pPr>
      <w:r>
        <w:rPr>
          <w:rFonts w:hint="eastAsia" w:ascii="宋体" w:hAnsi="宋体" w:eastAsia="宋体" w:cs="宋体"/>
          <w:sz w:val="24"/>
          <w:szCs w:val="24"/>
        </w:rPr>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60"/>
        <w:gridCol w:w="4440"/>
        <w:gridCol w:w="3236"/>
      </w:tblGrid>
      <w:tr>
        <w:trPr>
          <w:trHeight w:val="686"/>
        </w:trPr>
        <w:tc>
          <w:tcPr>
            <w:tcW w:w="2109" w:type="dxa"/>
            <w:vAlign w:val="center"/>
            <w:textDirection w:val="lrTb"/>
            <w:noWrap w:val="false"/>
          </w:tcPr>
          <w:p>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投标人名称</w:t>
            </w:r>
            <w:r/>
          </w:p>
        </w:tc>
        <w:tc>
          <w:tcPr>
            <w:tcW w:w="4532" w:type="dxa"/>
            <w:vAlign w:val="center"/>
            <w:textDirection w:val="lrTb"/>
            <w:noWrap w:val="false"/>
          </w:tcPr>
          <w:p>
            <w:pPr>
              <w:jc w:val="both"/>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投标报价</w:t>
            </w:r>
            <w:r/>
          </w:p>
        </w:tc>
        <w:tc>
          <w:tcPr>
            <w:tcW w:w="3321" w:type="dxa"/>
            <w:vAlign w:val="center"/>
            <w:textDirection w:val="lrTb"/>
            <w:noWrap w:val="false"/>
          </w:tcPr>
          <w:p>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备注</w:t>
            </w:r>
            <w:r/>
          </w:p>
        </w:tc>
      </w:tr>
      <w:tr>
        <w:trPr>
          <w:trHeight w:val="722"/>
        </w:trPr>
        <w:tc>
          <w:tcPr>
            <w:tcW w:w="2109" w:type="dxa"/>
            <w:vAlign w:val="center"/>
            <w:textDirection w:val="lrTb"/>
            <w:noWrap w:val="false"/>
          </w:tcPr>
          <w:p>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供应商名称</w:t>
            </w:r>
            <w:r/>
          </w:p>
        </w:tc>
        <w:tc>
          <w:tcPr>
            <w:tcW w:w="4532" w:type="dxa"/>
            <w:vAlign w:val="center"/>
            <w:textDirection w:val="lrTb"/>
            <w:noWrap w:val="false"/>
          </w:tcPr>
          <w:p>
            <w:pPr>
              <w:ind w:firstLine="960"/>
              <w:jc w:val="both"/>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元</w:t>
            </w:r>
            <w:r/>
          </w:p>
        </w:tc>
        <w:tc>
          <w:tcPr>
            <w:tcW w:w="3321" w:type="dxa"/>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r>
            <w:r/>
          </w:p>
        </w:tc>
      </w:tr>
    </w:tbl>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5760"/>
        <w:rPr>
          <w:rFonts w:ascii="宋体" w:hAnsi="宋体"/>
          <w:sz w:val="24"/>
          <w:szCs w:val="24"/>
        </w:rPr>
      </w:pPr>
      <w:r>
        <w:rPr>
          <w:rFonts w:hint="eastAsia" w:ascii="宋体" w:hAnsi="宋体" w:eastAsia="宋体" w:cs="宋体"/>
          <w:color w:val="auto"/>
          <w:sz w:val="24"/>
          <w:szCs w:val="24"/>
          <w:highlight w:val="none"/>
          <w:lang w:eastAsia="zh-CN"/>
        </w:rPr>
        <w:t xml:space="preserve">日期：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日</w:t>
      </w:r>
      <w:r/>
    </w:p>
    <w:p>
      <w:pPr>
        <w:pStyle w:val="840"/>
        <w:ind w:left="0" w:firstLine="0"/>
        <w:rPr>
          <w:rFonts w:ascii="黑体" w:hAnsi="黑体" w:eastAsia="黑体" w:cs="Times New Roman"/>
          <w:i/>
          <w:sz w:val="32"/>
          <w:szCs w:val="32"/>
          <w:u w:val="single"/>
          <w:lang w:val="en-US"/>
        </w:rPr>
      </w:pPr>
      <w:r>
        <w:rPr>
          <w:rFonts w:ascii="黑体" w:hAnsi="黑体" w:eastAsia="黑体" w:cs="Times New Roman"/>
          <w:i/>
          <w:sz w:val="32"/>
          <w:szCs w:val="32"/>
          <w:u w:val="single"/>
          <w:lang w:val="en-US"/>
        </w:rPr>
      </w:r>
      <w:bookmarkEnd w:id="56"/>
      <w:r/>
      <w:bookmarkEnd w:id="57"/>
      <w:r/>
      <w:bookmarkEnd w:id="70"/>
      <w:r/>
      <w:r/>
    </w:p>
    <w:p>
      <w:pPr>
        <w:jc w:val="left"/>
        <w:spacing w:line="360" w:lineRule="auto"/>
        <w:rPr>
          <w:rFonts w:ascii="黑体" w:hAnsi="黑体" w:eastAsia="黑体"/>
          <w:sz w:val="32"/>
          <w:szCs w:val="32"/>
        </w:rPr>
      </w:pPr>
      <w:r>
        <w:rPr>
          <w:rFonts w:ascii="黑体" w:hAnsi="黑体" w:eastAsia="黑体"/>
          <w:sz w:val="32"/>
          <w:szCs w:val="32"/>
        </w:rPr>
      </w:r>
      <w:r/>
    </w:p>
    <w:p>
      <w:pPr>
        <w:pStyle w:val="785"/>
        <w:jc w:val="both"/>
        <w:spacing w:before="0" w:beforeAutospacing="0" w:after="0" w:afterAutospacing="0" w:line="360" w:lineRule="auto"/>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六、</w:t>
      </w:r>
      <w:r>
        <w:rPr>
          <w:rFonts w:hint="eastAsia" w:ascii="黑体" w:hAnsi="黑体" w:eastAsia="黑体" w:cs="Times New Roman"/>
          <w:i w:val="0"/>
          <w:iCs/>
          <w:color w:val="auto"/>
          <w:sz w:val="32"/>
          <w:szCs w:val="32"/>
          <w:u w:val="none"/>
          <w:lang w:val="en-US" w:eastAsia="zh-CN"/>
        </w:rPr>
        <w:t xml:space="preserve">技术要求响应及偏离表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75"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center"/>
            <w:textDirection w:val="lrTb"/>
            <w:noWrap w:val="false"/>
          </w:tcPr>
          <w:p>
            <w:pPr>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1</w:t>
            </w:r>
            <w:r/>
          </w:p>
        </w:tc>
        <w:tc>
          <w:tcPr>
            <w:tcW w:w="2925" w:type="dxa"/>
            <w:vAlign w:val="center"/>
            <w:textDirection w:val="lrTb"/>
            <w:noWrap w:val="false"/>
          </w:tcPr>
          <w:p>
            <w:pPr>
              <w:jc w:val="center"/>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功能、性能、配置要求（实质性响应）</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w:t>
            </w:r>
            <w:r/>
          </w:p>
        </w:tc>
        <w:tc>
          <w:tcPr>
            <w:tcW w:w="2925" w:type="dxa"/>
            <w:vAlign w:val="center"/>
            <w:textDirection w:val="lrTb"/>
            <w:noWrap w:val="false"/>
          </w:tcPr>
          <w:p>
            <w:pPr>
              <w:jc w:val="center"/>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实施要求（完全响应）</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w:t>
            </w:r>
            <w:r/>
          </w:p>
        </w:tc>
        <w:tc>
          <w:tcPr>
            <w:tcW w:w="2925" w:type="dxa"/>
            <w:vAlign w:val="center"/>
            <w:textDirection w:val="lrTb"/>
            <w:noWrap w:val="false"/>
          </w:tcPr>
          <w:p>
            <w:pPr>
              <w:jc w:val="center"/>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采购人权利及义务（完全响应）</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4</w:t>
            </w:r>
            <w:r/>
          </w:p>
        </w:tc>
        <w:tc>
          <w:tcPr>
            <w:tcW w:w="2925" w:type="dxa"/>
            <w:vAlign w:val="center"/>
            <w:textDirection w:val="lrTb"/>
            <w:noWrap w:val="false"/>
          </w:tcPr>
          <w:p>
            <w:pPr>
              <w:jc w:val="center"/>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供应商权利及义务（完全响应）</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5</w:t>
            </w:r>
            <w:r/>
          </w:p>
        </w:tc>
        <w:tc>
          <w:tcPr>
            <w:tcW w:w="2925" w:type="dxa"/>
            <w:vAlign w:val="center"/>
            <w:textDirection w:val="lrTb"/>
            <w:noWrap w:val="false"/>
          </w:tcPr>
          <w:p>
            <w:pPr>
              <w:jc w:val="center"/>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考核标准（完全响应）</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6</w:t>
            </w:r>
            <w:r/>
          </w:p>
        </w:tc>
        <w:tc>
          <w:tcPr>
            <w:tcW w:w="2925" w:type="dxa"/>
            <w:vAlign w:val="center"/>
            <w:textDirection w:val="lrTb"/>
            <w:noWrap w:val="false"/>
          </w:tcPr>
          <w:p>
            <w:pPr>
              <w:jc w:val="center"/>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报价要求（完全响应）</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7</w:t>
            </w:r>
            <w:r/>
          </w:p>
        </w:tc>
        <w:tc>
          <w:tcPr>
            <w:tcW w:w="2925"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8</w:t>
            </w:r>
            <w:r/>
          </w:p>
        </w:tc>
        <w:tc>
          <w:tcPr>
            <w:tcW w:w="2925" w:type="dxa"/>
            <w:vAlign w:val="center"/>
            <w:textDirection w:val="lrTb"/>
            <w:noWrap w:val="false"/>
          </w:tcPr>
          <w:p>
            <w:pPr>
              <w:jc w:val="center"/>
              <w:rPr>
                <w:rFonts w:hint="eastAsia" w:ascii="宋体" w:hAnsi="宋体"/>
                <w:color w:val="auto"/>
                <w:sz w:val="24"/>
                <w:szCs w:val="24"/>
                <w:lang w:val="en-US" w:eastAsia="zh-CN"/>
              </w:rPr>
            </w:pPr>
            <w:r>
              <w:rPr>
                <w:rFonts w:hint="eastAsia" w:ascii="宋体" w:hAnsi="宋体"/>
                <w:color w:val="auto"/>
                <w:sz w:val="24"/>
                <w:szCs w:val="24"/>
                <w:lang w:val="en-US" w:eastAsia="zh-CN"/>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785"/>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785"/>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78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1.供应商须对磋商文件技术要求中的实质性要求（斜体下划线内容或打“★”内容）做出明确响应，否则视为无效响应。</w:t>
      </w:r>
      <w:r/>
    </w:p>
    <w:p>
      <w:pPr>
        <w:pStyle w:val="78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jc w:val="center"/>
        <w:rPr>
          <w:rFonts w:hint="eastAsia" w:ascii="黑体" w:hAnsi="Arial" w:eastAsia="黑体"/>
          <w:b/>
          <w:color w:val="0000ff"/>
          <w:sz w:val="36"/>
          <w:szCs w:val="21"/>
        </w:rPr>
      </w:pPr>
      <w:r>
        <w:rPr>
          <w:rFonts w:hint="eastAsia" w:ascii="黑体" w:hAnsi="Arial" w:eastAsia="黑体"/>
          <w:b/>
          <w:color w:val="0000ff"/>
          <w:sz w:val="36"/>
          <w:szCs w:val="21"/>
        </w:rPr>
      </w:r>
      <w:r/>
    </w:p>
    <w:p>
      <w:pPr>
        <w:rPr>
          <w:rFonts w:hint="eastAsia" w:ascii="黑体" w:hAnsi="黑体" w:eastAsia="黑体" w:cs="Times New Roman"/>
          <w:i w:val="0"/>
          <w:iCs/>
          <w:color w:val="0000ff"/>
          <w:sz w:val="32"/>
          <w:szCs w:val="32"/>
          <w:u w:val="none"/>
          <w:lang w:val="en-US" w:eastAsia="zh-CN"/>
        </w:rPr>
      </w:pPr>
      <w:r/>
      <w:bookmarkStart w:id="74" w:name="_Hlt26955054"/>
      <w:r/>
      <w:bookmarkEnd w:id="74"/>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七、商务要求响应及偏离表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3346"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auto"/>
                <w:sz w:val="24"/>
                <w:szCs w:val="24"/>
                <w:lang w:val="en-US" w:eastAsia="zh-CN"/>
              </w:rPr>
              <w:t xml:space="preserve">1</w:t>
            </w:r>
            <w:r/>
          </w:p>
        </w:tc>
        <w:tc>
          <w:tcPr>
            <w:tcW w:w="2878" w:type="dxa"/>
            <w:vAlign w:val="center"/>
            <w:textDirection w:val="lrTb"/>
            <w:noWrap w:val="false"/>
          </w:tcPr>
          <w:p>
            <w:pPr>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付款条件（完全响应）</w:t>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auto"/>
                <w:sz w:val="24"/>
                <w:szCs w:val="24"/>
                <w:lang w:val="en-US" w:eastAsia="zh-CN"/>
              </w:rPr>
              <w:t xml:space="preserve">2</w:t>
            </w:r>
            <w:r/>
          </w:p>
        </w:tc>
        <w:tc>
          <w:tcPr>
            <w:tcW w:w="2878" w:type="dxa"/>
            <w:vAlign w:val="center"/>
            <w:textDirection w:val="lrTb"/>
            <w:noWrap w:val="false"/>
          </w:tcPr>
          <w:p>
            <w:pPr>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服务时间和地点（完全响应）</w:t>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auto"/>
                <w:sz w:val="24"/>
                <w:szCs w:val="24"/>
                <w:lang w:val="en-US" w:eastAsia="zh-CN"/>
              </w:rPr>
              <w:t xml:space="preserve">3</w:t>
            </w:r>
            <w:r/>
          </w:p>
        </w:tc>
        <w:tc>
          <w:tcPr>
            <w:tcW w:w="2878" w:type="dxa"/>
            <w:vAlign w:val="center"/>
            <w:textDirection w:val="lrTb"/>
            <w:noWrap w:val="false"/>
          </w:tcPr>
          <w:p>
            <w:pPr>
              <w:jc w:val="center"/>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合同续签（完全响应）</w:t>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center"/>
            <w:textDirection w:val="lrTb"/>
            <w:noWrap w:val="false"/>
          </w:tcPr>
          <w:p>
            <w:pPr>
              <w:jc w:val="center"/>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r>
            <w:r/>
          </w:p>
        </w:tc>
        <w:tc>
          <w:tcPr>
            <w:tcW w:w="2878" w:type="dxa"/>
            <w:vAlign w:val="top"/>
            <w:textDirection w:val="lrTb"/>
            <w:noWrap w:val="false"/>
          </w:tcPr>
          <w:p>
            <w:pPr>
              <w:jc w:val="center"/>
              <w:rPr>
                <w:rFonts w:hint="default" w:ascii="宋体" w:hAnsi="宋体" w:eastAsia="宋体"/>
                <w:color w:val="000000"/>
                <w:sz w:val="24"/>
                <w:szCs w:val="24"/>
                <w:lang w:val="en-US" w:eastAsia="zh-CN"/>
              </w:rPr>
            </w:pPr>
            <w:r>
              <w:rPr>
                <w:rFonts w:hint="default" w:ascii="宋体" w:hAnsi="宋体" w:eastAsia="宋体"/>
                <w:color w:val="000000"/>
                <w:sz w:val="24"/>
                <w:szCs w:val="24"/>
                <w:lang w:val="en-US" w:eastAsia="zh-CN"/>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pStyle w:val="785"/>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78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785"/>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1.供应商须对磋商文件商务要求中的实质性要求（斜体下划线内容或打“★”内容）做出明确响应，否则视为无效响应。</w:t>
      </w:r>
      <w:r/>
    </w:p>
    <w:p>
      <w:pPr>
        <w:pStyle w:val="78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840"/>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财库〔2020〕46号</w:t>
      </w:r>
      <w:r>
        <w:rPr>
          <w:rFonts w:hint="eastAsia" w:ascii="宋体" w:hAnsi="宋体" w:cs="Times New Roman"/>
          <w:sz w:val="24"/>
          <w:szCs w:val="24"/>
          <w:lang w:eastAsia="zh-CN"/>
        </w:rPr>
        <w:t xml:space="preserve">）</w:t>
      </w:r>
      <w:r>
        <w:rPr>
          <w:rFonts w:hint="eastAsia" w:ascii="宋体" w:hAnsi="宋体" w:eastAsia="宋体" w:cs="Times New Roman"/>
          <w:sz w:val="24"/>
          <w:szCs w:val="24"/>
        </w:rPr>
        <w:t xml:space="preserve">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w:t>
      </w:r>
      <w:r>
        <w:rPr>
          <w:rFonts w:hint="eastAsia" w:ascii="宋体" w:hAnsi="宋体"/>
          <w:sz w:val="24"/>
          <w:szCs w:val="24"/>
          <w:lang w:eastAsia="zh-CN"/>
        </w:rPr>
        <w:t xml:space="preserve">（</w:t>
      </w:r>
      <w:r>
        <w:rPr>
          <w:rFonts w:hint="eastAsia" w:ascii="宋体" w:hAnsi="宋体"/>
          <w:sz w:val="24"/>
          <w:szCs w:val="24"/>
        </w:rPr>
        <w:t xml:space="preserve">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w:t>
      </w:r>
      <w:r>
        <w:rPr>
          <w:rFonts w:hint="eastAsia" w:ascii="宋体" w:hAnsi="宋体"/>
          <w:sz w:val="24"/>
          <w:szCs w:val="24"/>
          <w:lang w:eastAsia="zh-CN"/>
        </w:rPr>
        <w:t xml:space="preserve">）</w:t>
      </w:r>
      <w:r>
        <w:rPr>
          <w:rFonts w:hint="eastAsia" w:ascii="宋体" w:hAnsi="宋体"/>
          <w:sz w:val="24"/>
          <w:szCs w:val="24"/>
        </w:rPr>
        <w:t xml:space="preserve">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840"/>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九、</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84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3.除另有说明外，本磋商</w:t>
      </w:r>
      <w:r>
        <w:rPr>
          <w:rFonts w:hint="eastAsia" w:ascii="宋体" w:hAnsi="宋体" w:eastAsia="宋体" w:cs="Times New Roman"/>
          <w:sz w:val="24"/>
          <w:lang w:eastAsia="zh-CN"/>
        </w:rPr>
        <w:t xml:space="preserve">文件</w:t>
      </w:r>
      <w:r>
        <w:rPr>
          <w:rFonts w:hint="eastAsia" w:ascii="宋体" w:hAnsi="宋体" w:eastAsia="宋体" w:cs="Times New Roman"/>
          <w:sz w:val="24"/>
        </w:rPr>
        <w:t xml:space="preserve">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787"/>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840"/>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840"/>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w:t>
      </w:r>
      <w:r>
        <w:rPr>
          <w:rFonts w:hint="eastAsia" w:ascii="宋体" w:hAnsi="宋体"/>
          <w:sz w:val="24"/>
          <w:szCs w:val="24"/>
          <w:lang w:eastAsia="zh-CN"/>
        </w:rPr>
        <w:t xml:space="preserve">（</w:t>
      </w:r>
      <w:r>
        <w:rPr>
          <w:rFonts w:hint="eastAsia" w:ascii="宋体" w:hAnsi="宋体"/>
          <w:sz w:val="24"/>
          <w:szCs w:val="24"/>
        </w:rPr>
        <w:t xml:space="preserve">签章</w:t>
      </w:r>
      <w:r>
        <w:rPr>
          <w:rFonts w:hint="eastAsia" w:ascii="宋体" w:hAnsi="宋体"/>
          <w:sz w:val="24"/>
          <w:szCs w:val="24"/>
          <w:lang w:eastAsia="zh-CN"/>
        </w:rPr>
        <w:t xml:space="preserve">）</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ind w:firstLine="420"/>
        <w:rPr>
          <w:sz w:val="24"/>
          <w:szCs w:val="24"/>
        </w:rPr>
      </w:pPr>
      <w:r>
        <w:rPr>
          <w:sz w:val="24"/>
          <w:szCs w:val="24"/>
        </w:rPr>
      </w:r>
      <w:r/>
    </w:p>
    <w:sectPr>
      <w:footerReference w:type="default" r:id="rId14"/>
      <w:footerReference w:type="first" r:id="rId15"/>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仿宋">
    <w:panose1 w:val="0201060906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Style w:val="1049"/>
      </w:rPr>
      <w:framePr w:wrap="around" w:vAnchor="text" w:hAnchor="margin" w:xAlign="center" w:y="1"/>
    </w:pPr>
    <w:r>
      <w:fldChar w:fldCharType="begin"/>
    </w:r>
    <w:r>
      <w:rPr>
        <w:rStyle w:val="1049"/>
      </w:rPr>
      <w:instrText xml:space="preserve">PAGE  </w:instrText>
    </w:r>
    <w:r>
      <w:fldChar w:fldCharType="separate"/>
    </w:r>
    <w:r>
      <w:rPr>
        <w:rStyle w:val="1049"/>
      </w:rPr>
      <w:t xml:space="preserve">1</w:t>
    </w:r>
    <w:r>
      <w:fldChar w:fldCharType="end"/>
    </w:r>
    <w:r/>
  </w:p>
  <w:p>
    <w:pPr>
      <w:pStyle w:val="10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6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90"/>
      <w:isLgl w:val="false"/>
      <w:suff w:val="nothing"/>
      <w:lvlText w:val=""/>
      <w:lvlJc w:val="left"/>
      <w:pPr>
        <w:ind w:left="0" w:firstLine="0"/>
      </w:pPr>
      <w:rPr>
        <w:rFonts w:hint="eastAsia"/>
      </w:rPr>
    </w:lvl>
    <w:lvl w:ilvl="6">
      <w:start w:val="1"/>
      <w:numFmt w:val="decimal"/>
      <w:pStyle w:val="991"/>
      <w:isLgl w:val="false"/>
      <w:suff w:val="nothing"/>
      <w:lvlText w:val=""/>
      <w:lvlJc w:val="left"/>
      <w:pPr>
        <w:ind w:left="0" w:firstLine="0"/>
      </w:pPr>
      <w:rPr>
        <w:rFonts w:hint="eastAsia"/>
      </w:rPr>
    </w:lvl>
    <w:lvl w:ilvl="7">
      <w:start w:val="1"/>
      <w:numFmt w:val="decimal"/>
      <w:pStyle w:val="992"/>
      <w:isLgl w:val="false"/>
      <w:suff w:val="nothing"/>
      <w:lvlText w:val=""/>
      <w:lvlJc w:val="left"/>
      <w:pPr>
        <w:ind w:left="0" w:firstLine="0"/>
      </w:pPr>
      <w:rPr>
        <w:rFonts w:hint="eastAsia"/>
      </w:rPr>
    </w:lvl>
    <w:lvl w:ilvl="8">
      <w:start w:val="1"/>
      <w:numFmt w:val="decimal"/>
      <w:pStyle w:val="993"/>
      <w:isLgl w:val="false"/>
      <w:suff w:val="nothing"/>
      <w:lvlText w:val=""/>
      <w:lvlJc w:val="left"/>
      <w:pPr>
        <w:ind w:left="0" w:firstLine="0"/>
      </w:pPr>
      <w:rPr>
        <w:rFonts w:hint="eastAsia"/>
      </w:rPr>
    </w:lvl>
  </w:abstractNum>
  <w:abstractNum w:abstractNumId="4">
    <w:multiLevelType w:val="hybridMultilevel"/>
    <w:lvl w:ilvl="0">
      <w:start w:val="1"/>
      <w:numFmt w:val="decimal"/>
      <w:pStyle w:val="107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link w:val="110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9">
    <w:name w:val="Heading 1"/>
    <w:basedOn w:val="748"/>
    <w:next w:val="748"/>
    <w:link w:val="841"/>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842"/>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48"/>
    <w:link w:val="843"/>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62"/>
    <w:link w:val="844"/>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845"/>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846"/>
    <w:uiPriority w:val="9"/>
    <w:unhideWhenUsed/>
    <w:qFormat/>
    <w:pPr>
      <w:keepLines/>
      <w:keepNext/>
      <w:spacing w:before="320" w:after="200"/>
      <w:outlineLvl w:val="5"/>
    </w:pPr>
    <w:rPr>
      <w:rFonts w:ascii="Arial" w:hAnsi="Arial" w:eastAsia="Arial" w:cs="Arial"/>
      <w:b/>
      <w:bCs/>
      <w:sz w:val="22"/>
    </w:rPr>
  </w:style>
  <w:style w:type="paragraph" w:styleId="755">
    <w:name w:val="Heading 7"/>
    <w:basedOn w:val="748"/>
    <w:next w:val="748"/>
    <w:link w:val="847"/>
    <w:uiPriority w:val="9"/>
    <w:unhideWhenUsed/>
    <w:qFormat/>
    <w:pPr>
      <w:keepLines/>
      <w:keepNext/>
      <w:spacing w:before="320" w:after="200"/>
      <w:outlineLvl w:val="6"/>
    </w:pPr>
    <w:rPr>
      <w:rFonts w:ascii="Arial" w:hAnsi="Arial" w:eastAsia="Arial" w:cs="Arial"/>
      <w:b/>
      <w:bCs/>
      <w:i/>
      <w:iCs/>
      <w:sz w:val="22"/>
    </w:rPr>
  </w:style>
  <w:style w:type="paragraph" w:styleId="756">
    <w:name w:val="Heading 8"/>
    <w:basedOn w:val="748"/>
    <w:next w:val="748"/>
    <w:link w:val="848"/>
    <w:uiPriority w:val="9"/>
    <w:unhideWhenUsed/>
    <w:qFormat/>
    <w:pPr>
      <w:keepLines/>
      <w:keepNext/>
      <w:spacing w:before="320" w:after="200"/>
      <w:outlineLvl w:val="7"/>
    </w:pPr>
    <w:rPr>
      <w:rFonts w:ascii="Arial" w:hAnsi="Arial" w:eastAsia="Arial" w:cs="Arial"/>
      <w:i/>
      <w:iCs/>
      <w:sz w:val="22"/>
    </w:rPr>
  </w:style>
  <w:style w:type="paragraph" w:styleId="757">
    <w:name w:val="Heading 9"/>
    <w:basedOn w:val="748"/>
    <w:next w:val="748"/>
    <w:link w:val="849"/>
    <w:uiPriority w:val="9"/>
    <w:unhideWhenUsed/>
    <w:qFormat/>
    <w:pPr>
      <w:keepLines/>
      <w:keepNext/>
      <w:spacing w:before="320" w:after="200"/>
      <w:outlineLvl w:val="8"/>
    </w:pPr>
    <w:rPr>
      <w:rFonts w:ascii="Arial" w:hAnsi="Arial" w:eastAsia="Arial" w:cs="Arial"/>
      <w:i/>
      <w:iCs/>
      <w:szCs w:val="21"/>
    </w:rPr>
  </w:style>
  <w:style w:type="character" w:styleId="758" w:default="1">
    <w:name w:val="Default Paragraph Font"/>
    <w:uiPriority w:val="1"/>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customStyle="1">
    <w:name w:val="正文文本缩进1"/>
    <w:basedOn w:val="748"/>
    <w:next w:val="761"/>
    <w:link w:val="1011"/>
    <w:uiPriority w:val="0"/>
    <w:unhideWhenUsed/>
    <w:qFormat/>
    <w:pPr>
      <w:ind w:left="420"/>
      <w:spacing w:after="120"/>
    </w:pPr>
  </w:style>
  <w:style w:type="paragraph" w:styleId="761" w:customStyle="1">
    <w:name w:val="正文首行缩进 21"/>
    <w:basedOn w:val="760"/>
    <w:link w:val="1046"/>
    <w:uiPriority w:val="0"/>
    <w:qFormat/>
    <w:pPr>
      <w:ind w:left="0" w:firstLine="420"/>
      <w:spacing w:after="0" w:line="360" w:lineRule="auto"/>
    </w:pPr>
    <w:rPr>
      <w:rFonts w:ascii="宋体" w:hAnsi="宋体"/>
      <w:szCs w:val="20"/>
    </w:rPr>
  </w:style>
  <w:style w:type="paragraph" w:styleId="762">
    <w:name w:val="Normal Indent"/>
    <w:basedOn w:val="748"/>
    <w:uiPriority w:val="0"/>
    <w:qFormat/>
    <w:pPr>
      <w:ind w:firstLine="420"/>
    </w:pPr>
    <w:rPr>
      <w:szCs w:val="21"/>
    </w:rPr>
  </w:style>
  <w:style w:type="paragraph" w:styleId="763">
    <w:name w:val="toc 7"/>
    <w:basedOn w:val="748"/>
    <w:next w:val="748"/>
    <w:uiPriority w:val="39"/>
    <w:unhideWhenUsed/>
    <w:qFormat/>
    <w:pPr>
      <w:ind w:left="1701"/>
      <w:spacing w:after="57"/>
    </w:pPr>
  </w:style>
  <w:style w:type="paragraph" w:styleId="764">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annotation text"/>
    <w:basedOn w:val="748"/>
    <w:uiPriority w:val="0"/>
    <w:qFormat/>
    <w:pPr>
      <w:jc w:val="left"/>
    </w:pPr>
  </w:style>
  <w:style w:type="paragraph" w:styleId="766">
    <w:name w:val="Body Text"/>
    <w:basedOn w:val="748"/>
    <w:uiPriority w:val="0"/>
    <w:semiHidden/>
    <w:qFormat/>
  </w:style>
  <w:style w:type="paragraph" w:styleId="767">
    <w:name w:val="Body Text Indent"/>
    <w:basedOn w:val="748"/>
    <w:next w:val="768"/>
    <w:uiPriority w:val="0"/>
    <w:unhideWhenUsed/>
    <w:qFormat/>
    <w:pPr>
      <w:ind w:left="420"/>
      <w:spacing w:after="120"/>
    </w:pPr>
    <w:rPr>
      <w:b/>
    </w:rPr>
  </w:style>
  <w:style w:type="paragraph" w:styleId="768">
    <w:name w:val="envelope return"/>
    <w:basedOn w:val="748"/>
    <w:uiPriority w:val="0"/>
    <w:qFormat/>
    <w:rPr>
      <w:rFonts w:ascii="Arial" w:hAnsi="Arial" w:eastAsia="宋体" w:cs="宋体"/>
    </w:rPr>
  </w:style>
  <w:style w:type="paragraph" w:styleId="769">
    <w:name w:val="index 4"/>
    <w:next w:val="748"/>
    <w:uiPriority w:val="0"/>
    <w:qFormat/>
    <w:pPr>
      <w:ind w:left="600"/>
      <w:jc w:val="both"/>
      <w:widowControl w:val="off"/>
    </w:pPr>
    <w:rPr>
      <w:rFonts w:hint="default" w:ascii="Times New Roman" w:hAnsi="Times New Roman" w:eastAsia="宋体" w:cs="Times New Roman"/>
      <w:sz w:val="21"/>
      <w:szCs w:val="24"/>
      <w:lang w:val="en-US" w:eastAsia="zh-CN" w:bidi="ar-SA"/>
    </w:rPr>
  </w:style>
  <w:style w:type="paragraph" w:styleId="770">
    <w:name w:val="toc 5"/>
    <w:basedOn w:val="748"/>
    <w:next w:val="748"/>
    <w:uiPriority w:val="39"/>
    <w:unhideWhenUsed/>
    <w:qFormat/>
    <w:pPr>
      <w:ind w:left="1134"/>
      <w:spacing w:after="57"/>
    </w:pPr>
  </w:style>
  <w:style w:type="paragraph" w:styleId="771">
    <w:name w:val="toc 3"/>
    <w:basedOn w:val="748"/>
    <w:next w:val="748"/>
    <w:uiPriority w:val="39"/>
    <w:unhideWhenUsed/>
    <w:qFormat/>
    <w:pPr>
      <w:ind w:left="567"/>
      <w:spacing w:after="57"/>
    </w:pPr>
  </w:style>
  <w:style w:type="paragraph" w:styleId="772">
    <w:name w:val="Plain Text"/>
    <w:basedOn w:val="748"/>
    <w:uiPriority w:val="0"/>
    <w:qFormat/>
    <w:rPr>
      <w:rFonts w:ascii="宋体" w:hAnsi="Courier New"/>
      <w:sz w:val="20"/>
    </w:rPr>
  </w:style>
  <w:style w:type="paragraph" w:styleId="773">
    <w:name w:val="toc 8"/>
    <w:basedOn w:val="748"/>
    <w:next w:val="748"/>
    <w:uiPriority w:val="39"/>
    <w:unhideWhenUsed/>
    <w:qFormat/>
    <w:pPr>
      <w:ind w:left="1984"/>
      <w:spacing w:after="57"/>
    </w:pPr>
  </w:style>
  <w:style w:type="paragraph" w:styleId="774">
    <w:name w:val="endnote text"/>
    <w:basedOn w:val="748"/>
    <w:link w:val="987"/>
    <w:uiPriority w:val="99"/>
    <w:semiHidden/>
    <w:unhideWhenUsed/>
    <w:qFormat/>
    <w:rPr>
      <w:sz w:val="20"/>
    </w:rPr>
  </w:style>
  <w:style w:type="paragraph" w:styleId="775">
    <w:name w:val="Footer"/>
    <w:basedOn w:val="748"/>
    <w:link w:val="860"/>
    <w:uiPriority w:val="99"/>
    <w:unhideWhenUsed/>
    <w:qFormat/>
    <w:pPr>
      <w:tabs>
        <w:tab w:val="center" w:pos="7143" w:leader="none"/>
        <w:tab w:val="right" w:pos="14287" w:leader="none"/>
      </w:tabs>
    </w:pPr>
  </w:style>
  <w:style w:type="paragraph" w:styleId="776">
    <w:name w:val="Header"/>
    <w:basedOn w:val="748"/>
    <w:link w:val="858"/>
    <w:uiPriority w:val="99"/>
    <w:unhideWhenUsed/>
    <w:qFormat/>
    <w:pPr>
      <w:tabs>
        <w:tab w:val="center" w:pos="7143" w:leader="none"/>
        <w:tab w:val="right" w:pos="14287" w:leader="none"/>
      </w:tabs>
    </w:pPr>
  </w:style>
  <w:style w:type="paragraph" w:styleId="777">
    <w:name w:val="toc 1"/>
    <w:basedOn w:val="748"/>
    <w:next w:val="748"/>
    <w:uiPriority w:val="39"/>
    <w:unhideWhenUsed/>
    <w:qFormat/>
    <w:pPr>
      <w:spacing w:after="57"/>
    </w:pPr>
  </w:style>
  <w:style w:type="paragraph" w:styleId="778">
    <w:name w:val="toc 4"/>
    <w:basedOn w:val="748"/>
    <w:next w:val="748"/>
    <w:uiPriority w:val="39"/>
    <w:unhideWhenUsed/>
    <w:qFormat/>
    <w:pPr>
      <w:ind w:left="850"/>
      <w:spacing w:after="57"/>
    </w:pPr>
  </w:style>
  <w:style w:type="paragraph" w:styleId="779">
    <w:name w:val="Subtitle"/>
    <w:basedOn w:val="748"/>
    <w:next w:val="748"/>
    <w:link w:val="853"/>
    <w:uiPriority w:val="11"/>
    <w:qFormat/>
    <w:pPr>
      <w:spacing w:before="200" w:after="200"/>
    </w:pPr>
    <w:rPr>
      <w:sz w:val="24"/>
      <w:szCs w:val="24"/>
    </w:rPr>
  </w:style>
  <w:style w:type="paragraph" w:styleId="780">
    <w:name w:val="footnote text"/>
    <w:basedOn w:val="748"/>
    <w:link w:val="986"/>
    <w:uiPriority w:val="99"/>
    <w:semiHidden/>
    <w:unhideWhenUsed/>
    <w:qFormat/>
    <w:pPr>
      <w:spacing w:after="40"/>
    </w:pPr>
    <w:rPr>
      <w:sz w:val="18"/>
    </w:rPr>
  </w:style>
  <w:style w:type="paragraph" w:styleId="781">
    <w:name w:val="toc 6"/>
    <w:basedOn w:val="748"/>
    <w:next w:val="748"/>
    <w:uiPriority w:val="39"/>
    <w:unhideWhenUsed/>
    <w:qFormat/>
    <w:pPr>
      <w:ind w:left="1417"/>
      <w:spacing w:after="57"/>
    </w:pPr>
  </w:style>
  <w:style w:type="paragraph" w:styleId="782">
    <w:name w:val="table of figures"/>
    <w:basedOn w:val="748"/>
    <w:next w:val="748"/>
    <w:uiPriority w:val="99"/>
    <w:unhideWhenUsed/>
    <w:qFormat/>
  </w:style>
  <w:style w:type="paragraph" w:styleId="783">
    <w:name w:val="toc 2"/>
    <w:basedOn w:val="748"/>
    <w:next w:val="748"/>
    <w:uiPriority w:val="39"/>
    <w:unhideWhenUsed/>
    <w:qFormat/>
    <w:pPr>
      <w:ind w:left="283"/>
      <w:spacing w:after="57"/>
    </w:pPr>
  </w:style>
  <w:style w:type="paragraph" w:styleId="784">
    <w:name w:val="toc 9"/>
    <w:basedOn w:val="748"/>
    <w:next w:val="748"/>
    <w:uiPriority w:val="39"/>
    <w:unhideWhenUsed/>
    <w:qFormat/>
    <w:pPr>
      <w:ind w:left="2268"/>
      <w:spacing w:after="57"/>
    </w:pPr>
  </w:style>
  <w:style w:type="paragraph" w:styleId="785">
    <w:name w:val="Normal (Web)"/>
    <w:basedOn w:val="748"/>
    <w:uiPriority w:val="99"/>
    <w:semiHidden/>
    <w:unhideWhenUsed/>
    <w:qFormat/>
    <w:rPr>
      <w:sz w:val="24"/>
    </w:rPr>
  </w:style>
  <w:style w:type="paragraph" w:styleId="786">
    <w:name w:val="Title"/>
    <w:basedOn w:val="748"/>
    <w:next w:val="748"/>
    <w:link w:val="852"/>
    <w:uiPriority w:val="10"/>
    <w:qFormat/>
    <w:pPr>
      <w:contextualSpacing/>
      <w:spacing w:before="300" w:after="200"/>
    </w:pPr>
    <w:rPr>
      <w:sz w:val="48"/>
      <w:szCs w:val="48"/>
    </w:rPr>
  </w:style>
  <w:style w:type="paragraph" w:styleId="787">
    <w:name w:val="Body Text First Indent 2"/>
    <w:basedOn w:val="767"/>
    <w:next w:val="748"/>
    <w:uiPriority w:val="0"/>
    <w:qFormat/>
    <w:pPr>
      <w:ind w:left="0" w:firstLine="420"/>
      <w:spacing w:after="0" w:line="360" w:lineRule="auto"/>
    </w:pPr>
    <w:rPr>
      <w:rFonts w:ascii="宋体" w:hAnsi="宋体"/>
      <w:szCs w:val="20"/>
    </w:rPr>
  </w:style>
  <w:style w:type="table" w:styleId="7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14:textFill>
        <w14:solidFill>
          <w14:schemeClr w14:val="hlink"/>
        </w14:solidFill>
      </w14:textFill>
    </w:rPr>
  </w:style>
  <w:style w:type="character" w:styleId="791">
    <w:name w:val="footnote reference"/>
    <w:uiPriority w:val="99"/>
    <w:unhideWhenUsed/>
    <w:qFormat/>
    <w:rPr>
      <w:vertAlign w:val="superscript"/>
    </w:rPr>
  </w:style>
  <w:style w:type="character" w:styleId="792" w:customStyle="1">
    <w:name w:val="Heading 1 Char"/>
    <w:basedOn w:val="758"/>
    <w:uiPriority w:val="9"/>
    <w:qFormat/>
    <w:rPr>
      <w:rFonts w:ascii="Arial" w:hAnsi="Arial" w:eastAsia="Arial" w:cs="Arial"/>
      <w:sz w:val="40"/>
      <w:szCs w:val="40"/>
    </w:rPr>
  </w:style>
  <w:style w:type="character" w:styleId="793" w:customStyle="1">
    <w:name w:val="Heading 2 Char"/>
    <w:basedOn w:val="758"/>
    <w:uiPriority w:val="9"/>
    <w:qFormat/>
    <w:rPr>
      <w:rFonts w:ascii="Arial" w:hAnsi="Arial" w:eastAsia="Arial" w:cs="Arial"/>
      <w:sz w:val="34"/>
    </w:rPr>
  </w:style>
  <w:style w:type="character" w:styleId="794" w:customStyle="1">
    <w:name w:val="Heading 3 Char"/>
    <w:basedOn w:val="758"/>
    <w:uiPriority w:val="9"/>
    <w:qFormat/>
    <w:rPr>
      <w:rFonts w:ascii="Arial" w:hAnsi="Arial" w:eastAsia="Arial" w:cs="Arial"/>
      <w:sz w:val="30"/>
      <w:szCs w:val="30"/>
    </w:rPr>
  </w:style>
  <w:style w:type="character" w:styleId="795" w:customStyle="1">
    <w:name w:val="Heading 4 Char"/>
    <w:basedOn w:val="758"/>
    <w:uiPriority w:val="9"/>
    <w:qFormat/>
    <w:rPr>
      <w:rFonts w:ascii="Arial" w:hAnsi="Arial" w:eastAsia="Arial" w:cs="Arial"/>
      <w:b/>
      <w:bCs/>
      <w:sz w:val="26"/>
      <w:szCs w:val="26"/>
    </w:rPr>
  </w:style>
  <w:style w:type="character" w:styleId="796" w:customStyle="1">
    <w:name w:val="Heading 5 Char"/>
    <w:basedOn w:val="758"/>
    <w:uiPriority w:val="9"/>
    <w:qFormat/>
    <w:rPr>
      <w:rFonts w:ascii="Arial" w:hAnsi="Arial" w:eastAsia="Arial" w:cs="Arial"/>
      <w:b/>
      <w:bCs/>
      <w:sz w:val="24"/>
      <w:szCs w:val="24"/>
    </w:rPr>
  </w:style>
  <w:style w:type="character" w:styleId="797" w:customStyle="1">
    <w:name w:val="Heading 6 Char"/>
    <w:basedOn w:val="758"/>
    <w:uiPriority w:val="9"/>
    <w:qFormat/>
    <w:rPr>
      <w:rFonts w:ascii="Arial" w:hAnsi="Arial" w:eastAsia="Arial" w:cs="Arial"/>
      <w:b/>
      <w:bCs/>
      <w:sz w:val="22"/>
      <w:szCs w:val="22"/>
    </w:rPr>
  </w:style>
  <w:style w:type="character" w:styleId="798" w:customStyle="1">
    <w:name w:val="Heading 7 Char"/>
    <w:basedOn w:val="758"/>
    <w:uiPriority w:val="9"/>
    <w:qFormat/>
    <w:rPr>
      <w:rFonts w:ascii="Arial" w:hAnsi="Arial" w:eastAsia="Arial" w:cs="Arial"/>
      <w:b/>
      <w:bCs/>
      <w:i/>
      <w:iCs/>
      <w:sz w:val="22"/>
      <w:szCs w:val="22"/>
    </w:rPr>
  </w:style>
  <w:style w:type="character" w:styleId="799" w:customStyle="1">
    <w:name w:val="Heading 8 Char"/>
    <w:basedOn w:val="758"/>
    <w:uiPriority w:val="9"/>
    <w:qFormat/>
    <w:rPr>
      <w:rFonts w:ascii="Arial" w:hAnsi="Arial" w:eastAsia="Arial" w:cs="Arial"/>
      <w:i/>
      <w:iCs/>
      <w:sz w:val="22"/>
      <w:szCs w:val="22"/>
    </w:rPr>
  </w:style>
  <w:style w:type="character" w:styleId="800" w:customStyle="1">
    <w:name w:val="Heading 9 Char"/>
    <w:basedOn w:val="758"/>
    <w:uiPriority w:val="9"/>
    <w:qFormat/>
    <w:rPr>
      <w:rFonts w:ascii="Arial" w:hAnsi="Arial" w:eastAsia="Arial" w:cs="Arial"/>
      <w:i/>
      <w:iCs/>
      <w:sz w:val="21"/>
      <w:szCs w:val="21"/>
    </w:rPr>
  </w:style>
  <w:style w:type="character" w:styleId="801" w:customStyle="1">
    <w:name w:val="Title Char"/>
    <w:basedOn w:val="758"/>
    <w:uiPriority w:val="10"/>
    <w:qFormat/>
    <w:rPr>
      <w:sz w:val="48"/>
      <w:szCs w:val="48"/>
    </w:rPr>
  </w:style>
  <w:style w:type="character" w:styleId="802" w:customStyle="1">
    <w:name w:val="Subtitle Char"/>
    <w:basedOn w:val="758"/>
    <w:uiPriority w:val="11"/>
    <w:qFormat/>
    <w:rPr>
      <w:sz w:val="24"/>
      <w:szCs w:val="24"/>
    </w:rPr>
  </w:style>
  <w:style w:type="character" w:styleId="803" w:customStyle="1">
    <w:name w:val="Quote Char"/>
    <w:uiPriority w:val="29"/>
    <w:qFormat/>
    <w:rPr>
      <w:i/>
    </w:rPr>
  </w:style>
  <w:style w:type="character" w:styleId="804" w:customStyle="1">
    <w:name w:val="Intense Quote Char"/>
    <w:uiPriority w:val="30"/>
    <w:qFormat/>
    <w:rPr>
      <w:i/>
    </w:rPr>
  </w:style>
  <w:style w:type="character" w:styleId="805" w:customStyle="1">
    <w:name w:val="Header Char"/>
    <w:basedOn w:val="758"/>
    <w:uiPriority w:val="99"/>
    <w:qFormat/>
  </w:style>
  <w:style w:type="character" w:styleId="806" w:customStyle="1">
    <w:name w:val="Caption Char"/>
    <w:uiPriority w:val="99"/>
    <w:qFormat/>
  </w:style>
  <w:style w:type="table" w:styleId="807"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6" w:customStyle="1">
    <w:name w:val="Footnote Text Char"/>
    <w:uiPriority w:val="99"/>
    <w:qFormat/>
    <w:rPr>
      <w:sz w:val="18"/>
    </w:rPr>
  </w:style>
  <w:style w:type="character" w:styleId="827" w:customStyle="1">
    <w:name w:val="Endnote Text Char"/>
    <w:uiPriority w:val="99"/>
    <w:qFormat/>
    <w:rPr>
      <w:sz w:val="20"/>
    </w:rPr>
  </w:style>
  <w:style w:type="paragraph" w:styleId="828" w:customStyle="1">
    <w:name w:val="TOC Heading"/>
    <w:uiPriority w:val="39"/>
    <w:unhideWhenUsed/>
    <w:qFormat/>
    <w:rPr>
      <w:rFonts w:hint="default" w:ascii="Times New Roman" w:hAnsi="Times New Roman" w:eastAsia="宋体" w:cs="Times New Roman"/>
    </w:rPr>
  </w:style>
  <w:style w:type="character" w:styleId="829" w:customStyle="1">
    <w:name w:val="标题 3 Char"/>
    <w:link w:val="830"/>
    <w:uiPriority w:val="0"/>
    <w:qFormat/>
    <w:rPr>
      <w:rFonts w:ascii="Times New Roman" w:hAnsi="Times New Roman" w:eastAsia="宋体" w:cs="Times New Roman"/>
      <w:b/>
      <w:bCs/>
      <w:sz w:val="32"/>
      <w:szCs w:val="32"/>
    </w:rPr>
  </w:style>
  <w:style w:type="paragraph" w:styleId="830" w:customStyle="1">
    <w:name w:val="标题 31"/>
    <w:basedOn w:val="748"/>
    <w:next w:val="831"/>
    <w:link w:val="829"/>
    <w:uiPriority w:val="0"/>
    <w:qFormat/>
    <w:pPr>
      <w:keepLines/>
      <w:keepNext/>
      <w:spacing w:before="260" w:after="260" w:line="416" w:lineRule="auto"/>
      <w:outlineLvl w:val="2"/>
    </w:pPr>
    <w:rPr>
      <w:b/>
      <w:bCs/>
      <w:sz w:val="32"/>
      <w:szCs w:val="32"/>
    </w:rPr>
  </w:style>
  <w:style w:type="paragraph" w:styleId="831" w:customStyle="1">
    <w:name w:val="正文缩进1"/>
    <w:basedOn w:val="748"/>
    <w:link w:val="995"/>
    <w:uiPriority w:val="0"/>
    <w:qFormat/>
    <w:pPr>
      <w:ind w:firstLine="420"/>
    </w:pPr>
    <w:rPr>
      <w:szCs w:val="21"/>
    </w:rPr>
  </w:style>
  <w:style w:type="character" w:styleId="832" w:customStyle="1">
    <w:name w:val="标题 2 Char"/>
    <w:link w:val="833"/>
    <w:uiPriority w:val="0"/>
    <w:qFormat/>
    <w:rPr>
      <w:rFonts w:ascii="Arial" w:hAnsi="Arial" w:eastAsia="幼圆" w:cs="Arial"/>
      <w:b/>
      <w:bCs/>
      <w:sz w:val="44"/>
      <w:szCs w:val="44"/>
    </w:rPr>
  </w:style>
  <w:style w:type="paragraph" w:styleId="833" w:customStyle="1">
    <w:name w:val="标题 21"/>
    <w:basedOn w:val="748"/>
    <w:next w:val="831"/>
    <w:link w:val="832"/>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834" w:customStyle="1">
    <w:name w:val="标题 1 Char"/>
    <w:link w:val="835"/>
    <w:uiPriority w:val="0"/>
    <w:qFormat/>
    <w:rPr>
      <w:rFonts w:ascii="楷体_GB2312" w:hAnsi="Times New Roman" w:eastAsia="楷体_GB2312" w:cs="Times New Roman"/>
      <w:sz w:val="28"/>
      <w:szCs w:val="28"/>
    </w:rPr>
  </w:style>
  <w:style w:type="paragraph" w:styleId="835" w:customStyle="1">
    <w:name w:val="标题 11"/>
    <w:basedOn w:val="748"/>
    <w:next w:val="748"/>
    <w:link w:val="834"/>
    <w:uiPriority w:val="0"/>
    <w:qFormat/>
    <w:pPr>
      <w:jc w:val="center"/>
      <w:keepNext/>
      <w:outlineLvl w:val="0"/>
    </w:pPr>
    <w:rPr>
      <w:rFonts w:ascii="楷体_GB2312" w:eastAsia="楷体_GB2312"/>
      <w:sz w:val="28"/>
      <w:szCs w:val="28"/>
    </w:rPr>
  </w:style>
  <w:style w:type="character" w:styleId="836" w:customStyle="1">
    <w:name w:val="标题 4 Char"/>
    <w:link w:val="837"/>
    <w:uiPriority w:val="0"/>
    <w:qFormat/>
    <w:rPr>
      <w:rFonts w:ascii="Arial" w:hAnsi="Arial" w:eastAsia="黑体" w:cs="Arial"/>
      <w:b/>
      <w:bCs/>
      <w:sz w:val="28"/>
      <w:szCs w:val="28"/>
    </w:rPr>
  </w:style>
  <w:style w:type="paragraph" w:styleId="837" w:customStyle="1">
    <w:name w:val="标题 41"/>
    <w:basedOn w:val="748"/>
    <w:next w:val="831"/>
    <w:link w:val="836"/>
    <w:uiPriority w:val="0"/>
    <w:qFormat/>
    <w:pPr>
      <w:keepLines/>
      <w:keepNext/>
      <w:spacing w:before="280" w:after="290" w:line="376" w:lineRule="auto"/>
      <w:outlineLvl w:val="3"/>
    </w:pPr>
    <w:rPr>
      <w:rFonts w:ascii="Arial" w:hAnsi="Arial" w:eastAsia="黑体" w:cs="Arial"/>
      <w:b/>
      <w:bCs/>
      <w:sz w:val="28"/>
      <w:szCs w:val="28"/>
    </w:rPr>
  </w:style>
  <w:style w:type="character" w:styleId="838" w:customStyle="1">
    <w:name w:val="font41"/>
    <w:basedOn w:val="839"/>
    <w:link w:val="748"/>
    <w:uiPriority w:val="0"/>
    <w:qFormat/>
    <w:rPr>
      <w:rFonts w:hint="eastAsia" w:ascii="仿宋" w:hAnsi="仿宋" w:eastAsia="仿宋" w:cs="仿宋"/>
      <w:color w:val="000000"/>
      <w:sz w:val="24"/>
      <w:szCs w:val="24"/>
      <w:u w:val="none"/>
    </w:rPr>
  </w:style>
  <w:style w:type="character" w:styleId="839" w:customStyle="1">
    <w:name w:val="默认段落字体1"/>
    <w:link w:val="748"/>
    <w:uiPriority w:val="1"/>
    <w:unhideWhenUsed/>
    <w:qFormat/>
  </w:style>
  <w:style w:type="paragraph" w:styleId="840" w:customStyle="1">
    <w:name w:val="索引 41"/>
    <w:basedOn w:val="748"/>
    <w:next w:val="748"/>
    <w:uiPriority w:val="0"/>
    <w:semiHidden/>
    <w:qFormat/>
    <w:pPr>
      <w:ind w:left="1260"/>
    </w:pPr>
    <w:rPr>
      <w:rFonts w:ascii="Calibri" w:hAnsi="Calibri" w:eastAsia="Calibri" w:cs="宋体"/>
      <w:sz w:val="20"/>
      <w:lang w:val="zh-CN"/>
    </w:rPr>
  </w:style>
  <w:style w:type="character" w:styleId="841" w:customStyle="1">
    <w:name w:val="标题 1 Char1"/>
    <w:link w:val="749"/>
    <w:uiPriority w:val="9"/>
    <w:qFormat/>
    <w:rPr>
      <w:rFonts w:ascii="Arial" w:hAnsi="Arial" w:eastAsia="Arial" w:cs="Arial"/>
      <w:sz w:val="40"/>
      <w:szCs w:val="40"/>
    </w:rPr>
  </w:style>
  <w:style w:type="character" w:styleId="842" w:customStyle="1">
    <w:name w:val="标题 2 Char1"/>
    <w:link w:val="750"/>
    <w:uiPriority w:val="9"/>
    <w:qFormat/>
    <w:rPr>
      <w:rFonts w:ascii="Arial" w:hAnsi="Arial" w:eastAsia="Arial" w:cs="Arial"/>
      <w:sz w:val="34"/>
    </w:rPr>
  </w:style>
  <w:style w:type="character" w:styleId="843" w:customStyle="1">
    <w:name w:val="标题 3 Char1"/>
    <w:link w:val="751"/>
    <w:uiPriority w:val="9"/>
    <w:qFormat/>
    <w:rPr>
      <w:rFonts w:ascii="Arial" w:hAnsi="Arial" w:eastAsia="Arial" w:cs="Arial"/>
      <w:sz w:val="30"/>
      <w:szCs w:val="30"/>
    </w:rPr>
  </w:style>
  <w:style w:type="character" w:styleId="844" w:customStyle="1">
    <w:name w:val="标题 4 Char1"/>
    <w:link w:val="752"/>
    <w:uiPriority w:val="9"/>
    <w:qFormat/>
    <w:rPr>
      <w:rFonts w:ascii="Arial" w:hAnsi="Arial" w:eastAsia="Arial" w:cs="Arial"/>
      <w:b/>
      <w:bCs/>
      <w:sz w:val="26"/>
      <w:szCs w:val="26"/>
    </w:rPr>
  </w:style>
  <w:style w:type="character" w:styleId="845" w:customStyle="1">
    <w:name w:val="标题 5 Char1"/>
    <w:link w:val="753"/>
    <w:uiPriority w:val="9"/>
    <w:qFormat/>
    <w:rPr>
      <w:rFonts w:ascii="Arial" w:hAnsi="Arial" w:eastAsia="Arial" w:cs="Arial"/>
      <w:b/>
      <w:bCs/>
      <w:sz w:val="24"/>
      <w:szCs w:val="24"/>
    </w:rPr>
  </w:style>
  <w:style w:type="character" w:styleId="846" w:customStyle="1">
    <w:name w:val="标题 6 Char1"/>
    <w:link w:val="754"/>
    <w:uiPriority w:val="9"/>
    <w:qFormat/>
    <w:rPr>
      <w:rFonts w:ascii="Arial" w:hAnsi="Arial" w:eastAsia="Arial" w:cs="Arial"/>
      <w:b/>
      <w:bCs/>
      <w:sz w:val="22"/>
      <w:szCs w:val="22"/>
    </w:rPr>
  </w:style>
  <w:style w:type="character" w:styleId="847" w:customStyle="1">
    <w:name w:val="标题 7 Char1"/>
    <w:link w:val="755"/>
    <w:uiPriority w:val="9"/>
    <w:qFormat/>
    <w:rPr>
      <w:rFonts w:ascii="Arial" w:hAnsi="Arial" w:eastAsia="Arial" w:cs="Arial"/>
      <w:b/>
      <w:bCs/>
      <w:i/>
      <w:iCs/>
      <w:sz w:val="22"/>
      <w:szCs w:val="22"/>
    </w:rPr>
  </w:style>
  <w:style w:type="character" w:styleId="848" w:customStyle="1">
    <w:name w:val="标题 8 Char1"/>
    <w:link w:val="756"/>
    <w:uiPriority w:val="9"/>
    <w:qFormat/>
    <w:rPr>
      <w:rFonts w:ascii="Arial" w:hAnsi="Arial" w:eastAsia="Arial" w:cs="Arial"/>
      <w:i/>
      <w:iCs/>
      <w:sz w:val="22"/>
      <w:szCs w:val="22"/>
    </w:rPr>
  </w:style>
  <w:style w:type="character" w:styleId="849" w:customStyle="1">
    <w:name w:val="标题 9 Char1"/>
    <w:link w:val="757"/>
    <w:uiPriority w:val="9"/>
    <w:qFormat/>
    <w:rPr>
      <w:rFonts w:ascii="Arial" w:hAnsi="Arial" w:eastAsia="Arial" w:cs="Arial"/>
      <w:i/>
      <w:iCs/>
      <w:sz w:val="21"/>
      <w:szCs w:val="21"/>
    </w:rPr>
  </w:style>
  <w:style w:type="paragraph" w:styleId="850">
    <w:name w:val="List Paragraph"/>
    <w:basedOn w:val="748"/>
    <w:uiPriority w:val="34"/>
    <w:qFormat/>
    <w:pPr>
      <w:contextualSpacing/>
      <w:ind w:left="720"/>
    </w:pPr>
  </w:style>
  <w:style w:type="paragraph" w:styleId="851">
    <w:name w:val="No Spacing"/>
    <w:uiPriority w:val="1"/>
    <w:qFormat/>
    <w:rPr>
      <w:rFonts w:hint="default" w:ascii="Times New Roman" w:hAnsi="Times New Roman" w:eastAsia="宋体" w:cs="Times New Roman"/>
      <w:lang w:val="en-US" w:eastAsia="zh-CN" w:bidi="ar-SA"/>
    </w:rPr>
  </w:style>
  <w:style w:type="character" w:styleId="852" w:customStyle="1">
    <w:name w:val="标题 Char"/>
    <w:link w:val="786"/>
    <w:uiPriority w:val="10"/>
    <w:qFormat/>
    <w:rPr>
      <w:sz w:val="48"/>
      <w:szCs w:val="48"/>
    </w:rPr>
  </w:style>
  <w:style w:type="character" w:styleId="853" w:customStyle="1">
    <w:name w:val="副标题 Char"/>
    <w:link w:val="779"/>
    <w:uiPriority w:val="11"/>
    <w:qFormat/>
    <w:rPr>
      <w:sz w:val="24"/>
      <w:szCs w:val="24"/>
    </w:rPr>
  </w:style>
  <w:style w:type="paragraph" w:styleId="854">
    <w:name w:val="Quote"/>
    <w:basedOn w:val="748"/>
    <w:next w:val="748"/>
    <w:link w:val="855"/>
    <w:uiPriority w:val="29"/>
    <w:qFormat/>
    <w:pPr>
      <w:ind w:left="720" w:right="720"/>
    </w:pPr>
    <w:rPr>
      <w:i/>
    </w:rPr>
  </w:style>
  <w:style w:type="character" w:styleId="855" w:customStyle="1">
    <w:name w:val="引用 Char"/>
    <w:link w:val="854"/>
    <w:uiPriority w:val="29"/>
    <w:qFormat/>
    <w:rPr>
      <w:i/>
    </w:rPr>
  </w:style>
  <w:style w:type="paragraph" w:styleId="856">
    <w:name w:val="Intense Quote"/>
    <w:basedOn w:val="748"/>
    <w:next w:val="748"/>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Char"/>
    <w:link w:val="856"/>
    <w:uiPriority w:val="30"/>
    <w:qFormat/>
    <w:rPr>
      <w:i/>
    </w:rPr>
  </w:style>
  <w:style w:type="character" w:styleId="858" w:customStyle="1">
    <w:name w:val="页眉 Char1"/>
    <w:link w:val="776"/>
    <w:uiPriority w:val="99"/>
    <w:qFormat/>
  </w:style>
  <w:style w:type="character" w:styleId="859" w:customStyle="1">
    <w:name w:val="Footer Char"/>
    <w:uiPriority w:val="99"/>
    <w:qFormat/>
  </w:style>
  <w:style w:type="character" w:styleId="860" w:customStyle="1">
    <w:name w:val="页脚 Char1"/>
    <w:link w:val="775"/>
    <w:uiPriority w:val="99"/>
    <w:qFormat/>
  </w:style>
  <w:style w:type="table" w:styleId="8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customStyle="1">
    <w:name w:val="脚注文本 Char"/>
    <w:link w:val="780"/>
    <w:uiPriority w:val="99"/>
    <w:qFormat/>
    <w:rPr>
      <w:sz w:val="18"/>
    </w:rPr>
  </w:style>
  <w:style w:type="character" w:styleId="987" w:customStyle="1">
    <w:name w:val="尾注文本 Char"/>
    <w:link w:val="774"/>
    <w:uiPriority w:val="99"/>
    <w:qFormat/>
    <w:rPr>
      <w:sz w:val="20"/>
    </w:rPr>
  </w:style>
  <w:style w:type="paragraph" w:styleId="988" w:customStyle="1">
    <w:name w:val="TOC 标题1"/>
    <w:uiPriority w:val="39"/>
    <w:unhideWhenUsed/>
    <w:qFormat/>
    <w:rPr>
      <w:rFonts w:hint="default" w:ascii="Times New Roman" w:hAnsi="Times New Roman" w:eastAsia="宋体" w:cs="Times New Roman"/>
      <w:lang w:val="en-US" w:eastAsia="zh-CN" w:bidi="ar-SA"/>
    </w:rPr>
  </w:style>
  <w:style w:type="paragraph" w:styleId="989" w:customStyle="1">
    <w:name w:val="标题 51"/>
    <w:basedOn w:val="748"/>
    <w:next w:val="831"/>
    <w:link w:val="996"/>
    <w:uiPriority w:val="0"/>
    <w:qFormat/>
    <w:pPr>
      <w:keepNext/>
      <w:outlineLvl w:val="4"/>
    </w:pPr>
    <w:rPr>
      <w:rFonts w:ascii="宋体"/>
      <w:color w:val="000000"/>
      <w:sz w:val="28"/>
      <w:szCs w:val="28"/>
    </w:rPr>
  </w:style>
  <w:style w:type="paragraph" w:styleId="990" w:customStyle="1">
    <w:name w:val="标题 61"/>
    <w:basedOn w:val="748"/>
    <w:next w:val="748"/>
    <w:link w:val="99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91" w:customStyle="1">
    <w:name w:val="标题 71"/>
    <w:basedOn w:val="748"/>
    <w:next w:val="748"/>
    <w:link w:val="998"/>
    <w:uiPriority w:val="0"/>
    <w:qFormat/>
    <w:pPr>
      <w:numPr>
        <w:ilvl w:val="6"/>
        <w:numId w:val="1"/>
      </w:numPr>
      <w:keepLines/>
      <w:keepNext/>
      <w:spacing w:before="240" w:after="64" w:line="320" w:lineRule="auto"/>
      <w:outlineLvl w:val="6"/>
    </w:pPr>
    <w:rPr>
      <w:b/>
      <w:bCs/>
      <w:sz w:val="24"/>
      <w:szCs w:val="24"/>
    </w:rPr>
  </w:style>
  <w:style w:type="paragraph" w:styleId="992" w:customStyle="1">
    <w:name w:val="标题 81"/>
    <w:basedOn w:val="748"/>
    <w:next w:val="748"/>
    <w:link w:val="99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93" w:customStyle="1">
    <w:name w:val="标题 91"/>
    <w:basedOn w:val="748"/>
    <w:next w:val="748"/>
    <w:link w:val="1000"/>
    <w:uiPriority w:val="0"/>
    <w:qFormat/>
    <w:pPr>
      <w:numPr>
        <w:ilvl w:val="8"/>
        <w:numId w:val="1"/>
      </w:numPr>
      <w:keepLines/>
      <w:keepNext/>
      <w:spacing w:before="240" w:after="64" w:line="320" w:lineRule="auto"/>
      <w:outlineLvl w:val="8"/>
    </w:pPr>
    <w:rPr>
      <w:rFonts w:ascii="Arial" w:hAnsi="Arial" w:eastAsia="黑体"/>
      <w:szCs w:val="21"/>
    </w:rPr>
  </w:style>
  <w:style w:type="table" w:styleId="994" w:customStyle="1">
    <w:name w:val="普通表格11"/>
    <w:uiPriority w:val="99"/>
    <w:unhideWhenUsed/>
    <w:qFormat/>
    <w:tblPr>
      <w:tblCellMar>
        <w:left w:w="0" w:type="dxa"/>
        <w:top w:w="0" w:type="dxa"/>
        <w:right w:w="0" w:type="dxa"/>
        <w:bottom w:w="0" w:type="dxa"/>
      </w:tblCellMar>
    </w:tblPr>
  </w:style>
  <w:style w:type="character" w:styleId="995" w:customStyle="1">
    <w:name w:val="正文缩进 Char"/>
    <w:link w:val="831"/>
    <w:uiPriority w:val="0"/>
    <w:qFormat/>
    <w:rPr>
      <w:szCs w:val="21"/>
    </w:rPr>
  </w:style>
  <w:style w:type="character" w:styleId="996" w:customStyle="1">
    <w:name w:val="标题 5 Char"/>
    <w:link w:val="989"/>
    <w:uiPriority w:val="0"/>
    <w:qFormat/>
    <w:rPr>
      <w:rFonts w:ascii="宋体" w:hAnsi="Times New Roman" w:eastAsia="宋体" w:cs="Times New Roman"/>
      <w:color w:val="000000"/>
      <w:sz w:val="28"/>
      <w:szCs w:val="28"/>
    </w:rPr>
  </w:style>
  <w:style w:type="character" w:styleId="997" w:customStyle="1">
    <w:name w:val="标题 6 Char"/>
    <w:link w:val="990"/>
    <w:uiPriority w:val="0"/>
    <w:qFormat/>
    <w:rPr>
      <w:rFonts w:ascii="Arial" w:hAnsi="Arial" w:eastAsia="黑体" w:cs="Times New Roman"/>
      <w:b/>
      <w:bCs/>
      <w:sz w:val="24"/>
      <w:szCs w:val="24"/>
    </w:rPr>
  </w:style>
  <w:style w:type="character" w:styleId="998" w:customStyle="1">
    <w:name w:val="标题 7 Char"/>
    <w:link w:val="991"/>
    <w:uiPriority w:val="0"/>
    <w:qFormat/>
    <w:rPr>
      <w:rFonts w:ascii="Times New Roman" w:hAnsi="Times New Roman" w:eastAsia="宋体" w:cs="Times New Roman"/>
      <w:b/>
      <w:bCs/>
      <w:sz w:val="24"/>
      <w:szCs w:val="24"/>
    </w:rPr>
  </w:style>
  <w:style w:type="character" w:styleId="999" w:customStyle="1">
    <w:name w:val="标题 8 Char"/>
    <w:link w:val="992"/>
    <w:uiPriority w:val="0"/>
    <w:qFormat/>
    <w:rPr>
      <w:rFonts w:ascii="Arial" w:hAnsi="Arial" w:eastAsia="黑体" w:cs="Times New Roman"/>
      <w:sz w:val="24"/>
      <w:szCs w:val="24"/>
    </w:rPr>
  </w:style>
  <w:style w:type="character" w:styleId="1000" w:customStyle="1">
    <w:name w:val="标题 9 Char"/>
    <w:link w:val="993"/>
    <w:uiPriority w:val="0"/>
    <w:qFormat/>
    <w:rPr>
      <w:rFonts w:ascii="Arial" w:hAnsi="Arial" w:eastAsia="黑体" w:cs="Times New Roman"/>
      <w:szCs w:val="21"/>
    </w:rPr>
  </w:style>
  <w:style w:type="paragraph" w:styleId="1001" w:customStyle="1">
    <w:name w:val="列表 31"/>
    <w:basedOn w:val="748"/>
    <w:uiPriority w:val="0"/>
    <w:qFormat/>
    <w:pPr>
      <w:ind w:left="100" w:hanging="200"/>
    </w:pPr>
    <w:rPr>
      <w:szCs w:val="21"/>
    </w:rPr>
  </w:style>
  <w:style w:type="paragraph" w:styleId="1002" w:customStyle="1">
    <w:name w:val="目录 71"/>
    <w:basedOn w:val="748"/>
    <w:next w:val="748"/>
    <w:uiPriority w:val="0"/>
    <w:semiHidden/>
    <w:qFormat/>
    <w:pPr>
      <w:ind w:left="1260"/>
      <w:jc w:val="left"/>
    </w:pPr>
    <w:rPr>
      <w:szCs w:val="21"/>
    </w:rPr>
  </w:style>
  <w:style w:type="paragraph" w:styleId="1003" w:customStyle="1">
    <w:name w:val="文档结构图1"/>
    <w:basedOn w:val="748"/>
    <w:link w:val="1004"/>
    <w:uiPriority w:val="0"/>
    <w:semiHidden/>
    <w:qFormat/>
    <w:pPr>
      <w:shd w:val="clear" w:color="auto" w:fill="000080"/>
    </w:pPr>
    <w:rPr>
      <w:szCs w:val="21"/>
    </w:rPr>
  </w:style>
  <w:style w:type="character" w:styleId="1004" w:customStyle="1">
    <w:name w:val="文档结构图 Char"/>
    <w:link w:val="1003"/>
    <w:uiPriority w:val="0"/>
    <w:semiHidden/>
    <w:qFormat/>
    <w:rPr>
      <w:rFonts w:ascii="Times New Roman" w:hAnsi="Times New Roman" w:eastAsia="宋体" w:cs="Times New Roman"/>
      <w:szCs w:val="21"/>
      <w:shd w:val="clear" w:color="auto" w:fill="000080"/>
    </w:rPr>
  </w:style>
  <w:style w:type="paragraph" w:styleId="1005" w:customStyle="1">
    <w:name w:val="批注文字1"/>
    <w:basedOn w:val="748"/>
    <w:link w:val="1006"/>
    <w:uiPriority w:val="0"/>
    <w:unhideWhenUsed/>
    <w:qFormat/>
    <w:pPr>
      <w:jc w:val="left"/>
    </w:pPr>
  </w:style>
  <w:style w:type="character" w:styleId="1006" w:customStyle="1">
    <w:name w:val="批注文字 Char"/>
    <w:basedOn w:val="839"/>
    <w:link w:val="1005"/>
    <w:uiPriority w:val="99"/>
    <w:semiHidden/>
    <w:qFormat/>
  </w:style>
  <w:style w:type="paragraph" w:styleId="1007" w:customStyle="1">
    <w:name w:val="正文文本 31"/>
    <w:basedOn w:val="748"/>
    <w:link w:val="1008"/>
    <w:uiPriority w:val="0"/>
    <w:qFormat/>
    <w:rPr>
      <w:rFonts w:ascii="仿宋_GB2312" w:hAnsi="Arial" w:eastAsia="仿宋_GB2312"/>
      <w:sz w:val="32"/>
      <w:szCs w:val="32"/>
    </w:rPr>
  </w:style>
  <w:style w:type="character" w:styleId="1008" w:customStyle="1">
    <w:name w:val="正文文本 3 Char"/>
    <w:link w:val="1007"/>
    <w:uiPriority w:val="0"/>
    <w:qFormat/>
    <w:rPr>
      <w:rFonts w:ascii="仿宋_GB2312" w:hAnsi="Arial" w:eastAsia="仿宋_GB2312" w:cs="Times New Roman"/>
      <w:sz w:val="32"/>
      <w:szCs w:val="32"/>
    </w:rPr>
  </w:style>
  <w:style w:type="paragraph" w:styleId="1009" w:customStyle="1">
    <w:name w:val="正文文本11"/>
    <w:basedOn w:val="748"/>
    <w:link w:val="1010"/>
    <w:uiPriority w:val="0"/>
    <w:qFormat/>
    <w:rPr>
      <w:rFonts w:ascii="楷体_GB2312" w:hAnsi="Arial" w:eastAsia="楷体_GB2312"/>
      <w:sz w:val="28"/>
      <w:szCs w:val="28"/>
    </w:rPr>
  </w:style>
  <w:style w:type="character" w:styleId="1010" w:customStyle="1">
    <w:name w:val="正文文本 Char"/>
    <w:link w:val="1009"/>
    <w:uiPriority w:val="0"/>
    <w:qFormat/>
    <w:rPr>
      <w:rFonts w:ascii="楷体_GB2312" w:hAnsi="Arial" w:eastAsia="楷体_GB2312" w:cs="Times New Roman"/>
      <w:sz w:val="28"/>
      <w:szCs w:val="28"/>
    </w:rPr>
  </w:style>
  <w:style w:type="character" w:styleId="1011" w:customStyle="1">
    <w:name w:val="正文文本缩进 Char"/>
    <w:basedOn w:val="839"/>
    <w:link w:val="760"/>
    <w:uiPriority w:val="99"/>
    <w:semiHidden/>
    <w:qFormat/>
  </w:style>
  <w:style w:type="paragraph" w:styleId="1012" w:customStyle="1">
    <w:name w:val="列表 21"/>
    <w:basedOn w:val="748"/>
    <w:uiPriority w:val="0"/>
    <w:qFormat/>
    <w:pPr>
      <w:ind w:left="100" w:hanging="200"/>
    </w:pPr>
    <w:rPr>
      <w:szCs w:val="21"/>
    </w:rPr>
  </w:style>
  <w:style w:type="paragraph" w:styleId="1013" w:customStyle="1">
    <w:name w:val="索引 42"/>
    <w:basedOn w:val="748"/>
    <w:next w:val="748"/>
    <w:uiPriority w:val="0"/>
    <w:semiHidden/>
    <w:qFormat/>
    <w:pPr>
      <w:ind w:left="1260"/>
    </w:pPr>
    <w:rPr>
      <w:rFonts w:ascii="Calibri" w:hAnsi="Calibri" w:eastAsia="Calibri" w:cs="宋体"/>
      <w:sz w:val="20"/>
      <w:lang w:val="zh-CN"/>
    </w:rPr>
  </w:style>
  <w:style w:type="paragraph" w:styleId="1014" w:customStyle="1">
    <w:name w:val="目录 51"/>
    <w:basedOn w:val="748"/>
    <w:next w:val="748"/>
    <w:uiPriority w:val="0"/>
    <w:semiHidden/>
    <w:qFormat/>
    <w:pPr>
      <w:ind w:left="840"/>
      <w:jc w:val="left"/>
    </w:pPr>
    <w:rPr>
      <w:szCs w:val="21"/>
    </w:rPr>
  </w:style>
  <w:style w:type="paragraph" w:styleId="1015" w:customStyle="1">
    <w:name w:val="目录 31"/>
    <w:basedOn w:val="748"/>
    <w:next w:val="748"/>
    <w:uiPriority w:val="0"/>
    <w:semiHidden/>
    <w:qFormat/>
    <w:pPr>
      <w:ind w:left="420"/>
      <w:jc w:val="left"/>
    </w:pPr>
    <w:rPr>
      <w:i/>
      <w:iCs/>
      <w:szCs w:val="24"/>
    </w:rPr>
  </w:style>
  <w:style w:type="paragraph" w:styleId="1016" w:customStyle="1">
    <w:name w:val="纯文本1"/>
    <w:basedOn w:val="748"/>
    <w:link w:val="1017"/>
    <w:uiPriority w:val="0"/>
    <w:qFormat/>
    <w:rPr>
      <w:rFonts w:ascii="宋体" w:hAnsi="Courier New" w:cs="Courier New"/>
      <w:szCs w:val="21"/>
    </w:rPr>
  </w:style>
  <w:style w:type="character" w:styleId="1017" w:customStyle="1">
    <w:name w:val="纯文本 Char"/>
    <w:link w:val="1016"/>
    <w:uiPriority w:val="0"/>
    <w:qFormat/>
    <w:rPr>
      <w:rFonts w:ascii="宋体" w:hAnsi="Courier New" w:eastAsia="宋体" w:cs="Courier New"/>
      <w:szCs w:val="21"/>
    </w:rPr>
  </w:style>
  <w:style w:type="paragraph" w:styleId="1018" w:customStyle="1">
    <w:name w:val="目录 81"/>
    <w:basedOn w:val="748"/>
    <w:next w:val="748"/>
    <w:uiPriority w:val="0"/>
    <w:semiHidden/>
    <w:qFormat/>
    <w:pPr>
      <w:ind w:left="1470"/>
      <w:jc w:val="left"/>
    </w:pPr>
    <w:rPr>
      <w:szCs w:val="21"/>
    </w:rPr>
  </w:style>
  <w:style w:type="paragraph" w:styleId="1019" w:customStyle="1">
    <w:name w:val="日期1"/>
    <w:basedOn w:val="748"/>
    <w:next w:val="748"/>
    <w:link w:val="1020"/>
    <w:uiPriority w:val="0"/>
    <w:qFormat/>
    <w:rPr>
      <w:sz w:val="24"/>
      <w:szCs w:val="24"/>
    </w:rPr>
  </w:style>
  <w:style w:type="character" w:styleId="1020" w:customStyle="1">
    <w:name w:val="日期 Char"/>
    <w:link w:val="1019"/>
    <w:uiPriority w:val="0"/>
    <w:qFormat/>
    <w:rPr>
      <w:rFonts w:ascii="Times New Roman" w:hAnsi="Times New Roman" w:eastAsia="宋体" w:cs="Times New Roman"/>
      <w:sz w:val="24"/>
      <w:szCs w:val="24"/>
    </w:rPr>
  </w:style>
  <w:style w:type="paragraph" w:styleId="1021" w:customStyle="1">
    <w:name w:val="正文文本缩进 21"/>
    <w:basedOn w:val="748"/>
    <w:link w:val="1022"/>
    <w:uiPriority w:val="0"/>
    <w:qFormat/>
    <w:pPr>
      <w:ind w:left="630" w:firstLine="645"/>
    </w:pPr>
    <w:rPr>
      <w:rFonts w:ascii="Arial" w:hAnsi="Arial" w:eastAsia="仿宋_GB2312" w:cs="Arial"/>
      <w:sz w:val="32"/>
      <w:szCs w:val="32"/>
    </w:rPr>
  </w:style>
  <w:style w:type="character" w:styleId="1022" w:customStyle="1">
    <w:name w:val="正文文本缩进 2 Char"/>
    <w:link w:val="1021"/>
    <w:uiPriority w:val="0"/>
    <w:qFormat/>
    <w:rPr>
      <w:rFonts w:ascii="Arial" w:hAnsi="Arial" w:eastAsia="仿宋_GB2312" w:cs="Arial"/>
      <w:sz w:val="32"/>
      <w:szCs w:val="32"/>
    </w:rPr>
  </w:style>
  <w:style w:type="paragraph" w:styleId="1023" w:customStyle="1">
    <w:name w:val="批注框文本1"/>
    <w:basedOn w:val="748"/>
    <w:link w:val="1024"/>
    <w:uiPriority w:val="0"/>
    <w:semiHidden/>
    <w:qFormat/>
    <w:rPr>
      <w:sz w:val="18"/>
      <w:szCs w:val="18"/>
    </w:rPr>
  </w:style>
  <w:style w:type="character" w:styleId="1024" w:customStyle="1">
    <w:name w:val="批注框文本 Char"/>
    <w:link w:val="1023"/>
    <w:uiPriority w:val="0"/>
    <w:semiHidden/>
    <w:qFormat/>
    <w:rPr>
      <w:rFonts w:ascii="Times New Roman" w:hAnsi="Times New Roman" w:eastAsia="宋体" w:cs="Times New Roman"/>
      <w:sz w:val="18"/>
      <w:szCs w:val="18"/>
    </w:rPr>
  </w:style>
  <w:style w:type="paragraph" w:styleId="1025" w:customStyle="1">
    <w:name w:val="页脚1"/>
    <w:basedOn w:val="748"/>
    <w:link w:val="1026"/>
    <w:uiPriority w:val="0"/>
    <w:qFormat/>
    <w:pPr>
      <w:jc w:val="left"/>
      <w:tabs>
        <w:tab w:val="center" w:pos="4153" w:leader="none"/>
        <w:tab w:val="right" w:pos="8306" w:leader="none"/>
      </w:tabs>
    </w:pPr>
    <w:rPr>
      <w:sz w:val="18"/>
      <w:szCs w:val="18"/>
    </w:rPr>
  </w:style>
  <w:style w:type="character" w:styleId="1026" w:customStyle="1">
    <w:name w:val="页脚 Char"/>
    <w:link w:val="1025"/>
    <w:uiPriority w:val="0"/>
    <w:qFormat/>
    <w:rPr>
      <w:rFonts w:ascii="Times New Roman" w:hAnsi="Times New Roman" w:eastAsia="宋体" w:cs="Times New Roman"/>
      <w:sz w:val="18"/>
      <w:szCs w:val="18"/>
    </w:rPr>
  </w:style>
  <w:style w:type="paragraph" w:styleId="1027" w:customStyle="1">
    <w:name w:val="页眉1"/>
    <w:basedOn w:val="748"/>
    <w:link w:val="1028"/>
    <w:uiPriority w:val="0"/>
    <w:qFormat/>
    <w:pPr>
      <w:jc w:val="center"/>
      <w:tabs>
        <w:tab w:val="center" w:pos="4153" w:leader="none"/>
        <w:tab w:val="right" w:pos="8306" w:leader="none"/>
      </w:tabs>
      <w:pBdr>
        <w:bottom w:val="single" w:color="000000" w:sz="6" w:space="1"/>
      </w:pBdr>
    </w:pPr>
    <w:rPr>
      <w:sz w:val="18"/>
      <w:szCs w:val="18"/>
    </w:rPr>
  </w:style>
  <w:style w:type="character" w:styleId="1028" w:customStyle="1">
    <w:name w:val="页眉 Char"/>
    <w:link w:val="1027"/>
    <w:uiPriority w:val="0"/>
    <w:qFormat/>
    <w:rPr>
      <w:rFonts w:ascii="Times New Roman" w:hAnsi="Times New Roman" w:eastAsia="宋体" w:cs="Times New Roman"/>
      <w:sz w:val="18"/>
      <w:szCs w:val="18"/>
    </w:rPr>
  </w:style>
  <w:style w:type="paragraph" w:styleId="1029" w:customStyle="1">
    <w:name w:val="目录 11"/>
    <w:basedOn w:val="748"/>
    <w:next w:val="748"/>
    <w:uiPriority w:val="0"/>
    <w:semiHidden/>
    <w:qFormat/>
    <w:pPr>
      <w:jc w:val="left"/>
      <w:spacing w:before="120" w:after="120" w:line="400" w:lineRule="exact"/>
      <w:tabs>
        <w:tab w:val="right" w:pos="8720" w:leader="dot"/>
      </w:tabs>
    </w:pPr>
    <w:rPr>
      <w:rFonts w:ascii="宋体" w:hAnsi="宋体"/>
      <w:caps/>
      <w:sz w:val="24"/>
      <w:szCs w:val="24"/>
    </w:rPr>
  </w:style>
  <w:style w:type="paragraph" w:styleId="1030" w:customStyle="1">
    <w:name w:val="目录 41"/>
    <w:basedOn w:val="748"/>
    <w:next w:val="748"/>
    <w:uiPriority w:val="0"/>
    <w:semiHidden/>
    <w:qFormat/>
    <w:pPr>
      <w:ind w:left="630"/>
      <w:jc w:val="left"/>
    </w:pPr>
    <w:rPr>
      <w:szCs w:val="21"/>
    </w:rPr>
  </w:style>
  <w:style w:type="paragraph" w:styleId="1031" w:customStyle="1">
    <w:name w:val="列表1"/>
    <w:basedOn w:val="748"/>
    <w:uiPriority w:val="0"/>
    <w:qFormat/>
    <w:pPr>
      <w:ind w:left="200" w:hanging="200"/>
    </w:pPr>
    <w:rPr>
      <w:szCs w:val="21"/>
    </w:rPr>
  </w:style>
  <w:style w:type="paragraph" w:styleId="1032" w:customStyle="1">
    <w:name w:val="目录 61"/>
    <w:basedOn w:val="748"/>
    <w:next w:val="748"/>
    <w:uiPriority w:val="0"/>
    <w:semiHidden/>
    <w:qFormat/>
    <w:pPr>
      <w:ind w:left="1050"/>
      <w:jc w:val="left"/>
    </w:pPr>
    <w:rPr>
      <w:szCs w:val="21"/>
    </w:rPr>
  </w:style>
  <w:style w:type="paragraph" w:styleId="1033" w:customStyle="1">
    <w:name w:val="正文文本缩进 31"/>
    <w:basedOn w:val="748"/>
    <w:link w:val="1034"/>
    <w:uiPriority w:val="0"/>
    <w:qFormat/>
    <w:pPr>
      <w:ind w:left="645" w:firstLine="645"/>
    </w:pPr>
    <w:rPr>
      <w:rFonts w:ascii="Arial" w:hAnsi="Arial" w:eastAsia="仿宋_GB2312" w:cs="Arial"/>
      <w:color w:val="ffff00"/>
      <w:sz w:val="32"/>
      <w:szCs w:val="32"/>
    </w:rPr>
  </w:style>
  <w:style w:type="character" w:styleId="1034" w:customStyle="1">
    <w:name w:val="正文文本缩进 3 Char"/>
    <w:link w:val="1033"/>
    <w:uiPriority w:val="0"/>
    <w:qFormat/>
    <w:rPr>
      <w:rFonts w:ascii="Arial" w:hAnsi="Arial" w:eastAsia="仿宋_GB2312" w:cs="Arial"/>
      <w:color w:val="ffff00"/>
      <w:sz w:val="32"/>
      <w:szCs w:val="32"/>
    </w:rPr>
  </w:style>
  <w:style w:type="paragraph" w:styleId="1035" w:customStyle="1">
    <w:name w:val="图表目录1"/>
    <w:basedOn w:val="748"/>
    <w:next w:val="748"/>
    <w:uiPriority w:val="0"/>
    <w:semiHidden/>
    <w:qFormat/>
    <w:pPr>
      <w:ind w:left="840" w:hanging="420"/>
    </w:pPr>
    <w:rPr>
      <w:szCs w:val="21"/>
    </w:rPr>
  </w:style>
  <w:style w:type="paragraph" w:styleId="1036" w:customStyle="1">
    <w:name w:val="目录 21"/>
    <w:basedOn w:val="748"/>
    <w:next w:val="748"/>
    <w:uiPriority w:val="0"/>
    <w:semiHidden/>
    <w:qFormat/>
    <w:pPr>
      <w:ind w:left="210"/>
      <w:jc w:val="left"/>
    </w:pPr>
    <w:rPr>
      <w:smallCaps/>
      <w:szCs w:val="24"/>
    </w:rPr>
  </w:style>
  <w:style w:type="paragraph" w:styleId="1037" w:customStyle="1">
    <w:name w:val="目录 91"/>
    <w:basedOn w:val="748"/>
    <w:next w:val="748"/>
    <w:uiPriority w:val="0"/>
    <w:semiHidden/>
    <w:qFormat/>
    <w:pPr>
      <w:ind w:left="1680"/>
      <w:jc w:val="left"/>
    </w:pPr>
    <w:rPr>
      <w:szCs w:val="21"/>
    </w:rPr>
  </w:style>
  <w:style w:type="paragraph" w:styleId="1038" w:customStyle="1">
    <w:name w:val="正文文本 21"/>
    <w:basedOn w:val="748"/>
    <w:link w:val="1039"/>
    <w:uiPriority w:val="0"/>
    <w:qFormat/>
    <w:pPr>
      <w:jc w:val="center"/>
      <w:widowControl/>
    </w:pPr>
    <w:rPr>
      <w:rFonts w:ascii="楷体_GB2312" w:eastAsia="楷体_GB2312"/>
      <w:sz w:val="28"/>
      <w:szCs w:val="28"/>
    </w:rPr>
  </w:style>
  <w:style w:type="character" w:styleId="1039" w:customStyle="1">
    <w:name w:val="正文文本 2 Char"/>
    <w:link w:val="1038"/>
    <w:uiPriority w:val="0"/>
    <w:qFormat/>
    <w:rPr>
      <w:rFonts w:ascii="楷体_GB2312" w:hAnsi="Times New Roman" w:eastAsia="楷体_GB2312" w:cs="Times New Roman"/>
      <w:sz w:val="28"/>
      <w:szCs w:val="28"/>
    </w:rPr>
  </w:style>
  <w:style w:type="paragraph" w:styleId="1040" w:customStyle="1">
    <w:name w:val="普通(网站)1"/>
    <w:basedOn w:val="748"/>
    <w:uiPriority w:val="99"/>
    <w:qFormat/>
    <w:pPr>
      <w:jc w:val="left"/>
      <w:spacing w:before="100" w:beforeAutospacing="1" w:after="100" w:afterAutospacing="1"/>
      <w:widowControl/>
    </w:pPr>
    <w:rPr>
      <w:rFonts w:ascii="宋体" w:hAnsi="宋体" w:cs="宋体"/>
      <w:sz w:val="24"/>
      <w:szCs w:val="24"/>
    </w:rPr>
  </w:style>
  <w:style w:type="paragraph" w:styleId="1041" w:customStyle="1">
    <w:name w:val="索引 11"/>
    <w:basedOn w:val="748"/>
    <w:next w:val="748"/>
    <w:uiPriority w:val="0"/>
    <w:semiHidden/>
    <w:qFormat/>
    <w:pPr>
      <w:spacing w:line="240" w:lineRule="atLeast"/>
    </w:pPr>
    <w:rPr>
      <w:b/>
      <w:bCs/>
      <w:szCs w:val="21"/>
    </w:rPr>
  </w:style>
  <w:style w:type="paragraph" w:styleId="1042" w:customStyle="1">
    <w:name w:val="批注主题1"/>
    <w:basedOn w:val="1005"/>
    <w:next w:val="1005"/>
    <w:link w:val="1043"/>
    <w:uiPriority w:val="0"/>
    <w:semiHidden/>
    <w:qFormat/>
    <w:rPr>
      <w:b/>
      <w:bCs/>
      <w:szCs w:val="21"/>
    </w:rPr>
  </w:style>
  <w:style w:type="character" w:styleId="1043" w:customStyle="1">
    <w:name w:val="批注主题 Char"/>
    <w:link w:val="1042"/>
    <w:uiPriority w:val="0"/>
    <w:semiHidden/>
    <w:qFormat/>
    <w:rPr>
      <w:rFonts w:ascii="Times New Roman" w:hAnsi="Times New Roman" w:eastAsia="宋体" w:cs="Times New Roman"/>
      <w:b/>
      <w:bCs/>
      <w:szCs w:val="21"/>
    </w:rPr>
  </w:style>
  <w:style w:type="paragraph" w:styleId="1044" w:customStyle="1">
    <w:name w:val="正文首行缩进1"/>
    <w:basedOn w:val="748"/>
    <w:link w:val="1045"/>
    <w:uiPriority w:val="0"/>
    <w:qFormat/>
    <w:pPr>
      <w:ind w:firstLine="200"/>
      <w:spacing w:line="360" w:lineRule="auto"/>
    </w:pPr>
    <w:rPr>
      <w:rFonts w:ascii="仿宋_GB2312" w:eastAsia="仿宋_GB2312"/>
      <w:sz w:val="30"/>
      <w:szCs w:val="30"/>
    </w:rPr>
  </w:style>
  <w:style w:type="character" w:styleId="1045" w:customStyle="1">
    <w:name w:val="正文首行缩进 Char"/>
    <w:link w:val="1044"/>
    <w:uiPriority w:val="0"/>
    <w:qFormat/>
    <w:rPr>
      <w:rFonts w:ascii="仿宋_GB2312" w:hAnsi="Times New Roman" w:eastAsia="仿宋_GB2312" w:cs="Times New Roman"/>
      <w:sz w:val="30"/>
      <w:szCs w:val="30"/>
    </w:rPr>
  </w:style>
  <w:style w:type="character" w:styleId="1046" w:customStyle="1">
    <w:name w:val="正文首行缩进 2 Char"/>
    <w:link w:val="761"/>
    <w:uiPriority w:val="0"/>
    <w:qFormat/>
    <w:rPr>
      <w:rFonts w:ascii="宋体" w:hAnsi="宋体" w:eastAsia="宋体" w:cs="Times New Roman"/>
      <w:szCs w:val="20"/>
    </w:rPr>
  </w:style>
  <w:style w:type="table" w:styleId="1047" w:customStyle="1">
    <w:name w:val="网格型11"/>
    <w:basedOn w:val="994"/>
    <w:uiPriority w:val="0"/>
    <w:qFormat/>
    <w:pPr>
      <w:jc w:val="both"/>
      <w:widowControl w:val="off"/>
    </w:pPr>
    <w:tblPr/>
  </w:style>
  <w:style w:type="character" w:styleId="1048" w:customStyle="1">
    <w:name w:val="要点1"/>
    <w:uiPriority w:val="0"/>
    <w:qFormat/>
    <w:rPr>
      <w:b/>
      <w:bCs/>
    </w:rPr>
  </w:style>
  <w:style w:type="character" w:styleId="1049" w:customStyle="1">
    <w:name w:val="页码1"/>
    <w:uiPriority w:val="0"/>
    <w:qFormat/>
  </w:style>
  <w:style w:type="character" w:styleId="1050" w:customStyle="1">
    <w:name w:val="已访问的超链接1"/>
    <w:uiPriority w:val="0"/>
    <w:qFormat/>
    <w:rPr>
      <w:color w:val="800080"/>
      <w:u w:val="single"/>
    </w:rPr>
  </w:style>
  <w:style w:type="character" w:styleId="1051" w:customStyle="1">
    <w:name w:val="超链接1"/>
    <w:uiPriority w:val="0"/>
    <w:qFormat/>
    <w:rPr>
      <w:color w:val="0000ff"/>
      <w:u w:val="single"/>
    </w:rPr>
  </w:style>
  <w:style w:type="character" w:styleId="1052" w:customStyle="1">
    <w:name w:val="批注引用1"/>
    <w:uiPriority w:val="0"/>
    <w:semiHidden/>
    <w:qFormat/>
    <w:rPr>
      <w:sz w:val="21"/>
      <w:szCs w:val="21"/>
    </w:rPr>
  </w:style>
  <w:style w:type="character" w:styleId="1053" w:customStyle="1">
    <w:name w:val="font5 Char"/>
    <w:uiPriority w:val="0"/>
    <w:qFormat/>
    <w:rPr>
      <w:rFonts w:ascii="宋体" w:hAnsi="宋体" w:eastAsia="宋体"/>
      <w:sz w:val="28"/>
      <w:szCs w:val="28"/>
      <w:lang w:val="en-US" w:eastAsia="zh-CN" w:bidi="ar-SA"/>
    </w:rPr>
  </w:style>
  <w:style w:type="character" w:styleId="1054" w:customStyle="1">
    <w:name w:val="二级目录 Char"/>
    <w:link w:val="1055"/>
    <w:uiPriority w:val="0"/>
    <w:qFormat/>
    <w:rPr>
      <w:b/>
      <w:sz w:val="30"/>
      <w:szCs w:val="28"/>
    </w:rPr>
  </w:style>
  <w:style w:type="paragraph" w:styleId="1055" w:customStyle="1">
    <w:name w:val="二级目录"/>
    <w:next w:val="748"/>
    <w:link w:val="1054"/>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6" w:customStyle="1">
    <w:name w:val="列出段落 Char"/>
    <w:link w:val="1057"/>
    <w:uiPriority w:val="0"/>
    <w:qFormat/>
    <w:rPr>
      <w:rFonts w:ascii="Calibri" w:hAnsi="Calibri"/>
      <w:sz w:val="24"/>
      <w:szCs w:val="24"/>
      <w:lang w:eastAsia="en-US" w:bidi="en-US"/>
    </w:rPr>
  </w:style>
  <w:style w:type="paragraph" w:styleId="1057" w:customStyle="1">
    <w:name w:val="列出段落1"/>
    <w:basedOn w:val="748"/>
    <w:link w:val="1056"/>
    <w:uiPriority w:val="0"/>
    <w:qFormat/>
    <w:pPr>
      <w:contextualSpacing/>
      <w:ind w:left="720"/>
      <w:jc w:val="left"/>
      <w:widowControl/>
    </w:pPr>
    <w:rPr>
      <w:rFonts w:ascii="Calibri" w:hAnsi="Calibri"/>
      <w:sz w:val="24"/>
      <w:szCs w:val="24"/>
      <w:lang w:eastAsia="en-US" w:bidi="en-US"/>
    </w:rPr>
  </w:style>
  <w:style w:type="paragraph" w:styleId="1058" w:customStyle="1">
    <w:name w:val="Body Text(ch)"/>
    <w:basedOn w:val="748"/>
    <w:next w:val="1009"/>
    <w:uiPriority w:val="0"/>
    <w:qFormat/>
    <w:pPr>
      <w:spacing w:after="120"/>
    </w:pPr>
    <w:rPr>
      <w:rFonts w:ascii="宋体" w:hAnsi="Arial"/>
      <w:bCs/>
      <w:iCs/>
      <w:szCs w:val="24"/>
    </w:rPr>
  </w:style>
  <w:style w:type="paragraph" w:styleId="1059" w:customStyle="1">
    <w:name w:val="xl27"/>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0" w:customStyle="1">
    <w:name w:val="xl26"/>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1" w:customStyle="1">
    <w:name w:val="Char"/>
    <w:basedOn w:val="748"/>
    <w:uiPriority w:val="0"/>
    <w:qFormat/>
    <w:pPr>
      <w:ind w:firstLine="200"/>
      <w:tabs>
        <w:tab w:val="left" w:pos="360" w:leader="none"/>
      </w:tabs>
    </w:pPr>
    <w:rPr>
      <w:sz w:val="28"/>
      <w:szCs w:val="30"/>
    </w:rPr>
  </w:style>
  <w:style w:type="paragraph" w:styleId="1062" w:customStyle="1">
    <w:name w:val="Char1"/>
    <w:basedOn w:val="1003"/>
    <w:uiPriority w:val="0"/>
    <w:qFormat/>
    <w:rPr>
      <w:rFonts w:ascii="Tahoma" w:hAnsi="Tahoma"/>
      <w:sz w:val="24"/>
      <w:szCs w:val="24"/>
    </w:rPr>
  </w:style>
  <w:style w:type="paragraph" w:styleId="1063" w:customStyle="1">
    <w:name w:val="普通正文"/>
    <w:basedOn w:val="748"/>
    <w:uiPriority w:val="0"/>
    <w:qFormat/>
    <w:pPr>
      <w:ind w:firstLine="480"/>
      <w:jc w:val="left"/>
      <w:spacing w:before="120" w:after="120" w:line="360" w:lineRule="auto"/>
    </w:pPr>
    <w:rPr>
      <w:rFonts w:ascii="Arial" w:hAnsi="Arial"/>
      <w:sz w:val="24"/>
      <w:szCs w:val="24"/>
    </w:rPr>
  </w:style>
  <w:style w:type="paragraph" w:styleId="1064" w:customStyle="1">
    <w:name w:val="table_lines"/>
    <w:basedOn w:val="748"/>
    <w:uiPriority w:val="0"/>
    <w:qFormat/>
    <w:pPr>
      <w:jc w:val="left"/>
      <w:widowControl/>
    </w:pPr>
    <w:rPr>
      <w:sz w:val="20"/>
      <w:szCs w:val="20"/>
      <w:lang w:val="de-DE" w:eastAsia="de-DE"/>
    </w:rPr>
  </w:style>
  <w:style w:type="paragraph" w:styleId="106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66" w:customStyle="1">
    <w:name w:val="font7"/>
    <w:basedOn w:val="748"/>
    <w:uiPriority w:val="0"/>
    <w:qFormat/>
    <w:pPr>
      <w:jc w:val="left"/>
      <w:spacing w:before="100" w:beforeAutospacing="1" w:after="100" w:afterAutospacing="1"/>
      <w:widowControl/>
    </w:pPr>
    <w:rPr>
      <w:rFonts w:hint="eastAsia" w:ascii="宋体" w:hAnsi="宋体"/>
      <w:sz w:val="18"/>
      <w:szCs w:val="18"/>
    </w:rPr>
  </w:style>
  <w:style w:type="paragraph" w:styleId="1067" w:customStyle="1">
    <w:name w:val="Char Char Char Char"/>
    <w:basedOn w:val="1003"/>
    <w:uiPriority w:val="0"/>
    <w:qFormat/>
    <w:pPr>
      <w:spacing w:line="360" w:lineRule="auto"/>
    </w:pPr>
    <w:rPr>
      <w:rFonts w:ascii="Tahoma" w:hAnsi="Tahoma"/>
      <w:sz w:val="24"/>
      <w:szCs w:val="24"/>
    </w:rPr>
  </w:style>
  <w:style w:type="paragraph" w:styleId="1068" w:customStyle="1">
    <w:name w:val="列出段落2"/>
    <w:basedOn w:val="748"/>
    <w:uiPriority w:val="0"/>
    <w:qFormat/>
    <w:pPr>
      <w:contextualSpacing/>
      <w:ind w:left="720"/>
      <w:jc w:val="left"/>
      <w:widowControl/>
    </w:pPr>
    <w:rPr>
      <w:rFonts w:ascii="Calibri" w:hAnsi="Calibri"/>
      <w:sz w:val="24"/>
      <w:szCs w:val="24"/>
      <w:lang w:eastAsia="en-US" w:bidi="en-US"/>
    </w:rPr>
  </w:style>
  <w:style w:type="paragraph" w:styleId="1069" w:customStyle="1">
    <w:name w:val="4"/>
    <w:basedOn w:val="748"/>
    <w:next w:val="1033"/>
    <w:uiPriority w:val="0"/>
    <w:qFormat/>
    <w:pPr>
      <w:ind w:firstLine="420"/>
      <w:spacing w:line="360" w:lineRule="auto"/>
    </w:pPr>
    <w:rPr>
      <w:color w:val="ff0000"/>
      <w:sz w:val="24"/>
      <w:szCs w:val="24"/>
    </w:rPr>
  </w:style>
  <w:style w:type="paragraph" w:styleId="1070" w:customStyle="1">
    <w:name w:val="普通 (Web)"/>
    <w:basedOn w:val="748"/>
    <w:uiPriority w:val="0"/>
    <w:qFormat/>
    <w:pPr>
      <w:jc w:val="left"/>
      <w:spacing w:before="100" w:beforeAutospacing="1" w:after="100" w:afterAutospacing="1"/>
      <w:widowControl/>
    </w:pPr>
    <w:rPr>
      <w:rFonts w:ascii="宋体" w:hAnsi="宋体"/>
      <w:sz w:val="24"/>
      <w:szCs w:val="24"/>
    </w:rPr>
  </w:style>
  <w:style w:type="paragraph" w:styleId="1071" w:customStyle="1">
    <w:name w:val="Char Char Char Char Char Char Char Char Char Char"/>
    <w:basedOn w:val="748"/>
    <w:uiPriority w:val="0"/>
    <w:qFormat/>
    <w:pPr>
      <w:spacing w:line="360" w:lineRule="auto"/>
    </w:pPr>
    <w:rPr>
      <w:sz w:val="24"/>
      <w:szCs w:val="20"/>
    </w:rPr>
  </w:style>
  <w:style w:type="paragraph" w:styleId="1072" w:customStyle="1">
    <w:name w:val="样式1"/>
    <w:basedOn w:val="748"/>
    <w:uiPriority w:val="0"/>
    <w:qFormat/>
    <w:pPr>
      <w:numPr>
        <w:ilvl w:val="0"/>
        <w:numId w:val="3"/>
      </w:numPr>
    </w:pPr>
    <w:rPr>
      <w:rFonts w:ascii="宋体" w:hAnsi="宋体"/>
      <w:szCs w:val="21"/>
    </w:rPr>
  </w:style>
  <w:style w:type="paragraph" w:styleId="1073" w:customStyle="1">
    <w:name w:val="font6"/>
    <w:basedOn w:val="748"/>
    <w:uiPriority w:val="0"/>
    <w:qFormat/>
    <w:pPr>
      <w:jc w:val="left"/>
      <w:spacing w:before="100" w:beforeAutospacing="1" w:after="100" w:afterAutospacing="1"/>
      <w:widowControl/>
    </w:pPr>
    <w:rPr>
      <w:rFonts w:hint="eastAsia" w:ascii="宋体" w:hAnsi="宋体"/>
      <w:sz w:val="28"/>
      <w:szCs w:val="28"/>
      <w:u w:val="single"/>
    </w:rPr>
  </w:style>
  <w:style w:type="paragraph" w:styleId="1074" w:customStyle="1">
    <w:name w:val="xl25"/>
    <w:basedOn w:val="74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5" w:customStyle="1">
    <w:name w:val="图标"/>
    <w:basedOn w:val="748"/>
    <w:next w:val="74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6" w:customStyle="1">
    <w:name w:val="标题3"/>
    <w:basedOn w:val="748"/>
    <w:next w:val="748"/>
    <w:uiPriority w:val="0"/>
    <w:qFormat/>
    <w:pPr>
      <w:ind w:firstLine="624"/>
      <w:spacing w:line="590" w:lineRule="atLeast"/>
    </w:pPr>
    <w:rPr>
      <w:rFonts w:ascii="方正黑体_GBK" w:eastAsia="方正黑体_GBK"/>
      <w:sz w:val="32"/>
      <w:szCs w:val="32"/>
    </w:rPr>
  </w:style>
  <w:style w:type="paragraph" w:styleId="1077" w:customStyle="1">
    <w:name w:val="xl24"/>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8" w:customStyle="1">
    <w:name w:val="xl29"/>
    <w:basedOn w:val="74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9" w:customStyle="1">
    <w:name w:val="Char Char Char Char Char Char Char Char"/>
    <w:basedOn w:val="748"/>
    <w:uiPriority w:val="0"/>
    <w:qFormat/>
    <w:pPr>
      <w:jc w:val="left"/>
      <w:spacing w:after="160" w:line="240" w:lineRule="exact"/>
      <w:widowControl/>
    </w:pPr>
    <w:rPr>
      <w:rFonts w:ascii="Verdana" w:hAnsi="Verdana"/>
      <w:sz w:val="20"/>
      <w:szCs w:val="20"/>
      <w:lang w:eastAsia="en-US"/>
    </w:rPr>
  </w:style>
  <w:style w:type="paragraph" w:styleId="1080"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1" w:customStyle="1">
    <w:name w:val="Char Char Char Char Char Char Char Char1"/>
    <w:basedOn w:val="748"/>
    <w:uiPriority w:val="0"/>
    <w:qFormat/>
    <w:pPr>
      <w:jc w:val="left"/>
      <w:spacing w:after="160" w:line="240" w:lineRule="exact"/>
      <w:widowControl/>
    </w:pPr>
    <w:rPr>
      <w:rFonts w:ascii="Verdana" w:hAnsi="Verdana"/>
      <w:sz w:val="20"/>
      <w:szCs w:val="20"/>
      <w:lang w:eastAsia="en-US"/>
    </w:rPr>
  </w:style>
  <w:style w:type="paragraph" w:styleId="1082" w:customStyle="1">
    <w:name w:val="xl30"/>
    <w:basedOn w:val="748"/>
    <w:uiPriority w:val="0"/>
    <w:qFormat/>
    <w:pPr>
      <w:jc w:val="center"/>
      <w:spacing w:before="100" w:beforeAutospacing="1" w:after="100" w:afterAutospacing="1"/>
      <w:widowControl/>
    </w:pPr>
    <w:rPr>
      <w:rFonts w:ascii="宋体" w:hAnsi="宋体"/>
      <w:b/>
      <w:bCs/>
      <w:sz w:val="36"/>
      <w:szCs w:val="36"/>
    </w:rPr>
  </w:style>
  <w:style w:type="paragraph" w:styleId="1083" w:customStyle="1">
    <w:name w:val="Char Char Char Char1"/>
    <w:basedOn w:val="1003"/>
    <w:uiPriority w:val="0"/>
    <w:qFormat/>
    <w:pPr>
      <w:spacing w:line="360" w:lineRule="auto"/>
    </w:pPr>
    <w:rPr>
      <w:rFonts w:ascii="Tahoma" w:hAnsi="Tahoma"/>
      <w:sz w:val="24"/>
      <w:szCs w:val="24"/>
    </w:rPr>
  </w:style>
  <w:style w:type="paragraph" w:styleId="1084" w:customStyle="1">
    <w:name w:val="table_1stline"/>
    <w:basedOn w:val="748"/>
    <w:uiPriority w:val="0"/>
    <w:qFormat/>
    <w:pPr>
      <w:jc w:val="left"/>
      <w:spacing w:before="120"/>
      <w:widowControl/>
    </w:pPr>
    <w:rPr>
      <w:bCs/>
      <w:sz w:val="20"/>
      <w:szCs w:val="20"/>
      <w:lang w:val="de-DE" w:eastAsia="de-DE"/>
    </w:rPr>
  </w:style>
  <w:style w:type="paragraph" w:styleId="1085" w:customStyle="1">
    <w:name w:val="font5"/>
    <w:basedOn w:val="748"/>
    <w:uiPriority w:val="0"/>
    <w:qFormat/>
    <w:pPr>
      <w:jc w:val="left"/>
      <w:spacing w:before="100" w:beforeAutospacing="1" w:after="100" w:afterAutospacing="1"/>
      <w:widowControl/>
    </w:pPr>
    <w:rPr>
      <w:rFonts w:hint="eastAsia" w:ascii="宋体" w:hAnsi="宋体"/>
      <w:sz w:val="28"/>
      <w:szCs w:val="28"/>
    </w:rPr>
  </w:style>
  <w:style w:type="paragraph" w:styleId="1086" w:customStyle="1">
    <w:name w:val="标题1"/>
    <w:basedOn w:val="748"/>
    <w:next w:val="74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8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89" w:customStyle="1">
    <w:name w:val="Table Normal"/>
    <w:uiPriority w:val="0"/>
    <w:qFormat/>
    <w:tblPr>
      <w:tblCellMar>
        <w:left w:w="0" w:type="dxa"/>
        <w:top w:w="0" w:type="dxa"/>
        <w:right w:w="0" w:type="dxa"/>
        <w:bottom w:w="0" w:type="dxa"/>
      </w:tblCellMar>
    </w:tblPr>
  </w:style>
  <w:style w:type="paragraph" w:styleId="1090" w:customStyle="1">
    <w:name w:val="正文文本 211"/>
    <w:basedOn w:val="748"/>
    <w:uiPriority w:val="99"/>
    <w:qFormat/>
    <w:pPr>
      <w:jc w:val="center"/>
    </w:pPr>
    <w:rPr>
      <w:b/>
      <w:bCs/>
      <w:sz w:val="20"/>
      <w:szCs w:val="20"/>
    </w:rPr>
  </w:style>
  <w:style w:type="paragraph" w:styleId="1091" w:customStyle="1">
    <w:name w:val="正文文本1"/>
    <w:basedOn w:val="748"/>
    <w:next w:val="748"/>
    <w:uiPriority w:val="0"/>
    <w:semiHidden/>
    <w:qFormat/>
    <w:rPr>
      <w:rFonts w:ascii="Arial" w:hAnsi="Arial" w:eastAsia="Arial" w:cs="Arial"/>
      <w:szCs w:val="21"/>
      <w:lang w:eastAsia="en-US"/>
    </w:rPr>
  </w:style>
  <w:style w:type="paragraph" w:styleId="1092" w:customStyle="1">
    <w:name w:val="正文文本12"/>
    <w:basedOn w:val="748"/>
    <w:uiPriority w:val="1"/>
    <w:qFormat/>
    <w:pPr>
      <w:ind w:left="120"/>
    </w:pPr>
    <w:rPr>
      <w:rFonts w:ascii="宋体" w:hAnsi="宋体" w:cs="宋体"/>
      <w:szCs w:val="21"/>
      <w:lang w:val="zh-CN" w:bidi="zh-CN"/>
    </w:rPr>
  </w:style>
  <w:style w:type="paragraph" w:styleId="1093" w:customStyle="1">
    <w:name w:val="Table Text"/>
    <w:basedOn w:val="748"/>
    <w:uiPriority w:val="0"/>
    <w:semiHidden/>
    <w:qFormat/>
    <w:rPr>
      <w:rFonts w:ascii="宋体" w:hAnsi="宋体" w:cs="宋体"/>
      <w:szCs w:val="21"/>
      <w:lang w:eastAsia="en-US"/>
    </w:rPr>
  </w:style>
  <w:style w:type="table" w:styleId="1094" w:customStyle="1">
    <w:name w:val="网格型1"/>
    <w:basedOn w:val="1095"/>
    <w:uiPriority w:val="0"/>
    <w:qFormat/>
    <w:pPr>
      <w:jc w:val="both"/>
      <w:widowControl w:val="off"/>
    </w:pPr>
    <w:tblPr/>
  </w:style>
  <w:style w:type="table" w:styleId="1095" w:customStyle="1">
    <w:name w:val="普通表格1"/>
    <w:uiPriority w:val="99"/>
    <w:unhideWhenUsed/>
    <w:qFormat/>
    <w:tblPr>
      <w:tblCellMar>
        <w:left w:w="0" w:type="dxa"/>
        <w:top w:w="0" w:type="dxa"/>
        <w:right w:w="0" w:type="dxa"/>
        <w:bottom w:w="0" w:type="dxa"/>
      </w:tblCellMar>
    </w:tblPr>
  </w:style>
  <w:style w:type="character" w:styleId="1096" w:customStyle="1">
    <w:name w:val="font31"/>
    <w:basedOn w:val="839"/>
    <w:uiPriority w:val="0"/>
    <w:qFormat/>
    <w:rPr>
      <w:rFonts w:hint="eastAsia" w:ascii="宋体" w:hAnsi="宋体" w:eastAsia="宋体" w:cs="宋体"/>
      <w:b/>
      <w:bCs/>
      <w:color w:val="000000"/>
      <w:sz w:val="21"/>
      <w:szCs w:val="21"/>
      <w:u w:val="none"/>
    </w:rPr>
  </w:style>
  <w:style w:type="character" w:styleId="1097" w:customStyle="1">
    <w:name w:val="font21"/>
    <w:basedOn w:val="839"/>
    <w:uiPriority w:val="0"/>
    <w:qFormat/>
    <w:rPr>
      <w:rFonts w:hint="eastAsia" w:ascii="宋体" w:hAnsi="宋体" w:eastAsia="宋体" w:cs="宋体"/>
      <w:b/>
      <w:bCs/>
      <w:color w:val="000000"/>
      <w:sz w:val="21"/>
      <w:szCs w:val="21"/>
      <w:u w:val="single"/>
    </w:rPr>
  </w:style>
  <w:style w:type="paragraph" w:styleId="1098" w:customStyle="1">
    <w:name w:val="Table Paragraph"/>
    <w:basedOn w:val="748"/>
    <w:uiPriority w:val="1"/>
    <w:qFormat/>
  </w:style>
  <w:style w:type="paragraph" w:styleId="109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00" w:customStyle="1">
    <w:name w:val="font71"/>
    <w:basedOn w:val="839"/>
    <w:link w:val="748"/>
    <w:uiPriority w:val="0"/>
    <w:qFormat/>
    <w:rPr>
      <w:rFonts w:ascii="Times New Roman" w:hAnsi="Times New Roman" w:eastAsia="宋体" w:cs="Times New Roman"/>
      <w:sz w:val="21"/>
      <w:szCs w:val="22"/>
      <w:lang w:val="en-US" w:eastAsia="zh-CN" w:bidi="ar-SA"/>
    </w:rPr>
  </w:style>
  <w:style w:type="paragraph" w:styleId="1101" w:customStyle="1">
    <w:name w:val="正文（绿盟科技）"/>
    <w:uiPriority w:val="0"/>
    <w:qFormat/>
    <w:pPr>
      <w:spacing w:line="300" w:lineRule="auto"/>
    </w:pPr>
    <w:rPr>
      <w:rFonts w:hint="default" w:ascii="Arial" w:hAnsi="Arial" w:eastAsia="宋体" w:cs="黑体"/>
      <w:sz w:val="21"/>
      <w:szCs w:val="21"/>
      <w:lang w:val="en-US" w:eastAsia="zh-CN" w:bidi="ar-SA"/>
    </w:rPr>
  </w:style>
  <w:style w:type="numbering" w:styleId="11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戴霜霜</cp:lastModifiedBy>
  <cp:revision>22</cp:revision>
  <dcterms:created xsi:type="dcterms:W3CDTF">2023-03-27T07:28:00Z</dcterms:created>
  <dcterms:modified xsi:type="dcterms:W3CDTF">2026-06-08T08:53:14Z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9F02B533C1554A5795815426692BA3E7_13</vt:lpwstr>
  </property>
  <property fmtid="{D5CDD505-2E9C-101B-9397-08002B2CF9AE}" pid="4" name="KSOTemplateDocerSaveRecord">
    <vt:lpwstr>eyJoZGlkIjoiNjQxMDIwYWNiYmE0Nzc1NGIxNmJlMjkzMGQ1NGE5MjMiLCJ1c2VySWQiOiIyNDkyMDkzNzMifQ==</vt:lpwstr>
  </property>
</Properties>
</file>