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sz w:val="44"/>
          <w:highlight w:val="none"/>
        </w:rPr>
      </w:pPr>
      <w:r>
        <w:rPr>
          <w:rFonts w:ascii="宋体" w:hAnsi="宋体" w:eastAsiaTheme="minorEastAsia"/>
          <w:sz w:val="44"/>
          <w:highlight w:val="none"/>
        </w:rPr>
      </w:r>
      <w:r/>
    </w:p>
    <w:p>
      <w:pPr>
        <w:spacing w:line="288" w:lineRule="auto"/>
        <w:rPr>
          <w:rFonts w:ascii="宋体" w:hAnsi="宋体"/>
          <w:sz w:val="44"/>
          <w:highlight w:val="none"/>
        </w:rPr>
      </w:pPr>
      <w:r>
        <w:rPr>
          <w:rFonts w:ascii="宋体" w:hAnsi="宋体"/>
          <w:sz w:val="44"/>
          <w:highlight w:val="none"/>
        </w:rPr>
      </w:r>
      <w:r/>
    </w:p>
    <w:p>
      <w:pPr>
        <w:spacing w:line="288" w:lineRule="auto"/>
        <w:rPr>
          <w:rFonts w:ascii="宋体" w:hAnsi="宋体"/>
          <w:sz w:val="44"/>
          <w:highlight w:val="none"/>
        </w:rPr>
      </w:pPr>
      <w:r>
        <w:rPr>
          <w:rFonts w:ascii="宋体" w:hAnsi="宋体"/>
          <w:sz w:val="44"/>
          <w:highlight w:val="none"/>
        </w:rPr>
      </w:r>
      <w:r/>
    </w:p>
    <w:p>
      <w:pPr>
        <w:jc w:val="center"/>
        <w:spacing w:line="288" w:lineRule="auto"/>
        <w:tabs>
          <w:tab w:val="left" w:pos="390" w:leader="none"/>
          <w:tab w:val="center" w:pos="4404" w:leader="none"/>
        </w:tabs>
        <w:rPr>
          <w:rFonts w:ascii="黑体" w:hAnsi="宋体" w:eastAsia="黑体"/>
          <w:sz w:val="76"/>
          <w:szCs w:val="76"/>
          <w:highlight w:val="none"/>
        </w:rPr>
      </w:pPr>
      <w:r>
        <w:rPr>
          <w:rFonts w:hint="eastAsia" w:ascii="黑体" w:hAnsi="宋体" w:eastAsia="黑体"/>
          <w:sz w:val="76"/>
          <w:szCs w:val="76"/>
          <w:highlight w:val="none"/>
        </w:rPr>
        <w:t xml:space="preserve">公开招标文件</w:t>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44"/>
          <w:highlight w:val="none"/>
        </w:rPr>
      </w:pPr>
      <w:r>
        <w:rPr>
          <w:rFonts w:ascii="黑体" w:hAnsi="宋体" w:eastAsia="黑体"/>
          <w:sz w:val="44"/>
          <w:highlight w:val="none"/>
        </w:rPr>
      </w:r>
      <w:r/>
    </w:p>
    <w:p>
      <w:pPr>
        <w:pStyle w:val="1109"/>
        <w:ind w:firstLine="880"/>
        <w:rPr>
          <w:rFonts w:ascii="黑体" w:hAnsi="宋体" w:eastAsia="黑体"/>
          <w:sz w:val="44"/>
          <w:highlight w:val="none"/>
        </w:rPr>
      </w:pPr>
      <w:r>
        <w:rPr>
          <w:rFonts w:ascii="黑体" w:hAnsi="宋体" w:eastAsia="黑体"/>
          <w:sz w:val="44"/>
          <w:highlight w:val="none"/>
        </w:rPr>
      </w:r>
      <w:r/>
    </w:p>
    <w:p>
      <w:pPr>
        <w:pStyle w:val="1109"/>
        <w:ind w:firstLine="880"/>
        <w:rPr>
          <w:rFonts w:ascii="黑体" w:hAnsi="宋体" w:eastAsia="黑体"/>
          <w:sz w:val="44"/>
          <w:highlight w:val="none"/>
        </w:rPr>
      </w:pPr>
      <w:r>
        <w:rPr>
          <w:rFonts w:ascii="黑体" w:hAnsi="宋体" w:eastAsia="黑体"/>
          <w:sz w:val="44"/>
          <w:highlight w:val="none"/>
        </w:rPr>
      </w:r>
      <w:r/>
    </w:p>
    <w:tbl>
      <w:tblPr>
        <w:tblStyle w:val="1048"/>
        <w:tblW w:w="4533"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2"/>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项目编号：JSZC-320000-SMDG-G2026-0058</w:t>
            </w:r>
            <w:r/>
          </w:p>
          <w:p>
            <w:pPr>
              <w:ind w:firstLine="440"/>
              <w:spacing w:line="288" w:lineRule="auto"/>
              <w:rPr>
                <w:rFonts w:ascii="黑体" w:hAnsi="宋体" w:eastAsia="黑体"/>
                <w:sz w:val="44"/>
                <w:highlight w:val="none"/>
              </w:rPr>
            </w:pPr>
            <w:r>
              <w:rPr>
                <w:rFonts w:ascii="黑体" w:hAnsi="宋体" w:eastAsia="黑体"/>
                <w:sz w:val="44"/>
                <w:highlight w:val="none"/>
              </w:rPr>
            </w:r>
            <w:r/>
          </w:p>
          <w:p>
            <w:pPr>
              <w:ind w:left="2200" w:hanging="2200"/>
              <w:spacing w:line="288" w:lineRule="auto"/>
              <w:rPr>
                <w:rFonts w:hint="eastAsia" w:ascii="黑体" w:eastAsia="黑体"/>
                <w:sz w:val="44"/>
                <w:szCs w:val="44"/>
                <w:highlight w:val="none"/>
                <w:lang w:eastAsia="zh-CN"/>
              </w:rPr>
            </w:pPr>
            <w:r>
              <w:rPr>
                <w:rFonts w:hint="eastAsia" w:ascii="黑体" w:hAnsi="宋体" w:eastAsia="黑体"/>
                <w:sz w:val="44"/>
                <w:highlight w:val="none"/>
              </w:rPr>
              <w:t xml:space="preserve">项目名称：</w:t>
            </w:r>
            <w:r>
              <w:rPr>
                <w:rFonts w:hint="eastAsia" w:ascii="黑体" w:hAnsi="宋体" w:eastAsia="黑体"/>
                <w:sz w:val="44"/>
                <w:highlight w:val="none"/>
                <w:lang w:eastAsia="zh-CN"/>
              </w:rPr>
              <w:t xml:space="preserve">超声医学科彩色多普勒超声诊断仪</w:t>
            </w:r>
            <w:r/>
          </w:p>
        </w:tc>
      </w:tr>
    </w:tbl>
    <w:p>
      <w:pPr>
        <w:spacing w:line="288" w:lineRule="auto"/>
        <w:rPr>
          <w:rFonts w:ascii="黑体" w:hAnsi="宋体" w:eastAsia="黑体"/>
          <w:sz w:val="44"/>
          <w:highlight w:val="none"/>
        </w:rPr>
      </w:pPr>
      <w:r>
        <w:rPr>
          <w:rFonts w:ascii="黑体" w:hAnsi="宋体" w:eastAsia="黑体"/>
          <w:sz w:val="44"/>
          <w:highlight w:val="none"/>
        </w:rPr>
      </w:r>
      <w:r/>
    </w:p>
    <w:p>
      <w:pPr>
        <w:spacing w:line="288" w:lineRule="auto"/>
        <w:rPr>
          <w:rFonts w:ascii="黑体" w:hAnsi="宋体" w:eastAsia="黑体"/>
          <w:sz w:val="44"/>
          <w:szCs w:val="44"/>
          <w:highlight w:val="none"/>
        </w:rPr>
      </w:pPr>
      <w:r>
        <w:rPr>
          <w:rFonts w:ascii="黑体" w:hAnsi="宋体" w:eastAsia="黑体"/>
          <w:sz w:val="44"/>
          <w:szCs w:val="44"/>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spacing w:line="288" w:lineRule="auto"/>
        <w:rPr>
          <w:rFonts w:ascii="黑体" w:hAnsi="宋体" w:eastAsia="黑体"/>
          <w:sz w:val="32"/>
          <w:highlight w:val="none"/>
        </w:rPr>
      </w:pPr>
      <w:r>
        <w:rPr>
          <w:rFonts w:ascii="黑体" w:hAnsi="宋体" w:eastAsia="黑体"/>
          <w:sz w:val="32"/>
          <w:highlight w:val="none"/>
        </w:rPr>
      </w:r>
      <w:r/>
    </w:p>
    <w:p>
      <w:pPr>
        <w:jc w:val="center"/>
        <w:spacing w:line="288" w:lineRule="auto"/>
        <w:rPr>
          <w:rFonts w:ascii="黑体" w:hAnsi="宋体" w:eastAsia="黑体"/>
          <w:sz w:val="44"/>
          <w:highlight w:val="none"/>
        </w:rPr>
      </w:pPr>
      <w:r>
        <w:rPr>
          <w:rFonts w:hint="eastAsia" w:ascii="黑体" w:hAnsi="宋体" w:eastAsia="黑体"/>
          <w:sz w:val="44"/>
          <w:highlight w:val="none"/>
        </w:rPr>
        <w:t xml:space="preserve">苏美达国际技术贸易有限公司</w:t>
      </w:r>
      <w:r/>
    </w:p>
    <w:p>
      <w:pPr>
        <w:jc w:val="center"/>
        <w:spacing w:line="288" w:lineRule="auto"/>
        <w:rPr>
          <w:rFonts w:ascii="黑体" w:hAnsi="宋体" w:eastAsia="黑体"/>
          <w:sz w:val="44"/>
          <w:highlight w:val="none"/>
        </w:rPr>
      </w:pP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〇</w:t>
      </w:r>
      <w:r>
        <w:rPr>
          <w:rFonts w:hint="eastAsia" w:ascii="黑体" w:hAnsi="宋体" w:eastAsia="黑体"/>
          <w:sz w:val="44"/>
          <w:highlight w:val="none"/>
        </w:rPr>
        <w:t xml:space="preserve">二</w:t>
      </w:r>
      <w:r>
        <w:rPr>
          <w:rFonts w:hint="eastAsia" w:ascii="黑体" w:hAnsi="宋体" w:eastAsia="黑体"/>
          <w:sz w:val="44"/>
          <w:highlight w:val="none"/>
          <w:lang w:val="en-US"/>
        </w:rPr>
        <w:t xml:space="preserve">六</w:t>
      </w:r>
      <w:r>
        <w:rPr>
          <w:rFonts w:hint="eastAsia" w:ascii="黑体" w:hAnsi="宋体" w:eastAsia="黑体"/>
          <w:sz w:val="44"/>
          <w:highlight w:val="none"/>
        </w:rPr>
        <w:t xml:space="preserve">年</w:t>
      </w:r>
      <w:r>
        <w:rPr>
          <w:rFonts w:hint="eastAsia" w:ascii="黑体" w:hAnsi="宋体" w:eastAsia="黑体"/>
          <w:sz w:val="44"/>
          <w:highlight w:val="none"/>
          <w:lang w:val="en-US" w:eastAsia="zh-CN"/>
        </w:rPr>
        <w:t xml:space="preserve">六</w:t>
      </w:r>
      <w:r>
        <w:rPr>
          <w:rFonts w:hint="eastAsia" w:ascii="黑体" w:hAnsi="宋体" w:eastAsia="黑体"/>
          <w:sz w:val="44"/>
          <w:highlight w:val="none"/>
        </w:rPr>
        <w:t xml:space="preserve">月</w:t>
      </w:r>
      <w:r/>
    </w:p>
    <w:p>
      <w:pPr>
        <w:ind w:firstLine="425"/>
        <w:jc w:val="center"/>
        <w:spacing w:line="288" w:lineRule="auto"/>
        <w:rPr>
          <w:rFonts w:ascii="黑体" w:hAnsi="宋体" w:eastAsia="黑体"/>
          <w:sz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highlight w:val="none"/>
        </w:rPr>
      </w:r>
      <w:r/>
    </w:p>
    <w:p>
      <w:pPr>
        <w:ind w:firstLine="425"/>
        <w:jc w:val="center"/>
        <w:spacing w:line="288" w:lineRule="auto"/>
        <w:rPr>
          <w:rFonts w:ascii="黑体" w:eastAsia="黑体"/>
          <w:sz w:val="36"/>
          <w:szCs w:val="36"/>
          <w:highlight w:val="none"/>
        </w:rPr>
        <w:outlineLvl w:val="0"/>
      </w:pPr>
      <w:r>
        <w:rPr>
          <w:rFonts w:hint="eastAsia" w:ascii="黑体" w:hAnsi="宋体" w:eastAsia="黑体"/>
          <w:spacing w:val="-10"/>
          <w:sz w:val="36"/>
          <w:szCs w:val="36"/>
          <w:highlight w:val="none"/>
        </w:rPr>
        <w:t xml:space="preserve">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 xml:space="preserve">招标</w:t>
      </w:r>
      <w:r>
        <w:rPr>
          <w:rFonts w:hint="eastAsia" w:ascii="黑体" w:hAnsi="宋体" w:eastAsia="黑体"/>
          <w:spacing w:val="-10"/>
          <w:sz w:val="36"/>
          <w:szCs w:val="36"/>
          <w:highlight w:val="none"/>
          <w:lang w:val="en-US"/>
        </w:rPr>
        <w:t xml:space="preserve">公告</w:t>
      </w:r>
      <w:r/>
    </w:p>
    <w:p>
      <w:pPr>
        <w:spacing w:line="288" w:lineRule="auto"/>
        <w:rPr>
          <w:rFonts w:ascii="宋体" w:hAnsi="宋体"/>
          <w:szCs w:val="21"/>
          <w:highlight w:val="none"/>
        </w:rPr>
      </w:pPr>
      <w:r>
        <w:rPr>
          <w:rFonts w:ascii="宋体" w:hAnsi="宋体"/>
          <w:szCs w:val="21"/>
          <w:highlight w:val="none"/>
        </w:rPr>
      </w:r>
      <w:r/>
    </w:p>
    <w:p>
      <w:pPr>
        <w:pStyle w:val="1480"/>
        <w:ind w:firstLine="420"/>
        <w:spacing w:before="0" w:beforeAutospacing="0" w:after="0" w:afterAutospacing="0" w:line="360" w:lineRule="auto"/>
        <w:rPr>
          <w:rFonts w:ascii="宋体" w:hAnsi="宋体" w:eastAsia="宋体"/>
          <w:sz w:val="21"/>
          <w:szCs w:val="21"/>
          <w:highlight w:val="none"/>
        </w:rPr>
      </w:pPr>
      <w:r>
        <w:rPr>
          <w:rFonts w:hint="eastAsia" w:ascii="宋体" w:hAnsi="宋体" w:eastAsia="宋体"/>
          <w:sz w:val="21"/>
          <w:szCs w:val="21"/>
          <w:highlight w:val="none"/>
        </w:rPr>
        <w:t xml:space="preserve">项目概况</w:t>
      </w:r>
      <w:r/>
    </w:p>
    <w:p>
      <w:pPr>
        <w:pStyle w:val="1480"/>
        <w:ind w:firstLine="420"/>
        <w:spacing w:before="0" w:beforeAutospacing="0" w:after="0" w:afterAutospacing="0"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江苏大学附属医院超声医学科彩色多普勒超声诊断仪</w:t>
      </w:r>
      <w:r>
        <w:rPr>
          <w:rFonts w:hint="eastAsia" w:ascii="宋体" w:hAnsi="宋体" w:eastAsia="宋体"/>
          <w:sz w:val="21"/>
          <w:szCs w:val="21"/>
          <w:highlight w:val="none"/>
          <w:lang w:val="en-US" w:eastAsia="zh-CN"/>
        </w:rPr>
        <w:t xml:space="preserve">项目</w:t>
      </w:r>
      <w:r>
        <w:rPr>
          <w:rFonts w:hint="eastAsia" w:ascii="宋体" w:hAnsi="宋体" w:eastAsia="宋体"/>
          <w:sz w:val="21"/>
          <w:szCs w:val="21"/>
          <w:highlight w:val="none"/>
        </w:rPr>
        <w:t xml:space="preserve">的潜在供应商应在苏采云线上获取</w:t>
      </w:r>
      <w:r>
        <w:rPr>
          <w:rFonts w:hint="eastAsia" w:ascii="宋体" w:hAnsi="宋体" w:eastAsia="宋体"/>
          <w:sz w:val="21"/>
          <w:szCs w:val="21"/>
          <w:highlight w:val="none"/>
          <w:lang w:val="en-US"/>
        </w:rPr>
        <w:t xml:space="preserve">招标</w:t>
      </w:r>
      <w:r>
        <w:rPr>
          <w:rFonts w:hint="eastAsia" w:ascii="宋体" w:hAnsi="宋体" w:eastAsia="宋体"/>
          <w:sz w:val="21"/>
          <w:szCs w:val="21"/>
          <w:highlight w:val="none"/>
        </w:rPr>
        <w:t xml:space="preserve">文件，并</w:t>
      </w:r>
      <w:r>
        <w:rPr>
          <w:rFonts w:hint="eastAsia" w:ascii="宋体" w:hAnsi="宋体" w:eastAsia="宋体"/>
          <w:sz w:val="21"/>
          <w:szCs w:val="21"/>
          <w:highlight w:val="none"/>
        </w:rPr>
        <w:t xml:space="preserve">于2026年</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09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0（</w:t>
      </w:r>
      <w:r>
        <w:rPr>
          <w:rFonts w:hint="eastAsia" w:ascii="宋体" w:hAnsi="宋体" w:eastAsia="宋体"/>
          <w:sz w:val="21"/>
          <w:szCs w:val="21"/>
          <w:highlight w:val="none"/>
        </w:rPr>
        <w:t xml:space="preserve">北京时间）前提交</w:t>
      </w:r>
      <w:r>
        <w:rPr>
          <w:rFonts w:hint="eastAsia" w:ascii="宋体" w:hAnsi="宋体" w:eastAsia="宋体"/>
          <w:sz w:val="21"/>
          <w:szCs w:val="21"/>
          <w:highlight w:val="none"/>
          <w:lang w:val="en-US"/>
        </w:rPr>
        <w:t xml:space="preserve">投标</w:t>
      </w:r>
      <w:r>
        <w:rPr>
          <w:rFonts w:hint="eastAsia" w:ascii="宋体" w:hAnsi="宋体" w:eastAsia="宋体"/>
          <w:sz w:val="21"/>
          <w:szCs w:val="21"/>
          <w:highlight w:val="none"/>
        </w:rPr>
        <w:t xml:space="preserve">文件。</w:t>
      </w:r>
      <w:r/>
    </w:p>
    <w:p>
      <w:pPr>
        <w:ind w:firstLine="422"/>
        <w:spacing w:line="360" w:lineRule="auto"/>
        <w:rPr>
          <w:rFonts w:ascii="宋体" w:hAnsi="宋体" w:eastAsia="宋体"/>
          <w:b/>
          <w:bCs/>
          <w:sz w:val="21"/>
          <w:szCs w:val="21"/>
          <w:highlight w:val="none"/>
        </w:rPr>
      </w:pPr>
      <w:r/>
      <w:bookmarkStart w:id="0" w:name="_Toc35393621"/>
      <w:r/>
      <w:bookmarkStart w:id="1" w:name="_Toc28359002"/>
      <w:r/>
      <w:bookmarkStart w:id="2" w:name="_Toc28359079"/>
      <w:r/>
      <w:bookmarkStart w:id="3" w:name="_Toc35393790"/>
      <w:r>
        <w:rPr>
          <w:rFonts w:hint="eastAsia" w:ascii="宋体" w:hAnsi="宋体" w:eastAsia="宋体"/>
          <w:b/>
          <w:bCs/>
          <w:sz w:val="21"/>
          <w:szCs w:val="21"/>
          <w:highlight w:val="none"/>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项目编号：JSZC-320000-SMDG-G2026-0058</w:t>
      </w:r>
      <w:r/>
    </w:p>
    <w:p>
      <w:pPr>
        <w:ind w:firstLine="422"/>
        <w:spacing w:line="360" w:lineRule="auto"/>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rPr>
        <w:t xml:space="preserve">项</w:t>
      </w:r>
      <w:r>
        <w:rPr>
          <w:rFonts w:hint="eastAsia" w:ascii="宋体" w:hAnsi="宋体" w:eastAsia="宋体"/>
          <w:b/>
          <w:bCs/>
          <w:color w:val="000000"/>
          <w:sz w:val="21"/>
          <w:szCs w:val="21"/>
          <w:highlight w:val="none"/>
        </w:rPr>
        <w:t xml:space="preserve">目名称：</w:t>
      </w:r>
      <w:r>
        <w:rPr>
          <w:rFonts w:hint="eastAsia" w:ascii="宋体" w:hAnsi="宋体" w:eastAsia="宋体"/>
          <w:color w:val="000000"/>
          <w:sz w:val="21"/>
          <w:szCs w:val="21"/>
          <w:highlight w:val="none"/>
          <w:lang w:val="en-US" w:eastAsia="zh-CN"/>
        </w:rPr>
        <w:t xml:space="preserve">超声医学科彩色多普勒超声诊断仪</w:t>
      </w:r>
      <w:r/>
    </w:p>
    <w:p>
      <w:pPr>
        <w:ind w:firstLine="422"/>
        <w:spacing w:line="360" w:lineRule="auto"/>
        <w:rPr>
          <w:rFonts w:hint="default" w:ascii="宋体" w:hAnsi="宋体" w:eastAsia="宋体"/>
          <w:b/>
          <w:bCs/>
          <w:color w:val="000000"/>
          <w:sz w:val="21"/>
          <w:szCs w:val="21"/>
          <w:highlight w:val="none"/>
          <w:lang w:val="en-US" w:eastAsia="zh-CN"/>
        </w:rPr>
      </w:pPr>
      <w:r>
        <w:rPr>
          <w:rFonts w:hint="eastAsia" w:ascii="宋体" w:hAnsi="宋体" w:eastAsia="宋体"/>
          <w:b/>
          <w:bCs/>
          <w:color w:val="000000"/>
          <w:sz w:val="21"/>
          <w:szCs w:val="21"/>
          <w:highlight w:val="none"/>
        </w:rPr>
        <w:t xml:space="preserve">采购</w:t>
      </w:r>
      <w:r>
        <w:rPr>
          <w:rFonts w:hint="eastAsia" w:ascii="宋体" w:hAnsi="宋体" w:eastAsia="宋体"/>
          <w:b/>
          <w:bCs/>
          <w:color w:val="000000"/>
          <w:sz w:val="21"/>
          <w:szCs w:val="21"/>
          <w:highlight w:val="none"/>
          <w:lang w:val="en-US" w:eastAsia="zh-CN"/>
        </w:rPr>
        <w:t xml:space="preserve">总</w:t>
      </w:r>
      <w:r>
        <w:rPr>
          <w:rFonts w:hint="eastAsia" w:ascii="宋体" w:hAnsi="宋体" w:eastAsia="宋体"/>
          <w:b/>
          <w:bCs/>
          <w:color w:val="000000"/>
          <w:sz w:val="21"/>
          <w:szCs w:val="21"/>
          <w:highlight w:val="none"/>
        </w:rPr>
        <w:t xml:space="preserve">预算：</w:t>
      </w:r>
      <w:r>
        <w:rPr>
          <w:rFonts w:hint="eastAsia" w:ascii="宋体" w:hAnsi="宋体" w:eastAsia="宋体"/>
          <w:color w:val="000000"/>
          <w:sz w:val="21"/>
          <w:szCs w:val="21"/>
          <w:highlight w:val="none"/>
          <w:lang w:val="en-US" w:eastAsia="zh-CN"/>
        </w:rPr>
        <w:t xml:space="preserve">400</w:t>
      </w:r>
      <w:r>
        <w:rPr>
          <w:rFonts w:hint="eastAsia" w:ascii="宋体" w:hAnsi="宋体" w:eastAsia="宋体"/>
          <w:color w:val="000000"/>
          <w:sz w:val="21"/>
          <w:szCs w:val="21"/>
          <w:highlight w:val="none"/>
        </w:rPr>
        <w:t xml:space="preserve">万元</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分包一：200万元，分包二：200万元。</w:t>
      </w:r>
      <w:r/>
    </w:p>
    <w:p>
      <w:pPr>
        <w:ind w:firstLine="422"/>
        <w:spacing w:line="360" w:lineRule="auto"/>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 xml:space="preserve">最高限价：</w:t>
      </w:r>
      <w:r>
        <w:rPr>
          <w:rFonts w:hint="eastAsia" w:ascii="宋体" w:hAnsi="宋体" w:eastAsia="宋体"/>
          <w:color w:val="000000"/>
          <w:sz w:val="21"/>
          <w:szCs w:val="21"/>
          <w:highlight w:val="none"/>
          <w:lang w:val="en-US" w:eastAsia="zh-CN"/>
        </w:rPr>
        <w:t xml:space="preserve">分包一：200万元，分包二：200万元。</w:t>
      </w:r>
      <w:r>
        <w:rPr>
          <w:rFonts w:hint="eastAsia" w:ascii="宋体" w:hAnsi="宋体" w:eastAsia="宋体"/>
          <w:color w:val="000000"/>
          <w:sz w:val="21"/>
          <w:szCs w:val="21"/>
          <w:highlight w:val="none"/>
        </w:rPr>
        <w:t xml:space="preserve">超过</w:t>
      </w:r>
      <w:r>
        <w:rPr>
          <w:rFonts w:hint="eastAsia" w:ascii="宋体" w:hAnsi="宋体" w:eastAsia="宋体"/>
          <w:color w:val="000000"/>
          <w:sz w:val="21"/>
          <w:szCs w:val="21"/>
          <w:highlight w:val="none"/>
          <w:lang w:val="en-US" w:eastAsia="zh-CN"/>
        </w:rPr>
        <w:t xml:space="preserve">对应</w:t>
      </w:r>
      <w:r>
        <w:rPr>
          <w:rFonts w:hint="eastAsia" w:ascii="宋体" w:hAnsi="宋体" w:eastAsia="宋体"/>
          <w:color w:val="000000"/>
          <w:sz w:val="21"/>
          <w:szCs w:val="21"/>
          <w:highlight w:val="none"/>
        </w:rPr>
        <w:t xml:space="preserve">最高限价作无效</w:t>
      </w:r>
      <w:r>
        <w:rPr>
          <w:rFonts w:hint="eastAsia" w:ascii="宋体" w:hAnsi="宋体" w:eastAsia="宋体"/>
          <w:color w:val="000000"/>
          <w:sz w:val="21"/>
          <w:szCs w:val="21"/>
          <w:highlight w:val="none"/>
          <w:lang w:val="en-US"/>
        </w:rPr>
        <w:t xml:space="preserve">投标</w:t>
      </w:r>
      <w:r>
        <w:rPr>
          <w:rFonts w:hint="eastAsia" w:ascii="宋体" w:hAnsi="宋体" w:eastAsia="宋体"/>
          <w:color w:val="000000"/>
          <w:sz w:val="21"/>
          <w:szCs w:val="21"/>
          <w:highlight w:val="none"/>
        </w:rPr>
        <w:t xml:space="preserve">处理。</w:t>
      </w:r>
      <w:r/>
    </w:p>
    <w:p>
      <w:p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采购需求简介：</w:t>
      </w:r>
      <w:r>
        <w:rPr>
          <w:rFonts w:hint="eastAsia" w:ascii="宋体" w:hAnsi="宋体" w:eastAsia="宋体"/>
          <w:b w:val="0"/>
          <w:bCs w:val="0"/>
          <w:color w:val="000000"/>
          <w:sz w:val="21"/>
          <w:szCs w:val="21"/>
          <w:highlight w:val="none"/>
          <w:lang w:val="en-US" w:eastAsia="zh-CN"/>
        </w:rPr>
        <w:t xml:space="preserve">二个分包各采购彩色多普勒超声诊断仪</w:t>
      </w:r>
      <w:r>
        <w:rPr>
          <w:rFonts w:hint="eastAsia" w:ascii="宋体" w:hAnsi="宋体" w:eastAsia="宋体"/>
          <w:color w:val="000000"/>
          <w:sz w:val="21"/>
          <w:szCs w:val="21"/>
          <w:highlight w:val="none"/>
          <w:lang w:val="en-US" w:eastAsia="zh-CN"/>
        </w:rPr>
        <w:t xml:space="preserve">1台</w:t>
      </w:r>
      <w:r>
        <w:rPr>
          <w:rFonts w:hint="eastAsia" w:ascii="宋体" w:hAnsi="宋体" w:eastAsia="宋体"/>
          <w:color w:val="000000"/>
          <w:sz w:val="21"/>
          <w:szCs w:val="21"/>
          <w:highlight w:val="none"/>
          <w:lang w:val="en-US"/>
        </w:rPr>
        <w:t xml:space="preserve">，本项目允许兼投兼中</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具体要求</w:t>
      </w:r>
      <w:r>
        <w:rPr>
          <w:rFonts w:hint="eastAsia" w:ascii="宋体" w:hAnsi="宋体" w:eastAsia="宋体"/>
          <w:color w:val="000000"/>
          <w:sz w:val="21"/>
          <w:szCs w:val="21"/>
          <w:highlight w:val="none"/>
        </w:rPr>
        <w:t xml:space="preserve">详见第四章。</w:t>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采购标的对应中小企业划分标准所属行业：</w:t>
      </w:r>
      <w:r>
        <w:rPr>
          <w:rFonts w:hint="eastAsia" w:ascii="宋体" w:hAnsi="宋体" w:eastAsia="宋体"/>
          <w:color w:val="000000"/>
          <w:sz w:val="21"/>
          <w:szCs w:val="21"/>
          <w:highlight w:val="none"/>
        </w:rPr>
        <w:t xml:space="preserve">工业</w:t>
      </w:r>
      <w:r>
        <w:rPr>
          <w:rFonts w:hint="eastAsia" w:eastAsia="宋体"/>
          <w:highlight w:val="none"/>
        </w:rPr>
        <w:t xml:space="preserve">。</w:t>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合同履行期限：</w:t>
      </w:r>
      <w:r>
        <w:rPr>
          <w:rFonts w:hint="eastAsia" w:ascii="宋体" w:hAnsi="宋体" w:eastAsia="宋体"/>
          <w:b w:val="0"/>
          <w:bCs w:val="0"/>
          <w:color w:val="000000"/>
          <w:sz w:val="21"/>
          <w:szCs w:val="21"/>
          <w:highlight w:val="none"/>
        </w:rPr>
        <w:t xml:space="preserve">合同生效后三个月内。</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本项目</w:t>
      </w:r>
      <w:r>
        <w:rPr>
          <w:rFonts w:hint="eastAsia" w:ascii="宋体" w:hAnsi="宋体" w:eastAsia="宋体"/>
          <w:b/>
          <w:bCs/>
          <w:color w:val="000000"/>
          <w:sz w:val="21"/>
          <w:szCs w:val="21"/>
          <w:highlight w:val="none"/>
        </w:rPr>
        <w:t xml:space="preserve">不接受</w:t>
      </w:r>
      <w:r>
        <w:rPr>
          <w:rFonts w:hint="eastAsia" w:ascii="宋体" w:hAnsi="宋体" w:eastAsia="宋体"/>
          <w:color w:val="000000"/>
          <w:sz w:val="21"/>
          <w:szCs w:val="21"/>
          <w:highlight w:val="none"/>
        </w:rPr>
        <w:t xml:space="preserve">联合体投标。</w:t>
      </w:r>
      <w:r/>
    </w:p>
    <w:p>
      <w:pPr>
        <w:pStyle w:val="1481"/>
        <w:ind w:firstLine="420"/>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 xml:space="preserve">本项目</w:t>
      </w:r>
      <w:r>
        <w:rPr>
          <w:rFonts w:hint="eastAsia" w:ascii="宋体" w:hAnsi="宋体" w:eastAsia="宋体"/>
          <w:b/>
          <w:bCs/>
          <w:color w:val="000000"/>
          <w:sz w:val="21"/>
          <w:szCs w:val="21"/>
          <w:highlight w:val="none"/>
        </w:rPr>
        <w:t xml:space="preserve">不接受</w:t>
      </w:r>
      <w:r>
        <w:rPr>
          <w:rFonts w:hint="eastAsia" w:ascii="宋体" w:hAnsi="宋体" w:eastAsia="宋体"/>
          <w:sz w:val="21"/>
          <w:szCs w:val="21"/>
          <w:highlight w:val="none"/>
        </w:rPr>
        <w:t xml:space="preserve">进口产品投标。</w:t>
      </w:r>
      <w:r/>
    </w:p>
    <w:p>
      <w:pPr>
        <w:pStyle w:val="1481"/>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本项目中标后</w:t>
      </w:r>
      <w:r>
        <w:rPr>
          <w:rFonts w:hint="eastAsia" w:ascii="宋体" w:hAnsi="宋体" w:eastAsia="宋体"/>
          <w:b/>
          <w:bCs/>
          <w:sz w:val="21"/>
          <w:szCs w:val="21"/>
          <w:highlight w:val="none"/>
        </w:rPr>
        <w:t xml:space="preserve">不允许</w:t>
      </w:r>
      <w:r>
        <w:rPr>
          <w:rFonts w:hint="eastAsia" w:ascii="宋体" w:hAnsi="宋体" w:eastAsia="宋体"/>
          <w:sz w:val="21"/>
          <w:szCs w:val="21"/>
          <w:highlight w:val="none"/>
        </w:rPr>
        <w:t xml:space="preserve">转包、分包。</w:t>
      </w:r>
      <w:r/>
    </w:p>
    <w:p>
      <w:pPr>
        <w:numPr>
          <w:ilvl w:val="0"/>
          <w:numId w:val="6"/>
        </w:num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申请人的资格要求：</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2.1满足《中华人民共和国政府采购法》第二十二条规定：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（2）法人代表授权书（原件）及法定代表人、授权代表身份证复印件及</w:t>
      </w:r>
      <w:r>
        <w:rPr>
          <w:rFonts w:hint="eastAsia" w:ascii="宋体" w:hAnsi="宋体" w:eastAsia="宋体"/>
          <w:b/>
          <w:sz w:val="21"/>
          <w:szCs w:val="21"/>
          <w:highlight w:val="none"/>
          <w:lang w:eastAsia="zh-CN"/>
        </w:rPr>
        <w:t xml:space="preserve">2026年1月-2026年6月</w:t>
      </w:r>
      <w:r>
        <w:rPr>
          <w:rFonts w:hint="eastAsia" w:ascii="宋体" w:hAnsi="宋体" w:eastAsia="宋体"/>
          <w:bCs/>
          <w:sz w:val="21"/>
          <w:szCs w:val="21"/>
          <w:highlight w:val="none"/>
        </w:rPr>
        <w:t xml:space="preserve">内任意一月投标单位为其缴纳的社保证明</w:t>
      </w:r>
      <w:r>
        <w:rPr>
          <w:rFonts w:hint="eastAsia" w:ascii="宋体" w:hAnsi="宋体" w:eastAsia="宋体"/>
          <w:sz w:val="21"/>
          <w:szCs w:val="21"/>
          <w:highlight w:val="none"/>
        </w:rPr>
        <w:t xml:space="preserve">（如果是法定代表人直接参与投标的可以不提供授权书）；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（3）具有良好的商业信誉和健全的财务会计制度，提供</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内），或2024</w:t>
      </w:r>
      <w:r>
        <w:rPr>
          <w:rFonts w:hint="eastAsia" w:ascii="宋体" w:hAnsi="宋体" w:eastAsia="宋体"/>
          <w:sz w:val="21"/>
          <w:szCs w:val="21"/>
          <w:highlight w:val="none"/>
          <w:lang w:val="en-US"/>
        </w:rPr>
        <w:t xml:space="preserve">或2025</w:t>
      </w:r>
      <w:r>
        <w:rPr>
          <w:rFonts w:hint="eastAsia" w:ascii="宋体" w:hAnsi="宋体" w:eastAsia="宋体"/>
          <w:sz w:val="21"/>
          <w:szCs w:val="21"/>
          <w:highlight w:val="none"/>
        </w:rPr>
        <w:t xml:space="preserve">年度经审计的财务报告复印件加盖公章；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（6）有依法缴纳税收的良好记录，提供</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（7）有依法缴纳社会保障资金的良好记录，提供</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内任意一月份的依法缴纳社会保障资金的凭据复印件加盖公章；</w:t>
      </w:r>
      <w:r/>
    </w:p>
    <w:p>
      <w:pPr>
        <w:ind w:firstLine="422"/>
        <w:spacing w:line="360" w:lineRule="auto"/>
        <w:rPr>
          <w:rFonts w:hint="eastAsia" w:ascii="宋体" w:hAnsi="宋体" w:eastAsia="宋体"/>
          <w:sz w:val="21"/>
          <w:szCs w:val="21"/>
          <w:highlight w:val="none"/>
          <w:lang w:eastAsia="zh-CN"/>
        </w:rPr>
      </w:pPr>
      <w:r>
        <w:rPr>
          <w:rFonts w:hint="eastAsia" w:ascii="宋体" w:hAnsi="宋体" w:eastAsia="宋体"/>
          <w:b/>
          <w:bCs/>
          <w:sz w:val="21"/>
          <w:szCs w:val="21"/>
          <w:highlight w:val="none"/>
        </w:rPr>
        <w:t xml:space="preserve">2.2落实政府采购政策需满足的资格要求：</w:t>
      </w:r>
      <w:r>
        <w:rPr>
          <w:rFonts w:hint="eastAsia" w:ascii="宋体" w:hAnsi="宋体" w:eastAsia="宋体"/>
          <w:b/>
          <w:bCs/>
          <w:sz w:val="21"/>
          <w:szCs w:val="21"/>
          <w:highlight w:val="none"/>
          <w:lang w:val="en-US" w:eastAsia="zh-CN"/>
        </w:rPr>
        <w:t xml:space="preserve">无</w:t>
      </w:r>
      <w:r/>
    </w:p>
    <w:p>
      <w:pPr>
        <w:ind w:firstLine="422"/>
        <w:spacing w:line="360" w:lineRule="auto"/>
        <w:rPr>
          <w:rFonts w:ascii="宋体" w:hAnsi="宋体" w:eastAsia="宋体"/>
          <w:sz w:val="21"/>
          <w:szCs w:val="21"/>
          <w:highlight w:val="none"/>
          <w:lang w:val="en-US"/>
        </w:rPr>
      </w:pPr>
      <w:r>
        <w:rPr>
          <w:rFonts w:hint="eastAsia" w:ascii="宋体" w:hAnsi="宋体" w:eastAsia="宋体"/>
          <w:b/>
          <w:bCs/>
          <w:sz w:val="21"/>
          <w:szCs w:val="21"/>
          <w:highlight w:val="none"/>
        </w:rPr>
        <w:t xml:space="preserve">2</w:t>
      </w:r>
      <w:r>
        <w:rPr>
          <w:rFonts w:hint="eastAsia" w:ascii="宋体" w:hAnsi="宋体" w:eastAsia="宋体"/>
          <w:b/>
          <w:bCs/>
          <w:sz w:val="21"/>
          <w:szCs w:val="21"/>
          <w:highlight w:val="none"/>
        </w:rPr>
        <w:t xml:space="preserve">.3本项目的特定资格要求：</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（1）投标人具有医疗器械生产许可（或备案）证或经营许可（或备案）证（复印件加盖公章）；</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（2）投标人须提供所投产品有效的三类医疗器械产品注册证，投标时需提供复印件加盖公章；</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2.4</w:t>
      </w:r>
      <w:r>
        <w:rPr>
          <w:rFonts w:hint="eastAsia" w:ascii="宋体" w:hAnsi="宋体" w:eastAsia="宋体"/>
          <w:b/>
          <w:bCs/>
          <w:sz w:val="21"/>
          <w:szCs w:val="21"/>
          <w:highlight w:val="none"/>
        </w:rPr>
        <w:t xml:space="preserve">供应商存在下列情形的不得参加本次招标活动：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212"/>
        <w:ind w:firstLine="422"/>
        <w:spacing w:line="360" w:lineRule="auto"/>
        <w:rPr>
          <w:rFonts w:ascii="宋体" w:hAnsi="宋体" w:cs="宋体"/>
          <w:bCs/>
          <w:szCs w:val="21"/>
          <w:highlight w:val="none"/>
        </w:rPr>
      </w:pPr>
      <w:r>
        <w:rPr>
          <w:rFonts w:hint="eastAsia" w:ascii="宋体" w:hAnsi="宋体" w:cs="宋体"/>
          <w:b/>
          <w:szCs w:val="21"/>
          <w:highlight w:val="none"/>
        </w:rPr>
        <w:t xml:space="preserve">三、获取招标文件</w:t>
      </w:r>
      <w:r>
        <w:rPr>
          <w:rFonts w:hint="eastAsia" w:ascii="宋体" w:hAnsi="宋体" w:cs="宋体"/>
          <w:bCs/>
          <w:szCs w:val="21"/>
          <w:highlight w:val="none"/>
        </w:rPr>
        <w:t xml:space="preserve"> </w:t>
      </w:r>
      <w:r/>
    </w:p>
    <w:p>
      <w:pPr>
        <w:pStyle w:val="1482"/>
        <w:rPr>
          <w:rFonts w:ascii="宋体" w:hAnsi="宋体" w:eastAsia="宋体"/>
          <w:sz w:val="21"/>
          <w:highlight w:val="none"/>
        </w:rPr>
      </w:pPr>
      <w:r/>
      <w:bookmarkStart w:id="4" w:name="_Toc28359005"/>
      <w:r/>
      <w:bookmarkStart w:id="5" w:name="_Toc28359082"/>
      <w:r/>
      <w:bookmarkStart w:id="6" w:name="_Toc35393793"/>
      <w:r/>
      <w:bookmarkStart w:id="7" w:name="_Toc35393624"/>
      <w:r>
        <w:rPr>
          <w:rFonts w:hint="eastAsia" w:ascii="宋体" w:hAnsi="宋体" w:eastAsia="宋体"/>
          <w:sz w:val="21"/>
          <w:highlight w:val="none"/>
        </w:rPr>
        <w:t xml:space="preserve">1.获取时间：自招标公告发布之日起5个工作日 </w:t>
      </w:r>
      <w:r/>
    </w:p>
    <w:p>
      <w:pPr>
        <w:pStyle w:val="1482"/>
        <w:rPr>
          <w:rFonts w:ascii="宋体" w:hAnsi="宋体" w:eastAsia="宋体"/>
          <w:sz w:val="21"/>
          <w:highlight w:val="none"/>
        </w:rPr>
      </w:pPr>
      <w:r>
        <w:rPr>
          <w:rFonts w:hint="eastAsia" w:ascii="宋体" w:hAnsi="宋体" w:eastAsia="宋体"/>
          <w:sz w:val="21"/>
          <w:highlight w:val="none"/>
        </w:rPr>
        <w:t xml:space="preserve">2.地点：“苏采云”系统注册登记成功后免费下载</w:t>
      </w:r>
      <w:r/>
    </w:p>
    <w:p>
      <w:pPr>
        <w:pStyle w:val="1482"/>
        <w:rPr>
          <w:rFonts w:ascii="宋体" w:hAnsi="宋体" w:eastAsia="宋体"/>
          <w:sz w:val="21"/>
          <w:highlight w:val="none"/>
        </w:rPr>
      </w:pPr>
      <w:r>
        <w:rPr>
          <w:rFonts w:hint="eastAsia" w:ascii="宋体" w:hAnsi="宋体" w:eastAsia="宋体"/>
          <w:sz w:val="21"/>
          <w:highlight w:val="none"/>
        </w:rPr>
        <w:t xml:space="preserve">3.获取方式：本项目采用网上注册登记方式</w:t>
      </w:r>
      <w:r/>
    </w:p>
    <w:p>
      <w:pPr>
        <w:pStyle w:val="1482"/>
        <w:rPr>
          <w:rFonts w:ascii="宋体" w:hAnsi="宋体" w:eastAsia="宋体"/>
          <w:sz w:val="21"/>
          <w:highlight w:val="none"/>
        </w:rPr>
      </w:pPr>
      <w:r>
        <w:rPr>
          <w:rFonts w:hint="eastAsia" w:ascii="宋体" w:hAnsi="宋体" w:eastAsia="宋体"/>
          <w:sz w:val="21"/>
          <w:highlight w:val="none"/>
        </w:rPr>
        <w:t xml:space="preserve">3.1潜在供应商访问电子招标响应交易平台的网络地址和方法：</w:t>
      </w:r>
      <w:r/>
    </w:p>
    <w:p>
      <w:pPr>
        <w:pStyle w:val="1482"/>
        <w:rPr>
          <w:rFonts w:ascii="宋体" w:hAnsi="宋体" w:eastAsia="宋体"/>
          <w:sz w:val="21"/>
          <w:highlight w:val="none"/>
        </w:rPr>
      </w:pPr>
      <w:r>
        <w:rPr>
          <w:rFonts w:hint="eastAsia" w:ascii="宋体" w:hAnsi="宋体" w:eastAsia="宋体"/>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482"/>
        <w:jc w:val="left"/>
        <w:rPr>
          <w:rFonts w:ascii="宋体" w:hAnsi="宋体" w:eastAsia="宋体"/>
          <w:sz w:val="21"/>
          <w:highlight w:val="none"/>
        </w:rPr>
      </w:pPr>
      <w:r>
        <w:rPr>
          <w:rFonts w:hint="eastAsia" w:ascii="宋体" w:hAnsi="宋体" w:eastAsia="宋体"/>
          <w:sz w:val="21"/>
          <w:highlight w:val="none"/>
        </w:rPr>
        <w:t xml:space="preserve">3.2潜在供应商访问“苏采云”系统的网络地址和方法：“苏采云”系统的网址：http://jszfcg.jsczt.cn/。</w:t>
      </w:r>
      <w:r/>
    </w:p>
    <w:p>
      <w:pPr>
        <w:pStyle w:val="1482"/>
        <w:rPr>
          <w:rFonts w:ascii="宋体" w:hAnsi="宋体" w:eastAsia="宋体"/>
          <w:sz w:val="21"/>
          <w:highlight w:val="none"/>
        </w:rPr>
      </w:pPr>
      <w:r>
        <w:rPr>
          <w:rFonts w:hint="eastAsia" w:ascii="宋体" w:hAnsi="宋体" w:eastAsia="宋体"/>
          <w:sz w:val="21"/>
          <w:highlight w:val="none"/>
        </w:rPr>
        <w:t xml:space="preserve">3.3“CA数字证书”的获取：</w:t>
      </w:r>
      <w:r/>
    </w:p>
    <w:p>
      <w:pPr>
        <w:pStyle w:val="1482"/>
        <w:rPr>
          <w:rFonts w:ascii="宋体" w:hAnsi="宋体" w:eastAsia="宋体"/>
          <w:sz w:val="21"/>
          <w:highlight w:val="none"/>
        </w:rPr>
      </w:pPr>
      <w:r>
        <w:rPr>
          <w:rFonts w:hint="eastAsia" w:ascii="宋体" w:hAnsi="宋体" w:eastAsia="宋体"/>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482"/>
        <w:rPr>
          <w:rFonts w:ascii="宋体" w:hAnsi="宋体" w:eastAsia="宋体"/>
          <w:sz w:val="21"/>
          <w:highlight w:val="none"/>
        </w:rPr>
      </w:pPr>
      <w:r>
        <w:rPr>
          <w:rFonts w:hint="eastAsia" w:ascii="宋体" w:hAnsi="宋体" w:eastAsia="宋体"/>
          <w:sz w:val="21"/>
          <w:highlight w:val="none"/>
        </w:rPr>
        <w:t xml:space="preserve">3.4采购文件（后缀名为“.kedt”）、供应商操作手册及政府采购客户端工具可通过“苏采云”系统--已报名项目--报名详情页面内相应链接进行下载。</w:t>
      </w:r>
      <w:r/>
    </w:p>
    <w:p>
      <w:pPr>
        <w:pStyle w:val="1482"/>
        <w:rPr>
          <w:rFonts w:ascii="宋体" w:hAnsi="宋体" w:eastAsia="宋体"/>
          <w:sz w:val="21"/>
          <w:highlight w:val="none"/>
        </w:rPr>
      </w:pPr>
      <w:r>
        <w:rPr>
          <w:rFonts w:hint="eastAsia" w:ascii="宋体" w:hAnsi="宋体" w:eastAsia="宋体"/>
          <w:sz w:val="21"/>
          <w:highlight w:val="none"/>
        </w:rPr>
        <w:t xml:space="preserve">3.5招标代理机构（采购代理机构）将数据电文形式的采购文件加载至“苏采云”系统，供潜在供应商下载或者查阅。</w:t>
      </w:r>
      <w:r/>
    </w:p>
    <w:p>
      <w:pPr>
        <w:pStyle w:val="1482"/>
        <w:rPr>
          <w:rFonts w:ascii="宋体" w:hAnsi="宋体" w:eastAsia="宋体"/>
          <w:b/>
          <w:bCs/>
          <w:sz w:val="21"/>
          <w:highlight w:val="none"/>
        </w:rPr>
      </w:pPr>
      <w:r>
        <w:rPr>
          <w:rFonts w:hint="eastAsia" w:ascii="宋体" w:hAnsi="宋体" w:eastAsia="宋体"/>
          <w:sz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四、投标</w:t>
      </w:r>
      <w:bookmarkEnd w:id="4"/>
      <w:r/>
      <w:bookmarkEnd w:id="5"/>
      <w:r>
        <w:rPr>
          <w:rFonts w:hint="eastAsia" w:ascii="宋体" w:hAnsi="宋体" w:eastAsia="宋体"/>
          <w:b/>
          <w:bCs/>
          <w:sz w:val="21"/>
          <w:szCs w:val="21"/>
          <w:highlight w:val="none"/>
        </w:rPr>
        <w:t xml:space="preserve">截止时间、开标时间和地点</w:t>
      </w:r>
      <w:bookmarkEnd w:id="6"/>
      <w:r/>
      <w:bookmarkEnd w:id="7"/>
      <w:r/>
      <w:r/>
    </w:p>
    <w:p>
      <w:pPr>
        <w:pStyle w:val="1482"/>
        <w:rPr>
          <w:rFonts w:ascii="宋体" w:hAnsi="宋体" w:eastAsia="宋体"/>
          <w:sz w:val="21"/>
          <w:highlight w:val="none"/>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sz w:val="21"/>
          <w:highlight w:val="none"/>
        </w:rPr>
      </w:r>
      <w:r/>
    </w:p>
    <w:p>
      <w:pPr>
        <w:pStyle w:val="1482"/>
        <w:rPr>
          <w:rFonts w:ascii="宋体" w:hAnsi="宋体" w:eastAsia="宋体"/>
          <w:sz w:val="21"/>
          <w:highlight w:val="none"/>
        </w:rPr>
      </w:pPr>
      <w:r>
        <w:rPr>
          <w:rFonts w:hint="eastAsia" w:ascii="宋体" w:hAnsi="宋体" w:eastAsia="宋体"/>
          <w:sz w:val="21"/>
          <w:highlight w:val="none"/>
        </w:rPr>
        <w:t xml:space="preserve">1.投标</w:t>
      </w:r>
      <w:r>
        <w:rPr>
          <w:rFonts w:hint="eastAsia" w:ascii="宋体" w:hAnsi="宋体" w:eastAsia="宋体"/>
          <w:sz w:val="21"/>
          <w:highlight w:val="none"/>
        </w:rPr>
        <w:t xml:space="preserve">截止时间：202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7</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22</w:t>
      </w:r>
      <w:r>
        <w:rPr>
          <w:rFonts w:hint="eastAsia" w:ascii="宋体" w:hAnsi="宋体" w:eastAsia="宋体"/>
          <w:sz w:val="21"/>
          <w:highlight w:val="none"/>
        </w:rPr>
        <w:t xml:space="preserve">日</w:t>
      </w:r>
      <w:r>
        <w:rPr>
          <w:rFonts w:hint="eastAsia" w:ascii="宋体" w:hAnsi="宋体" w:eastAsia="宋体"/>
          <w:sz w:val="21"/>
          <w:highlight w:val="none"/>
          <w:lang w:val="en-US" w:eastAsia="zh-CN"/>
        </w:rPr>
        <w:t xml:space="preserve">09</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3</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w:t>
      </w:r>
      <w:r/>
    </w:p>
    <w:p>
      <w:pPr>
        <w:pStyle w:val="1482"/>
        <w:rPr>
          <w:rFonts w:ascii="宋体" w:hAnsi="宋体" w:eastAsia="宋体"/>
          <w:sz w:val="21"/>
          <w:highlight w:val="none"/>
        </w:rPr>
      </w:pPr>
      <w:r>
        <w:rPr>
          <w:rFonts w:hint="eastAsia" w:ascii="宋体" w:hAnsi="宋体" w:eastAsia="宋体"/>
          <w:sz w:val="21"/>
          <w:highlight w:val="none"/>
        </w:rPr>
        <w:t xml:space="preserve">2.开标时间：202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7</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22</w:t>
      </w:r>
      <w:r>
        <w:rPr>
          <w:rFonts w:hint="eastAsia" w:ascii="宋体" w:hAnsi="宋体" w:eastAsia="宋体"/>
          <w:sz w:val="21"/>
          <w:highlight w:val="none"/>
        </w:rPr>
        <w:t xml:space="preserve">日</w:t>
      </w:r>
      <w:r>
        <w:rPr>
          <w:rFonts w:hint="eastAsia" w:ascii="宋体" w:hAnsi="宋体" w:eastAsia="宋体"/>
          <w:sz w:val="21"/>
          <w:highlight w:val="none"/>
          <w:lang w:val="en-US" w:eastAsia="zh-CN"/>
        </w:rPr>
        <w:t xml:space="preserve">09</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3</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w:t>
      </w:r>
      <w:r>
        <w:rPr>
          <w:rFonts w:hint="eastAsia" w:ascii="宋体" w:hAnsi="宋体" w:eastAsia="宋体"/>
          <w:sz w:val="21"/>
          <w:highlight w:val="none"/>
        </w:rPr>
        <w:t xml:space="preserve">北京时间） </w:t>
      </w:r>
      <w:r/>
    </w:p>
    <w:p>
      <w:pPr>
        <w:pStyle w:val="1482"/>
        <w:rPr>
          <w:rFonts w:ascii="宋体" w:hAnsi="宋体" w:eastAsia="宋体"/>
          <w:sz w:val="21"/>
          <w:highlight w:val="none"/>
        </w:rPr>
      </w:pPr>
      <w:r>
        <w:rPr>
          <w:rFonts w:hint="eastAsia" w:ascii="宋体" w:hAnsi="宋体" w:eastAsia="宋体"/>
          <w:sz w:val="21"/>
          <w:highlight w:val="none"/>
        </w:rPr>
        <w:t xml:space="preserve">3.开标地点：“苏采云”系统（网址：http://jszfcg.jsczt.cn/）“开标大厅”，点击“苏采云”进入系统“开标大厅”。</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注：各供应商请关注开标大厅交流区，在开标结束后，请勿离开开标大厅。</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w:t>
      </w:r>
      <w:r>
        <w:rPr>
          <w:rFonts w:hint="eastAsia" w:ascii="宋体" w:hAnsi="宋体" w:eastAsia="宋体"/>
          <w:sz w:val="21"/>
          <w:szCs w:val="21"/>
          <w:highlight w:val="none"/>
          <w:lang w:val="en-US"/>
        </w:rPr>
        <w:t xml:space="preserve">5</w:t>
      </w:r>
      <w:r>
        <w:rPr>
          <w:rFonts w:hint="eastAsia" w:ascii="宋体" w:hAnsi="宋体" w:eastAsia="宋体"/>
          <w:sz w:val="21"/>
          <w:szCs w:val="21"/>
          <w:highlight w:val="none"/>
        </w:rPr>
        <w:t xml:space="preserve">个工作日。</w:t>
      </w:r>
      <w:r/>
    </w:p>
    <w:p>
      <w:pPr>
        <w:numPr>
          <w:ilvl w:val="0"/>
          <w:numId w:val="7"/>
        </w:numPr>
        <w:ind w:firstLine="422"/>
        <w:spacing w:line="360" w:lineRule="auto"/>
        <w:rPr>
          <w:rFonts w:ascii="宋体" w:hAnsi="宋体" w:eastAsia="宋体"/>
          <w:b/>
          <w:bCs/>
          <w:sz w:val="21"/>
          <w:szCs w:val="21"/>
          <w:highlight w:val="none"/>
        </w:rPr>
      </w:pPr>
      <w:r/>
      <w:bookmarkStart w:id="8" w:name="_Toc35393626"/>
      <w:r/>
      <w:bookmarkStart w:id="9" w:name="_Toc35393795"/>
      <w:r>
        <w:rPr>
          <w:rFonts w:hint="eastAsia" w:ascii="宋体" w:hAnsi="宋体" w:eastAsia="宋体"/>
          <w:b/>
          <w:bCs/>
          <w:sz w:val="21"/>
          <w:szCs w:val="21"/>
          <w:highlight w:val="none"/>
        </w:rPr>
        <w:t xml:space="preserve">其他补充事宜</w:t>
      </w:r>
      <w:bookmarkEnd w:id="8"/>
      <w:r/>
      <w:bookmarkEnd w:id="9"/>
      <w:r/>
      <w:r/>
    </w:p>
    <w:p>
      <w:pPr>
        <w:pStyle w:val="1212"/>
        <w:spacing w:line="360" w:lineRule="auto"/>
        <w:rPr>
          <w:rFonts w:ascii="宋体" w:hAnsi="宋体" w:cs="宋体"/>
          <w:szCs w:val="21"/>
          <w:highlight w:val="none"/>
        </w:rPr>
      </w:pPr>
      <w:r>
        <w:rPr>
          <w:rFonts w:hint="eastAsia" w:ascii="宋体" w:hAnsi="宋体" w:cs="宋体"/>
          <w:szCs w:val="21"/>
          <w:highlight w:val="none"/>
        </w:rPr>
        <w:t xml:space="preserve">1.本项目公告媒体：江苏政府采购网（http://www.ccgp-jiangsu.gov.cn/）</w:t>
      </w:r>
      <w:r/>
    </w:p>
    <w:p>
      <w:pPr>
        <w:pStyle w:val="1212"/>
        <w:spacing w:line="360" w:lineRule="auto"/>
        <w:rPr>
          <w:rFonts w:ascii="宋体" w:hAnsi="宋体" w:cs="宋体"/>
          <w:szCs w:val="21"/>
          <w:highlight w:val="none"/>
        </w:rPr>
      </w:pPr>
      <w:r>
        <w:rPr>
          <w:rFonts w:hint="eastAsia" w:ascii="宋体" w:hAnsi="宋体" w:cs="宋体"/>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212"/>
        <w:spacing w:line="360" w:lineRule="auto"/>
        <w:rPr>
          <w:rFonts w:ascii="宋体" w:hAnsi="宋体" w:cs="宋体"/>
          <w:szCs w:val="21"/>
          <w:highlight w:val="none"/>
        </w:rPr>
      </w:pPr>
      <w:r>
        <w:rPr>
          <w:rFonts w:hint="eastAsia" w:ascii="宋体" w:hAnsi="宋体" w:cs="宋体"/>
          <w:szCs w:val="21"/>
          <w:highlight w:val="none"/>
        </w:rPr>
        <w:t xml:space="preserve">http://www.ccgp-jiangsu.gov.cn/jiangsu/zlxz/ee/ee3a4bc5a3454aa2b0d9312230633ce9.html。</w:t>
      </w:r>
      <w:r/>
    </w:p>
    <w:p>
      <w:pPr>
        <w:pStyle w:val="1212"/>
        <w:spacing w:line="360" w:lineRule="auto"/>
        <w:rPr>
          <w:rFonts w:ascii="宋体" w:hAnsi="宋体" w:cs="宋体"/>
          <w:szCs w:val="21"/>
          <w:highlight w:val="none"/>
        </w:rPr>
      </w:pPr>
      <w:r>
        <w:rPr>
          <w:rFonts w:hint="eastAsia" w:ascii="宋体" w:hAnsi="宋体" w:cs="宋体"/>
          <w:szCs w:val="21"/>
          <w:highlight w:val="none"/>
        </w:rPr>
        <w:t xml:space="preserve">领取CA和办理电子签章（请至南京市建邺区汉中门大街145号省公共资源交易中心三楼开标区受理台1号窗口办理，联系电话：025-83668701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4.有关本次招标的事项若存在变动或修改，敬请及时关注在“江苏政府采购网”发布的更正公告。</w:t>
      </w:r>
      <w:r/>
    </w:p>
    <w:p>
      <w:pPr>
        <w:ind w:firstLine="422"/>
        <w:spacing w:line="360" w:lineRule="auto"/>
        <w:rPr>
          <w:rFonts w:hint="eastAsia" w:ascii="宋体" w:hAnsi="宋体" w:eastAsia="宋体"/>
          <w:b/>
          <w:bCs/>
          <w:sz w:val="21"/>
          <w:szCs w:val="21"/>
          <w:highlight w:val="none"/>
        </w:rPr>
      </w:pPr>
      <w:r/>
      <w:bookmarkStart w:id="10" w:name="_Toc28359085"/>
      <w:r/>
      <w:bookmarkStart w:id="11" w:name="_Toc35393796"/>
      <w:r/>
      <w:bookmarkStart w:id="12" w:name="_Toc28359008"/>
      <w:r/>
      <w:bookmarkStart w:id="13" w:name="_Toc35393627"/>
      <w:r>
        <w:rPr>
          <w:rFonts w:hint="eastAsia" w:ascii="宋体" w:hAnsi="宋体" w:eastAsia="宋体"/>
          <w:b/>
          <w:bCs/>
          <w:sz w:val="21"/>
          <w:szCs w:val="21"/>
          <w:highlight w:val="none"/>
        </w:rPr>
        <w:t xml:space="preserve">七、对本次招标提出询问，请按以下方式联系</w:t>
      </w:r>
      <w:bookmarkEnd w:id="10"/>
      <w:r/>
      <w:bookmarkEnd w:id="11"/>
      <w:r/>
      <w:bookmarkEnd w:id="12"/>
      <w:r/>
      <w:bookmarkEnd w:id="13"/>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1.采购人信息</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名 称：江苏大学附属医院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地址：江苏省镇江市解放路438号</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联系人：张老师</w:t>
      </w:r>
      <w:r/>
    </w:p>
    <w:p>
      <w:pPr>
        <w:ind w:firstLine="420"/>
        <w:spacing w:line="360" w:lineRule="auto"/>
        <w:rPr>
          <w:rFonts w:hint="eastAsia" w:ascii="宋体" w:hAnsi="宋体" w:eastAsia="宋体"/>
          <w:sz w:val="21"/>
          <w:szCs w:val="21"/>
          <w:highlight w:val="none"/>
          <w:lang w:val="en-US"/>
        </w:rPr>
      </w:pPr>
      <w:r>
        <w:rPr>
          <w:rFonts w:hint="eastAsia" w:ascii="宋体" w:hAnsi="宋体" w:eastAsia="宋体"/>
          <w:sz w:val="21"/>
          <w:szCs w:val="21"/>
          <w:highlight w:val="none"/>
          <w:lang w:val="en-US"/>
        </w:rPr>
        <w:t xml:space="preserve">联系方式：0511-80820337</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2.采购代理机构信息</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名    称：苏美达国际技术贸易有限公司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地　　址：江苏省南京市长江路198号苏美达大厦</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联系方</w:t>
      </w:r>
      <w:r>
        <w:rPr>
          <w:rFonts w:hint="eastAsia" w:ascii="宋体" w:hAnsi="宋体" w:eastAsia="宋体"/>
          <w:sz w:val="21"/>
          <w:szCs w:val="21"/>
          <w:highlight w:val="none"/>
        </w:rPr>
        <w:t xml:space="preserve">式：</w:t>
      </w:r>
      <w:r>
        <w:rPr>
          <w:rFonts w:hint="eastAsia" w:ascii="宋体" w:hAnsi="宋体" w:eastAsia="宋体"/>
          <w:sz w:val="21"/>
          <w:szCs w:val="21"/>
          <w:highlight w:val="none"/>
          <w:lang w:eastAsia="zh-CN"/>
        </w:rPr>
        <w:t xml:space="preserve">025-84531056</w:t>
      </w:r>
      <w:r/>
    </w:p>
    <w:p>
      <w:pPr>
        <w:ind w:firstLine="420"/>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邮箱：</w:t>
      </w:r>
      <w:r>
        <w:rPr>
          <w:rFonts w:hint="default" w:ascii="宋体" w:hAnsi="宋体" w:eastAsia="宋体" w:cs="宋体"/>
          <w:sz w:val="21"/>
          <w:szCs w:val="21"/>
          <w:highlight w:val="none"/>
          <w:lang w:val="en-US" w:eastAsia="zh-CN"/>
        </w:rPr>
        <w:fldChar w:fldCharType="begin"/>
      </w:r>
      <w:r>
        <w:rPr>
          <w:rFonts w:hint="default" w:ascii="宋体" w:hAnsi="宋体" w:eastAsia="宋体" w:cs="宋体"/>
          <w:sz w:val="21"/>
          <w:szCs w:val="21"/>
          <w:highlight w:val="none"/>
          <w:lang w:val="en-US" w:eastAsia="zh-CN"/>
        </w:rPr>
        <w:instrText xml:space="preserve"> HYPERLINK "mailto:zhuzhiyun@sumec.com.cn" </w:instrText>
      </w:r>
      <w:r>
        <w:rPr>
          <w:rFonts w:hint="default" w:ascii="宋体" w:hAnsi="宋体" w:eastAsia="宋体" w:cs="宋体"/>
          <w:sz w:val="21"/>
          <w:szCs w:val="21"/>
          <w:highlight w:val="none"/>
          <w:lang w:val="en-US" w:eastAsia="zh-CN"/>
        </w:rPr>
        <w:fldChar w:fldCharType="separate"/>
      </w:r>
      <w:r>
        <w:rPr>
          <w:rFonts w:hint="default" w:ascii="宋体" w:hAnsi="宋体" w:eastAsia="宋体" w:cs="宋体"/>
          <w:sz w:val="21"/>
          <w:szCs w:val="21"/>
          <w:highlight w:val="none"/>
          <w:lang w:val="en-US" w:eastAsia="zh-CN"/>
        </w:rPr>
        <w:t xml:space="preserve">zhoucui@sumec.com.cn</w:t>
      </w:r>
      <w:r>
        <w:rPr>
          <w:rFonts w:hint="default" w:ascii="宋体" w:hAnsi="宋体" w:eastAsia="宋体" w:cs="宋体"/>
          <w:sz w:val="21"/>
          <w:szCs w:val="21"/>
          <w:highlight w:val="none"/>
          <w:lang w:val="en-US" w:eastAsia="zh-CN"/>
        </w:rPr>
        <w:fldChar w:fldCharType="end"/>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项目联</w:t>
      </w:r>
      <w:r>
        <w:rPr>
          <w:rFonts w:hint="eastAsia" w:ascii="宋体" w:hAnsi="宋体" w:eastAsia="宋体"/>
          <w:sz w:val="21"/>
          <w:szCs w:val="21"/>
          <w:highlight w:val="none"/>
        </w:rPr>
        <w:t xml:space="preserve">系人：</w:t>
      </w:r>
      <w:r>
        <w:rPr>
          <w:rFonts w:hint="eastAsia" w:ascii="宋体" w:hAnsi="宋体" w:eastAsia="宋体"/>
          <w:sz w:val="21"/>
          <w:szCs w:val="21"/>
          <w:highlight w:val="none"/>
          <w:lang w:val="en-US" w:eastAsia="zh-CN"/>
        </w:rPr>
        <w:t xml:space="preserve">周翠</w:t>
      </w:r>
      <w:r>
        <w:rPr>
          <w:rFonts w:hint="eastAsia" w:ascii="宋体" w:hAnsi="宋体" w:eastAsia="宋体"/>
          <w:sz w:val="21"/>
          <w:szCs w:val="21"/>
          <w:highlight w:val="none"/>
        </w:rPr>
        <w:t xml:space="preserve">、杨</w:t>
      </w:r>
      <w:r>
        <w:rPr>
          <w:rFonts w:hint="eastAsia" w:ascii="宋体" w:hAnsi="宋体" w:eastAsia="宋体"/>
          <w:sz w:val="21"/>
          <w:szCs w:val="21"/>
          <w:highlight w:val="none"/>
        </w:rPr>
        <w:t xml:space="preserve">扬</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025-84531056</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  </w:t>
      </w:r>
      <w:r/>
    </w:p>
    <w:p>
      <w:pPr>
        <w:jc w:val="center"/>
        <w:spacing w:line="288" w:lineRule="auto"/>
        <w:rPr>
          <w:rFonts w:ascii="黑体" w:hAnsi="宋体" w:eastAsia="黑体"/>
          <w:spacing w:val="-10"/>
          <w:sz w:val="36"/>
          <w:szCs w:val="36"/>
          <w:highlight w:val="none"/>
        </w:rPr>
        <w:outlineLvl w:val="0"/>
      </w:pPr>
      <w:r>
        <w:rPr>
          <w:rFonts w:hint="eastAsia" w:ascii="宋体" w:hAnsi="宋体" w:eastAsia="宋体"/>
          <w:sz w:val="21"/>
          <w:szCs w:val="21"/>
          <w:highlight w:val="none"/>
        </w:rPr>
        <w:br w:type="page" w:clear="all"/>
      </w:r>
      <w:r>
        <w:rPr>
          <w:rFonts w:hint="eastAsia" w:ascii="黑体" w:hAnsi="宋体" w:eastAsia="黑体"/>
          <w:spacing w:val="-10"/>
          <w:sz w:val="36"/>
          <w:szCs w:val="36"/>
          <w:highlight w:val="none"/>
        </w:rPr>
        <w:t xml:space="preserve">第二章 投标人须知</w:t>
      </w:r>
      <w:r/>
    </w:p>
    <w:p>
      <w:pPr>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投标人须知前附表</w:t>
      </w:r>
      <w:r/>
    </w:p>
    <w:tbl>
      <w:tblPr>
        <w:tblStyle w:val="10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highlight w:val="none"/>
              </w:rPr>
            </w:pPr>
            <w:r>
              <w:rPr>
                <w:rFonts w:hint="eastAsia" w:ascii="宋体" w:hAnsi="宋体" w:eastAsia="宋体"/>
                <w:b/>
                <w:color w:val="000000"/>
                <w:sz w:val="21"/>
                <w:szCs w:val="21"/>
                <w:highlight w:val="none"/>
              </w:rPr>
              <w:t xml:space="preserve">1</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rPr>
              <w:t xml:space="preserve">采 购 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eastAsia="zh-CN"/>
              </w:rPr>
              <w:t xml:space="preserve">江苏大学附属医院</w:t>
            </w:r>
            <w:r/>
          </w:p>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地    址：</w:t>
            </w:r>
            <w:r>
              <w:rPr>
                <w:rFonts w:hint="eastAsia" w:ascii="宋体" w:hAnsi="宋体" w:eastAsia="宋体"/>
                <w:sz w:val="21"/>
                <w:szCs w:val="21"/>
                <w:highlight w:val="none"/>
              </w:rPr>
              <w:t xml:space="preserve">江苏省镇江市解放路438号</w:t>
            </w:r>
            <w:r/>
          </w:p>
          <w:p>
            <w:pPr>
              <w:spacing w:line="360" w:lineRule="auto"/>
              <w:shd w:val="clear" w:color="auto" w:fill="ffffff"/>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项目联系人：</w:t>
            </w:r>
            <w:r>
              <w:rPr>
                <w:rFonts w:hint="eastAsia" w:ascii="宋体" w:hAnsi="宋体" w:eastAsia="宋体"/>
                <w:sz w:val="21"/>
                <w:szCs w:val="21"/>
                <w:highlight w:val="none"/>
                <w:lang w:val="en-US"/>
              </w:rPr>
              <w:t xml:space="preserve">张老师</w:t>
            </w:r>
            <w:r/>
          </w:p>
          <w:p>
            <w:pPr>
              <w:spacing w:line="360" w:lineRule="auto"/>
              <w:shd w:val="clear" w:color="auto" w:fill="ffffff"/>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电    话：</w:t>
            </w:r>
            <w:r>
              <w:rPr>
                <w:rFonts w:hint="eastAsia" w:ascii="宋体" w:hAnsi="宋体" w:eastAsia="宋体"/>
                <w:sz w:val="21"/>
                <w:szCs w:val="21"/>
                <w:highlight w:val="none"/>
                <w:lang w:val="en-US"/>
              </w:rPr>
              <w:t xml:space="preserve">0511-80820337</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 系 人：</w:t>
            </w:r>
            <w:r>
              <w:rPr>
                <w:rFonts w:hint="eastAsia" w:ascii="宋体" w:hAnsi="宋体" w:eastAsia="宋体"/>
                <w:sz w:val="21"/>
                <w:szCs w:val="21"/>
                <w:highlight w:val="none"/>
                <w:lang w:val="en-US" w:eastAsia="zh-CN"/>
              </w:rPr>
              <w:t xml:space="preserve">周翠</w:t>
            </w:r>
            <w:r>
              <w:rPr>
                <w:rFonts w:hint="eastAsia" w:ascii="宋体" w:hAnsi="宋体" w:eastAsia="宋体"/>
                <w:sz w:val="21"/>
                <w:szCs w:val="21"/>
                <w:highlight w:val="none"/>
              </w:rPr>
              <w:t xml:space="preserve">、杨扬</w:t>
            </w:r>
            <w:r>
              <w:rPr>
                <w:rFonts w:hint="eastAsia" w:ascii="宋体" w:hAnsi="宋体" w:eastAsia="宋体"/>
                <w:color w:val="000000"/>
                <w:sz w:val="21"/>
                <w:szCs w:val="21"/>
                <w:highlight w:val="none"/>
              </w:rPr>
              <w:t xml:space="preserve">   </w:t>
            </w:r>
            <w:r/>
          </w:p>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hint="eastAsia" w:ascii="宋体" w:hAnsi="宋体" w:eastAsia="宋体"/>
                <w:sz w:val="21"/>
                <w:szCs w:val="21"/>
                <w:highlight w:val="none"/>
                <w:lang w:eastAsia="zh-CN"/>
              </w:rPr>
              <w:t xml:space="preserve">025-84531056</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w:t>
            </w:r>
            <w:r/>
          </w:p>
          <w:p>
            <w:pPr>
              <w:spacing w:line="360" w:lineRule="auto"/>
              <w:shd w:val="clear" w:color="auto" w:fill="ffffff"/>
              <w:widowControl/>
              <w:rPr>
                <w:rFonts w:ascii="宋体" w:hAnsi="宋体" w:eastAsia="宋体"/>
                <w:sz w:val="21"/>
                <w:szCs w:val="21"/>
                <w:highlight w:val="none"/>
              </w:rPr>
            </w:pPr>
            <w:r>
              <w:rPr>
                <w:rFonts w:hint="eastAsia" w:ascii="宋体" w:hAnsi="宋体" w:eastAsia="宋体"/>
                <w:color w:val="000000"/>
                <w:sz w:val="21"/>
                <w:szCs w:val="21"/>
                <w:highlight w:val="none"/>
              </w:rPr>
              <w:t xml:space="preserve">联系地址：</w:t>
            </w:r>
            <w:r>
              <w:rPr>
                <w:rFonts w:hint="eastAsia" w:ascii="宋体" w:hAnsi="宋体" w:eastAsia="宋体"/>
                <w:sz w:val="21"/>
                <w:szCs w:val="21"/>
                <w:highlight w:val="none"/>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val="en-US" w:eastAsia="zh-CN"/>
              </w:rPr>
              <w:t xml:space="preserve">超声医学科彩色多普勒超声诊断仪</w:t>
            </w:r>
            <w:r/>
          </w:p>
          <w:p>
            <w:pPr>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项目编号：JSZC-320000-SMDG-G2026-0058</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采购方式：</w:t>
            </w:r>
            <w:r>
              <w:rPr>
                <w:rFonts w:hint="eastAsia" w:ascii="宋体" w:hAnsi="宋体" w:eastAsia="宋体"/>
                <w:b/>
                <w:bCs/>
                <w:color w:val="000000"/>
                <w:sz w:val="21"/>
                <w:szCs w:val="21"/>
                <w:highlight w:val="none"/>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投标有效期</w:t>
            </w:r>
            <w:r>
              <w:rPr>
                <w:rFonts w:hint="eastAsia" w:ascii="宋体" w:hAnsi="宋体" w:eastAsia="宋体"/>
                <w:color w:val="000000"/>
                <w:sz w:val="21"/>
                <w:szCs w:val="21"/>
                <w:highlight w:val="none"/>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7</w:t>
            </w:r>
            <w:r/>
          </w:p>
        </w:tc>
        <w:tc>
          <w:tcPr>
            <w:tcW w:w="8928" w:type="dxa"/>
            <w:vAlign w:val="center"/>
            <w:textDirection w:val="lrTb"/>
            <w:noWrap/>
          </w:tcPr>
          <w:p>
            <w:pPr>
              <w:jc w:val="left"/>
              <w:spacing w:line="360" w:lineRule="auto"/>
              <w:rPr>
                <w:rFonts w:ascii="宋体" w:hAnsi="宋体" w:eastAsia="宋体"/>
                <w:color w:val="000000"/>
                <w:sz w:val="21"/>
                <w:szCs w:val="21"/>
                <w:highlight w:val="none"/>
              </w:rPr>
            </w:pPr>
            <w:r>
              <w:rPr>
                <w:rFonts w:hint="eastAsia" w:ascii="宋体" w:hAnsi="宋体" w:eastAsia="宋体"/>
                <w:sz w:val="21"/>
                <w:szCs w:val="21"/>
                <w:highlight w:val="none"/>
              </w:rPr>
              <w:t xml:space="preserve">投标截止时</w:t>
            </w:r>
            <w:r>
              <w:rPr>
                <w:rFonts w:hint="eastAsia" w:ascii="宋体" w:hAnsi="宋体" w:eastAsia="宋体"/>
                <w:sz w:val="21"/>
                <w:szCs w:val="21"/>
                <w:highlight w:val="none"/>
              </w:rPr>
              <w:t xml:space="preserve">间</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09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val="en-US"/>
              </w:rPr>
              <w:t xml:space="preserve">0</w:t>
            </w:r>
            <w:r>
              <w:rPr>
                <w:rFonts w:hint="eastAsia" w:ascii="宋体" w:hAnsi="宋体" w:eastAsia="宋体"/>
                <w:color w:val="000000"/>
                <w:sz w:val="21"/>
                <w:szCs w:val="21"/>
                <w:highlight w:val="none"/>
              </w:rPr>
              <w:t xml:space="preserve">（北京时间）</w:t>
            </w:r>
            <w:r/>
          </w:p>
          <w:p>
            <w:pPr>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w:t>
            </w: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22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09</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lang w:val="en-US"/>
              </w:rPr>
              <w:t xml:space="preserve">0</w:t>
            </w:r>
            <w:r>
              <w:rPr>
                <w:rFonts w:hint="eastAsia" w:ascii="宋体" w:hAnsi="宋体" w:eastAsia="宋体"/>
                <w:color w:val="000000"/>
                <w:sz w:val="21"/>
                <w:szCs w:val="21"/>
                <w:highlight w:val="none"/>
              </w:rPr>
              <w:t xml:space="preserve">（北</w:t>
            </w:r>
            <w:r>
              <w:rPr>
                <w:rFonts w:hint="eastAsia" w:ascii="宋体" w:hAnsi="宋体" w:eastAsia="宋体"/>
                <w:color w:val="000000"/>
                <w:sz w:val="21"/>
                <w:szCs w:val="21"/>
                <w:highlight w:val="none"/>
              </w:rPr>
              <w:t xml:space="preserve">京时间）</w:t>
            </w:r>
            <w:r/>
          </w:p>
          <w:p>
            <w:pPr>
              <w:jc w:val="left"/>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8</w:t>
            </w:r>
            <w:r/>
          </w:p>
        </w:tc>
        <w:tc>
          <w:tcPr>
            <w:tcW w:w="8928" w:type="dxa"/>
            <w:vAlign w:val="center"/>
            <w:textDirection w:val="lrTb"/>
            <w:noWrap/>
          </w:tcPr>
          <w:p>
            <w:pPr>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投标报价：</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1.本项目以人民币报价，本次采购采用总承包方式，投标报价为项目履约完成涉及的全部费用。</w:t>
            </w:r>
            <w:r/>
          </w:p>
          <w:p>
            <w:pP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lang w:val="en-US" w:eastAsia="zh-CN"/>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highlight w:val="none"/>
        </w:rPr>
        <w:outlineLvl w:val="1"/>
      </w:pPr>
      <w:r>
        <w:rPr>
          <w:rFonts w:hint="eastAsia" w:ascii="宋体" w:hAnsi="宋体" w:eastAsia="宋体"/>
          <w:b/>
          <w:bCs/>
          <w:color w:val="000000"/>
          <w:sz w:val="21"/>
          <w:szCs w:val="21"/>
          <w:highlight w:val="none"/>
        </w:rPr>
        <w:br w:type="page" w:clear="all"/>
      </w:r>
      <w:bookmarkStart w:id="14" w:name="_Toc8539"/>
      <w:r/>
      <w:bookmarkStart w:id="15" w:name="_Toc19726"/>
      <w:r>
        <w:rPr>
          <w:rFonts w:hint="eastAsia" w:ascii="宋体" w:hAnsi="宋体" w:eastAsia="宋体"/>
          <w:b/>
          <w:bCs/>
          <w:color w:val="000000"/>
          <w:sz w:val="21"/>
          <w:szCs w:val="21"/>
          <w:highlight w:val="none"/>
        </w:rPr>
        <w:t xml:space="preserve">一、总 则</w:t>
      </w:r>
      <w:bookmarkEnd w:id="14"/>
      <w:r/>
      <w:bookmarkEnd w:id="15"/>
      <w:r/>
      <w:r/>
    </w:p>
    <w:p>
      <w:pPr>
        <w:ind w:firstLine="422"/>
        <w:spacing w:line="360" w:lineRule="auto"/>
        <w:rPr>
          <w:rFonts w:ascii="宋体" w:hAnsi="宋体" w:eastAsia="宋体"/>
          <w:b/>
          <w:sz w:val="21"/>
          <w:szCs w:val="21"/>
          <w:highlight w:val="none"/>
        </w:rPr>
      </w:pPr>
      <w:r/>
      <w:bookmarkStart w:id="16" w:name="_Toc30044"/>
      <w:r/>
      <w:bookmarkStart w:id="17" w:name="_Toc3951"/>
      <w:r/>
      <w:bookmarkStart w:id="18" w:name="_Toc20823276"/>
      <w:r/>
      <w:bookmarkStart w:id="19" w:name="_Toc458694821"/>
      <w:r/>
      <w:bookmarkStart w:id="20" w:name="_Toc24947"/>
      <w:r/>
      <w:bookmarkStart w:id="21" w:name="_Toc513029204"/>
      <w:r/>
      <w:bookmarkStart w:id="22" w:name="_Toc16938520"/>
      <w:r>
        <w:rPr>
          <w:rFonts w:hint="eastAsia" w:ascii="宋体" w:hAnsi="宋体" w:eastAsia="宋体"/>
          <w:b/>
          <w:bCs/>
          <w:color w:val="000000"/>
          <w:sz w:val="21"/>
          <w:szCs w:val="21"/>
          <w:highlight w:val="none"/>
        </w:rPr>
        <w:t xml:space="preserve">1.</w:t>
      </w:r>
      <w:r>
        <w:rPr>
          <w:rFonts w:hint="eastAsia" w:ascii="宋体" w:hAnsi="宋体" w:eastAsia="宋体"/>
          <w:b/>
          <w:sz w:val="21"/>
          <w:szCs w:val="21"/>
          <w:highlight w:val="none"/>
        </w:rPr>
        <w:t xml:space="preserve">适用法律</w:t>
      </w:r>
      <w:bookmarkEnd w:id="16"/>
      <w:r/>
      <w:bookmarkEnd w:id="17"/>
      <w:r/>
      <w:r/>
    </w:p>
    <w:p>
      <w:pPr>
        <w:ind w:firstLine="420"/>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 xml:space="preserve">1.1 《中华人民共和国招标投标法》《中华人民共和国政府采购法》《中华人民共和国政府采购法实施条</w:t>
      </w:r>
      <w:r>
        <w:rPr>
          <w:rFonts w:hint="eastAsia" w:ascii="宋体" w:hAnsi="宋体" w:eastAsia="宋体"/>
          <w:sz w:val="21"/>
          <w:szCs w:val="21"/>
          <w:highlight w:val="none"/>
        </w:rPr>
        <w:t xml:space="preserve">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sz w:val="21"/>
          <w:szCs w:val="21"/>
          <w:highlight w:val="none"/>
        </w:rPr>
      </w:pPr>
      <w:r>
        <w:rPr>
          <w:rFonts w:hint="eastAsia" w:ascii="宋体" w:hAnsi="宋体" w:eastAsia="宋体"/>
          <w:b/>
          <w:bCs/>
          <w:color w:val="000000"/>
          <w:sz w:val="21"/>
          <w:szCs w:val="21"/>
          <w:highlight w:val="none"/>
        </w:rPr>
        <w:t xml:space="preserve">2.</w:t>
      </w:r>
      <w:r>
        <w:rPr>
          <w:rFonts w:hint="eastAsia" w:ascii="宋体" w:hAnsi="宋体" w:eastAsia="宋体"/>
          <w:b/>
          <w:sz w:val="21"/>
          <w:szCs w:val="21"/>
          <w:highlight w:val="none"/>
        </w:rPr>
        <w:t xml:space="preserve">定义</w:t>
      </w:r>
      <w:bookmarkEnd w:id="23"/>
      <w:r/>
      <w:bookmarkEnd w:id="24"/>
      <w:r/>
      <w:bookmarkEnd w:id="18"/>
      <w:r/>
      <w:bookmarkEnd w:id="19"/>
      <w:r/>
      <w:bookmarkEnd w:id="20"/>
      <w:r/>
      <w:bookmarkEnd w:id="21"/>
      <w:r/>
      <w:bookmarkEnd w:id="22"/>
      <w:r/>
      <w:r/>
    </w:p>
    <w:p>
      <w:pPr>
        <w:ind w:firstLine="420"/>
        <w:spacing w:line="360" w:lineRule="auto"/>
        <w:rPr>
          <w:rFonts w:ascii="宋体" w:hAnsi="宋体" w:eastAsia="宋体"/>
          <w:bCs/>
          <w:color w:val="000000"/>
          <w:sz w:val="21"/>
          <w:szCs w:val="21"/>
          <w:highlight w:val="none"/>
        </w:rPr>
      </w:pP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本文件</w:t>
      </w:r>
      <w:r>
        <w:rPr>
          <w:rFonts w:hint="eastAsia" w:ascii="宋体" w:hAnsi="宋体" w:eastAsia="宋体"/>
          <w:bCs/>
          <w:color w:val="000000"/>
          <w:sz w:val="21"/>
          <w:szCs w:val="21"/>
          <w:highlight w:val="none"/>
        </w:rPr>
        <w:t xml:space="preserve">中采购代理机构为</w:t>
      </w:r>
      <w:r>
        <w:rPr>
          <w:rFonts w:hint="eastAsia" w:ascii="宋体" w:hAnsi="宋体" w:eastAsia="宋体"/>
          <w:b/>
          <w:color w:val="000000"/>
          <w:sz w:val="21"/>
          <w:szCs w:val="21"/>
          <w:highlight w:val="none"/>
          <w:u w:val="single"/>
        </w:rPr>
        <w:t xml:space="preserve">苏美达国际技术贸易有限公司</w:t>
      </w:r>
      <w:r>
        <w:rPr>
          <w:rFonts w:hint="eastAsia" w:ascii="宋体" w:hAnsi="宋体" w:eastAsia="宋体"/>
          <w:bCs/>
          <w:color w:val="000000"/>
          <w:sz w:val="21"/>
          <w:szCs w:val="21"/>
          <w:highlight w:val="none"/>
        </w:rPr>
        <w:t xml:space="preserve">；采购人为</w:t>
      </w:r>
      <w:r>
        <w:rPr>
          <w:rFonts w:hint="eastAsia" w:ascii="宋体" w:hAnsi="宋体" w:eastAsia="宋体"/>
          <w:b/>
          <w:color w:val="000000"/>
          <w:sz w:val="21"/>
          <w:szCs w:val="21"/>
          <w:highlight w:val="none"/>
          <w:u w:val="single"/>
          <w:lang w:eastAsia="zh-CN"/>
        </w:rPr>
        <w:t xml:space="preserve">江苏大学附属医院</w:t>
      </w:r>
      <w:r>
        <w:rPr>
          <w:rFonts w:hint="eastAsia" w:ascii="宋体" w:hAnsi="宋体" w:eastAsia="宋体"/>
          <w:bCs/>
          <w:color w:val="000000"/>
          <w:sz w:val="21"/>
          <w:szCs w:val="21"/>
          <w:highlight w:val="none"/>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“货物和服务”指本文件中所述产品及相关货物和服务。</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“用户或使用单位”指使用</w:t>
      </w:r>
      <w:r>
        <w:rPr>
          <w:rFonts w:hint="eastAsia" w:ascii="宋体" w:hAnsi="宋体" w:eastAsia="宋体"/>
          <w:sz w:val="21"/>
          <w:szCs w:val="21"/>
          <w:highlight w:val="none"/>
        </w:rPr>
        <w:t xml:space="preserve">货物、服务的</w:t>
      </w:r>
      <w:r>
        <w:rPr>
          <w:rFonts w:hint="eastAsia" w:ascii="宋体" w:hAnsi="宋体" w:eastAsia="宋体"/>
          <w:bCs/>
          <w:sz w:val="21"/>
          <w:szCs w:val="21"/>
          <w:highlight w:val="none"/>
        </w:rPr>
        <w:t xml:space="preserve">单位。</w:t>
      </w:r>
      <w:r/>
    </w:p>
    <w:p>
      <w:pPr>
        <w:ind w:firstLine="422"/>
        <w:spacing w:line="360" w:lineRule="auto"/>
        <w:rPr>
          <w:rFonts w:ascii="宋体" w:hAnsi="宋体" w:eastAsia="宋体"/>
          <w:b/>
          <w:sz w:val="21"/>
          <w:szCs w:val="21"/>
          <w:highlight w:val="none"/>
        </w:rPr>
      </w:pPr>
      <w:r/>
      <w:bookmarkStart w:id="25" w:name="_Toc18001"/>
      <w:r/>
      <w:bookmarkStart w:id="26" w:name="_Toc25880"/>
      <w:r>
        <w:rPr>
          <w:rFonts w:hint="eastAsia" w:ascii="宋体" w:hAnsi="宋体" w:eastAsia="宋体"/>
          <w:b/>
          <w:sz w:val="21"/>
          <w:szCs w:val="21"/>
          <w:highlight w:val="none"/>
        </w:rPr>
        <w:t xml:space="preserve">3.政策功能</w:t>
      </w:r>
      <w:bookmarkEnd w:id="25"/>
      <w:r/>
      <w:bookmarkEnd w:id="26"/>
      <w:r/>
      <w:r/>
    </w:p>
    <w:p>
      <w:pPr>
        <w:ind w:firstLine="422"/>
        <w:spacing w:line="360" w:lineRule="auto"/>
        <w:rPr>
          <w:rFonts w:ascii="宋体" w:hAnsi="宋体" w:eastAsia="宋体"/>
          <w:bCs/>
          <w:sz w:val="21"/>
          <w:szCs w:val="21"/>
          <w:highlight w:val="none"/>
        </w:rPr>
      </w:pPr>
      <w:r>
        <w:rPr>
          <w:rFonts w:hint="eastAsia" w:ascii="宋体" w:hAnsi="宋体" w:eastAsia="宋体"/>
          <w:b/>
          <w:sz w:val="21"/>
          <w:szCs w:val="21"/>
          <w:highlight w:val="none"/>
          <w:lang w:val="en-US"/>
        </w:rPr>
        <w:t xml:space="preserve"> </w:t>
      </w:r>
      <w:r>
        <w:rPr>
          <w:rFonts w:hint="eastAsia" w:ascii="宋体" w:hAnsi="宋体" w:eastAsia="宋体"/>
          <w:bCs/>
          <w:sz w:val="21"/>
          <w:szCs w:val="21"/>
          <w:highlight w:val="none"/>
        </w:rPr>
        <w:t xml:space="preserve">3.1 促进中小企业发展政策</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3.2 节能产品、环境标志产品政策</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（1）政府采购节能产品、环境标志产品实施品目清单管理。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3.3 </w:t>
      </w:r>
      <w:r>
        <w:rPr>
          <w:rFonts w:hint="eastAsia" w:ascii="宋体" w:hAnsi="宋体" w:eastAsia="宋体"/>
          <w:sz w:val="21"/>
          <w:szCs w:val="21"/>
          <w:highlight w:val="none"/>
        </w:rPr>
        <w:t xml:space="preserve">采购本国产品的支持政策</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 xml:space="preserve">具体内容如下：</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1 </w:t>
      </w:r>
      <w:r>
        <w:rPr>
          <w:rFonts w:hint="eastAsia" w:ascii="宋体" w:hAnsi="宋体" w:eastAsia="宋体"/>
          <w:sz w:val="21"/>
          <w:szCs w:val="21"/>
          <w:highlight w:val="none"/>
        </w:rPr>
        <w:t xml:space="preserve">本项目政府采购活动中既有本国产品又有非本国产品参与竞争的，依法对本国产品给予价格评审优惠，对本国产品的报价给予</w:t>
      </w:r>
      <w:r>
        <w:rPr>
          <w:rFonts w:ascii="宋体" w:hAnsi="宋体" w:eastAsia="宋体"/>
          <w:sz w:val="21"/>
          <w:szCs w:val="21"/>
          <w:highlight w:val="none"/>
        </w:rPr>
        <w:t xml:space="preserve">20%的价格扣除，用扣除后的价格参与评审。</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2 </w:t>
      </w:r>
      <w:r>
        <w:rPr>
          <w:rFonts w:hint="eastAsia" w:ascii="宋体" w:hAnsi="宋体" w:eastAsia="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highlight w:val="none"/>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lang w:val="en-US"/>
        </w:rPr>
        <w:t xml:space="preserve">3</w:t>
      </w:r>
      <w:r>
        <w:rPr>
          <w:rFonts w:ascii="宋体" w:hAnsi="宋体" w:eastAsia="宋体"/>
          <w:sz w:val="21"/>
          <w:szCs w:val="21"/>
          <w:highlight w:val="none"/>
        </w:rPr>
        <w:t xml:space="preserve">.</w:t>
      </w:r>
      <w:r>
        <w:rPr>
          <w:rFonts w:ascii="宋体" w:hAnsi="宋体" w:eastAsia="宋体"/>
          <w:sz w:val="21"/>
          <w:szCs w:val="21"/>
          <w:highlight w:val="none"/>
          <w:lang w:val="en-US"/>
        </w:rPr>
        <w:t xml:space="preserve">3.</w:t>
      </w:r>
      <w:r>
        <w:rPr>
          <w:rFonts w:ascii="宋体" w:hAnsi="宋体" w:eastAsia="宋体"/>
          <w:sz w:val="21"/>
          <w:szCs w:val="21"/>
          <w:highlight w:val="none"/>
        </w:rPr>
        <w:t xml:space="preserve">4 </w:t>
      </w:r>
      <w:r>
        <w:rPr>
          <w:rFonts w:hint="eastAsia" w:ascii="宋体" w:hAnsi="宋体" w:eastAsia="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rPr>
        <w:t xml:space="preserve">4</w:t>
      </w:r>
      <w:r>
        <w:rPr>
          <w:rFonts w:hint="eastAsia" w:ascii="宋体" w:hAnsi="宋体" w:eastAsia="宋体"/>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5</w:t>
      </w:r>
      <w:r>
        <w:rPr>
          <w:rFonts w:hint="eastAsia" w:ascii="宋体" w:hAnsi="宋体" w:eastAsia="宋体"/>
          <w:bCs/>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6</w:t>
      </w:r>
      <w:r>
        <w:rPr>
          <w:rFonts w:hint="eastAsia" w:ascii="宋体" w:hAnsi="宋体" w:eastAsia="宋体"/>
          <w:bCs/>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3.</w:t>
      </w:r>
      <w:r>
        <w:rPr>
          <w:rFonts w:hint="eastAsia" w:ascii="宋体" w:hAnsi="宋体" w:eastAsia="宋体"/>
          <w:bCs/>
          <w:sz w:val="21"/>
          <w:szCs w:val="21"/>
          <w:highlight w:val="none"/>
          <w:lang w:val="en-US"/>
        </w:rPr>
        <w:t xml:space="preserve">7</w:t>
      </w:r>
      <w:r>
        <w:rPr>
          <w:rFonts w:hint="eastAsia" w:ascii="宋体" w:hAnsi="宋体" w:eastAsia="宋体"/>
          <w:bCs/>
          <w:sz w:val="21"/>
          <w:szCs w:val="21"/>
          <w:highlight w:val="none"/>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highlight w:val="none"/>
          <w:lang w:val="en-US"/>
        </w:rPr>
      </w:pPr>
      <w:r>
        <w:rPr>
          <w:rFonts w:hint="eastAsia" w:ascii="宋体" w:hAnsi="宋体" w:eastAsia="宋体"/>
          <w:bCs/>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highlight w:val="none"/>
        </w:rPr>
      </w:pPr>
      <w:r/>
      <w:bookmarkStart w:id="27" w:name="_Toc25651"/>
      <w:r/>
      <w:bookmarkStart w:id="28" w:name="_Toc513029207"/>
      <w:r/>
      <w:bookmarkStart w:id="29" w:name="_Toc17711"/>
      <w:r/>
      <w:bookmarkStart w:id="30" w:name="_Toc4759"/>
      <w:r/>
      <w:bookmarkStart w:id="31" w:name="_Toc462564067"/>
      <w:r/>
      <w:bookmarkStart w:id="32" w:name="_Toc20823279"/>
      <w:r/>
      <w:bookmarkStart w:id="33" w:name="_Toc16938523"/>
      <w:r>
        <w:rPr>
          <w:rFonts w:hint="eastAsia" w:ascii="宋体" w:hAnsi="宋体" w:eastAsia="宋体"/>
          <w:b/>
          <w:bCs/>
          <w:color w:val="000000"/>
          <w:sz w:val="21"/>
          <w:szCs w:val="21"/>
          <w:highlight w:val="none"/>
        </w:rPr>
        <w:t xml:space="preserve">4.</w:t>
      </w:r>
      <w:r>
        <w:rPr>
          <w:rFonts w:hint="eastAsia" w:ascii="宋体" w:hAnsi="宋体" w:eastAsia="宋体"/>
          <w:b/>
          <w:sz w:val="21"/>
          <w:szCs w:val="21"/>
          <w:highlight w:val="none"/>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highlight w:val="none"/>
        </w:rPr>
      </w:pPr>
      <w:r/>
      <w:bookmarkStart w:id="34" w:name="_Toc344"/>
      <w:r/>
      <w:bookmarkStart w:id="35" w:name="_Toc25474"/>
      <w:r>
        <w:rPr>
          <w:rFonts w:hint="eastAsia" w:ascii="宋体" w:hAnsi="宋体" w:eastAsia="宋体"/>
          <w:b/>
          <w:bCs/>
          <w:color w:val="000000"/>
          <w:sz w:val="21"/>
          <w:szCs w:val="21"/>
          <w:highlight w:val="none"/>
        </w:rPr>
        <w:t xml:space="preserve">5.</w:t>
      </w:r>
      <w:r>
        <w:rPr>
          <w:rFonts w:hint="eastAsia" w:ascii="宋体" w:hAnsi="宋体" w:eastAsia="宋体"/>
          <w:b/>
          <w:sz w:val="21"/>
          <w:szCs w:val="21"/>
          <w:highlight w:val="none"/>
        </w:rPr>
        <w:t xml:space="preserve">招标文件的约束力</w:t>
      </w:r>
      <w:bookmarkEnd w:id="34"/>
      <w:r/>
      <w:bookmarkEnd w:id="35"/>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highlight w:val="none"/>
        </w:rPr>
        <w:outlineLvl w:val="1"/>
      </w:pPr>
      <w:r/>
      <w:bookmarkStart w:id="36" w:name="_Toc11232"/>
      <w:r/>
      <w:bookmarkStart w:id="37" w:name="_Toc513029209"/>
      <w:r/>
      <w:bookmarkStart w:id="38" w:name="_Toc20823281"/>
      <w:r/>
      <w:bookmarkStart w:id="39" w:name="_Toc16938525"/>
      <w:r/>
      <w:bookmarkStart w:id="40" w:name="_Toc120614215"/>
      <w:r/>
      <w:bookmarkStart w:id="41" w:name="_Toc15035"/>
      <w:r>
        <w:rPr>
          <w:rFonts w:hint="eastAsia" w:ascii="宋体" w:hAnsi="宋体" w:eastAsia="宋体"/>
          <w:b/>
          <w:bCs/>
          <w:color w:val="000000"/>
          <w:sz w:val="21"/>
          <w:szCs w:val="21"/>
          <w:highlight w:val="none"/>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highlight w:val="none"/>
        </w:rPr>
      </w:pPr>
      <w:r/>
      <w:bookmarkStart w:id="42" w:name="_Toc20823282"/>
      <w:r/>
      <w:bookmarkStart w:id="43" w:name="_Toc513029210"/>
      <w:r/>
      <w:bookmarkStart w:id="44" w:name="_Toc16938526"/>
      <w:r/>
      <w:bookmarkStart w:id="45" w:name="_Toc2899"/>
      <w:r/>
      <w:bookmarkStart w:id="46" w:name="_Toc31631"/>
      <w:r>
        <w:rPr>
          <w:rFonts w:hint="eastAsia" w:ascii="宋体" w:hAnsi="宋体" w:eastAsia="宋体"/>
          <w:b/>
          <w:bCs/>
          <w:color w:val="000000"/>
          <w:sz w:val="21"/>
          <w:szCs w:val="21"/>
          <w:highlight w:val="none"/>
        </w:rPr>
        <w:t xml:space="preserve">6.</w:t>
      </w:r>
      <w:r>
        <w:rPr>
          <w:rFonts w:hint="eastAsia" w:ascii="宋体" w:hAnsi="宋体" w:eastAsia="宋体"/>
          <w:b/>
          <w:sz w:val="21"/>
          <w:szCs w:val="21"/>
          <w:highlight w:val="none"/>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6.1 招标文件由以下部分组成：</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第一章  招标公告</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第二章  投标人须知</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第三章  评标标准</w:t>
      </w:r>
      <w:r/>
    </w:p>
    <w:p>
      <w:pPr>
        <w:ind w:firstLine="420"/>
        <w:spacing w:line="360" w:lineRule="auto"/>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第四章  </w:t>
      </w:r>
      <w:r>
        <w:rPr>
          <w:rFonts w:hint="eastAsia" w:ascii="宋体" w:hAnsi="宋体" w:eastAsia="宋体"/>
          <w:color w:val="000000"/>
          <w:sz w:val="21"/>
          <w:szCs w:val="21"/>
          <w:highlight w:val="none"/>
          <w:lang w:val="en-US"/>
        </w:rPr>
        <w:t xml:space="preserve">招标技术规格及要求</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第五章  合同</w:t>
      </w:r>
      <w:r>
        <w:rPr>
          <w:rFonts w:hint="eastAsia" w:ascii="宋体" w:hAnsi="宋体" w:eastAsia="宋体"/>
          <w:color w:val="000000"/>
          <w:sz w:val="21"/>
          <w:szCs w:val="21"/>
          <w:highlight w:val="none"/>
          <w:lang w:val="en-US"/>
        </w:rPr>
        <w:t xml:space="preserve">草案</w:t>
      </w:r>
      <w:r>
        <w:rPr>
          <w:rFonts w:hint="eastAsia" w:ascii="宋体" w:hAnsi="宋体" w:eastAsia="宋体"/>
          <w:color w:val="000000"/>
          <w:sz w:val="21"/>
          <w:szCs w:val="21"/>
          <w:highlight w:val="none"/>
        </w:rPr>
        <w:t xml:space="preserve">条款</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第六章  投标文件格式</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6.2</w:t>
      </w: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highlight w:val="none"/>
        </w:rPr>
        <w:t xml:space="preserve">。</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6.4</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供应商被视为充分熟悉本招标项目的各种情况以及与履行合同有关的一切其他情况。</w:t>
      </w:r>
      <w:r/>
    </w:p>
    <w:p>
      <w:pPr>
        <w:pStyle w:val="1485"/>
        <w:ind w:left="0" w:firstLine="422"/>
        <w:jc w:val="both"/>
        <w:spacing w:line="360" w:lineRule="auto"/>
        <w:rPr>
          <w:rFonts w:ascii="宋体" w:hAnsi="宋体" w:eastAsia="宋体"/>
          <w:b/>
          <w:bCs/>
          <w:color w:val="000000"/>
          <w:sz w:val="21"/>
          <w:szCs w:val="21"/>
          <w:highlight w:val="none"/>
        </w:rPr>
        <w:outlineLvl w:val="9"/>
      </w:pPr>
      <w:r/>
      <w:bookmarkStart w:id="47" w:name="_Toc14415"/>
      <w:r/>
      <w:bookmarkStart w:id="48" w:name="_Toc24838"/>
      <w:r>
        <w:rPr>
          <w:rFonts w:hint="eastAsia" w:ascii="宋体" w:hAnsi="宋体" w:eastAsia="宋体"/>
          <w:b/>
          <w:bCs/>
          <w:color w:val="000000"/>
          <w:sz w:val="21"/>
          <w:szCs w:val="21"/>
          <w:highlight w:val="none"/>
        </w:rPr>
        <w:t xml:space="preserve">7.招标文件的澄清、补充或修改</w:t>
      </w:r>
      <w:bookmarkEnd w:id="47"/>
      <w:r/>
      <w:bookmarkEnd w:id="48"/>
      <w:r/>
      <w:r/>
    </w:p>
    <w:p>
      <w:pPr>
        <w:ind w:firstLine="420"/>
        <w:spacing w:line="360" w:lineRule="auto"/>
        <w:rPr>
          <w:rFonts w:ascii="宋体" w:hAnsi="宋体" w:eastAsia="宋体"/>
          <w:sz w:val="21"/>
          <w:szCs w:val="21"/>
          <w:highlight w:val="none"/>
        </w:rPr>
      </w:pPr>
      <w:r/>
      <w:bookmarkStart w:id="49" w:name="_Toc29128"/>
      <w:r>
        <w:rPr>
          <w:rFonts w:hint="eastAsia" w:ascii="宋体" w:hAnsi="宋体" w:eastAsia="宋体"/>
          <w:color w:val="000000"/>
          <w:sz w:val="21"/>
          <w:szCs w:val="21"/>
          <w:highlight w:val="none"/>
        </w:rPr>
        <w:t xml:space="preserve">7.1</w:t>
      </w:r>
      <w:r>
        <w:rPr>
          <w:rFonts w:hint="eastAsia" w:ascii="宋体" w:hAnsi="宋体" w:eastAsia="宋体"/>
          <w:color w:val="000000"/>
          <w:sz w:val="21"/>
          <w:szCs w:val="21"/>
          <w:highlight w:val="none"/>
          <w:lang w:val="en-US"/>
        </w:rPr>
        <w:t xml:space="preserve"> </w:t>
      </w:r>
      <w:r>
        <w:rPr>
          <w:rFonts w:hint="eastAsia" w:ascii="宋体" w:hAnsi="宋体" w:eastAsia="宋体"/>
          <w:sz w:val="21"/>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 xml:space="preserve">7.2 </w:t>
      </w:r>
      <w:r>
        <w:rPr>
          <w:rFonts w:hint="eastAsia" w:ascii="宋体" w:hAnsi="宋体" w:eastAsia="宋体"/>
          <w:sz w:val="21"/>
          <w:szCs w:val="21"/>
          <w:highlight w:val="none"/>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 xml:space="preserve">7.3 </w:t>
      </w:r>
      <w:r>
        <w:rPr>
          <w:rFonts w:hint="eastAsia" w:ascii="宋体" w:hAnsi="宋体" w:eastAsia="宋体"/>
          <w:sz w:val="21"/>
          <w:szCs w:val="21"/>
          <w:highlight w:val="none"/>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 xml:space="preserve">7.4</w:t>
      </w:r>
      <w:r>
        <w:rPr>
          <w:rFonts w:hint="eastAsia" w:ascii="宋体" w:hAnsi="宋体" w:eastAsia="宋体"/>
          <w:sz w:val="21"/>
          <w:szCs w:val="21"/>
          <w:highlight w:val="none"/>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highlight w:val="none"/>
        </w:rPr>
      </w:pPr>
      <w:r>
        <w:rPr>
          <w:rFonts w:hint="eastAsia" w:ascii="宋体" w:hAnsi="宋体" w:eastAsia="宋体"/>
          <w:color w:val="000000"/>
          <w:sz w:val="21"/>
          <w:szCs w:val="21"/>
          <w:highlight w:val="none"/>
        </w:rPr>
        <w:t xml:space="preserve">7.5 </w:t>
      </w:r>
      <w:r>
        <w:rPr>
          <w:rFonts w:hint="eastAsia" w:ascii="宋体" w:hAnsi="宋体" w:eastAsia="宋体"/>
          <w:sz w:val="21"/>
          <w:szCs w:val="21"/>
          <w:highlight w:val="none"/>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highlight w:val="none"/>
        </w:rPr>
        <w:outlineLvl w:val="1"/>
      </w:pPr>
      <w:r/>
      <w:bookmarkStart w:id="50" w:name="_Toc27318"/>
      <w:r>
        <w:rPr>
          <w:rFonts w:hint="eastAsia" w:ascii="宋体" w:hAnsi="宋体" w:eastAsia="宋体"/>
          <w:b/>
          <w:bCs/>
          <w:sz w:val="21"/>
          <w:szCs w:val="21"/>
          <w:highlight w:val="none"/>
        </w:rPr>
        <w:t xml:space="preserve">三、投标文件的编制</w:t>
      </w:r>
      <w:bookmarkEnd w:id="49"/>
      <w:r/>
      <w:bookmarkEnd w:id="50"/>
      <w:r/>
      <w:r/>
    </w:p>
    <w:p>
      <w:pPr>
        <w:pStyle w:val="1485"/>
        <w:ind w:left="0" w:firstLine="422"/>
        <w:jc w:val="both"/>
        <w:spacing w:line="360" w:lineRule="auto"/>
        <w:rPr>
          <w:rFonts w:ascii="宋体" w:hAnsi="宋体" w:eastAsia="宋体"/>
          <w:b/>
          <w:bCs/>
          <w:sz w:val="21"/>
          <w:szCs w:val="21"/>
          <w:highlight w:val="none"/>
        </w:rPr>
        <w:outlineLvl w:val="9"/>
      </w:pPr>
      <w:r/>
      <w:bookmarkStart w:id="51" w:name="_Toc28127"/>
      <w:r/>
      <w:bookmarkStart w:id="52" w:name="_Toc14460"/>
      <w:r>
        <w:rPr>
          <w:rFonts w:hint="eastAsia" w:ascii="宋体" w:hAnsi="宋体" w:eastAsia="宋体"/>
          <w:b/>
          <w:bCs/>
          <w:sz w:val="21"/>
          <w:szCs w:val="21"/>
          <w:highlight w:val="none"/>
        </w:rPr>
        <w:t xml:space="preserve">8.</w:t>
      </w:r>
      <w:bookmarkEnd w:id="51"/>
      <w:r>
        <w:rPr>
          <w:rFonts w:hint="eastAsia" w:ascii="宋体" w:hAnsi="宋体" w:eastAsia="宋体"/>
          <w:b/>
          <w:bCs/>
          <w:sz w:val="21"/>
          <w:szCs w:val="21"/>
          <w:highlight w:val="none"/>
        </w:rPr>
        <w:t xml:space="preserve">投标文件的语言、计量单位、货币</w:t>
      </w:r>
      <w:bookmarkEnd w:id="52"/>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sz w:val="21"/>
          <w:szCs w:val="21"/>
          <w:highlight w:val="none"/>
        </w:rPr>
        <w:t xml:space="preserve">8.1 供应商提交的投标文件（包括技术文件和资料、图纸中的说明）以及</w:t>
      </w:r>
      <w:r>
        <w:rPr>
          <w:rFonts w:hint="eastAsia" w:ascii="宋体" w:hAnsi="宋体" w:eastAsia="宋体"/>
          <w:color w:val="000000"/>
          <w:sz w:val="21"/>
          <w:szCs w:val="21"/>
          <w:highlight w:val="none"/>
        </w:rPr>
        <w:t xml:space="preserve">供应商与采购代理机构之间</w:t>
      </w:r>
      <w:r>
        <w:rPr>
          <w:rFonts w:hint="eastAsia" w:ascii="宋体" w:hAnsi="宋体" w:eastAsia="宋体"/>
          <w:sz w:val="21"/>
          <w:szCs w:val="21"/>
          <w:highlight w:val="none"/>
        </w:rPr>
        <w:t xml:space="preserve">就有关投标的所有来往函电均应</w:t>
      </w:r>
      <w:r>
        <w:rPr>
          <w:rFonts w:hint="eastAsia" w:ascii="宋体" w:hAnsi="宋体" w:eastAsia="宋体"/>
          <w:color w:val="000000"/>
          <w:sz w:val="21"/>
          <w:szCs w:val="21"/>
          <w:highlight w:val="none"/>
        </w:rPr>
        <w:t xml:space="preserve">以简体中文书写。</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8.2</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highlight w:val="none"/>
        </w:rPr>
      </w:pPr>
      <w:r/>
      <w:bookmarkStart w:id="53" w:name="_Toc19298"/>
      <w:r>
        <w:rPr>
          <w:rFonts w:hint="eastAsia" w:ascii="宋体" w:hAnsi="宋体" w:eastAsia="宋体"/>
          <w:sz w:val="21"/>
          <w:szCs w:val="21"/>
          <w:highlight w:val="none"/>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8.4 本招标文件所表述的时间均为北京时间。</w:t>
      </w:r>
      <w:r/>
    </w:p>
    <w:p>
      <w:pPr>
        <w:pStyle w:val="1485"/>
        <w:ind w:left="0" w:firstLine="420"/>
        <w:jc w:val="both"/>
        <w:spacing w:line="360" w:lineRule="auto"/>
        <w:rPr>
          <w:rFonts w:ascii="宋体" w:hAnsi="宋体" w:eastAsia="宋体"/>
          <w:sz w:val="21"/>
          <w:szCs w:val="21"/>
          <w:highlight w:val="none"/>
        </w:rPr>
        <w:outlineLvl w:val="9"/>
      </w:pPr>
      <w:r>
        <w:rPr>
          <w:rFonts w:hint="eastAsia" w:ascii="宋体" w:hAnsi="宋体" w:eastAsia="宋体"/>
          <w:sz w:val="21"/>
          <w:szCs w:val="21"/>
          <w:highlight w:val="none"/>
        </w:rPr>
        <w:t xml:space="preserve">8.5 所有投标响应报价具体详见投标人须知前附表。</w:t>
      </w:r>
      <w:r/>
    </w:p>
    <w:p>
      <w:pPr>
        <w:pStyle w:val="1485"/>
        <w:ind w:left="0" w:firstLine="422"/>
        <w:jc w:val="both"/>
        <w:spacing w:line="360" w:lineRule="auto"/>
        <w:rPr>
          <w:rFonts w:ascii="宋体" w:hAnsi="宋体" w:eastAsia="宋体"/>
          <w:sz w:val="21"/>
          <w:szCs w:val="21"/>
          <w:highlight w:val="none"/>
        </w:rPr>
        <w:outlineLvl w:val="9"/>
      </w:pPr>
      <w:r/>
      <w:bookmarkStart w:id="54" w:name="_Toc30894"/>
      <w:r/>
      <w:bookmarkStart w:id="55" w:name="_Toc11547"/>
      <w:r>
        <w:rPr>
          <w:rFonts w:hint="eastAsia" w:ascii="宋体" w:hAnsi="宋体" w:eastAsia="宋体"/>
          <w:b/>
          <w:bCs/>
          <w:sz w:val="21"/>
          <w:szCs w:val="21"/>
          <w:highlight w:val="none"/>
        </w:rPr>
        <w:t xml:space="preserve">9.联合体（本项目不接受联合体投标）</w:t>
      </w:r>
      <w:bookmarkEnd w:id="54"/>
      <w:r/>
      <w:bookmarkEnd w:id="55"/>
      <w:r/>
      <w:bookmarkEnd w:id="53"/>
      <w:r/>
      <w:r/>
    </w:p>
    <w:p>
      <w:pPr>
        <w:ind w:firstLine="422"/>
        <w:spacing w:line="360" w:lineRule="auto"/>
        <w:shd w:val="clear" w:color="auto" w:fill="ffffff"/>
        <w:widowControl/>
        <w:rPr>
          <w:rFonts w:ascii="宋体" w:hAnsi="宋体" w:eastAsia="宋体"/>
          <w:b/>
          <w:bCs/>
          <w:sz w:val="21"/>
          <w:szCs w:val="21"/>
          <w:highlight w:val="none"/>
        </w:rPr>
      </w:pPr>
      <w:r/>
      <w:bookmarkStart w:id="56" w:name="_Toc22790"/>
      <w:r/>
      <w:bookmarkStart w:id="57" w:name="_Toc6681"/>
      <w:r>
        <w:rPr>
          <w:rFonts w:hint="eastAsia" w:ascii="宋体" w:hAnsi="宋体" w:eastAsia="宋体"/>
          <w:b/>
          <w:bCs/>
          <w:sz w:val="21"/>
          <w:szCs w:val="21"/>
          <w:highlight w:val="none"/>
        </w:rPr>
        <w:t xml:space="preserve">10.投标文件的</w:t>
      </w:r>
      <w:bookmarkEnd w:id="56"/>
      <w:r>
        <w:rPr>
          <w:rFonts w:hint="eastAsia" w:ascii="宋体" w:hAnsi="宋体" w:eastAsia="宋体"/>
          <w:b/>
          <w:bCs/>
          <w:sz w:val="21"/>
          <w:szCs w:val="21"/>
          <w:highlight w:val="none"/>
        </w:rPr>
        <w:t xml:space="preserve">组成</w:t>
      </w:r>
      <w:bookmarkEnd w:id="57"/>
      <w:r>
        <w:rPr>
          <w:rFonts w:hint="eastAsia" w:ascii="宋体" w:hAnsi="宋体" w:eastAsia="宋体"/>
          <w:b/>
          <w:bCs/>
          <w:sz w:val="21"/>
          <w:szCs w:val="21"/>
          <w:highlight w:val="none"/>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highlight w:val="none"/>
        </w:rPr>
      </w:pPr>
      <w:r/>
      <w:bookmarkStart w:id="58" w:name="_Hlk529436144"/>
      <w:r/>
      <w:bookmarkStart w:id="59" w:name="_Hlk6917373"/>
      <w:r/>
      <w:bookmarkStart w:id="60" w:name="_Hlk525992732"/>
      <w:r>
        <w:rPr>
          <w:rFonts w:hint="eastAsia" w:ascii="宋体" w:hAnsi="宋体" w:eastAsia="宋体"/>
          <w:sz w:val="21"/>
          <w:szCs w:val="21"/>
          <w:highlight w:val="none"/>
        </w:rPr>
        <w:t xml:space="preserve">10.1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投标函（格式见附件）；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资格证明文件（</w:t>
      </w:r>
      <w:r>
        <w:rPr>
          <w:rFonts w:hint="eastAsia" w:ascii="宋体" w:hAnsi="宋体" w:eastAsia="宋体"/>
          <w:sz w:val="21"/>
          <w:szCs w:val="21"/>
          <w:highlight w:val="none"/>
          <w:lang w:val="en-US"/>
        </w:rPr>
        <w:t xml:space="preserve">详见</w:t>
      </w:r>
      <w:r>
        <w:rPr>
          <w:rFonts w:hint="eastAsia" w:ascii="宋体" w:hAnsi="宋体" w:eastAsia="宋体"/>
          <w:sz w:val="21"/>
          <w:szCs w:val="21"/>
          <w:highlight w:val="none"/>
        </w:rPr>
        <w:t xml:space="preserve">第一章招标</w:t>
      </w:r>
      <w:r>
        <w:rPr>
          <w:rFonts w:hint="eastAsia" w:ascii="宋体" w:hAnsi="宋体" w:eastAsia="宋体"/>
          <w:sz w:val="21"/>
          <w:szCs w:val="21"/>
          <w:highlight w:val="none"/>
          <w:lang w:val="en-US"/>
        </w:rPr>
        <w:t xml:space="preserve">公告“申请人的资格要求”）；</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开标一览表（</w:t>
      </w:r>
      <w:r>
        <w:rPr>
          <w:rFonts w:hint="eastAsia" w:ascii="宋体" w:hAnsi="宋体" w:eastAsia="宋体"/>
          <w:sz w:val="21"/>
          <w:szCs w:val="21"/>
          <w:highlight w:val="none"/>
        </w:rPr>
        <w:t xml:space="preserve">系统</w:t>
      </w:r>
      <w:r>
        <w:rPr>
          <w:rFonts w:hint="eastAsia" w:ascii="宋体" w:hAnsi="宋体" w:eastAsia="宋体"/>
          <w:sz w:val="21"/>
          <w:szCs w:val="21"/>
          <w:highlight w:val="none"/>
        </w:rPr>
        <w:t xml:space="preserve">自动</w:t>
      </w:r>
      <w:r>
        <w:rPr>
          <w:rFonts w:hint="eastAsia" w:ascii="宋体" w:hAnsi="宋体" w:eastAsia="宋体"/>
          <w:sz w:val="21"/>
          <w:szCs w:val="21"/>
          <w:highlight w:val="none"/>
        </w:rPr>
        <w:t xml:space="preserve">生成</w:t>
      </w:r>
      <w:r>
        <w:rPr>
          <w:rFonts w:hint="eastAsia" w:ascii="宋体" w:hAnsi="宋体" w:eastAsia="宋体"/>
          <w:sz w:val="21"/>
          <w:szCs w:val="21"/>
          <w:highlight w:val="none"/>
        </w:rPr>
        <w:t xml:space="preserve">）；</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分项报价表（格式见附件）；</w:t>
      </w:r>
      <w:bookmarkEnd w:id="58"/>
      <w:r/>
      <w:bookmarkEnd w:id="59"/>
      <w:r/>
      <w:bookmarkEnd w:id="60"/>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10.5</w:t>
      </w:r>
      <w:r>
        <w:rPr>
          <w:rFonts w:hint="eastAsia" w:ascii="宋体" w:hAnsi="宋体" w:eastAsia="宋体"/>
          <w:sz w:val="21"/>
          <w:szCs w:val="21"/>
          <w:highlight w:val="none"/>
          <w:lang w:val="en-US"/>
        </w:rPr>
        <w:t xml:space="preserve"> 商务/</w:t>
      </w:r>
      <w:r>
        <w:rPr>
          <w:rFonts w:hint="eastAsia" w:ascii="宋体" w:hAnsi="宋体" w:eastAsia="宋体"/>
          <w:sz w:val="21"/>
          <w:szCs w:val="21"/>
          <w:highlight w:val="none"/>
        </w:rPr>
        <w:t xml:space="preserve">技术</w:t>
      </w:r>
      <w:r>
        <w:rPr>
          <w:rFonts w:hint="eastAsia" w:ascii="宋体" w:hAnsi="宋体" w:eastAsia="宋体"/>
          <w:sz w:val="21"/>
          <w:szCs w:val="21"/>
          <w:highlight w:val="none"/>
          <w:lang w:val="en-US"/>
        </w:rPr>
        <w:t xml:space="preserve">条款</w:t>
      </w:r>
      <w:r>
        <w:rPr>
          <w:rFonts w:hint="eastAsia" w:ascii="宋体" w:hAnsi="宋体" w:eastAsia="宋体"/>
          <w:sz w:val="21"/>
          <w:szCs w:val="21"/>
          <w:highlight w:val="none"/>
        </w:rPr>
        <w:t xml:space="preserve">偏离表（格式见附件）；</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售后服务实施方案等；</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10.7</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评分标准中对应的所需证明材料（如有自行添加）；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10.8</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要求采购人提供的配合（如有自拟并自行添加）；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10.9</w:t>
      </w:r>
      <w:r>
        <w:rPr>
          <w:rFonts w:hint="eastAsia" w:ascii="宋体" w:hAnsi="宋体" w:eastAsia="宋体"/>
          <w:sz w:val="21"/>
          <w:szCs w:val="21"/>
          <w:highlight w:val="none"/>
          <w:lang w:val="en-US"/>
        </w:rPr>
        <w:t xml:space="preserve"> 其他</w:t>
      </w:r>
      <w:r>
        <w:rPr>
          <w:rFonts w:hint="eastAsia" w:ascii="宋体" w:hAnsi="宋体" w:eastAsia="宋体"/>
          <w:sz w:val="21"/>
          <w:szCs w:val="21"/>
          <w:highlight w:val="none"/>
        </w:rPr>
        <w:t xml:space="preserve">（投标人认为有必要提供的声明和文件，如有自拟并自行添加）；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（1）投标供应商简介和经营情况说明；</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（2）如是小微企业的，提供《中小企业声明函》；</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（3）残疾人福利性单位声明函（供应商为残疾人福利性单位的提供）；</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（4）由省级以上监狱管理局、戒毒管理局出具的属于监狱企业的证明文件（如适用）；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highlight w:val="none"/>
        </w:rPr>
      </w:pPr>
      <w:r>
        <w:rPr>
          <w:rFonts w:hint="eastAsia" w:ascii="宋体" w:hAnsi="宋体" w:eastAsia="宋体"/>
          <w:b/>
          <w:bCs/>
          <w:sz w:val="21"/>
          <w:szCs w:val="21"/>
          <w:highlight w:val="none"/>
        </w:rPr>
        <w:t xml:space="preserve">上述10.1-10.5项必须全部提供，否则投标文件无效。</w:t>
      </w:r>
      <w:r>
        <w:rPr>
          <w:rFonts w:hint="eastAsia" w:ascii="宋体" w:hAnsi="宋体" w:eastAsia="宋体"/>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其他部分由供应商根据编制投标文件需要提供的其他相关文件。</w:t>
      </w:r>
      <w:r/>
    </w:p>
    <w:p>
      <w:pPr>
        <w:pStyle w:val="1485"/>
        <w:ind w:left="0" w:firstLine="422"/>
        <w:jc w:val="both"/>
        <w:spacing w:line="360" w:lineRule="auto"/>
        <w:rPr>
          <w:rFonts w:ascii="宋体" w:hAnsi="宋体" w:eastAsia="宋体"/>
          <w:b/>
          <w:bCs/>
          <w:color w:val="000000"/>
          <w:sz w:val="21"/>
          <w:szCs w:val="21"/>
          <w:highlight w:val="none"/>
        </w:rPr>
        <w:outlineLvl w:val="9"/>
      </w:pPr>
      <w:r/>
      <w:bookmarkStart w:id="61" w:name="_Toc31206"/>
      <w:r/>
      <w:bookmarkStart w:id="62" w:name="_Toc15215"/>
      <w:r>
        <w:rPr>
          <w:rFonts w:hint="eastAsia" w:ascii="宋体" w:hAnsi="宋体" w:eastAsia="宋体"/>
          <w:b/>
          <w:bCs/>
          <w:color w:val="000000"/>
          <w:sz w:val="21"/>
          <w:szCs w:val="21"/>
          <w:highlight w:val="none"/>
        </w:rPr>
        <w:t xml:space="preserve">11.投标文件的有效期</w:t>
      </w:r>
      <w:bookmarkEnd w:id="61"/>
      <w:r/>
      <w:bookmarkEnd w:id="62"/>
      <w:r/>
      <w:r/>
    </w:p>
    <w:p>
      <w:pPr>
        <w:ind w:firstLine="420"/>
        <w:jc w:val="left"/>
        <w:spacing w:line="360" w:lineRule="auto"/>
        <w:rPr>
          <w:rFonts w:ascii="宋体" w:hAnsi="宋体" w:eastAsia="宋体"/>
          <w:bCs/>
          <w:sz w:val="21"/>
          <w:szCs w:val="21"/>
          <w:highlight w:val="none"/>
        </w:rPr>
      </w:pPr>
      <w:r/>
      <w:bookmarkStart w:id="63" w:name="_Toc6811"/>
      <w:r>
        <w:rPr>
          <w:rFonts w:hint="eastAsia" w:ascii="宋体" w:hAnsi="宋体" w:eastAsia="宋体"/>
          <w:bCs/>
          <w:sz w:val="21"/>
          <w:szCs w:val="21"/>
          <w:highlight w:val="none"/>
        </w:rPr>
        <w:t xml:space="preserve">11.1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11.2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485"/>
        <w:ind w:left="0" w:firstLine="422"/>
        <w:jc w:val="both"/>
        <w:spacing w:line="360" w:lineRule="auto"/>
        <w:rPr>
          <w:rFonts w:ascii="宋体" w:hAnsi="宋体" w:eastAsia="宋体"/>
          <w:b/>
          <w:bCs/>
          <w:color w:val="000000"/>
          <w:sz w:val="21"/>
          <w:szCs w:val="21"/>
          <w:highlight w:val="none"/>
        </w:rPr>
        <w:outlineLvl w:val="9"/>
      </w:pPr>
      <w:r/>
      <w:bookmarkStart w:id="64" w:name="_Toc21944"/>
      <w:r>
        <w:rPr>
          <w:rFonts w:hint="eastAsia" w:ascii="宋体" w:hAnsi="宋体" w:eastAsia="宋体"/>
          <w:b/>
          <w:bCs/>
          <w:color w:val="000000"/>
          <w:sz w:val="21"/>
          <w:szCs w:val="21"/>
          <w:highlight w:val="none"/>
        </w:rPr>
        <w:t xml:space="preserve">12.</w:t>
      </w:r>
      <w:bookmarkEnd w:id="63"/>
      <w:r/>
      <w:bookmarkEnd w:id="64"/>
      <w:r>
        <w:rPr>
          <w:rFonts w:hint="eastAsia" w:ascii="宋体" w:hAnsi="宋体" w:eastAsia="宋体"/>
          <w:b/>
          <w:bCs/>
          <w:color w:val="000000"/>
          <w:sz w:val="21"/>
          <w:szCs w:val="21"/>
          <w:highlight w:val="none"/>
        </w:rPr>
        <w:t xml:space="preserve">投标文件的编制要求和签署要求</w:t>
      </w:r>
      <w:r/>
    </w:p>
    <w:p>
      <w:pPr>
        <w:ind w:firstLine="420"/>
        <w:spacing w:line="360" w:lineRule="auto"/>
        <w:rPr>
          <w:rFonts w:ascii="宋体" w:hAnsi="宋体" w:eastAsia="宋体"/>
          <w:bCs/>
          <w:sz w:val="21"/>
          <w:szCs w:val="21"/>
          <w:highlight w:val="none"/>
        </w:rPr>
      </w:pPr>
      <w:r/>
      <w:bookmarkStart w:id="65" w:name="_Toc27455"/>
      <w:r>
        <w:rPr>
          <w:rFonts w:hint="eastAsia" w:ascii="宋体" w:hAnsi="宋体" w:eastAsia="宋体"/>
          <w:bCs/>
          <w:sz w:val="21"/>
          <w:szCs w:val="21"/>
          <w:highlight w:val="none"/>
        </w:rPr>
        <w:t xml:space="preserve">12.1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highlight w:val="none"/>
        </w:rPr>
        <w:outlineLvl w:val="1"/>
      </w:pPr>
      <w:r/>
      <w:bookmarkStart w:id="66" w:name="_Toc9506"/>
      <w:r>
        <w:rPr>
          <w:rFonts w:hint="eastAsia" w:ascii="宋体" w:hAnsi="宋体" w:eastAsia="宋体"/>
          <w:b/>
          <w:bCs/>
          <w:color w:val="000000"/>
          <w:sz w:val="21"/>
          <w:szCs w:val="21"/>
          <w:highlight w:val="none"/>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sz w:val="21"/>
          <w:szCs w:val="21"/>
          <w:highlight w:val="none"/>
        </w:rPr>
      </w:pPr>
      <w:r/>
      <w:bookmarkStart w:id="67" w:name="_Toc16938541"/>
      <w:r/>
      <w:bookmarkStart w:id="68" w:name="_Toc513029225"/>
      <w:r/>
      <w:bookmarkStart w:id="69" w:name="_Toc20823297"/>
      <w:r/>
      <w:bookmarkStart w:id="70" w:name="_Toc462564084"/>
      <w:r>
        <w:rPr>
          <w:rFonts w:hint="eastAsia" w:ascii="宋体" w:hAnsi="宋体" w:eastAsia="宋体"/>
          <w:b/>
          <w:bCs/>
          <w:color w:val="000000"/>
          <w:sz w:val="21"/>
          <w:szCs w:val="21"/>
          <w:highlight w:val="none"/>
        </w:rPr>
        <w:t xml:space="preserve">13.电子投标文件</w:t>
      </w:r>
      <w:bookmarkEnd w:id="67"/>
      <w:r/>
      <w:bookmarkEnd w:id="68"/>
      <w:r/>
      <w:bookmarkEnd w:id="69"/>
      <w:r/>
      <w:bookmarkEnd w:id="70"/>
      <w:r>
        <w:rPr>
          <w:rFonts w:hint="eastAsia" w:ascii="宋体" w:hAnsi="宋体" w:eastAsia="宋体"/>
          <w:b/>
          <w:bCs/>
          <w:color w:val="000000"/>
          <w:sz w:val="21"/>
          <w:szCs w:val="21"/>
          <w:highlight w:val="none"/>
        </w:rPr>
        <w:t xml:space="preserve">的递交</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13.1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投标人应当按照规定，在投标截止时间前制作并上传电子投标文件。</w:t>
      </w:r>
      <w:bookmarkStart w:id="71" w:name="_Toc16938542"/>
      <w:r/>
      <w:bookmarkEnd w:id="71"/>
      <w:r/>
      <w:bookmarkStart w:id="72" w:name="_Toc20823298"/>
      <w:r/>
      <w:bookmarkEnd w:id="72"/>
      <w:r/>
      <w:r/>
    </w:p>
    <w:p>
      <w:pPr>
        <w:ind w:firstLine="422"/>
        <w:spacing w:line="360" w:lineRule="auto"/>
        <w:shd w:val="clear" w:color="auto" w:fill="ffffff"/>
        <w:widowControl/>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14.投标截止日期</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highlight w:val="none"/>
        </w:rPr>
      </w:pPr>
      <w:r/>
      <w:bookmarkStart w:id="73" w:name="_Toc513029227"/>
      <w:r/>
      <w:bookmarkStart w:id="74" w:name="_Toc16938543"/>
      <w:r/>
      <w:bookmarkStart w:id="75" w:name="_Toc20823299"/>
      <w:r>
        <w:rPr>
          <w:rFonts w:hint="eastAsia" w:ascii="宋体" w:hAnsi="宋体" w:eastAsia="宋体"/>
          <w:b/>
          <w:bCs/>
          <w:color w:val="000000"/>
          <w:sz w:val="21"/>
          <w:szCs w:val="21"/>
          <w:highlight w:val="none"/>
        </w:rPr>
        <w:t xml:space="preserve">15.投标文件</w:t>
      </w:r>
      <w:bookmarkEnd w:id="73"/>
      <w:r/>
      <w:bookmarkEnd w:id="74"/>
      <w:r/>
      <w:bookmarkEnd w:id="75"/>
      <w:r>
        <w:rPr>
          <w:rFonts w:hint="eastAsia" w:ascii="宋体" w:hAnsi="宋体" w:eastAsia="宋体"/>
          <w:b/>
          <w:bCs/>
          <w:color w:val="000000"/>
          <w:sz w:val="21"/>
          <w:szCs w:val="21"/>
          <w:highlight w:val="none"/>
        </w:rPr>
        <w:t xml:space="preserve">的拒收</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highlight w:val="none"/>
        </w:rPr>
      </w:pPr>
      <w:r/>
      <w:bookmarkStart w:id="76" w:name="_Toc20823300"/>
      <w:r/>
      <w:bookmarkStart w:id="77" w:name="_Toc16938544"/>
      <w:r/>
      <w:bookmarkStart w:id="78" w:name="_Toc513029228"/>
      <w:r>
        <w:rPr>
          <w:rFonts w:hint="eastAsia" w:ascii="宋体" w:hAnsi="宋体" w:eastAsia="宋体"/>
          <w:b/>
          <w:bCs/>
          <w:color w:val="000000"/>
          <w:sz w:val="21"/>
          <w:szCs w:val="21"/>
          <w:highlight w:val="none"/>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16.1 投标文件的撤回</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16.1.1 电子投标文件的撤回</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16.2 投标文件的修改</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highlight w:val="none"/>
        </w:rPr>
        <w:outlineLvl w:val="1"/>
      </w:pPr>
      <w:r>
        <w:rPr>
          <w:rFonts w:hint="eastAsia" w:ascii="宋体" w:hAnsi="宋体" w:eastAsia="宋体"/>
          <w:b/>
          <w:bCs/>
          <w:color w:val="000000"/>
          <w:sz w:val="21"/>
          <w:szCs w:val="21"/>
          <w:highlight w:val="none"/>
        </w:rPr>
        <w:t xml:space="preserve">五、开标与评标</w:t>
      </w:r>
      <w:r/>
    </w:p>
    <w:p>
      <w:pPr>
        <w:pStyle w:val="1485"/>
        <w:ind w:left="0" w:firstLine="422"/>
        <w:jc w:val="both"/>
        <w:spacing w:line="360" w:lineRule="auto"/>
        <w:rPr>
          <w:rFonts w:ascii="宋体" w:hAnsi="宋体" w:eastAsia="宋体"/>
          <w:b/>
          <w:bCs/>
          <w:color w:val="000000"/>
          <w:sz w:val="21"/>
          <w:szCs w:val="21"/>
          <w:highlight w:val="none"/>
        </w:rPr>
        <w:outlineLvl w:val="9"/>
      </w:pPr>
      <w:r/>
      <w:bookmarkStart w:id="79" w:name="_Toc20683"/>
      <w:r/>
      <w:bookmarkStart w:id="80" w:name="_Toc3679"/>
      <w:r/>
      <w:bookmarkStart w:id="81" w:name="_Toc13829"/>
      <w:r/>
      <w:bookmarkStart w:id="82" w:name="_Toc15345"/>
      <w:r/>
      <w:bookmarkStart w:id="83" w:name="OLE_LINK3"/>
      <w:r/>
      <w:bookmarkStart w:id="84" w:name="_Toc6944"/>
      <w:r>
        <w:rPr>
          <w:rFonts w:hint="eastAsia" w:ascii="宋体" w:hAnsi="宋体" w:eastAsia="宋体"/>
          <w:b/>
          <w:bCs/>
          <w:color w:val="000000"/>
          <w:sz w:val="21"/>
          <w:szCs w:val="21"/>
          <w:highlight w:val="none"/>
        </w:rPr>
        <w:t xml:space="preserve">17.开标</w:t>
      </w:r>
      <w:bookmarkEnd w:id="79"/>
      <w:r/>
      <w:bookmarkEnd w:id="80"/>
      <w:r/>
      <w:bookmarkEnd w:id="81"/>
      <w:r/>
      <w:bookmarkEnd w:id="82"/>
      <w:r/>
      <w:bookmarkEnd w:id="83"/>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由电子招标投标交易平台主持，邀请投标人参加。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17.4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highlight w:val="none"/>
        </w:rPr>
      </w:pPr>
      <w:r>
        <w:rPr>
          <w:rFonts w:hint="eastAsia" w:ascii="宋体" w:hAnsi="宋体" w:eastAsia="宋体"/>
          <w:b/>
          <w:bCs/>
          <w:sz w:val="21"/>
          <w:szCs w:val="21"/>
          <w:highlight w:val="none"/>
        </w:rPr>
        <w:t xml:space="preserve">18.资格性审查</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18.1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18.2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信用信息查询</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18.3</w:t>
      </w:r>
      <w:bookmarkEnd w:id="84"/>
      <w:r/>
      <w:bookmarkStart w:id="85" w:name="_Toc30296"/>
      <w:r/>
      <w:bookmarkStart w:id="86" w:name="_Toc513029231"/>
      <w:r/>
      <w:bookmarkStart w:id="87" w:name="_Toc29284"/>
      <w:r/>
      <w:bookmarkStart w:id="88" w:name="_Toc20823303"/>
      <w:r/>
      <w:bookmarkStart w:id="89" w:name="_Toc16938547"/>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通过资格性审查合格的投标人不足3家的，不得评标。</w:t>
      </w:r>
      <w:r/>
    </w:p>
    <w:p>
      <w:pPr>
        <w:ind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19.评标 </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评标组织</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（3）对投标文件进行比较和评价；</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（5）向采购人、采购代理机构或者有关部门报告评标中发现的违法行为。</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19.2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highlight w:val="none"/>
        </w:rPr>
      </w:pPr>
      <w:r/>
      <w:bookmarkStart w:id="90" w:name="_Toc16288"/>
      <w:r>
        <w:rPr>
          <w:rFonts w:hint="eastAsia" w:ascii="宋体" w:hAnsi="宋体" w:eastAsia="宋体"/>
          <w:bCs/>
          <w:sz w:val="21"/>
          <w:szCs w:val="21"/>
          <w:highlight w:val="none"/>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 xml:space="preserve">。</w:t>
      </w:r>
      <w:r>
        <w:rPr>
          <w:rFonts w:hint="eastAsia" w:ascii="宋体" w:hAnsi="宋体" w:eastAsia="宋体"/>
          <w:b/>
          <w:sz w:val="21"/>
          <w:szCs w:val="21"/>
          <w:highlight w:val="none"/>
        </w:rPr>
        <w:t xml:space="preserve">实质性要求是指本招标文件中带星号（“★”）的商务和技术要求（</w:t>
      </w:r>
      <w:r>
        <w:rPr>
          <w:rFonts w:hint="eastAsia" w:ascii="宋体" w:hAnsi="宋体" w:eastAsia="宋体"/>
          <w:b/>
          <w:sz w:val="21"/>
          <w:szCs w:val="21"/>
          <w:highlight w:val="none"/>
        </w:rPr>
        <w:t xml:space="preserve">如有）。</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19.3.3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评审时，投标文件出现不一致情形的，按下列规定执行：</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19.3.3.1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投标文件正本与副本不符的，以正本为准。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19.3.3.2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投标文件报价出现前后不一致的，按照下列规定修正：</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highlight w:val="none"/>
        </w:rPr>
      </w:pPr>
      <w:r>
        <w:rPr>
          <w:rFonts w:hint="eastAsia" w:ascii="宋体" w:hAnsi="宋体" w:eastAsia="宋体"/>
          <w:bCs/>
          <w:sz w:val="21"/>
          <w:szCs w:val="21"/>
          <w:highlight w:val="none"/>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highlight w:val="none"/>
        </w:rPr>
      </w:pPr>
      <w:r>
        <w:rPr>
          <w:rFonts w:hint="eastAsia" w:ascii="宋体" w:hAnsi="宋体" w:eastAsia="宋体"/>
          <w:bCs/>
          <w:sz w:val="21"/>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highlight w:val="none"/>
        </w:rPr>
      </w:pPr>
      <w:r>
        <w:rPr>
          <w:rFonts w:hint="eastAsia" w:ascii="宋体" w:hAnsi="宋体" w:eastAsia="宋体"/>
          <w:b/>
          <w:sz w:val="21"/>
          <w:szCs w:val="21"/>
          <w:highlight w:val="none"/>
        </w:rPr>
        <w:t xml:space="preserve">19.3.4</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highlight w:val="none"/>
          <w:lang w:val="en-US"/>
        </w:rPr>
      </w:pPr>
      <w:r>
        <w:rPr>
          <w:rFonts w:hint="eastAsia" w:ascii="宋体" w:hAnsi="宋体" w:eastAsia="宋体"/>
          <w:b/>
          <w:sz w:val="21"/>
          <w:szCs w:val="21"/>
          <w:highlight w:val="none"/>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③投标（响应）报价低于采购项目最高限价45%的，即投标（响应）报价〈采购项目最高限价×45%；</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19.3.5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r/>
    </w:p>
    <w:p>
      <w:pPr>
        <w:pStyle w:val="1485"/>
        <w:ind w:left="0" w:firstLine="420"/>
        <w:jc w:val="both"/>
        <w:spacing w:line="360" w:lineRule="auto"/>
        <w:rPr>
          <w:rFonts w:ascii="宋体" w:hAnsi="宋体" w:eastAsia="宋体"/>
          <w:sz w:val="21"/>
          <w:szCs w:val="21"/>
          <w:highlight w:val="none"/>
        </w:rPr>
        <w:outlineLvl w:val="9"/>
      </w:pPr>
      <w:r/>
      <w:bookmarkStart w:id="91" w:name="_Toc26857"/>
      <w:r/>
      <w:bookmarkStart w:id="92" w:name="_Toc13685"/>
      <w:r>
        <w:rPr>
          <w:rFonts w:hint="eastAsia" w:ascii="宋体" w:hAnsi="宋体" w:eastAsia="宋体"/>
          <w:sz w:val="21"/>
          <w:szCs w:val="21"/>
          <w:highlight w:val="none"/>
        </w:rPr>
        <w:t xml:space="preserve">19.4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投标文件的澄清</w:t>
      </w:r>
      <w:bookmarkEnd w:id="91"/>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19.4.3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供应商澄清、说明或者补正不得超出投标文件的范围或者改变投标文件的实质性内容。供应商拒不按照要求对投标文件进行澄清、说明或者补正的，视其放弃该项权利。</w:t>
      </w:r>
      <w:bookmarkEnd w:id="92"/>
      <w:r/>
      <w:r/>
    </w:p>
    <w:p>
      <w:pPr>
        <w:ind w:firstLine="420"/>
        <w:spacing w:line="360" w:lineRule="auto"/>
        <w:tabs>
          <w:tab w:val="left" w:pos="1365" w:leader="none"/>
        </w:tabs>
        <w:rPr>
          <w:rFonts w:ascii="宋体" w:hAnsi="宋体" w:eastAsia="宋体"/>
          <w:sz w:val="21"/>
          <w:szCs w:val="21"/>
          <w:highlight w:val="none"/>
        </w:rPr>
      </w:pPr>
      <w:r>
        <w:rPr>
          <w:rFonts w:hint="eastAsia" w:ascii="宋体" w:hAnsi="宋体" w:eastAsia="宋体"/>
          <w:sz w:val="21"/>
          <w:szCs w:val="21"/>
          <w:highlight w:val="none"/>
        </w:rPr>
        <w:t xml:space="preserve">19.5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比较与评价</w:t>
      </w:r>
      <w:r/>
    </w:p>
    <w:p>
      <w:pPr>
        <w:ind w:firstLine="420"/>
        <w:spacing w:line="360" w:lineRule="auto"/>
        <w:tabs>
          <w:tab w:val="left" w:pos="1365" w:leader="none"/>
        </w:tabs>
        <w:rPr>
          <w:rFonts w:ascii="宋体" w:hAnsi="宋体" w:eastAsia="宋体"/>
          <w:bCs/>
          <w:sz w:val="21"/>
          <w:szCs w:val="21"/>
          <w:highlight w:val="none"/>
        </w:rPr>
      </w:pPr>
      <w:r>
        <w:rPr>
          <w:rFonts w:hint="eastAsia" w:ascii="宋体" w:hAnsi="宋体" w:eastAsia="宋体"/>
          <w:bCs/>
          <w:sz w:val="21"/>
          <w:szCs w:val="21"/>
          <w:highlight w:val="none"/>
        </w:rPr>
        <w:t xml:space="preserve">19.5.1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19.5.2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highlight w:val="none"/>
        </w:rPr>
      </w:pPr>
      <w:r>
        <w:rPr>
          <w:rFonts w:hint="eastAsia" w:ascii="宋体" w:hAnsi="宋体" w:eastAsia="宋体"/>
          <w:bCs/>
          <w:sz w:val="21"/>
          <w:szCs w:val="21"/>
          <w:highlight w:val="none"/>
        </w:rPr>
        <w:t xml:space="preserve">19.5.3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19.5.4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评审因素包括投标报价、技术或服务水平、履约能力、售后服务等。</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19.5.5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 xml:space="preserve">评标方法和评标标准详见文件第三章。</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highlight w:val="none"/>
        </w:rPr>
      </w:pPr>
      <w:r>
        <w:rPr>
          <w:rFonts w:hint="eastAsia" w:ascii="宋体" w:hAnsi="宋体" w:eastAsia="宋体"/>
          <w:b/>
          <w:bCs/>
          <w:sz w:val="21"/>
          <w:szCs w:val="21"/>
          <w:highlight w:val="none"/>
        </w:rPr>
        <w:t xml:space="preserve">19.6</w:t>
      </w:r>
      <w:r>
        <w:rPr>
          <w:rFonts w:hint="eastAsia" w:ascii="宋体" w:hAnsi="宋体" w:eastAsia="宋体"/>
          <w:b/>
          <w:bCs/>
          <w:sz w:val="21"/>
          <w:szCs w:val="21"/>
          <w:highlight w:val="none"/>
          <w:lang w:val="en-US"/>
        </w:rPr>
        <w:t xml:space="preserve"> </w:t>
      </w:r>
      <w:r>
        <w:rPr>
          <w:rFonts w:hint="eastAsia" w:ascii="宋体" w:hAnsi="宋体" w:eastAsia="宋体"/>
          <w:b/>
          <w:bCs/>
          <w:sz w:val="21"/>
          <w:szCs w:val="21"/>
          <w:highlight w:val="none"/>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highlight w:val="none"/>
        </w:rPr>
      </w:pPr>
      <w:r>
        <w:rPr>
          <w:rFonts w:hint="eastAsia" w:ascii="宋体" w:hAnsi="宋体" w:eastAsia="宋体"/>
          <w:sz w:val="21"/>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highlight w:val="none"/>
        </w:rPr>
      </w:pPr>
      <w:r>
        <w:rPr>
          <w:rFonts w:hint="eastAsia" w:ascii="宋体" w:hAnsi="宋体" w:eastAsia="宋体"/>
          <w:bCs/>
          <w:sz w:val="21"/>
          <w:szCs w:val="21"/>
          <w:highlight w:val="none"/>
        </w:rPr>
        <w:t xml:space="preserve">（2）</w:t>
      </w:r>
      <w:r>
        <w:rPr>
          <w:rFonts w:hint="eastAsia" w:ascii="宋体" w:hAnsi="宋体" w:eastAsia="宋体"/>
          <w:sz w:val="21"/>
          <w:szCs w:val="21"/>
          <w:highlight w:val="none"/>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（3）供应商不具备招标文件中规定资格要求的</w:t>
      </w:r>
      <w:r>
        <w:rPr>
          <w:rFonts w:hint="eastAsia" w:ascii="宋体" w:hAnsi="宋体" w:eastAsia="宋体"/>
          <w:sz w:val="21"/>
          <w:szCs w:val="21"/>
          <w:highlight w:val="none"/>
        </w:rPr>
        <w:t xml:space="preserve">；</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5</w:t>
      </w:r>
      <w:r>
        <w:rPr>
          <w:rFonts w:hint="eastAsia" w:ascii="宋体" w:hAnsi="宋体" w:eastAsia="宋体"/>
          <w:sz w:val="21"/>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7</w:t>
      </w:r>
      <w:r>
        <w:rPr>
          <w:rFonts w:hint="eastAsia" w:ascii="宋体" w:hAnsi="宋体" w:eastAsia="宋体"/>
          <w:sz w:val="21"/>
          <w:szCs w:val="21"/>
          <w:highlight w:val="none"/>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（11）不同供应商的投标文件相互混装；</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（12）不同供应商的负责人为同一人或者存在控股、管理关系的；</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14</w:t>
      </w:r>
      <w:r>
        <w:rPr>
          <w:rFonts w:hint="eastAsia" w:ascii="宋体" w:hAnsi="宋体" w:eastAsia="宋体"/>
          <w:sz w:val="21"/>
          <w:szCs w:val="21"/>
          <w:highlight w:val="none"/>
        </w:rPr>
        <w:t xml:space="preserve">）提供虚假材料的（包括工商营业执照、财务报表、资格证明文件等）；</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（15）未通过符合性检查的；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17</w:t>
      </w:r>
      <w:r>
        <w:rPr>
          <w:rFonts w:hint="eastAsia" w:ascii="宋体" w:hAnsi="宋体" w:eastAsia="宋体"/>
          <w:sz w:val="21"/>
          <w:szCs w:val="21"/>
          <w:highlight w:val="none"/>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bCs/>
          <w:sz w:val="21"/>
          <w:szCs w:val="21"/>
          <w:highlight w:val="none"/>
        </w:rPr>
        <w:t xml:space="preserve">18</w:t>
      </w:r>
      <w:r>
        <w:rPr>
          <w:rFonts w:hint="eastAsia" w:ascii="宋体" w:hAnsi="宋体" w:eastAsia="宋体"/>
          <w:sz w:val="21"/>
          <w:szCs w:val="21"/>
          <w:highlight w:val="none"/>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highlight w:val="none"/>
        </w:rPr>
      </w:pPr>
      <w:r>
        <w:rPr>
          <w:rFonts w:hint="eastAsia" w:ascii="宋体" w:hAnsi="宋体" w:eastAsia="宋体"/>
          <w:b/>
          <w:bCs/>
          <w:sz w:val="21"/>
          <w:szCs w:val="21"/>
          <w:highlight w:val="none"/>
        </w:rPr>
        <w:t xml:space="preserve">19.7</w:t>
      </w:r>
      <w:r>
        <w:rPr>
          <w:rFonts w:hint="eastAsia" w:ascii="宋体" w:hAnsi="宋体" w:eastAsia="宋体"/>
          <w:b/>
          <w:bCs/>
          <w:sz w:val="21"/>
          <w:szCs w:val="21"/>
          <w:highlight w:val="none"/>
          <w:lang w:val="en-US"/>
        </w:rPr>
        <w:t xml:space="preserve"> </w:t>
      </w:r>
      <w:r>
        <w:rPr>
          <w:rFonts w:hint="eastAsia" w:ascii="宋体" w:hAnsi="宋体" w:eastAsia="宋体"/>
          <w:b/>
          <w:sz w:val="21"/>
          <w:szCs w:val="21"/>
          <w:highlight w:val="none"/>
        </w:rPr>
        <w:t xml:space="preserve">出现下列情形之一的，应予废标：</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（2）出现影响采购公正的违法、违规行为的；</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（3）因重大变故，采购任务取消的；</w:t>
      </w:r>
      <w:r/>
    </w:p>
    <w:p>
      <w:pPr>
        <w:ind w:firstLine="420"/>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在评标期间，通过资格审查或符合性审查的投标人不足3家情形的，比照</w:t>
      </w:r>
      <w:r>
        <w:rPr>
          <w:rFonts w:hint="eastAsia" w:ascii="宋体" w:hAnsi="宋体" w:eastAsia="宋体"/>
          <w:b/>
          <w:bCs/>
          <w:sz w:val="21"/>
          <w:szCs w:val="21"/>
          <w:highlight w:val="none"/>
        </w:rPr>
        <w:t xml:space="preserve">19.3.5</w:t>
      </w:r>
      <w:r>
        <w:rPr>
          <w:rFonts w:hint="eastAsia" w:ascii="宋体" w:hAnsi="宋体" w:eastAsia="宋体"/>
          <w:sz w:val="21"/>
          <w:szCs w:val="21"/>
          <w:highlight w:val="none"/>
        </w:rPr>
        <w:t xml:space="preserve">款执行。</w:t>
      </w:r>
      <w:bookmarkEnd w:id="86"/>
      <w:r/>
      <w:bookmarkEnd w:id="87"/>
      <w:r/>
      <w:bookmarkEnd w:id="88"/>
      <w:r/>
      <w:bookmarkEnd w:id="89"/>
      <w:r/>
      <w:r/>
    </w:p>
    <w:p>
      <w:pPr>
        <w:ind w:firstLine="422"/>
        <w:spacing w:line="360" w:lineRule="auto"/>
        <w:shd w:val="clear" w:color="auto" w:fill="ffffff"/>
        <w:widowControl/>
        <w:rPr>
          <w:rFonts w:ascii="宋体" w:hAnsi="宋体" w:eastAsia="宋体"/>
          <w:b/>
          <w:bCs/>
          <w:color w:val="000000"/>
          <w:sz w:val="21"/>
          <w:szCs w:val="21"/>
          <w:highlight w:val="none"/>
        </w:rPr>
        <w:outlineLvl w:val="1"/>
      </w:pPr>
      <w:r/>
      <w:bookmarkStart w:id="93" w:name="_Toc18327"/>
      <w:r/>
      <w:bookmarkStart w:id="94" w:name="_Toc12294"/>
      <w:r>
        <w:rPr>
          <w:rFonts w:hint="eastAsia" w:ascii="宋体" w:hAnsi="宋体" w:eastAsia="宋体"/>
          <w:b/>
          <w:bCs/>
          <w:color w:val="000000"/>
          <w:sz w:val="21"/>
          <w:szCs w:val="21"/>
          <w:highlight w:val="none"/>
        </w:rPr>
        <w:t xml:space="preserve">六、授标</w:t>
      </w:r>
      <w:bookmarkEnd w:id="93"/>
      <w:r/>
      <w:bookmarkEnd w:id="94"/>
      <w:r/>
      <w:r/>
    </w:p>
    <w:p>
      <w:pPr>
        <w:pStyle w:val="1485"/>
        <w:ind w:left="0" w:firstLine="422"/>
        <w:jc w:val="both"/>
        <w:spacing w:line="360" w:lineRule="auto"/>
        <w:rPr>
          <w:rFonts w:ascii="宋体" w:hAnsi="宋体" w:eastAsia="宋体"/>
          <w:b/>
          <w:bCs/>
          <w:color w:val="000000"/>
          <w:sz w:val="21"/>
          <w:szCs w:val="21"/>
          <w:highlight w:val="none"/>
        </w:rPr>
        <w:outlineLvl w:val="9"/>
      </w:pPr>
      <w:r/>
      <w:bookmarkStart w:id="95" w:name="_Toc28693"/>
      <w:r/>
      <w:bookmarkStart w:id="96" w:name="_Toc27522"/>
      <w:r>
        <w:rPr>
          <w:rFonts w:hint="eastAsia" w:ascii="宋体" w:hAnsi="宋体" w:eastAsia="宋体"/>
          <w:b/>
          <w:bCs/>
          <w:color w:val="000000"/>
          <w:sz w:val="21"/>
          <w:szCs w:val="21"/>
          <w:highlight w:val="none"/>
        </w:rPr>
        <w:t xml:space="preserve">20.确定中标</w:t>
      </w:r>
      <w:bookmarkEnd w:id="95"/>
      <w:r>
        <w:rPr>
          <w:rFonts w:hint="eastAsia" w:ascii="宋体" w:hAnsi="宋体" w:eastAsia="宋体"/>
          <w:b/>
          <w:bCs/>
          <w:color w:val="000000"/>
          <w:sz w:val="21"/>
          <w:szCs w:val="21"/>
          <w:highlight w:val="none"/>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20.1</w:t>
      </w:r>
      <w:r>
        <w:rPr>
          <w:rFonts w:hint="eastAsia" w:ascii="宋体" w:hAnsi="宋体" w:eastAsia="宋体"/>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highlight w:val="none"/>
        </w:rPr>
        <w:t xml:space="preserve">本项目推荐3名中标候选人。</w:t>
      </w:r>
      <w:r>
        <w:rPr>
          <w:rFonts w:hint="eastAsia" w:ascii="宋体" w:hAnsi="宋体" w:eastAsia="宋体"/>
          <w:sz w:val="21"/>
          <w:szCs w:val="21"/>
          <w:highlight w:val="none"/>
          <w:lang w:val="en-US"/>
        </w:rPr>
        <w:t xml:space="preserve">在满足招标文件要求的条件下，评标委员会根据评分细则进行评审，</w:t>
      </w:r>
      <w:r>
        <w:rPr>
          <w:rFonts w:hint="eastAsia" w:ascii="宋体" w:hAnsi="宋体" w:eastAsia="宋体"/>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sz w:val="21"/>
          <w:szCs w:val="21"/>
          <w:highlight w:val="none"/>
          <w:lang w:val="en-US" w:eastAsia="zh-CN"/>
        </w:rPr>
        <w:t xml:space="preserve">按技术优劣顺序排列</w:t>
      </w:r>
      <w:r>
        <w:rPr>
          <w:rFonts w:hint="eastAsia" w:ascii="宋体" w:hAnsi="宋体" w:eastAsia="宋体"/>
          <w:sz w:val="21"/>
          <w:szCs w:val="21"/>
          <w:highlight w:val="none"/>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21.评标过程的保密性</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22.签订合同</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22.5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cs="微软雅黑" w:asciiTheme="minorEastAsia" w:hAnsiTheme="minorEastAsia" w:eastAsiaTheme="minorEastAsia"/>
          <w:sz w:val="21"/>
          <w:szCs w:val="21"/>
          <w:highlight w:val="none"/>
          <w:lang w:val="en-US"/>
        </w:rPr>
      </w:pPr>
      <w:r>
        <w:rPr>
          <w:rFonts w:hint="eastAsia" w:ascii="宋体" w:hAnsi="宋体" w:eastAsia="宋体"/>
          <w:sz w:val="21"/>
          <w:szCs w:val="21"/>
          <w:highlight w:val="none"/>
        </w:rPr>
        <w:t xml:space="preserve">22.6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采购人与中标人应当根据合同的约定依法履行合同义务。</w:t>
      </w:r>
      <w:bookmarkEnd w:id="97"/>
      <w:r/>
      <w:bookmarkStart w:id="98" w:name="_Toc415"/>
      <w:r/>
      <w:bookmarkStart w:id="99" w:name="_Toc15509"/>
      <w:r/>
      <w:r/>
    </w:p>
    <w:p>
      <w:pPr>
        <w:pStyle w:val="1485"/>
        <w:ind w:left="0" w:firstLine="422"/>
        <w:jc w:val="both"/>
        <w:spacing w:line="360" w:lineRule="auto"/>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23.招标代理服务费</w:t>
      </w:r>
      <w:bookmarkEnd w:id="98"/>
      <w:r/>
      <w:bookmarkEnd w:id="99"/>
      <w:r/>
      <w:r/>
    </w:p>
    <w:p>
      <w:pPr>
        <w:ind w:firstLine="420"/>
        <w:spacing w:line="360" w:lineRule="auto"/>
        <w:rPr>
          <w:rFonts w:ascii="宋体" w:hAnsi="宋体" w:eastAsia="宋体"/>
          <w:bCs/>
          <w:sz w:val="21"/>
          <w:szCs w:val="21"/>
          <w:highlight w:val="none"/>
          <w:lang w:val="en-US"/>
        </w:rPr>
      </w:pPr>
      <w:r>
        <w:rPr>
          <w:rFonts w:ascii="宋体" w:hAnsi="宋体" w:eastAsia="宋体"/>
          <w:bCs/>
          <w:sz w:val="21"/>
          <w:szCs w:val="21"/>
          <w:highlight w:val="none"/>
        </w:rPr>
        <w:t xml:space="preserve">23</w:t>
      </w:r>
      <w:r>
        <w:rPr>
          <w:rFonts w:ascii="宋体" w:hAnsi="宋体" w:eastAsia="宋体"/>
          <w:bCs/>
          <w:sz w:val="21"/>
          <w:szCs w:val="21"/>
          <w:highlight w:val="none"/>
        </w:rPr>
        <w:t xml:space="preserve">.1</w:t>
      </w:r>
      <w:r>
        <w:rPr>
          <w:rFonts w:ascii="宋体" w:hAnsi="宋体" w:eastAsia="宋体"/>
          <w:bCs/>
          <w:sz w:val="21"/>
          <w:szCs w:val="21"/>
          <w:highlight w:val="none"/>
          <w:lang w:val="en-US"/>
        </w:rPr>
        <w:t xml:space="preserve"> </w:t>
      </w:r>
      <w:r>
        <w:rPr>
          <w:rFonts w:hint="eastAsia" w:ascii="宋体" w:hAnsi="宋体" w:eastAsia="宋体"/>
          <w:bCs/>
          <w:sz w:val="21"/>
          <w:szCs w:val="21"/>
          <w:highlight w:val="none"/>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3.2</w:t>
      </w:r>
      <w:r>
        <w:rPr>
          <w:rFonts w:hint="eastAsia" w:ascii="宋体" w:hAnsi="宋体" w:eastAsia="宋体"/>
          <w:sz w:val="21"/>
          <w:szCs w:val="21"/>
          <w:highlight w:val="none"/>
          <w:lang w:val="en-US"/>
        </w:rPr>
        <w:t xml:space="preserve">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highlight w:val="none"/>
          <w:lang w:val="en-US" w:eastAsia="zh-CN"/>
        </w:rPr>
        <w:t xml:space="preserve">中标</w:t>
      </w:r>
      <w:r>
        <w:rPr>
          <w:rFonts w:hint="eastAsia" w:ascii="宋体" w:hAnsi="宋体" w:eastAsia="宋体"/>
          <w:sz w:val="21"/>
          <w:szCs w:val="21"/>
          <w:highlight w:val="none"/>
          <w:lang w:val="en-US"/>
        </w:rPr>
        <w:t xml:space="preserve">供应商在领取</w:t>
      </w:r>
      <w:r>
        <w:rPr>
          <w:rFonts w:hint="eastAsia" w:ascii="宋体" w:hAnsi="宋体" w:eastAsia="宋体"/>
          <w:sz w:val="21"/>
          <w:szCs w:val="21"/>
          <w:highlight w:val="none"/>
          <w:lang w:val="en-US" w:eastAsia="zh-CN"/>
        </w:rPr>
        <w:t xml:space="preserve">中标</w:t>
      </w:r>
      <w:r>
        <w:rPr>
          <w:rFonts w:hint="eastAsia" w:ascii="宋体" w:hAnsi="宋体" w:eastAsia="宋体"/>
          <w:sz w:val="21"/>
          <w:szCs w:val="21"/>
          <w:highlight w:val="none"/>
          <w:lang w:val="en-US"/>
        </w:rPr>
        <w:t xml:space="preserve">通知书时，一次性支付至采购代理机构。</w:t>
      </w:r>
      <w:r/>
    </w:p>
    <w:p>
      <w:pPr>
        <w:pStyle w:val="1487"/>
        <w:ind w:firstLine="420"/>
        <w:spacing w:line="360" w:lineRule="auto"/>
        <w:rPr>
          <w:rFonts w:hAnsi="宋体" w:eastAsia="宋体"/>
          <w:sz w:val="21"/>
          <w:szCs w:val="21"/>
          <w:highlight w:val="none"/>
        </w:rPr>
      </w:pPr>
      <w:r>
        <w:rPr>
          <w:rFonts w:hint="eastAsia" w:hAnsi="宋体" w:eastAsia="宋体"/>
          <w:bCs/>
          <w:sz w:val="21"/>
          <w:szCs w:val="21"/>
          <w:highlight w:val="none"/>
        </w:rPr>
        <w:t xml:space="preserve">23.</w:t>
      </w:r>
      <w:r>
        <w:rPr>
          <w:rFonts w:hAnsi="宋体" w:eastAsia="宋体"/>
          <w:bCs/>
          <w:sz w:val="21"/>
          <w:szCs w:val="21"/>
          <w:highlight w:val="none"/>
        </w:rPr>
        <w:t xml:space="preserve">3</w:t>
      </w:r>
      <w:r>
        <w:rPr>
          <w:rFonts w:hint="eastAsia" w:hAnsi="宋体" w:eastAsia="宋体"/>
          <w:bCs/>
          <w:sz w:val="21"/>
          <w:szCs w:val="21"/>
          <w:highlight w:val="none"/>
          <w:lang w:val="en-US"/>
        </w:rPr>
        <w:t xml:space="preserve"> </w:t>
      </w:r>
      <w:r>
        <w:rPr>
          <w:rFonts w:hint="eastAsia" w:hAnsi="宋体" w:eastAsia="宋体"/>
          <w:sz w:val="21"/>
          <w:szCs w:val="21"/>
          <w:highlight w:val="none"/>
        </w:rPr>
        <w:t xml:space="preserve">供应商应自行承担所有与准备和参加投标有关的费用。本次代理机构按《招标代理服务收费管理暂行办法》（国家发展计划委员会计价格[2002]1980号）规定的标准的45%向采购代理机构支付代理服务费，不足2500元按照2500元收取。（单个项目的招标代理服务费最高不超过￥25400.00）。</w:t>
      </w:r>
      <w:r/>
    </w:p>
    <w:p>
      <w:pPr>
        <w:pStyle w:val="1487"/>
        <w:ind w:firstLine="420"/>
        <w:spacing w:line="360" w:lineRule="auto"/>
        <w:rPr>
          <w:rFonts w:hAnsi="宋体" w:eastAsia="宋体"/>
          <w:sz w:val="21"/>
          <w:szCs w:val="21"/>
          <w:highlight w:val="none"/>
        </w:rPr>
      </w:pPr>
      <w:r>
        <w:rPr>
          <w:rFonts w:hint="eastAsia" w:hAnsi="宋体" w:eastAsia="宋体"/>
          <w:bCs/>
          <w:sz w:val="21"/>
          <w:szCs w:val="21"/>
          <w:highlight w:val="none"/>
        </w:rPr>
        <w:t xml:space="preserve">23.</w:t>
      </w:r>
      <w:r>
        <w:rPr>
          <w:rFonts w:hAnsi="宋体" w:eastAsia="宋体"/>
          <w:bCs/>
          <w:sz w:val="21"/>
          <w:szCs w:val="21"/>
          <w:highlight w:val="none"/>
        </w:rPr>
        <w:t xml:space="preserve">4</w:t>
      </w:r>
      <w:r>
        <w:rPr>
          <w:rFonts w:hint="eastAsia" w:hAnsi="宋体" w:eastAsia="宋体"/>
          <w:bCs/>
          <w:sz w:val="21"/>
          <w:szCs w:val="21"/>
          <w:highlight w:val="none"/>
          <w:lang w:val="en-US"/>
        </w:rPr>
        <w:t xml:space="preserve"> </w:t>
      </w:r>
      <w:r>
        <w:rPr>
          <w:rFonts w:hint="eastAsia" w:hAnsi="宋体" w:eastAsia="宋体"/>
          <w:sz w:val="21"/>
          <w:szCs w:val="21"/>
          <w:highlight w:val="none"/>
        </w:rPr>
        <w:t xml:space="preserve">服务费受理账户信息：</w:t>
      </w:r>
      <w:r/>
    </w:p>
    <w:p>
      <w:pPr>
        <w:pStyle w:val="1482"/>
        <w:rPr>
          <w:rFonts w:ascii="宋体" w:hAnsi="宋体" w:eastAsia="宋体"/>
          <w:sz w:val="21"/>
          <w:highlight w:val="none"/>
        </w:rPr>
      </w:pPr>
      <w:r>
        <w:rPr>
          <w:rFonts w:hint="eastAsia" w:ascii="宋体" w:hAnsi="宋体" w:eastAsia="宋体"/>
          <w:sz w:val="21"/>
          <w:highlight w:val="none"/>
        </w:rPr>
        <w:t xml:space="preserve">收款单位：苏美达国际技术贸易有限公司</w:t>
      </w:r>
      <w:r/>
    </w:p>
    <w:p>
      <w:pPr>
        <w:pStyle w:val="1482"/>
        <w:rPr>
          <w:rFonts w:ascii="宋体" w:hAnsi="宋体" w:eastAsia="宋体"/>
          <w:sz w:val="21"/>
          <w:highlight w:val="none"/>
        </w:rPr>
      </w:pPr>
      <w:r>
        <w:rPr>
          <w:rFonts w:hint="eastAsia" w:ascii="宋体" w:hAnsi="宋体" w:eastAsia="宋体"/>
          <w:sz w:val="21"/>
          <w:highlight w:val="none"/>
        </w:rPr>
        <w:t xml:space="preserve">开户行：中信南京分行营业部 </w:t>
      </w:r>
      <w:r/>
    </w:p>
    <w:p>
      <w:pPr>
        <w:pStyle w:val="1482"/>
        <w:rPr>
          <w:rFonts w:ascii="宋体" w:hAnsi="宋体" w:eastAsia="宋体"/>
          <w:sz w:val="21"/>
          <w:highlight w:val="none"/>
        </w:rPr>
      </w:pPr>
      <w:r>
        <w:rPr>
          <w:rFonts w:hint="eastAsia" w:ascii="宋体" w:hAnsi="宋体" w:eastAsia="宋体"/>
          <w:sz w:val="21"/>
          <w:highlight w:val="none"/>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highlight w:val="none"/>
        </w:rPr>
        <w:outlineLvl w:val="1"/>
      </w:pPr>
      <w:r/>
      <w:bookmarkStart w:id="100" w:name="_Toc5784"/>
      <w:r/>
      <w:bookmarkStart w:id="101" w:name="OLE_LINK6"/>
      <w:r/>
      <w:bookmarkStart w:id="102" w:name="OLE_LINK5"/>
      <w:r>
        <w:rPr>
          <w:rFonts w:hint="eastAsia" w:ascii="宋体" w:hAnsi="宋体" w:eastAsia="宋体"/>
          <w:b/>
          <w:bCs/>
          <w:color w:val="000000"/>
          <w:sz w:val="21"/>
          <w:szCs w:val="21"/>
          <w:highlight w:val="none"/>
        </w:rPr>
        <w:t xml:space="preserve">七、质疑</w:t>
      </w:r>
      <w:bookmarkEnd w:id="100"/>
      <w:r>
        <w:rPr>
          <w:rFonts w:hint="eastAsia" w:ascii="宋体" w:hAnsi="宋体" w:eastAsia="宋体"/>
          <w:b/>
          <w:bCs/>
          <w:color w:val="000000"/>
          <w:sz w:val="21"/>
          <w:szCs w:val="21"/>
          <w:highlight w:val="none"/>
        </w:rPr>
        <w:t xml:space="preserve">和投诉</w:t>
      </w:r>
      <w:r/>
    </w:p>
    <w:p>
      <w:pPr>
        <w:ind w:firstLine="422"/>
        <w:spacing w:line="360" w:lineRule="auto"/>
        <w:shd w:val="clear" w:color="auto" w:fill="ffffff"/>
        <w:widowControl/>
        <w:rPr>
          <w:rFonts w:ascii="宋体" w:hAnsi="宋体" w:eastAsia="宋体"/>
          <w:sz w:val="21"/>
          <w:szCs w:val="21"/>
          <w:highlight w:val="none"/>
        </w:rPr>
      </w:pPr>
      <w:r>
        <w:rPr>
          <w:rFonts w:hint="eastAsia" w:ascii="宋体" w:hAnsi="宋体" w:eastAsia="宋体"/>
          <w:b/>
          <w:bCs/>
          <w:sz w:val="21"/>
          <w:szCs w:val="21"/>
          <w:highlight w:val="none"/>
        </w:rPr>
        <w:t xml:space="preserve">24.质疑</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highlight w:val="none"/>
        </w:rPr>
        <w:t xml:space="preserve">。</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供应商应知其权益受到损害之日，是指：</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highlight w:val="none"/>
          <w:lang w:val="en-US"/>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.3 </w:t>
      </w:r>
      <w:bookmarkStart w:id="103" w:name="OLE_LINK9"/>
      <w:r/>
      <w:bookmarkStart w:id="104" w:name="OLE_LINK8"/>
      <w:r/>
      <w:bookmarkStart w:id="105" w:name="OLE_LINK7"/>
      <w:r>
        <w:rPr>
          <w:rFonts w:hint="eastAsia" w:ascii="宋体" w:hAnsi="宋体" w:eastAsia="宋体" w:cs="Calibri"/>
          <w:sz w:val="21"/>
          <w:szCs w:val="21"/>
          <w:highlight w:val="none"/>
          <w:lang w:val="en-US"/>
        </w:rPr>
        <w:t xml:space="preserve">提出质疑的供应商应当是参与所质疑项目采购活动的供应商。潜在供应商依法获取其可质疑的采购文件的，可以对采购文件提出质疑。</w:t>
      </w:r>
      <w:bookmarkEnd w:id="103"/>
      <w:r/>
      <w:bookmarkEnd w:id="104"/>
      <w:r/>
      <w:bookmarkEnd w:id="105"/>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w:t>
      </w:r>
      <w:r>
        <w:rPr>
          <w:rFonts w:hint="eastAsia" w:ascii="宋体" w:hAnsi="宋体" w:eastAsia="宋体"/>
          <w:sz w:val="21"/>
          <w:szCs w:val="21"/>
          <w:highlight w:val="none"/>
        </w:rPr>
        <w:t xml:space="preserve">当现场</w:t>
      </w:r>
      <w:r>
        <w:rPr>
          <w:rFonts w:hint="eastAsia" w:ascii="宋体" w:hAnsi="宋体" w:eastAsia="宋体"/>
          <w:sz w:val="21"/>
          <w:szCs w:val="21"/>
          <w:highlight w:val="none"/>
          <w:lang w:val="en-US"/>
        </w:rPr>
        <w:t xml:space="preserve">/邮寄</w:t>
      </w:r>
      <w:r>
        <w:rPr>
          <w:rFonts w:hint="eastAsia" w:ascii="宋体" w:hAnsi="宋体" w:eastAsia="宋体"/>
          <w:sz w:val="21"/>
          <w:szCs w:val="21"/>
          <w:highlight w:val="none"/>
        </w:rPr>
        <w:t xml:space="preserve">提交至采购代理机构联系人处，提交时应出示</w:t>
      </w:r>
      <w:r>
        <w:rPr>
          <w:rFonts w:hint="eastAsia" w:ascii="宋体" w:hAnsi="宋体" w:eastAsia="宋体"/>
          <w:sz w:val="21"/>
          <w:szCs w:val="21"/>
          <w:highlight w:val="none"/>
          <w:lang w:val="en-US"/>
        </w:rPr>
        <w:t xml:space="preserve">/提供</w:t>
      </w:r>
      <w:r>
        <w:rPr>
          <w:rFonts w:hint="eastAsia" w:ascii="宋体" w:hAnsi="宋体" w:eastAsia="宋体"/>
          <w:sz w:val="21"/>
          <w:szCs w:val="21"/>
          <w:highlight w:val="none"/>
        </w:rPr>
        <w:t xml:space="preserve">有</w:t>
      </w:r>
      <w:r>
        <w:rPr>
          <w:rFonts w:hint="eastAsia" w:ascii="宋体" w:hAnsi="宋体" w:eastAsia="宋体"/>
          <w:sz w:val="21"/>
          <w:szCs w:val="21"/>
          <w:highlight w:val="none"/>
        </w:rPr>
        <w:t xml:space="preserve">效身份证明。未按上述要求提交质疑书的，质疑不予受理。</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（2）具体的质疑事项及法律依据（具体条款）；</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highlight w:val="none"/>
        </w:rPr>
        <w:t xml:space="preserve">修改理由</w:t>
      </w:r>
      <w:r>
        <w:rPr>
          <w:rFonts w:hint="eastAsia" w:ascii="宋体" w:hAnsi="宋体" w:eastAsia="宋体"/>
          <w:sz w:val="21"/>
          <w:szCs w:val="21"/>
          <w:highlight w:val="none"/>
        </w:rPr>
        <w:t xml:space="preserve">和</w:t>
      </w:r>
      <w:r>
        <w:rPr>
          <w:rFonts w:hint="eastAsia" w:ascii="宋体" w:hAnsi="宋体" w:eastAsia="宋体"/>
          <w:b/>
          <w:bCs/>
          <w:sz w:val="21"/>
          <w:szCs w:val="21"/>
          <w:highlight w:val="none"/>
        </w:rPr>
        <w:t xml:space="preserve">修改建议</w:t>
      </w:r>
      <w:r>
        <w:rPr>
          <w:rFonts w:hint="eastAsia" w:ascii="宋体" w:hAnsi="宋体" w:eastAsia="宋体"/>
          <w:sz w:val="21"/>
          <w:szCs w:val="21"/>
          <w:highlight w:val="none"/>
        </w:rPr>
        <w:t xml:space="preserve">）；</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highlight w:val="none"/>
        </w:rPr>
      </w:pPr>
      <w:r>
        <w:rPr>
          <w:rFonts w:hint="eastAsia" w:ascii="宋体" w:hAnsi="宋体" w:eastAsia="宋体"/>
          <w:bCs/>
          <w:sz w:val="21"/>
          <w:szCs w:val="21"/>
          <w:highlight w:val="none"/>
        </w:rPr>
        <w:t xml:space="preserve">24</w:t>
      </w:r>
      <w:r>
        <w:rPr>
          <w:rFonts w:hint="eastAsia" w:ascii="宋体" w:hAnsi="宋体" w:eastAsia="宋体"/>
          <w:sz w:val="21"/>
          <w:szCs w:val="21"/>
          <w:highlight w:val="none"/>
        </w:rPr>
        <w:t xml:space="preserve">.6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 xml:space="preserve">采购代理机构在收到投标商的书面质疑后将及时组织调查核实，在</w:t>
      </w:r>
      <w:r>
        <w:rPr>
          <w:rFonts w:hint="eastAsia" w:ascii="宋体" w:hAnsi="宋体" w:eastAsia="宋体"/>
          <w:b/>
          <w:bCs/>
          <w:sz w:val="21"/>
          <w:szCs w:val="21"/>
          <w:highlight w:val="none"/>
        </w:rPr>
        <w:t xml:space="preserve">七个工作日内</w:t>
      </w:r>
      <w:r>
        <w:rPr>
          <w:rFonts w:hint="eastAsia" w:ascii="宋体" w:hAnsi="宋体" w:eastAsia="宋体"/>
          <w:sz w:val="21"/>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highlight w:val="none"/>
        </w:rPr>
      </w:pPr>
      <w:r>
        <w:rPr>
          <w:rFonts w:hint="eastAsia" w:ascii="宋体" w:hAnsi="宋体" w:eastAsia="宋体"/>
          <w:b/>
          <w:sz w:val="21"/>
          <w:szCs w:val="21"/>
          <w:highlight w:val="none"/>
        </w:rPr>
        <w:t xml:space="preserve">25.投诉</w:t>
      </w:r>
      <w:r/>
    </w:p>
    <w:p>
      <w:pPr>
        <w:ind w:firstLine="420"/>
        <w:spacing w:line="360" w:lineRule="auto"/>
        <w:rPr>
          <w:rFonts w:ascii="宋体" w:hAnsi="宋体" w:eastAsia="宋体"/>
          <w:b/>
          <w:bCs/>
          <w:sz w:val="21"/>
          <w:szCs w:val="21"/>
          <w:highlight w:val="none"/>
        </w:rPr>
      </w:pPr>
      <w:r>
        <w:rPr>
          <w:rFonts w:hint="eastAsia" w:ascii="宋体" w:hAnsi="宋体" w:eastAsia="宋体"/>
          <w:sz w:val="21"/>
          <w:szCs w:val="21"/>
          <w:highlight w:val="none"/>
        </w:rPr>
        <w:t xml:space="preserve">供应商对代理机构的答复不满意，或代理机构未在规定的时间内作出答复的，可以在答复期满后</w:t>
      </w:r>
      <w:r>
        <w:rPr>
          <w:rFonts w:hint="eastAsia" w:ascii="宋体" w:hAnsi="宋体" w:eastAsia="宋体"/>
          <w:b/>
          <w:bCs/>
          <w:sz w:val="21"/>
          <w:szCs w:val="21"/>
          <w:highlight w:val="none"/>
        </w:rPr>
        <w:t xml:space="preserve">十五个工作日内</w:t>
      </w:r>
      <w:r>
        <w:rPr>
          <w:rFonts w:hint="eastAsia" w:ascii="宋体" w:hAnsi="宋体" w:eastAsia="宋体"/>
          <w:sz w:val="21"/>
          <w:szCs w:val="21"/>
          <w:highlight w:val="none"/>
        </w:rPr>
        <w:t xml:space="preserve">向采购人同级财政部门投诉。</w:t>
      </w:r>
      <w:r/>
    </w:p>
    <w:p>
      <w:pPr>
        <w:jc w:val="center"/>
        <w:spacing w:line="288" w:lineRule="auto"/>
        <w:rPr>
          <w:rFonts w:ascii="黑体" w:hAnsi="宋体" w:eastAsia="黑体"/>
          <w:spacing w:val="-10"/>
          <w:sz w:val="36"/>
          <w:szCs w:val="36"/>
          <w:highlight w:val="none"/>
        </w:rPr>
        <w:outlineLvl w:val="0"/>
      </w:pPr>
      <w:r>
        <w:rPr>
          <w:rFonts w:ascii="宋体" w:hAnsi="宋体"/>
          <w:szCs w:val="21"/>
          <w:highlight w:val="none"/>
        </w:rPr>
        <w:br w:type="page" w:clear="all"/>
      </w:r>
      <w:bookmarkEnd w:id="101"/>
      <w:r/>
      <w:bookmarkEnd w:id="102"/>
      <w:r>
        <w:rPr>
          <w:rFonts w:hint="eastAsia" w:ascii="黑体" w:hAnsi="宋体" w:eastAsia="黑体"/>
          <w:spacing w:val="-10"/>
          <w:sz w:val="36"/>
          <w:szCs w:val="36"/>
          <w:highlight w:val="none"/>
        </w:rPr>
        <w:t xml:space="preserve">第三章 评标标准</w:t>
      </w:r>
      <w:r/>
    </w:p>
    <w:p>
      <w:pPr>
        <w:pStyle w:val="1066"/>
        <w:ind w:firstLine="420"/>
        <w:spacing w:line="360" w:lineRule="auto"/>
        <w:tabs>
          <w:tab w:val="left" w:pos="567" w:leader="none"/>
          <w:tab w:val="left" w:pos="965" w:leader="none"/>
        </w:tabs>
        <w:rPr>
          <w:rFonts w:hAnsi="宋体" w:cs="宋体"/>
          <w:szCs w:val="21"/>
          <w:highlight w:val="none"/>
        </w:rPr>
      </w:pPr>
      <w:r>
        <w:rPr>
          <w:rFonts w:hint="eastAsia" w:ascii="宋体" w:hAnsi="宋体" w:eastAsia="宋体"/>
          <w:sz w:val="21"/>
          <w:szCs w:val="21"/>
          <w:highlight w:val="none"/>
          <w:lang w:val="en-US" w:eastAsia="zh-CN"/>
        </w:rPr>
        <w:t xml:space="preserve">本项目</w:t>
      </w:r>
      <w:r>
        <w:rPr>
          <w:rFonts w:hint="eastAsia" w:ascii="宋体" w:hAnsi="宋体" w:eastAsia="宋体"/>
          <w:sz w:val="21"/>
          <w:szCs w:val="21"/>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sz w:val="21"/>
          <w:szCs w:val="21"/>
          <w:highlight w:val="none"/>
          <w:lang w:val="en-US" w:eastAsia="zh-CN"/>
        </w:rPr>
        <w:t xml:space="preserve">按技术优劣顺序排列</w:t>
      </w:r>
      <w:r>
        <w:rPr>
          <w:rFonts w:hint="eastAsia" w:ascii="宋体" w:hAnsi="宋体" w:eastAsia="宋体"/>
          <w:sz w:val="21"/>
          <w:szCs w:val="21"/>
          <w:highlight w:val="none"/>
        </w:rPr>
        <w:t xml:space="preserve">。投标文件满足招标文件全部实质性要求，且按照评审因素的量化指标评审得分最高的投标人为</w:t>
      </w:r>
      <w:r>
        <w:rPr>
          <w:rFonts w:hint="eastAsia" w:ascii="宋体" w:hAnsi="宋体" w:eastAsia="宋体"/>
          <w:sz w:val="21"/>
          <w:szCs w:val="21"/>
          <w:highlight w:val="none"/>
          <w:lang w:val="en-US" w:eastAsia="zh-CN"/>
        </w:rPr>
        <w:t xml:space="preserve">第一</w:t>
      </w:r>
      <w:r>
        <w:rPr>
          <w:rFonts w:hint="eastAsia" w:ascii="宋体" w:hAnsi="宋体" w:eastAsia="宋体"/>
          <w:sz w:val="21"/>
          <w:szCs w:val="21"/>
          <w:highlight w:val="none"/>
        </w:rPr>
        <w:t xml:space="preserve">中标候选人。本项目选取</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名中标候选人。</w:t>
      </w:r>
      <w:r/>
    </w:p>
    <w:p>
      <w:pPr>
        <w:ind w:firstLine="422"/>
        <w:spacing w:line="360" w:lineRule="auto"/>
        <w:rPr>
          <w:rFonts w:hint="eastAsia" w:asciiTheme="minorEastAsia" w:hAnsiTheme="minorEastAsia" w:eastAsiaTheme="minorEastAsia" w:cstheme="minorEastAsia"/>
          <w:sz w:val="21"/>
          <w:szCs w:val="21"/>
          <w:highlight w:val="none"/>
          <w:vertAlign w:val="baseline"/>
        </w:rPr>
        <w:outlineLvl w:val="1"/>
      </w:pPr>
      <w:r>
        <w:rPr>
          <w:rFonts w:hint="eastAsia" w:asciiTheme="minorEastAsia" w:hAnsiTheme="minorEastAsia" w:eastAsiaTheme="minorEastAsia" w:cstheme="minorEastAsia"/>
          <w:b/>
          <w:bCs/>
          <w:color w:val="000000"/>
          <w:sz w:val="21"/>
          <w:szCs w:val="21"/>
          <w:highlight w:val="none"/>
          <w:lang w:val="en-US" w:eastAsia="zh-CN"/>
        </w:rPr>
        <w:t xml:space="preserve">分包一：</w:t>
      </w:r>
      <w:r/>
    </w:p>
    <w:tbl>
      <w:tblPr>
        <w:tblStyle w:val="10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7"/>
        <w:gridCol w:w="7925"/>
      </w:tblGrid>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 xml:space="preserve">评审因素</w:t>
            </w:r>
            <w:r/>
          </w:p>
        </w:tc>
        <w:tc>
          <w:tcPr>
            <w:shd w:val="clear" w:color="auto" w:fill="auto"/>
            <w:tcW w:w="3977"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 xml:space="preserve">评审标准</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价格分</w:t>
            </w:r>
            <w:r/>
          </w:p>
          <w:p>
            <w:pPr>
              <w:jc w:val="center"/>
              <w:spacing w:line="360" w:lineRule="auto"/>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（50分）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 xml:space="preserve">价格分采用低价优先法计算，即满足招标文件要求且投标价格最低的投标报价为评标基准价，其价格分为满分50分。其他投标人的价格分按照下列公式计算：投标报价得分=（评标基准价／投标报价）×50。</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技术响应</w:t>
            </w:r>
            <w:r/>
          </w:p>
          <w:p>
            <w:pPr>
              <w:jc w:val="cente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（4</w:t>
            </w:r>
            <w:r>
              <w:rPr>
                <w:rFonts w:hint="eastAsia" w:asciiTheme="minorEastAsia" w:hAnsiTheme="minorEastAsia" w:eastAsiaTheme="minorEastAsia" w:cstheme="minorEastAsia"/>
                <w:b/>
                <w:sz w:val="21"/>
                <w:szCs w:val="21"/>
                <w:highlight w:val="none"/>
                <w:lang w:val="en-US" w:eastAsia="zh-CN"/>
              </w:rPr>
              <w:t xml:space="preserve">2</w:t>
            </w:r>
            <w:r>
              <w:rPr>
                <w:rFonts w:hint="eastAsia" w:asciiTheme="minorEastAsia" w:hAnsiTheme="minorEastAsia" w:eastAsiaTheme="minorEastAsia" w:cstheme="minorEastAsia"/>
                <w:b/>
                <w:sz w:val="21"/>
                <w:szCs w:val="21"/>
                <w:highlight w:val="none"/>
              </w:rPr>
              <w:t xml:space="preserve">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设备技术参数全部满足招标要求的得满分4</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分；在此基础上，招标文件中标注“★”的内容为实质性要求，有一项不符合的，作无效投标处理；标“△”的技术指标负偏离每一项扣</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分；其他一般参数负偏离的，则每项扣</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lang w:val="en-US" w:eastAsia="zh-CN"/>
              </w:rPr>
              <w:t xml:space="preserve">注：</w:t>
            </w:r>
            <w:r>
              <w:rPr>
                <w:rFonts w:hint="eastAsia" w:asciiTheme="minorEastAsia" w:hAnsiTheme="minorEastAsia" w:eastAsiaTheme="minorEastAsia" w:cstheme="minorEastAsia"/>
                <w:sz w:val="21"/>
                <w:szCs w:val="21"/>
                <w:highlight w:val="none"/>
              </w:rPr>
              <w:t xml:space="preserve">标注“★”和“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”的均必须在投标文件内提供技术支持资料（第四章对应技术</w:t>
            </w:r>
            <w:r>
              <w:rPr>
                <w:rFonts w:hint="eastAsia" w:asciiTheme="minorEastAsia" w:hAnsiTheme="minorEastAsia" w:eastAsiaTheme="minorEastAsia" w:cstheme="minorEastAsia"/>
                <w:sz w:val="21"/>
                <w:szCs w:val="21"/>
                <w:highlight w:val="none"/>
                <w:lang w:val="en-US" w:eastAsia="zh-CN"/>
              </w:rPr>
              <w:t xml:space="preserve">指标</w:t>
            </w:r>
            <w:r>
              <w:rPr>
                <w:rFonts w:hint="eastAsia" w:asciiTheme="minorEastAsia" w:hAnsiTheme="minorEastAsia" w:eastAsiaTheme="minorEastAsia" w:cstheme="minorEastAsia"/>
                <w:sz w:val="21"/>
                <w:szCs w:val="21"/>
                <w:highlight w:val="none"/>
              </w:rPr>
              <w:t xml:space="preserve">有明确要求的根据要求提供；未要求的，提供明确说明该技术内容的白皮书、彩页、手册、检测报告等），未提供技术支持资料的，评审时不予认可。</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业绩</w:t>
            </w:r>
            <w:r/>
          </w:p>
          <w:p>
            <w:pPr>
              <w:jc w:val="cente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（3分）</w:t>
            </w:r>
            <w:r/>
          </w:p>
        </w:tc>
        <w:tc>
          <w:tcPr>
            <w:shd w:val="clear" w:color="auto" w:fill="auto"/>
            <w:tcW w:w="3977" w:type="pct"/>
            <w:vAlign w:val="center"/>
            <w:textDirection w:val="lrTb"/>
            <w:noWrap w:val="false"/>
          </w:tcPr>
          <w:p>
            <w:pPr>
              <w:spacing w:line="360" w:lineRule="auto"/>
              <w:rPr>
                <w:rFonts w:hint="default"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sz w:val="21"/>
                <w:szCs w:val="21"/>
                <w:highlight w:val="none"/>
                <w:lang w:val="en-US" w:eastAsia="zh-CN"/>
              </w:rPr>
              <w:t xml:space="preserve">设备制造商</w:t>
            </w:r>
            <w:r>
              <w:rPr>
                <w:rFonts w:hint="eastAsia" w:asciiTheme="minorEastAsia" w:hAnsiTheme="minorEastAsia" w:eastAsiaTheme="minorEastAsia" w:cstheme="minorEastAsia"/>
                <w:color w:val="000000"/>
                <w:sz w:val="21"/>
                <w:szCs w:val="21"/>
                <w:highlight w:val="none"/>
              </w:rPr>
              <w:t xml:space="preserve">自202</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年</w:t>
            </w:r>
            <w:r>
              <w:rPr>
                <w:rFonts w:hint="eastAsia" w:asciiTheme="minorEastAsia" w:hAnsiTheme="minorEastAsia" w:eastAsiaTheme="minorEastAsia" w:cstheme="minorEastAsia"/>
                <w:color w:val="000000"/>
                <w:sz w:val="21"/>
                <w:szCs w:val="21"/>
                <w:highlight w:val="none"/>
                <w:lang w:val="en-US" w:eastAsia="zh-CN"/>
              </w:rPr>
              <w:t xml:space="preserve">7</w:t>
            </w:r>
            <w:r>
              <w:rPr>
                <w:rFonts w:hint="eastAsia" w:asciiTheme="minorEastAsia" w:hAnsiTheme="minorEastAsia" w:eastAsiaTheme="minorEastAsia" w:cstheme="minorEastAsia"/>
                <w:color w:val="000000"/>
                <w:sz w:val="21"/>
                <w:szCs w:val="21"/>
                <w:highlight w:val="none"/>
              </w:rPr>
              <w:t xml:space="preserve">月1日起（以合同签订时间为准）</w:t>
            </w:r>
            <w:r>
              <w:rPr>
                <w:rFonts w:hint="eastAsia" w:asciiTheme="minorEastAsia" w:hAnsiTheme="minorEastAsia" w:eastAsiaTheme="minorEastAsia" w:cstheme="minorEastAsia"/>
                <w:color w:val="000000"/>
                <w:sz w:val="21"/>
                <w:szCs w:val="21"/>
                <w:highlight w:val="none"/>
                <w:lang w:val="en-US" w:eastAsia="zh-CN"/>
              </w:rPr>
              <w:t xml:space="preserve">具有本次</w:t>
            </w:r>
            <w:r>
              <w:rPr>
                <w:rFonts w:hint="eastAsia" w:asciiTheme="minorEastAsia" w:hAnsiTheme="minorEastAsia" w:eastAsiaTheme="minorEastAsia" w:cstheme="minorEastAsia"/>
                <w:color w:val="000000"/>
                <w:sz w:val="21"/>
                <w:szCs w:val="21"/>
                <w:highlight w:val="none"/>
              </w:rPr>
              <w:t xml:space="preserve">投标设备（同品牌型号）的销售合同（提供合同复印件加盖公章），每</w:t>
            </w:r>
            <w:r>
              <w:rPr>
                <w:rFonts w:hint="eastAsia" w:asciiTheme="minorEastAsia" w:hAnsiTheme="minorEastAsia" w:eastAsiaTheme="minorEastAsia" w:cstheme="minorEastAsia"/>
                <w:color w:val="000000"/>
                <w:sz w:val="21"/>
                <w:szCs w:val="21"/>
                <w:highlight w:val="none"/>
                <w:lang w:val="en-US" w:eastAsia="zh-CN"/>
              </w:rPr>
              <w:t xml:space="preserve">提供1</w:t>
            </w:r>
            <w:r>
              <w:rPr>
                <w:rFonts w:hint="eastAsia" w:asciiTheme="minorEastAsia" w:hAnsiTheme="minorEastAsia" w:eastAsiaTheme="minorEastAsia" w:cstheme="minorEastAsia"/>
                <w:color w:val="000000"/>
                <w:sz w:val="21"/>
                <w:szCs w:val="21"/>
                <w:highlight w:val="none"/>
              </w:rPr>
              <w:t xml:space="preserve">份</w:t>
            </w:r>
            <w:r>
              <w:rPr>
                <w:rFonts w:hint="eastAsia" w:asciiTheme="minorEastAsia" w:hAnsiTheme="minorEastAsia" w:eastAsiaTheme="minorEastAsia" w:cstheme="minorEastAsia"/>
                <w:color w:val="000000"/>
                <w:sz w:val="21"/>
                <w:szCs w:val="21"/>
                <w:highlight w:val="none"/>
                <w:lang w:val="en-US" w:eastAsia="zh-CN"/>
              </w:rPr>
              <w:t xml:space="preserve">有效</w:t>
            </w:r>
            <w:r>
              <w:rPr>
                <w:rFonts w:hint="eastAsia" w:asciiTheme="minorEastAsia" w:hAnsiTheme="minorEastAsia" w:eastAsiaTheme="minorEastAsia" w:cstheme="minorEastAsia"/>
                <w:color w:val="000000"/>
                <w:sz w:val="21"/>
                <w:szCs w:val="21"/>
                <w:highlight w:val="none"/>
              </w:rPr>
              <w:t xml:space="preserve">合同得1分，满分3分。</w:t>
            </w:r>
            <w:r>
              <w:rPr>
                <w:rFonts w:hint="eastAsia" w:asciiTheme="minorEastAsia" w:hAnsiTheme="minorEastAsia" w:eastAsiaTheme="minorEastAsia" w:cstheme="minorEastAsia"/>
                <w:color w:val="000000"/>
                <w:sz w:val="21"/>
                <w:szCs w:val="21"/>
                <w:highlight w:val="none"/>
                <w:lang w:val="en-US" w:eastAsia="zh-CN"/>
              </w:rPr>
              <w:t xml:space="preserve">注：同一业主单位不重复计分。</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售后及服务方案</w:t>
            </w:r>
            <w:r/>
          </w:p>
          <w:p>
            <w:pPr>
              <w:jc w:val="center"/>
              <w:spacing w:line="360" w:lineRule="auto"/>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w:t>
            </w:r>
            <w:r>
              <w:rPr>
                <w:rFonts w:hint="eastAsia" w:asciiTheme="minorEastAsia" w:hAnsiTheme="minorEastAsia" w:eastAsiaTheme="minorEastAsia" w:cstheme="minorEastAsia"/>
                <w:b/>
                <w:sz w:val="21"/>
                <w:szCs w:val="21"/>
                <w:highlight w:val="none"/>
                <w:lang w:val="en-US" w:eastAsia="zh-CN"/>
              </w:rPr>
              <w:t xml:space="preserve">5</w:t>
            </w:r>
            <w:r>
              <w:rPr>
                <w:rFonts w:hint="eastAsia" w:asciiTheme="minorEastAsia" w:hAnsiTheme="minorEastAsia" w:eastAsiaTheme="minorEastAsia" w:cstheme="minorEastAsia"/>
                <w:b/>
                <w:sz w:val="21"/>
                <w:szCs w:val="21"/>
                <w:highlight w:val="none"/>
              </w:rPr>
              <w:t xml:space="preserve">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供应商提供的售后服务方案(包括响应时间、回访巡检方案、故障解决措施、技术人员保障、备品配件价格等方面)、服务方案(包括服务网点、维修网点设置情况以及技术人员安排情况、投标人可提供的优惠条件等方面)</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进行综合评分</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1)方案包含的要点齐全无缺漏项、内容与要点完全相符、每个要点均有展开详细的阐述且能够适用于本项目，得</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2)方案所包含的要点有一处缺漏或基本能够适用于本项目，得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3)方案所包含的要点有两处及以上缺漏或基本适用于本项目，但针对性不足，得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 xml:space="preserve">4)未提供服务方案的不得分。</w:t>
            </w:r>
            <w:r/>
          </w:p>
        </w:tc>
      </w:tr>
    </w:tbl>
    <w:p>
      <w:pPr>
        <w:ind w:firstLine="422"/>
        <w:keepLines w:val="0"/>
        <w:keepNext w:val="0"/>
        <w:pageBreakBefore w:val="0"/>
        <w:spacing w:before="291" w:line="360" w:lineRule="auto"/>
        <w:widowControl w:val="off"/>
        <w:rPr>
          <w:rFonts w:hint="eastAsia" w:asciiTheme="minorEastAsia" w:hAnsiTheme="minorEastAsia" w:eastAsiaTheme="minorEastAsia" w:cstheme="minorEastAsia"/>
          <w:sz w:val="21"/>
          <w:szCs w:val="21"/>
          <w:highlight w:val="none"/>
          <w:vertAlign w:val="baseline"/>
        </w:rPr>
        <w:outlineLvl w:val="1"/>
      </w:pPr>
      <w:r>
        <w:rPr>
          <w:rFonts w:hint="eastAsia" w:asciiTheme="minorEastAsia" w:hAnsiTheme="minorEastAsia" w:eastAsiaTheme="minorEastAsia" w:cstheme="minorEastAsia"/>
          <w:b/>
          <w:bCs/>
          <w:color w:val="000000"/>
          <w:sz w:val="21"/>
          <w:szCs w:val="21"/>
          <w:highlight w:val="none"/>
          <w:lang w:val="en-US" w:eastAsia="zh-CN"/>
        </w:rPr>
        <w:t xml:space="preserve">分包二：</w:t>
      </w:r>
      <w:r/>
    </w:p>
    <w:tbl>
      <w:tblPr>
        <w:tblStyle w:val="10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7"/>
        <w:gridCol w:w="7925"/>
      </w:tblGrid>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 xml:space="preserve">评审因素</w:t>
            </w:r>
            <w:r/>
          </w:p>
        </w:tc>
        <w:tc>
          <w:tcPr>
            <w:shd w:val="clear" w:color="auto" w:fill="auto"/>
            <w:tcW w:w="3977" w:type="pct"/>
            <w:vAlign w:val="center"/>
            <w:textDirection w:val="lrTb"/>
            <w:noWrap w:val="false"/>
          </w:tcPr>
          <w:p>
            <w:pPr>
              <w:jc w:val="center"/>
              <w:spacing w:line="360" w:lineRule="auto"/>
              <w:rPr>
                <w:rFonts w:hint="eastAsia" w:asciiTheme="minorEastAsia" w:hAnsiTheme="minorEastAsia" w:eastAsiaTheme="minorEastAsia" w:cstheme="minorEastAsia"/>
                <w:b/>
                <w:bCs/>
                <w:sz w:val="21"/>
                <w:szCs w:val="21"/>
                <w:highlight w:val="none"/>
                <w:lang w:val="zh-CN" w:eastAsia="zh-CN" w:bidi="ar-SA"/>
              </w:rPr>
            </w:pPr>
            <w:r>
              <w:rPr>
                <w:rFonts w:hint="eastAsia" w:asciiTheme="minorEastAsia" w:hAnsiTheme="minorEastAsia" w:eastAsiaTheme="minorEastAsia" w:cstheme="minorEastAsia"/>
                <w:b/>
                <w:bCs/>
                <w:sz w:val="21"/>
                <w:szCs w:val="21"/>
                <w:highlight w:val="none"/>
              </w:rPr>
              <w:t xml:space="preserve">评审标准</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价格分</w:t>
            </w:r>
            <w:r/>
          </w:p>
          <w:p>
            <w:pPr>
              <w:jc w:val="center"/>
              <w:spacing w:line="360" w:lineRule="auto"/>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（50分）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 xml:space="preserve">价格分采用低价优先法计算，即满足招标文件要求且投标价格最低的投标报价为评标基准价，其价格分为满分50分。其他投标人的价格分按照下列公式计算：投标报价得分=（评标基准价／投标报价）×50。</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技术响应</w:t>
            </w:r>
            <w:r/>
          </w:p>
          <w:p>
            <w:pPr>
              <w:jc w:val="cente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（40分）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设备技术参数全部满足招标要求的得满分4</w:t>
            </w:r>
            <w:r>
              <w:rPr>
                <w:rFonts w:hint="eastAsia" w:asciiTheme="minorEastAsia" w:hAnsiTheme="minorEastAsia" w:eastAsiaTheme="minorEastAsia" w:cstheme="minorEastAsia"/>
                <w:sz w:val="21"/>
                <w:szCs w:val="21"/>
                <w:highlight w:val="none"/>
                <w:lang w:val="en-US" w:eastAsia="zh-CN"/>
              </w:rPr>
              <w:t xml:space="preserve">0</w:t>
            </w:r>
            <w:r>
              <w:rPr>
                <w:rFonts w:hint="eastAsia" w:asciiTheme="minorEastAsia" w:hAnsiTheme="minorEastAsia" w:eastAsiaTheme="minorEastAsia" w:cstheme="minorEastAsia"/>
                <w:sz w:val="21"/>
                <w:szCs w:val="21"/>
                <w:highlight w:val="none"/>
              </w:rPr>
              <w:t xml:space="preserve">分；在此基础上，招标文件中标注“★”的内容为实质性要求，有一项不符合的，作无效投标处理；标“△”的技术指标负偏离每一项扣</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分；其他一般参数负偏离的，则每项扣</w:t>
            </w:r>
            <w:r>
              <w:rPr>
                <w:rFonts w:hint="eastAsia" w:asciiTheme="minorEastAsia" w:hAnsiTheme="minorEastAsia" w:eastAsiaTheme="minorEastAsia" w:cstheme="minorEastAsia"/>
                <w:sz w:val="21"/>
                <w:szCs w:val="21"/>
                <w:highlight w:val="none"/>
                <w:lang w:val="en-US" w:eastAsia="zh-CN"/>
              </w:rPr>
              <w:t xml:space="preserve">0.5</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lang w:val="en-US" w:eastAsia="zh-CN"/>
              </w:rPr>
              <w:t xml:space="preserve">注：</w:t>
            </w:r>
            <w:r>
              <w:rPr>
                <w:rFonts w:hint="eastAsia" w:asciiTheme="minorEastAsia" w:hAnsiTheme="minorEastAsia" w:eastAsiaTheme="minorEastAsia" w:cstheme="minorEastAsia"/>
                <w:sz w:val="21"/>
                <w:szCs w:val="21"/>
                <w:highlight w:val="none"/>
              </w:rPr>
              <w:t xml:space="preserve">标注“★”和“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”的均必须在投标文件内提供技术支持资料（第四章对应技术</w:t>
            </w:r>
            <w:r>
              <w:rPr>
                <w:rFonts w:hint="eastAsia" w:asciiTheme="minorEastAsia" w:hAnsiTheme="minorEastAsia" w:eastAsiaTheme="minorEastAsia" w:cstheme="minorEastAsia"/>
                <w:sz w:val="21"/>
                <w:szCs w:val="21"/>
                <w:highlight w:val="none"/>
                <w:lang w:val="en-US" w:eastAsia="zh-CN"/>
              </w:rPr>
              <w:t xml:space="preserve">指标</w:t>
            </w:r>
            <w:r>
              <w:rPr>
                <w:rFonts w:hint="eastAsia" w:asciiTheme="minorEastAsia" w:hAnsiTheme="minorEastAsia" w:eastAsiaTheme="minorEastAsia" w:cstheme="minorEastAsia"/>
                <w:sz w:val="21"/>
                <w:szCs w:val="21"/>
                <w:highlight w:val="none"/>
              </w:rPr>
              <w:t xml:space="preserve">有明确要求的根据要求提供；未要求的，提供明确说明该技术内容的白皮书、彩页、手册、检测报告等），未提供技术支持资料的，评审时不予认可。</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业绩</w:t>
            </w:r>
            <w:r/>
          </w:p>
          <w:p>
            <w:pPr>
              <w:jc w:val="cente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（3分）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color w:val="000000"/>
                <w:sz w:val="21"/>
                <w:szCs w:val="21"/>
                <w:highlight w:val="none"/>
                <w:lang w:val="en-US" w:eastAsia="zh-CN"/>
              </w:rPr>
              <w:t xml:space="preserve">设备制造商</w:t>
            </w:r>
            <w:r>
              <w:rPr>
                <w:rFonts w:hint="eastAsia" w:asciiTheme="minorEastAsia" w:hAnsiTheme="minorEastAsia" w:eastAsiaTheme="minorEastAsia" w:cstheme="minorEastAsia"/>
                <w:color w:val="000000"/>
                <w:sz w:val="21"/>
                <w:szCs w:val="21"/>
                <w:highlight w:val="none"/>
              </w:rPr>
              <w:t xml:space="preserve">自202</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年</w:t>
            </w:r>
            <w:r>
              <w:rPr>
                <w:rFonts w:hint="eastAsia" w:asciiTheme="minorEastAsia" w:hAnsiTheme="minorEastAsia" w:eastAsiaTheme="minorEastAsia" w:cstheme="minorEastAsia"/>
                <w:color w:val="000000"/>
                <w:sz w:val="21"/>
                <w:szCs w:val="21"/>
                <w:highlight w:val="none"/>
                <w:lang w:val="en-US" w:eastAsia="zh-CN"/>
              </w:rPr>
              <w:t xml:space="preserve">7</w:t>
            </w:r>
            <w:r>
              <w:rPr>
                <w:rFonts w:hint="eastAsia" w:asciiTheme="minorEastAsia" w:hAnsiTheme="minorEastAsia" w:eastAsiaTheme="minorEastAsia" w:cstheme="minorEastAsia"/>
                <w:color w:val="000000"/>
                <w:sz w:val="21"/>
                <w:szCs w:val="21"/>
                <w:highlight w:val="none"/>
              </w:rPr>
              <w:t xml:space="preserve">月1日起（以合同签订时间为准）</w:t>
            </w:r>
            <w:r>
              <w:rPr>
                <w:rFonts w:hint="eastAsia" w:asciiTheme="minorEastAsia" w:hAnsiTheme="minorEastAsia" w:eastAsiaTheme="minorEastAsia" w:cstheme="minorEastAsia"/>
                <w:color w:val="000000"/>
                <w:sz w:val="21"/>
                <w:szCs w:val="21"/>
                <w:highlight w:val="none"/>
                <w:lang w:val="en-US" w:eastAsia="zh-CN"/>
              </w:rPr>
              <w:t xml:space="preserve">具有本次</w:t>
            </w:r>
            <w:r>
              <w:rPr>
                <w:rFonts w:hint="eastAsia" w:asciiTheme="minorEastAsia" w:hAnsiTheme="minorEastAsia" w:eastAsiaTheme="minorEastAsia" w:cstheme="minorEastAsia"/>
                <w:color w:val="000000"/>
                <w:sz w:val="21"/>
                <w:szCs w:val="21"/>
                <w:highlight w:val="none"/>
              </w:rPr>
              <w:t xml:space="preserve">投标设备（同品牌型号）的销售合同（提供合同复印件加盖公章），每</w:t>
            </w:r>
            <w:r>
              <w:rPr>
                <w:rFonts w:hint="eastAsia" w:asciiTheme="minorEastAsia" w:hAnsiTheme="minorEastAsia" w:eastAsiaTheme="minorEastAsia" w:cstheme="minorEastAsia"/>
                <w:color w:val="000000"/>
                <w:sz w:val="21"/>
                <w:szCs w:val="21"/>
                <w:highlight w:val="none"/>
                <w:lang w:val="en-US" w:eastAsia="zh-CN"/>
              </w:rPr>
              <w:t xml:space="preserve">提供1</w:t>
            </w:r>
            <w:r>
              <w:rPr>
                <w:rFonts w:hint="eastAsia" w:asciiTheme="minorEastAsia" w:hAnsiTheme="minorEastAsia" w:eastAsiaTheme="minorEastAsia" w:cstheme="minorEastAsia"/>
                <w:color w:val="000000"/>
                <w:sz w:val="21"/>
                <w:szCs w:val="21"/>
                <w:highlight w:val="none"/>
              </w:rPr>
              <w:t xml:space="preserve">份</w:t>
            </w:r>
            <w:r>
              <w:rPr>
                <w:rFonts w:hint="eastAsia" w:asciiTheme="minorEastAsia" w:hAnsiTheme="minorEastAsia" w:eastAsiaTheme="minorEastAsia" w:cstheme="minorEastAsia"/>
                <w:color w:val="000000"/>
                <w:sz w:val="21"/>
                <w:szCs w:val="21"/>
                <w:highlight w:val="none"/>
                <w:lang w:val="en-US" w:eastAsia="zh-CN"/>
              </w:rPr>
              <w:t xml:space="preserve">有效</w:t>
            </w:r>
            <w:r>
              <w:rPr>
                <w:rFonts w:hint="eastAsia" w:asciiTheme="minorEastAsia" w:hAnsiTheme="minorEastAsia" w:eastAsiaTheme="minorEastAsia" w:cstheme="minorEastAsia"/>
                <w:color w:val="000000"/>
                <w:sz w:val="21"/>
                <w:szCs w:val="21"/>
                <w:highlight w:val="none"/>
              </w:rPr>
              <w:t xml:space="preserve">合同得1分，满分3分。</w:t>
            </w:r>
            <w:r>
              <w:rPr>
                <w:rFonts w:hint="eastAsia" w:asciiTheme="minorEastAsia" w:hAnsiTheme="minorEastAsia" w:eastAsiaTheme="minorEastAsia" w:cstheme="minorEastAsia"/>
                <w:color w:val="000000"/>
                <w:sz w:val="21"/>
                <w:szCs w:val="21"/>
                <w:highlight w:val="none"/>
                <w:lang w:val="en-US" w:eastAsia="zh-CN"/>
              </w:rPr>
              <w:t xml:space="preserve">注：同一业主单位不重复计分。</w:t>
            </w:r>
            <w:r/>
          </w:p>
        </w:tc>
      </w:tr>
      <w:tr>
        <w:trPr/>
        <w:tc>
          <w:tcPr>
            <w:shd w:val="clear" w:color="auto" w:fill="auto"/>
            <w:tcW w:w="1022" w:type="pct"/>
            <w:vAlign w:val="center"/>
            <w:textDirection w:val="lrTb"/>
            <w:noWrap w:val="false"/>
          </w:tcPr>
          <w:p>
            <w:pPr>
              <w:jc w:val="center"/>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售后及服务方案</w:t>
            </w:r>
            <w:r/>
          </w:p>
          <w:p>
            <w:pPr>
              <w:jc w:val="center"/>
              <w:spacing w:line="360" w:lineRule="auto"/>
              <w:rPr>
                <w:rFonts w:hint="eastAsia" w:asciiTheme="minorEastAsia" w:hAnsiTheme="minorEastAsia" w:eastAsiaTheme="minorEastAsia" w:cstheme="minorEastAsia"/>
                <w:b/>
                <w:sz w:val="21"/>
                <w:szCs w:val="21"/>
                <w:highlight w:val="none"/>
                <w:lang w:val="zh-CN" w:eastAsia="zh-CN" w:bidi="ar-SA"/>
              </w:rPr>
            </w:pPr>
            <w:r>
              <w:rPr>
                <w:rFonts w:hint="eastAsia" w:asciiTheme="minorEastAsia" w:hAnsiTheme="minorEastAsia" w:eastAsiaTheme="minorEastAsia" w:cstheme="minorEastAsia"/>
                <w:b/>
                <w:sz w:val="21"/>
                <w:szCs w:val="21"/>
                <w:highlight w:val="none"/>
              </w:rPr>
              <w:t xml:space="preserve">（7分）</w:t>
            </w:r>
            <w:r/>
          </w:p>
        </w:tc>
        <w:tc>
          <w:tcPr>
            <w:shd w:val="clear" w:color="auto" w:fill="auto"/>
            <w:tcW w:w="3977" w:type="pct"/>
            <w:vAlign w:val="center"/>
            <w:textDirection w:val="lrTb"/>
            <w:noWrap w:val="false"/>
          </w:tcPr>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供应商提供的售后服务方案(包括响应时间、回访巡检方案、故障解决措施、技术人员保障、备品配件价格等方面)、服务方案(包括服务网点、维修网点设置情况以及技术人员安排情况、投标人可提供的优惠条件等方面)</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进行综合评分</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1)方案包含的要点齐全无缺漏项、内容与要点完全相符、每个要点均有展开详细的阐述且能够适用于本项目，得</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2)方案所包含的要点有一处缺漏或基本能够适用于本项目，得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3)方案所包含的要点有两处及以上缺漏或基本适用于本项目，但针对性不足，得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p>
            <w:pPr>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 w:val="21"/>
                <w:szCs w:val="21"/>
                <w:highlight w:val="none"/>
              </w:rPr>
              <w:t xml:space="preserve">4)未提供服务方案的不得分。</w:t>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注意事项：</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rPr>
        <w:t xml:space="preserve">.</w:t>
      </w:r>
      <w:r>
        <w:rPr>
          <w:rFonts w:hint="eastAsia" w:ascii="宋体" w:hAnsi="宋体" w:eastAsia="宋体"/>
          <w:sz w:val="21"/>
          <w:szCs w:val="21"/>
          <w:highlight w:val="none"/>
        </w:rPr>
        <w:t xml:space="preserve">评分办法中所涉及的相关各种资格、资质、证书、证明、业绩合同等材料在投标文件中提供复印件（加盖投标</w:t>
      </w:r>
      <w:r>
        <w:rPr>
          <w:rFonts w:hint="eastAsia" w:ascii="宋体" w:hAnsi="宋体" w:eastAsia="宋体"/>
          <w:sz w:val="21"/>
          <w:szCs w:val="21"/>
          <w:highlight w:val="none"/>
          <w:lang w:val="en-US"/>
        </w:rPr>
        <w:t xml:space="preserve">人</w:t>
      </w:r>
      <w:r>
        <w:rPr>
          <w:rFonts w:hint="eastAsia" w:ascii="宋体" w:hAnsi="宋体" w:eastAsia="宋体"/>
          <w:sz w:val="21"/>
          <w:szCs w:val="21"/>
          <w:highlight w:val="none"/>
        </w:rPr>
        <w:t xml:space="preserve">公章），复印件不清晰时提供原件备查，以供评标委员会评标核实。</w:t>
      </w:r>
      <w:r/>
    </w:p>
    <w:p>
      <w:pPr>
        <w:ind w:firstLine="420"/>
        <w:spacing w:line="360" w:lineRule="auto"/>
        <w:rPr>
          <w:rFonts w:ascii="Times New Roman" w:eastAsia="宋体"/>
          <w:sz w:val="21"/>
          <w:szCs w:val="21"/>
          <w:highlight w:val="none"/>
          <w:lang w:val="en-US"/>
        </w:rPr>
      </w:pPr>
      <w:r>
        <w:rPr>
          <w:rFonts w:hint="eastAsia" w:ascii="宋体" w:hAnsi="宋体" w:eastAsia="宋体"/>
          <w:sz w:val="21"/>
          <w:szCs w:val="21"/>
          <w:highlight w:val="none"/>
        </w:rPr>
        <w:t xml:space="preserve">2.为便于评分，请投标供应商按评分表样式，逐条列出证明材料所在页码，格式自定。</w:t>
      </w:r>
      <w:r/>
    </w:p>
    <w:p>
      <w:pPr>
        <w:rPr>
          <w:rFonts w:ascii="黑体" w:hAnsi="宋体" w:eastAsia="黑体"/>
          <w:spacing w:val="-10"/>
          <w:sz w:val="36"/>
          <w:szCs w:val="36"/>
          <w:highlight w:val="none"/>
        </w:rPr>
      </w:pPr>
      <w:r>
        <w:rPr>
          <w:rFonts w:hint="eastAsia" w:ascii="黑体" w:hAnsi="宋体" w:eastAsia="黑体"/>
          <w:spacing w:val="-10"/>
          <w:sz w:val="36"/>
          <w:szCs w:val="36"/>
          <w:highlight w:val="none"/>
        </w:rPr>
        <w:br w:type="page" w:clear="all"/>
      </w:r>
      <w:r/>
    </w:p>
    <w:p>
      <w:pPr>
        <w:jc w:val="center"/>
        <w:spacing w:line="288" w:lineRule="auto"/>
        <w:rPr>
          <w:highlight w:val="none"/>
          <w:lang w:val="en-US"/>
        </w:rPr>
        <w:outlineLvl w:val="0"/>
      </w:pPr>
      <w:r>
        <w:rPr>
          <w:rFonts w:hint="eastAsia" w:ascii="黑体" w:hAnsi="宋体" w:eastAsia="黑体"/>
          <w:spacing w:val="-10"/>
          <w:sz w:val="36"/>
          <w:szCs w:val="36"/>
          <w:highlight w:val="none"/>
        </w:rPr>
        <w:t xml:space="preserve">第四章 招标技术规格及要求</w:t>
      </w:r>
      <w:r/>
    </w:p>
    <w:p>
      <w:pPr>
        <w:ind w:firstLine="422"/>
        <w:jc w:val="left"/>
        <w:spacing w:line="360" w:lineRule="auto"/>
        <w:rPr>
          <w:rFonts w:ascii="宋体" w:hAnsi="宋体" w:eastAsia="宋体"/>
          <w:b/>
          <w:bCs/>
          <w:sz w:val="21"/>
          <w:szCs w:val="21"/>
          <w:highlight w:val="none"/>
          <w:lang w:val="en-US"/>
        </w:rPr>
        <w:outlineLvl w:val="1"/>
      </w:pPr>
      <w:r>
        <w:rPr>
          <w:rFonts w:hint="eastAsia" w:ascii="宋体" w:hAnsi="宋体" w:eastAsia="宋体"/>
          <w:b/>
          <w:bCs/>
          <w:sz w:val="21"/>
          <w:szCs w:val="21"/>
          <w:highlight w:val="none"/>
        </w:rPr>
        <w:t xml:space="preserve">一、</w:t>
      </w:r>
      <w:r>
        <w:rPr>
          <w:rFonts w:hint="eastAsia" w:ascii="宋体" w:hAnsi="宋体" w:eastAsia="宋体"/>
          <w:b/>
          <w:bCs/>
          <w:sz w:val="21"/>
          <w:szCs w:val="21"/>
          <w:highlight w:val="none"/>
          <w:lang w:val="en-US"/>
        </w:rPr>
        <w:t xml:space="preserve">采购需求一览表</w:t>
      </w:r>
      <w:r>
        <w:rPr>
          <w:rFonts w:hint="eastAsia" w:ascii="宋体" w:hAnsi="宋体" w:eastAsia="宋体"/>
          <w:b/>
          <w:bCs/>
          <w:sz w:val="21"/>
          <w:szCs w:val="21"/>
          <w:highlight w:val="none"/>
        </w:rPr>
        <w:t xml:space="preserve"> </w:t>
      </w:r>
      <w:r/>
    </w:p>
    <w:tbl>
      <w:tblPr>
        <w:tblStyle w:val="104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5894"/>
        <w:gridCol w:w="1320"/>
        <w:gridCol w:w="1330"/>
      </w:tblGrid>
      <w:tr>
        <w:trPr>
          <w:trHeight w:val="70"/>
        </w:trPr>
        <w:tc>
          <w:tcPr>
            <w:tcW w:w="707" w:type="pct"/>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分包</w:t>
            </w:r>
            <w:r>
              <w:rPr>
                <w:rFonts w:hint="eastAsia" w:ascii="宋体" w:hAnsi="宋体" w:eastAsia="宋体" w:cs="宋体"/>
                <w:b/>
                <w:bCs/>
                <w:sz w:val="21"/>
                <w:szCs w:val="21"/>
                <w:highlight w:val="none"/>
              </w:rPr>
              <w:t xml:space="preserve">号</w:t>
            </w:r>
            <w:r/>
          </w:p>
        </w:tc>
        <w:tc>
          <w:tcPr>
            <w:tcW w:w="2961" w:type="pct"/>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货物名称</w:t>
            </w:r>
            <w:r/>
          </w:p>
        </w:tc>
        <w:tc>
          <w:tcPr>
            <w:tcW w:w="663" w:type="pct"/>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p>
        </w:tc>
        <w:tc>
          <w:tcPr>
            <w:tcW w:w="668" w:type="pct"/>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r>
      <w:tr>
        <w:trPr>
          <w:trHeight w:val="70"/>
        </w:trPr>
        <w:tc>
          <w:tcPr>
            <w:tcW w:w="707"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961" w:type="pct"/>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彩色多普勒超声诊断仪</w:t>
            </w:r>
            <w:r/>
          </w:p>
        </w:tc>
        <w:tc>
          <w:tcPr>
            <w:tcW w:w="663" w:type="pct"/>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台</w:t>
            </w:r>
            <w:r/>
          </w:p>
        </w:tc>
        <w:tc>
          <w:tcPr>
            <w:tcW w:w="668" w:type="pct"/>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r>
        <w:trPr>
          <w:trHeight w:val="70"/>
        </w:trPr>
        <w:tc>
          <w:tcPr>
            <w:tcW w:w="707"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2961" w:type="pct"/>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彩色多普勒超声诊断仪</w:t>
            </w:r>
            <w:r/>
          </w:p>
        </w:tc>
        <w:tc>
          <w:tcPr>
            <w:shd w:val="clear" w:color="auto" w:fill="auto"/>
            <w:tcW w:w="663" w:type="pct"/>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台</w:t>
            </w:r>
            <w:r/>
          </w:p>
        </w:tc>
        <w:tc>
          <w:tcPr>
            <w:shd w:val="clear" w:color="auto" w:fill="auto"/>
            <w:tcW w:w="668" w:type="pct"/>
            <w:vAlign w:val="center"/>
            <w:textDirection w:val="lrTb"/>
            <w:noWrap w:val="false"/>
          </w:tcPr>
          <w:p>
            <w:pPr>
              <w:jc w:val="center"/>
              <w:spacing w:line="36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1</w:t>
            </w:r>
            <w:r/>
          </w:p>
        </w:tc>
      </w:tr>
    </w:tbl>
    <w:p>
      <w:pPr>
        <w:numPr>
          <w:ilvl w:val="0"/>
          <w:numId w:val="0"/>
        </w:numPr>
        <w:ind w:left="422" w:hanging="422"/>
        <w:jc w:val="left"/>
        <w:spacing w:line="360" w:lineRule="auto"/>
        <w:rPr>
          <w:rFonts w:ascii="宋体" w:hAnsi="宋体" w:eastAsia="宋体"/>
          <w:b/>
          <w:bCs/>
          <w:sz w:val="21"/>
          <w:szCs w:val="21"/>
          <w:highlight w:val="none"/>
        </w:rPr>
        <w:outlineLvl w:val="1"/>
      </w:pPr>
      <w:r>
        <w:rPr>
          <w:rFonts w:hint="eastAsia" w:ascii="宋体" w:hAnsi="宋体" w:eastAsia="宋体"/>
          <w:b/>
          <w:bCs/>
          <w:sz w:val="21"/>
          <w:szCs w:val="21"/>
          <w:highlight w:val="none"/>
          <w:lang w:val="en-US" w:eastAsia="zh-CN"/>
        </w:rPr>
        <w:br/>
      </w:r>
      <w:r>
        <w:rPr>
          <w:rFonts w:hint="eastAsia" w:ascii="宋体" w:hAnsi="宋体" w:eastAsia="宋体"/>
          <w:b/>
          <w:bCs/>
          <w:sz w:val="21"/>
          <w:szCs w:val="21"/>
          <w:highlight w:val="none"/>
          <w:lang w:val="en-US" w:eastAsia="zh-CN"/>
        </w:rPr>
        <w:t xml:space="preserve">二、</w:t>
      </w:r>
      <w:r>
        <w:rPr>
          <w:rFonts w:hint="eastAsia" w:ascii="宋体" w:hAnsi="宋体" w:eastAsia="宋体"/>
          <w:b/>
          <w:bCs/>
          <w:sz w:val="21"/>
          <w:szCs w:val="21"/>
          <w:highlight w:val="none"/>
        </w:rPr>
        <w:t xml:space="preserve">技术指标</w:t>
      </w:r>
      <w:r/>
    </w:p>
    <w:p>
      <w:pPr>
        <w:ind w:left="0" w:firstLine="422"/>
        <w:jc w:val="left"/>
        <w:keepLines w:val="0"/>
        <w:keepNext w:val="0"/>
        <w:pageBreakBefore w:val="0"/>
        <w:spacing w:line="360" w:lineRule="auto"/>
        <w:widowControl w:val="off"/>
        <w:tabs>
          <w:tab w:val="left" w:pos="588" w:leader="none"/>
        </w:tabs>
        <w:rPr>
          <w:rFonts w:hint="eastAsia" w:ascii="宋体" w:hAnsi="宋体" w:eastAsia="宋体"/>
          <w:b/>
          <w:bCs/>
          <w:sz w:val="21"/>
          <w:szCs w:val="21"/>
          <w:highlight w:val="none"/>
          <w:lang w:val="en-US" w:eastAsia="zh-CN"/>
        </w:rPr>
        <w:outlineLvl w:val="2"/>
      </w:pPr>
      <w:r>
        <w:rPr>
          <w:rFonts w:hint="eastAsia" w:asciiTheme="minorEastAsia" w:hAnsiTheme="minorEastAsia" w:eastAsiaTheme="minorEastAsia" w:cstheme="minorEastAsia"/>
          <w:b/>
          <w:bCs/>
          <w:color w:val="000000"/>
          <w:sz w:val="21"/>
          <w:szCs w:val="21"/>
          <w:highlight w:val="none"/>
          <w:lang w:val="en-US" w:eastAsia="zh-CN"/>
        </w:rPr>
        <w:t xml:space="preserve">分包一：</w:t>
      </w:r>
      <w:r/>
    </w:p>
    <w:tbl>
      <w:tblPr>
        <w:tblStyle w:val="1048"/>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508"/>
        <w:gridCol w:w="941"/>
        <w:gridCol w:w="6673"/>
      </w:tblGrid>
      <w:tr>
        <w:trPr>
          <w:trHeight w:val="70"/>
        </w:trPr>
        <w:tc>
          <w:tcPr>
            <w:tcW w:w="402"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指标项</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重要性</w:t>
            </w:r>
            <w:r/>
          </w:p>
        </w:tc>
        <w:tc>
          <w:tcPr>
            <w:tcW w:w="336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指标要求</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1</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硬件要求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LCD显示器</w:t>
            </w:r>
            <w:r>
              <w:rPr>
                <w:rFonts w:hint="eastAsia" w:asciiTheme="minorEastAsia" w:hAnsiTheme="minorEastAsia" w:eastAsiaTheme="minorEastAsia" w:cstheme="minorEastAsia"/>
                <w:color w:val="000000"/>
                <w:sz w:val="21"/>
                <w:szCs w:val="21"/>
                <w:highlight w:val="none"/>
              </w:rPr>
              <w:t xml:space="preserve"> ≥23英寸</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2</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硬件要求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液晶触摸屏≥</w:t>
            </w:r>
            <w:r>
              <w:rPr>
                <w:rFonts w:hint="eastAsia" w:asciiTheme="minorEastAsia" w:hAnsiTheme="minorEastAsia" w:eastAsiaTheme="minorEastAsia" w:cstheme="minorEastAsia"/>
                <w:sz w:val="21"/>
                <w:szCs w:val="21"/>
                <w:highlight w:val="none"/>
              </w:rPr>
              <w:t xml:space="preserve">15</w:t>
            </w:r>
            <w:r>
              <w:rPr>
                <w:rFonts w:hint="eastAsia" w:asciiTheme="minorEastAsia" w:hAnsiTheme="minorEastAsia" w:eastAsiaTheme="minorEastAsia" w:cstheme="minorEastAsia"/>
                <w:color w:val="000000"/>
                <w:sz w:val="21"/>
                <w:szCs w:val="21"/>
                <w:highlight w:val="none"/>
              </w:rPr>
              <w:t xml:space="preserve">英寸</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3</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组织谐波成像, 可用于全部2D探头，谐波频率可视可调，具体频率数值可显示</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4</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具备高清晰斑点噪音抑制技术，可以支持所有探头</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支持CW连续波多普勒成像，支持二维线阵、凸阵及容积探头</w:t>
            </w:r>
            <w:r/>
          </w:p>
        </w:tc>
      </w:tr>
      <w:tr>
        <w:trPr>
          <w:trHeight w:val="55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6</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二维成像扫描深度≥48cm</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7</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探头要求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系统动态范围≥400dB</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8</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具有二维超低速血流显示技术，三维超低速血流显示技术</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 xml:space="preserve">9</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探头智能响应技术：拿取探头后，探头自动激活，并进入到扫描状态</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0</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具有实时四维动态容积对比成像技术 </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1</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具备实时四维自动动态跟踪胎儿面部成像功能</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2</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具备</w:t>
            </w:r>
            <w:r>
              <w:rPr>
                <w:rFonts w:hint="eastAsia" w:asciiTheme="minorEastAsia" w:hAnsiTheme="minorEastAsia" w:eastAsiaTheme="minorEastAsia" w:cstheme="minorEastAsia"/>
                <w:color w:val="000000"/>
                <w:sz w:val="21"/>
                <w:szCs w:val="21"/>
                <w:highlight w:val="none"/>
              </w:rPr>
              <w:t xml:space="preserve">胎心容积自动切面识别技术，容积数据自动获取≥8个切面，至少包括四腔心、左室流出道、右室流出道、胃泡、静脉连接、导管弓、主动脉弓、三血管气管切面</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3</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支持胎心容积自动切面识别技术</w:t>
            </w:r>
            <w:r>
              <w:rPr>
                <w:rFonts w:hint="eastAsia" w:asciiTheme="minorEastAsia" w:hAnsiTheme="minorEastAsia" w:eastAsiaTheme="minorEastAsia" w:cstheme="minorEastAsia"/>
                <w:color w:val="000000"/>
                <w:sz w:val="21"/>
                <w:szCs w:val="21"/>
                <w:highlight w:val="none"/>
                <w:lang w:val="en-US" w:eastAsia="zh-CN"/>
              </w:rPr>
              <w:t xml:space="preserve">状态下的</w:t>
            </w:r>
            <w:r>
              <w:rPr>
                <w:rFonts w:hint="eastAsia" w:asciiTheme="minorEastAsia" w:hAnsiTheme="minorEastAsia" w:eastAsiaTheme="minorEastAsia" w:cstheme="minorEastAsia"/>
                <w:color w:val="000000"/>
                <w:sz w:val="21"/>
                <w:szCs w:val="21"/>
                <w:highlight w:val="none"/>
              </w:rPr>
              <w:t xml:space="preserve">M模式</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 xml:space="preserve">1</w:t>
            </w:r>
            <w:r>
              <w:rPr>
                <w:rFonts w:hint="eastAsia" w:asciiTheme="minorEastAsia" w:hAnsiTheme="minorEastAsia" w:eastAsiaTheme="minorEastAsia" w:cstheme="minorEastAsia"/>
                <w:color w:val="000000"/>
                <w:sz w:val="21"/>
                <w:szCs w:val="21"/>
                <w:highlight w:val="none"/>
                <w:lang w:val="en-US" w:eastAsia="zh-CN"/>
              </w:rPr>
              <w:t xml:space="preserve">4</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探头要求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3D模式下自动识别胎儿颅脑正中矢状面，经丘脑平面，经小脑平面，经侧脑室平面4个标准平面。自动同时测量BPD,HC,OFD, CM 后颅窝池, Cerebellum小脑横径, Vp 侧脑室后角6组生物指标</w:t>
            </w:r>
            <w:r/>
          </w:p>
        </w:tc>
      </w:tr>
      <w:tr>
        <w:trPr>
          <w:trHeight w:val="7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5</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智能三维产程监测功能：能够测量胎儿头部进程、旋转和方向，并同时自动产生一个包括了超声波客观数据的产程报告</w:t>
            </w:r>
            <w:r/>
          </w:p>
        </w:tc>
      </w:tr>
      <w:tr>
        <w:trPr>
          <w:trHeight w:val="878"/>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6</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主机内置产筛软件，自动检测识别中孕期产前筛查切面，同时实现自动注释及测量</w:t>
            </w:r>
            <w:r/>
          </w:p>
        </w:tc>
      </w:tr>
      <w:tr>
        <w:trPr>
          <w:trHeight w:val="878"/>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智能产筛切面质量控制功能，系统将获取的切面的结构与标准解剖示意图切面显示的结构进行对比</w:t>
            </w:r>
            <w:r/>
          </w:p>
        </w:tc>
      </w:tr>
      <w:tr>
        <w:trPr>
          <w:trHeight w:val="1244"/>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8</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智能先心病筛查技术：AI智能引导扫描流程，自动识别胎心四腔心切面、三血管气管切面，并智能测量心轴的角度。并具有示例图像对比判断胎心是否正常。</w:t>
            </w:r>
            <w:r/>
          </w:p>
        </w:tc>
      </w:tr>
      <w:tr>
        <w:trPr>
          <w:trHeight w:val="901"/>
        </w:trPr>
        <w:tc>
          <w:tcPr>
            <w:tcW w:w="402"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智能盆底检查技术：基于人工智能，自动识别Valsalva状态下，最大裂孔平面位置</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自动测量肛提肌裂孔的面积、周长、前后径和左右径</w:t>
            </w:r>
            <w:r/>
          </w:p>
        </w:tc>
      </w:tr>
      <w:tr>
        <w:trPr>
          <w:trHeight w:val="516"/>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0</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测量要求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自动计算容积组织的血管指数VI，FI和VFI（提供设备屏幕截图证明）</w:t>
            </w:r>
            <w:r/>
          </w:p>
        </w:tc>
      </w:tr>
      <w:tr>
        <w:trPr>
          <w:trHeight w:val="90"/>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1</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探头要求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color w:val="000000"/>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腔内容积探头：阵元数≥192</w:t>
            </w:r>
            <w:r/>
          </w:p>
        </w:tc>
      </w:tr>
      <w:tr>
        <w:trPr>
          <w:trHeight w:val="1266"/>
        </w:trPr>
        <w:tc>
          <w:tcPr>
            <w:tcW w:w="40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sz w:val="21"/>
                <w:szCs w:val="21"/>
                <w:highlight w:val="none"/>
              </w:rPr>
              <w:t xml:space="preserve">2</w:t>
            </w:r>
            <w:r>
              <w:rPr>
                <w:rFonts w:hint="eastAsia" w:asciiTheme="minorEastAsia" w:hAnsiTheme="minorEastAsia" w:eastAsiaTheme="minorEastAsia" w:cstheme="minorEastAsia"/>
                <w:sz w:val="21"/>
                <w:szCs w:val="21"/>
                <w:highlight w:val="none"/>
                <w:lang w:val="en-US" w:eastAsia="zh-CN"/>
              </w:rPr>
              <w:t xml:space="preserve">2</w:t>
            </w:r>
            <w:r/>
          </w:p>
        </w:tc>
        <w:tc>
          <w:tcPr>
            <w:tcW w:w="760"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基本配置要求</w:t>
            </w:r>
            <w:r/>
          </w:p>
        </w:tc>
        <w:tc>
          <w:tcPr>
            <w:tcW w:w="474"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000000"/>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lang w:val="en-US" w:eastAsia="zh-CN"/>
              </w:rPr>
              <w:t xml:space="preserve">供应商</w:t>
            </w:r>
            <w:r>
              <w:rPr>
                <w:rFonts w:hint="eastAsia" w:asciiTheme="minorEastAsia" w:hAnsiTheme="minorEastAsia" w:eastAsiaTheme="minorEastAsia" w:cstheme="minorEastAsia"/>
                <w:color w:val="000000"/>
                <w:sz w:val="21"/>
                <w:szCs w:val="21"/>
                <w:highlight w:val="none"/>
              </w:rPr>
              <w:t xml:space="preserve">须</w:t>
            </w:r>
            <w:r>
              <w:rPr>
                <w:rFonts w:hint="eastAsia" w:asciiTheme="minorEastAsia" w:hAnsiTheme="minorEastAsia" w:eastAsiaTheme="minorEastAsia" w:cstheme="minorEastAsia"/>
                <w:color w:val="000000"/>
                <w:sz w:val="21"/>
                <w:szCs w:val="21"/>
                <w:highlight w:val="none"/>
                <w:lang w:val="en-US" w:eastAsia="zh-CN"/>
              </w:rPr>
              <w:t xml:space="preserve">承诺</w:t>
            </w:r>
            <w:r>
              <w:rPr>
                <w:rFonts w:hint="eastAsia" w:asciiTheme="minorEastAsia" w:hAnsiTheme="minorEastAsia" w:eastAsiaTheme="minorEastAsia" w:cstheme="minorEastAsia"/>
                <w:color w:val="000000"/>
                <w:sz w:val="21"/>
                <w:szCs w:val="21"/>
                <w:highlight w:val="none"/>
              </w:rPr>
              <w:t xml:space="preserve">配置腹部二维探头两把（不同频率范围），腹部容积探头一把，高频探头一把及腔内容积探头一把</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并开通技术白皮书中对应的标准功能。</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提供承诺及技术白皮书并加盖公章</w:t>
            </w:r>
            <w:r>
              <w:rPr>
                <w:rFonts w:hint="eastAsia" w:asciiTheme="minorEastAsia" w:hAnsiTheme="minorEastAsia" w:eastAsiaTheme="minorEastAsia" w:cstheme="minorEastAsia"/>
                <w:color w:val="000000"/>
                <w:sz w:val="21"/>
                <w:szCs w:val="21"/>
                <w:highlight w:val="none"/>
                <w:lang w:eastAsia="zh-CN"/>
              </w:rPr>
              <w:t xml:space="preserve">）</w:t>
            </w:r>
            <w:r/>
          </w:p>
        </w:tc>
      </w:tr>
    </w:tbl>
    <w:p>
      <w:pPr>
        <w:numPr>
          <w:ilvl w:val="0"/>
          <w:numId w:val="0"/>
        </w:numPr>
        <w:ind w:firstLine="422"/>
        <w:jc w:val="left"/>
        <w:keepLines w:val="0"/>
        <w:keepNext w:val="0"/>
        <w:pageBreakBefore w:val="0"/>
        <w:spacing w:before="291" w:line="360" w:lineRule="auto"/>
        <w:widowControl w:val="off"/>
        <w:rPr>
          <w:rFonts w:hint="eastAsia" w:ascii="宋体" w:hAnsi="宋体" w:eastAsia="宋体" w:cs="宋体"/>
          <w:sz w:val="21"/>
          <w:szCs w:val="21"/>
          <w:highlight w:val="none"/>
        </w:rPr>
        <w:outlineLvl w:val="2"/>
      </w:pPr>
      <w:r>
        <w:rPr>
          <w:rFonts w:hint="eastAsia" w:asciiTheme="minorEastAsia" w:hAnsiTheme="minorEastAsia" w:eastAsiaTheme="minorEastAsia" w:cstheme="minorEastAsia"/>
          <w:b/>
          <w:bCs/>
          <w:color w:val="000000"/>
          <w:sz w:val="21"/>
          <w:szCs w:val="21"/>
          <w:highlight w:val="none"/>
          <w:lang w:val="en-US" w:eastAsia="zh-CN"/>
        </w:rPr>
        <w:t xml:space="preserve">分包二：</w:t>
      </w:r>
      <w:r/>
    </w:p>
    <w:tbl>
      <w:tblPr>
        <w:tblStyle w:val="1048"/>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506"/>
        <w:gridCol w:w="954"/>
        <w:gridCol w:w="6681"/>
      </w:tblGrid>
      <w:tr>
        <w:trPr>
          <w:trHeight w:val="70"/>
        </w:trPr>
        <w:tc>
          <w:tcPr>
            <w:tcW w:w="399"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指标项</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重要性</w:t>
            </w:r>
            <w:r/>
          </w:p>
        </w:tc>
        <w:tc>
          <w:tcPr>
            <w:tcW w:w="3362"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指标要求</w:t>
            </w:r>
            <w:r/>
          </w:p>
        </w:tc>
      </w:tr>
      <w:tr>
        <w:trPr>
          <w:trHeight w:val="70"/>
        </w:trPr>
        <w:tc>
          <w:tcPr>
            <w:tcW w:w="399"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硬件要求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≥22”高分辨率监视器</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基于造影剂微泡定位追踪原理的超分辨显微成像</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需要包含多种成像模式，支持多项测量</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多门多普勒，在同一心动周期内，可实时获取4个取样点的多普勒频谱</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支持自动肝肾比测量，可一键自动识别肝肾器官并自动计算肾皮质及肝脏的灰阶比值</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机器内置胆囊病灶自动检测分析功能，实时扫查时自动检测并提示病灶位置，冻结后自动测量可疑病灶大小</w:t>
            </w:r>
            <w:r/>
          </w:p>
        </w:tc>
      </w:tr>
      <w:tr>
        <w:trPr>
          <w:trHeight w:val="9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机器内置肝脏病灶自动检测分析功能，实时扫查时自动检测并提示单个或多个病灶位置，冻结后自动测量可疑病灶大小</w:t>
            </w:r>
            <w:r/>
          </w:p>
        </w:tc>
      </w:tr>
      <w:tr>
        <w:trPr>
          <w:trHeight w:val="863"/>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机器内置颈动脉斑块自动检测分析功能，实时扫查时自动检测并提示斑块位置，冻结后自动测量斑块大小</w:t>
            </w:r>
            <w:r/>
          </w:p>
        </w:tc>
      </w:tr>
      <w:tr>
        <w:trPr>
          <w:trHeight w:val="674"/>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探头要求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相控阵探头开角≥110度</w:t>
            </w:r>
            <w:r/>
          </w:p>
        </w:tc>
      </w:tr>
      <w:tr>
        <w:trPr>
          <w:trHeight w:val="1034"/>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具有新生儿髋关节自动测量，可自动计算α角,β角，自动进行临床分型</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测量功能</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测量和分析：一般测量、妇、产科测量、心脏功能测量、多普勒血流测量与分析、外周血管测量与分析、泌尿科测量与分析</w:t>
            </w:r>
            <w:r/>
          </w:p>
        </w:tc>
      </w:tr>
      <w:tr>
        <w:trPr>
          <w:trHeight w:val="1478"/>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心脏成像功能：支持在线解剖M型功能及组织多普勒速度成像技术，可评估心肌组织节段运动同步性；</w:t>
            </w:r>
            <w:r/>
          </w:p>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具备</w:t>
            </w:r>
            <w:r>
              <w:rPr>
                <w:rFonts w:hint="eastAsia" w:asciiTheme="minorEastAsia" w:hAnsiTheme="minorEastAsia" w:eastAsiaTheme="minorEastAsia" w:cstheme="minorEastAsia"/>
                <w:sz w:val="21"/>
                <w:szCs w:val="21"/>
                <w:highlight w:val="none"/>
              </w:rPr>
              <w:t xml:space="preserve">心功能自动计算功能</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硬件要求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提供多个USB接口，监视器具备USB图像输出功能，可将图象储存U盘、移动硬盘或者其它USB装置；</w:t>
            </w:r>
            <w:r/>
          </w:p>
        </w:tc>
      </w:tr>
      <w:tr>
        <w:trPr>
          <w:trHeight w:val="70"/>
        </w:trPr>
        <w:tc>
          <w:tcPr>
            <w:tcW w:w="399" w:type="pct"/>
            <w:vAlign w:val="center"/>
            <w:textDirection w:val="lrTb"/>
            <w:noWrap w:val="false"/>
          </w:tcPr>
          <w:p>
            <w:pPr>
              <w:jc w:val="center"/>
              <w:spacing w:line="360" w:lineRule="auto"/>
              <w:widowControl/>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13</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硬件要求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硬盘≥1TB</w:t>
            </w:r>
            <w:r/>
          </w:p>
        </w:tc>
      </w:tr>
      <w:tr>
        <w:trPr>
          <w:trHeight w:val="1305"/>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4</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bookmarkStart w:id="106" w:name="OLE_LINK1"/>
            <w:r>
              <w:rPr>
                <w:rFonts w:hint="eastAsia" w:asciiTheme="minorEastAsia" w:hAnsiTheme="minorEastAsia" w:eastAsiaTheme="minorEastAsia" w:cstheme="minorEastAsia"/>
                <w:sz w:val="21"/>
                <w:szCs w:val="21"/>
                <w:highlight w:val="none"/>
              </w:rPr>
              <w:t xml:space="preserve">△</w:t>
            </w:r>
            <w:bookmarkEnd w:id="106"/>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内置教学软件，支持扫查教学操作步骤语音解读和扫查手法技巧介绍，包含腹部、浅表、血管、心脏、肌骨关节和神经等标准超声扫查教学内容</w:t>
            </w:r>
            <w:r/>
          </w:p>
        </w:tc>
      </w:tr>
      <w:tr>
        <w:trPr>
          <w:trHeight w:val="632"/>
        </w:trPr>
        <w:tc>
          <w:tcPr>
            <w:tcW w:w="399" w:type="pct"/>
            <w:vAlign w:val="center"/>
            <w:textDirection w:val="lrTb"/>
            <w:noWrap w:val="false"/>
          </w:tcPr>
          <w:p>
            <w:pPr>
              <w:jc w:val="center"/>
              <w:spacing w:line="360" w:lineRule="auto"/>
              <w:widowControl/>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15</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探头要求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腹部探头最大扫描深度≥38cm</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6</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功能要求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具备智能多普勒血管检查功能</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7</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硬件要求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机器内置6个探头接口（非拓展外接，不包含笔式探头接口）</w:t>
            </w:r>
            <w:r/>
          </w:p>
        </w:tc>
      </w:tr>
      <w:tr>
        <w:trPr>
          <w:trHeight w:val="70"/>
        </w:trPr>
        <w:tc>
          <w:tcPr>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en-US" w:eastAsia="zh-CN"/>
              </w:rPr>
              <w:t xml:space="preserve">8</w:t>
            </w:r>
            <w:r/>
          </w:p>
        </w:tc>
        <w:tc>
          <w:tcPr>
            <w:tcW w:w="75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基本配置要求</w:t>
            </w:r>
            <w:r/>
          </w:p>
        </w:tc>
        <w:tc>
          <w:tcPr>
            <w:tcW w:w="480"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 xml:space="preserve">★</w:t>
            </w:r>
            <w:r/>
          </w:p>
        </w:tc>
        <w:tc>
          <w:tcPr>
            <w:tcW w:w="3362"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供应商</w:t>
            </w:r>
            <w:r>
              <w:rPr>
                <w:rFonts w:hint="eastAsia" w:asciiTheme="minorEastAsia" w:hAnsiTheme="minorEastAsia" w:eastAsiaTheme="minorEastAsia" w:cstheme="minorEastAsia"/>
                <w:color w:val="000000"/>
                <w:sz w:val="21"/>
                <w:szCs w:val="21"/>
                <w:highlight w:val="none"/>
              </w:rPr>
              <w:t xml:space="preserve">须</w:t>
            </w:r>
            <w:r>
              <w:rPr>
                <w:rFonts w:hint="eastAsia" w:asciiTheme="minorEastAsia" w:hAnsiTheme="minorEastAsia" w:eastAsiaTheme="minorEastAsia" w:cstheme="minorEastAsia"/>
                <w:color w:val="000000"/>
                <w:sz w:val="21"/>
                <w:szCs w:val="21"/>
                <w:highlight w:val="none"/>
                <w:lang w:val="en-US" w:eastAsia="zh-CN"/>
              </w:rPr>
              <w:t xml:space="preserve">承诺</w:t>
            </w:r>
            <w:r>
              <w:rPr>
                <w:rFonts w:hint="eastAsia" w:asciiTheme="minorEastAsia" w:hAnsiTheme="minorEastAsia" w:eastAsiaTheme="minorEastAsia" w:cstheme="minorEastAsia"/>
                <w:sz w:val="21"/>
                <w:szCs w:val="21"/>
                <w:highlight w:val="none"/>
              </w:rPr>
              <w:t xml:space="preserve">配备腹部探头一把、浅表探头一把、甲乳探头一把、心脏探头一把、腔内探头一把，小微凸探头一把，腔内双平面探头一把，超高频探头一把</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并开通技术白皮书中对应的标准功能。</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提供承诺及技术白皮书并加盖公章</w:t>
            </w:r>
            <w:r>
              <w:rPr>
                <w:rFonts w:hint="eastAsia" w:asciiTheme="minorEastAsia" w:hAnsiTheme="minorEastAsia" w:eastAsiaTheme="minorEastAsia" w:cstheme="minorEastAsia"/>
                <w:color w:val="000000"/>
                <w:sz w:val="21"/>
                <w:szCs w:val="21"/>
                <w:highlight w:val="none"/>
                <w:lang w:eastAsia="zh-CN"/>
              </w:rPr>
              <w:t xml:space="preserve">）</w:t>
            </w:r>
            <w:r/>
          </w:p>
        </w:tc>
      </w:tr>
    </w:tbl>
    <w:p>
      <w:pPr>
        <w:numPr>
          <w:ilvl w:val="0"/>
          <w:numId w:val="0"/>
        </w:num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numPr>
          <w:ilvl w:val="0"/>
          <w:numId w:val="0"/>
        </w:numPr>
        <w:ind w:firstLine="420"/>
        <w:jc w:val="left"/>
        <w:spacing w:line="360" w:lineRule="auto"/>
        <w:rPr>
          <w:rFonts w:hint="eastAsia" w:ascii="宋体" w:hAnsi="宋体" w:eastAsia="宋体"/>
          <w:b/>
          <w:bCs/>
          <w:sz w:val="21"/>
          <w:szCs w:val="21"/>
          <w:highlight w:val="none"/>
          <w:lang w:val="en-US" w:eastAsia="zh-CN"/>
        </w:rPr>
        <w:outlineLvl w:val="1"/>
      </w:pPr>
      <w:r>
        <w:rPr>
          <w:rFonts w:hint="eastAsia" w:ascii="宋体" w:hAnsi="宋体" w:eastAsia="宋体" w:cs="宋体"/>
          <w:sz w:val="21"/>
          <w:szCs w:val="21"/>
          <w:highlight w:val="none"/>
        </w:rPr>
        <w:t xml:space="preserve">★</w:t>
      </w:r>
      <w:r>
        <w:rPr>
          <w:rFonts w:hint="eastAsia" w:ascii="宋体" w:hAnsi="宋体" w:eastAsia="宋体"/>
          <w:b/>
          <w:bCs/>
          <w:sz w:val="21"/>
          <w:szCs w:val="21"/>
          <w:highlight w:val="none"/>
          <w:lang w:val="en-US" w:eastAsia="zh-CN"/>
        </w:rPr>
        <w:t xml:space="preserve">三、</w:t>
      </w:r>
      <w:r>
        <w:rPr>
          <w:rFonts w:hint="eastAsia" w:ascii="宋体" w:hAnsi="宋体" w:eastAsia="宋体"/>
          <w:b/>
          <w:bCs/>
          <w:sz w:val="21"/>
          <w:szCs w:val="21"/>
          <w:highlight w:val="none"/>
          <w:lang w:val="en-US"/>
        </w:rPr>
        <w:t xml:space="preserve">商务和服务需求</w:t>
      </w:r>
      <w:r>
        <w:rPr>
          <w:rFonts w:hint="eastAsia" w:ascii="宋体" w:hAnsi="宋体" w:eastAsia="宋体"/>
          <w:b/>
          <w:bCs/>
          <w:sz w:val="21"/>
          <w:szCs w:val="21"/>
          <w:highlight w:val="none"/>
          <w:lang w:val="en-US" w:eastAsia="zh-CN"/>
        </w:rPr>
        <w:t xml:space="preserve">（供应商在投标文件商务偏离表中逐条响应，否则作无效投标处理。）</w:t>
      </w:r>
      <w:r/>
    </w:p>
    <w:tbl>
      <w:tblPr>
        <w:tblStyle w:val="104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2087"/>
        <w:gridCol w:w="7097"/>
      </w:tblGrid>
      <w:tr>
        <w:trPr>
          <w:jc w:val="center"/>
          <w:trHeight w:val="520"/>
        </w:trPr>
        <w:tc>
          <w:tcPr>
            <w:tcW w:w="387" w:type="pct"/>
            <w:vAlign w:val="top"/>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序号</w:t>
            </w:r>
            <w:r/>
          </w:p>
        </w:tc>
        <w:tc>
          <w:tcPr>
            <w:tcW w:w="1048" w:type="pct"/>
            <w:vAlign w:val="top"/>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商务和服务项目</w:t>
            </w:r>
            <w:r/>
          </w:p>
        </w:tc>
        <w:tc>
          <w:tcPr>
            <w:tcW w:w="3564" w:type="pct"/>
            <w:vAlign w:val="top"/>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商务和服务要求</w:t>
            </w:r>
            <w:r/>
          </w:p>
        </w:tc>
      </w:tr>
      <w:tr>
        <w:trPr>
          <w:jc w:val="center"/>
          <w:trHeight w:val="501"/>
        </w:trPr>
        <w:tc>
          <w:tcPr>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w:t>
            </w:r>
            <w:r/>
          </w:p>
        </w:tc>
        <w:tc>
          <w:tcPr>
            <w:tcW w:w="104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供货期</w:t>
            </w:r>
            <w:r/>
          </w:p>
          <w:p>
            <w:pPr>
              <w:jc w:val="center"/>
              <w:spacing w:line="360" w:lineRule="auto"/>
              <w:widowControl/>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合同履行期限</w:t>
            </w:r>
            <w:r>
              <w:rPr>
                <w:rFonts w:hint="eastAsia" w:asciiTheme="minorEastAsia" w:hAnsiTheme="minorEastAsia" w:eastAsiaTheme="minorEastAsia" w:cstheme="minorEastAsia"/>
                <w:sz w:val="21"/>
                <w:szCs w:val="21"/>
                <w:highlight w:val="none"/>
                <w:lang w:eastAsia="zh-CN"/>
              </w:rPr>
              <w:t xml:space="preserve">）</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合同生效后三个月内</w:t>
            </w:r>
            <w:r/>
          </w:p>
        </w:tc>
      </w:tr>
      <w:tr>
        <w:trPr>
          <w:jc w:val="center"/>
          <w:trHeight w:val="485"/>
        </w:trPr>
        <w:tc>
          <w:tcPr>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w:t>
            </w:r>
            <w:r/>
          </w:p>
        </w:tc>
        <w:tc>
          <w:tcPr>
            <w:tcW w:w="104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保修期</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生产厂方对整机（包含探头）提供至少5年全保</w:t>
            </w:r>
            <w:r/>
          </w:p>
        </w:tc>
      </w:tr>
      <w:tr>
        <w:trPr>
          <w:jc w:val="center"/>
        </w:trPr>
        <w:tc>
          <w:tcPr>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w:t>
            </w:r>
            <w:r/>
          </w:p>
        </w:tc>
        <w:tc>
          <w:tcPr>
            <w:tcW w:w="104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原厂售后</w:t>
            </w:r>
            <w:r/>
          </w:p>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服务承诺</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bookmarkStart w:id="168" w:name="_GoBack"/>
            <w:r/>
            <w:bookmarkEnd w:id="168"/>
            <w:r>
              <w:rPr>
                <w:rFonts w:hint="eastAsia" w:asciiTheme="minorEastAsia" w:hAnsiTheme="minorEastAsia" w:eastAsiaTheme="minorEastAsia" w:cstheme="minorEastAsia"/>
                <w:sz w:val="21"/>
                <w:szCs w:val="21"/>
                <w:highlight w:val="none"/>
              </w:rPr>
              <w:t xml:space="preserve">在保修期内，如有损坏或质量不合格者，卖方应及时给予修复和更换，其修理和更换应免费。正常修理周期和修理期间需提供免费测试。</w:t>
            </w:r>
            <w:r/>
          </w:p>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（2）在保修期期满前一个月，供应商必须指派专业人员上门检测仪器，确保仪器的指标符合验收标准，如有问题应作为保修内容给予免费处理。</w:t>
            </w:r>
            <w:r/>
          </w:p>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（3）在保修期外，卖方为仪器提供终身维修服务，维修问题出现时，按技术参数服务要求相应条款处理。</w:t>
            </w:r>
            <w:r/>
          </w:p>
          <w:p>
            <w:pPr>
              <w:jc w:val="both"/>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（5）终身提供免费的应用咨询及技术帮助。</w:t>
            </w:r>
            <w:r/>
          </w:p>
        </w:tc>
      </w:tr>
      <w:tr>
        <w:trPr>
          <w:jc w:val="center"/>
        </w:trPr>
        <w:tc>
          <w:tcPr>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4</w:t>
            </w:r>
            <w:r/>
          </w:p>
        </w:tc>
        <w:tc>
          <w:tcPr>
            <w:tcW w:w="104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培训</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保证使用人员都会操作</w:t>
            </w:r>
            <w:r/>
          </w:p>
        </w:tc>
      </w:tr>
      <w:tr>
        <w:trPr>
          <w:jc w:val="center"/>
        </w:trPr>
        <w:tc>
          <w:tcPr>
            <w:tcW w:w="387"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5</w:t>
            </w:r>
            <w:r/>
          </w:p>
        </w:tc>
        <w:tc>
          <w:tcPr>
            <w:tcW w:w="1048" w:type="pct"/>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验收标准</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按供货方合格证书技术资料中的精度、质量要求和双方签订的合同技术附件所规定的条款进行验收。</w:t>
            </w:r>
            <w:r/>
          </w:p>
        </w:tc>
      </w:tr>
      <w:tr>
        <w:trPr>
          <w:jc w:val="center"/>
        </w:trPr>
        <w:tc>
          <w:tcPr>
            <w:tcW w:w="387" w:type="pct"/>
            <w:vAlign w:val="center"/>
            <w:textDirection w:val="lrTb"/>
            <w:noWrap w:val="false"/>
          </w:tcPr>
          <w:p>
            <w:pPr>
              <w:jc w:val="center"/>
              <w:spacing w:before="156" w:after="156"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6</w:t>
            </w:r>
            <w:r/>
          </w:p>
        </w:tc>
        <w:tc>
          <w:tcPr>
            <w:tcW w:w="1048" w:type="pct"/>
            <w:vAlign w:val="center"/>
            <w:textDirection w:val="lrTb"/>
            <w:noWrap w:val="false"/>
          </w:tcPr>
          <w:p>
            <w:pPr>
              <w:jc w:val="center"/>
              <w:spacing w:before="156" w:after="156"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交货地点</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江苏大学附属医院（由医院工程技术人员指定的安装地点）</w:t>
            </w:r>
            <w:r/>
          </w:p>
        </w:tc>
      </w:tr>
      <w:tr>
        <w:trPr>
          <w:jc w:val="center"/>
        </w:trPr>
        <w:tc>
          <w:tcPr>
            <w:tcW w:w="387" w:type="pct"/>
            <w:vAlign w:val="center"/>
            <w:textDirection w:val="lrTb"/>
            <w:noWrap w:val="false"/>
          </w:tcPr>
          <w:p>
            <w:pPr>
              <w:jc w:val="center"/>
              <w:spacing w:before="156" w:after="156" w:line="360" w:lineRule="auto"/>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7</w:t>
            </w:r>
            <w:r/>
          </w:p>
        </w:tc>
        <w:tc>
          <w:tcPr>
            <w:tcW w:w="1048" w:type="pct"/>
            <w:vAlign w:val="center"/>
            <w:textDirection w:val="lrTb"/>
            <w:noWrap w:val="false"/>
          </w:tcPr>
          <w:p>
            <w:pPr>
              <w:jc w:val="center"/>
              <w:spacing w:before="156" w:after="156"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设备安装场地测试</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按照技术参数内设备安装场地测试要求</w:t>
            </w:r>
            <w:r/>
          </w:p>
        </w:tc>
      </w:tr>
      <w:tr>
        <w:trPr>
          <w:jc w:val="center"/>
        </w:trPr>
        <w:tc>
          <w:tcPr>
            <w:tcW w:w="387" w:type="pct"/>
            <w:vAlign w:val="center"/>
            <w:textDirection w:val="lrTb"/>
            <w:noWrap w:val="false"/>
          </w:tcPr>
          <w:p>
            <w:pPr>
              <w:jc w:val="center"/>
              <w:spacing w:before="156" w:after="156"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w:t>
            </w:r>
            <w:r/>
          </w:p>
        </w:tc>
        <w:tc>
          <w:tcPr>
            <w:tcW w:w="1048" w:type="pct"/>
            <w:vAlign w:val="center"/>
            <w:textDirection w:val="lrTb"/>
            <w:noWrap w:val="false"/>
          </w:tcPr>
          <w:p>
            <w:pPr>
              <w:jc w:val="center"/>
              <w:spacing w:before="156" w:after="156"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设备安装调试</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按照技术参数内设备安装调试要求</w:t>
            </w:r>
            <w:r/>
          </w:p>
        </w:tc>
      </w:tr>
      <w:tr>
        <w:trPr>
          <w:jc w:val="center"/>
        </w:trPr>
        <w:tc>
          <w:tcPr>
            <w:tcW w:w="387" w:type="pct"/>
            <w:vAlign w:val="center"/>
            <w:textDirection w:val="lrTb"/>
            <w:noWrap w:val="false"/>
          </w:tcPr>
          <w:p>
            <w:pPr>
              <w:jc w:val="center"/>
              <w:spacing w:before="156" w:after="156"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w:t>
            </w:r>
            <w:r/>
          </w:p>
        </w:tc>
        <w:tc>
          <w:tcPr>
            <w:tcW w:w="1048" w:type="pct"/>
            <w:vAlign w:val="center"/>
            <w:textDirection w:val="lrTb"/>
            <w:noWrap w:val="false"/>
          </w:tcPr>
          <w:p>
            <w:pPr>
              <w:jc w:val="center"/>
              <w:spacing w:before="156" w:after="156"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付款方式</w:t>
            </w:r>
            <w:r/>
          </w:p>
        </w:tc>
        <w:tc>
          <w:tcPr>
            <w:tcW w:w="3564" w:type="pct"/>
            <w:vAlign w:val="center"/>
            <w:textDirection w:val="lrTb"/>
            <w:noWrap w:val="false"/>
          </w:tcPr>
          <w:p>
            <w:pPr>
              <w:jc w:val="both"/>
              <w:spacing w:line="360" w:lineRule="auto"/>
              <w:widowControl/>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合同签订后，甲方支付50%货款，货到安装、验收合格并能够正常使用后，凭甲方出具的验收合格报告，乙方提供发票及其它票据入库。甲方从入库之日起6个月内40%货款；在设备能够保证临床正常稳定使用，且乙方已经履行本合同约定全部义务的情况下，1年后3个月内乙方来院填写尾款付款证明，甲方付清10%货款。</w:t>
            </w:r>
            <w:r/>
          </w:p>
        </w:tc>
      </w:tr>
    </w:tbl>
    <w:p>
      <w:pPr>
        <w:numPr>
          <w:ilvl w:val="0"/>
          <w:numId w:val="0"/>
        </w:numPr>
        <w:ind w:firstLine="422"/>
        <w:jc w:val="left"/>
        <w:spacing w:line="360" w:lineRule="auto"/>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r>
      <w:r/>
    </w:p>
    <w:p>
      <w:pPr>
        <w:spacing w:line="360" w:lineRule="auto"/>
        <w:rPr>
          <w:rFonts w:asciiTheme="minorEastAsia" w:hAnsiTheme="minorEastAsia" w:eastAsiaTheme="minorEastAsia" w:cstheme="minorEastAsia"/>
          <w:sz w:val="21"/>
          <w:szCs w:val="21"/>
          <w:highlight w:val="none"/>
          <w:lang w:val="en-US"/>
        </w:rPr>
      </w:pPr>
      <w:r>
        <w:rPr>
          <w:rFonts w:asciiTheme="minorEastAsia" w:hAnsiTheme="minorEastAsia" w:eastAsiaTheme="minorEastAsia" w:cstheme="minorEastAsia"/>
          <w:sz w:val="21"/>
          <w:szCs w:val="21"/>
          <w:highlight w:val="none"/>
          <w:lang w:val="en-US"/>
        </w:rPr>
      </w:r>
      <w:r/>
    </w:p>
    <w:p>
      <w:pPr>
        <w:jc w:val="left"/>
        <w:rPr>
          <w:rFonts w:ascii="黑体" w:eastAsia="黑体"/>
          <w:sz w:val="36"/>
          <w:szCs w:val="36"/>
          <w:highlight w:val="none"/>
        </w:rPr>
      </w:pPr>
      <w:r>
        <w:rPr>
          <w:rFonts w:hint="eastAsia" w:ascii="黑体" w:eastAsia="黑体"/>
          <w:sz w:val="36"/>
          <w:szCs w:val="36"/>
          <w:highlight w:val="none"/>
        </w:rPr>
        <w:br w:type="page" w:clear="all"/>
      </w:r>
      <w:r/>
    </w:p>
    <w:p>
      <w:pPr>
        <w:jc w:val="center"/>
        <w:spacing w:line="288" w:lineRule="auto"/>
        <w:rPr>
          <w:rFonts w:ascii="黑体" w:eastAsia="黑体"/>
          <w:sz w:val="36"/>
          <w:szCs w:val="36"/>
          <w:highlight w:val="none"/>
        </w:rPr>
        <w:outlineLvl w:val="0"/>
      </w:pPr>
      <w:r>
        <w:rPr>
          <w:rFonts w:hint="eastAsia" w:ascii="黑体" w:eastAsia="黑体"/>
          <w:sz w:val="36"/>
          <w:szCs w:val="36"/>
          <w:highlight w:val="none"/>
        </w:rPr>
        <w:t xml:space="preserve">第五章 合同草案条款</w:t>
      </w:r>
      <w:r/>
    </w:p>
    <w:p>
      <w:pPr>
        <w:jc w:val="center"/>
        <w:spacing w:line="240" w:lineRule="atLeast"/>
        <w:rPr>
          <w:rFonts w:hint="eastAsia"/>
          <w:b/>
          <w:bCs/>
          <w:sz w:val="32"/>
          <w:highlight w:val="none"/>
        </w:rPr>
      </w:pPr>
      <w:r/>
      <w:bookmarkStart w:id="107" w:name="_Toc489655320"/>
      <w:r/>
      <w:bookmarkStart w:id="108" w:name="_Toc476063952"/>
      <w:r/>
      <w:bookmarkStart w:id="109" w:name="_Toc489275683"/>
      <w:r/>
      <w:bookmarkStart w:id="110" w:name="_Toc476063953"/>
      <w:r/>
      <w:bookmarkStart w:id="111" w:name="_Toc489275682"/>
      <w:r/>
      <w:bookmarkStart w:id="112" w:name="_Toc479684885"/>
      <w:r/>
      <w:bookmarkStart w:id="113" w:name="_Toc479684884"/>
      <w:r>
        <w:rPr>
          <w:rFonts w:hint="eastAsia"/>
          <w:b/>
          <w:bCs/>
          <w:sz w:val="32"/>
          <w:highlight w:val="none"/>
        </w:rPr>
        <w:t xml:space="preserve">江苏大学附属医院医疗设备招标采购合同</w:t>
      </w:r>
      <w:r/>
    </w:p>
    <w:p>
      <w:pPr>
        <w:jc w:val="center"/>
        <w:spacing w:line="240" w:lineRule="atLeast"/>
        <w:rPr>
          <w:rFonts w:hint="eastAsia"/>
          <w:b/>
          <w:bCs/>
          <w:sz w:val="28"/>
          <w:szCs w:val="22"/>
          <w:highlight w:val="none"/>
        </w:rPr>
      </w:pPr>
      <w:r/>
      <w:bookmarkStart w:id="114" w:name="_Toc6085"/>
      <w:r>
        <w:rPr>
          <w:rFonts w:hint="eastAsia"/>
          <w:b/>
          <w:bCs/>
          <w:sz w:val="24"/>
          <w:szCs w:val="21"/>
          <w:highlight w:val="none"/>
        </w:rPr>
        <w:t xml:space="preserve">（参考格式，本合同内容条款在正式签署前可具体补充细化，仅作参考，最终合同以采购人审查通过的版本为准）</w:t>
      </w:r>
      <w:bookmarkEnd w:id="114"/>
      <w:r/>
      <w:r/>
    </w:p>
    <w:p>
      <w:pPr>
        <w:jc w:val="center"/>
        <w:spacing w:line="360" w:lineRule="auto"/>
        <w:rPr>
          <w:rFonts w:hint="eastAsia" w:asciiTheme="minorEastAsia" w:hAnsiTheme="minorEastAsia" w:eastAsiaTheme="minorEastAsia" w:cstheme="minorEastAsia"/>
          <w:b/>
          <w:bCs/>
          <w:sz w:val="21"/>
          <w:szCs w:val="21"/>
          <w:highlight w:val="none"/>
          <w:u w:val="single"/>
        </w:rPr>
      </w:pP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rPr>
        <w:t xml:space="preserve">合同编号</w:t>
      </w:r>
      <w:r/>
    </w:p>
    <w:p>
      <w:pP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甲方： </w:t>
      </w:r>
      <w:r/>
    </w:p>
    <w:p>
      <w:pPr>
        <w:spacing w:line="360" w:lineRule="auto"/>
        <w:rPr>
          <w:rFonts w:hint="eastAsia" w:asciiTheme="minorEastAsia" w:hAnsiTheme="minorEastAsia" w:eastAsiaTheme="minorEastAsia" w:cstheme="minorEastAsia"/>
          <w:b/>
          <w:bCs/>
          <w:color w:val="ff0000"/>
          <w:sz w:val="21"/>
          <w:szCs w:val="21"/>
          <w:highlight w:val="none"/>
        </w:rPr>
      </w:pPr>
      <w:r>
        <w:rPr>
          <w:rFonts w:hint="eastAsia" w:asciiTheme="minorEastAsia" w:hAnsiTheme="minorEastAsia" w:eastAsiaTheme="minorEastAsia" w:cstheme="minorEastAsia"/>
          <w:b/>
          <w:bCs/>
          <w:sz w:val="21"/>
          <w:szCs w:val="21"/>
          <w:highlight w:val="none"/>
        </w:rPr>
        <w:t xml:space="preserve">乙方：</w:t>
      </w:r>
      <w:r>
        <w:rPr>
          <w:rFonts w:hint="eastAsia" w:asciiTheme="minorEastAsia" w:hAnsiTheme="minorEastAsia" w:eastAsiaTheme="minorEastAsia" w:cstheme="minorEastAsia"/>
          <w:b/>
          <w:bCs/>
          <w:color w:val="ff0000"/>
          <w:sz w:val="21"/>
          <w:szCs w:val="21"/>
          <w:highlight w:val="none"/>
        </w:rPr>
        <w:t xml:space="preserve"> </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住所地：                     </w:t>
      </w:r>
      <w:r/>
    </w:p>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联系电话：              法定代表人：               职务： </w:t>
      </w:r>
      <w:r/>
    </w:p>
    <w:p>
      <w:pPr>
        <w:ind w:firstLine="420"/>
        <w:spacing w:line="360" w:lineRule="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经甲、乙方双方友好协商，就甲方购买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生产的</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双方达成如下协议共同遵守：</w:t>
      </w:r>
      <w:r/>
    </w:p>
    <w:p>
      <w:pPr>
        <w:pStyle w:val="1109"/>
        <w:numPr>
          <w:ilvl w:val="0"/>
          <w:numId w:val="8"/>
        </w:numPr>
        <w:spacing w:line="360" w:lineRule="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购买医疗设备的名称、价格、数量、货款清单：</w:t>
      </w:r>
      <w:r/>
    </w:p>
    <w:tbl>
      <w:tblPr>
        <w:tblStyle w:val="1048"/>
        <w:tblW w:w="9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2865"/>
        <w:gridCol w:w="1418"/>
        <w:gridCol w:w="850"/>
        <w:gridCol w:w="1418"/>
        <w:gridCol w:w="1275"/>
        <w:gridCol w:w="1420"/>
      </w:tblGrid>
      <w:tr>
        <w:trPr>
          <w:trHeight w:val="426"/>
        </w:trPr>
        <w:tc>
          <w:tcPr>
            <w:tcW w:w="674"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序号</w:t>
            </w:r>
            <w:r/>
          </w:p>
        </w:tc>
        <w:tc>
          <w:tcPr>
            <w:tcW w:w="286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医疗设备名称</w:t>
            </w:r>
            <w:r/>
          </w:p>
        </w:tc>
        <w:tc>
          <w:tcPr>
            <w:tcW w:w="141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规格型号</w:t>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数量</w:t>
            </w:r>
            <w:r/>
          </w:p>
        </w:tc>
        <w:tc>
          <w:tcPr>
            <w:tcW w:w="141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单价（元）</w:t>
            </w:r>
            <w:r/>
          </w:p>
        </w:tc>
        <w:tc>
          <w:tcPr>
            <w:tcW w:w="127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金额（元）</w:t>
            </w:r>
            <w:r/>
          </w:p>
        </w:tc>
        <w:tc>
          <w:tcPr>
            <w:tcW w:w="142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品牌</w:t>
            </w:r>
            <w:r/>
          </w:p>
        </w:tc>
      </w:tr>
      <w:tr>
        <w:trPr/>
        <w:tc>
          <w:tcPr>
            <w:tcW w:w="674" w:type="dxa"/>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2865"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c>
          <w:tcPr>
            <w:tcW w:w="850"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c>
          <w:tcPr>
            <w:tcW w:w="1275"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c>
          <w:tcPr>
            <w:tcW w:w="1420"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color w:val="ff0000"/>
                <w:sz w:val="21"/>
                <w:szCs w:val="21"/>
                <w:highlight w:val="none"/>
              </w:rPr>
            </w:r>
            <w:r/>
          </w:p>
        </w:tc>
      </w:tr>
      <w:tr>
        <w:trPr/>
        <w:tc>
          <w:tcPr>
            <w:gridSpan w:val="7"/>
            <w:tcW w:w="9920" w:type="dxa"/>
            <w:textDirection w:val="lrTb"/>
            <w:noWrap w:val="false"/>
          </w:tcPr>
          <w:p>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合计：金额（大写）</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万</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仟</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拾</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元，（小写）</w:t>
            </w:r>
            <w:r>
              <w:rPr>
                <w:rFonts w:hint="eastAsia" w:asciiTheme="minorEastAsia" w:hAnsiTheme="minorEastAsia" w:eastAsiaTheme="minorEastAsia" w:cstheme="minorEastAsia"/>
                <w:sz w:val="21"/>
                <w:szCs w:val="21"/>
                <w:highlight w:val="none"/>
                <w:u w:val="single"/>
              </w:rPr>
              <w:t xml:space="preserve"> 人民币   </w:t>
            </w:r>
            <w:r>
              <w:rPr>
                <w:rFonts w:hint="eastAsia" w:asciiTheme="minorEastAsia" w:hAnsiTheme="minorEastAsia" w:eastAsiaTheme="minorEastAsia" w:cstheme="minorEastAsia"/>
                <w:sz w:val="21"/>
                <w:szCs w:val="21"/>
                <w:highlight w:val="none"/>
              </w:rPr>
              <w:t xml:space="preserve">元（注明币种）</w:t>
            </w:r>
            <w:r/>
          </w:p>
        </w:tc>
      </w:tr>
    </w:tbl>
    <w:p>
      <w:pPr>
        <w:pStyle w:val="1109"/>
        <w:numPr>
          <w:ilvl w:val="0"/>
          <w:numId w:val="8"/>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根据甲方招标要求及乙方中标承诺，设备详细配置清单见采购合同附件。</w:t>
      </w:r>
      <w:r/>
    </w:p>
    <w:p>
      <w:pPr>
        <w:pStyle w:val="1109"/>
        <w:numPr>
          <w:ilvl w:val="0"/>
          <w:numId w:val="8"/>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付款方式：</w:t>
      </w:r>
      <w:r/>
    </w:p>
    <w:p>
      <w:pPr>
        <w:pStyle w:val="1109"/>
        <w:numPr>
          <w:ilvl w:val="0"/>
          <w:numId w:val="9"/>
        </w:numPr>
        <w:spacing w:line="360" w:lineRule="auto"/>
        <w:rPr>
          <w:rFonts w:hint="eastAsia" w:asciiTheme="minorEastAsia" w:hAnsiTheme="minorEastAsia" w:eastAsiaTheme="minorEastAsia" w:cstheme="minorEastAsia"/>
          <w:color w:val="auto"/>
          <w:sz w:val="21"/>
          <w:szCs w:val="21"/>
          <w:highlight w:val="none"/>
        </w:rPr>
      </w:pPr>
      <w:r/>
      <w:bookmarkStart w:id="115" w:name="_Hlk220939475"/>
      <w:r>
        <w:rPr>
          <w:rFonts w:hint="eastAsia" w:asciiTheme="minorEastAsia" w:hAnsiTheme="minorEastAsia" w:eastAsiaTheme="minorEastAsia" w:cstheme="minorEastAsia"/>
          <w:sz w:val="21"/>
          <w:szCs w:val="21"/>
          <w:highlight w:val="none"/>
        </w:rPr>
        <w:t xml:space="preserve">货到甲方指定地点安装、全面验收合格并能够正常使用后，凭甲方出具的全面验收合格报告，乙方提供全额合规发票、合同复印件及其它所需票据供甲方入库。乙方发票名称必须与合同签订单位一致，</w:t>
      </w:r>
      <w:r>
        <w:rPr>
          <w:rFonts w:hint="eastAsia" w:asciiTheme="minorEastAsia" w:hAnsiTheme="minorEastAsia" w:eastAsiaTheme="minorEastAsia" w:cstheme="minorEastAsia"/>
          <w:color w:val="auto"/>
          <w:sz w:val="21"/>
          <w:szCs w:val="21"/>
          <w:highlight w:val="none"/>
        </w:rPr>
        <w:t xml:space="preserve">乙方开票信息为：</w:t>
      </w:r>
      <w:bookmarkEnd w:id="115"/>
      <w:r>
        <w:rPr>
          <w:rFonts w:hint="eastAsia" w:asciiTheme="minorEastAsia" w:hAnsiTheme="minorEastAsia" w:eastAsiaTheme="minorEastAsia" w:cstheme="minorEastAsia"/>
          <w:color w:val="auto"/>
          <w:sz w:val="21"/>
          <w:szCs w:val="21"/>
          <w:highlight w:val="none"/>
        </w:rPr>
        <w:t xml:space="preserve">名称： ；开户名称： ；纳税人识别号： ；地址： ；开户行： ；账号： 。</w:t>
      </w:r>
      <w:r/>
    </w:p>
    <w:p>
      <w:pPr>
        <w:pStyle w:val="1109"/>
        <w:numPr>
          <w:ilvl w:val="0"/>
          <w:numId w:val="9"/>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合同签订后，甲方支付50%货款；设备经验收合格后，甲方从入库日起6个月内付40%货款，在设备验收入库且正常使用1年后3个月内，甲方付10%货款。</w:t>
      </w:r>
      <w:r/>
    </w:p>
    <w:p>
      <w:pPr>
        <w:pStyle w:val="1109"/>
        <w:numPr>
          <w:ilvl w:val="0"/>
          <w:numId w:val="9"/>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需在合同生效后按照合同金额10%缴纳履约保证金，在设备验收入库且正常使用1年后3个月内，乙方提交缴纳履约保证金的凭据，由甲方无息退还乙方，如发生合同约定的交付期内未履约完成、整改不到位等情形的甲方有权不予退还履约保证金。</w:t>
      </w:r>
      <w:r/>
    </w:p>
    <w:p>
      <w:pPr>
        <w:pStyle w:val="1109"/>
        <w:numPr>
          <w:ilvl w:val="0"/>
          <w:numId w:val="9"/>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乙方可使用银行出具的履约保函代替缴纳履约保证金，保函有效期届满且担保人按照约定履行了担保责任后自动失效。如乙方未按要求履行合同义务，由担保人按照合同约定对甲方承担赔偿责任。</w:t>
      </w:r>
      <w:r/>
    </w:p>
    <w:p>
      <w:pPr>
        <w:pStyle w:val="1109"/>
        <w:numPr>
          <w:ilvl w:val="0"/>
          <w:numId w:val="9"/>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若因乙方未及时提供合规发票或存在其他违约行为，导致设备入库手续延迟，所有付款节点均按实际入库日期相应顺延。</w:t>
      </w:r>
      <w:r/>
    </w:p>
    <w:p>
      <w:pPr>
        <w:spacing w:line="360" w:lineRule="auto"/>
        <w:rPr>
          <w:rFonts w:hint="eastAsia" w:asciiTheme="minorEastAsia" w:hAnsiTheme="minorEastAsia" w:eastAsiaTheme="minorEastAsia" w:cstheme="minorEastAsia"/>
          <w:color w:val="ff0000"/>
          <w:sz w:val="21"/>
          <w:szCs w:val="21"/>
          <w:highlight w:val="none"/>
        </w:rPr>
      </w:pPr>
      <w:r>
        <w:rPr>
          <w:rFonts w:hint="eastAsia" w:asciiTheme="minorEastAsia" w:hAnsiTheme="minorEastAsia" w:eastAsiaTheme="minorEastAsia" w:cstheme="minorEastAsia"/>
          <w:sz w:val="21"/>
          <w:szCs w:val="21"/>
          <w:highlight w:val="none"/>
        </w:rPr>
        <w:t xml:space="preserve">6、 本条款未尽事宜或遇特殊情况，由双方另行协商解决。</w:t>
      </w:r>
      <w:r>
        <w:rPr>
          <w:rFonts w:hint="eastAsia" w:asciiTheme="minorEastAsia" w:hAnsiTheme="minorEastAsia" w:eastAsiaTheme="minorEastAsia" w:cstheme="minorEastAsia"/>
          <w:color w:val="ff0000"/>
          <w:sz w:val="21"/>
          <w:szCs w:val="21"/>
          <w:highlight w:val="none"/>
        </w:rPr>
        <w:t xml:space="preserve"> </w:t>
      </w:r>
      <w:r/>
    </w:p>
    <w:p>
      <w:pPr>
        <w:numPr>
          <w:ilvl w:val="0"/>
          <w:numId w:val="10"/>
        </w:numPr>
        <w:ind w:left="442" w:hanging="44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交付期：合同签订之日起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内货物运抵甲方指定地点，运费、运输方式及卸货由乙方负责。乙方须在设备运抵甲方后</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color w:val="ff0000"/>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内，将设备安装调试结束，并经甲方验收合格。</w:t>
      </w:r>
      <w:r/>
    </w:p>
    <w:p>
      <w:pPr>
        <w:numPr>
          <w:ilvl w:val="0"/>
          <w:numId w:val="10"/>
        </w:numPr>
        <w:ind w:left="442" w:hanging="44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10"/>
        </w:numPr>
        <w:ind w:left="397" w:hanging="39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r/>
    </w:p>
    <w:p>
      <w:pPr>
        <w:numPr>
          <w:ilvl w:val="0"/>
          <w:numId w:val="10"/>
        </w:numPr>
        <w:ind w:left="442" w:hanging="442"/>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10"/>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售后服务：</w:t>
      </w:r>
      <w:r/>
    </w:p>
    <w:p>
      <w:pPr>
        <w:pStyle w:val="1109"/>
        <w:numPr>
          <w:ilvl w:val="0"/>
          <w:numId w:val="11"/>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乙方免费在本合同签订后柒日内向甲方提供设备安装图纸，并充分协助甲方做好机房的准备工作。</w:t>
      </w:r>
      <w:r/>
    </w:p>
    <w:p>
      <w:pPr>
        <w:pStyle w:val="1109"/>
        <w:numPr>
          <w:ilvl w:val="0"/>
          <w:numId w:val="11"/>
        </w:numPr>
        <w:ind w:left="357" w:hanging="3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设备到货前，乙方须提前一周通知甲方做好准备工作（收货人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r/>
    </w:p>
    <w:p>
      <w:pPr>
        <w:pStyle w:val="1109"/>
        <w:numPr>
          <w:ilvl w:val="0"/>
          <w:numId w:val="11"/>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按照甲方设备验收制度规定，甲方对设备安装、调试、试用满意后进行全面验收（具体时间由甲、乙双方商定），乙方免费派工程师到达现场协助验收工作。</w:t>
      </w:r>
      <w:r/>
    </w:p>
    <w:p>
      <w:pPr>
        <w:pStyle w:val="1109"/>
        <w:numPr>
          <w:ilvl w:val="0"/>
          <w:numId w:val="11"/>
        </w:numPr>
        <w:ind w:left="357" w:hanging="3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本设备保修期自甲方验收合格后入库之日算起。</w:t>
      </w:r>
      <w:bookmarkStart w:id="116" w:name="_Hlk208909150"/>
      <w:r>
        <w:rPr>
          <w:rFonts w:hint="eastAsia" w:asciiTheme="minorEastAsia" w:hAnsiTheme="minorEastAsia" w:eastAsiaTheme="minorEastAsia" w:cstheme="minorEastAsia"/>
          <w:sz w:val="21"/>
          <w:szCs w:val="21"/>
          <w:highlight w:val="none"/>
        </w:rPr>
        <w:t xml:space="preserve">免费保修期</w:t>
      </w:r>
      <w:bookmarkEnd w:id="116"/>
      <w:r>
        <w:rPr>
          <w:rFonts w:hint="eastAsia" w:asciiTheme="minorEastAsia" w:hAnsiTheme="minorEastAsia" w:eastAsiaTheme="minorEastAsia" w:cstheme="minorEastAsia"/>
          <w:sz w:val="21"/>
          <w:szCs w:val="21"/>
          <w:highlight w:val="none"/>
        </w:rPr>
        <w:t xml:space="preserve">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r/>
    </w:p>
    <w:p>
      <w:pPr>
        <w:pStyle w:val="1109"/>
        <w:numPr>
          <w:ilvl w:val="0"/>
          <w:numId w:val="11"/>
        </w:numPr>
        <w:ind w:left="357" w:hanging="3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如设备发生故障，乙方须在接到甲方报修电话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内派员到场修理，并保证在</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内修复。否则甲方可自行采取必要的措施，由此产生的风险和费用由乙方承担。如有特殊情况，乙方应立即电话通知甲方不能派员的原因，在获得甲方同意后，方可推迟派员时间。</w:t>
      </w:r>
      <w:r/>
    </w:p>
    <w:p>
      <w:pPr>
        <w:pStyle w:val="1109"/>
        <w:numPr>
          <w:ilvl w:val="0"/>
          <w:numId w:val="11"/>
        </w:numPr>
        <w:ind w:left="357" w:hanging="3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无论在保修期内还是在保修期外，乙方工程师来甲方维修设备，必须事先与甲方医学装备部取得联系，并做相应登记；在维修过程中将相关情况向甲方工程师通报。否则由此引起的一切责任由乙方承担。</w:t>
      </w:r>
      <w:r/>
    </w:p>
    <w:p>
      <w:pPr>
        <w:pStyle w:val="1109"/>
        <w:numPr>
          <w:ilvl w:val="0"/>
          <w:numId w:val="11"/>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如设备软件升级，乙方须负责免费软件升级。（无论是否超过保修期。）</w:t>
      </w:r>
      <w:r/>
    </w:p>
    <w:p>
      <w:pPr>
        <w:pStyle w:val="1109"/>
        <w:numPr>
          <w:ilvl w:val="0"/>
          <w:numId w:val="11"/>
        </w:numPr>
        <w:ind w:left="420" w:hanging="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乙方免费提供全套技术资料（维修说明书包括详细电路图、操作说明及光盘），如技术资料不全，甲方有</w:t>
      </w:r>
      <w:r/>
    </w:p>
    <w:p>
      <w:pPr>
        <w:pStyle w:val="1109"/>
        <w:ind w:left="777" w:hanging="3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权不支付货款。</w:t>
      </w:r>
      <w:r/>
    </w:p>
    <w:p>
      <w:pPr>
        <w:pStyle w:val="1109"/>
        <w:numPr>
          <w:ilvl w:val="0"/>
          <w:numId w:val="11"/>
        </w:numPr>
        <w:ind w:left="357" w:hanging="3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（1）现场技术培训:在安装过程中或安装结束后，乙方工程师或有关人员有义务对甲方工程师和操作人员进行现场维修、保养、操作培训，解答甲方人员提出的问题。</w:t>
      </w:r>
      <w:r/>
    </w:p>
    <w:p>
      <w:pPr>
        <w:pStyle w:val="1109"/>
        <w:ind w:left="357" w:firstLine="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（2）院外培训：双方另行商议。</w:t>
      </w:r>
      <w:r/>
    </w:p>
    <w:p>
      <w:pPr>
        <w:pStyle w:val="1109"/>
        <w:numPr>
          <w:ilvl w:val="0"/>
          <w:numId w:val="11"/>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如乙方提供设备有维修密码，乙方必须根据甲方要求无条件交甲方医学装备部专人保存（含动态密码）。本条所述的各项义务，乙方均应切实履行，即使双方存在付款、开票等争议，乙方亦无权以任何借口或</w:t>
      </w:r>
      <w:r/>
    </w:p>
    <w:p>
      <w:p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理由拒绝履行。</w:t>
      </w:r>
      <w:r/>
    </w:p>
    <w:p>
      <w:pPr>
        <w:numPr>
          <w:ilvl w:val="0"/>
          <w:numId w:val="10"/>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违约责任：</w:t>
      </w:r>
      <w:r/>
    </w:p>
    <w:p>
      <w:pPr>
        <w:pStyle w:val="1109"/>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本合同生效后，如乙方违约，均须向甲方承担设备总价10%的违约金。</w:t>
      </w:r>
      <w:r/>
    </w:p>
    <w:p>
      <w:pPr>
        <w:pStyle w:val="1109"/>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如乙方逾期交付，每逾期一日须赔偿甲方损失伍仟元整；如逾期超过五日，甲方有权解除本合同，并有权要求乙方承担包括赔偿损失等在内的违约责任。</w:t>
      </w:r>
      <w:r/>
    </w:p>
    <w:p>
      <w:pPr>
        <w:pStyle w:val="1109"/>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如甲方基于乙方违约而解除合同的，甲方除无需再向乙方支付任何款项之外，乙方还必须立即无条件退回从甲方处收到的全部所有款项，并向甲方承担违约金、赔偿损失。</w:t>
      </w:r>
      <w:r/>
    </w:p>
    <w:p>
      <w:pPr>
        <w:pStyle w:val="1109"/>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如甲方逾期付款且经乙方催要后，仍违约逾期支付，则从收到乙方书面催要通知之次日起，按同期LPR</w:t>
      </w:r>
      <w:r/>
    </w:p>
    <w:p>
      <w:pPr>
        <w:ind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的标准向对方承担对应的银行利息损失。</w:t>
      </w:r>
      <w:r/>
    </w:p>
    <w:p>
      <w:pPr>
        <w:pStyle w:val="1109"/>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乙方因签订和履行本合同而涉及的所有安全义务以及对应的费用，均由乙方自行承担，由此产生的</w:t>
      </w:r>
      <w:r/>
    </w:p>
    <w:p>
      <w:pPr>
        <w:ind w:firstLine="420"/>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所有法律责任(包括民事\行政\甚至刑事)均由乙方承担。</w:t>
      </w:r>
      <w:r/>
    </w:p>
    <w:p>
      <w:pPr>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本合同一式四份，自双方签章(包括在骑缝处)后生效，甲方执三份，乙方执一份。</w:t>
      </w:r>
      <w:r/>
    </w:p>
    <w:p>
      <w:pPr>
        <w:numPr>
          <w:ilvl w:val="0"/>
          <w:numId w:val="12"/>
        </w:numPr>
        <w:spacing w:line="360" w:lineRule="auto"/>
        <w:tabs>
          <w:tab w:val="left" w:pos="420" w:leader="none"/>
        </w:tabs>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合同签署地点：镇江。因本合同产生的纠纷由甲方所在地人民法院管辖。本合同载明的乙方住所地</w:t>
      </w:r>
      <w:r/>
    </w:p>
    <w:p>
      <w:pPr>
        <w:ind w:left="40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以及联系方式，既可作为甲方向乙方送达使用，亦可作为法院向乙方送达使用，且据此所作的前述送达均为有效。</w:t>
      </w:r>
      <w:r/>
    </w:p>
    <w:p>
      <w:pPr>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    合同编号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；招标编号</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w:t>
      </w:r>
      <w:r/>
    </w:p>
    <w:p>
      <w:pPr>
        <w:ind w:firstLine="211"/>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ind w:firstLine="211"/>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甲方：                            </w:t>
      </w:r>
      <w:r>
        <w:rPr>
          <w:rFonts w:hint="eastAsia" w:asciiTheme="minorEastAsia" w:hAnsiTheme="minorEastAsia" w:eastAsiaTheme="minorEastAsia" w:cstheme="minorEastAsia"/>
          <w:b/>
          <w:bCs/>
          <w:sz w:val="21"/>
          <w:szCs w:val="21"/>
          <w:highlight w:val="none"/>
          <w:lang w:val="en-US" w:eastAsia="zh-CN"/>
        </w:rPr>
        <w:t xml:space="preserve">    </w:t>
      </w:r>
      <w:r>
        <w:rPr>
          <w:rFonts w:hint="eastAsia" w:asciiTheme="minorEastAsia" w:hAnsiTheme="minorEastAsia" w:eastAsiaTheme="minorEastAsia" w:cstheme="minorEastAsia"/>
          <w:b/>
          <w:bCs/>
          <w:sz w:val="21"/>
          <w:szCs w:val="21"/>
          <w:highlight w:val="none"/>
        </w:rPr>
        <w:t xml:space="preserve">乙方： </w:t>
      </w:r>
      <w:r/>
    </w:p>
    <w:p>
      <w:pP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ind w:firstLine="211"/>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甲方代表：              </w:t>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 xml:space="preserve">乙方代表：</w:t>
      </w:r>
      <w:r/>
    </w:p>
    <w:p>
      <w:pPr>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r>
      <w:r/>
    </w:p>
    <w:p>
      <w:pPr>
        <w:ind w:firstLine="211"/>
        <w:jc w:val="left"/>
        <w:spacing w:before="290" w:after="290" w:line="360" w:lineRule="auto"/>
        <w:rPr>
          <w:rFonts w:ascii="Times New Roman"/>
          <w:sz w:val="44"/>
          <w:szCs w:val="44"/>
          <w:highlight w:val="none"/>
        </w:rPr>
      </w:pPr>
      <w:r>
        <w:rPr>
          <w:rFonts w:hint="eastAsia" w:asciiTheme="minorEastAsia" w:hAnsiTheme="minorEastAsia" w:eastAsiaTheme="minorEastAsia" w:cstheme="minorEastAsia"/>
          <w:b/>
          <w:bCs/>
          <w:sz w:val="21"/>
          <w:szCs w:val="21"/>
          <w:highlight w:val="none"/>
        </w:rPr>
        <w:t xml:space="preserve">日期：                  </w:t>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ab/>
      </w:r>
      <w:r>
        <w:rPr>
          <w:rFonts w:hint="eastAsia" w:asciiTheme="minorEastAsia" w:hAnsiTheme="minorEastAsia" w:eastAsiaTheme="minorEastAsia" w:cstheme="minorEastAsia"/>
          <w:b/>
          <w:bCs/>
          <w:sz w:val="21"/>
          <w:szCs w:val="21"/>
          <w:highlight w:val="none"/>
        </w:rPr>
        <w:t xml:space="preserve">日期：</w:t>
      </w:r>
      <w:r>
        <w:rPr>
          <w:rFonts w:ascii="Times New Roman"/>
          <w:sz w:val="44"/>
          <w:szCs w:val="44"/>
          <w:highlight w:val="none"/>
        </w:rPr>
        <w:br w:type="page" w:clear="all"/>
      </w:r>
      <w:r/>
    </w:p>
    <w:p>
      <w:pPr>
        <w:pStyle w:val="1038"/>
        <w:ind w:firstLine="0"/>
        <w:jc w:val="center"/>
        <w:spacing w:before="290" w:after="290"/>
        <w:rPr>
          <w:sz w:val="44"/>
          <w:szCs w:val="44"/>
          <w:highlight w:val="none"/>
        </w:rPr>
      </w:pPr>
      <w:r>
        <w:rPr>
          <w:rFonts w:ascii="Times New Roman"/>
          <w:sz w:val="44"/>
          <w:szCs w:val="44"/>
          <w:highlight w:val="none"/>
          <w:lang w:val="zh-CN"/>
        </w:rPr>
        <w:t xml:space="preserve">第六章</w:t>
      </w:r>
      <w:r>
        <w:rPr>
          <w:rFonts w:hint="eastAsia" w:ascii="Times New Roman"/>
          <w:sz w:val="44"/>
          <w:szCs w:val="44"/>
          <w:highlight w:val="none"/>
        </w:rPr>
        <w:t xml:space="preserve"> </w:t>
      </w:r>
      <w:r>
        <w:rPr>
          <w:rFonts w:hint="eastAsia"/>
          <w:sz w:val="44"/>
          <w:szCs w:val="44"/>
          <w:highlight w:val="none"/>
        </w:rPr>
        <w:t xml:space="preserve">投标文件格式</w:t>
      </w:r>
      <w:r/>
    </w:p>
    <w:p>
      <w:pPr>
        <w:jc w:val="left"/>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注：请供应商按照以下文件的要求格式、内容，顺序制作投标文件，并请编制目录及页码，否则可能将影响对投标文件的评价。</w:t>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spacing w:line="440" w:lineRule="exact"/>
        <w:rPr>
          <w:rFonts w:eastAsia="黑体"/>
          <w:highlight w:val="none"/>
        </w:rPr>
      </w:pPr>
      <w:r>
        <w:rPr>
          <w:rFonts w:eastAsia="黑体"/>
          <w:highlight w:val="none"/>
        </w:rPr>
      </w:r>
      <w:r/>
    </w:p>
    <w:p>
      <w:pPr>
        <w:jc w:val="left"/>
        <w:rPr>
          <w:rFonts w:ascii="宋体" w:hAnsi="宋体"/>
          <w:b/>
          <w:sz w:val="30"/>
          <w:szCs w:val="30"/>
          <w:highlight w:val="none"/>
        </w:rPr>
      </w:pPr>
      <w:r>
        <w:rPr>
          <w:rFonts w:hint="eastAsia" w:ascii="宋体" w:hAnsi="宋体"/>
          <w:b/>
          <w:sz w:val="30"/>
          <w:szCs w:val="30"/>
          <w:highlight w:val="none"/>
        </w:rPr>
        <w:br w:type="page" w:clear="all"/>
      </w:r>
      <w:r/>
    </w:p>
    <w:p>
      <w:pPr>
        <w:jc w:val="center"/>
        <w:rPr>
          <w:rFonts w:ascii="宋体" w:hAnsi="宋体"/>
          <w:b/>
          <w:sz w:val="30"/>
          <w:szCs w:val="30"/>
          <w:highlight w:val="none"/>
        </w:rPr>
      </w:pPr>
      <w:r>
        <w:rPr>
          <w:rFonts w:hint="eastAsia" w:ascii="宋体" w:hAnsi="宋体"/>
          <w:b/>
          <w:sz w:val="30"/>
          <w:szCs w:val="30"/>
          <w:highlight w:val="none"/>
        </w:rPr>
        <w:t xml:space="preserve">评分索引表</w:t>
      </w:r>
      <w:r/>
    </w:p>
    <w:tbl>
      <w:tblPr>
        <w:tblStyle w:val="104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highlight w:val="none"/>
                <w:lang w:bidi="en-US"/>
              </w:rPr>
            </w:pPr>
            <w:r>
              <w:rPr>
                <w:rFonts w:hint="eastAsia" w:ascii="宋体" w:hAnsi="宋体"/>
                <w:b/>
                <w:highlight w:val="none"/>
                <w:lang w:bidi="en-US"/>
              </w:rPr>
              <w:t xml:space="preserve">评分项目</w:t>
            </w:r>
            <w:r/>
          </w:p>
        </w:tc>
        <w:tc>
          <w:tcPr>
            <w:tcW w:w="1934" w:type="pct"/>
            <w:textDirection w:val="lrTb"/>
            <w:noWrap w:val="false"/>
          </w:tcPr>
          <w:p>
            <w:pPr>
              <w:jc w:val="center"/>
              <w:rPr>
                <w:rFonts w:ascii="宋体" w:hAnsi="宋体"/>
                <w:b/>
                <w:highlight w:val="none"/>
                <w:lang w:bidi="en-US"/>
              </w:rPr>
            </w:pPr>
            <w:r>
              <w:rPr>
                <w:rFonts w:hint="eastAsia" w:ascii="宋体" w:hAnsi="宋体"/>
                <w:b/>
                <w:highlight w:val="none"/>
                <w:lang w:bidi="en-US"/>
              </w:rPr>
              <w:t xml:space="preserve">在投标文件中的页码位置</w:t>
            </w:r>
            <w:r/>
          </w:p>
        </w:tc>
      </w:tr>
      <w:tr>
        <w:trPr>
          <w:trHeight w:val="446"/>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8"/>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6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6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99"/>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8"/>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23"/>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7"/>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0"/>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4"/>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385"/>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02"/>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39"/>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37"/>
        </w:trPr>
        <w:tc>
          <w:tcPr>
            <w:tcW w:w="3065" w:type="pct"/>
            <w:textDirection w:val="lrTb"/>
            <w:noWrap w:val="false"/>
          </w:tcPr>
          <w:p>
            <w:pPr>
              <w:rPr>
                <w:rFonts w:ascii="宋体" w:hAnsi="宋体"/>
                <w:b/>
                <w:highlight w:val="none"/>
                <w:lang w:bidi="en-US"/>
              </w:rPr>
            </w:pPr>
            <w:r>
              <w:rPr>
                <w:rFonts w:ascii="宋体" w:hAnsi="宋体"/>
                <w:b/>
                <w:highlight w:val="none"/>
                <w:lang w:bidi="en-US"/>
              </w:rPr>
            </w:r>
            <w:r/>
          </w:p>
        </w:tc>
        <w:tc>
          <w:tcPr>
            <w:tcW w:w="1934" w:type="pct"/>
            <w:textDirection w:val="lrTb"/>
            <w:noWrap w:val="false"/>
          </w:tcPr>
          <w:p>
            <w:pPr>
              <w:rPr>
                <w:rFonts w:ascii="宋体" w:hAnsi="宋体"/>
                <w:b/>
                <w:highlight w:val="none"/>
                <w:lang w:bidi="en-US"/>
              </w:rPr>
            </w:pPr>
            <w:r>
              <w:rPr>
                <w:rFonts w:ascii="宋体" w:hAnsi="宋体"/>
                <w:b/>
                <w:highlight w:val="none"/>
                <w:lang w:bidi="en-US"/>
              </w:rPr>
            </w:r>
            <w:r/>
          </w:p>
        </w:tc>
      </w:tr>
      <w:tr>
        <w:trPr>
          <w:trHeight w:val="440"/>
        </w:trPr>
        <w:tc>
          <w:tcPr>
            <w:tcBorders>
              <w:bottom w:val="single" w:color="auto" w:sz="4" w:space="0"/>
            </w:tcBorders>
            <w:tcW w:w="3065" w:type="pct"/>
            <w:textDirection w:val="lrTb"/>
            <w:noWrap w:val="false"/>
          </w:tcPr>
          <w:p>
            <w:pPr>
              <w:rPr>
                <w:rFonts w:ascii="宋体" w:hAnsi="宋体"/>
                <w:b/>
                <w:highlight w:val="none"/>
                <w:lang w:bidi="en-US"/>
              </w:rPr>
            </w:pPr>
            <w:r>
              <w:rPr>
                <w:rFonts w:ascii="宋体" w:hAnsi="宋体"/>
                <w:b/>
                <w:highlight w:val="none"/>
                <w:lang w:bidi="en-US"/>
              </w:rPr>
            </w:r>
            <w:r/>
          </w:p>
        </w:tc>
        <w:tc>
          <w:tcPr>
            <w:tcBorders>
              <w:bottom w:val="single" w:color="auto" w:sz="4" w:space="0"/>
            </w:tcBorders>
            <w:tcW w:w="1934" w:type="pct"/>
            <w:textDirection w:val="lrTb"/>
            <w:noWrap w:val="false"/>
          </w:tcPr>
          <w:p>
            <w:pPr>
              <w:rPr>
                <w:rFonts w:ascii="宋体" w:hAnsi="宋体"/>
                <w:b/>
                <w:highlight w:val="none"/>
                <w:lang w:bidi="en-US"/>
              </w:rPr>
            </w:pPr>
            <w:r>
              <w:rPr>
                <w:rFonts w:ascii="宋体" w:hAnsi="宋体"/>
                <w:b/>
                <w:highlight w:val="none"/>
                <w:lang w:bidi="en-US"/>
              </w:rPr>
            </w:r>
            <w:r/>
          </w:p>
        </w:tc>
      </w:tr>
    </w:tbl>
    <w:p>
      <w:pPr>
        <w:spacing w:line="288" w:lineRule="auto"/>
        <w:rPr>
          <w:rFonts w:ascii="黑体" w:eastAsia="黑体"/>
          <w:b/>
          <w:bCs/>
          <w:sz w:val="32"/>
          <w:szCs w:val="32"/>
          <w:highlight w:val="none"/>
        </w:rPr>
      </w:pPr>
      <w:r>
        <w:rPr>
          <w:rFonts w:ascii="黑体" w:eastAsia="黑体"/>
          <w:b/>
          <w:bCs/>
          <w:sz w:val="32"/>
          <w:szCs w:val="32"/>
          <w:highlight w:val="none"/>
        </w:rPr>
      </w:r>
      <w:r/>
    </w:p>
    <w:p>
      <w:pPr>
        <w:pStyle w:val="1096"/>
        <w:rPr>
          <w:rFonts w:ascii="黑体" w:eastAsia="黑体"/>
          <w:b/>
          <w:bCs/>
          <w:sz w:val="32"/>
          <w:szCs w:val="32"/>
          <w:highlight w:val="none"/>
        </w:rPr>
      </w:pPr>
      <w:r>
        <w:rPr>
          <w:rFonts w:ascii="黑体" w:eastAsia="黑体"/>
          <w:b/>
          <w:bCs/>
          <w:sz w:val="32"/>
          <w:szCs w:val="32"/>
          <w:highlight w:val="none"/>
        </w:rPr>
      </w:r>
      <w:r/>
    </w:p>
    <w:p>
      <w:pPr>
        <w:rPr>
          <w:rFonts w:hAnsi="宋体" w:eastAsia="宋体"/>
          <w:sz w:val="21"/>
          <w:szCs w:val="21"/>
          <w:highlight w:val="none"/>
          <w:lang w:val="en-US"/>
        </w:rPr>
      </w:pPr>
      <w:r>
        <w:rPr>
          <w:rFonts w:hint="eastAsia" w:hAnsi="宋体" w:eastAsia="宋体"/>
          <w:sz w:val="21"/>
          <w:szCs w:val="21"/>
          <w:highlight w:val="none"/>
          <w:lang w:val="en-US"/>
        </w:rPr>
        <w:br w:type="page" w:clear="all"/>
      </w:r>
      <w:r/>
    </w:p>
    <w:p>
      <w:pPr>
        <w:pStyle w:val="1039"/>
        <w:keepLines w:val="0"/>
        <w:keepNext w:val="0"/>
        <w:spacing w:line="400" w:lineRule="exact"/>
        <w:rPr>
          <w:rFonts w:cs="宋体"/>
          <w:szCs w:val="21"/>
          <w:highlight w:val="none"/>
          <w:u w:val="single"/>
        </w:rPr>
      </w:pPr>
      <w:r/>
      <w:bookmarkStart w:id="117" w:name="_Toc450570279"/>
      <w:r/>
      <w:bookmarkStart w:id="118" w:name="_Toc401840461"/>
      <w:r/>
      <w:bookmarkStart w:id="119" w:name="_Toc289873233"/>
      <w:r>
        <w:rPr>
          <w:rFonts w:hint="eastAsia" w:cs="宋体"/>
          <w:szCs w:val="21"/>
          <w:highlight w:val="none"/>
        </w:rPr>
        <w:t xml:space="preserve">一、投标函、投标报价及项目相关文件</w:t>
      </w:r>
      <w:r/>
    </w:p>
    <w:p>
      <w:pPr>
        <w:pStyle w:val="1040"/>
        <w:jc w:val="center"/>
        <w:keepLines w:val="0"/>
        <w:keepNext w:val="0"/>
        <w:spacing w:line="400" w:lineRule="exact"/>
        <w:rPr>
          <w:rFonts w:cs="宋体"/>
          <w:highlight w:val="none"/>
        </w:rPr>
      </w:pPr>
      <w:r>
        <w:rPr>
          <w:rFonts w:hint="eastAsia" w:cs="宋体"/>
          <w:highlight w:val="none"/>
        </w:rPr>
        <w:t xml:space="preserve">1.投标函</w:t>
      </w:r>
      <w:r/>
    </w:p>
    <w:p>
      <w:pPr>
        <w:spacing w:before="19" w:line="400" w:lineRule="exact"/>
        <w:rPr>
          <w:rFonts w:ascii="宋体" w:hAnsi="宋体" w:eastAsia="宋体"/>
          <w:sz w:val="21"/>
          <w:szCs w:val="21"/>
          <w:highlight w:val="none"/>
        </w:rPr>
      </w:pPr>
      <w:r>
        <w:rPr>
          <w:rFonts w:hint="eastAsia" w:ascii="宋体" w:hAnsi="宋体" w:eastAsia="宋体"/>
          <w:sz w:val="21"/>
          <w:szCs w:val="21"/>
          <w:highlight w:val="none"/>
        </w:rPr>
        <w:t xml:space="preserve">苏美达国际技术贸易有限公司：</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highlight w:val="none"/>
        </w:rPr>
      </w:pPr>
      <w:r>
        <w:rPr>
          <w:rFonts w:hint="eastAsia" w:ascii="宋体" w:hAnsi="宋体" w:eastAsia="宋体"/>
          <w:sz w:val="21"/>
          <w:szCs w:val="21"/>
          <w:highlight w:val="none"/>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2.我们接受招标文件的所有条款和规定。</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3.我们同意按照招标文件第</w:t>
      </w:r>
      <w:r>
        <w:rPr>
          <w:rFonts w:hint="eastAsia" w:ascii="宋体" w:hAnsi="宋体" w:eastAsia="宋体"/>
          <w:sz w:val="21"/>
          <w:szCs w:val="21"/>
          <w:highlight w:val="none"/>
          <w:lang w:val="en-US"/>
        </w:rPr>
        <w:t xml:space="preserve">二</w:t>
      </w:r>
      <w:r>
        <w:rPr>
          <w:rFonts w:hint="eastAsia" w:ascii="宋体" w:hAnsi="宋体" w:eastAsia="宋体"/>
          <w:sz w:val="21"/>
          <w:szCs w:val="21"/>
          <w:highlight w:val="none"/>
        </w:rPr>
        <w:t xml:space="preserve">章“</w:t>
      </w:r>
      <w:r>
        <w:rPr>
          <w:rFonts w:hint="eastAsia" w:ascii="宋体" w:hAnsi="宋体" w:eastAsia="宋体"/>
          <w:sz w:val="21"/>
          <w:szCs w:val="21"/>
          <w:highlight w:val="none"/>
          <w:lang w:val="en-US"/>
        </w:rPr>
        <w:t xml:space="preserve">投标人</w:t>
      </w:r>
      <w:r>
        <w:rPr>
          <w:rFonts w:hint="eastAsia" w:ascii="宋体" w:hAnsi="宋体" w:eastAsia="宋体"/>
          <w:sz w:val="21"/>
          <w:szCs w:val="21"/>
          <w:highlight w:val="none"/>
        </w:rPr>
        <w:t xml:space="preserve">须知”第</w:t>
      </w:r>
      <w:r>
        <w:rPr>
          <w:rFonts w:hint="eastAsia" w:ascii="宋体" w:hAnsi="宋体" w:eastAsia="宋体"/>
          <w:sz w:val="21"/>
          <w:szCs w:val="21"/>
          <w:highlight w:val="none"/>
          <w:lang w:val="en-US"/>
        </w:rPr>
        <w:t xml:space="preserve">11</w:t>
      </w:r>
      <w:r>
        <w:rPr>
          <w:rFonts w:hint="eastAsia" w:ascii="宋体" w:hAnsi="宋体" w:eastAsia="宋体"/>
          <w:sz w:val="21"/>
          <w:szCs w:val="21"/>
          <w:highlight w:val="none"/>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4.我们同意提供采购人要求的有关本次招标的所有资料。</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6.如果我们中标，我们将按照招标文件的规定向贵公司支付招标代理服务费及其他相关费用；为执行合同，我们将按</w:t>
      </w:r>
      <w:r>
        <w:rPr>
          <w:rFonts w:hint="eastAsia" w:ascii="宋体" w:hAnsi="宋体" w:eastAsia="宋体"/>
          <w:sz w:val="21"/>
          <w:szCs w:val="21"/>
          <w:highlight w:val="none"/>
          <w:lang w:val="en-US"/>
        </w:rPr>
        <w:t xml:space="preserve">投标人须知</w:t>
      </w:r>
      <w:r>
        <w:rPr>
          <w:rFonts w:hint="eastAsia" w:ascii="宋体" w:hAnsi="宋体" w:eastAsia="宋体"/>
          <w:sz w:val="21"/>
          <w:szCs w:val="21"/>
          <w:highlight w:val="none"/>
        </w:rPr>
        <w:t xml:space="preserve">有关要求提供必要的履约保证。</w:t>
      </w:r>
      <w:r/>
    </w:p>
    <w:p>
      <w:pPr>
        <w:ind w:firstLine="420"/>
        <w:spacing w:line="400" w:lineRule="exact"/>
        <w:rPr>
          <w:rFonts w:hAnsi="宋体"/>
          <w:sz w:val="21"/>
          <w:szCs w:val="21"/>
          <w:highlight w:val="none"/>
        </w:rPr>
      </w:pPr>
      <w:r>
        <w:rPr>
          <w:rFonts w:hAnsi="宋体"/>
          <w:sz w:val="21"/>
          <w:szCs w:val="21"/>
          <w:highlight w:val="none"/>
        </w:rPr>
      </w:r>
      <w:r/>
    </w:p>
    <w:p>
      <w:pPr>
        <w:ind w:firstLine="420"/>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int="eastAsia" w:hAnsi="宋体"/>
          <w:sz w:val="21"/>
          <w:szCs w:val="21"/>
          <w:highlight w:val="none"/>
        </w:rPr>
        <w:t xml:space="preserve">                        供应商名称：</w:t>
      </w:r>
      <w:r>
        <w:rPr>
          <w:rFonts w:hint="eastAsia" w:hAnsi="宋体"/>
          <w:sz w:val="21"/>
          <w:szCs w:val="21"/>
          <w:highlight w:val="none"/>
          <w:u w:val="single"/>
        </w:rPr>
        <w:t xml:space="preserve">              （公章）</w:t>
      </w:r>
      <w:r/>
    </w:p>
    <w:p>
      <w:pPr>
        <w:spacing w:line="400" w:lineRule="exact"/>
        <w:rPr>
          <w:rFonts w:hAnsi="宋体"/>
          <w:sz w:val="21"/>
          <w:szCs w:val="21"/>
          <w:highlight w:val="none"/>
          <w:u w:val="single"/>
        </w:rPr>
      </w:pPr>
      <w:r>
        <w:rPr>
          <w:rFonts w:hint="eastAsia" w:hAnsi="宋体"/>
          <w:sz w:val="21"/>
          <w:szCs w:val="21"/>
          <w:highlight w:val="none"/>
        </w:rPr>
        <w:t xml:space="preserve">                        地址：邮编：</w:t>
      </w:r>
      <w:r/>
    </w:p>
    <w:p>
      <w:pPr>
        <w:spacing w:line="400" w:lineRule="exact"/>
        <w:rPr>
          <w:rFonts w:hAnsi="宋体"/>
          <w:sz w:val="21"/>
          <w:szCs w:val="21"/>
          <w:highlight w:val="none"/>
          <w:u w:val="single"/>
        </w:rPr>
      </w:pPr>
      <w:r>
        <w:rPr>
          <w:rFonts w:hint="eastAsia" w:hAnsi="宋体"/>
          <w:sz w:val="21"/>
          <w:szCs w:val="21"/>
          <w:highlight w:val="none"/>
        </w:rPr>
        <w:t xml:space="preserve">                        电话：传真：</w:t>
      </w:r>
      <w:r/>
    </w:p>
    <w:p>
      <w:pPr>
        <w:spacing w:line="400" w:lineRule="exact"/>
        <w:rPr>
          <w:rFonts w:hAnsi="宋体"/>
          <w:sz w:val="21"/>
          <w:szCs w:val="21"/>
          <w:highlight w:val="none"/>
          <w:u w:val="single"/>
        </w:rPr>
      </w:pPr>
      <w:r>
        <w:rPr>
          <w:rFonts w:hint="eastAsia" w:hAnsi="宋体"/>
          <w:sz w:val="21"/>
          <w:szCs w:val="21"/>
          <w:highlight w:val="none"/>
        </w:rPr>
        <w:t xml:space="preserve">                        授权代表签字：</w:t>
      </w:r>
      <w:r/>
    </w:p>
    <w:p>
      <w:pPr>
        <w:spacing w:line="400" w:lineRule="exact"/>
        <w:rPr>
          <w:rFonts w:hAnsi="宋体"/>
          <w:sz w:val="21"/>
          <w:szCs w:val="21"/>
          <w:highlight w:val="none"/>
          <w:u w:val="single"/>
        </w:rPr>
      </w:pPr>
      <w:r>
        <w:rPr>
          <w:rFonts w:hint="eastAsia" w:hAnsi="宋体"/>
          <w:sz w:val="21"/>
          <w:szCs w:val="21"/>
          <w:highlight w:val="none"/>
        </w:rPr>
        <w:t xml:space="preserve">                        职务：</w:t>
      </w:r>
      <w:r/>
    </w:p>
    <w:p>
      <w:pPr>
        <w:spacing w:line="400" w:lineRule="exact"/>
        <w:rPr>
          <w:rFonts w:hAnsi="宋体"/>
          <w:sz w:val="21"/>
          <w:szCs w:val="21"/>
          <w:highlight w:val="none"/>
          <w:u w:val="single"/>
        </w:rPr>
      </w:pPr>
      <w:r>
        <w:rPr>
          <w:rFonts w:hint="eastAsia" w:hAnsi="宋体"/>
          <w:sz w:val="21"/>
          <w:szCs w:val="21"/>
          <w:highlight w:val="none"/>
        </w:rPr>
        <w:t xml:space="preserve">                        日期：</w:t>
      </w:r>
      <w:r/>
    </w:p>
    <w:p>
      <w:pPr>
        <w:spacing w:before="4" w:line="400" w:lineRule="exact"/>
        <w:rPr>
          <w:rFonts w:hAnsi="宋体"/>
          <w:sz w:val="21"/>
          <w:szCs w:val="21"/>
          <w:highlight w:val="none"/>
        </w:rPr>
      </w:pPr>
      <w:r>
        <w:rPr>
          <w:rFonts w:hint="eastAsia" w:hAnsi="宋体"/>
          <w:sz w:val="21"/>
          <w:szCs w:val="21"/>
          <w:highlight w:val="none"/>
        </w:rPr>
        <w:br w:type="page" w:clear="all"/>
      </w:r>
      <w:r/>
    </w:p>
    <w:p>
      <w:pPr>
        <w:pStyle w:val="1040"/>
        <w:jc w:val="center"/>
        <w:keepLines w:val="0"/>
        <w:keepNext w:val="0"/>
        <w:spacing w:line="400" w:lineRule="exact"/>
        <w:rPr>
          <w:rStyle w:val="1473"/>
          <w:rFonts w:ascii="宋体" w:hAnsi="宋体" w:eastAsia="宋体" w:cs="宋体"/>
          <w:b/>
          <w:sz w:val="21"/>
          <w:szCs w:val="21"/>
          <w:highlight w:val="none"/>
        </w:rPr>
      </w:pPr>
      <w:r>
        <w:rPr>
          <w:rFonts w:hint="eastAsia" w:cs="宋体"/>
          <w:highlight w:val="none"/>
        </w:rPr>
        <w:t xml:space="preserve">2.开标一览表</w:t>
      </w:r>
      <w:r/>
    </w:p>
    <w:p>
      <w:pPr>
        <w:spacing w:line="400" w:lineRule="exact"/>
        <w:rPr>
          <w:rFonts w:asciiTheme="minorEastAsia" w:hAnsiTheme="minorEastAsia" w:eastAsiaTheme="minorEastAsia" w:cstheme="minorEastAsia"/>
          <w:b/>
          <w:sz w:val="21"/>
          <w:szCs w:val="21"/>
          <w:highlight w:val="none"/>
        </w:rPr>
      </w:pP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p>
    <w:tbl>
      <w:tblPr>
        <w:tblStyle w:val="1048"/>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JSZC-320000-SMDG-G2026-0058</w:t>
            </w:r>
            <w:r/>
          </w:p>
        </w:tc>
      </w:tr>
      <w:tr>
        <w:trPr>
          <w:cantSplit/>
          <w:trHeight w:val="560"/>
        </w:trPr>
        <w:tc>
          <w:tcPr>
            <w:tcW w:w="2485" w:type="dxa"/>
            <w:vAlign w:val="center"/>
            <w:textDirection w:val="lrTb"/>
            <w:noWrap w:val="false"/>
          </w:tcPr>
          <w:p>
            <w:pPr>
              <w:jc w:val="center"/>
              <w:spacing w:line="480" w:lineRule="exac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分包号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人民币：</w:t>
            </w:r>
            <w:r>
              <w:rPr>
                <w:rFonts w:hint="eastAsia" w:asciiTheme="minorEastAsia" w:hAnsiTheme="minorEastAsia" w:eastAsiaTheme="minorEastAsia" w:cstheme="minorEastAsia"/>
                <w:sz w:val="21"/>
                <w:szCs w:val="21"/>
                <w:highlight w:val="none"/>
                <w:u w:val="single"/>
              </w:rPr>
              <w:t xml:space="preserve">           </w:t>
            </w:r>
            <w:r/>
          </w:p>
          <w:p>
            <w:pP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（大写）：</w:t>
            </w:r>
            <w:r>
              <w:rPr>
                <w:rFonts w:hint="eastAsia" w:asciiTheme="minorEastAsia" w:hAnsiTheme="minorEastAsia" w:eastAsiaTheme="minorEastAsia" w:cstheme="minorEastAsia"/>
                <w:sz w:val="21"/>
                <w:szCs w:val="21"/>
                <w:highlight w:val="none"/>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highlight w:val="none"/>
                <w:u w:val="single"/>
                <w:lang w:val="en-US"/>
              </w:rPr>
              <w:t xml:space="preserve">  </w:t>
            </w:r>
            <w:r>
              <w:rPr>
                <w:rFonts w:hint="eastAsia" w:asciiTheme="minorEastAsia" w:hAnsiTheme="minorEastAsia" w:eastAsiaTheme="minorEastAsia" w:cstheme="minorEastAsia"/>
                <w:sz w:val="21"/>
                <w:szCs w:val="21"/>
                <w:highlight w:val="none"/>
                <w:u w:val="single"/>
                <w:lang w:val="en-US" w:eastAsia="zh-CN"/>
              </w:rPr>
              <w:t xml:space="preserve">/</w:t>
            </w:r>
            <w:r>
              <w:rPr>
                <w:rFonts w:hint="eastAsia" w:asciiTheme="minorEastAsia" w:hAnsiTheme="minorEastAsia" w:eastAsiaTheme="minorEastAsia" w:cstheme="minorEastAsia"/>
                <w:sz w:val="21"/>
                <w:szCs w:val="21"/>
                <w:highlight w:val="none"/>
                <w:u w:val="single"/>
                <w:lang w:val="en-US"/>
              </w:rPr>
              <w:t xml:space="preserve">  </w:t>
            </w:r>
            <w:r>
              <w:rPr>
                <w:rFonts w:hint="eastAsia" w:asciiTheme="minorEastAsia" w:hAnsiTheme="minorEastAsia" w:eastAsiaTheme="minorEastAsia" w:cstheme="minorEastAsia"/>
                <w:sz w:val="21"/>
                <w:szCs w:val="21"/>
                <w:highlight w:val="none"/>
              </w:rPr>
              <w:t xml:space="preserve">%。</w:t>
            </w:r>
            <w:r/>
          </w:p>
        </w:tc>
      </w:tr>
      <w:tr>
        <w:trPr>
          <w:cantSplit/>
          <w:trHeight w:val="615"/>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所投品牌</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是否属于小微型企业</w:t>
            </w:r>
            <w:r/>
          </w:p>
        </w:tc>
        <w:tc>
          <w:tcPr>
            <w:tcW w:w="6898" w:type="dxa"/>
            <w:textDirection w:val="lrTb"/>
            <w:noWrap w:val="false"/>
          </w:tcPr>
          <w:p>
            <w:pPr>
              <w:pStyle w:val="1489"/>
              <w:ind w:firstLine="210"/>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rPr>
              <w:t xml:space="preserve">□</w:t>
            </w:r>
            <w:r>
              <w:rPr>
                <w:rFonts w:hint="eastAsia" w:asciiTheme="minorEastAsia" w:hAnsiTheme="minorEastAsia" w:eastAsiaTheme="minorEastAsia" w:cstheme="minorEastAsia"/>
                <w:b w:val="0"/>
                <w:sz w:val="21"/>
                <w:szCs w:val="21"/>
                <w:highlight w:val="none"/>
              </w:rPr>
              <w:t xml:space="preserve">是                       </w:t>
            </w:r>
            <w:r>
              <w:rPr>
                <w:rFonts w:hint="eastAsia" w:asciiTheme="minorEastAsia" w:hAnsiTheme="minorEastAsia" w:eastAsiaTheme="minorEastAsia" w:cstheme="minorEastAsia"/>
                <w:b w:val="0"/>
                <w:sz w:val="21"/>
                <w:szCs w:val="21"/>
                <w:highlight w:val="none"/>
                <w:lang w:val="en-US"/>
              </w:rPr>
              <w:t xml:space="preserve">□</w:t>
            </w:r>
            <w:r>
              <w:rPr>
                <w:rFonts w:hint="eastAsia" w:asciiTheme="minorEastAsia" w:hAnsiTheme="minorEastAsia" w:eastAsiaTheme="minorEastAsia" w:cstheme="minorEastAsia"/>
                <w:b w:val="0"/>
                <w:sz w:val="21"/>
                <w:szCs w:val="21"/>
                <w:highlight w:val="none"/>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pStyle w:val="1490"/>
        <w:ind w:left="400"/>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投标人名称（公章）：</w:t>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授权代表（签字）：</w:t>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spacing w:line="44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注：</w:t>
      </w:r>
      <w:r>
        <w:rPr>
          <w:rFonts w:hint="eastAsia" w:asciiTheme="minorEastAsia" w:hAnsiTheme="minorEastAsia" w:eastAsiaTheme="minorEastAsia" w:cstheme="minorEastAsia"/>
          <w:sz w:val="21"/>
          <w:szCs w:val="21"/>
          <w:highlight w:val="none"/>
          <w:lang w:val="en-US"/>
        </w:rPr>
        <w:t xml:space="preserve">1.</w:t>
      </w:r>
      <w:r>
        <w:rPr>
          <w:rFonts w:hint="eastAsia" w:asciiTheme="minorEastAsia" w:hAnsiTheme="minorEastAsia" w:eastAsiaTheme="minorEastAsia" w:cstheme="minorEastAsia"/>
          <w:sz w:val="21"/>
          <w:szCs w:val="21"/>
          <w:highlight w:val="none"/>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 xml:space="preserve">2</w:t>
      </w:r>
      <w:r>
        <w:rPr>
          <w:rFonts w:hint="eastAsia" w:asciiTheme="minorEastAsia" w:hAnsiTheme="minorEastAsia" w:eastAsiaTheme="minorEastAsia" w:cstheme="minorEastAsia"/>
          <w:sz w:val="21"/>
          <w:szCs w:val="21"/>
          <w:highlight w:val="none"/>
        </w:rPr>
        <w:t xml:space="preserve">.本采购包中含有多种产品时，</w:t>
      </w:r>
      <w:r>
        <w:rPr>
          <w:rFonts w:hint="eastAsia" w:asciiTheme="minorEastAsia" w:hAnsiTheme="minorEastAsia" w:eastAsiaTheme="minorEastAsia" w:cstheme="minorEastAsia"/>
          <w:sz w:val="21"/>
          <w:szCs w:val="21"/>
          <w:highlight w:val="none"/>
          <w:lang w:val="en-US"/>
        </w:rPr>
        <w:t xml:space="preserve">投标人</w:t>
      </w:r>
      <w:r>
        <w:rPr>
          <w:rFonts w:hint="eastAsia" w:asciiTheme="minorEastAsia" w:hAnsiTheme="minorEastAsia" w:eastAsiaTheme="minorEastAsia" w:cstheme="minorEastAsia"/>
          <w:sz w:val="21"/>
          <w:szCs w:val="21"/>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供应商名称：</w:t>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供应商公章：</w:t>
      </w:r>
      <w:r/>
    </w:p>
    <w:p>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授权代表（签字）：</w:t>
      </w:r>
      <w:r/>
    </w:p>
    <w:p>
      <w:pPr>
        <w:spacing w:line="400" w:lineRule="exact"/>
        <w:rPr>
          <w:rFonts w:hAnsi="宋体"/>
          <w:sz w:val="21"/>
          <w:szCs w:val="21"/>
          <w:highlight w:val="none"/>
        </w:rPr>
      </w:pPr>
      <w:r>
        <w:rPr>
          <w:rFonts w:hint="eastAsia" w:asciiTheme="minorEastAsia" w:hAnsiTheme="minorEastAsia" w:eastAsiaTheme="minorEastAsia" w:cstheme="minorEastAsia"/>
          <w:sz w:val="21"/>
          <w:szCs w:val="21"/>
          <w:highlight w:val="none"/>
        </w:rPr>
        <w:t xml:space="preserve">日期：</w:t>
      </w:r>
      <w:bookmarkStart w:id="120" w:name="_Toc450570282"/>
      <w:r/>
      <w:r/>
    </w:p>
    <w:p>
      <w:pPr>
        <w:rPr>
          <w:highlight w:val="none"/>
        </w:rPr>
      </w:pPr>
      <w:r>
        <w:rPr>
          <w:rFonts w:hint="eastAsia"/>
          <w:highlight w:val="none"/>
        </w:rPr>
        <w:br w:type="page" w:clear="all"/>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3.分项报价表</w:t>
      </w:r>
      <w:r/>
    </w:p>
    <w:p>
      <w:pPr>
        <w:jc w:val="center"/>
        <w:rPr>
          <w:rFonts w:ascii="宋体" w:hAnsi="宋体" w:eastAsia="宋体"/>
          <w:b/>
          <w:sz w:val="21"/>
          <w:szCs w:val="21"/>
          <w:highlight w:val="none"/>
        </w:rPr>
        <w:outlineLvl w:val="2"/>
      </w:pPr>
      <w:r>
        <w:rPr>
          <w:rFonts w:hint="eastAsia" w:ascii="宋体" w:hAnsi="宋体" w:eastAsia="宋体"/>
          <w:b/>
          <w:sz w:val="21"/>
          <w:szCs w:val="21"/>
          <w:highlight w:val="none"/>
          <w:lang w:val="en-US"/>
        </w:rPr>
        <w:t xml:space="preserve">3.</w:t>
      </w:r>
      <w:r>
        <w:rPr>
          <w:rFonts w:hint="eastAsia" w:ascii="宋体" w:hAnsi="宋体" w:eastAsia="宋体"/>
          <w:b/>
          <w:sz w:val="21"/>
          <w:szCs w:val="21"/>
          <w:highlight w:val="none"/>
        </w:rPr>
        <w:t xml:space="preserve">分项报价表</w:t>
      </w:r>
      <w:bookmarkEnd w:id="120"/>
      <w:r/>
      <w:r/>
    </w:p>
    <w:p>
      <w:pPr>
        <w:rPr>
          <w:rFonts w:hAnsi="宋体"/>
          <w:spacing w:val="20"/>
          <w:sz w:val="21"/>
          <w:szCs w:val="21"/>
          <w:highlight w:val="none"/>
        </w:rPr>
      </w:pPr>
      <w:r>
        <w:rPr>
          <w:rFonts w:hAnsi="宋体"/>
          <w:spacing w:val="20"/>
          <w:sz w:val="21"/>
          <w:szCs w:val="21"/>
          <w:highlight w:val="none"/>
        </w:rPr>
      </w:r>
      <w:r/>
    </w:p>
    <w:p>
      <w:pPr>
        <w:jc w:val="right"/>
        <w:spacing w:line="440" w:lineRule="exact"/>
        <w:rPr>
          <w:bCs/>
          <w:szCs w:val="21"/>
          <w:highlight w:val="none"/>
        </w:rPr>
      </w:pPr>
      <w:r>
        <w:rPr>
          <w:bCs/>
          <w:szCs w:val="21"/>
          <w:highlight w:val="none"/>
        </w:rPr>
        <w:t xml:space="preserve">报价单位：人民币（小数点后保留2位）</w:t>
      </w:r>
      <w:r/>
    </w:p>
    <w:tbl>
      <w:tblPr>
        <w:tblStyle w:val="104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highlight w:val="none"/>
              </w:rPr>
            </w:pPr>
            <w:r>
              <w:rPr>
                <w:szCs w:val="21"/>
                <w:highlight w:val="none"/>
              </w:rPr>
              <w:t xml:space="preserve">序号</w:t>
            </w:r>
            <w:r/>
          </w:p>
        </w:tc>
        <w:tc>
          <w:tcPr>
            <w:tcW w:w="734" w:type="pct"/>
            <w:vAlign w:val="center"/>
            <w:textDirection w:val="lrTb"/>
            <w:noWrap w:val="false"/>
          </w:tcPr>
          <w:p>
            <w:pPr>
              <w:jc w:val="center"/>
              <w:spacing w:line="440" w:lineRule="exact"/>
              <w:rPr>
                <w:szCs w:val="21"/>
                <w:highlight w:val="none"/>
              </w:rPr>
            </w:pPr>
            <w:r>
              <w:rPr>
                <w:szCs w:val="21"/>
                <w:highlight w:val="none"/>
              </w:rPr>
              <w:t xml:space="preserve">名 称</w:t>
            </w:r>
            <w:r/>
          </w:p>
        </w:tc>
        <w:tc>
          <w:tcPr>
            <w:tcW w:w="464" w:type="pct"/>
            <w:vAlign w:val="center"/>
            <w:textDirection w:val="lrTb"/>
            <w:noWrap w:val="false"/>
          </w:tcPr>
          <w:p>
            <w:pPr>
              <w:jc w:val="center"/>
              <w:spacing w:line="440" w:lineRule="exact"/>
              <w:rPr>
                <w:szCs w:val="21"/>
                <w:highlight w:val="none"/>
              </w:rPr>
            </w:pPr>
            <w:r>
              <w:rPr>
                <w:szCs w:val="21"/>
                <w:highlight w:val="none"/>
              </w:rPr>
              <w:t xml:space="preserve">品牌</w:t>
            </w:r>
            <w:r/>
          </w:p>
        </w:tc>
        <w:tc>
          <w:tcPr>
            <w:tcW w:w="679" w:type="pct"/>
            <w:vAlign w:val="center"/>
            <w:textDirection w:val="lrTb"/>
            <w:noWrap w:val="false"/>
          </w:tcPr>
          <w:p>
            <w:pPr>
              <w:jc w:val="center"/>
              <w:spacing w:line="440" w:lineRule="exact"/>
              <w:rPr>
                <w:szCs w:val="21"/>
                <w:highlight w:val="none"/>
              </w:rPr>
            </w:pPr>
            <w:r>
              <w:rPr>
                <w:szCs w:val="21"/>
                <w:highlight w:val="none"/>
              </w:rPr>
              <w:t xml:space="preserve">规格或型号</w:t>
            </w:r>
            <w:r/>
          </w:p>
        </w:tc>
        <w:tc>
          <w:tcPr>
            <w:tcW w:w="760" w:type="pct"/>
            <w:vAlign w:val="center"/>
            <w:textDirection w:val="lrTb"/>
            <w:noWrap w:val="false"/>
          </w:tcPr>
          <w:p>
            <w:pPr>
              <w:jc w:val="center"/>
              <w:spacing w:line="440" w:lineRule="exact"/>
              <w:rPr>
                <w:szCs w:val="21"/>
                <w:highlight w:val="none"/>
              </w:rPr>
            </w:pPr>
            <w:r>
              <w:rPr>
                <w:szCs w:val="21"/>
                <w:highlight w:val="none"/>
              </w:rPr>
              <w:t xml:space="preserve">原产地和</w:t>
            </w:r>
            <w:r/>
          </w:p>
          <w:p>
            <w:pPr>
              <w:jc w:val="center"/>
              <w:spacing w:line="440" w:lineRule="exact"/>
              <w:rPr>
                <w:szCs w:val="21"/>
                <w:highlight w:val="none"/>
              </w:rPr>
            </w:pPr>
            <w:r>
              <w:rPr>
                <w:szCs w:val="21"/>
                <w:highlight w:val="none"/>
              </w:rPr>
              <w:t xml:space="preserve">制造商名称</w:t>
            </w:r>
            <w:r/>
          </w:p>
        </w:tc>
        <w:tc>
          <w:tcPr>
            <w:tcW w:w="501" w:type="pct"/>
            <w:vAlign w:val="center"/>
            <w:textDirection w:val="lrTb"/>
            <w:noWrap w:val="false"/>
          </w:tcPr>
          <w:p>
            <w:pPr>
              <w:jc w:val="center"/>
              <w:spacing w:line="440" w:lineRule="exact"/>
              <w:rPr>
                <w:szCs w:val="21"/>
                <w:highlight w:val="none"/>
              </w:rPr>
            </w:pPr>
            <w:r>
              <w:rPr>
                <w:szCs w:val="21"/>
                <w:highlight w:val="none"/>
              </w:rPr>
              <w:t xml:space="preserve">数量</w:t>
            </w:r>
            <w:r/>
          </w:p>
        </w:tc>
        <w:tc>
          <w:tcPr>
            <w:tcW w:w="740" w:type="pct"/>
            <w:vAlign w:val="center"/>
            <w:textDirection w:val="lrTb"/>
            <w:noWrap w:val="false"/>
          </w:tcPr>
          <w:p>
            <w:pPr>
              <w:jc w:val="center"/>
              <w:spacing w:line="440" w:lineRule="exact"/>
              <w:rPr>
                <w:szCs w:val="21"/>
                <w:highlight w:val="none"/>
              </w:rPr>
            </w:pPr>
            <w:r>
              <w:rPr>
                <w:szCs w:val="21"/>
                <w:highlight w:val="none"/>
              </w:rPr>
              <w:t xml:space="preserve">单项金额（元）</w:t>
            </w:r>
            <w:r/>
          </w:p>
        </w:tc>
        <w:tc>
          <w:tcPr>
            <w:tcW w:w="740" w:type="pct"/>
            <w:vAlign w:val="center"/>
            <w:textDirection w:val="lrTb"/>
            <w:noWrap w:val="false"/>
          </w:tcPr>
          <w:p>
            <w:pPr>
              <w:jc w:val="center"/>
              <w:spacing w:line="440" w:lineRule="exact"/>
              <w:rPr>
                <w:szCs w:val="21"/>
                <w:highlight w:val="none"/>
              </w:rPr>
            </w:pPr>
            <w:r>
              <w:rPr>
                <w:szCs w:val="21"/>
                <w:highlight w:val="none"/>
              </w:rPr>
              <w:t xml:space="preserve">总价金额（元）</w:t>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1</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2</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3</w:t>
            </w:r>
            <w:r/>
          </w:p>
        </w:tc>
        <w:tc>
          <w:tcPr>
            <w:tcW w:w="734" w:type="pct"/>
            <w:textDirection w:val="lrTb"/>
            <w:noWrap w:val="false"/>
          </w:tcPr>
          <w:p>
            <w:pPr>
              <w:ind w:left="-827" w:firstLine="827"/>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4</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5</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6</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7</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8</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jc w:val="center"/>
        </w:trPr>
        <w:tc>
          <w:tcPr>
            <w:gridSpan w:val="4"/>
            <w:tcW w:w="2252" w:type="pct"/>
            <w:textDirection w:val="lrTb"/>
            <w:noWrap w:val="false"/>
          </w:tcPr>
          <w:p>
            <w:pPr>
              <w:jc w:val="center"/>
              <w:spacing w:line="440" w:lineRule="exact"/>
              <w:rPr>
                <w:szCs w:val="21"/>
                <w:highlight w:val="none"/>
              </w:rPr>
            </w:pPr>
            <w:r>
              <w:rPr>
                <w:szCs w:val="21"/>
                <w:highlight w:val="none"/>
              </w:rPr>
              <w:t xml:space="preserve">投标总价合计（元）：</w:t>
            </w:r>
            <w:r/>
          </w:p>
        </w:tc>
        <w:tc>
          <w:tcPr>
            <w:gridSpan w:val="5"/>
            <w:tcW w:w="2747" w:type="pct"/>
            <w:textDirection w:val="lrTb"/>
            <w:noWrap w:val="false"/>
          </w:tcPr>
          <w:p>
            <w:pPr>
              <w:spacing w:line="440" w:lineRule="exact"/>
              <w:rPr>
                <w:szCs w:val="21"/>
                <w:highlight w:val="none"/>
              </w:rPr>
            </w:pPr>
            <w:r>
              <w:rPr>
                <w:szCs w:val="21"/>
                <w:highlight w:val="none"/>
              </w:rPr>
            </w:r>
            <w:r/>
          </w:p>
        </w:tc>
      </w:tr>
    </w:tbl>
    <w:p>
      <w:pPr>
        <w:jc w:val="right"/>
        <w:spacing w:line="440" w:lineRule="exact"/>
        <w:rPr>
          <w:bCs/>
          <w:szCs w:val="21"/>
          <w:highlight w:val="none"/>
        </w:rPr>
      </w:pPr>
      <w:r>
        <w:rPr>
          <w:bCs/>
          <w:szCs w:val="21"/>
          <w:highlight w:val="none"/>
        </w:rPr>
      </w:r>
      <w:r/>
    </w:p>
    <w:p>
      <w:pPr>
        <w:ind w:firstLine="420"/>
        <w:spacing w:line="360" w:lineRule="auto"/>
        <w:rPr>
          <w:rFonts w:hAnsi="宋体"/>
          <w:b/>
          <w:sz w:val="21"/>
          <w:szCs w:val="21"/>
          <w:highlight w:val="none"/>
        </w:rPr>
      </w:pPr>
      <w:r>
        <w:rPr>
          <w:rFonts w:hAnsi="宋体"/>
          <w:b/>
          <w:sz w:val="21"/>
          <w:szCs w:val="21"/>
          <w:highlight w:val="none"/>
        </w:rPr>
      </w:r>
      <w:r/>
    </w:p>
    <w:p>
      <w:pPr>
        <w:spacing w:line="400" w:lineRule="exact"/>
        <w:rPr>
          <w:rFonts w:hAnsi="宋体"/>
          <w:b/>
          <w:sz w:val="21"/>
          <w:szCs w:val="21"/>
          <w:highlight w:val="none"/>
        </w:rPr>
      </w:pPr>
      <w:r>
        <w:rPr>
          <w:rFonts w:hAnsi="宋体"/>
          <w:b/>
          <w:sz w:val="21"/>
          <w:szCs w:val="21"/>
          <w:highlight w:val="none"/>
        </w:rPr>
      </w:r>
      <w:r/>
    </w:p>
    <w:p>
      <w:pPr>
        <w:spacing w:line="400" w:lineRule="exact"/>
        <w:rPr>
          <w:rFonts w:hAnsi="宋体"/>
          <w:b/>
          <w:sz w:val="21"/>
          <w:szCs w:val="21"/>
          <w:highlight w:val="none"/>
          <w:u w:val="single"/>
        </w:rPr>
      </w:pPr>
      <w:r>
        <w:rPr>
          <w:rFonts w:hint="eastAsia" w:hAnsi="宋体"/>
          <w:b/>
          <w:sz w:val="21"/>
          <w:szCs w:val="21"/>
          <w:highlight w:val="none"/>
        </w:rPr>
        <w:t xml:space="preserve">供应商名称（公章）：</w:t>
      </w:r>
      <w:r/>
    </w:p>
    <w:p>
      <w:pPr>
        <w:spacing w:line="400" w:lineRule="exact"/>
        <w:rPr>
          <w:rFonts w:hAnsi="宋体"/>
          <w:sz w:val="21"/>
          <w:szCs w:val="21"/>
          <w:highlight w:val="none"/>
        </w:rPr>
      </w:pPr>
      <w:r>
        <w:rPr>
          <w:rFonts w:hint="eastAsia" w:hAnsi="宋体"/>
          <w:b/>
          <w:sz w:val="21"/>
          <w:szCs w:val="21"/>
          <w:highlight w:val="none"/>
        </w:rPr>
        <w:t xml:space="preserve">供应商代表签字：</w:t>
      </w:r>
      <w:r/>
    </w:p>
    <w:p>
      <w:pPr>
        <w:spacing w:line="400" w:lineRule="exact"/>
        <w:rPr>
          <w:rFonts w:hint="eastAsia" w:hAnsi="宋体" w:cs="宋体"/>
          <w:b/>
          <w:sz w:val="21"/>
          <w:szCs w:val="21"/>
          <w:highlight w:val="none"/>
          <w:lang w:val="en-US" w:eastAsia="zh-CN"/>
        </w:rPr>
      </w:pPr>
      <w:r>
        <w:rPr>
          <w:rFonts w:hint="eastAsia" w:hAnsi="宋体" w:cs="宋体"/>
          <w:b/>
          <w:sz w:val="21"/>
          <w:szCs w:val="21"/>
          <w:highlight w:val="none"/>
          <w:lang w:val="en-US" w:eastAsia="zh-CN"/>
        </w:rPr>
        <w:t xml:space="preserve">日期：</w:t>
      </w:r>
      <w:r/>
    </w:p>
    <w:p>
      <w:pPr>
        <w:jc w:val="left"/>
        <w:spacing w:line="440" w:lineRule="exac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p>
      <w:pPr>
        <w:jc w:val="left"/>
        <w:spacing w:line="440" w:lineRule="exact"/>
        <w:rPr>
          <w:rFonts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sz w:val="21"/>
          <w:szCs w:val="21"/>
          <w:highlight w:val="none"/>
        </w:rPr>
        <w:t xml:space="preserve">注：1.投标人应根据项目情况提供详细分项报价。投标人应对上述每项内容列明组成的详细分项价格。</w:t>
      </w:r>
      <w:r/>
    </w:p>
    <w:p>
      <w:pPr>
        <w:numPr>
          <w:ilvl w:val="0"/>
          <w:numId w:val="13"/>
        </w:numPr>
        <w:ind w:firstLine="420"/>
        <w:jc w:val="left"/>
        <w:spacing w:line="400" w:lineRule="exact"/>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表中表格行数可自行添加。</w:t>
      </w:r>
      <w:bookmarkStart w:id="121" w:name="_Toc168282804"/>
      <w:r/>
      <w:bookmarkStart w:id="122" w:name="_Toc450570284"/>
      <w:r/>
      <w:bookmarkStart w:id="123" w:name="_Toc289873237"/>
      <w:r/>
      <w:bookmarkStart w:id="124" w:name="_Toc401840465"/>
      <w:r/>
      <w:r/>
    </w:p>
    <w:p>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clear="all"/>
      </w:r>
      <w:r/>
    </w:p>
    <w:p>
      <w:pPr>
        <w:jc w:val="center"/>
        <w:spacing w:line="400" w:lineRule="exact"/>
        <w:rPr>
          <w:rFonts w:hAnsi="宋体"/>
          <w:sz w:val="21"/>
          <w:szCs w:val="21"/>
          <w:highlight w:val="none"/>
          <w:u w:val="single"/>
        </w:rPr>
        <w:outlineLvl w:val="2"/>
      </w:pPr>
      <w:r>
        <w:rPr>
          <w:rFonts w:hint="eastAsia" w:asciiTheme="minorEastAsia" w:hAnsiTheme="minorEastAsia" w:eastAsiaTheme="minorEastAsia" w:cstheme="minorEastAsia"/>
          <w:b/>
          <w:bCs/>
          <w:sz w:val="21"/>
          <w:szCs w:val="21"/>
          <w:highlight w:val="none"/>
        </w:rPr>
        <w:t xml:space="preserve">4.</w:t>
      </w:r>
      <w:bookmarkEnd w:id="121"/>
      <w:r>
        <w:rPr>
          <w:rFonts w:hint="eastAsia" w:asciiTheme="minorEastAsia" w:hAnsiTheme="minorEastAsia" w:eastAsiaTheme="minorEastAsia" w:cstheme="minorEastAsia"/>
          <w:b/>
          <w:bCs/>
          <w:sz w:val="21"/>
          <w:szCs w:val="21"/>
          <w:highlight w:val="none"/>
        </w:rPr>
        <w:t xml:space="preserve">商务条款偏离表</w:t>
      </w:r>
      <w:bookmarkEnd w:id="122"/>
      <w:r/>
      <w:bookmarkEnd w:id="123"/>
      <w:r/>
      <w:bookmarkEnd w:id="124"/>
      <w:r/>
      <w:r/>
    </w:p>
    <w:tbl>
      <w:tblPr>
        <w:tblStyle w:val="1048"/>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序号</w:t>
            </w:r>
            <w:r/>
          </w:p>
        </w:tc>
        <w:tc>
          <w:tcPr>
            <w:tcW w:w="1126"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招标文件条目号</w:t>
            </w:r>
            <w:r/>
          </w:p>
        </w:tc>
        <w:tc>
          <w:tcPr>
            <w:tcW w:w="1407"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招标文件的商务条款</w:t>
            </w:r>
            <w:r/>
          </w:p>
        </w:tc>
        <w:tc>
          <w:tcPr>
            <w:tcW w:w="1407"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投标文件的商务条款</w:t>
            </w:r>
            <w:r/>
          </w:p>
        </w:tc>
        <w:tc>
          <w:tcPr>
            <w:tcW w:w="643" w:type="pct"/>
            <w:textDirection w:val="lrTb"/>
            <w:noWrap w:val="false"/>
          </w:tcPr>
          <w:p>
            <w:pPr>
              <w:jc w:val="center"/>
              <w:spacing w:before="240" w:after="240" w:line="400" w:lineRule="exact"/>
              <w:rPr>
                <w:rFonts w:hAnsi="宋体"/>
                <w:sz w:val="21"/>
                <w:szCs w:val="21"/>
                <w:highlight w:val="none"/>
              </w:rPr>
            </w:pPr>
            <w:r>
              <w:rPr>
                <w:rFonts w:hint="eastAsia" w:hAnsi="宋体"/>
                <w:sz w:val="21"/>
                <w:szCs w:val="21"/>
                <w:highlight w:val="none"/>
              </w:rPr>
              <w:t xml:space="preserve">说明</w:t>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 xml:space="preserve">合同履行期限</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 xml:space="preserve">付款方式</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eastAsia="宋体"/>
                <w:sz w:val="21"/>
                <w:szCs w:val="21"/>
                <w:highlight w:val="none"/>
                <w:lang w:val="en-US"/>
              </w:rPr>
            </w:pPr>
            <w:r>
              <w:rPr>
                <w:rFonts w:hint="eastAsia" w:hAnsi="宋体" w:eastAsia="宋体"/>
                <w:sz w:val="21"/>
                <w:szCs w:val="21"/>
                <w:highlight w:val="none"/>
                <w:lang w:val="en-US"/>
              </w:rPr>
              <w:t xml:space="preserve">……</w:t>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126"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1407"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c>
          <w:tcPr>
            <w:tcBorders>
              <w:bottom w:val="single" w:color="auto" w:sz="4" w:space="0"/>
            </w:tcBorders>
            <w:tcW w:w="643" w:type="pct"/>
            <w:textDirection w:val="lrTb"/>
            <w:noWrap w:val="false"/>
          </w:tcPr>
          <w:p>
            <w:pPr>
              <w:spacing w:before="240" w:after="240" w:line="400" w:lineRule="exact"/>
              <w:rPr>
                <w:rFonts w:hAnsi="宋体"/>
                <w:sz w:val="21"/>
                <w:szCs w:val="21"/>
                <w:highlight w:val="none"/>
              </w:rPr>
            </w:pPr>
            <w:r>
              <w:rPr>
                <w:rFonts w:hAnsi="宋体"/>
                <w:sz w:val="21"/>
                <w:szCs w:val="21"/>
                <w:highlight w:val="none"/>
              </w:rPr>
            </w:r>
            <w:r/>
          </w:p>
        </w:tc>
      </w:tr>
    </w:tbl>
    <w:p>
      <w:pPr>
        <w:jc w:val="center"/>
        <w:spacing w:line="400" w:lineRule="exact"/>
        <w:rPr>
          <w:rFonts w:hAnsi="宋体"/>
          <w:b/>
          <w:sz w:val="21"/>
          <w:szCs w:val="21"/>
          <w:highlight w:val="none"/>
          <w:u w:val="single"/>
        </w:rPr>
      </w:pPr>
      <w:r>
        <w:rPr>
          <w:rFonts w:hint="eastAsia" w:hAnsi="宋体"/>
          <w:b/>
          <w:sz w:val="21"/>
          <w:szCs w:val="21"/>
          <w:highlight w:val="none"/>
        </w:rPr>
        <w:t xml:space="preserve">               供应商名称（公章）：</w:t>
      </w:r>
      <w:r/>
    </w:p>
    <w:p>
      <w:pPr>
        <w:jc w:val="center"/>
        <w:spacing w:line="400" w:lineRule="exact"/>
        <w:rPr>
          <w:rFonts w:hAnsi="宋体"/>
          <w:b/>
          <w:sz w:val="21"/>
          <w:szCs w:val="21"/>
          <w:highlight w:val="none"/>
          <w:u w:val="single"/>
        </w:rPr>
      </w:pPr>
      <w:r>
        <w:rPr>
          <w:rFonts w:hint="eastAsia" w:hAnsi="宋体"/>
          <w:b/>
          <w:sz w:val="21"/>
          <w:szCs w:val="21"/>
          <w:highlight w:val="none"/>
        </w:rPr>
        <w:t xml:space="preserve">           供应商代表签字：</w:t>
      </w:r>
      <w:r/>
    </w:p>
    <w:p>
      <w:pPr>
        <w:spacing w:line="400" w:lineRule="exact"/>
        <w:rPr>
          <w:rFonts w:hAnsi="宋体"/>
          <w:sz w:val="21"/>
          <w:szCs w:val="21"/>
          <w:highlight w:val="none"/>
        </w:rPr>
      </w:pPr>
      <w:r>
        <w:rPr>
          <w:rFonts w:hAnsi="宋体"/>
          <w:sz w:val="21"/>
          <w:szCs w:val="21"/>
          <w:highlight w:val="none"/>
        </w:rPr>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注：1. 如供应商无任何偏离，也需在响应表中注明并在投标文件中递交此表。</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 偏离包括正、负偏离，正偏离指供应商的响应高于招标文件要求，负偏离指供应商的响应低于招标文件要求。</w:t>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rPr>
          <w:rFonts w:hAnsi="宋体"/>
          <w:sz w:val="21"/>
          <w:szCs w:val="21"/>
          <w:highlight w:val="none"/>
        </w:rPr>
      </w:r>
      <w:r/>
    </w:p>
    <w:p>
      <w:pPr>
        <w:spacing w:line="400" w:lineRule="exact"/>
        <w:rPr>
          <w:rFonts w:hAnsi="宋体"/>
          <w:sz w:val="21"/>
          <w:szCs w:val="21"/>
          <w:highlight w:val="none"/>
        </w:rPr>
      </w:pPr>
      <w:r/>
      <w:bookmarkStart w:id="125" w:name="_Toc450570285"/>
      <w:r/>
      <w:bookmarkStart w:id="126" w:name="_Toc401840466"/>
      <w:r/>
      <w:bookmarkStart w:id="127" w:name="_Toc135999011"/>
      <w:r/>
      <w:bookmarkStart w:id="128" w:name="_Toc289873238"/>
      <w:r/>
      <w:bookmarkStart w:id="129" w:name="_Toc161767432"/>
      <w:r/>
      <w:bookmarkEnd w:id="125"/>
      <w:r/>
      <w:bookmarkEnd w:id="126"/>
      <w:r/>
      <w:bookmarkEnd w:id="127"/>
      <w:r/>
      <w:bookmarkEnd w:id="128"/>
      <w:r/>
      <w:bookmarkEnd w:id="129"/>
      <w:r/>
      <w:r/>
    </w:p>
    <w:p>
      <w:pPr>
        <w:rPr>
          <w:sz w:val="24"/>
          <w:szCs w:val="24"/>
          <w:highlight w:val="none"/>
        </w:rPr>
      </w:pPr>
      <w:r/>
      <w:bookmarkStart w:id="130" w:name="_Toc389553595"/>
      <w:r/>
      <w:bookmarkStart w:id="131" w:name="_Toc285637908"/>
      <w:r/>
      <w:bookmarkStart w:id="132" w:name="_Toc372563823"/>
      <w:r/>
      <w:bookmarkStart w:id="133" w:name="_Toc416784903"/>
      <w:r/>
      <w:bookmarkStart w:id="134" w:name="_Toc298404172"/>
      <w:r/>
      <w:bookmarkStart w:id="135" w:name="_Toc289873239"/>
      <w:r/>
      <w:bookmarkStart w:id="136" w:name="_Toc401840467"/>
      <w:r>
        <w:rPr>
          <w:rFonts w:hint="eastAsia"/>
          <w:sz w:val="24"/>
          <w:szCs w:val="24"/>
          <w:highlight w:val="none"/>
        </w:rPr>
        <w:br w:type="page" w:clear="all"/>
      </w:r>
      <w:r/>
    </w:p>
    <w:p>
      <w:pPr>
        <w:pStyle w:val="1040"/>
        <w:jc w:val="center"/>
        <w:keepLines w:val="0"/>
        <w:keepNext w:val="0"/>
        <w:spacing w:line="400" w:lineRule="exact"/>
        <w:rPr>
          <w:rFonts w:cs="宋体"/>
          <w:highlight w:val="none"/>
        </w:rPr>
      </w:pPr>
      <w:r>
        <w:rPr>
          <w:rFonts w:hint="eastAsia" w:cs="宋体"/>
          <w:highlight w:val="none"/>
        </w:rPr>
        <w:t xml:space="preserve">5</w:t>
      </w:r>
      <w:r>
        <w:rPr>
          <w:rFonts w:hint="eastAsia" w:cs="宋体"/>
          <w:highlight w:val="none"/>
          <w:lang w:val="en-US"/>
        </w:rPr>
        <w:t xml:space="preserve">.</w:t>
      </w:r>
      <w:r>
        <w:rPr>
          <w:rFonts w:hint="eastAsia" w:cs="宋体"/>
          <w:highlight w:val="none"/>
        </w:rPr>
        <w:t xml:space="preserve">技术</w:t>
      </w:r>
      <w:r>
        <w:rPr>
          <w:rFonts w:hint="eastAsia" w:cs="宋体"/>
          <w:highlight w:val="none"/>
          <w:lang w:val="en-US"/>
        </w:rPr>
        <w:t xml:space="preserve">条款</w:t>
      </w:r>
      <w:r>
        <w:rPr>
          <w:rFonts w:hint="eastAsia" w:cs="宋体"/>
          <w:highlight w:val="none"/>
        </w:rPr>
        <w:t xml:space="preserve">偏离表</w:t>
      </w:r>
      <w:bookmarkEnd w:id="130"/>
      <w:r/>
      <w:bookmarkEnd w:id="131"/>
      <w:r/>
      <w:bookmarkEnd w:id="132"/>
      <w:r/>
      <w:bookmarkEnd w:id="133"/>
      <w:r/>
      <w:bookmarkEnd w:id="134"/>
      <w:r/>
      <w:r/>
    </w:p>
    <w:tbl>
      <w:tblPr>
        <w:tblStyle w:val="1048"/>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474"/>
              <w:jc w:val="center"/>
              <w:spacing w:before="120" w:line="560" w:lineRule="exact"/>
              <w:rPr>
                <w:rFonts w:ascii="宋体" w:hAnsi="宋体" w:cs="宋体"/>
                <w:szCs w:val="21"/>
                <w:highlight w:val="none"/>
              </w:rPr>
            </w:pPr>
            <w:r>
              <w:rPr>
                <w:rFonts w:hint="eastAsia" w:ascii="宋体" w:hAnsi="宋体" w:cs="宋体"/>
                <w:szCs w:val="21"/>
                <w:highlight w:val="none"/>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474"/>
              <w:jc w:val="center"/>
              <w:spacing w:line="560" w:lineRule="exact"/>
              <w:rPr>
                <w:rFonts w:ascii="宋体" w:hAnsi="宋体" w:cs="宋体"/>
                <w:szCs w:val="21"/>
                <w:highlight w:val="none"/>
              </w:rPr>
            </w:pPr>
            <w:r>
              <w:rPr>
                <w:rFonts w:hint="eastAsia" w:ascii="宋体" w:hAnsi="宋体" w:cs="宋体"/>
                <w:szCs w:val="21"/>
                <w:highlight w:val="none"/>
              </w:rPr>
              <w:t xml:space="preserve">招标文件</w:t>
            </w:r>
            <w:r/>
          </w:p>
          <w:p>
            <w:pPr>
              <w:pStyle w:val="1474"/>
              <w:jc w:val="center"/>
              <w:spacing w:line="560" w:lineRule="exact"/>
              <w:rPr>
                <w:rFonts w:ascii="宋体" w:hAnsi="宋体" w:cs="宋体"/>
                <w:szCs w:val="21"/>
                <w:highlight w:val="none"/>
              </w:rPr>
            </w:pPr>
            <w:r>
              <w:rPr>
                <w:rFonts w:hint="eastAsia" w:ascii="宋体" w:hAnsi="宋体" w:cs="宋体"/>
                <w:szCs w:val="21"/>
                <w:highlight w:val="none"/>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474"/>
              <w:jc w:val="center"/>
              <w:spacing w:line="560" w:lineRule="exact"/>
              <w:rPr>
                <w:rFonts w:ascii="宋体" w:hAnsi="宋体" w:cs="宋体"/>
                <w:szCs w:val="21"/>
                <w:highlight w:val="none"/>
              </w:rPr>
            </w:pPr>
            <w:r>
              <w:rPr>
                <w:rFonts w:hint="eastAsia" w:ascii="宋体" w:hAnsi="宋体" w:cs="宋体"/>
                <w:szCs w:val="21"/>
                <w:highlight w:val="none"/>
              </w:rPr>
              <w:t xml:space="preserve">投标文件</w:t>
            </w:r>
            <w:r/>
          </w:p>
          <w:p>
            <w:pPr>
              <w:pStyle w:val="1474"/>
              <w:jc w:val="center"/>
              <w:spacing w:line="560" w:lineRule="exact"/>
              <w:rPr>
                <w:rFonts w:ascii="宋体" w:hAnsi="宋体" w:cs="宋体"/>
                <w:szCs w:val="21"/>
                <w:highlight w:val="none"/>
              </w:rPr>
            </w:pPr>
            <w:r>
              <w:rPr>
                <w:rFonts w:hint="eastAsia" w:ascii="宋体" w:hAnsi="宋体" w:cs="宋体"/>
                <w:szCs w:val="21"/>
                <w:highlight w:val="none"/>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474"/>
              <w:jc w:val="center"/>
              <w:spacing w:before="120" w:line="560" w:lineRule="exact"/>
              <w:rPr>
                <w:rFonts w:ascii="宋体" w:hAnsi="宋体" w:cs="宋体"/>
                <w:szCs w:val="21"/>
                <w:highlight w:val="none"/>
              </w:rPr>
            </w:pPr>
            <w:r>
              <w:rPr>
                <w:rFonts w:hint="eastAsia" w:ascii="宋体" w:hAnsi="宋体" w:cs="宋体"/>
                <w:szCs w:val="21"/>
                <w:highlight w:val="none"/>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474"/>
              <w:jc w:val="center"/>
              <w:spacing w:before="120" w:line="560" w:lineRule="exact"/>
              <w:rPr>
                <w:rFonts w:ascii="宋体" w:hAnsi="宋体" w:cs="宋体"/>
                <w:szCs w:val="21"/>
                <w:highlight w:val="none"/>
              </w:rPr>
            </w:pPr>
            <w:r>
              <w:rPr>
                <w:rFonts w:hint="eastAsia" w:ascii="宋体" w:hAnsi="宋体" w:cs="宋体"/>
                <w:szCs w:val="21"/>
                <w:highlight w:val="none"/>
              </w:rPr>
              <w:t xml:space="preserve">标注“★”“</w:t>
            </w:r>
            <w:r>
              <w:rPr>
                <w:rFonts w:hint="eastAsia" w:ascii="宋体" w:hAnsi="宋体" w:cs="宋体"/>
                <w:szCs w:val="21"/>
                <w:highlight w:val="none"/>
                <w:lang w:eastAsia="zh-CN"/>
              </w:rPr>
              <w:t xml:space="preserve">△</w:t>
            </w:r>
            <w:r>
              <w:rPr>
                <w:rFonts w:hint="eastAsia" w:ascii="宋体" w:hAnsi="宋体" w:cs="宋体"/>
                <w:szCs w:val="21"/>
                <w:highlight w:val="none"/>
              </w:rPr>
              <w:t xml:space="preserve">”技术内容的技术支持资料对应页码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74"/>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74"/>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74"/>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74"/>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74"/>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74"/>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74"/>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74"/>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74"/>
              <w:ind w:firstLine="480"/>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74"/>
              <w:ind w:left="50" w:right="55"/>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74"/>
              <w:spacing w:line="560" w:lineRule="exact"/>
              <w:rPr>
                <w:rFonts w:ascii="宋体" w:hAnsi="宋体" w:cs="宋体"/>
                <w:szCs w:val="21"/>
                <w:highlight w:val="none"/>
              </w:rPr>
            </w:pPr>
            <w:r>
              <w:rPr>
                <w:rFonts w:ascii="宋体" w:hAnsi="宋体" w:cs="宋体"/>
                <w:szCs w:val="21"/>
                <w:highlight w:val="none"/>
              </w:rPr>
            </w:r>
            <w:r/>
          </w:p>
        </w:tc>
      </w:tr>
    </w:tbl>
    <w:p>
      <w:pPr>
        <w:jc w:val="center"/>
        <w:spacing w:line="400" w:lineRule="exact"/>
        <w:rPr>
          <w:rFonts w:hAnsi="宋体" w:eastAsia="宋体"/>
          <w:b/>
          <w:sz w:val="21"/>
          <w:szCs w:val="21"/>
          <w:highlight w:val="none"/>
          <w:u w:val="single"/>
          <w:lang w:val="en-US"/>
        </w:rPr>
      </w:pPr>
      <w:r>
        <w:rPr>
          <w:rFonts w:hint="eastAsia" w:hAnsi="宋体"/>
          <w:b/>
          <w:sz w:val="21"/>
          <w:szCs w:val="21"/>
          <w:highlight w:val="none"/>
        </w:rPr>
        <w:t xml:space="preserve">供应商名称（公章）：</w:t>
      </w:r>
      <w:r/>
    </w:p>
    <w:p>
      <w:pPr>
        <w:jc w:val="center"/>
        <w:spacing w:line="400" w:lineRule="exact"/>
        <w:rPr>
          <w:rFonts w:hAnsi="宋体" w:eastAsia="宋体"/>
          <w:b/>
          <w:sz w:val="21"/>
          <w:szCs w:val="21"/>
          <w:highlight w:val="none"/>
          <w:u w:val="single"/>
          <w:lang w:val="en-US"/>
        </w:rPr>
      </w:pPr>
      <w:r>
        <w:rPr>
          <w:rFonts w:hint="eastAsia" w:hAnsi="宋体"/>
          <w:b/>
          <w:sz w:val="21"/>
          <w:szCs w:val="21"/>
          <w:highlight w:val="none"/>
        </w:rPr>
        <w:t xml:space="preserve">供应商代表签字：</w:t>
      </w:r>
      <w:r/>
    </w:p>
    <w:p>
      <w:pPr>
        <w:pStyle w:val="1474"/>
        <w:spacing w:line="560" w:lineRule="exact"/>
        <w:rPr>
          <w:rFonts w:ascii="宋体" w:hAnsi="宋体" w:cs="宋体"/>
          <w:sz w:val="24"/>
          <w:szCs w:val="24"/>
          <w:highlight w:val="none"/>
        </w:rPr>
      </w:pPr>
      <w:r>
        <w:rPr>
          <w:rFonts w:ascii="宋体" w:hAnsi="宋体" w:cs="宋体"/>
          <w:sz w:val="24"/>
          <w:szCs w:val="24"/>
          <w:highlight w:val="none"/>
        </w:rPr>
      </w:r>
      <w:r/>
    </w:p>
    <w:p>
      <w:pPr>
        <w:pStyle w:val="1474"/>
        <w:spacing w:line="560" w:lineRule="exact"/>
        <w:rPr>
          <w:rFonts w:ascii="宋体" w:hAnsi="宋体" w:cs="宋体"/>
          <w:b/>
          <w:szCs w:val="21"/>
          <w:highlight w:val="none"/>
        </w:rPr>
      </w:pPr>
      <w:r>
        <w:rPr>
          <w:rFonts w:hint="eastAsia" w:ascii="宋体" w:hAnsi="宋体" w:cs="宋体"/>
          <w:sz w:val="24"/>
          <w:szCs w:val="24"/>
          <w:highlight w:val="none"/>
        </w:rPr>
        <w:t xml:space="preserve">注：</w:t>
      </w:r>
      <w:r>
        <w:rPr>
          <w:rFonts w:hint="eastAsia" w:ascii="宋体" w:hAnsi="宋体" w:cs="宋体"/>
          <w:szCs w:val="21"/>
          <w:highlight w:val="none"/>
        </w:rPr>
        <w:t xml:space="preserve">1.按照招标文件中列明的技术性能、功能及配置或服务要求进行如实逐条应答。</w:t>
      </w:r>
      <w:r/>
    </w:p>
    <w:p>
      <w:pPr>
        <w:ind w:firstLine="435"/>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2.对于那些可以用量化形式表示的条款，供应商必须明确回答，对于那些非量化的条款供应商应以功能描述回答，指出所报提供的货物和服务是否做出实质性响应。</w:t>
      </w:r>
      <w:bookmarkStart w:id="137" w:name="_Toc450570287"/>
      <w:r/>
      <w:r/>
    </w:p>
    <w:p>
      <w:pPr>
        <w:rPr>
          <w:rFonts w:hAnsi="宋体"/>
          <w:sz w:val="21"/>
          <w:szCs w:val="21"/>
          <w:highlight w:val="none"/>
        </w:rPr>
      </w:pPr>
      <w:r>
        <w:rPr>
          <w:rFonts w:hint="eastAsia" w:hAnsi="宋体"/>
          <w:sz w:val="21"/>
          <w:szCs w:val="21"/>
          <w:highlight w:val="none"/>
        </w:rPr>
        <w:br w:type="page" w:clear="all"/>
      </w:r>
      <w:r/>
    </w:p>
    <w:p>
      <w:pPr>
        <w:spacing w:line="400" w:lineRule="exact"/>
        <w:rPr>
          <w:rFonts w:ascii="宋体" w:hAnsi="宋体" w:eastAsia="宋体"/>
          <w:b/>
          <w:bCs/>
          <w:sz w:val="21"/>
          <w:szCs w:val="21"/>
          <w:highlight w:val="none"/>
        </w:rPr>
        <w:outlineLvl w:val="1"/>
      </w:pPr>
      <w:r>
        <w:rPr>
          <w:rFonts w:hint="eastAsia" w:ascii="宋体" w:hAnsi="宋体" w:eastAsia="宋体"/>
          <w:b/>
          <w:bCs/>
          <w:sz w:val="21"/>
          <w:szCs w:val="21"/>
          <w:highlight w:val="none"/>
        </w:rPr>
        <w:t xml:space="preserve">二、资格证明文件</w:t>
      </w:r>
      <w:bookmarkEnd w:id="135"/>
      <w:r/>
      <w:bookmarkEnd w:id="136"/>
      <w:r/>
      <w:bookmarkEnd w:id="137"/>
      <w:r/>
      <w:r/>
    </w:p>
    <w:p>
      <w:pPr>
        <w:ind w:firstLine="422"/>
        <w:spacing w:line="360" w:lineRule="auto"/>
        <w:rPr>
          <w:rFonts w:ascii="宋体" w:hAnsi="宋体" w:eastAsia="宋体"/>
          <w:b/>
          <w:bCs/>
          <w:sz w:val="21"/>
          <w:szCs w:val="21"/>
          <w:highlight w:val="none"/>
        </w:rPr>
      </w:pPr>
      <w:r/>
      <w:bookmarkStart w:id="138" w:name="_Toc445897737"/>
      <w:r/>
      <w:bookmarkStart w:id="139" w:name="_Toc401840469"/>
      <w:r/>
      <w:bookmarkStart w:id="140" w:name="_Toc289873241"/>
      <w:r>
        <w:rPr>
          <w:rFonts w:hint="eastAsia" w:ascii="宋体" w:hAnsi="宋体" w:eastAsia="宋体"/>
          <w:b/>
          <w:bCs/>
          <w:sz w:val="21"/>
          <w:szCs w:val="21"/>
          <w:highlight w:val="none"/>
        </w:rPr>
        <w:t xml:space="preserve">2.1满足《中华人民共和国政府采购法》第二十二条规定：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（2）法人代表授权书（原件）及法定代表人、授权代表身份证复印件及</w:t>
      </w:r>
      <w:r>
        <w:rPr>
          <w:rFonts w:hint="eastAsia" w:ascii="宋体" w:hAnsi="宋体" w:eastAsia="宋体"/>
          <w:b/>
          <w:sz w:val="21"/>
          <w:szCs w:val="21"/>
          <w:highlight w:val="none"/>
          <w:lang w:eastAsia="zh-CN"/>
        </w:rPr>
        <w:t xml:space="preserve">2026年1月-2026年6月</w:t>
      </w:r>
      <w:r>
        <w:rPr>
          <w:rFonts w:hint="eastAsia" w:ascii="宋体" w:hAnsi="宋体" w:eastAsia="宋体"/>
          <w:bCs/>
          <w:sz w:val="21"/>
          <w:szCs w:val="21"/>
          <w:highlight w:val="none"/>
        </w:rPr>
        <w:t xml:space="preserve">内任意一月投标单位为其缴纳的社保证明</w:t>
      </w:r>
      <w:r>
        <w:rPr>
          <w:rFonts w:hint="eastAsia" w:ascii="宋体" w:hAnsi="宋体" w:eastAsia="宋体"/>
          <w:sz w:val="21"/>
          <w:szCs w:val="21"/>
          <w:highlight w:val="none"/>
        </w:rPr>
        <w:t xml:space="preserve">（如果是法定代表人直接参与投标的可以不提供授权书）；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（3）具有良好的商业信誉和健全的财务会计制度，提供</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内），或2024</w:t>
      </w:r>
      <w:r>
        <w:rPr>
          <w:rFonts w:hint="eastAsia" w:ascii="宋体" w:hAnsi="宋体" w:eastAsia="宋体"/>
          <w:sz w:val="21"/>
          <w:szCs w:val="21"/>
          <w:highlight w:val="none"/>
          <w:lang w:val="en-US"/>
        </w:rPr>
        <w:t xml:space="preserve">或2025</w:t>
      </w:r>
      <w:r>
        <w:rPr>
          <w:rFonts w:hint="eastAsia" w:ascii="宋体" w:hAnsi="宋体" w:eastAsia="宋体"/>
          <w:sz w:val="21"/>
          <w:szCs w:val="21"/>
          <w:highlight w:val="none"/>
        </w:rPr>
        <w:t xml:space="preserve">年度经审计的财务报告复印件加盖公章；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（6）有依法缴纳税收的良好记录，提供</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内任意一月份的纳税凭据复印件加盖公章（依法免税的应提供相应文件说明）；</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（7）有依法缴纳社会保障资金的良好记录，提供</w:t>
      </w:r>
      <w:r>
        <w:rPr>
          <w:rFonts w:hint="eastAsia" w:ascii="宋体" w:hAnsi="宋体" w:eastAsia="宋体"/>
          <w:b/>
          <w:sz w:val="21"/>
          <w:szCs w:val="21"/>
          <w:highlight w:val="none"/>
          <w:lang w:eastAsia="zh-CN"/>
        </w:rPr>
        <w:t xml:space="preserve">2026年1月-2026年6月</w:t>
      </w:r>
      <w:r>
        <w:rPr>
          <w:rFonts w:hint="eastAsia" w:ascii="宋体" w:hAnsi="宋体" w:eastAsia="宋体"/>
          <w:sz w:val="21"/>
          <w:szCs w:val="21"/>
          <w:highlight w:val="none"/>
        </w:rPr>
        <w:t xml:space="preserve">内任意一月份的依法缴纳社会保障资金的凭据复印件加盖公章；</w:t>
      </w:r>
      <w:r/>
    </w:p>
    <w:p>
      <w:pPr>
        <w:ind w:firstLine="422"/>
        <w:spacing w:line="360" w:lineRule="auto"/>
        <w:rPr>
          <w:rFonts w:hint="eastAsia" w:ascii="宋体" w:hAnsi="宋体" w:eastAsia="宋体"/>
          <w:sz w:val="21"/>
          <w:szCs w:val="21"/>
          <w:highlight w:val="none"/>
          <w:lang w:eastAsia="zh-CN"/>
        </w:rPr>
      </w:pPr>
      <w:r>
        <w:rPr>
          <w:rFonts w:hint="eastAsia" w:ascii="宋体" w:hAnsi="宋体" w:eastAsia="宋体"/>
          <w:b/>
          <w:bCs/>
          <w:sz w:val="21"/>
          <w:szCs w:val="21"/>
          <w:highlight w:val="none"/>
        </w:rPr>
        <w:t xml:space="preserve">2.2落实政府采购政策需满足的资格要求：</w:t>
      </w:r>
      <w:r>
        <w:rPr>
          <w:rFonts w:hint="eastAsia" w:ascii="宋体" w:hAnsi="宋体" w:eastAsia="宋体"/>
          <w:b/>
          <w:bCs/>
          <w:sz w:val="21"/>
          <w:szCs w:val="21"/>
          <w:highlight w:val="none"/>
          <w:lang w:val="en-US" w:eastAsia="zh-CN"/>
        </w:rPr>
        <w:t xml:space="preserve">无</w:t>
      </w:r>
      <w:r/>
    </w:p>
    <w:p>
      <w:pPr>
        <w:ind w:firstLine="422"/>
        <w:spacing w:line="360" w:lineRule="auto"/>
        <w:rPr>
          <w:rFonts w:ascii="宋体" w:hAnsi="宋体" w:eastAsia="宋体"/>
          <w:sz w:val="21"/>
          <w:szCs w:val="21"/>
          <w:highlight w:val="none"/>
          <w:lang w:val="en-US"/>
        </w:rPr>
      </w:pPr>
      <w:r>
        <w:rPr>
          <w:rFonts w:hint="eastAsia" w:ascii="宋体" w:hAnsi="宋体" w:eastAsia="宋体"/>
          <w:b/>
          <w:bCs/>
          <w:sz w:val="21"/>
          <w:szCs w:val="21"/>
          <w:highlight w:val="none"/>
        </w:rPr>
        <w:t xml:space="preserve">2.3本项目的特定资格要求：</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（1）投标人具有医疗器械生产许可（或备案）证或经营许可（或备案）证（复印件加盖公章）；</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（2）投标人须提供所投产品有效的三类医疗器械产品注册证，投标时需提供复印件加盖公章；</w:t>
      </w:r>
      <w:r/>
    </w:p>
    <w:p>
      <w:pPr>
        <w:ind w:firstLine="422"/>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rPr>
        <w:t xml:space="preserve">2.4</w:t>
      </w:r>
      <w:r>
        <w:rPr>
          <w:rFonts w:hint="eastAsia" w:ascii="宋体" w:hAnsi="宋体" w:eastAsia="宋体"/>
          <w:b/>
          <w:bCs/>
          <w:sz w:val="21"/>
          <w:szCs w:val="21"/>
          <w:highlight w:val="none"/>
        </w:rPr>
        <w:t xml:space="preserve">供应商存在下列情形的不得参加本次招标活动：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2</w:t>
      </w:r>
      <w:r>
        <w:rPr>
          <w:rFonts w:hint="eastAsia" w:ascii="宋体" w:hAnsi="宋体" w:eastAsia="宋体"/>
          <w:sz w:val="21"/>
          <w:szCs w:val="21"/>
          <w:highlight w:val="none"/>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sz w:val="21"/>
          <w:szCs w:val="21"/>
          <w:highlight w:val="none"/>
        </w:rPr>
      </w:pP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3</w:t>
      </w:r>
      <w:r>
        <w:rPr>
          <w:rFonts w:hint="eastAsia" w:ascii="宋体" w:hAnsi="宋体" w:eastAsia="宋体"/>
          <w:sz w:val="21"/>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38"/>
      <w:r/>
      <w:r/>
    </w:p>
    <w:tbl>
      <w:tblPr>
        <w:tblStyle w:val="1048"/>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highlight w:val="none"/>
                <w:lang w:bidi="en-US"/>
              </w:rPr>
            </w:pPr>
            <w:r>
              <w:rPr>
                <w:rFonts w:hint="eastAsia" w:ascii="宋体" w:hAnsi="宋体" w:eastAsia="宋体"/>
                <w:b/>
                <w:sz w:val="21"/>
                <w:szCs w:val="21"/>
                <w:highlight w:val="none"/>
                <w:lang w:bidi="en-US"/>
              </w:rPr>
              <w:t xml:space="preserve">参加政府采购活动前 3 年内在经营活动中</w:t>
            </w:r>
            <w:r/>
          </w:p>
          <w:p>
            <w:pPr>
              <w:jc w:val="center"/>
              <w:spacing w:line="400" w:lineRule="exact"/>
              <w:rPr>
                <w:rFonts w:ascii="宋体" w:hAnsi="宋体" w:eastAsia="宋体"/>
                <w:b/>
                <w:sz w:val="21"/>
                <w:szCs w:val="21"/>
                <w:highlight w:val="none"/>
                <w:lang w:bidi="en-US"/>
              </w:rPr>
            </w:pPr>
            <w:r>
              <w:rPr>
                <w:rFonts w:hint="eastAsia" w:ascii="宋体" w:hAnsi="宋体" w:eastAsia="宋体"/>
                <w:b/>
                <w:sz w:val="21"/>
                <w:szCs w:val="21"/>
                <w:highlight w:val="none"/>
                <w:lang w:bidi="en-US"/>
              </w:rPr>
              <w:t xml:space="preserve">没有重大违法记录的书面声明（参考格式）</w:t>
            </w:r>
            <w:r/>
          </w:p>
          <w:p>
            <w:pPr>
              <w:ind w:firstLine="420"/>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highlight w:val="none"/>
                <w:lang w:bidi="en-US"/>
              </w:rPr>
            </w:pPr>
            <w:r>
              <w:rPr>
                <w:rFonts w:ascii="宋体" w:hAnsi="宋体" w:eastAsia="宋体"/>
                <w:sz w:val="21"/>
                <w:szCs w:val="21"/>
                <w:highlight w:val="none"/>
                <w:lang w:bidi="en-US"/>
              </w:rPr>
            </w:r>
            <w:r/>
          </w:p>
          <w:p>
            <w:pPr>
              <w:ind w:firstLine="3570"/>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供应商名称（公章）：</w:t>
            </w:r>
            <w:r/>
          </w:p>
          <w:p>
            <w:pPr>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授权代表签字： </w:t>
            </w:r>
            <w:r/>
          </w:p>
          <w:p>
            <w:pPr>
              <w:jc w:val="center"/>
              <w:spacing w:line="400" w:lineRule="exact"/>
              <w:rPr>
                <w:rFonts w:hAnsi="宋体"/>
                <w:sz w:val="21"/>
                <w:szCs w:val="21"/>
                <w:highlight w:val="none"/>
                <w:lang w:bidi="en-US"/>
              </w:rPr>
            </w:pPr>
            <w:r>
              <w:rPr>
                <w:rFonts w:hint="eastAsia" w:ascii="宋体" w:hAnsi="宋体" w:eastAsia="宋体"/>
                <w:sz w:val="21"/>
                <w:szCs w:val="21"/>
                <w:highlight w:val="none"/>
                <w:lang w:bidi="en-US"/>
              </w:rPr>
              <w:t xml:space="preserve">                                   日期：     年    月    日</w:t>
            </w:r>
            <w:r/>
          </w:p>
        </w:tc>
      </w:tr>
    </w:tbl>
    <w:p>
      <w:pPr>
        <w:pStyle w:val="1039"/>
        <w:keepLines w:val="0"/>
        <w:keepNext w:val="0"/>
        <w:spacing w:line="400" w:lineRule="exact"/>
        <w:rPr>
          <w:rFonts w:cs="宋体"/>
          <w:szCs w:val="21"/>
          <w:highlight w:val="none"/>
        </w:rPr>
      </w:pPr>
      <w:r/>
      <w:bookmarkStart w:id="141" w:name="_Toc450570288"/>
      <w:r>
        <w:rPr>
          <w:rFonts w:hint="eastAsia" w:cs="宋体"/>
          <w:szCs w:val="21"/>
          <w:highlight w:val="none"/>
        </w:rPr>
        <w:br w:type="page" w:clear="all"/>
      </w:r>
      <w:r>
        <w:rPr>
          <w:rFonts w:hint="eastAsia" w:cs="宋体"/>
          <w:szCs w:val="21"/>
          <w:highlight w:val="none"/>
        </w:rPr>
        <w:t xml:space="preserve">三、其他相关文件</w:t>
      </w:r>
      <w:bookmarkEnd w:id="141"/>
      <w:r/>
      <w:r/>
    </w:p>
    <w:p>
      <w:pPr>
        <w:pStyle w:val="1040"/>
        <w:keepLines w:val="0"/>
        <w:keepNext w:val="0"/>
        <w:spacing w:line="400" w:lineRule="exact"/>
        <w:rPr>
          <w:rFonts w:cs="宋体"/>
          <w:highlight w:val="none"/>
        </w:rPr>
      </w:pPr>
      <w:r/>
      <w:bookmarkStart w:id="142" w:name="_Toc450570289"/>
      <w:r>
        <w:rPr>
          <w:rFonts w:hint="eastAsia" w:cs="宋体"/>
          <w:highlight w:val="none"/>
        </w:rPr>
        <w:t xml:space="preserve">1.授权委托书</w:t>
      </w:r>
      <w:bookmarkEnd w:id="139"/>
      <w:r/>
      <w:bookmarkEnd w:id="140"/>
      <w:r/>
      <w:bookmarkEnd w:id="142"/>
      <w:r/>
      <w:r/>
    </w:p>
    <w:p>
      <w:pPr>
        <w:jc w:val="center"/>
        <w:spacing w:line="400" w:lineRule="exact"/>
        <w:rPr>
          <w:rFonts w:hAnsi="宋体"/>
          <w:b/>
          <w:sz w:val="21"/>
          <w:szCs w:val="21"/>
          <w:highlight w:val="none"/>
        </w:rPr>
      </w:pPr>
      <w:r>
        <w:rPr>
          <w:rFonts w:hint="eastAsia" w:hAnsi="宋体"/>
          <w:b/>
          <w:sz w:val="21"/>
          <w:szCs w:val="21"/>
          <w:highlight w:val="none"/>
        </w:rPr>
        <w:t xml:space="preserve">授权委托书</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致苏美达国际技术贸易有限公司：</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本授权书宣告：</w:t>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420"/>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委托人：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地    址：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法定代表人：</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受托人：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性别：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出生日期：</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所在单位：</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职务：</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身份证</w:t>
      </w:r>
      <w:r>
        <w:rPr>
          <w:rFonts w:hint="eastAsia" w:ascii="宋体" w:hAnsi="宋体" w:eastAsia="宋体"/>
          <w:sz w:val="21"/>
          <w:szCs w:val="21"/>
          <w:highlight w:val="none"/>
          <w:lang w:val="en-US"/>
        </w:rPr>
        <w:t xml:space="preserve">号</w:t>
      </w:r>
      <w:r>
        <w:rPr>
          <w:rFonts w:hint="eastAsia" w:ascii="宋体" w:hAnsi="宋体" w:eastAsia="宋体"/>
          <w:sz w:val="21"/>
          <w:szCs w:val="21"/>
          <w:highlight w:val="none"/>
        </w:rPr>
        <w:t xml:space="preserve">：</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联系方式：</w:t>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委托期限：至上述事宜处理完毕止。</w:t>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420"/>
        <w:spacing w:line="400" w:lineRule="exact"/>
        <w:rPr>
          <w:rFonts w:ascii="宋体" w:hAnsi="宋体" w:eastAsia="宋体"/>
          <w:sz w:val="21"/>
          <w:szCs w:val="21"/>
          <w:highlight w:val="none"/>
        </w:rPr>
      </w:pPr>
      <w:r>
        <w:rPr>
          <w:rFonts w:ascii="宋体" w:hAnsi="宋体" w:eastAsia="宋体"/>
          <w:sz w:val="21"/>
          <w:szCs w:val="21"/>
          <w:highlight w:val="none"/>
        </w:rPr>
      </w:r>
      <w:r/>
    </w:p>
    <w:p>
      <w:pPr>
        <w:ind w:firstLine="3078"/>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委托单位   </w:t>
      </w:r>
      <w:r>
        <w:rPr>
          <w:rFonts w:hint="eastAsia" w:ascii="宋体" w:hAnsi="宋体" w:eastAsia="宋体"/>
          <w:sz w:val="21"/>
          <w:szCs w:val="21"/>
          <w:highlight w:val="none"/>
          <w:u w:val="single"/>
        </w:rPr>
        <w:t xml:space="preserve"> （公章）          </w:t>
      </w:r>
      <w:r/>
    </w:p>
    <w:p>
      <w:pPr>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                             法定代表人 </w:t>
      </w:r>
      <w:r>
        <w:rPr>
          <w:rFonts w:hint="eastAsia" w:ascii="宋体" w:hAnsi="宋体" w:eastAsia="宋体"/>
          <w:sz w:val="21"/>
          <w:szCs w:val="21"/>
          <w:highlight w:val="none"/>
          <w:u w:val="single"/>
        </w:rPr>
        <w:t xml:space="preserve"> （签名</w:t>
      </w:r>
      <w:r>
        <w:rPr>
          <w:rFonts w:hint="eastAsia" w:ascii="宋体" w:hAnsi="宋体" w:eastAsia="宋体"/>
          <w:sz w:val="21"/>
          <w:szCs w:val="21"/>
          <w:highlight w:val="none"/>
          <w:u w:val="single"/>
          <w:lang w:val="en-US"/>
        </w:rPr>
        <w:t xml:space="preserve">或盖章</w:t>
      </w:r>
      <w:r>
        <w:rPr>
          <w:rFonts w:hint="eastAsia" w:ascii="宋体" w:hAnsi="宋体" w:eastAsia="宋体"/>
          <w:sz w:val="21"/>
          <w:szCs w:val="21"/>
          <w:highlight w:val="none"/>
          <w:u w:val="single"/>
        </w:rPr>
        <w:t xml:space="preserve">）          </w:t>
      </w:r>
      <w:r/>
    </w:p>
    <w:p>
      <w:pPr>
        <w:ind w:firstLine="3885"/>
        <w:spacing w:line="400" w:lineRule="exact"/>
        <w:rPr>
          <w:rFonts w:hAnsi="宋体"/>
          <w:sz w:val="21"/>
          <w:szCs w:val="21"/>
          <w:highlight w:val="none"/>
        </w:rPr>
      </w:pPr>
      <w:r>
        <w:rPr>
          <w:rFonts w:hint="eastAsia" w:ascii="宋体" w:hAnsi="宋体" w:eastAsia="宋体"/>
          <w:sz w:val="21"/>
          <w:szCs w:val="21"/>
          <w:highlight w:val="none"/>
        </w:rPr>
        <w:t xml:space="preserve">年    月    日</w:t>
      </w:r>
      <w:r/>
    </w:p>
    <w:p>
      <w:pPr>
        <w:rPr>
          <w:sz w:val="21"/>
          <w:szCs w:val="21"/>
          <w:highlight w:val="none"/>
        </w:rPr>
      </w:pPr>
      <w:r>
        <w:rPr>
          <w:sz w:val="21"/>
          <w:szCs w:val="21"/>
          <w:highlight w:val="none"/>
        </w:rPr>
      </w:r>
      <w:r/>
    </w:p>
    <w:p>
      <w:p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 xml:space="preserve">附：</w:t>
      </w:r>
      <w:bookmarkStart w:id="143" w:name="_Toc401840472"/>
      <w:r/>
      <w:bookmarkStart w:id="144" w:name="_Toc450570290"/>
      <w:r/>
      <w:bookmarkStart w:id="145" w:name="_Toc75518605"/>
      <w:r/>
      <w:bookmarkStart w:id="146" w:name="_Toc130781431"/>
      <w:r/>
      <w:bookmarkStart w:id="147" w:name="_Toc82330517"/>
      <w:r/>
      <w:bookmarkStart w:id="148" w:name="_Toc118780793"/>
      <w:r/>
      <w:bookmarkStart w:id="149" w:name="_Toc194725191"/>
      <w:r/>
      <w:bookmarkStart w:id="150" w:name="_Toc194220875"/>
      <w:r/>
      <w:bookmarkStart w:id="151" w:name="_Toc194284653"/>
      <w:r/>
      <w:bookmarkStart w:id="152" w:name="_Toc194205453"/>
      <w:r/>
      <w:bookmarkStart w:id="153" w:name="_Toc289873244"/>
      <w:r>
        <w:rPr>
          <w:rFonts w:hint="eastAsia" w:ascii="宋体" w:hAnsi="宋体" w:eastAsia="宋体"/>
          <w:b/>
          <w:bCs/>
          <w:sz w:val="21"/>
          <w:szCs w:val="21"/>
          <w:highlight w:val="none"/>
        </w:rPr>
        <w:t xml:space="preserve">法定代表人、授权代表身份证复印件及</w:t>
      </w:r>
      <w:r>
        <w:rPr>
          <w:rFonts w:hint="eastAsia" w:ascii="宋体" w:hAnsi="宋体" w:eastAsia="宋体"/>
          <w:b/>
          <w:bCs/>
          <w:sz w:val="21"/>
          <w:szCs w:val="21"/>
          <w:highlight w:val="none"/>
          <w:lang w:eastAsia="zh-CN"/>
        </w:rPr>
        <w:t xml:space="preserve">2026年1月-2026年6月</w:t>
      </w:r>
      <w:r>
        <w:rPr>
          <w:rFonts w:hint="eastAsia" w:ascii="宋体" w:hAnsi="宋体" w:eastAsia="宋体"/>
          <w:b/>
          <w:bCs/>
          <w:sz w:val="21"/>
          <w:szCs w:val="21"/>
          <w:highlight w:val="none"/>
        </w:rPr>
        <w:t xml:space="preserve">内任意一月投标单位为其缴纳的社保证明（如果是法定代表人直接参与投标的可以不提供授权书）。</w:t>
      </w:r>
      <w:r/>
    </w:p>
    <w:p>
      <w:pPr>
        <w:rPr>
          <w:highlight w:val="none"/>
        </w:rPr>
      </w:pPr>
      <w:r>
        <w:rPr>
          <w:rFonts w:hint="eastAsia"/>
          <w:highlight w:val="none"/>
        </w:rPr>
        <w:br w:type="page" w:clear="all"/>
      </w:r>
      <w:r/>
    </w:p>
    <w:p>
      <w:pPr>
        <w:spacing w:line="400" w:lineRule="exact"/>
        <w:rPr>
          <w:rFonts w:ascii="宋体" w:hAnsi="宋体" w:eastAsia="宋体"/>
          <w:sz w:val="21"/>
          <w:szCs w:val="21"/>
          <w:highlight w:val="none"/>
        </w:rPr>
        <w:outlineLvl w:val="2"/>
      </w:pPr>
      <w:r>
        <w:rPr>
          <w:rFonts w:hint="eastAsia" w:ascii="宋体" w:hAnsi="宋体" w:eastAsia="宋体"/>
          <w:sz w:val="21"/>
          <w:szCs w:val="21"/>
          <w:highlight w:val="none"/>
        </w:rPr>
        <w:t xml:space="preserve">2.相关资质、业绩证明文件</w:t>
      </w:r>
      <w:bookmarkEnd w:id="143"/>
      <w:r/>
      <w:bookmarkEnd w:id="144"/>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2.1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2.2</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2.3 </w:t>
      </w:r>
      <w:r/>
    </w:p>
    <w:p>
      <w:pPr>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2.4 </w:t>
      </w:r>
      <w:r/>
    </w:p>
    <w:p>
      <w:pPr>
        <w:spacing w:line="400" w:lineRule="exact"/>
        <w:rPr>
          <w:rFonts w:hAnsi="宋体"/>
          <w:sz w:val="21"/>
          <w:szCs w:val="21"/>
          <w:highlight w:val="none"/>
        </w:rPr>
      </w:pPr>
      <w:r>
        <w:rPr>
          <w:rFonts w:hAnsi="宋体"/>
          <w:sz w:val="21"/>
          <w:szCs w:val="21"/>
          <w:highlight w:val="none"/>
        </w:rPr>
      </w:r>
      <w:r/>
    </w:p>
    <w:p>
      <w:pPr>
        <w:spacing w:line="400" w:lineRule="exact"/>
        <w:rPr>
          <w:rFonts w:ascii="宋体" w:hAnsi="宋体" w:eastAsia="宋体"/>
          <w:b/>
          <w:bCs/>
          <w:sz w:val="21"/>
          <w:szCs w:val="21"/>
          <w:highlight w:val="none"/>
        </w:rPr>
        <w:outlineLvl w:val="2"/>
      </w:pPr>
      <w:r/>
      <w:bookmarkStart w:id="154" w:name="_Toc450570291"/>
      <w:r/>
      <w:bookmarkStart w:id="155" w:name="_Toc401840473"/>
      <w:r>
        <w:rPr>
          <w:rFonts w:hint="eastAsia" w:ascii="宋体" w:hAnsi="宋体" w:eastAsia="宋体"/>
          <w:b/>
          <w:bCs/>
          <w:sz w:val="21"/>
          <w:szCs w:val="21"/>
          <w:highlight w:val="none"/>
        </w:rPr>
        <w:t xml:space="preserve">3.供应商拟承担本项目主要专业技术人员一览表</w:t>
      </w:r>
      <w:bookmarkEnd w:id="145"/>
      <w:r/>
      <w:bookmarkEnd w:id="146"/>
      <w:r/>
      <w:bookmarkEnd w:id="147"/>
      <w:r/>
      <w:bookmarkEnd w:id="148"/>
      <w:r>
        <w:rPr>
          <w:rFonts w:hint="eastAsia" w:ascii="宋体" w:hAnsi="宋体" w:eastAsia="宋体"/>
          <w:b/>
          <w:bCs/>
          <w:sz w:val="21"/>
          <w:szCs w:val="21"/>
          <w:highlight w:val="none"/>
        </w:rPr>
        <w:t xml:space="preserve">格式</w:t>
      </w:r>
      <w:bookmarkEnd w:id="149"/>
      <w:r/>
      <w:bookmarkEnd w:id="150"/>
      <w:r/>
      <w:bookmarkEnd w:id="151"/>
      <w:r/>
      <w:bookmarkEnd w:id="152"/>
      <w:r/>
      <w:bookmarkEnd w:id="154"/>
      <w:r/>
      <w:bookmarkEnd w:id="155"/>
      <w:r/>
      <w:r/>
    </w:p>
    <w:p>
      <w:pPr>
        <w:jc w:val="center"/>
        <w:spacing w:line="400" w:lineRule="exact"/>
        <w:rPr>
          <w:rStyle w:val="1114"/>
          <w:rFonts w:ascii="宋体" w:hAnsi="宋体" w:eastAsia="宋体"/>
          <w:sz w:val="21"/>
          <w:szCs w:val="21"/>
          <w:highlight w:val="none"/>
        </w:rPr>
      </w:pPr>
      <w:r>
        <w:rPr>
          <w:rFonts w:ascii="宋体" w:hAnsi="宋体" w:eastAsia="宋体"/>
          <w:sz w:val="21"/>
          <w:szCs w:val="21"/>
          <w:highlight w:val="none"/>
        </w:rPr>
      </w:r>
      <w:r/>
    </w:p>
    <w:p>
      <w:pPr>
        <w:jc w:val="center"/>
        <w:spacing w:line="400" w:lineRule="exact"/>
        <w:rPr>
          <w:rFonts w:ascii="宋体" w:hAnsi="宋体" w:eastAsia="宋体"/>
          <w:sz w:val="21"/>
          <w:szCs w:val="21"/>
          <w:highlight w:val="none"/>
        </w:rPr>
      </w:pPr>
      <w:r>
        <w:rPr>
          <w:rStyle w:val="1114"/>
          <w:rFonts w:hint="eastAsia" w:ascii="宋体" w:hAnsi="宋体" w:eastAsia="宋体"/>
          <w:sz w:val="21"/>
          <w:szCs w:val="21"/>
          <w:highlight w:val="none"/>
        </w:rPr>
        <w:t xml:space="preserve">供应商拟承担本项目主要专业技术人员一览表</w:t>
      </w:r>
      <w:r/>
    </w:p>
    <w:tbl>
      <w:tblPr>
        <w:tblStyle w:val="10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sz w:val="21"/>
                <w:szCs w:val="21"/>
                <w:highlight w:val="none"/>
              </w:rPr>
            </w:pPr>
            <w:r>
              <w:rPr>
                <w:rFonts w:hint="eastAsia" w:hAnsi="宋体"/>
                <w:sz w:val="21"/>
                <w:szCs w:val="21"/>
                <w:highlight w:val="none"/>
              </w:rPr>
              <w:t xml:space="preserve">人员姓名</w:t>
            </w:r>
            <w:r/>
          </w:p>
          <w:p>
            <w:pPr>
              <w:jc w:val="center"/>
              <w:spacing w:after="145" w:line="400" w:lineRule="exact"/>
              <w:rPr>
                <w:rFonts w:hAnsi="宋体"/>
                <w:sz w:val="21"/>
                <w:szCs w:val="21"/>
                <w:highlight w:val="none"/>
              </w:rPr>
            </w:pPr>
            <w:r>
              <w:rPr>
                <w:rFonts w:hint="eastAsia" w:hAnsi="宋体"/>
                <w:sz w:val="21"/>
                <w:szCs w:val="21"/>
                <w:highlight w:val="none"/>
              </w:rPr>
              <w:t xml:space="preserve">联系电话</w:t>
            </w:r>
            <w:r/>
          </w:p>
        </w:tc>
        <w:tc>
          <w:tcPr>
            <w:tcW w:w="1004" w:type="pct"/>
            <w:vAlign w:val="center"/>
            <w:textDirection w:val="lrTb"/>
            <w:noWrap w:val="false"/>
          </w:tcPr>
          <w:p>
            <w:pPr>
              <w:jc w:val="center"/>
              <w:spacing w:after="145" w:line="400" w:lineRule="exact"/>
              <w:rPr>
                <w:rFonts w:hAnsi="宋体"/>
                <w:sz w:val="21"/>
                <w:szCs w:val="21"/>
                <w:highlight w:val="none"/>
              </w:rPr>
            </w:pPr>
            <w:r>
              <w:rPr>
                <w:rFonts w:hint="eastAsia" w:hAnsi="宋体"/>
                <w:sz w:val="21"/>
                <w:szCs w:val="21"/>
                <w:highlight w:val="none"/>
              </w:rPr>
              <w:t xml:space="preserve">专业/类别</w:t>
            </w:r>
            <w:r/>
          </w:p>
        </w:tc>
        <w:tc>
          <w:tcPr>
            <w:tcW w:w="1004" w:type="pct"/>
            <w:vAlign w:val="center"/>
            <w:textDirection w:val="lrTb"/>
            <w:noWrap w:val="false"/>
          </w:tcPr>
          <w:p>
            <w:pPr>
              <w:jc w:val="center"/>
              <w:spacing w:after="145" w:line="400" w:lineRule="exact"/>
              <w:rPr>
                <w:rFonts w:hAnsi="宋体"/>
                <w:sz w:val="21"/>
                <w:szCs w:val="21"/>
                <w:highlight w:val="none"/>
              </w:rPr>
            </w:pPr>
            <w:r>
              <w:rPr>
                <w:rFonts w:hint="eastAsia" w:hAnsi="宋体"/>
                <w:sz w:val="21"/>
                <w:szCs w:val="21"/>
                <w:highlight w:val="none"/>
              </w:rPr>
              <w:t xml:space="preserve">工作时间</w:t>
            </w:r>
            <w:r/>
          </w:p>
        </w:tc>
        <w:tc>
          <w:tcPr>
            <w:tcW w:w="1086" w:type="pct"/>
            <w:vAlign w:val="center"/>
            <w:textDirection w:val="lrTb"/>
            <w:noWrap w:val="false"/>
          </w:tcPr>
          <w:p>
            <w:pPr>
              <w:jc w:val="center"/>
              <w:spacing w:after="145" w:line="400" w:lineRule="exact"/>
              <w:rPr>
                <w:rFonts w:hAnsi="宋体"/>
                <w:sz w:val="21"/>
                <w:szCs w:val="21"/>
                <w:highlight w:val="none"/>
              </w:rPr>
            </w:pPr>
            <w:r>
              <w:rPr>
                <w:rFonts w:hint="eastAsia" w:hAnsi="宋体"/>
                <w:sz w:val="21"/>
                <w:szCs w:val="21"/>
                <w:highlight w:val="none"/>
              </w:rPr>
              <w:t xml:space="preserve">工作业绩</w:t>
            </w:r>
            <w:r/>
          </w:p>
        </w:tc>
        <w:tc>
          <w:tcPr>
            <w:tcW w:w="920" w:type="pct"/>
            <w:vAlign w:val="center"/>
            <w:textDirection w:val="lrTb"/>
            <w:noWrap w:val="false"/>
          </w:tcPr>
          <w:p>
            <w:pPr>
              <w:jc w:val="center"/>
              <w:spacing w:after="145" w:line="400" w:lineRule="exact"/>
              <w:rPr>
                <w:rFonts w:hAnsi="宋体"/>
                <w:sz w:val="21"/>
                <w:szCs w:val="21"/>
                <w:highlight w:val="none"/>
              </w:rPr>
            </w:pPr>
            <w:r>
              <w:rPr>
                <w:rFonts w:hint="eastAsia" w:hAnsi="宋体"/>
                <w:sz w:val="21"/>
                <w:szCs w:val="21"/>
                <w:highlight w:val="none"/>
              </w:rPr>
              <w:t xml:space="preserve">在本项目中</w:t>
            </w:r>
            <w:r/>
          </w:p>
          <w:p>
            <w:pPr>
              <w:jc w:val="center"/>
              <w:spacing w:after="145" w:line="400" w:lineRule="exact"/>
              <w:rPr>
                <w:rFonts w:hAnsi="宋体"/>
                <w:sz w:val="21"/>
                <w:szCs w:val="21"/>
                <w:highlight w:val="none"/>
              </w:rPr>
            </w:pPr>
            <w:r>
              <w:rPr>
                <w:rFonts w:hint="eastAsia" w:hAnsi="宋体"/>
                <w:sz w:val="21"/>
                <w:szCs w:val="21"/>
                <w:highlight w:val="none"/>
              </w:rPr>
              <w:t xml:space="preserve">职责分工</w:t>
            </w:r>
            <w:r/>
          </w:p>
        </w:tc>
      </w:tr>
      <w:tr>
        <w:trPr>
          <w:jc w:val="center"/>
        </w:trPr>
        <w:tc>
          <w:tcPr>
            <w:tcW w:w="984" w:type="pct"/>
            <w:vAlign w:val="center"/>
            <w:textDirection w:val="lrTb"/>
            <w:noWrap w:val="false"/>
          </w:tcPr>
          <w:p>
            <w:pPr>
              <w:jc w:val="center"/>
              <w:spacing w:after="145"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r>
      <w:tr>
        <w:trPr>
          <w:jc w:val="center"/>
        </w:trPr>
        <w:tc>
          <w:tcPr>
            <w:tcW w:w="984" w:type="pct"/>
            <w:vAlign w:val="center"/>
            <w:textDirection w:val="lrTb"/>
            <w:noWrap w:val="false"/>
          </w:tcPr>
          <w:p>
            <w:pPr>
              <w:jc w:val="center"/>
              <w:spacing w:after="145" w:line="400" w:lineRule="exact"/>
              <w:rPr>
                <w:rFonts w:hAnsi="宋体"/>
                <w:sz w:val="21"/>
                <w:szCs w:val="21"/>
                <w:highlight w:val="none"/>
              </w:rPr>
            </w:pPr>
            <w:r>
              <w:rPr>
                <w:rFonts w:hAnsi="宋体"/>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04"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1086"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c>
          <w:tcPr>
            <w:tcW w:w="920" w:type="pct"/>
            <w:vAlign w:val="center"/>
            <w:textDirection w:val="lrTb"/>
            <w:noWrap w:val="false"/>
          </w:tcPr>
          <w:p>
            <w:pPr>
              <w:ind w:firstLine="2536"/>
              <w:jc w:val="center"/>
              <w:spacing w:before="290" w:after="145" w:line="400" w:lineRule="exact"/>
              <w:rPr>
                <w:rFonts w:hAnsi="宋体"/>
                <w:b/>
                <w:sz w:val="21"/>
                <w:szCs w:val="21"/>
                <w:highlight w:val="none"/>
              </w:rPr>
            </w:pPr>
            <w:r>
              <w:rPr>
                <w:rFonts w:hAnsi="宋体"/>
                <w:b/>
                <w:sz w:val="21"/>
                <w:szCs w:val="21"/>
                <w:highlight w:val="none"/>
              </w:rPr>
            </w:r>
            <w:r/>
          </w:p>
        </w:tc>
      </w:tr>
    </w:tbl>
    <w:p>
      <w:pPr>
        <w:ind w:left="420" w:hanging="420"/>
        <w:spacing w:after="145" w:line="400" w:lineRule="exact"/>
        <w:rPr>
          <w:rFonts w:hAnsi="宋体"/>
          <w:sz w:val="21"/>
          <w:szCs w:val="21"/>
          <w:highlight w:val="none"/>
        </w:rPr>
      </w:pPr>
      <w:r>
        <w:rPr>
          <w:rFonts w:hint="eastAsia" w:hAnsi="宋体"/>
          <w:sz w:val="21"/>
          <w:szCs w:val="21"/>
          <w:highlight w:val="none"/>
        </w:rPr>
        <w:t xml:space="preserve">注：附技术人员相关资格证书</w:t>
      </w:r>
      <w:r>
        <w:rPr>
          <w:rFonts w:hint="eastAsia" w:hAnsi="宋体"/>
          <w:sz w:val="21"/>
          <w:szCs w:val="21"/>
          <w:highlight w:val="none"/>
          <w:lang w:val="en-US"/>
        </w:rPr>
        <w:t xml:space="preserve">复印件</w:t>
      </w:r>
      <w:r>
        <w:rPr>
          <w:rFonts w:hint="eastAsia" w:hAnsi="宋体"/>
          <w:sz w:val="21"/>
          <w:szCs w:val="21"/>
          <w:highlight w:val="none"/>
        </w:rPr>
        <w:t xml:space="preserve">。</w:t>
      </w:r>
      <w:r/>
    </w:p>
    <w:p>
      <w:pPr>
        <w:jc w:val="center"/>
        <w:spacing w:line="400" w:lineRule="exact"/>
        <w:rPr>
          <w:rFonts w:hAnsi="宋体"/>
          <w:sz w:val="21"/>
          <w:szCs w:val="21"/>
          <w:highlight w:val="none"/>
          <w:u w:val="single"/>
        </w:rPr>
      </w:pPr>
      <w:r>
        <w:rPr>
          <w:rFonts w:hint="eastAsia" w:hAnsi="宋体"/>
          <w:sz w:val="21"/>
          <w:szCs w:val="21"/>
          <w:highlight w:val="none"/>
        </w:rPr>
        <w:t xml:space="preserve">                            供应商单位公章：</w:t>
      </w:r>
      <w:r/>
    </w:p>
    <w:p>
      <w:pPr>
        <w:jc w:val="center"/>
        <w:spacing w:line="400" w:lineRule="exact"/>
        <w:rPr>
          <w:rFonts w:hAnsi="宋体"/>
          <w:sz w:val="21"/>
          <w:szCs w:val="21"/>
          <w:highlight w:val="none"/>
        </w:rPr>
      </w:pPr>
      <w:r>
        <w:rPr>
          <w:rFonts w:hint="eastAsia" w:hAnsi="宋体"/>
          <w:sz w:val="21"/>
          <w:szCs w:val="21"/>
          <w:highlight w:val="none"/>
        </w:rPr>
        <w:t xml:space="preserve">                           供应商代表签字</w:t>
      </w:r>
      <w:r>
        <w:rPr>
          <w:rFonts w:hint="eastAsia" w:hAnsi="宋体" w:eastAsia="宋体"/>
          <w:sz w:val="21"/>
          <w:szCs w:val="21"/>
          <w:highlight w:val="none"/>
        </w:rPr>
        <w:t xml:space="preserve">：</w:t>
      </w:r>
      <w:r>
        <w:rPr>
          <w:rFonts w:hint="eastAsia" w:hAnsi="宋体"/>
          <w:sz w:val="21"/>
          <w:szCs w:val="21"/>
          <w:highlight w:val="none"/>
        </w:rPr>
        <w:t xml:space="preserve">  </w:t>
      </w:r>
      <w:r/>
    </w:p>
    <w:p>
      <w:pPr>
        <w:jc w:val="center"/>
        <w:spacing w:line="400" w:lineRule="exact"/>
        <w:rPr>
          <w:rFonts w:hAnsi="宋体"/>
          <w:sz w:val="21"/>
          <w:szCs w:val="21"/>
          <w:highlight w:val="none"/>
          <w:u w:val="single"/>
        </w:rPr>
      </w:pPr>
      <w:r>
        <w:rPr>
          <w:rFonts w:hint="eastAsia" w:hAnsi="宋体"/>
          <w:sz w:val="21"/>
          <w:szCs w:val="21"/>
          <w:highlight w:val="none"/>
        </w:rPr>
        <w:t xml:space="preserve">                                   年   月    日</w:t>
      </w:r>
      <w:r/>
    </w:p>
    <w:p>
      <w:pPr>
        <w:spacing w:before="120" w:line="400" w:lineRule="exact"/>
        <w:tabs>
          <w:tab w:val="left" w:pos="5580" w:leader="none"/>
        </w:tabs>
        <w:rPr>
          <w:rFonts w:hAnsi="宋体"/>
          <w:sz w:val="21"/>
          <w:szCs w:val="21"/>
          <w:highlight w:val="none"/>
          <w:u w:val="single"/>
        </w:rPr>
      </w:pPr>
      <w:r>
        <w:rPr>
          <w:rFonts w:hAnsi="宋体"/>
          <w:sz w:val="21"/>
          <w:szCs w:val="21"/>
          <w:highlight w:val="none"/>
          <w:u w:val="single"/>
        </w:rPr>
      </w:r>
      <w:r/>
    </w:p>
    <w:p>
      <w:pPr>
        <w:pStyle w:val="1040"/>
        <w:keepLines w:val="0"/>
        <w:keepNext w:val="0"/>
        <w:spacing w:line="400" w:lineRule="exact"/>
        <w:rPr>
          <w:rFonts w:cs="宋体"/>
          <w:highlight w:val="none"/>
        </w:rPr>
      </w:pPr>
      <w:r/>
      <w:bookmarkStart w:id="156" w:name="_Toc401840475"/>
      <w:r/>
      <w:bookmarkStart w:id="157" w:name="_Toc450570292"/>
      <w:r>
        <w:rPr>
          <w:rFonts w:hint="eastAsia" w:cs="宋体"/>
          <w:highlight w:val="none"/>
        </w:rPr>
        <w:t xml:space="preserve">4</w:t>
      </w:r>
      <w:bookmarkEnd w:id="156"/>
      <w:r>
        <w:rPr>
          <w:rFonts w:hint="eastAsia" w:cs="宋体"/>
          <w:highlight w:val="none"/>
        </w:rPr>
        <w:t xml:space="preserve">.服务承诺</w:t>
      </w:r>
      <w:bookmarkEnd w:id="157"/>
      <w:r/>
      <w:r/>
    </w:p>
    <w:p>
      <w:pPr>
        <w:spacing w:line="400" w:lineRule="exact"/>
        <w:rPr>
          <w:highlight w:val="none"/>
        </w:rPr>
      </w:pPr>
      <w:r>
        <w:rPr>
          <w:rFonts w:hint="eastAsia" w:hAnsi="宋体"/>
          <w:sz w:val="21"/>
          <w:szCs w:val="21"/>
          <w:highlight w:val="none"/>
        </w:rPr>
        <w:t xml:space="preserve">（结合评标办法）</w:t>
      </w:r>
      <w:bookmarkStart w:id="158" w:name="_Toc401840476"/>
      <w:r/>
      <w:bookmarkStart w:id="159" w:name="_Toc450570293"/>
      <w:r/>
      <w:r/>
    </w:p>
    <w:p>
      <w:pPr>
        <w:pStyle w:val="1040"/>
        <w:keepLines w:val="0"/>
        <w:keepNext w:val="0"/>
        <w:spacing w:line="400" w:lineRule="exact"/>
        <w:rPr>
          <w:rFonts w:cs="宋体"/>
          <w:highlight w:val="none"/>
        </w:rPr>
      </w:pPr>
      <w:r>
        <w:rPr>
          <w:rFonts w:hint="eastAsia" w:cs="宋体"/>
          <w:highlight w:val="none"/>
        </w:rPr>
        <w:br/>
      </w:r>
      <w:r>
        <w:rPr>
          <w:rFonts w:hint="eastAsia" w:cs="宋体"/>
          <w:highlight w:val="none"/>
        </w:rPr>
        <w:t xml:space="preserve">5.其他可以提供的关于投标的证明材料</w:t>
      </w:r>
      <w:bookmarkEnd w:id="158"/>
      <w:r/>
      <w:bookmarkEnd w:id="159"/>
      <w:r>
        <w:rPr>
          <w:rFonts w:hint="eastAsia" w:cs="宋体"/>
          <w:highlight w:val="none"/>
        </w:rPr>
        <w:t xml:space="preserve">（样本、说明书或者检测报告等）</w:t>
      </w:r>
      <w:bookmarkEnd w:id="153"/>
      <w:r/>
      <w:bookmarkEnd w:id="117"/>
      <w:r/>
      <w:bookmarkEnd w:id="118"/>
      <w:r/>
      <w:bookmarkEnd w:id="119"/>
      <w:r/>
      <w:r/>
    </w:p>
    <w:p>
      <w:pPr>
        <w:pStyle w:val="1039"/>
        <w:keepLines w:val="0"/>
        <w:keepNext w:val="0"/>
        <w:spacing w:line="400" w:lineRule="exact"/>
        <w:rPr>
          <w:rFonts w:cs="宋体"/>
          <w:szCs w:val="21"/>
          <w:highlight w:val="none"/>
        </w:rPr>
      </w:pPr>
      <w:r>
        <w:rPr>
          <w:rFonts w:hint="eastAsia" w:cs="宋体"/>
          <w:szCs w:val="21"/>
          <w:highlight w:val="none"/>
        </w:rPr>
        <w:t xml:space="preserve">四、服务方案及建议书</w:t>
      </w:r>
      <w:r/>
    </w:p>
    <w:p>
      <w:pPr>
        <w:ind w:firstLine="420"/>
        <w:spacing w:line="560" w:lineRule="exact"/>
        <w:rPr>
          <w:rFonts w:hAnsi="宋体"/>
          <w:sz w:val="21"/>
          <w:szCs w:val="21"/>
          <w:highlight w:val="none"/>
        </w:rPr>
      </w:pPr>
      <w:r>
        <w:rPr>
          <w:rFonts w:hint="eastAsia" w:hAnsi="宋体"/>
          <w:sz w:val="21"/>
          <w:szCs w:val="21"/>
          <w:highlight w:val="none"/>
        </w:rPr>
        <w:t xml:space="preserve">供应商应根据招标文件中《</w:t>
      </w:r>
      <w:r>
        <w:rPr>
          <w:rFonts w:hint="eastAsia" w:hAnsi="宋体" w:eastAsia="宋体"/>
          <w:sz w:val="21"/>
          <w:szCs w:val="21"/>
          <w:highlight w:val="none"/>
          <w:lang w:val="en-US"/>
        </w:rPr>
        <w:t xml:space="preserve">服务</w:t>
      </w:r>
      <w:r>
        <w:rPr>
          <w:rFonts w:hint="eastAsia" w:hAnsi="宋体"/>
          <w:sz w:val="21"/>
          <w:szCs w:val="21"/>
          <w:highlight w:val="none"/>
        </w:rPr>
        <w:t xml:space="preserve">要求》，详细叙述拟提供技术及服务方案/服务情况。供应商提出的本项目技术及服务方案应包括：</w:t>
      </w:r>
      <w:r/>
    </w:p>
    <w:p>
      <w:pPr>
        <w:ind w:firstLine="420"/>
        <w:spacing w:line="560" w:lineRule="exact"/>
        <w:rPr>
          <w:rFonts w:hAnsi="宋体"/>
          <w:sz w:val="21"/>
          <w:szCs w:val="21"/>
          <w:highlight w:val="none"/>
        </w:rPr>
      </w:pPr>
      <w:r>
        <w:rPr>
          <w:rFonts w:hint="eastAsia" w:hAnsi="宋体"/>
          <w:sz w:val="21"/>
          <w:szCs w:val="21"/>
          <w:highlight w:val="none"/>
        </w:rPr>
        <w:t xml:space="preserve">（结合评标办法）</w:t>
      </w:r>
      <w:r/>
    </w:p>
    <w:p>
      <w:pPr>
        <w:rPr>
          <w:szCs w:val="21"/>
          <w:highlight w:val="none"/>
        </w:rPr>
      </w:pPr>
      <w:r/>
      <w:bookmarkStart w:id="160" w:name="_Toc450220983"/>
      <w:r/>
      <w:bookmarkStart w:id="161" w:name="_Toc450570295"/>
      <w:r/>
      <w:bookmarkStart w:id="162" w:name="_Toc401840478"/>
      <w:r>
        <w:rPr>
          <w:rFonts w:hint="eastAsia"/>
          <w:szCs w:val="21"/>
          <w:highlight w:val="none"/>
        </w:rPr>
        <w:br w:type="page" w:clear="all"/>
      </w:r>
      <w:r/>
    </w:p>
    <w:p>
      <w:pPr>
        <w:pStyle w:val="1039"/>
        <w:keepLines w:val="0"/>
        <w:keepNext w:val="0"/>
        <w:spacing w:line="400" w:lineRule="exact"/>
        <w:rPr>
          <w:bCs/>
          <w:szCs w:val="21"/>
          <w:highlight w:val="none"/>
        </w:rPr>
      </w:pPr>
      <w:r>
        <w:rPr>
          <w:rFonts w:hint="eastAsia" w:cs="宋体"/>
          <w:szCs w:val="21"/>
          <w:highlight w:val="none"/>
        </w:rPr>
        <w:t xml:space="preserve">五、政府采购政策</w:t>
      </w:r>
      <w:bookmarkEnd w:id="160"/>
      <w:r/>
      <w:r/>
    </w:p>
    <w:p>
      <w:pPr>
        <w:ind w:firstLine="420"/>
        <w:spacing w:line="400" w:lineRule="exact"/>
        <w:rPr>
          <w:rFonts w:hAnsi="宋体"/>
          <w:b/>
          <w:sz w:val="21"/>
          <w:szCs w:val="21"/>
          <w:highlight w:val="none"/>
        </w:rPr>
      </w:pPr>
      <w:r>
        <w:rPr>
          <w:rFonts w:hAnsi="宋体"/>
          <w:b/>
          <w:sz w:val="21"/>
          <w:szCs w:val="21"/>
          <w:highlight w:val="none"/>
        </w:rPr>
      </w:r>
      <w:r/>
    </w:p>
    <w:p>
      <w:pPr>
        <w:ind w:firstLine="422"/>
        <w:spacing w:line="400" w:lineRule="exact"/>
        <w:rPr>
          <w:rFonts w:hAnsi="宋体"/>
          <w:b/>
          <w:sz w:val="21"/>
          <w:szCs w:val="21"/>
          <w:highlight w:val="none"/>
        </w:rPr>
      </w:pP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rPr>
        <w:t xml:space="preserve">中小</w:t>
      </w:r>
      <w:r>
        <w:rPr>
          <w:rFonts w:hint="eastAsia" w:ascii="宋体" w:hAnsi="宋体" w:eastAsia="宋体"/>
          <w:b/>
          <w:sz w:val="21"/>
          <w:szCs w:val="21"/>
          <w:highlight w:val="none"/>
        </w:rPr>
        <w:t xml:space="preserve">企业声明函</w:t>
      </w:r>
      <w:r>
        <w:rPr>
          <w:rFonts w:hint="eastAsia" w:hAnsi="宋体"/>
          <w:b/>
          <w:sz w:val="21"/>
          <w:szCs w:val="21"/>
          <w:highlight w:val="none"/>
        </w:rPr>
        <w:t xml:space="preserve"> </w:t>
      </w:r>
      <w:r/>
    </w:p>
    <w:p>
      <w:pPr>
        <w:pStyle w:val="1482"/>
        <w:ind w:firstLine="0"/>
        <w:jc w:val="center"/>
        <w:rPr>
          <w:spacing w:val="6"/>
          <w:highlight w:val="none"/>
        </w:rPr>
      </w:pPr>
      <w:r>
        <w:rPr>
          <w:rFonts w:hint="eastAsia"/>
          <w:b/>
          <w:sz w:val="30"/>
          <w:szCs w:val="30"/>
          <w:highlight w:val="none"/>
        </w:rPr>
        <w:t xml:space="preserve">【不属于小微企业的无需填写、递交】</w:t>
      </w:r>
      <w:r/>
    </w:p>
    <w:p>
      <w:pPr>
        <w:ind w:left="425"/>
        <w:jc w:val="center"/>
        <w:spacing w:line="360" w:lineRule="auto"/>
        <w:widowControl/>
        <w:rPr>
          <w:b/>
          <w:bCs/>
          <w:sz w:val="24"/>
          <w:szCs w:val="24"/>
          <w:highlight w:val="none"/>
        </w:rPr>
      </w:pPr>
      <w:r>
        <w:rPr>
          <w:rFonts w:hint="eastAsia"/>
          <w:b/>
          <w:bCs/>
          <w:sz w:val="24"/>
          <w:szCs w:val="24"/>
          <w:highlight w:val="none"/>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highlight w:val="none"/>
          <w:u w:val="single"/>
        </w:rPr>
        <w:t xml:space="preserve">（单位名称）</w:t>
      </w:r>
      <w:r>
        <w:rPr>
          <w:rFonts w:hint="eastAsia" w:asciiTheme="minorEastAsia" w:hAnsiTheme="minorEastAsia" w:eastAsiaTheme="minorEastAsia" w:cstheme="minorEastAsia"/>
          <w:spacing w:val="-4"/>
          <w:sz w:val="21"/>
          <w:szCs w:val="21"/>
          <w:highlight w:val="none"/>
        </w:rPr>
        <w:t xml:space="preserve">的</w:t>
      </w:r>
      <w:r>
        <w:rPr>
          <w:rFonts w:hint="eastAsia" w:asciiTheme="minorEastAsia" w:hAnsiTheme="minorEastAsia" w:eastAsiaTheme="minorEastAsia" w:cstheme="minorEastAsia"/>
          <w:spacing w:val="-4"/>
          <w:sz w:val="21"/>
          <w:szCs w:val="21"/>
          <w:highlight w:val="none"/>
          <w:u w:val="single"/>
        </w:rPr>
        <w:t xml:space="preserve">（项目名称）</w:t>
      </w:r>
      <w:r>
        <w:rPr>
          <w:rFonts w:hint="eastAsia" w:asciiTheme="minorEastAsia" w:hAnsiTheme="minorEastAsia" w:eastAsiaTheme="minorEastAsia" w:cstheme="minorEastAsia"/>
          <w:spacing w:val="-4"/>
          <w:sz w:val="21"/>
          <w:szCs w:val="21"/>
          <w:highlight w:val="none"/>
        </w:rPr>
        <w:t xml:space="preserve">采购活动，提供的货物</w:t>
      </w:r>
      <w:r>
        <w:rPr>
          <w:rFonts w:hint="eastAsia" w:asciiTheme="minorEastAsia" w:hAnsiTheme="minorEastAsia" w:eastAsiaTheme="minorEastAsia" w:cstheme="minorEastAsia"/>
          <w:b/>
          <w:bCs/>
          <w:spacing w:val="-4"/>
          <w:sz w:val="21"/>
          <w:szCs w:val="21"/>
          <w:highlight w:val="none"/>
        </w:rPr>
        <w:t xml:space="preserve">全部</w:t>
      </w:r>
      <w:r>
        <w:rPr>
          <w:rFonts w:hint="eastAsia" w:asciiTheme="minorEastAsia" w:hAnsiTheme="minorEastAsia" w:eastAsiaTheme="minorEastAsia" w:cstheme="minorEastAsia"/>
          <w:spacing w:val="-4"/>
          <w:sz w:val="21"/>
          <w:szCs w:val="21"/>
          <w:highlight w:val="none"/>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 xml:space="preserve">1.</w:t>
      </w:r>
      <w:r>
        <w:rPr>
          <w:rFonts w:hint="eastAsia" w:asciiTheme="minorEastAsia" w:hAnsiTheme="minorEastAsia" w:eastAsiaTheme="minorEastAsia" w:cstheme="minorEastAsia"/>
          <w:spacing w:val="-4"/>
          <w:sz w:val="21"/>
          <w:szCs w:val="21"/>
          <w:highlight w:val="none"/>
          <w:u w:val="single"/>
        </w:rPr>
        <w:t xml:space="preserve">（标的名称）</w:t>
      </w:r>
      <w:r>
        <w:rPr>
          <w:rFonts w:hint="eastAsia" w:asciiTheme="minorEastAsia" w:hAnsiTheme="minorEastAsia" w:eastAsiaTheme="minorEastAsia" w:cstheme="minorEastAsia"/>
          <w:spacing w:val="-4"/>
          <w:sz w:val="21"/>
          <w:szCs w:val="21"/>
          <w:highlight w:val="none"/>
        </w:rPr>
        <w:t xml:space="preserve">，属于</w:t>
      </w:r>
      <w:r>
        <w:rPr>
          <w:rFonts w:hint="eastAsia" w:asciiTheme="minorEastAsia" w:hAnsiTheme="minorEastAsia" w:eastAsiaTheme="minorEastAsia" w:cstheme="minorEastAsia"/>
          <w:spacing w:val="-4"/>
          <w:sz w:val="21"/>
          <w:szCs w:val="21"/>
          <w:highlight w:val="none"/>
          <w:u w:val="single"/>
        </w:rPr>
        <w:t xml:space="preserve">（采购文件中明确的所属行业）</w:t>
      </w:r>
      <w:r>
        <w:rPr>
          <w:rFonts w:hint="eastAsia" w:asciiTheme="minorEastAsia" w:hAnsiTheme="minorEastAsia" w:eastAsiaTheme="minorEastAsia" w:cstheme="minorEastAsia"/>
          <w:spacing w:val="-4"/>
          <w:sz w:val="21"/>
          <w:szCs w:val="21"/>
          <w:highlight w:val="none"/>
        </w:rPr>
        <w:t xml:space="preserve">行业；制造商为</w:t>
      </w:r>
      <w:r>
        <w:rPr>
          <w:rFonts w:hint="eastAsia" w:asciiTheme="minorEastAsia" w:hAnsiTheme="minorEastAsia" w:eastAsiaTheme="minorEastAsia" w:cstheme="minorEastAsia"/>
          <w:spacing w:val="-4"/>
          <w:sz w:val="21"/>
          <w:szCs w:val="21"/>
          <w:highlight w:val="none"/>
          <w:u w:val="single"/>
        </w:rPr>
        <w:t xml:space="preserve">（企业名称）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万元，属于（</w:t>
      </w:r>
      <w:r>
        <w:rPr>
          <w:rFonts w:hint="eastAsia" w:asciiTheme="minorEastAsia" w:hAnsiTheme="minorEastAsia" w:eastAsiaTheme="minorEastAsia" w:cstheme="minorEastAsia"/>
          <w:spacing w:val="-4"/>
          <w:sz w:val="21"/>
          <w:szCs w:val="21"/>
          <w:highlight w:val="none"/>
          <w:u w:val="single"/>
        </w:rPr>
        <w:t xml:space="preserve">中型企业、小型企业、微型企业</w:t>
      </w:r>
      <w:r>
        <w:rPr>
          <w:rFonts w:hint="eastAsia" w:asciiTheme="minorEastAsia" w:hAnsiTheme="minorEastAsia" w:eastAsiaTheme="minorEastAsia" w:cstheme="minorEastAsia"/>
          <w:spacing w:val="-4"/>
          <w:sz w:val="21"/>
          <w:szCs w:val="21"/>
          <w:highlight w:val="none"/>
        </w:rPr>
        <w:t xml:space="preserve">）；</w:t>
      </w:r>
      <w:r/>
    </w:p>
    <w:p>
      <w:pPr>
        <w:ind w:left="36" w:right="236" w:firstLine="640"/>
        <w:spacing w:before="199" w:line="360" w:lineRule="auto"/>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 xml:space="preserve">2.</w:t>
      </w:r>
      <w:r>
        <w:rPr>
          <w:rFonts w:hint="eastAsia" w:asciiTheme="minorEastAsia" w:hAnsiTheme="minorEastAsia" w:eastAsiaTheme="minorEastAsia" w:cstheme="minorEastAsia"/>
          <w:spacing w:val="-4"/>
          <w:sz w:val="21"/>
          <w:szCs w:val="21"/>
          <w:highlight w:val="none"/>
          <w:u w:val="single"/>
        </w:rPr>
        <w:t xml:space="preserve">（标的名称）</w:t>
      </w:r>
      <w:r>
        <w:rPr>
          <w:rFonts w:hint="eastAsia" w:asciiTheme="minorEastAsia" w:hAnsiTheme="minorEastAsia" w:eastAsiaTheme="minorEastAsia" w:cstheme="minorEastAsia"/>
          <w:spacing w:val="-4"/>
          <w:sz w:val="21"/>
          <w:szCs w:val="21"/>
          <w:highlight w:val="none"/>
        </w:rPr>
        <w:t xml:space="preserve">，属于</w:t>
      </w:r>
      <w:r>
        <w:rPr>
          <w:rFonts w:hint="eastAsia" w:asciiTheme="minorEastAsia" w:hAnsiTheme="minorEastAsia" w:eastAsiaTheme="minorEastAsia" w:cstheme="minorEastAsia"/>
          <w:spacing w:val="-4"/>
          <w:sz w:val="21"/>
          <w:szCs w:val="21"/>
          <w:highlight w:val="none"/>
          <w:u w:val="single"/>
        </w:rPr>
        <w:t xml:space="preserve">（采购文件中明确的所属行业）</w:t>
      </w:r>
      <w:r>
        <w:rPr>
          <w:rFonts w:hint="eastAsia" w:asciiTheme="minorEastAsia" w:hAnsiTheme="minorEastAsia" w:eastAsiaTheme="minorEastAsia" w:cstheme="minorEastAsia"/>
          <w:spacing w:val="-4"/>
          <w:sz w:val="21"/>
          <w:szCs w:val="21"/>
          <w:highlight w:val="none"/>
        </w:rPr>
        <w:t xml:space="preserve">行业；制造商为</w:t>
      </w:r>
      <w:r>
        <w:rPr>
          <w:rFonts w:hint="eastAsia" w:asciiTheme="minorEastAsia" w:hAnsiTheme="minorEastAsia" w:eastAsiaTheme="minorEastAsia" w:cstheme="minorEastAsia"/>
          <w:spacing w:val="-4"/>
          <w:sz w:val="21"/>
          <w:szCs w:val="21"/>
          <w:highlight w:val="none"/>
          <w:u w:val="single"/>
        </w:rPr>
        <w:t xml:space="preserve">（企业名称）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 xml:space="preserve">万元 ，属于（</w:t>
      </w:r>
      <w:r>
        <w:rPr>
          <w:rFonts w:hint="eastAsia" w:asciiTheme="minorEastAsia" w:hAnsiTheme="minorEastAsia" w:eastAsiaTheme="minorEastAsia" w:cstheme="minorEastAsia"/>
          <w:spacing w:val="-4"/>
          <w:sz w:val="21"/>
          <w:szCs w:val="21"/>
          <w:highlight w:val="none"/>
          <w:u w:val="single"/>
        </w:rPr>
        <w:t xml:space="preserve">中型企业、小型 企业、微型企业</w:t>
      </w:r>
      <w:r>
        <w:rPr>
          <w:rFonts w:hint="eastAsia" w:asciiTheme="minorEastAsia" w:hAnsiTheme="minorEastAsia" w:eastAsiaTheme="minorEastAsia" w:cstheme="minorEastAsia"/>
          <w:spacing w:val="-4"/>
          <w:sz w:val="21"/>
          <w:szCs w:val="21"/>
          <w:highlight w:val="none"/>
        </w:rPr>
        <w:t xml:space="preserve">）；</w:t>
      </w:r>
      <w:r/>
    </w:p>
    <w:p>
      <w:pPr>
        <w:ind w:firstLine="688"/>
        <w:spacing w:before="132" w:line="360" w:lineRule="auto"/>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18"/>
          <w:position w:val="-7"/>
          <w:sz w:val="21"/>
          <w:szCs w:val="21"/>
          <w:highlight w:val="none"/>
        </w:rPr>
        <w:t xml:space="preserve">……</w:t>
      </w:r>
      <w:r/>
    </w:p>
    <w:p>
      <w:pPr>
        <w:ind w:firstLine="594"/>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pacing w:val="-6"/>
          <w:sz w:val="21"/>
          <w:szCs w:val="21"/>
          <w:highlight w:val="none"/>
        </w:rPr>
        <w:t xml:space="preserve">本企业对上述声明内容的真实性负责</w:t>
      </w:r>
      <w:r>
        <w:rPr>
          <w:rFonts w:hint="eastAsia" w:asciiTheme="minorEastAsia" w:hAnsiTheme="minorEastAsia" w:eastAsiaTheme="minorEastAsia" w:cstheme="minorEastAsia"/>
          <w:spacing w:val="-105"/>
          <w:sz w:val="21"/>
          <w:szCs w:val="21"/>
          <w:highlight w:val="none"/>
        </w:rPr>
        <w:t xml:space="preserve"> </w:t>
      </w:r>
      <w:r>
        <w:rPr>
          <w:rFonts w:hint="eastAsia" w:asciiTheme="minorEastAsia" w:hAnsiTheme="minorEastAsia" w:eastAsiaTheme="minorEastAsia" w:cstheme="minorEastAsia"/>
          <w:spacing w:val="-6"/>
          <w:sz w:val="21"/>
          <w:szCs w:val="21"/>
          <w:highlight w:val="none"/>
        </w:rPr>
        <w:t xml:space="preserve">。如有虚假</w:t>
      </w:r>
      <w:r>
        <w:rPr>
          <w:rFonts w:hint="eastAsia" w:asciiTheme="minorEastAsia" w:hAnsiTheme="minorEastAsia" w:eastAsiaTheme="minorEastAsia" w:cstheme="minorEastAsia"/>
          <w:spacing w:val="-116"/>
          <w:sz w:val="21"/>
          <w:szCs w:val="21"/>
          <w:highlight w:val="none"/>
        </w:rPr>
        <w:t xml:space="preserve"> </w:t>
      </w:r>
      <w:r>
        <w:rPr>
          <w:rFonts w:hint="eastAsia" w:asciiTheme="minorEastAsia" w:hAnsiTheme="minorEastAsia" w:eastAsiaTheme="minorEastAsia" w:cstheme="minorEastAsia"/>
          <w:spacing w:val="-6"/>
          <w:sz w:val="21"/>
          <w:szCs w:val="21"/>
          <w:highlight w:val="none"/>
        </w:rPr>
        <w:t xml:space="preserve">，将依</w:t>
      </w:r>
      <w:r>
        <w:rPr>
          <w:rFonts w:hint="eastAsia" w:asciiTheme="minorEastAsia" w:hAnsiTheme="minorEastAsia" w:eastAsiaTheme="minorEastAsia" w:cstheme="minorEastAsia"/>
          <w:spacing w:val="-140"/>
          <w:sz w:val="21"/>
          <w:szCs w:val="21"/>
          <w:highlight w:val="none"/>
        </w:rPr>
        <w:t xml:space="preserve"> </w:t>
      </w:r>
      <w:r>
        <w:rPr>
          <w:rFonts w:hint="eastAsia" w:asciiTheme="minorEastAsia" w:hAnsiTheme="minorEastAsia" w:eastAsiaTheme="minorEastAsia" w:cstheme="minorEastAsia"/>
          <w:spacing w:val="-5"/>
          <w:sz w:val="21"/>
          <w:szCs w:val="21"/>
          <w:highlight w:val="none"/>
        </w:rPr>
        <w:t xml:space="preserve">法承担相应责任</w:t>
      </w:r>
      <w:r>
        <w:rPr>
          <w:rFonts w:hint="eastAsia" w:asciiTheme="minorEastAsia" w:hAnsiTheme="minorEastAsia" w:eastAsiaTheme="minorEastAsia" w:cstheme="minorEastAsia"/>
          <w:b/>
          <w:bCs/>
          <w:sz w:val="21"/>
          <w:szCs w:val="21"/>
          <w:highlight w:val="none"/>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highlight w:val="none"/>
        </w:rPr>
      </w:pPr>
      <w:r>
        <w:rPr>
          <w:rFonts w:asciiTheme="minorEastAsia" w:hAnsiTheme="minorEastAsia" w:eastAsiaTheme="minorEastAsia" w:cstheme="minorEastAsia"/>
          <w:spacing w:val="6"/>
          <w:sz w:val="21"/>
          <w:szCs w:val="21"/>
          <w:highlight w:val="none"/>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highlight w:val="none"/>
        </w:rPr>
      </w:pPr>
      <w:r>
        <w:rPr>
          <w:rFonts w:asciiTheme="minorEastAsia" w:hAnsiTheme="minorEastAsia" w:eastAsiaTheme="minorEastAsia" w:cstheme="minorEastAsia"/>
          <w:spacing w:val="6"/>
          <w:sz w:val="21"/>
          <w:szCs w:val="21"/>
          <w:highlight w:val="none"/>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日  期：</w:t>
      </w:r>
      <w:r/>
    </w:p>
    <w:p>
      <w:pP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highlight w:val="none"/>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highlight w:val="none"/>
        </w:rPr>
        <w:t xml:space="preserve">，其他情况无需提供此声明函。</w:t>
      </w:r>
      <w:r/>
    </w:p>
    <w:p>
      <w:pPr>
        <w:ind w:firstLine="422"/>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highlight w:val="none"/>
        </w:rPr>
      </w:pPr>
      <w:r>
        <w:rPr>
          <w:rFonts w:hint="eastAsia" w:asciiTheme="minorEastAsia" w:hAnsiTheme="minorEastAsia" w:eastAsiaTheme="minorEastAsia" w:cstheme="minorEastAsia"/>
          <w:b/>
          <w:bCs/>
          <w:sz w:val="21"/>
          <w:szCs w:val="21"/>
          <w:highlight w:val="none"/>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highlight w:val="none"/>
        </w:rPr>
      </w:pPr>
      <w:r>
        <w:rPr>
          <w:rFonts w:hAnsi="宋体"/>
          <w:sz w:val="21"/>
          <w:szCs w:val="21"/>
          <w:highlight w:val="none"/>
        </w:rPr>
      </w:r>
      <w:r/>
    </w:p>
    <w:p>
      <w:pPr>
        <w:rPr>
          <w:rFonts w:ascii="宋体" w:hAnsi="宋体" w:eastAsia="宋体"/>
          <w:b/>
          <w:sz w:val="21"/>
          <w:szCs w:val="21"/>
          <w:highlight w:val="none"/>
          <w:lang w:val="en-US"/>
        </w:rPr>
      </w:pPr>
      <w:r/>
      <w:bookmarkStart w:id="163" w:name="_Toc22161"/>
      <w:r/>
      <w:bookmarkStart w:id="164" w:name="_Toc12269"/>
      <w:r/>
      <w:bookmarkStart w:id="165" w:name="_Toc23587"/>
      <w:r/>
      <w:bookmarkStart w:id="166" w:name="_Toc23946"/>
      <w:r>
        <w:rPr>
          <w:rFonts w:hint="eastAsia" w:ascii="宋体" w:hAnsi="宋体" w:eastAsia="宋体"/>
          <w:b/>
          <w:sz w:val="21"/>
          <w:szCs w:val="21"/>
          <w:highlight w:val="none"/>
          <w:lang w:val="en-US"/>
        </w:rPr>
        <w:br w:type="page" w:clear="all"/>
      </w:r>
      <w:r/>
    </w:p>
    <w:p>
      <w:pPr>
        <w:ind w:firstLine="422"/>
        <w:spacing w:line="400" w:lineRule="exact"/>
        <w:rPr>
          <w:spacing w:val="6"/>
          <w:szCs w:val="21"/>
          <w:highlight w:val="none"/>
        </w:rPr>
      </w:pPr>
      <w:r>
        <w:rPr>
          <w:rFonts w:hint="eastAsia" w:ascii="宋体" w:hAnsi="宋体" w:eastAsia="宋体"/>
          <w:b/>
          <w:sz w:val="21"/>
          <w:szCs w:val="21"/>
          <w:highlight w:val="none"/>
          <w:lang w:val="en-US"/>
        </w:rPr>
        <w:t xml:space="preserve">2.</w:t>
      </w:r>
      <w:r>
        <w:rPr>
          <w:rFonts w:hint="eastAsia" w:ascii="宋体" w:hAnsi="宋体" w:eastAsia="宋体"/>
          <w:b/>
          <w:sz w:val="21"/>
          <w:szCs w:val="21"/>
          <w:highlight w:val="none"/>
        </w:rPr>
        <w:t xml:space="preserve">残疾人福利性单位声明函</w:t>
      </w:r>
      <w:bookmarkEnd w:id="163"/>
      <w:r/>
      <w:bookmarkEnd w:id="164"/>
      <w:r/>
      <w:bookmarkEnd w:id="165"/>
      <w:r/>
      <w:bookmarkEnd w:id="166"/>
      <w:r/>
      <w:r/>
    </w:p>
    <w:p>
      <w:pPr>
        <w:ind w:firstLine="444"/>
        <w:jc w:val="left"/>
        <w:spacing w:line="360" w:lineRule="auto"/>
        <w:tabs>
          <w:tab w:val="left" w:pos="4860" w:leader="none"/>
        </w:tabs>
        <w:rPr>
          <w:spacing w:val="6"/>
          <w:szCs w:val="21"/>
          <w:highlight w:val="none"/>
        </w:rPr>
      </w:pPr>
      <w:r>
        <w:rPr>
          <w:spacing w:val="6"/>
          <w:szCs w:val="21"/>
          <w:highlight w:val="none"/>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 xml:space="preserve">单位的</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highlight w:val="none"/>
        </w:rPr>
      </w:pPr>
      <w:r>
        <w:rPr>
          <w:rFonts w:asciiTheme="majorEastAsia" w:hAnsiTheme="majorEastAsia" w:eastAsiaTheme="majorEastAsia" w:cstheme="majorEastAsia"/>
          <w:spacing w:val="6"/>
          <w:sz w:val="21"/>
          <w:szCs w:val="21"/>
          <w:highlight w:val="none"/>
        </w:rPr>
      </w:r>
      <w:r/>
    </w:p>
    <w:p>
      <w:pPr>
        <w:jc w:val="center"/>
        <w:spacing w:line="360" w:lineRule="auto"/>
        <w:tabs>
          <w:tab w:val="left" w:pos="4860" w:leader="none"/>
        </w:tabs>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highlight w:val="none"/>
          <w:u w:val="single"/>
        </w:rPr>
      </w:pPr>
      <w:r>
        <w:rPr>
          <w:rFonts w:hint="eastAsia" w:asciiTheme="majorEastAsia" w:hAnsiTheme="majorEastAsia" w:eastAsiaTheme="majorEastAsia" w:cstheme="majorEastAsia"/>
          <w:spacing w:val="6"/>
          <w:sz w:val="21"/>
          <w:szCs w:val="21"/>
          <w:highlight w:val="none"/>
        </w:rPr>
        <w:t xml:space="preserve">日 期：</w:t>
      </w:r>
      <w:r/>
    </w:p>
    <w:p>
      <w:pPr>
        <w:spacing w:line="400" w:lineRule="exact"/>
        <w:rPr>
          <w:rFonts w:ascii="宋体" w:hAnsi="宋体" w:eastAsia="宋体"/>
          <w:b/>
          <w:sz w:val="21"/>
          <w:szCs w:val="21"/>
          <w:highlight w:val="none"/>
          <w:lang w:val="en-US"/>
        </w:rPr>
      </w:pPr>
      <w:r/>
      <w:bookmarkStart w:id="167" w:name="_Toc18420"/>
      <w:r/>
      <w:r/>
    </w:p>
    <w:p>
      <w:pPr>
        <w:ind w:firstLine="422"/>
        <w:spacing w:line="400" w:lineRule="exact"/>
        <w:rPr>
          <w:rFonts w:ascii="宋体" w:hAnsi="宋体" w:eastAsia="宋体"/>
          <w:b/>
          <w:sz w:val="21"/>
          <w:szCs w:val="21"/>
          <w:highlight w:val="none"/>
        </w:rPr>
      </w:pPr>
      <w:r>
        <w:rPr>
          <w:rFonts w:hint="eastAsia" w:ascii="宋体" w:hAnsi="宋体" w:eastAsia="宋体"/>
          <w:b/>
          <w:sz w:val="21"/>
          <w:szCs w:val="21"/>
          <w:highlight w:val="none"/>
          <w:lang w:val="en-US"/>
        </w:rPr>
        <w:t xml:space="preserve">3.</w:t>
      </w:r>
      <w:r>
        <w:rPr>
          <w:rFonts w:hint="eastAsia" w:ascii="宋体" w:hAnsi="宋体" w:eastAsia="宋体"/>
          <w:b/>
          <w:sz w:val="21"/>
          <w:szCs w:val="21"/>
          <w:highlight w:val="none"/>
        </w:rPr>
        <w:t xml:space="preserve">关于符合本国产品标准的声明函</w:t>
      </w:r>
      <w:bookmarkEnd w:id="167"/>
      <w:r/>
      <w:r/>
    </w:p>
    <w:p>
      <w:pPr>
        <w:pStyle w:val="1091"/>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1091"/>
        <w:ind w:firstLine="420"/>
        <w:spacing w:before="0" w:beforeAutospacing="0" w:after="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1"/>
        <w:ind w:firstLine="420"/>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shd w:val="clear" w:color="auto" w:fill="ffffff"/>
        </w:rPr>
        <w:t xml:space="preserve">1.</w:t>
      </w:r>
      <w:r>
        <w:rPr>
          <w:rStyle w:val="1102"/>
          <w:rFonts w:hint="eastAsia" w:ascii="宋体" w:hAnsi="宋体" w:eastAsia="宋体" w:cs="宋体"/>
          <w:i w:val="0"/>
          <w:sz w:val="21"/>
          <w:szCs w:val="21"/>
          <w:highlight w:val="none"/>
          <w:u w:val="single"/>
          <w:shd w:val="clear" w:color="auto" w:fill="ffffff"/>
        </w:rPr>
        <w:t xml:space="preserve">（产品名称1）</w:t>
      </w:r>
      <w:r>
        <w:rPr>
          <w:rStyle w:val="1102"/>
          <w:rFonts w:hint="eastAsia" w:ascii="宋体" w:hAnsi="宋体" w:eastAsia="宋体" w:cs="宋体"/>
          <w:i w:val="0"/>
          <w:sz w:val="21"/>
          <w:szCs w:val="21"/>
          <w:highlight w:val="none"/>
          <w:shd w:val="clear" w:color="auto" w:fill="ffffff"/>
          <w:vertAlign w:val="superscript"/>
        </w:rPr>
        <w:t xml:space="preserve">1</w:t>
      </w:r>
      <w:r>
        <w:rPr>
          <w:rFonts w:hint="eastAsia" w:ascii="宋体" w:hAnsi="宋体" w:eastAsia="宋体" w:cs="宋体"/>
          <w:sz w:val="21"/>
          <w:szCs w:val="21"/>
          <w:highlight w:val="none"/>
          <w:shd w:val="clear" w:color="auto" w:fill="ffffff"/>
        </w:rPr>
        <w:t xml:space="preserve">，生产厂为</w:t>
      </w:r>
      <w:r>
        <w:rPr>
          <w:rStyle w:val="1102"/>
          <w:rFonts w:hint="eastAsia" w:ascii="宋体" w:hAnsi="宋体" w:eastAsia="宋体" w:cs="宋体"/>
          <w:i w:val="0"/>
          <w:sz w:val="21"/>
          <w:szCs w:val="21"/>
          <w:highlight w:val="none"/>
          <w:u w:val="single"/>
          <w:shd w:val="clear" w:color="auto" w:fill="ffffff"/>
        </w:rPr>
        <w:t xml:space="preserve">（厂名）</w:t>
      </w:r>
      <w:r>
        <w:rPr>
          <w:rStyle w:val="1102"/>
          <w:rFonts w:hint="eastAsia" w:ascii="宋体" w:hAnsi="宋体" w:eastAsia="宋体" w:cs="宋体"/>
          <w:i w:val="0"/>
          <w:sz w:val="21"/>
          <w:szCs w:val="21"/>
          <w:highlight w:val="none"/>
          <w:shd w:val="clear" w:color="auto" w:fill="ffffff"/>
          <w:vertAlign w:val="superscript"/>
        </w:rPr>
        <w:t xml:space="preserve">2</w:t>
      </w:r>
      <w:r>
        <w:rPr>
          <w:rFonts w:hint="eastAsia" w:ascii="宋体" w:hAnsi="宋体" w:eastAsia="宋体" w:cs="宋体"/>
          <w:sz w:val="21"/>
          <w:szCs w:val="21"/>
          <w:highlight w:val="none"/>
          <w:shd w:val="clear" w:color="auto" w:fill="ffffff"/>
        </w:rPr>
        <w:t xml:space="preserve">，厂址为</w:t>
      </w:r>
      <w:r>
        <w:rPr>
          <w:rStyle w:val="1102"/>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1102"/>
          <w:rFonts w:hint="eastAsia" w:ascii="宋体" w:hAnsi="宋体" w:eastAsia="宋体" w:cs="宋体"/>
          <w:i w:val="0"/>
          <w:sz w:val="21"/>
          <w:szCs w:val="21"/>
          <w:highlight w:val="none"/>
          <w:u w:val="single"/>
          <w:shd w:val="clear" w:color="auto" w:fill="ffffff"/>
        </w:rPr>
        <w:t xml:space="preserve">（产品名称1） </w:t>
      </w:r>
      <w:r>
        <w:rPr>
          <w:rFonts w:hint="eastAsia" w:ascii="宋体" w:hAnsi="宋体" w:eastAsia="宋体" w:cs="宋体"/>
          <w:sz w:val="21"/>
          <w:szCs w:val="21"/>
          <w:highlight w:val="none"/>
          <w:shd w:val="clear" w:color="auto" w:fill="ffffff"/>
        </w:rPr>
        <w:t xml:space="preserve">的中国境内生产的组件成本占比≥</w:t>
      </w:r>
      <w:r>
        <w:rPr>
          <w:rStyle w:val="1102"/>
          <w:rFonts w:hint="eastAsia" w:ascii="宋体" w:hAnsi="宋体" w:eastAsia="宋体" w:cs="宋体"/>
          <w:i w:val="0"/>
          <w:sz w:val="21"/>
          <w:szCs w:val="21"/>
          <w:highlight w:val="none"/>
          <w:u w:val="single"/>
          <w:shd w:val="clear" w:color="auto" w:fill="ffffff"/>
        </w:rPr>
        <w:t xml:space="preserve">（规定比例）</w:t>
      </w:r>
      <w:r>
        <w:rPr>
          <w:rStyle w:val="1102"/>
          <w:rFonts w:hint="eastAsia" w:ascii="宋体" w:hAnsi="宋体" w:eastAsia="宋体" w:cs="宋体"/>
          <w:i w:val="0"/>
          <w:sz w:val="21"/>
          <w:szCs w:val="21"/>
          <w:highlight w:val="none"/>
          <w:shd w:val="clear" w:color="auto" w:fill="ffffff"/>
          <w:vertAlign w:val="superscript"/>
        </w:rPr>
        <w:t xml:space="preserve">3</w:t>
      </w:r>
      <w:r>
        <w:rPr>
          <w:rFonts w:hint="eastAsia" w:ascii="宋体" w:hAnsi="宋体" w:eastAsia="宋体" w:cs="宋体"/>
          <w:sz w:val="21"/>
          <w:szCs w:val="21"/>
          <w:highlight w:val="none"/>
          <w:shd w:val="clear" w:color="auto" w:fill="ffffff"/>
        </w:rPr>
        <w:t xml:space="preserve">。</w:t>
      </w:r>
      <w:r>
        <w:rPr>
          <w:rStyle w:val="1102"/>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1102"/>
          <w:rFonts w:hint="eastAsia" w:ascii="宋体" w:hAnsi="宋体" w:eastAsia="宋体" w:cs="宋体"/>
          <w:i w:val="0"/>
          <w:sz w:val="21"/>
          <w:szCs w:val="21"/>
          <w:highlight w:val="none"/>
          <w:u w:val="single"/>
          <w:shd w:val="clear" w:color="auto" w:fill="ffffff"/>
        </w:rPr>
        <w:t xml:space="preserve">（关键组件）</w:t>
      </w:r>
      <w:r>
        <w:rPr>
          <w:rStyle w:val="1102"/>
          <w:rFonts w:hint="eastAsia" w:ascii="宋体" w:hAnsi="宋体" w:eastAsia="宋体" w:cs="宋体"/>
          <w:i w:val="0"/>
          <w:sz w:val="21"/>
          <w:szCs w:val="21"/>
          <w:highlight w:val="none"/>
          <w:shd w:val="clear" w:color="auto" w:fill="ffffff"/>
          <w:vertAlign w:val="superscript"/>
        </w:rPr>
        <w:t xml:space="preserve">4</w:t>
      </w:r>
      <w:r>
        <w:rPr>
          <w:rFonts w:hint="eastAsia" w:ascii="宋体" w:hAnsi="宋体" w:eastAsia="宋体" w:cs="宋体"/>
          <w:sz w:val="21"/>
          <w:szCs w:val="21"/>
          <w:highlight w:val="none"/>
          <w:shd w:val="clear" w:color="auto" w:fill="ffffff"/>
        </w:rPr>
        <w:t xml:space="preserve">在中国境内生产。</w:t>
      </w:r>
      <w:r>
        <w:rPr>
          <w:rStyle w:val="1102"/>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1102"/>
          <w:rFonts w:hint="eastAsia" w:ascii="宋体" w:hAnsi="宋体" w:eastAsia="宋体" w:cs="宋体"/>
          <w:i w:val="0"/>
          <w:sz w:val="21"/>
          <w:szCs w:val="21"/>
          <w:highlight w:val="none"/>
          <w:u w:val="single"/>
          <w:shd w:val="clear" w:color="auto" w:fill="ffffff"/>
        </w:rPr>
        <w:t xml:space="preserve">（关键工序）</w:t>
      </w:r>
      <w:r>
        <w:rPr>
          <w:rStyle w:val="1102"/>
          <w:rFonts w:hint="eastAsia" w:ascii="宋体" w:hAnsi="宋体" w:eastAsia="宋体" w:cs="宋体"/>
          <w:i w:val="0"/>
          <w:sz w:val="21"/>
          <w:szCs w:val="21"/>
          <w:highlight w:val="none"/>
          <w:shd w:val="clear" w:color="auto" w:fill="ffffff"/>
          <w:vertAlign w:val="superscript"/>
        </w:rPr>
        <w:t xml:space="preserve">5</w:t>
      </w:r>
      <w:r>
        <w:rPr>
          <w:rFonts w:hint="eastAsia" w:ascii="宋体" w:hAnsi="宋体" w:eastAsia="宋体" w:cs="宋体"/>
          <w:sz w:val="21"/>
          <w:szCs w:val="21"/>
          <w:highlight w:val="none"/>
          <w:shd w:val="clear" w:color="auto" w:fill="ffffff"/>
        </w:rPr>
        <w:t xml:space="preserve">在中国境内完成。</w:t>
      </w:r>
      <w:r/>
    </w:p>
    <w:p>
      <w:pPr>
        <w:pStyle w:val="1091"/>
        <w:ind w:firstLine="420"/>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highlight w:val="none"/>
          <w:shd w:val="clear" w:color="auto" w:fill="ffffff"/>
        </w:rPr>
        <w:t xml:space="preserve">2.</w:t>
      </w:r>
      <w:r>
        <w:rPr>
          <w:rStyle w:val="1102"/>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，生产厂为</w:t>
      </w:r>
      <w:r>
        <w:rPr>
          <w:rStyle w:val="1102"/>
          <w:rFonts w:hint="eastAsia" w:ascii="宋体" w:hAnsi="宋体" w:eastAsia="宋体" w:cs="宋体"/>
          <w:i w:val="0"/>
          <w:sz w:val="21"/>
          <w:szCs w:val="21"/>
          <w:highlight w:val="none"/>
          <w:u w:val="single"/>
          <w:shd w:val="clear" w:color="auto" w:fill="ffffff"/>
        </w:rPr>
        <w:t xml:space="preserve">（厂名）</w:t>
      </w:r>
      <w:r>
        <w:rPr>
          <w:rFonts w:hint="eastAsia" w:ascii="宋体" w:hAnsi="宋体" w:eastAsia="宋体" w:cs="宋体"/>
          <w:sz w:val="21"/>
          <w:szCs w:val="21"/>
          <w:highlight w:val="none"/>
          <w:shd w:val="clear" w:color="auto" w:fill="ffffff"/>
        </w:rPr>
        <w:t xml:space="preserve">，厂址为</w:t>
      </w:r>
      <w:r>
        <w:rPr>
          <w:rStyle w:val="1102"/>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Style w:val="1102"/>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的中国境内生产的组件成本占比≥</w:t>
      </w:r>
      <w:r>
        <w:rPr>
          <w:rStyle w:val="1102"/>
          <w:rFonts w:hint="eastAsia" w:ascii="宋体" w:hAnsi="宋体" w:eastAsia="宋体" w:cs="宋体"/>
          <w:i w:val="0"/>
          <w:sz w:val="21"/>
          <w:szCs w:val="21"/>
          <w:highlight w:val="none"/>
          <w:u w:val="single"/>
          <w:shd w:val="clear" w:color="auto" w:fill="ffffff"/>
        </w:rPr>
        <w:t xml:space="preserve">（规定比例）</w:t>
      </w:r>
      <w:r>
        <w:rPr>
          <w:rFonts w:hint="eastAsia" w:ascii="宋体" w:hAnsi="宋体" w:eastAsia="宋体" w:cs="宋体"/>
          <w:sz w:val="21"/>
          <w:szCs w:val="21"/>
          <w:highlight w:val="none"/>
          <w:shd w:val="clear" w:color="auto" w:fill="ffffff"/>
        </w:rPr>
        <w:t xml:space="preserve">。</w:t>
      </w:r>
      <w:r>
        <w:rPr>
          <w:rStyle w:val="1102"/>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w:t>
      </w:r>
      <w:r>
        <w:rPr>
          <w:rStyle w:val="1102"/>
          <w:rFonts w:hint="eastAsia" w:ascii="宋体" w:hAnsi="宋体" w:eastAsia="宋体" w:cs="宋体"/>
          <w:i w:val="0"/>
          <w:sz w:val="21"/>
          <w:szCs w:val="21"/>
          <w:highlight w:val="none"/>
          <w:u w:val="single"/>
          <w:shd w:val="clear" w:color="auto" w:fill="ffffff"/>
        </w:rPr>
        <w:t xml:space="preserve">（关键组件）</w:t>
      </w:r>
      <w:r>
        <w:rPr>
          <w:rFonts w:hint="eastAsia" w:ascii="宋体" w:hAnsi="宋体" w:eastAsia="宋体" w:cs="宋体"/>
          <w:sz w:val="21"/>
          <w:szCs w:val="21"/>
          <w:highlight w:val="none"/>
          <w:shd w:val="clear" w:color="auto" w:fill="ffffff"/>
        </w:rPr>
        <w:t xml:space="preserve">在中国境内生产。</w:t>
      </w:r>
      <w:r>
        <w:rPr>
          <w:rStyle w:val="1102"/>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1102"/>
          <w:rFonts w:hint="eastAsia" w:ascii="宋体" w:hAnsi="宋体" w:eastAsia="宋体" w:cs="宋体"/>
          <w:i w:val="0"/>
          <w:sz w:val="21"/>
          <w:szCs w:val="21"/>
          <w:highlight w:val="none"/>
          <w:u w:val="single"/>
          <w:shd w:val="clear" w:color="auto" w:fill="ffffff"/>
        </w:rPr>
        <w:t xml:space="preserve">（关键工序）</w:t>
      </w:r>
      <w:r>
        <w:rPr>
          <w:rFonts w:hint="eastAsia" w:ascii="宋体" w:hAnsi="宋体" w:eastAsia="宋体" w:cs="宋体"/>
          <w:sz w:val="21"/>
          <w:szCs w:val="21"/>
          <w:highlight w:val="none"/>
          <w:shd w:val="clear" w:color="auto" w:fill="ffffff"/>
        </w:rPr>
        <w:t xml:space="preserve">在中国境内完成。</w:t>
      </w:r>
      <w:r/>
    </w:p>
    <w:p>
      <w:pPr>
        <w:pStyle w:val="1091"/>
        <w:ind w:firstLine="420"/>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w:t>
      </w:r>
      <w:r/>
    </w:p>
    <w:p>
      <w:pPr>
        <w:pStyle w:val="1091"/>
        <w:ind w:firstLine="420"/>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p>
    <w:p>
      <w:pPr>
        <w:pStyle w:val="1091"/>
        <w:spacing w:before="30" w:beforeAutospacing="0" w:after="30" w:afterAutospacing="0"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1091"/>
        <w:ind w:right="480" w:firstLine="4095"/>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单位名称（盖章）：　        </w:t>
      </w:r>
      <w:r/>
    </w:p>
    <w:p>
      <w:pPr>
        <w:pStyle w:val="1091"/>
        <w:jc w:val="center"/>
        <w:spacing w:before="30" w:beforeAutospacing="0" w:after="30" w:afterAutospacing="0" w:line="360" w:lineRule="auto"/>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w:t>
      </w:r>
      <w:r>
        <w:rPr>
          <w:rFonts w:hint="eastAsia" w:ascii="宋体" w:hAnsi="宋体" w:eastAsia="宋体" w:cs="宋体"/>
          <w:sz w:val="21"/>
          <w:szCs w:val="21"/>
          <w:highlight w:val="none"/>
          <w:shd w:val="clear" w:color="auto" w:fill="ffffff"/>
          <w:lang w:val="en-US"/>
        </w:rPr>
        <w:t xml:space="preserve"> </w:t>
      </w:r>
      <w:r>
        <w:rPr>
          <w:rFonts w:hint="eastAsia" w:ascii="宋体" w:hAnsi="宋体" w:eastAsia="宋体" w:cs="宋体"/>
          <w:sz w:val="21"/>
          <w:szCs w:val="21"/>
          <w:highlight w:val="none"/>
          <w:shd w:val="clear" w:color="auto" w:fill="ffffff"/>
        </w:rPr>
        <w:t xml:space="preserve">期：         </w:t>
      </w:r>
      <w:r/>
    </w:p>
    <w:p>
      <w:pPr>
        <w:pStyle w:val="1091"/>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__________________</w:t>
      </w:r>
      <w:r/>
    </w:p>
    <w:p>
      <w:pPr>
        <w:pStyle w:val="1091"/>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1.产品如有型号，请在“产品名称”栏一并填写。</w:t>
      </w:r>
      <w:r/>
    </w:p>
    <w:p>
      <w:pPr>
        <w:pStyle w:val="1091"/>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2.生产厂名与厂址应与生产厂营业执照载明的相关信息保持一致。</w:t>
      </w:r>
      <w:r/>
    </w:p>
    <w:p>
      <w:pPr>
        <w:pStyle w:val="1091"/>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3.该产品的中国境内生产的组件成本占比相关要求实施前，“规定比例”栏可不填，下同。</w:t>
      </w:r>
      <w:r/>
    </w:p>
    <w:p>
      <w:pPr>
        <w:pStyle w:val="1091"/>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4.该产品的关键组件要求实施前，“关键组件”栏可不填，下同。</w:t>
      </w:r>
      <w:r/>
    </w:p>
    <w:p>
      <w:pPr>
        <w:pStyle w:val="1091"/>
        <w:spacing w:before="30" w:beforeAutospacing="0" w:after="30" w:afterAutospacing="0" w:line="0" w:lineRule="atLeast"/>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5.该产品的关键工序要求实施前，“关键工序”栏可不填，下同。</w:t>
      </w:r>
      <w:r/>
    </w:p>
    <w:p>
      <w:pPr>
        <w:pStyle w:val="1091"/>
        <w:spacing w:before="30" w:beforeAutospacing="0" w:after="30" w:afterAutospacing="0" w:line="0" w:lineRule="atLeast"/>
        <w:rPr>
          <w:rFonts w:cs="宋体"/>
          <w:szCs w:val="21"/>
          <w:highlight w:val="none"/>
        </w:rPr>
      </w:pPr>
      <w:r>
        <w:rPr>
          <w:rFonts w:hint="eastAsia" w:ascii="宋体" w:hAnsi="宋体" w:eastAsia="宋体" w:cs="宋体"/>
          <w:sz w:val="21"/>
          <w:szCs w:val="21"/>
          <w:highlight w:val="none"/>
          <w:shd w:val="clear" w:color="auto" w:fill="ffffff"/>
        </w:rPr>
        <w:t xml:space="preserve">6.用斜线划除的地方无需填写。</w:t>
      </w:r>
      <w:r/>
    </w:p>
    <w:p>
      <w:pPr>
        <w:pStyle w:val="1039"/>
        <w:spacing w:line="400" w:lineRule="exact"/>
        <w:rPr>
          <w:rFonts w:cs="宋体"/>
          <w:szCs w:val="21"/>
          <w:highlight w:val="none"/>
        </w:rPr>
      </w:pPr>
      <w:r>
        <w:rPr>
          <w:rFonts w:hint="eastAsia" w:cs="宋体"/>
          <w:szCs w:val="21"/>
          <w:highlight w:val="none"/>
        </w:rPr>
        <w:t xml:space="preserve">六、江大附院招投标工作廉政协议书</w:t>
      </w:r>
      <w:r/>
    </w:p>
    <w:p>
      <w:pPr>
        <w:jc w:val="center"/>
        <w:spacing w:line="384" w:lineRule="auto"/>
        <w:rPr>
          <w:rFonts w:eastAsia="黑体"/>
          <w:color w:val="333333"/>
          <w:sz w:val="32"/>
          <w:szCs w:val="32"/>
          <w:highlight w:val="none"/>
        </w:rPr>
      </w:pPr>
      <w:r>
        <w:rPr>
          <w:rFonts w:hint="eastAsia" w:eastAsia="黑体"/>
          <w:color w:val="333333"/>
          <w:sz w:val="32"/>
          <w:szCs w:val="32"/>
          <w:highlight w:val="none"/>
        </w:rPr>
        <w:t xml:space="preserve">江大附院招投标工作廉政协议书</w:t>
      </w:r>
      <w:r/>
    </w:p>
    <w:p>
      <w:pPr>
        <w:spacing w:line="240" w:lineRule="exact"/>
        <w:rPr>
          <w:color w:val="333333"/>
          <w:szCs w:val="21"/>
          <w:highlight w:val="none"/>
        </w:rPr>
      </w:pPr>
      <w:r>
        <w:rPr>
          <w:color w:val="333333"/>
          <w:szCs w:val="21"/>
          <w:highlight w:val="none"/>
        </w:rPr>
        <w:t xml:space="preserve">   </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项目名称：                                                        </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甲方：</w:t>
      </w:r>
      <w:r>
        <w:rPr>
          <w:rFonts w:hint="eastAsia" w:ascii="宋体" w:hAnsi="宋体" w:eastAsia="宋体"/>
          <w:b/>
          <w:bCs/>
          <w:color w:val="333333"/>
          <w:szCs w:val="21"/>
          <w:highlight w:val="none"/>
        </w:rPr>
        <w:t xml:space="preserve">江苏大学附属医院  </w:t>
      </w:r>
      <w:r>
        <w:rPr>
          <w:rFonts w:hint="eastAsia" w:ascii="宋体" w:hAnsi="宋体" w:eastAsia="宋体"/>
          <w:color w:val="333333"/>
          <w:szCs w:val="21"/>
          <w:highlight w:val="none"/>
        </w:rPr>
        <w:t xml:space="preserve">                                  </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乙方：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一、甲方的廉政责任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（一）甲方工作人员有责任向乙方介绍本单位有关廉政建设的制度、规定。甲方的纪检监察人员有权对双方在招、投标及合同执行过程中的廉政情况进行监督。</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（二）甲方工作人员不得向乙方泄露招、投标中的商业秘密。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（三）甲方工作人员在招、投标过程中以及合同执行过程中，不得以任何形式向乙方索要贿赂、收受回扣或变相收受贿赂。</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（四）对乙方主动给予的钱（含有价证券）、物，甲方工作人员要坚决谢绝，无法拒绝的要在两周内上交甲方的纪检监察部门或上级纪检监察部门。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（五）甲方工作人员负责在招标及执行合同过程中，召开廉政会议，通报情况，解决廉政建设问题。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（六）甲方工作人员在招标及执行合同过程中，必须遵守廉洁自律的其他有关规定。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二、乙方的廉政责任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（一）乙方有权了解甲方在廉政建设方面的各项制度和规定，并主动配合甲方遵守执行。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（二）乙方的工作人员不得以任何方式向甲方工作人员了解招投标中的商业秘密。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（三）乙方的工作</w:t>
      </w:r>
      <w:r>
        <w:rPr>
          <w:rFonts w:hint="eastAsia" w:ascii="宋体" w:hAnsi="宋体" w:eastAsia="宋体"/>
          <w:color w:val="333333"/>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（四）乙方有责任对本单位工作人员进行廉政教育，按时参加甲方的廉政会议。</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（五）乙方发现甲方工作人员有不廉政的行为，必须在48小时内署名报告甲方的纪检监察人员或有关领导。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三、违约责任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（一）甲方工作人员违反廉政责任，经调查属实的，甲方将依据党、政纪对当事人视情况予以通报批评、警告、记过等处分。情节严重者将追究其经济与法律责任。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四、协议的生效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（一）本协议在双方签字盖章后即生效。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（二）本协议一式两份，双方各执一份。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（三）本协议在本次招、投标及合同授予、履行的过程中保持有效，并作为主合同的附件。</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甲方： </w:t>
      </w:r>
      <w:r>
        <w:rPr>
          <w:rFonts w:hint="eastAsia" w:ascii="宋体" w:hAnsi="宋体" w:eastAsia="宋体"/>
          <w:b/>
          <w:bCs/>
          <w:color w:val="333333"/>
          <w:szCs w:val="21"/>
          <w:highlight w:val="none"/>
        </w:rPr>
        <w:t xml:space="preserve">江苏大学附属医院      </w:t>
      </w:r>
      <w:r>
        <w:rPr>
          <w:rFonts w:hint="eastAsia" w:ascii="宋体" w:hAnsi="宋体" w:eastAsia="宋体"/>
          <w:color w:val="333333"/>
          <w:szCs w:val="21"/>
          <w:highlight w:val="none"/>
        </w:rPr>
        <w:t xml:space="preserve">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法人代表（授权代表签字）：_______________</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盖章：</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签字日期：</w:t>
      </w:r>
      <w:r/>
    </w:p>
    <w:p>
      <w:pPr>
        <w:spacing w:line="240" w:lineRule="exact"/>
        <w:rPr>
          <w:rFonts w:ascii="宋体" w:hAnsi="宋体" w:eastAsia="宋体"/>
          <w:color w:val="333333"/>
          <w:szCs w:val="21"/>
          <w:highlight w:val="none"/>
        </w:rPr>
      </w:pPr>
      <w:r>
        <w:rPr>
          <w:rFonts w:ascii="宋体" w:hAnsi="宋体" w:eastAsia="宋体"/>
          <w:color w:val="333333"/>
          <w:szCs w:val="21"/>
          <w:highlight w:val="none"/>
        </w:rPr>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乙方：</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法人代表（授权代表签字）：_______________</w:t>
      </w:r>
      <w:r/>
    </w:p>
    <w:p>
      <w:pPr>
        <w:ind w:firstLine="400"/>
        <w:spacing w:line="240" w:lineRule="exact"/>
        <w:rPr>
          <w:rFonts w:hint="eastAsia" w:ascii="宋体" w:hAnsi="宋体" w:eastAsia="宋体"/>
          <w:color w:val="333333"/>
          <w:szCs w:val="21"/>
          <w:highlight w:val="none"/>
        </w:rPr>
      </w:pPr>
      <w:r>
        <w:rPr>
          <w:rFonts w:hint="eastAsia" w:ascii="宋体" w:hAnsi="宋体" w:eastAsia="宋体"/>
          <w:color w:val="333333"/>
          <w:szCs w:val="21"/>
          <w:highlight w:val="none"/>
        </w:rPr>
        <w:t xml:space="preserve">盖章：</w:t>
      </w:r>
      <w:r/>
    </w:p>
    <w:p>
      <w:pPr>
        <w:ind w:firstLine="400"/>
        <w:spacing w:line="240" w:lineRule="exact"/>
        <w:rPr>
          <w:rFonts w:hint="eastAsia" w:cs="宋体"/>
          <w:szCs w:val="21"/>
          <w:highlight w:val="none"/>
        </w:rPr>
      </w:pPr>
      <w:r>
        <w:rPr>
          <w:rFonts w:hint="eastAsia" w:ascii="宋体" w:hAnsi="宋体" w:eastAsia="宋体" w:cs="宋体"/>
          <w:b w:val="0"/>
          <w:color w:val="333333"/>
          <w:sz w:val="20"/>
          <w:szCs w:val="21"/>
          <w:highlight w:val="none"/>
          <w:lang w:val="zh-CN" w:eastAsia="zh-CN" w:bidi="ar-SA"/>
        </w:rPr>
        <w:t xml:space="preserve">签字日期：</w:t>
      </w:r>
      <w:r>
        <w:rPr>
          <w:rFonts w:hint="eastAsia" w:cs="宋体"/>
          <w:szCs w:val="21"/>
          <w:highlight w:val="none"/>
        </w:rPr>
        <w:br/>
      </w:r>
      <w:r/>
    </w:p>
    <w:p>
      <w:pPr>
        <w:rPr>
          <w:rFonts w:hint="eastAsia" w:cs="宋体"/>
          <w:szCs w:val="21"/>
          <w:highlight w:val="none"/>
        </w:rPr>
      </w:pPr>
      <w:r>
        <w:rPr>
          <w:rFonts w:hint="eastAsia" w:cs="宋体"/>
          <w:szCs w:val="21"/>
          <w:highlight w:val="none"/>
        </w:rPr>
        <w:br w:type="page" w:clear="all"/>
      </w:r>
      <w:r/>
    </w:p>
    <w:p>
      <w:pPr>
        <w:pStyle w:val="1039"/>
        <w:spacing w:line="400" w:lineRule="exact"/>
        <w:rPr>
          <w:rFonts w:ascii="方正小标宋简体" w:hAnsi="Arial" w:eastAsia="方正小标宋简体" w:cs="Arial"/>
          <w:color w:val="000000"/>
          <w:spacing w:val="9"/>
          <w:sz w:val="36"/>
          <w:szCs w:val="36"/>
          <w:highlight w:val="none"/>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highlight w:val="none"/>
          <w:lang w:val="en-US" w:eastAsia="zh-CN"/>
        </w:rPr>
        <w:t xml:space="preserve">七</w:t>
      </w:r>
      <w:r>
        <w:rPr>
          <w:rFonts w:hint="eastAsia" w:cs="宋体"/>
          <w:szCs w:val="21"/>
          <w:highlight w:val="none"/>
        </w:rPr>
        <w:t xml:space="preserve">、其他针对评标办法的其他相关文件</w:t>
      </w:r>
      <w:bookmarkEnd w:id="107"/>
      <w:r/>
      <w:bookmarkEnd w:id="108"/>
      <w:r/>
      <w:bookmarkEnd w:id="109"/>
      <w:r/>
      <w:bookmarkEnd w:id="110"/>
      <w:r/>
      <w:bookmarkEnd w:id="111"/>
      <w:r/>
      <w:bookmarkEnd w:id="112"/>
      <w:r/>
      <w:bookmarkEnd w:id="113"/>
      <w:r/>
      <w:bookmarkEnd w:id="161"/>
      <w:r/>
      <w:bookmarkEnd w:id="162"/>
      <w:r/>
      <w:r/>
    </w:p>
    <w:p>
      <w:pPr>
        <w:spacing w:line="360" w:lineRule="auto"/>
        <w:rPr>
          <w:rFonts w:ascii="宋体" w:hAnsi="宋体" w:eastAsia="宋体"/>
          <w:sz w:val="21"/>
          <w:szCs w:val="21"/>
          <w:highlight w:val="none"/>
        </w:rPr>
      </w:pPr>
      <w:r>
        <w:rPr>
          <w:rFonts w:ascii="宋体" w:hAnsi="宋体" w:eastAsia="宋体"/>
          <w:sz w:val="21"/>
          <w:szCs w:val="21"/>
          <w:highlight w:val="none"/>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3"/>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100"/>
      </w:rPr>
      <w:framePr w:wrap="around" w:vAnchor="text" w:hAnchor="margin" w:xAlign="center" w:y="1"/>
    </w:pPr>
    <w:r>
      <w:fldChar w:fldCharType="begin"/>
    </w:r>
    <w:r>
      <w:rPr>
        <w:rStyle w:val="1100"/>
      </w:rPr>
      <w:instrText xml:space="preserve">PAGE  </w:instrText>
    </w:r>
    <w:r>
      <w:fldChar w:fldCharType="separate"/>
    </w:r>
    <w:r>
      <w:rPr>
        <w:rStyle w:val="1100"/>
      </w:rPr>
      <w:t xml:space="preserve">1</w:t>
    </w:r>
    <w:r>
      <w:fldChar w:fldCharType="end"/>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484"/>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84"/>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4"/>
      <w:jc w:val="center"/>
    </w:pPr>
    <w:r/>
    <w:r/>
  </w:p>
  <w:p>
    <w:pPr>
      <w:pStyle w:val="1484"/>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bullet"/>
      <w:pStyle w:val="115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1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1"/>
      <w:numFmt w:val="decimal"/>
      <w:pStyle w:val="125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4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4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74"/>
      <w:isLgl w:val="false"/>
      <w:suff w:val="tab"/>
      <w:lvlText w:val="%1"/>
      <w:lvlJc w:val="left"/>
      <w:pPr>
        <w:ind w:left="567" w:hanging="567"/>
        <w:tabs>
          <w:tab w:val="left" w:pos="567" w:leader="none"/>
        </w:tabs>
      </w:pPr>
      <w:rPr>
        <w:rFonts w:hint="eastAsia"/>
      </w:rPr>
    </w:lvl>
    <w:lvl w:ilvl="1">
      <w:start w:val="1"/>
      <w:numFmt w:val="decimal"/>
      <w:pStyle w:val="1317"/>
      <w:isLgl w:val="false"/>
      <w:suff w:val="tab"/>
      <w:lvlText w:val="%1.%2"/>
      <w:lvlJc w:val="left"/>
      <w:pPr>
        <w:ind w:left="567" w:hanging="283"/>
        <w:tabs>
          <w:tab w:val="left" w:pos="1004" w:leader="none"/>
        </w:tabs>
      </w:pPr>
      <w:rPr>
        <w:rFonts w:hint="eastAsia"/>
      </w:rPr>
    </w:lvl>
    <w:lvl w:ilvl="2">
      <w:start w:val="1"/>
      <w:numFmt w:val="decimal"/>
      <w:pStyle w:val="131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3"/>
  </w:num>
  <w:num w:numId="3">
    <w:abstractNumId w:val="6"/>
  </w:num>
  <w:num w:numId="4">
    <w:abstractNumId w:val="9"/>
  </w:num>
  <w:num w:numId="5">
    <w:abstractNumId w:val="8"/>
  </w:num>
  <w:num w:numId="6">
    <w:abstractNumId w:val="10"/>
  </w:num>
  <w:num w:numId="7">
    <w:abstractNumId w:val="0"/>
  </w:num>
  <w:num w:numId="8">
    <w:abstractNumId w:val="11"/>
  </w:num>
  <w:num w:numId="9">
    <w:abstractNumId w:val="2"/>
  </w:num>
  <w:num w:numId="10">
    <w:abstractNumId w:val="12"/>
  </w:num>
  <w:num w:numId="11">
    <w:abstractNumId w:val="1"/>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2">
    <w:name w:val="Heading 1 Char"/>
    <w:basedOn w:val="1047"/>
    <w:link w:val="1038"/>
    <w:uiPriority w:val="9"/>
    <w:rPr>
      <w:rFonts w:ascii="Arial" w:hAnsi="Arial" w:eastAsia="Arial" w:cs="Arial"/>
      <w:sz w:val="40"/>
      <w:szCs w:val="40"/>
    </w:rPr>
  </w:style>
  <w:style w:type="character" w:styleId="893">
    <w:name w:val="Heading 2 Char"/>
    <w:basedOn w:val="1047"/>
    <w:link w:val="1039"/>
    <w:uiPriority w:val="9"/>
    <w:rPr>
      <w:rFonts w:ascii="Arial" w:hAnsi="Arial" w:eastAsia="Arial" w:cs="Arial"/>
      <w:sz w:val="34"/>
    </w:rPr>
  </w:style>
  <w:style w:type="character" w:styleId="894">
    <w:name w:val="Heading 3 Char"/>
    <w:basedOn w:val="1047"/>
    <w:link w:val="1040"/>
    <w:uiPriority w:val="9"/>
    <w:rPr>
      <w:rFonts w:ascii="Arial" w:hAnsi="Arial" w:eastAsia="Arial" w:cs="Arial"/>
      <w:sz w:val="30"/>
      <w:szCs w:val="30"/>
    </w:rPr>
  </w:style>
  <w:style w:type="character" w:styleId="895">
    <w:name w:val="Heading 4 Char"/>
    <w:basedOn w:val="1047"/>
    <w:link w:val="1041"/>
    <w:uiPriority w:val="9"/>
    <w:rPr>
      <w:rFonts w:ascii="Arial" w:hAnsi="Arial" w:eastAsia="Arial" w:cs="Arial"/>
      <w:b/>
      <w:bCs/>
      <w:sz w:val="26"/>
      <w:szCs w:val="26"/>
    </w:rPr>
  </w:style>
  <w:style w:type="character" w:styleId="896">
    <w:name w:val="Heading 5 Char"/>
    <w:basedOn w:val="1047"/>
    <w:link w:val="1042"/>
    <w:uiPriority w:val="9"/>
    <w:rPr>
      <w:rFonts w:ascii="Arial" w:hAnsi="Arial" w:eastAsia="Arial" w:cs="Arial"/>
      <w:b/>
      <w:bCs/>
      <w:sz w:val="24"/>
      <w:szCs w:val="24"/>
    </w:rPr>
  </w:style>
  <w:style w:type="character" w:styleId="897">
    <w:name w:val="Heading 6 Char"/>
    <w:basedOn w:val="1047"/>
    <w:link w:val="1043"/>
    <w:uiPriority w:val="9"/>
    <w:rPr>
      <w:rFonts w:ascii="Arial" w:hAnsi="Arial" w:eastAsia="Arial" w:cs="Arial"/>
      <w:b/>
      <w:bCs/>
      <w:sz w:val="22"/>
      <w:szCs w:val="22"/>
    </w:rPr>
  </w:style>
  <w:style w:type="character" w:styleId="898">
    <w:name w:val="Heading 7 Char"/>
    <w:basedOn w:val="1047"/>
    <w:link w:val="1044"/>
    <w:uiPriority w:val="9"/>
    <w:rPr>
      <w:rFonts w:ascii="Arial" w:hAnsi="Arial" w:eastAsia="Arial" w:cs="Arial"/>
      <w:b/>
      <w:bCs/>
      <w:i/>
      <w:iCs/>
      <w:sz w:val="22"/>
      <w:szCs w:val="22"/>
    </w:rPr>
  </w:style>
  <w:style w:type="character" w:styleId="899">
    <w:name w:val="Heading 8 Char"/>
    <w:basedOn w:val="1047"/>
    <w:link w:val="1045"/>
    <w:uiPriority w:val="9"/>
    <w:rPr>
      <w:rFonts w:ascii="Arial" w:hAnsi="Arial" w:eastAsia="Arial" w:cs="Arial"/>
      <w:i/>
      <w:iCs/>
      <w:sz w:val="22"/>
      <w:szCs w:val="22"/>
    </w:rPr>
  </w:style>
  <w:style w:type="character" w:styleId="900">
    <w:name w:val="Heading 9 Char"/>
    <w:basedOn w:val="1047"/>
    <w:link w:val="1046"/>
    <w:uiPriority w:val="9"/>
    <w:rPr>
      <w:rFonts w:ascii="Arial" w:hAnsi="Arial" w:eastAsia="Arial" w:cs="Arial"/>
      <w:i/>
      <w:iCs/>
      <w:sz w:val="21"/>
      <w:szCs w:val="21"/>
    </w:rPr>
  </w:style>
  <w:style w:type="character" w:styleId="901">
    <w:name w:val="Title Char"/>
    <w:basedOn w:val="1047"/>
    <w:link w:val="1093"/>
    <w:uiPriority w:val="10"/>
    <w:rPr>
      <w:sz w:val="48"/>
      <w:szCs w:val="48"/>
    </w:rPr>
  </w:style>
  <w:style w:type="character" w:styleId="902">
    <w:name w:val="Subtitle Char"/>
    <w:basedOn w:val="1047"/>
    <w:link w:val="1080"/>
    <w:uiPriority w:val="11"/>
    <w:rPr>
      <w:sz w:val="24"/>
      <w:szCs w:val="24"/>
    </w:rPr>
  </w:style>
  <w:style w:type="character" w:styleId="903">
    <w:name w:val="Quote Char"/>
    <w:link w:val="1169"/>
    <w:uiPriority w:val="29"/>
    <w:rPr>
      <w:i/>
    </w:rPr>
  </w:style>
  <w:style w:type="character" w:styleId="904">
    <w:name w:val="Intense Quote Char"/>
    <w:link w:val="1153"/>
    <w:uiPriority w:val="30"/>
    <w:rPr>
      <w:i/>
    </w:rPr>
  </w:style>
  <w:style w:type="character" w:styleId="905">
    <w:name w:val="Header Char"/>
    <w:basedOn w:val="1047"/>
    <w:link w:val="1074"/>
    <w:uiPriority w:val="99"/>
  </w:style>
  <w:style w:type="character" w:styleId="906">
    <w:name w:val="Footer Char"/>
    <w:basedOn w:val="1047"/>
    <w:link w:val="1073"/>
    <w:uiPriority w:val="99"/>
  </w:style>
  <w:style w:type="paragraph" w:styleId="907">
    <w:name w:val="Caption"/>
    <w:basedOn w:val="1037"/>
    <w:next w:val="1037"/>
    <w:uiPriority w:val="35"/>
    <w:semiHidden/>
    <w:unhideWhenUsed/>
    <w:qFormat/>
    <w:pPr>
      <w:spacing w:line="276" w:lineRule="auto"/>
    </w:pPr>
    <w:rPr>
      <w:b/>
      <w:bCs/>
      <w:color w:val="4f81bd" w:themeColor="accent1"/>
      <w:sz w:val="18"/>
      <w:szCs w:val="18"/>
    </w:rPr>
  </w:style>
  <w:style w:type="character" w:styleId="908">
    <w:name w:val="Caption Char"/>
    <w:basedOn w:val="907"/>
    <w:link w:val="1073"/>
    <w:uiPriority w:val="99"/>
  </w:style>
  <w:style w:type="table" w:styleId="909">
    <w:name w:val="Table Grid Light"/>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basedOn w:val="1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basedOn w:val="1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basedOn w:val="1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basedOn w:val="1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basedOn w:val="1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basedOn w:val="1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basedOn w:val="1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basedOn w:val="1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basedOn w:val="1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basedOn w:val="1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basedOn w:val="1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basedOn w:val="1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basedOn w:val="1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basedOn w:val="1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basedOn w:val="1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basedOn w:val="1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basedOn w:val="1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basedOn w:val="1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basedOn w:val="1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basedOn w:val="1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basedOn w:val="1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basedOn w:val="1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basedOn w:val="1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basedOn w:val="1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basedOn w:val="1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basedOn w:val="1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basedOn w:val="1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Footnote Text Char"/>
    <w:link w:val="1081"/>
    <w:uiPriority w:val="99"/>
    <w:rPr>
      <w:sz w:val="18"/>
    </w:rPr>
  </w:style>
  <w:style w:type="character" w:styleId="1035">
    <w:name w:val="Endnote Text Char"/>
    <w:link w:val="1071"/>
    <w:uiPriority w:val="99"/>
    <w:rPr>
      <w:sz w:val="20"/>
    </w:rPr>
  </w:style>
  <w:style w:type="paragraph" w:styleId="1036">
    <w:name w:val="TOC Heading"/>
    <w:uiPriority w:val="39"/>
    <w:unhideWhenUsed/>
  </w:style>
  <w:style w:type="paragraph" w:styleId="1037" w:default="1">
    <w:name w:val="Normal"/>
    <w:uiPriority w:val="0"/>
    <w:qFormat/>
    <w:pPr>
      <w:jc w:val="both"/>
      <w:widowControl w:val="off"/>
    </w:pPr>
    <w:rPr>
      <w:rFonts w:ascii="Calibri" w:hAnsi="Calibri" w:eastAsia="Calibri" w:cs="宋体"/>
      <w:lang w:val="zh-CN" w:eastAsia="zh-CN" w:bidi="ar-SA"/>
    </w:rPr>
  </w:style>
  <w:style w:type="paragraph" w:styleId="1038">
    <w:name w:val="Heading 1"/>
    <w:basedOn w:val="1037"/>
    <w:next w:val="1037"/>
    <w:link w:val="111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1039">
    <w:name w:val="Heading 2"/>
    <w:basedOn w:val="1037"/>
    <w:next w:val="1037"/>
    <w:link w:val="1113"/>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40">
    <w:name w:val="Heading 3"/>
    <w:basedOn w:val="1037"/>
    <w:next w:val="1037"/>
    <w:link w:val="121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41">
    <w:name w:val="Heading 4"/>
    <w:basedOn w:val="1037"/>
    <w:next w:val="1037"/>
    <w:link w:val="1115"/>
    <w:uiPriority w:val="0"/>
    <w:qFormat/>
    <w:pPr>
      <w:keepLines/>
      <w:keepNext/>
      <w:spacing w:before="120" w:after="120"/>
      <w:outlineLvl w:val="3"/>
    </w:pPr>
    <w:rPr>
      <w:rFonts w:ascii="Arial" w:hAnsi="Arial" w:eastAsia="黑体" w:cs="Times New Roman"/>
      <w:b/>
      <w:sz w:val="28"/>
      <w:lang w:val="en-US"/>
    </w:rPr>
  </w:style>
  <w:style w:type="paragraph" w:styleId="1042">
    <w:name w:val="Heading 5"/>
    <w:basedOn w:val="1037"/>
    <w:next w:val="1049"/>
    <w:link w:val="1116"/>
    <w:uiPriority w:val="0"/>
    <w:qFormat/>
    <w:pPr>
      <w:keepNext/>
      <w:outlineLvl w:val="4"/>
    </w:pPr>
    <w:rPr>
      <w:rFonts w:ascii="黑体" w:eastAsia="黑体" w:cs="Times New Roman"/>
      <w:b/>
      <w:color w:val="000000"/>
      <w:sz w:val="28"/>
      <w:lang w:val="en-US"/>
    </w:rPr>
  </w:style>
  <w:style w:type="paragraph" w:styleId="1043">
    <w:name w:val="Heading 6"/>
    <w:basedOn w:val="1037"/>
    <w:next w:val="1037"/>
    <w:link w:val="111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44">
    <w:name w:val="Heading 7"/>
    <w:basedOn w:val="1037"/>
    <w:next w:val="1037"/>
    <w:link w:val="1118"/>
    <w:uiPriority w:val="0"/>
    <w:qFormat/>
    <w:pPr>
      <w:keepLines/>
      <w:keepNext/>
      <w:spacing w:before="240" w:after="64" w:line="320" w:lineRule="auto"/>
      <w:outlineLvl w:val="6"/>
    </w:pPr>
    <w:rPr>
      <w:rFonts w:eastAsia="宋体" w:cs="Times New Roman"/>
      <w:b/>
      <w:bCs/>
      <w:sz w:val="24"/>
      <w:szCs w:val="24"/>
      <w:lang w:val="en-US"/>
    </w:rPr>
  </w:style>
  <w:style w:type="paragraph" w:styleId="1045">
    <w:name w:val="Heading 8"/>
    <w:basedOn w:val="1037"/>
    <w:next w:val="1037"/>
    <w:link w:val="111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46">
    <w:name w:val="Heading 9"/>
    <w:basedOn w:val="1037"/>
    <w:next w:val="1037"/>
    <w:link w:val="112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47" w:default="1">
    <w:name w:val="Default Paragraph Font"/>
    <w:uiPriority w:val="1"/>
    <w:semiHidden/>
    <w:unhideWhenUsed/>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Normal Indent"/>
    <w:basedOn w:val="1037"/>
    <w:next w:val="1037"/>
    <w:uiPriority w:val="0"/>
    <w:qFormat/>
    <w:pPr>
      <w:ind w:firstLine="420"/>
    </w:pPr>
  </w:style>
  <w:style w:type="paragraph" w:styleId="1050">
    <w:name w:val="List 3"/>
    <w:basedOn w:val="1037"/>
    <w:uiPriority w:val="0"/>
    <w:qFormat/>
    <w:pPr>
      <w:ind w:left="1260" w:hanging="420"/>
    </w:pPr>
  </w:style>
  <w:style w:type="paragraph" w:styleId="1051">
    <w:name w:val="toc 7"/>
    <w:basedOn w:val="1037"/>
    <w:next w:val="1037"/>
    <w:uiPriority w:val="0"/>
    <w:semiHidden/>
    <w:qFormat/>
    <w:pPr>
      <w:ind w:left="1260"/>
      <w:jc w:val="left"/>
    </w:pPr>
    <w:rPr>
      <w:sz w:val="18"/>
    </w:rPr>
  </w:style>
  <w:style w:type="paragraph" w:styleId="1052">
    <w:name w:val="List Number 2"/>
    <w:basedOn w:val="1037"/>
    <w:uiPriority w:val="0"/>
    <w:qFormat/>
    <w:pPr>
      <w:ind w:left="1440" w:hanging="1440"/>
      <w:spacing w:line="360" w:lineRule="auto"/>
      <w:tabs>
        <w:tab w:val="left" w:pos="1440" w:leader="none"/>
      </w:tabs>
    </w:pPr>
    <w:rPr>
      <w:sz w:val="24"/>
      <w:szCs w:val="24"/>
    </w:rPr>
  </w:style>
  <w:style w:type="paragraph" w:styleId="1053">
    <w:name w:val="index 8"/>
    <w:basedOn w:val="1037"/>
    <w:next w:val="1037"/>
    <w:uiPriority w:val="0"/>
    <w:semiHidden/>
    <w:qFormat/>
    <w:pPr>
      <w:ind w:left="2940"/>
    </w:pPr>
  </w:style>
  <w:style w:type="paragraph" w:styleId="1054">
    <w:name w:val="List Number"/>
    <w:basedOn w:val="1037"/>
    <w:uiPriority w:val="0"/>
    <w:qFormat/>
    <w:pPr>
      <w:ind w:left="2952" w:hanging="432"/>
      <w:tabs>
        <w:tab w:val="left" w:pos="2952" w:leader="none"/>
      </w:tabs>
    </w:pPr>
    <w:rPr>
      <w:szCs w:val="24"/>
    </w:rPr>
  </w:style>
  <w:style w:type="paragraph" w:styleId="1055">
    <w:name w:val="index 5"/>
    <w:basedOn w:val="1037"/>
    <w:next w:val="1037"/>
    <w:uiPriority w:val="0"/>
    <w:semiHidden/>
    <w:qFormat/>
    <w:pPr>
      <w:ind w:left="1680"/>
    </w:pPr>
  </w:style>
  <w:style w:type="paragraph" w:styleId="1056">
    <w:name w:val="Document Map"/>
    <w:basedOn w:val="1037"/>
    <w:link w:val="1159"/>
    <w:uiPriority w:val="0"/>
    <w:semiHidden/>
    <w:qFormat/>
    <w:pPr>
      <w:shd w:val="clear" w:color="auto" w:fill="000080"/>
    </w:pPr>
    <w:rPr>
      <w:rFonts w:eastAsia="宋体" w:asciiTheme="minorHAnsi" w:hAnsiTheme="minorHAnsi" w:cstheme="minorBidi"/>
      <w:sz w:val="21"/>
      <w:szCs w:val="22"/>
      <w:lang w:val="en-US"/>
    </w:rPr>
  </w:style>
  <w:style w:type="paragraph" w:styleId="1057">
    <w:name w:val="annotation text"/>
    <w:basedOn w:val="1037"/>
    <w:link w:val="1277"/>
    <w:uiPriority w:val="99"/>
    <w:unhideWhenUsed/>
    <w:qFormat/>
    <w:pPr>
      <w:jc w:val="left"/>
    </w:pPr>
  </w:style>
  <w:style w:type="paragraph" w:styleId="1058">
    <w:name w:val="index 6"/>
    <w:basedOn w:val="1037"/>
    <w:next w:val="1037"/>
    <w:uiPriority w:val="0"/>
    <w:semiHidden/>
    <w:qFormat/>
    <w:pPr>
      <w:ind w:left="2100"/>
    </w:pPr>
  </w:style>
  <w:style w:type="paragraph" w:styleId="1059">
    <w:name w:val="Salutation"/>
    <w:basedOn w:val="1037"/>
    <w:next w:val="1037"/>
    <w:link w:val="1319"/>
    <w:uiPriority w:val="0"/>
    <w:qFormat/>
    <w:rPr>
      <w:rFonts w:ascii="仿宋_GB2312" w:eastAsia="仿宋_GB2312"/>
      <w:sz w:val="28"/>
    </w:rPr>
  </w:style>
  <w:style w:type="paragraph" w:styleId="1060">
    <w:name w:val="Body Text 3"/>
    <w:basedOn w:val="1037"/>
    <w:link w:val="1309"/>
    <w:uiPriority w:val="0"/>
    <w:qFormat/>
    <w:rPr>
      <w:rFonts w:ascii="仿宋_GB2312" w:hAnsi="Arial" w:eastAsia="仿宋_GB2312"/>
      <w:sz w:val="32"/>
    </w:rPr>
  </w:style>
  <w:style w:type="paragraph" w:styleId="1061">
    <w:name w:val="Body Text"/>
    <w:basedOn w:val="1037"/>
    <w:link w:val="1261"/>
    <w:uiPriority w:val="0"/>
    <w:unhideWhenUsed/>
    <w:qFormat/>
    <w:pPr>
      <w:spacing w:after="120"/>
    </w:pPr>
  </w:style>
  <w:style w:type="paragraph" w:styleId="1062">
    <w:name w:val="Body Text Indent"/>
    <w:basedOn w:val="1037"/>
    <w:next w:val="1037"/>
    <w:link w:val="1200"/>
    <w:uiPriority w:val="0"/>
    <w:qFormat/>
    <w:pPr>
      <w:ind w:firstLine="645"/>
    </w:pPr>
    <w:rPr>
      <w:rFonts w:ascii="楷体_GB2312" w:eastAsia="楷体_GB2312" w:hAnsiTheme="minorHAnsi" w:cstheme="minorBidi"/>
      <w:sz w:val="32"/>
      <w:szCs w:val="22"/>
      <w:lang w:val="en-US"/>
    </w:rPr>
  </w:style>
  <w:style w:type="paragraph" w:styleId="1063">
    <w:name w:val="index 4"/>
    <w:basedOn w:val="1037"/>
    <w:next w:val="1037"/>
    <w:uiPriority w:val="0"/>
    <w:semiHidden/>
    <w:qFormat/>
    <w:pPr>
      <w:ind w:left="1260"/>
    </w:pPr>
  </w:style>
  <w:style w:type="paragraph" w:styleId="1064">
    <w:name w:val="toc 5"/>
    <w:basedOn w:val="1037"/>
    <w:next w:val="1037"/>
    <w:uiPriority w:val="0"/>
    <w:semiHidden/>
    <w:qFormat/>
    <w:pPr>
      <w:ind w:left="840"/>
      <w:jc w:val="left"/>
    </w:pPr>
    <w:rPr>
      <w:sz w:val="18"/>
    </w:rPr>
  </w:style>
  <w:style w:type="paragraph" w:styleId="1065">
    <w:name w:val="toc 3"/>
    <w:basedOn w:val="1037"/>
    <w:next w:val="1037"/>
    <w:uiPriority w:val="0"/>
    <w:semiHidden/>
    <w:qFormat/>
    <w:pPr>
      <w:ind w:left="420"/>
      <w:jc w:val="left"/>
    </w:pPr>
    <w:rPr>
      <w:i/>
    </w:rPr>
  </w:style>
  <w:style w:type="paragraph" w:styleId="1066">
    <w:name w:val="Plain Text"/>
    <w:basedOn w:val="1037"/>
    <w:link w:val="1187"/>
    <w:uiPriority w:val="0"/>
    <w:qFormat/>
    <w:rPr>
      <w:rFonts w:ascii="宋体" w:hAnsi="Courier New" w:eastAsia="宋体" w:cstheme="minorBidi"/>
      <w:sz w:val="21"/>
      <w:szCs w:val="22"/>
      <w:lang w:val="en-US"/>
    </w:rPr>
  </w:style>
  <w:style w:type="paragraph" w:styleId="1067">
    <w:name w:val="toc 8"/>
    <w:basedOn w:val="1037"/>
    <w:next w:val="1037"/>
    <w:uiPriority w:val="0"/>
    <w:semiHidden/>
    <w:qFormat/>
    <w:pPr>
      <w:ind w:left="1470"/>
      <w:jc w:val="left"/>
    </w:pPr>
    <w:rPr>
      <w:sz w:val="18"/>
    </w:rPr>
  </w:style>
  <w:style w:type="paragraph" w:styleId="1068">
    <w:name w:val="index 3"/>
    <w:basedOn w:val="1037"/>
    <w:next w:val="1037"/>
    <w:uiPriority w:val="0"/>
    <w:semiHidden/>
    <w:qFormat/>
    <w:pPr>
      <w:ind w:left="840"/>
    </w:pPr>
  </w:style>
  <w:style w:type="paragraph" w:styleId="1069">
    <w:name w:val="Date"/>
    <w:basedOn w:val="1037"/>
    <w:next w:val="1037"/>
    <w:link w:val="1291"/>
    <w:uiPriority w:val="0"/>
    <w:qFormat/>
    <w:pPr>
      <w:ind w:left="100"/>
    </w:pPr>
    <w:rPr>
      <w:sz w:val="28"/>
    </w:rPr>
  </w:style>
  <w:style w:type="paragraph" w:styleId="1070">
    <w:name w:val="Body Text Indent 2"/>
    <w:basedOn w:val="1037"/>
    <w:link w:val="1156"/>
    <w:uiPriority w:val="0"/>
    <w:qFormat/>
    <w:pPr>
      <w:ind w:left="630" w:firstLine="645"/>
    </w:pPr>
    <w:rPr>
      <w:rFonts w:ascii="Arial" w:hAnsi="Arial" w:eastAsia="仿宋_GB2312" w:cstheme="minorBidi"/>
      <w:sz w:val="32"/>
      <w:szCs w:val="22"/>
      <w:lang w:val="en-US"/>
    </w:rPr>
  </w:style>
  <w:style w:type="paragraph" w:styleId="1071">
    <w:name w:val="endnote text"/>
    <w:basedOn w:val="1037"/>
    <w:link w:val="1314"/>
    <w:uiPriority w:val="0"/>
    <w:qFormat/>
    <w:pPr>
      <w:jc w:val="left"/>
    </w:pPr>
    <w:rPr>
      <w:szCs w:val="24"/>
    </w:rPr>
  </w:style>
  <w:style w:type="paragraph" w:styleId="1072">
    <w:name w:val="Balloon Text"/>
    <w:basedOn w:val="1037"/>
    <w:link w:val="1229"/>
    <w:uiPriority w:val="0"/>
    <w:semiHidden/>
    <w:qFormat/>
    <w:rPr>
      <w:sz w:val="18"/>
      <w:szCs w:val="18"/>
    </w:rPr>
  </w:style>
  <w:style w:type="paragraph" w:styleId="1073">
    <w:name w:val="Footer"/>
    <w:basedOn w:val="1037"/>
    <w:link w:val="122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74">
    <w:name w:val="Header"/>
    <w:basedOn w:val="1037"/>
    <w:link w:val="1311"/>
    <w:uiPriority w:val="0"/>
    <w:qFormat/>
    <w:pPr>
      <w:jc w:val="center"/>
      <w:tabs>
        <w:tab w:val="center" w:pos="4153" w:leader="none"/>
        <w:tab w:val="right" w:pos="8306" w:leader="none"/>
      </w:tabs>
      <w:pBdr>
        <w:bottom w:val="single" w:color="auto" w:sz="6" w:space="1"/>
      </w:pBdr>
    </w:pPr>
    <w:rPr>
      <w:sz w:val="18"/>
    </w:rPr>
  </w:style>
  <w:style w:type="paragraph" w:styleId="1075">
    <w:name w:val="Signature"/>
    <w:basedOn w:val="1037"/>
    <w:link w:val="1295"/>
    <w:uiPriority w:val="0"/>
    <w:qFormat/>
    <w:pPr>
      <w:jc w:val="center"/>
      <w:spacing w:after="600" w:line="312" w:lineRule="atLeast"/>
    </w:pPr>
    <w:rPr>
      <w:rFonts w:eastAsia="仿宋_GB2312"/>
      <w:sz w:val="24"/>
    </w:rPr>
  </w:style>
  <w:style w:type="paragraph" w:styleId="1076">
    <w:name w:val="toc 1"/>
    <w:basedOn w:val="1037"/>
    <w:next w:val="1037"/>
    <w:uiPriority w:val="0"/>
    <w:semiHidden/>
    <w:qFormat/>
    <w:pPr>
      <w:jc w:val="left"/>
      <w:spacing w:before="120" w:after="120"/>
    </w:pPr>
    <w:rPr>
      <w:b/>
      <w:caps/>
    </w:rPr>
  </w:style>
  <w:style w:type="paragraph" w:styleId="1077">
    <w:name w:val="toc 4"/>
    <w:basedOn w:val="1037"/>
    <w:next w:val="1037"/>
    <w:uiPriority w:val="0"/>
    <w:semiHidden/>
    <w:qFormat/>
    <w:pPr>
      <w:ind w:left="630"/>
      <w:jc w:val="left"/>
    </w:pPr>
    <w:rPr>
      <w:sz w:val="18"/>
    </w:rPr>
  </w:style>
  <w:style w:type="paragraph" w:styleId="1078">
    <w:name w:val="index heading"/>
    <w:basedOn w:val="1037"/>
    <w:next w:val="1079"/>
    <w:uiPriority w:val="0"/>
    <w:semiHidden/>
    <w:qFormat/>
  </w:style>
  <w:style w:type="paragraph" w:styleId="1079">
    <w:name w:val="index 1"/>
    <w:basedOn w:val="1037"/>
    <w:next w:val="1037"/>
    <w:uiPriority w:val="0"/>
    <w:semiHidden/>
    <w:qFormat/>
    <w:rPr>
      <w:rFonts w:ascii="仿宋_GB2312" w:hAnsi="宋体" w:eastAsia="仿宋_GB2312"/>
      <w:sz w:val="30"/>
      <w:szCs w:val="24"/>
    </w:rPr>
  </w:style>
  <w:style w:type="paragraph" w:styleId="1080">
    <w:name w:val="Subtitle"/>
    <w:basedOn w:val="1037"/>
    <w:next w:val="1037"/>
    <w:link w:val="1288"/>
    <w:uiPriority w:val="0"/>
    <w:qFormat/>
    <w:pPr>
      <w:jc w:val="left"/>
      <w:spacing w:after="600" w:line="276" w:lineRule="auto"/>
      <w:widowControl/>
    </w:pPr>
    <w:rPr>
      <w:rFonts w:ascii="Cambria" w:hAnsi="Cambria"/>
      <w:i/>
      <w:iCs/>
      <w:spacing w:val="13"/>
      <w:sz w:val="24"/>
      <w:szCs w:val="24"/>
      <w:lang w:eastAsia="en-US" w:bidi="en-US"/>
    </w:rPr>
  </w:style>
  <w:style w:type="paragraph" w:styleId="1081">
    <w:name w:val="footnote text"/>
    <w:basedOn w:val="1037"/>
    <w:link w:val="1246"/>
    <w:uiPriority w:val="0"/>
    <w:qFormat/>
    <w:pPr>
      <w:jc w:val="left"/>
    </w:pPr>
    <w:rPr>
      <w:sz w:val="18"/>
      <w:szCs w:val="18"/>
    </w:rPr>
  </w:style>
  <w:style w:type="paragraph" w:styleId="1082">
    <w:name w:val="toc 6"/>
    <w:basedOn w:val="1037"/>
    <w:next w:val="1037"/>
    <w:uiPriority w:val="0"/>
    <w:semiHidden/>
    <w:qFormat/>
    <w:pPr>
      <w:ind w:left="1050"/>
      <w:jc w:val="left"/>
    </w:pPr>
    <w:rPr>
      <w:sz w:val="18"/>
    </w:rPr>
  </w:style>
  <w:style w:type="paragraph" w:styleId="1083">
    <w:name w:val="Body Text Indent 3"/>
    <w:basedOn w:val="1037"/>
    <w:link w:val="1198"/>
    <w:uiPriority w:val="0"/>
    <w:qFormat/>
    <w:pPr>
      <w:ind w:left="645" w:firstLine="645"/>
    </w:pPr>
    <w:rPr>
      <w:rFonts w:ascii="Arial" w:hAnsi="Arial" w:eastAsia="仿宋_GB2312" w:cstheme="minorBidi"/>
      <w:color w:val="ffff00"/>
      <w:sz w:val="32"/>
      <w:szCs w:val="22"/>
      <w:lang w:val="en-US"/>
    </w:rPr>
  </w:style>
  <w:style w:type="paragraph" w:styleId="1084">
    <w:name w:val="index 7"/>
    <w:basedOn w:val="1037"/>
    <w:next w:val="1037"/>
    <w:uiPriority w:val="0"/>
    <w:semiHidden/>
    <w:qFormat/>
    <w:pPr>
      <w:ind w:left="2520"/>
    </w:pPr>
  </w:style>
  <w:style w:type="paragraph" w:styleId="1085">
    <w:name w:val="index 9"/>
    <w:basedOn w:val="1037"/>
    <w:next w:val="1037"/>
    <w:uiPriority w:val="0"/>
    <w:semiHidden/>
    <w:qFormat/>
    <w:pPr>
      <w:ind w:left="3360"/>
    </w:pPr>
  </w:style>
  <w:style w:type="paragraph" w:styleId="1086">
    <w:name w:val="table of figures"/>
    <w:basedOn w:val="1037"/>
    <w:next w:val="1037"/>
    <w:uiPriority w:val="0"/>
    <w:semiHidden/>
    <w:qFormat/>
    <w:pPr>
      <w:ind w:left="840" w:hanging="420"/>
    </w:pPr>
  </w:style>
  <w:style w:type="paragraph" w:styleId="1087">
    <w:name w:val="toc 2"/>
    <w:basedOn w:val="1037"/>
    <w:next w:val="1037"/>
    <w:uiPriority w:val="0"/>
    <w:semiHidden/>
    <w:qFormat/>
    <w:pPr>
      <w:ind w:left="210"/>
      <w:jc w:val="left"/>
    </w:pPr>
    <w:rPr>
      <w:smallCaps/>
    </w:rPr>
  </w:style>
  <w:style w:type="paragraph" w:styleId="1088">
    <w:name w:val="toc 9"/>
    <w:basedOn w:val="1037"/>
    <w:next w:val="1037"/>
    <w:uiPriority w:val="0"/>
    <w:semiHidden/>
    <w:qFormat/>
    <w:pPr>
      <w:ind w:left="1680"/>
      <w:jc w:val="left"/>
    </w:pPr>
    <w:rPr>
      <w:sz w:val="18"/>
    </w:rPr>
  </w:style>
  <w:style w:type="paragraph" w:styleId="1089">
    <w:name w:val="Body Text 2"/>
    <w:basedOn w:val="1037"/>
    <w:link w:val="1233"/>
    <w:uiPriority w:val="0"/>
    <w:qFormat/>
    <w:pPr>
      <w:jc w:val="center"/>
      <w:widowControl/>
    </w:pPr>
    <w:rPr>
      <w:rFonts w:ascii="楷体_GB2312" w:eastAsia="楷体_GB2312"/>
      <w:sz w:val="28"/>
    </w:rPr>
  </w:style>
  <w:style w:type="paragraph" w:styleId="1090">
    <w:name w:val="HTML Preformatted"/>
    <w:basedOn w:val="1037"/>
    <w:link w:val="11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1091">
    <w:name w:val="Normal (Web)"/>
    <w:basedOn w:val="1037"/>
    <w:uiPriority w:val="0"/>
    <w:qFormat/>
    <w:pPr>
      <w:jc w:val="left"/>
      <w:spacing w:before="100" w:beforeAutospacing="1" w:after="100" w:afterAutospacing="1"/>
      <w:widowControl/>
    </w:pPr>
    <w:rPr>
      <w:rFonts w:ascii="Arial" w:hAnsi="Arial" w:eastAsia="Arial Unicode MS" w:cs="Arial"/>
      <w:sz w:val="24"/>
      <w:szCs w:val="24"/>
    </w:rPr>
  </w:style>
  <w:style w:type="paragraph" w:styleId="1092">
    <w:name w:val="index 2"/>
    <w:basedOn w:val="1037"/>
    <w:next w:val="1037"/>
    <w:uiPriority w:val="0"/>
    <w:semiHidden/>
    <w:qFormat/>
    <w:pPr>
      <w:ind w:left="420"/>
    </w:pPr>
  </w:style>
  <w:style w:type="paragraph" w:styleId="1093">
    <w:name w:val="Title"/>
    <w:basedOn w:val="1037"/>
    <w:link w:val="1135"/>
    <w:uiPriority w:val="0"/>
    <w:qFormat/>
    <w:pPr>
      <w:jc w:val="center"/>
      <w:spacing w:line="420" w:lineRule="exact"/>
      <w:widowControl/>
    </w:pPr>
    <w:rPr>
      <w:rFonts w:eastAsia="黑体" w:asciiTheme="minorHAnsi" w:hAnsiTheme="minorHAnsi" w:cstheme="minorBidi"/>
      <w:b/>
      <w:sz w:val="28"/>
      <w:szCs w:val="22"/>
      <w:lang w:val="en-GB"/>
    </w:rPr>
  </w:style>
  <w:style w:type="paragraph" w:styleId="1094">
    <w:name w:val="annotation subject"/>
    <w:basedOn w:val="1057"/>
    <w:next w:val="1057"/>
    <w:link w:val="1191"/>
    <w:uiPriority w:val="0"/>
    <w:semiHidden/>
    <w:qFormat/>
    <w:rPr>
      <w:rFonts w:eastAsia="宋体" w:asciiTheme="minorHAnsi" w:hAnsiTheme="minorHAnsi" w:cstheme="minorBidi"/>
      <w:b/>
      <w:bCs/>
      <w:sz w:val="21"/>
      <w:szCs w:val="22"/>
      <w:lang w:val="en-US"/>
    </w:rPr>
  </w:style>
  <w:style w:type="paragraph" w:styleId="1095">
    <w:name w:val="Body Text First Indent"/>
    <w:basedOn w:val="1037"/>
    <w:link w:val="1262"/>
    <w:uiPriority w:val="0"/>
    <w:qFormat/>
    <w:pPr>
      <w:ind w:firstLine="420"/>
    </w:pPr>
    <w:rPr>
      <w:rFonts w:ascii="Times New Roman" w:hAnsi="Times New Roman" w:eastAsia="宋体"/>
      <w:sz w:val="21"/>
      <w:szCs w:val="24"/>
    </w:rPr>
  </w:style>
  <w:style w:type="paragraph" w:styleId="1096">
    <w:name w:val="Body Text First Indent 2"/>
    <w:basedOn w:val="1037"/>
    <w:next w:val="1037"/>
    <w:uiPriority w:val="0"/>
    <w:qFormat/>
    <w:pPr>
      <w:ind w:firstLine="420"/>
    </w:pPr>
  </w:style>
  <w:style w:type="table" w:styleId="1097">
    <w:name w:val="Table Grid"/>
    <w:basedOn w:val="10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8">
    <w:name w:val="Strong"/>
    <w:uiPriority w:val="0"/>
    <w:qFormat/>
    <w:rPr>
      <w:b/>
      <w:bCs/>
    </w:rPr>
  </w:style>
  <w:style w:type="character" w:styleId="1099">
    <w:name w:val="endnote reference"/>
    <w:uiPriority w:val="0"/>
    <w:qFormat/>
    <w:rPr>
      <w:vertAlign w:val="superscript"/>
    </w:rPr>
  </w:style>
  <w:style w:type="character" w:styleId="1100">
    <w:name w:val="page number"/>
    <w:basedOn w:val="1047"/>
    <w:uiPriority w:val="0"/>
    <w:qFormat/>
  </w:style>
  <w:style w:type="character" w:styleId="1101">
    <w:name w:val="FollowedHyperlink"/>
    <w:uiPriority w:val="0"/>
    <w:qFormat/>
    <w:rPr>
      <w:color w:val="800080"/>
      <w:u w:val="single"/>
    </w:rPr>
  </w:style>
  <w:style w:type="character" w:styleId="1102">
    <w:name w:val="Emphasis"/>
    <w:uiPriority w:val="0"/>
    <w:qFormat/>
    <w:rPr>
      <w:b/>
      <w:bCs/>
      <w:i/>
      <w:iCs/>
      <w:spacing w:val="10"/>
      <w:shd w:val="clear" w:color="auto" w:fill="auto"/>
    </w:rPr>
  </w:style>
  <w:style w:type="character" w:styleId="1103">
    <w:name w:val="line number"/>
    <w:basedOn w:val="1047"/>
    <w:uiPriority w:val="0"/>
    <w:qFormat/>
  </w:style>
  <w:style w:type="character" w:styleId="1104">
    <w:name w:val="HTML Typewriter"/>
    <w:uiPriority w:val="0"/>
    <w:qFormat/>
    <w:rPr>
      <w:rFonts w:ascii="宋体" w:hAnsi="宋体" w:eastAsia="宋体" w:cs="宋体"/>
      <w:sz w:val="24"/>
      <w:szCs w:val="24"/>
    </w:rPr>
  </w:style>
  <w:style w:type="character" w:styleId="1105">
    <w:name w:val="Hyperlink"/>
    <w:uiPriority w:val="0"/>
    <w:qFormat/>
    <w:rPr>
      <w:color w:val="0000ff"/>
      <w:u w:val="single"/>
    </w:rPr>
  </w:style>
  <w:style w:type="character" w:styleId="1106">
    <w:name w:val="annotation reference"/>
    <w:uiPriority w:val="0"/>
    <w:qFormat/>
    <w:rPr>
      <w:sz w:val="21"/>
    </w:rPr>
  </w:style>
  <w:style w:type="character" w:styleId="1107">
    <w:name w:val="footnote reference"/>
    <w:uiPriority w:val="0"/>
    <w:qFormat/>
    <w:rPr>
      <w:vertAlign w:val="superscript"/>
    </w:rPr>
  </w:style>
  <w:style w:type="character" w:styleId="1108">
    <w:name w:val="HTML Sample"/>
    <w:uiPriority w:val="0"/>
    <w:qFormat/>
    <w:rPr>
      <w:rFonts w:ascii="Courier New" w:hAnsi="宋体" w:eastAsia="宋体" w:cs="Courier New"/>
    </w:rPr>
  </w:style>
  <w:style w:type="paragraph" w:styleId="1109">
    <w:name w:val="List Paragraph"/>
    <w:basedOn w:val="1037"/>
    <w:uiPriority w:val="34"/>
    <w:qFormat/>
    <w:pPr>
      <w:ind w:firstLine="420"/>
    </w:pPr>
    <w:rPr>
      <w:szCs w:val="24"/>
    </w:rPr>
  </w:style>
  <w:style w:type="paragraph" w:styleId="1110" w:customStyle="1">
    <w:name w:val="标题 5（有编号）（绿盟科技）"/>
    <w:basedOn w:val="1037"/>
    <w:next w:val="111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11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1112" w:customStyle="1">
    <w:name w:val="标题 1 字符"/>
    <w:basedOn w:val="1047"/>
    <w:link w:val="1038"/>
    <w:uiPriority w:val="0"/>
    <w:qFormat/>
    <w:rPr>
      <w:rFonts w:ascii="黑体" w:hAnsi="Calibri" w:eastAsia="黑体" w:cs="Times New Roman"/>
      <w:b/>
      <w:sz w:val="24"/>
      <w:szCs w:val="28"/>
    </w:rPr>
  </w:style>
  <w:style w:type="character" w:styleId="1113" w:customStyle="1">
    <w:name w:val="标题 2 字符"/>
    <w:basedOn w:val="1047"/>
    <w:link w:val="1039"/>
    <w:uiPriority w:val="0"/>
    <w:qFormat/>
    <w:rPr>
      <w:rFonts w:ascii="宋体" w:hAnsi="宋体" w:eastAsia="宋体" w:cs="Times New Roman"/>
      <w:b/>
      <w:szCs w:val="24"/>
    </w:rPr>
  </w:style>
  <w:style w:type="character" w:styleId="1114" w:customStyle="1">
    <w:name w:val="标题 3 Char"/>
    <w:basedOn w:val="1047"/>
    <w:uiPriority w:val="0"/>
    <w:qFormat/>
    <w:rPr>
      <w:rFonts w:ascii="Calibri" w:hAnsi="Calibri" w:eastAsia="Calibri" w:cs="宋体"/>
      <w:b/>
      <w:bCs/>
      <w:sz w:val="32"/>
      <w:szCs w:val="32"/>
      <w:lang w:val="zh-CN"/>
    </w:rPr>
  </w:style>
  <w:style w:type="character" w:styleId="1115" w:customStyle="1">
    <w:name w:val="标题 4 字符"/>
    <w:basedOn w:val="1047"/>
    <w:link w:val="1041"/>
    <w:uiPriority w:val="0"/>
    <w:qFormat/>
    <w:rPr>
      <w:rFonts w:ascii="Arial" w:hAnsi="Arial" w:eastAsia="黑体" w:cs="Times New Roman"/>
      <w:b/>
      <w:sz w:val="28"/>
      <w:szCs w:val="20"/>
    </w:rPr>
  </w:style>
  <w:style w:type="character" w:styleId="1116" w:customStyle="1">
    <w:name w:val="标题 5 字符"/>
    <w:basedOn w:val="1047"/>
    <w:link w:val="1042"/>
    <w:uiPriority w:val="0"/>
    <w:qFormat/>
    <w:rPr>
      <w:rFonts w:ascii="黑体" w:hAnsi="Calibri" w:eastAsia="黑体" w:cs="Times New Roman"/>
      <w:b/>
      <w:color w:val="000000"/>
      <w:sz w:val="28"/>
      <w:szCs w:val="20"/>
    </w:rPr>
  </w:style>
  <w:style w:type="character" w:styleId="1117" w:customStyle="1">
    <w:name w:val="标题 6 字符"/>
    <w:basedOn w:val="1047"/>
    <w:link w:val="1043"/>
    <w:uiPriority w:val="0"/>
    <w:qFormat/>
    <w:rPr>
      <w:rFonts w:ascii="Arial" w:hAnsi="Arial" w:eastAsia="黑体" w:cs="Times New Roman"/>
      <w:b/>
      <w:bCs/>
      <w:sz w:val="24"/>
      <w:szCs w:val="24"/>
    </w:rPr>
  </w:style>
  <w:style w:type="character" w:styleId="1118" w:customStyle="1">
    <w:name w:val="标题 7 字符"/>
    <w:basedOn w:val="1047"/>
    <w:link w:val="1044"/>
    <w:uiPriority w:val="0"/>
    <w:qFormat/>
    <w:rPr>
      <w:rFonts w:ascii="Calibri" w:hAnsi="Calibri" w:eastAsia="宋体" w:cs="Times New Roman"/>
      <w:b/>
      <w:bCs/>
      <w:sz w:val="24"/>
      <w:szCs w:val="24"/>
    </w:rPr>
  </w:style>
  <w:style w:type="character" w:styleId="1119" w:customStyle="1">
    <w:name w:val="标题 8 字符"/>
    <w:basedOn w:val="1047"/>
    <w:link w:val="1045"/>
    <w:uiPriority w:val="0"/>
    <w:qFormat/>
    <w:rPr>
      <w:rFonts w:ascii="Arial" w:hAnsi="Arial" w:eastAsia="黑体" w:cs="Times New Roman"/>
      <w:sz w:val="24"/>
      <w:szCs w:val="24"/>
    </w:rPr>
  </w:style>
  <w:style w:type="character" w:styleId="1120" w:customStyle="1">
    <w:name w:val="标题 9 字符"/>
    <w:basedOn w:val="1047"/>
    <w:link w:val="1046"/>
    <w:uiPriority w:val="0"/>
    <w:qFormat/>
    <w:rPr>
      <w:rFonts w:ascii="Arial" w:hAnsi="Arial" w:eastAsia="黑体" w:cs="Times New Roman"/>
      <w:szCs w:val="21"/>
    </w:rPr>
  </w:style>
  <w:style w:type="character" w:styleId="1121" w:customStyle="1">
    <w:name w:val="Char Char17"/>
    <w:uiPriority w:val="0"/>
    <w:qFormat/>
    <w:rPr>
      <w:rFonts w:ascii="宋体" w:hAnsi="Courier New"/>
      <w:sz w:val="21"/>
      <w:szCs w:val="21"/>
    </w:rPr>
  </w:style>
  <w:style w:type="character" w:styleId="1122" w:customStyle="1">
    <w:name w:val="18"/>
    <w:uiPriority w:val="0"/>
    <w:qFormat/>
    <w:rPr>
      <w:rFonts w:hint="eastAsia" w:ascii="宋体" w:hAnsi="宋体" w:eastAsia="宋体" w:cs="宋体"/>
      <w:color w:val="000000"/>
      <w:sz w:val="20"/>
      <w:szCs w:val="20"/>
    </w:rPr>
  </w:style>
  <w:style w:type="character" w:styleId="1123" w:customStyle="1">
    <w:name w:val="小四 段落 宋体 Char Char Char1"/>
    <w:uiPriority w:val="0"/>
    <w:qFormat/>
    <w:rPr>
      <w:rFonts w:ascii="宋体" w:hAnsi="宋体" w:eastAsia="宋体"/>
      <w:sz w:val="24"/>
      <w:szCs w:val="24"/>
      <w:lang w:val="en-US" w:eastAsia="zh-CN" w:bidi="ar-SA"/>
    </w:rPr>
  </w:style>
  <w:style w:type="character" w:styleId="1124" w:customStyle="1">
    <w:name w:val="param-value"/>
    <w:basedOn w:val="1047"/>
    <w:uiPriority w:val="0"/>
    <w:qFormat/>
  </w:style>
  <w:style w:type="character" w:styleId="1125" w:customStyle="1">
    <w:name w:val="3zw"/>
    <w:basedOn w:val="1047"/>
    <w:uiPriority w:val="0"/>
    <w:qFormat/>
  </w:style>
  <w:style w:type="character" w:styleId="1126" w:customStyle="1">
    <w:name w:val="15"/>
    <w:uiPriority w:val="0"/>
    <w:qFormat/>
    <w:rPr>
      <w:rFonts w:hint="eastAsia" w:ascii="宋体" w:hAnsi="宋体" w:eastAsia="宋体" w:cs="宋体"/>
      <w:b/>
      <w:color w:val="000000"/>
      <w:sz w:val="20"/>
      <w:szCs w:val="20"/>
    </w:rPr>
  </w:style>
  <w:style w:type="character" w:styleId="1127" w:customStyle="1">
    <w:name w:val="16"/>
    <w:uiPriority w:val="0"/>
    <w:qFormat/>
    <w:rPr>
      <w:rFonts w:hint="eastAsia" w:ascii="宋体" w:hAnsi="宋体" w:eastAsia="宋体" w:cs="宋体"/>
      <w:b/>
      <w:color w:val="000000"/>
      <w:sz w:val="20"/>
      <w:szCs w:val="20"/>
    </w:rPr>
  </w:style>
  <w:style w:type="character" w:styleId="1128" w:customStyle="1">
    <w:name w:val="style13"/>
    <w:uiPriority w:val="0"/>
    <w:qFormat/>
    <w:rPr>
      <w:sz w:val="18"/>
      <w:szCs w:val="18"/>
    </w:rPr>
  </w:style>
  <w:style w:type="character" w:styleId="1129" w:customStyle="1">
    <w:name w:val="Char Char21"/>
    <w:uiPriority w:val="0"/>
    <w:qFormat/>
    <w:rPr>
      <w:rFonts w:ascii="Arial" w:hAnsi="Arial" w:eastAsia="黑体"/>
      <w:sz w:val="24"/>
      <w:szCs w:val="24"/>
    </w:rPr>
  </w:style>
  <w:style w:type="character" w:styleId="1130" w:customStyle="1">
    <w:name w:val="新图表正文 Char Char"/>
    <w:link w:val="1131"/>
    <w:uiPriority w:val="0"/>
    <w:qFormat/>
    <w:rPr>
      <w:rFonts w:ascii="宋体" w:hAnsi="宋体"/>
      <w:sz w:val="18"/>
      <w:szCs w:val="21"/>
    </w:rPr>
  </w:style>
  <w:style w:type="paragraph" w:styleId="1131" w:customStyle="1">
    <w:name w:val="新图表正文"/>
    <w:link w:val="1130"/>
    <w:uiPriority w:val="0"/>
    <w:qFormat/>
    <w:pPr>
      <w:jc w:val="both"/>
    </w:pPr>
    <w:rPr>
      <w:rFonts w:ascii="宋体" w:hAnsi="宋体" w:eastAsiaTheme="minorEastAsia" w:cstheme="minorBidi"/>
      <w:sz w:val="18"/>
      <w:szCs w:val="21"/>
      <w:lang w:val="en-US" w:eastAsia="zh-CN" w:bidi="ar-SA"/>
    </w:rPr>
  </w:style>
  <w:style w:type="character" w:styleId="1132" w:customStyle="1">
    <w:name w:val="Char Char25"/>
    <w:uiPriority w:val="0"/>
    <w:qFormat/>
    <w:rPr>
      <w:rFonts w:ascii="Arial" w:hAnsi="Arial" w:eastAsia="黑体"/>
      <w:b/>
      <w:sz w:val="28"/>
    </w:rPr>
  </w:style>
  <w:style w:type="character" w:styleId="1133" w:customStyle="1">
    <w:name w:val="不明显参考1"/>
    <w:uiPriority w:val="0"/>
    <w:qFormat/>
    <w:rPr>
      <w:smallCaps/>
    </w:rPr>
  </w:style>
  <w:style w:type="character" w:styleId="1134" w:customStyle="1">
    <w:name w:val="小四 段落 宋体 Char Char Char Char Char Char"/>
    <w:uiPriority w:val="0"/>
    <w:qFormat/>
    <w:rPr>
      <w:rFonts w:eastAsia="宋体"/>
      <w:sz w:val="24"/>
      <w:szCs w:val="24"/>
      <w:lang w:val="en-US" w:eastAsia="zh-CN" w:bidi="ar-SA"/>
    </w:rPr>
  </w:style>
  <w:style w:type="character" w:styleId="1135" w:customStyle="1">
    <w:name w:val="标题 字符"/>
    <w:link w:val="1093"/>
    <w:uiPriority w:val="0"/>
    <w:qFormat/>
    <w:rPr>
      <w:rFonts w:eastAsia="黑体"/>
      <w:b/>
      <w:sz w:val="28"/>
      <w:lang w:val="en-GB"/>
    </w:rPr>
  </w:style>
  <w:style w:type="character" w:styleId="1136" w:customStyle="1">
    <w:name w:val="2nd level Char"/>
    <w:uiPriority w:val="0"/>
    <w:qFormat/>
    <w:rPr>
      <w:rFonts w:ascii="Arial" w:hAnsi="Arial" w:eastAsia="黑体"/>
      <w:b/>
      <w:bCs/>
      <w:sz w:val="32"/>
      <w:szCs w:val="32"/>
      <w:lang w:val="en-US" w:eastAsia="zh-CN" w:bidi="ar-SA"/>
    </w:rPr>
  </w:style>
  <w:style w:type="character" w:styleId="1137" w:customStyle="1">
    <w:name w:val="Char Char22"/>
    <w:uiPriority w:val="0"/>
    <w:qFormat/>
    <w:rPr>
      <w:b/>
      <w:bCs/>
      <w:sz w:val="24"/>
      <w:szCs w:val="24"/>
    </w:rPr>
  </w:style>
  <w:style w:type="character" w:styleId="1138" w:customStyle="1">
    <w:name w:val="样式 宋体 小四"/>
    <w:uiPriority w:val="0"/>
    <w:qFormat/>
    <w:rPr>
      <w:rFonts w:ascii="宋体" w:hAnsi="宋体"/>
      <w:sz w:val="24"/>
    </w:rPr>
  </w:style>
  <w:style w:type="character" w:styleId="1139" w:customStyle="1">
    <w:name w:val="t1"/>
    <w:uiPriority w:val="0"/>
    <w:qFormat/>
  </w:style>
  <w:style w:type="character" w:styleId="1140" w:customStyle="1">
    <w:name w:val="Char Char28"/>
    <w:uiPriority w:val="0"/>
    <w:qFormat/>
    <w:rPr>
      <w:rFonts w:ascii="Arial" w:hAnsi="Arial" w:eastAsia="黑体" w:cs="Arial"/>
      <w:b/>
      <w:bCs/>
      <w:sz w:val="32"/>
      <w:szCs w:val="32"/>
    </w:rPr>
  </w:style>
  <w:style w:type="character" w:styleId="1141" w:customStyle="1">
    <w:name w:val="标准文本 Char Char"/>
    <w:uiPriority w:val="0"/>
    <w:qFormat/>
    <w:rPr>
      <w:rFonts w:eastAsia="宋体" w:cs="宋体"/>
      <w:sz w:val="24"/>
      <w:szCs w:val="24"/>
      <w:lang w:val="en-US" w:eastAsia="zh-CN" w:bidi="ar-SA"/>
    </w:rPr>
  </w:style>
  <w:style w:type="character" w:styleId="1142" w:customStyle="1">
    <w:name w:val="表格抬头 Char"/>
    <w:link w:val="1143"/>
    <w:uiPriority w:val="0"/>
    <w:qFormat/>
    <w:rPr>
      <w:rFonts w:ascii="黑体" w:eastAsia="黑体"/>
      <w:b/>
    </w:rPr>
  </w:style>
  <w:style w:type="paragraph" w:styleId="1143" w:customStyle="1">
    <w:name w:val="表格抬头"/>
    <w:basedOn w:val="1037"/>
    <w:link w:val="1142"/>
    <w:uiPriority w:val="0"/>
    <w:qFormat/>
    <w:pPr>
      <w:jc w:val="center"/>
    </w:pPr>
    <w:rPr>
      <w:rFonts w:ascii="黑体" w:eastAsia="黑体" w:hAnsiTheme="minorHAnsi" w:cstheme="minorBidi"/>
      <w:b/>
      <w:sz w:val="21"/>
      <w:szCs w:val="22"/>
      <w:lang w:val="en-US"/>
    </w:rPr>
  </w:style>
  <w:style w:type="character" w:styleId="1144" w:customStyle="1">
    <w:name w:val="para_small"/>
    <w:basedOn w:val="1047"/>
    <w:uiPriority w:val="0"/>
    <w:qFormat/>
  </w:style>
  <w:style w:type="character" w:styleId="1145" w:customStyle="1">
    <w:name w:val="Title1 Char"/>
    <w:uiPriority w:val="0"/>
    <w:qFormat/>
    <w:rPr>
      <w:rFonts w:eastAsia="宋体"/>
      <w:b/>
      <w:bCs/>
      <w:sz w:val="44"/>
      <w:szCs w:val="44"/>
      <w:lang w:val="en-US" w:eastAsia="zh-CN" w:bidi="ar-SA"/>
    </w:rPr>
  </w:style>
  <w:style w:type="character" w:styleId="1146" w:customStyle="1">
    <w:name w:val="h Char Char"/>
    <w:uiPriority w:val="0"/>
    <w:qFormat/>
    <w:rPr>
      <w:rFonts w:eastAsia="宋体"/>
      <w:sz w:val="18"/>
      <w:szCs w:val="18"/>
      <w:lang w:val="en-US" w:eastAsia="zh-CN" w:bidi="ar-SA"/>
    </w:rPr>
  </w:style>
  <w:style w:type="character" w:styleId="1147" w:customStyle="1">
    <w:name w:val="Char Char23"/>
    <w:uiPriority w:val="0"/>
    <w:qFormat/>
    <w:rPr>
      <w:rFonts w:ascii="Arial" w:hAnsi="Arial" w:eastAsia="黑体"/>
      <w:b/>
      <w:bCs/>
      <w:sz w:val="24"/>
      <w:szCs w:val="24"/>
    </w:rPr>
  </w:style>
  <w:style w:type="character" w:styleId="1148" w:customStyle="1">
    <w:name w:val="Char Char20"/>
    <w:uiPriority w:val="0"/>
    <w:qFormat/>
    <w:rPr>
      <w:rFonts w:ascii="Arial" w:hAnsi="Arial" w:eastAsia="黑体"/>
      <w:sz w:val="21"/>
      <w:szCs w:val="21"/>
    </w:rPr>
  </w:style>
  <w:style w:type="character" w:styleId="1149" w:customStyle="1">
    <w:name w:val="A2"/>
    <w:uiPriority w:val="0"/>
    <w:qFormat/>
    <w:rPr>
      <w:rFonts w:cs="Helvetica"/>
      <w:color w:val="000000"/>
      <w:sz w:val="18"/>
      <w:szCs w:val="18"/>
    </w:rPr>
  </w:style>
  <w:style w:type="character" w:styleId="1150" w:customStyle="1">
    <w:name w:val="编号，小四 Char"/>
    <w:link w:val="1151"/>
    <w:uiPriority w:val="0"/>
    <w:qFormat/>
    <w:rPr>
      <w:rFonts w:ascii="Arial" w:hAnsi="Arial" w:cs="宋体"/>
      <w:sz w:val="24"/>
    </w:rPr>
  </w:style>
  <w:style w:type="paragraph" w:styleId="1151" w:customStyle="1">
    <w:name w:val="编号，小四"/>
    <w:basedOn w:val="1037"/>
    <w:link w:val="1150"/>
    <w:uiPriority w:val="0"/>
    <w:qFormat/>
    <w:pPr>
      <w:numPr>
        <w:ilvl w:val="0"/>
        <w:numId w:val="2"/>
      </w:numPr>
      <w:spacing w:line="360" w:lineRule="auto"/>
    </w:pPr>
    <w:rPr>
      <w:rFonts w:ascii="Arial" w:hAnsi="Arial" w:eastAsiaTheme="minorEastAsia"/>
      <w:sz w:val="24"/>
      <w:szCs w:val="22"/>
      <w:lang w:val="en-US"/>
    </w:rPr>
  </w:style>
  <w:style w:type="character" w:styleId="1152" w:customStyle="1">
    <w:name w:val="明显引用 字符"/>
    <w:link w:val="1153"/>
    <w:uiPriority w:val="0"/>
    <w:qFormat/>
    <w:rPr>
      <w:rFonts w:ascii="Calibri" w:hAnsi="Calibri" w:eastAsia="宋体"/>
      <w:b/>
      <w:bCs/>
      <w:i/>
      <w:iCs/>
      <w:sz w:val="22"/>
      <w:lang w:eastAsia="en-US" w:bidi="en-US"/>
    </w:rPr>
  </w:style>
  <w:style w:type="paragraph" w:styleId="1153">
    <w:name w:val="Intense Quote"/>
    <w:basedOn w:val="1037"/>
    <w:next w:val="1037"/>
    <w:link w:val="115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1154" w:customStyle="1">
    <w:name w:val="font01"/>
    <w:uiPriority w:val="0"/>
    <w:qFormat/>
    <w:rPr>
      <w:rFonts w:hint="eastAsia" w:ascii="宋体" w:hAnsi="宋体" w:eastAsia="宋体" w:cs="宋体"/>
      <w:b/>
      <w:color w:val="000000"/>
      <w:sz w:val="20"/>
      <w:szCs w:val="20"/>
      <w:u w:val="none"/>
    </w:rPr>
  </w:style>
  <w:style w:type="character" w:styleId="1155" w:customStyle="1">
    <w:name w:val="不明显强调1"/>
    <w:uiPriority w:val="0"/>
    <w:qFormat/>
    <w:rPr>
      <w:i/>
      <w:iCs/>
    </w:rPr>
  </w:style>
  <w:style w:type="character" w:styleId="1156" w:customStyle="1">
    <w:name w:val="正文文本缩进 2 字符"/>
    <w:link w:val="1070"/>
    <w:uiPriority w:val="0"/>
    <w:qFormat/>
    <w:rPr>
      <w:rFonts w:ascii="Arial" w:hAnsi="Arial" w:eastAsia="仿宋_GB2312"/>
      <w:sz w:val="32"/>
    </w:rPr>
  </w:style>
  <w:style w:type="character" w:styleId="1157" w:customStyle="1">
    <w:name w:val="明显参考1"/>
    <w:uiPriority w:val="0"/>
    <w:qFormat/>
    <w:rPr>
      <w:smallCaps/>
      <w:spacing w:val="5"/>
      <w:u w:val="single"/>
    </w:rPr>
  </w:style>
  <w:style w:type="character" w:styleId="1158" w:customStyle="1">
    <w:name w:val="书籍标题1"/>
    <w:uiPriority w:val="0"/>
    <w:qFormat/>
    <w:rPr>
      <w:i/>
      <w:iCs/>
      <w:smallCaps/>
      <w:spacing w:val="5"/>
    </w:rPr>
  </w:style>
  <w:style w:type="character" w:styleId="1159" w:customStyle="1">
    <w:name w:val="文档结构图 字符"/>
    <w:link w:val="1056"/>
    <w:uiPriority w:val="0"/>
    <w:semiHidden/>
    <w:qFormat/>
    <w:rPr>
      <w:rFonts w:eastAsia="宋体"/>
      <w:shd w:val="clear" w:color="auto" w:fill="000080"/>
    </w:rPr>
  </w:style>
  <w:style w:type="character" w:styleId="1160" w:customStyle="1">
    <w:name w:val="textcontents"/>
    <w:basedOn w:val="1047"/>
    <w:uiPriority w:val="0"/>
    <w:qFormat/>
  </w:style>
  <w:style w:type="character" w:styleId="1161" w:customStyle="1">
    <w:name w:val="标准文本 Char"/>
    <w:uiPriority w:val="0"/>
    <w:qFormat/>
    <w:rPr>
      <w:rFonts w:eastAsia="宋体" w:cs="宋体"/>
      <w:sz w:val="24"/>
      <w:szCs w:val="24"/>
      <w:lang w:val="en-US" w:eastAsia="zh-CN" w:bidi="ar-SA"/>
    </w:rPr>
  </w:style>
  <w:style w:type="character" w:styleId="1162" w:customStyle="1">
    <w:name w:val="10"/>
    <w:uiPriority w:val="0"/>
    <w:qFormat/>
    <w:rPr>
      <w:rFonts w:hint="default" w:ascii="Times New Roman" w:hAnsi="Times New Roman" w:cs="Times New Roman"/>
    </w:rPr>
  </w:style>
  <w:style w:type="character" w:styleId="1163" w:customStyle="1">
    <w:name w:val="批注文字 Char"/>
    <w:uiPriority w:val="99"/>
    <w:qFormat/>
    <w:rPr>
      <w:rFonts w:eastAsia="宋体"/>
      <w:sz w:val="21"/>
      <w:lang w:val="en-US" w:eastAsia="zh-CN" w:bidi="ar-SA"/>
    </w:rPr>
  </w:style>
  <w:style w:type="character" w:styleId="1164" w:customStyle="1">
    <w:name w:val="纯文本 Char Char Char1"/>
    <w:uiPriority w:val="0"/>
    <w:qFormat/>
    <w:rPr>
      <w:rFonts w:ascii="宋体" w:hAnsi="Courier New" w:eastAsia="宋体"/>
      <w:sz w:val="21"/>
      <w:szCs w:val="21"/>
      <w:lang w:val="en-US" w:eastAsia="zh-CN" w:bidi="ar-SA"/>
    </w:rPr>
  </w:style>
  <w:style w:type="character" w:styleId="1165" w:customStyle="1">
    <w:name w:val="subtitle1"/>
    <w:uiPriority w:val="0"/>
    <w:qFormat/>
    <w:rPr>
      <w:rFonts w:hint="default" w:ascii="Georgia" w:hAnsi="Georgia"/>
      <w:b/>
      <w:bCs/>
      <w:color w:val="666666"/>
      <w:sz w:val="18"/>
      <w:szCs w:val="18"/>
    </w:rPr>
  </w:style>
  <w:style w:type="character" w:styleId="1166" w:customStyle="1">
    <w:name w:val="明显强调1"/>
    <w:uiPriority w:val="0"/>
    <w:qFormat/>
    <w:rPr>
      <w:b/>
      <w:bCs/>
    </w:rPr>
  </w:style>
  <w:style w:type="character" w:styleId="1167" w:customStyle="1">
    <w:name w:val="Char Char29"/>
    <w:uiPriority w:val="0"/>
    <w:qFormat/>
    <w:rPr>
      <w:rFonts w:ascii="Times New Roman" w:hAnsi="Times New Roman" w:eastAsia="宋体" w:cs="Times New Roman"/>
      <w:b/>
      <w:bCs/>
      <w:sz w:val="44"/>
      <w:szCs w:val="44"/>
    </w:rPr>
  </w:style>
  <w:style w:type="character" w:styleId="1168" w:customStyle="1">
    <w:name w:val="引用 字符"/>
    <w:link w:val="1169"/>
    <w:uiPriority w:val="0"/>
    <w:qFormat/>
    <w:rPr>
      <w:rFonts w:ascii="Calibri" w:hAnsi="Calibri" w:eastAsia="宋体"/>
      <w:i/>
      <w:iCs/>
      <w:sz w:val="22"/>
      <w:lang w:eastAsia="en-US" w:bidi="en-US"/>
    </w:rPr>
  </w:style>
  <w:style w:type="paragraph" w:styleId="1169">
    <w:name w:val="Quote"/>
    <w:basedOn w:val="1037"/>
    <w:next w:val="1037"/>
    <w:link w:val="116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70" w:customStyle="1">
    <w:name w:val="Char Char26"/>
    <w:uiPriority w:val="0"/>
    <w:qFormat/>
    <w:rPr>
      <w:b/>
      <w:bCs/>
      <w:sz w:val="32"/>
      <w:szCs w:val="32"/>
    </w:rPr>
  </w:style>
  <w:style w:type="character" w:styleId="1171" w:customStyle="1">
    <w:name w:val="apple-converted-space"/>
    <w:basedOn w:val="1047"/>
    <w:uiPriority w:val="0"/>
    <w:qFormat/>
  </w:style>
  <w:style w:type="character" w:styleId="1172" w:customStyle="1">
    <w:name w:val="普通文字1 Char"/>
    <w:uiPriority w:val="0"/>
    <w:qFormat/>
    <w:rPr>
      <w:rFonts w:ascii="宋体" w:eastAsia="宋体"/>
      <w:sz w:val="21"/>
      <w:szCs w:val="21"/>
      <w:lang w:val="en-US" w:eastAsia="zh-CN" w:bidi="ar-SA"/>
    </w:rPr>
  </w:style>
  <w:style w:type="character" w:styleId="1173" w:customStyle="1">
    <w:name w:val="ih151"/>
    <w:uiPriority w:val="0"/>
    <w:qFormat/>
    <w:rPr>
      <w:color w:val="666666"/>
      <w:sz w:val="18"/>
      <w:szCs w:val="18"/>
      <w:u w:val="none"/>
    </w:rPr>
  </w:style>
  <w:style w:type="character" w:styleId="1174" w:customStyle="1">
    <w:name w:val="小四 段落 宋体 Char Char Char Char1"/>
    <w:uiPriority w:val="0"/>
    <w:qFormat/>
    <w:rPr>
      <w:rFonts w:eastAsia="宋体"/>
      <w:sz w:val="24"/>
      <w:szCs w:val="24"/>
      <w:lang w:val="en-US" w:eastAsia="zh-CN" w:bidi="ar-SA"/>
    </w:rPr>
  </w:style>
  <w:style w:type="character" w:styleId="1175" w:customStyle="1">
    <w:name w:val="纯文本 Char Char"/>
    <w:uiPriority w:val="0"/>
    <w:qFormat/>
    <w:rPr>
      <w:rFonts w:ascii="宋体" w:hAnsi="Courier New" w:eastAsia="宋体"/>
      <w:sz w:val="21"/>
      <w:szCs w:val="21"/>
      <w:lang w:val="en-US" w:eastAsia="zh-CN" w:bidi="ar-SA"/>
    </w:rPr>
  </w:style>
  <w:style w:type="character" w:styleId="1176" w:customStyle="1">
    <w:name w:val="正文 + 宋体 Char"/>
    <w:uiPriority w:val="0"/>
    <w:qFormat/>
    <w:rPr>
      <w:rFonts w:eastAsia="宋体"/>
      <w:sz w:val="21"/>
      <w:szCs w:val="24"/>
      <w:lang w:val="en-US" w:eastAsia="zh-CN" w:bidi="ar-SA"/>
    </w:rPr>
  </w:style>
  <w:style w:type="character" w:styleId="1177" w:customStyle="1">
    <w:name w:val="标题 Char1"/>
    <w:uiPriority w:val="0"/>
    <w:qFormat/>
    <w:rPr>
      <w:rFonts w:ascii="Cambria" w:eastAsia="宋体" w:cs="Times New Roman"/>
      <w:b/>
      <w:bCs/>
      <w:sz w:val="32"/>
      <w:szCs w:val="32"/>
    </w:rPr>
  </w:style>
  <w:style w:type="character" w:styleId="1178" w:customStyle="1">
    <w:name w:val="特点 Char1"/>
    <w:uiPriority w:val="0"/>
    <w:qFormat/>
    <w:rPr>
      <w:rFonts w:eastAsia="宋体"/>
      <w:sz w:val="21"/>
      <w:lang w:val="en-US" w:eastAsia="zh-CN" w:bidi="ar-SA"/>
    </w:rPr>
  </w:style>
  <w:style w:type="character" w:styleId="1179" w:customStyle="1">
    <w:name w:val="HTML 预设格式 字符"/>
    <w:link w:val="1090"/>
    <w:uiPriority w:val="0"/>
    <w:qFormat/>
    <w:rPr>
      <w:rFonts w:ascii="黑体" w:hAnsi="Courier New" w:eastAsia="黑体" w:cs="Courier New"/>
    </w:rPr>
  </w:style>
  <w:style w:type="character" w:styleId="1180" w:customStyle="1">
    <w:name w:val="样式 非加粗"/>
    <w:uiPriority w:val="0"/>
    <w:qFormat/>
    <w:rPr>
      <w:rFonts w:eastAsia="宋体"/>
      <w:sz w:val="28"/>
    </w:rPr>
  </w:style>
  <w:style w:type="character" w:styleId="1181" w:customStyle="1">
    <w:name w:val="小四 段落 宋体 Char Char Char Char Char"/>
    <w:uiPriority w:val="0"/>
    <w:qFormat/>
    <w:rPr>
      <w:rFonts w:eastAsia="宋体"/>
      <w:sz w:val="24"/>
      <w:szCs w:val="24"/>
      <w:lang w:val="en-US" w:eastAsia="zh-CN" w:bidi="ar-SA"/>
    </w:rPr>
  </w:style>
  <w:style w:type="character" w:styleId="1182" w:customStyle="1">
    <w:name w:val="小四 段落 宋体 Char Char Char Char Char Char Char Char"/>
    <w:uiPriority w:val="0"/>
    <w:qFormat/>
    <w:rPr>
      <w:rFonts w:eastAsia="宋体"/>
      <w:sz w:val="24"/>
      <w:szCs w:val="24"/>
      <w:lang w:val="en-US" w:eastAsia="zh-CN" w:bidi="ar-SA"/>
    </w:rPr>
  </w:style>
  <w:style w:type="character" w:styleId="1183" w:customStyle="1">
    <w:name w:val="19"/>
    <w:uiPriority w:val="0"/>
    <w:qFormat/>
    <w:rPr>
      <w:rFonts w:hint="eastAsia" w:ascii="宋体" w:hAnsi="宋体" w:eastAsia="宋体" w:cs="宋体"/>
      <w:color w:val="000000"/>
      <w:sz w:val="20"/>
      <w:szCs w:val="20"/>
    </w:rPr>
  </w:style>
  <w:style w:type="character" w:styleId="1184" w:customStyle="1">
    <w:name w:val="无间隔 字符"/>
    <w:link w:val="1185"/>
    <w:uiPriority w:val="0"/>
    <w:qFormat/>
    <w:rPr>
      <w:rFonts w:eastAsia="微软雅黑"/>
      <w:sz w:val="24"/>
    </w:rPr>
  </w:style>
  <w:style w:type="paragraph" w:styleId="1185">
    <w:name w:val="No Spacing"/>
    <w:link w:val="1184"/>
    <w:uiPriority w:val="0"/>
    <w:qFormat/>
    <w:pPr>
      <w:jc w:val="both"/>
      <w:widowControl w:val="off"/>
    </w:pPr>
    <w:rPr>
      <w:rFonts w:eastAsia="微软雅黑" w:asciiTheme="minorHAnsi" w:hAnsiTheme="minorHAnsi" w:cstheme="minorBidi"/>
      <w:sz w:val="24"/>
      <w:szCs w:val="22"/>
      <w:lang w:val="en-US" w:eastAsia="zh-CN" w:bidi="ar-SA"/>
    </w:rPr>
  </w:style>
  <w:style w:type="character" w:styleId="1186" w:customStyle="1">
    <w:name w:val="title_emph1"/>
    <w:uiPriority w:val="0"/>
    <w:qFormat/>
    <w:rPr>
      <w:rFonts w:ascii="Arial" w:cs="Arial"/>
      <w:b/>
      <w:bCs/>
      <w:sz w:val="18"/>
      <w:szCs w:val="18"/>
    </w:rPr>
  </w:style>
  <w:style w:type="character" w:styleId="1187" w:customStyle="1">
    <w:name w:val="纯文本 字符"/>
    <w:link w:val="1066"/>
    <w:uiPriority w:val="0"/>
    <w:qFormat/>
    <w:rPr>
      <w:rFonts w:ascii="宋体" w:hAnsi="Courier New" w:eastAsia="宋体"/>
    </w:rPr>
  </w:style>
  <w:style w:type="character" w:styleId="1188" w:customStyle="1">
    <w:name w:val="111111 Char"/>
    <w:link w:val="1189"/>
    <w:uiPriority w:val="0"/>
    <w:qFormat/>
    <w:rPr>
      <w:rFonts w:ascii="宋体" w:hAnsi="宋体" w:eastAsia="黑体" w:cs="宋体"/>
      <w:b/>
      <w:bCs/>
      <w:szCs w:val="21"/>
    </w:rPr>
  </w:style>
  <w:style w:type="paragraph" w:styleId="1189" w:customStyle="1">
    <w:name w:val="111111"/>
    <w:basedOn w:val="1037"/>
    <w:link w:val="1188"/>
    <w:uiPriority w:val="0"/>
    <w:qFormat/>
    <w:pPr>
      <w:jc w:val="center"/>
      <w:spacing w:before="120" w:after="120"/>
    </w:pPr>
    <w:rPr>
      <w:rFonts w:ascii="宋体" w:hAnsi="宋体" w:eastAsia="黑体"/>
      <w:b/>
      <w:bCs/>
      <w:sz w:val="21"/>
      <w:szCs w:val="21"/>
      <w:lang w:val="en-US"/>
    </w:rPr>
  </w:style>
  <w:style w:type="character" w:styleId="1190" w:customStyle="1">
    <w:name w:val="font51"/>
    <w:uiPriority w:val="0"/>
    <w:qFormat/>
    <w:rPr>
      <w:rFonts w:hint="eastAsia" w:ascii="宋体" w:hAnsi="宋体" w:eastAsia="宋体" w:cs="宋体"/>
      <w:color w:val="000000"/>
      <w:sz w:val="20"/>
      <w:szCs w:val="20"/>
      <w:u w:val="none"/>
    </w:rPr>
  </w:style>
  <w:style w:type="character" w:styleId="1191" w:customStyle="1">
    <w:name w:val="批注主题 字符"/>
    <w:link w:val="1094"/>
    <w:uiPriority w:val="0"/>
    <w:semiHidden/>
    <w:qFormat/>
    <w:rPr>
      <w:rFonts w:eastAsia="宋体"/>
      <w:b/>
      <w:bCs/>
    </w:rPr>
  </w:style>
  <w:style w:type="character" w:styleId="1192" w:customStyle="1">
    <w:name w:val="Char Char27"/>
    <w:uiPriority w:val="0"/>
    <w:qFormat/>
    <w:rPr>
      <w:b/>
      <w:bCs/>
      <w:sz w:val="44"/>
      <w:szCs w:val="44"/>
    </w:rPr>
  </w:style>
  <w:style w:type="character" w:styleId="1193" w:customStyle="1">
    <w:name w:val="case31"/>
    <w:uiPriority w:val="0"/>
    <w:qFormat/>
    <w:rPr>
      <w:sz w:val="21"/>
      <w:szCs w:val="21"/>
    </w:rPr>
  </w:style>
  <w:style w:type="character" w:styleId="1194" w:customStyle="1">
    <w:name w:val="concon"/>
    <w:uiPriority w:val="0"/>
    <w:qFormat/>
  </w:style>
  <w:style w:type="character" w:styleId="1195" w:customStyle="1">
    <w:name w:val="20"/>
    <w:uiPriority w:val="0"/>
    <w:qFormat/>
    <w:rPr>
      <w:rFonts w:hint="default" w:ascii="Times New Roman" w:hAnsi="Times New Roman" w:cs="Times New Roman"/>
    </w:rPr>
  </w:style>
  <w:style w:type="character" w:styleId="1196" w:customStyle="1">
    <w:name w:val="纯文本 Char1"/>
    <w:uiPriority w:val="0"/>
    <w:qFormat/>
    <w:rPr>
      <w:rFonts w:ascii="宋体" w:hAnsi="Courier New" w:cs="Courier New"/>
      <w:sz w:val="21"/>
      <w:szCs w:val="21"/>
    </w:rPr>
  </w:style>
  <w:style w:type="character" w:styleId="1197" w:customStyle="1">
    <w:name w:val="华宇段落1 Char Char Char"/>
    <w:uiPriority w:val="0"/>
    <w:qFormat/>
    <w:rPr>
      <w:rFonts w:eastAsia="宋体"/>
      <w:bCs/>
      <w:sz w:val="24"/>
      <w:szCs w:val="24"/>
      <w:lang w:val="en-US" w:eastAsia="zh-CN" w:bidi="ar-SA"/>
    </w:rPr>
  </w:style>
  <w:style w:type="character" w:styleId="1198" w:customStyle="1">
    <w:name w:val="正文文本缩进 3 字符"/>
    <w:link w:val="1083"/>
    <w:uiPriority w:val="0"/>
    <w:qFormat/>
    <w:rPr>
      <w:rFonts w:ascii="Arial" w:hAnsi="Arial" w:eastAsia="仿宋_GB2312"/>
      <w:color w:val="ffff00"/>
      <w:sz w:val="32"/>
    </w:rPr>
  </w:style>
  <w:style w:type="character" w:styleId="1199" w:customStyle="1">
    <w:name w:val="style131"/>
    <w:uiPriority w:val="0"/>
    <w:qFormat/>
    <w:rPr>
      <w:rFonts w:cs="Times New Roman"/>
      <w:sz w:val="18"/>
      <w:szCs w:val="18"/>
    </w:rPr>
  </w:style>
  <w:style w:type="character" w:styleId="1200" w:customStyle="1">
    <w:name w:val="正文文本缩进 字符"/>
    <w:link w:val="1062"/>
    <w:uiPriority w:val="0"/>
    <w:qFormat/>
    <w:rPr>
      <w:rFonts w:ascii="楷体_GB2312" w:eastAsia="楷体_GB2312"/>
      <w:sz w:val="32"/>
    </w:rPr>
  </w:style>
  <w:style w:type="character" w:styleId="1201" w:customStyle="1">
    <w:name w:val="纯文本 Char Char Char"/>
    <w:uiPriority w:val="0"/>
    <w:qFormat/>
    <w:rPr>
      <w:rFonts w:ascii="宋体" w:hAnsi="Courier New" w:eastAsia="宋体"/>
      <w:sz w:val="21"/>
      <w:szCs w:val="21"/>
      <w:lang w:val="en-US" w:eastAsia="zh-CN" w:bidi="ar-SA"/>
    </w:rPr>
  </w:style>
  <w:style w:type="character" w:styleId="1202" w:customStyle="1">
    <w:name w:val="font21"/>
    <w:uiPriority w:val="0"/>
    <w:qFormat/>
    <w:rPr>
      <w:rFonts w:hint="eastAsia" w:ascii="宋体" w:hAnsi="宋体" w:eastAsia="宋体" w:cs="宋体"/>
      <w:color w:val="ff0000"/>
      <w:sz w:val="20"/>
      <w:szCs w:val="20"/>
      <w:u w:val="none"/>
    </w:rPr>
  </w:style>
  <w:style w:type="character" w:styleId="1203" w:customStyle="1">
    <w:name w:val="content"/>
    <w:basedOn w:val="1047"/>
    <w:uiPriority w:val="0"/>
    <w:qFormat/>
  </w:style>
  <w:style w:type="character" w:styleId="1204" w:customStyle="1">
    <w:name w:val="font41"/>
    <w:uiPriority w:val="0"/>
    <w:qFormat/>
    <w:rPr>
      <w:rFonts w:hint="eastAsia" w:ascii="宋体" w:hAnsi="宋体" w:eastAsia="宋体" w:cs="宋体"/>
      <w:b/>
      <w:color w:val="000000"/>
      <w:sz w:val="20"/>
      <w:szCs w:val="20"/>
      <w:u w:val="none"/>
    </w:rPr>
  </w:style>
  <w:style w:type="character" w:styleId="1205" w:customStyle="1">
    <w:name w:val="listbenefit"/>
    <w:uiPriority w:val="0"/>
    <w:qFormat/>
  </w:style>
  <w:style w:type="character" w:styleId="1206" w:customStyle="1">
    <w:name w:val="Char Char2"/>
    <w:uiPriority w:val="0"/>
    <w:qFormat/>
    <w:rPr>
      <w:rFonts w:ascii="宋体" w:hAnsi="Courier New" w:eastAsia="宋体"/>
      <w:sz w:val="21"/>
      <w:szCs w:val="21"/>
      <w:lang w:val="en-US" w:eastAsia="zh-CN" w:bidi="ar-SA"/>
    </w:rPr>
  </w:style>
  <w:style w:type="character" w:styleId="1207" w:customStyle="1">
    <w:name w:val="已访问的超链接1"/>
    <w:uiPriority w:val="0"/>
    <w:qFormat/>
    <w:rPr>
      <w:color w:val="auto"/>
      <w:u w:val="none"/>
    </w:rPr>
  </w:style>
  <w:style w:type="character" w:styleId="1208" w:customStyle="1">
    <w:name w:val="标准小四 Char Char"/>
    <w:uiPriority w:val="0"/>
    <w:qFormat/>
    <w:rPr>
      <w:rFonts w:ascii="Arial" w:hAnsi="Arial" w:eastAsia="宋体"/>
      <w:sz w:val="24"/>
      <w:szCs w:val="21"/>
      <w:lang w:val="en-US" w:eastAsia="zh-CN" w:bidi="ar-SA"/>
    </w:rPr>
  </w:style>
  <w:style w:type="character" w:styleId="1209" w:customStyle="1">
    <w:name w:val="样式 首行缩进:  2 字符 Char"/>
    <w:uiPriority w:val="0"/>
    <w:qFormat/>
    <w:rPr>
      <w:rFonts w:eastAsia="宋体" w:cs="宋体"/>
      <w:sz w:val="24"/>
      <w:lang w:val="en-US" w:eastAsia="zh-CN" w:bidi="ar-SA"/>
    </w:rPr>
  </w:style>
  <w:style w:type="character" w:styleId="1210" w:customStyle="1">
    <w:name w:val="华宇段落1 Char Char"/>
    <w:uiPriority w:val="0"/>
    <w:qFormat/>
    <w:rPr>
      <w:rFonts w:eastAsia="宋体"/>
      <w:bCs/>
      <w:sz w:val="24"/>
      <w:szCs w:val="24"/>
      <w:lang w:val="en-US" w:eastAsia="zh-CN" w:bidi="ar-SA"/>
    </w:rPr>
  </w:style>
  <w:style w:type="character" w:styleId="1211" w:customStyle="1">
    <w:name w:val="正文缩进 Char1"/>
    <w:link w:val="1212"/>
    <w:uiPriority w:val="0"/>
    <w:qFormat/>
    <w:rPr>
      <w:rFonts w:eastAsia="宋体"/>
    </w:rPr>
  </w:style>
  <w:style w:type="paragraph" w:styleId="1212" w:customStyle="1">
    <w:name w:val="正文缩进1"/>
    <w:basedOn w:val="1037"/>
    <w:link w:val="1211"/>
    <w:uiPriority w:val="0"/>
    <w:qFormat/>
    <w:pPr>
      <w:ind w:firstLine="420"/>
    </w:pPr>
    <w:rPr>
      <w:rFonts w:eastAsia="宋体" w:asciiTheme="minorHAnsi" w:hAnsiTheme="minorHAnsi" w:cstheme="minorBidi"/>
      <w:sz w:val="21"/>
      <w:szCs w:val="22"/>
      <w:lang w:val="en-US"/>
    </w:rPr>
  </w:style>
  <w:style w:type="character" w:styleId="1213" w:customStyle="1">
    <w:name w:val="小四 段落 宋体 Char1"/>
    <w:uiPriority w:val="0"/>
    <w:qFormat/>
    <w:rPr>
      <w:rFonts w:eastAsia="宋体"/>
      <w:sz w:val="24"/>
      <w:szCs w:val="24"/>
      <w:lang w:val="en-US" w:eastAsia="zh-CN" w:bidi="ar-SA"/>
    </w:rPr>
  </w:style>
  <w:style w:type="character" w:styleId="1214" w:customStyle="1">
    <w:name w:val="标题 3 字符"/>
    <w:link w:val="1040"/>
    <w:uiPriority w:val="0"/>
    <w:qFormat/>
    <w:rPr>
      <w:rFonts w:ascii="宋体" w:hAnsi="宋体" w:eastAsia="宋体" w:cs="Times New Roman"/>
      <w:b/>
      <w:szCs w:val="21"/>
      <w:shd w:val="clear" w:color="auto" w:fill="ffffff"/>
      <w:lang w:val="zh-CN"/>
    </w:rPr>
  </w:style>
  <w:style w:type="character" w:styleId="1215" w:customStyle="1">
    <w:name w:val="Char Char24"/>
    <w:uiPriority w:val="0"/>
    <w:qFormat/>
    <w:rPr>
      <w:b/>
      <w:bCs/>
      <w:sz w:val="28"/>
      <w:szCs w:val="28"/>
    </w:rPr>
  </w:style>
  <w:style w:type="character" w:styleId="1216" w:customStyle="1">
    <w:name w:val="样式 首行缩进:  2 字符 Char Char"/>
    <w:link w:val="1217"/>
    <w:uiPriority w:val="0"/>
    <w:qFormat/>
    <w:rPr>
      <w:rFonts w:eastAsia="宋体" w:cs="宋体"/>
      <w:sz w:val="24"/>
    </w:rPr>
  </w:style>
  <w:style w:type="paragraph" w:styleId="1217" w:customStyle="1">
    <w:name w:val="样式 首行缩进:  2 字符"/>
    <w:basedOn w:val="1037"/>
    <w:link w:val="1216"/>
    <w:uiPriority w:val="0"/>
    <w:qFormat/>
    <w:pPr>
      <w:ind w:firstLine="480"/>
      <w:spacing w:line="360" w:lineRule="auto"/>
    </w:pPr>
    <w:rPr>
      <w:rFonts w:eastAsia="宋体" w:asciiTheme="minorHAnsi" w:hAnsiTheme="minorHAnsi"/>
      <w:sz w:val="24"/>
      <w:szCs w:val="22"/>
      <w:lang w:val="en-US"/>
    </w:rPr>
  </w:style>
  <w:style w:type="character" w:styleId="1218" w:customStyle="1">
    <w:name w:val="17"/>
    <w:uiPriority w:val="0"/>
    <w:qFormat/>
    <w:rPr>
      <w:rFonts w:hint="eastAsia" w:ascii="宋体" w:hAnsi="宋体" w:eastAsia="宋体" w:cs="宋体"/>
      <w:color w:val="ff0000"/>
      <w:sz w:val="20"/>
      <w:szCs w:val="20"/>
    </w:rPr>
  </w:style>
  <w:style w:type="character" w:styleId="12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20" w:customStyle="1">
    <w:name w:val="content_lineheight1"/>
    <w:basedOn w:val="1047"/>
    <w:uiPriority w:val="0"/>
    <w:qFormat/>
  </w:style>
  <w:style w:type="character" w:styleId="1221" w:customStyle="1">
    <w:name w:val="标题 3 Char Char"/>
    <w:uiPriority w:val="0"/>
    <w:qFormat/>
    <w:rPr>
      <w:rFonts w:eastAsia="仿宋_GB2312"/>
      <w:b/>
      <w:bCs/>
      <w:sz w:val="28"/>
      <w:szCs w:val="32"/>
      <w:lang w:val="en-US" w:eastAsia="zh-CN" w:bidi="ar-SA"/>
    </w:rPr>
  </w:style>
  <w:style w:type="character" w:styleId="1222" w:customStyle="1">
    <w:name w:val="样式 首行缩进:  0 字符 Char"/>
    <w:link w:val="1223"/>
    <w:uiPriority w:val="0"/>
    <w:qFormat/>
    <w:rPr>
      <w:rFonts w:ascii="Verdana" w:hAnsi="Verdana" w:cs="宋体"/>
      <w:sz w:val="24"/>
    </w:rPr>
  </w:style>
  <w:style w:type="paragraph" w:styleId="1223" w:customStyle="1">
    <w:name w:val="样式 首行缩进:  0 字符"/>
    <w:basedOn w:val="1037"/>
    <w:link w:val="1222"/>
    <w:uiPriority w:val="0"/>
    <w:qFormat/>
    <w:pPr>
      <w:ind w:firstLine="200"/>
      <w:jc w:val="left"/>
      <w:spacing w:line="360" w:lineRule="auto"/>
      <w:widowControl/>
    </w:pPr>
    <w:rPr>
      <w:rFonts w:ascii="Verdana" w:hAnsi="Verdana" w:eastAsiaTheme="minorEastAsia"/>
      <w:sz w:val="24"/>
      <w:szCs w:val="22"/>
      <w:lang w:val="en-US"/>
    </w:rPr>
  </w:style>
  <w:style w:type="character" w:styleId="1224" w:customStyle="1">
    <w:name w:val="标准小四 Char"/>
    <w:uiPriority w:val="0"/>
    <w:qFormat/>
    <w:rPr>
      <w:rFonts w:ascii="Arial" w:hAnsi="Arial" w:eastAsia="宋体"/>
      <w:sz w:val="24"/>
      <w:szCs w:val="21"/>
      <w:lang w:val="en-US" w:eastAsia="zh-CN" w:bidi="ar-SA"/>
    </w:rPr>
  </w:style>
  <w:style w:type="character" w:styleId="1225" w:customStyle="1">
    <w:name w:val="point_normal1"/>
    <w:uiPriority w:val="0"/>
    <w:qFormat/>
    <w:rPr>
      <w:rFonts w:hint="default" w:ascii="Arial" w:hAnsi="Arial" w:cs="Arial"/>
      <w:sz w:val="18"/>
      <w:szCs w:val="18"/>
    </w:rPr>
  </w:style>
  <w:style w:type="character" w:styleId="1226" w:customStyle="1">
    <w:name w:val="normalfont1"/>
    <w:uiPriority w:val="0"/>
    <w:qFormat/>
    <w:rPr>
      <w:rFonts w:hint="default" w:ascii="ˎ̥" w:hAnsi="ˎ̥"/>
      <w:sz w:val="18"/>
      <w:szCs w:val="18"/>
      <w:u w:val="none"/>
    </w:rPr>
  </w:style>
  <w:style w:type="character" w:styleId="1227" w:customStyle="1">
    <w:name w:val="页脚 字符"/>
    <w:link w:val="1073"/>
    <w:uiPriority w:val="0"/>
    <w:qFormat/>
    <w:rPr>
      <w:sz w:val="18"/>
    </w:rPr>
  </w:style>
  <w:style w:type="paragraph" w:styleId="1228" w:customStyle="1">
    <w:name w:val="默认段落字体 Para Char"/>
    <w:basedOn w:val="1037"/>
    <w:uiPriority w:val="0"/>
    <w:qFormat/>
    <w:rPr>
      <w:sz w:val="24"/>
      <w:szCs w:val="24"/>
    </w:rPr>
  </w:style>
  <w:style w:type="character" w:styleId="1229" w:customStyle="1">
    <w:name w:val="批注框文本 字符"/>
    <w:basedOn w:val="1047"/>
    <w:link w:val="1072"/>
    <w:uiPriority w:val="0"/>
    <w:semiHidden/>
    <w:qFormat/>
    <w:rPr>
      <w:rFonts w:ascii="Calibri" w:hAnsi="Calibri" w:eastAsia="Calibri" w:cs="宋体"/>
      <w:sz w:val="18"/>
      <w:szCs w:val="18"/>
      <w:lang w:val="zh-CN"/>
    </w:rPr>
  </w:style>
  <w:style w:type="paragraph" w:styleId="1230" w:customStyle="1">
    <w:name w:val="Char Char Char Char Char Char Char Char"/>
    <w:basedOn w:val="1037"/>
    <w:uiPriority w:val="0"/>
    <w:qFormat/>
    <w:rPr>
      <w:rFonts w:ascii="Tahoma" w:hAnsi="Tahoma"/>
      <w:sz w:val="24"/>
    </w:rPr>
  </w:style>
  <w:style w:type="paragraph" w:styleId="1231" w:customStyle="1">
    <w:name w:val="Char Char1 Char"/>
    <w:basedOn w:val="1037"/>
    <w:uiPriority w:val="0"/>
    <w:qFormat/>
    <w:pPr>
      <w:jc w:val="left"/>
      <w:spacing w:after="160" w:line="240" w:lineRule="exact"/>
      <w:widowControl/>
    </w:pPr>
    <w:rPr>
      <w:rFonts w:ascii="Verdana" w:hAnsi="Verdana"/>
      <w:lang w:eastAsia="en-US"/>
    </w:rPr>
  </w:style>
  <w:style w:type="paragraph" w:styleId="1232" w:customStyle="1">
    <w:name w:val="Char Char Char Char Char Char Char Char Char Char Char Char Char"/>
    <w:basedOn w:val="1056"/>
    <w:uiPriority w:val="0"/>
    <w:qFormat/>
    <w:rPr>
      <w:rFonts w:ascii="Tahoma" w:hAnsi="Tahoma"/>
      <w:sz w:val="24"/>
      <w:szCs w:val="24"/>
    </w:rPr>
  </w:style>
  <w:style w:type="character" w:styleId="1233" w:customStyle="1">
    <w:name w:val="正文文本 2 字符"/>
    <w:basedOn w:val="1047"/>
    <w:link w:val="1089"/>
    <w:uiPriority w:val="0"/>
    <w:qFormat/>
    <w:rPr>
      <w:rFonts w:ascii="楷体_GB2312" w:hAnsi="Calibri" w:eastAsia="楷体_GB2312" w:cs="宋体"/>
      <w:sz w:val="28"/>
      <w:szCs w:val="20"/>
      <w:lang w:val="zh-CN"/>
    </w:rPr>
  </w:style>
  <w:style w:type="paragraph" w:styleId="1234" w:customStyle="1">
    <w:name w:val="Table Text Char"/>
    <w:uiPriority w:val="0"/>
    <w:qFormat/>
    <w:pPr>
      <w:spacing w:before="80" w:after="80"/>
    </w:pPr>
    <w:rPr>
      <w:rFonts w:ascii="Arial" w:hAnsi="Arial" w:eastAsia="宋体" w:cs="Arial"/>
      <w:sz w:val="18"/>
      <w:szCs w:val="28"/>
      <w:lang w:val="en-US" w:eastAsia="zh-CN" w:bidi="ar-SA"/>
    </w:rPr>
  </w:style>
  <w:style w:type="paragraph" w:styleId="1235" w:customStyle="1">
    <w:name w:val="Char Char Char Char Char Char Char Char Char Char Char Char Char Char Char Char Char Char Char Char Char"/>
    <w:basedOn w:val="1037"/>
    <w:uiPriority w:val="0"/>
    <w:qFormat/>
    <w:rPr>
      <w:rFonts w:ascii="Tahoma" w:hAnsi="Tahoma" w:cs="Tahoma"/>
      <w:sz w:val="24"/>
    </w:rPr>
  </w:style>
  <w:style w:type="paragraph" w:styleId="1236" w:customStyle="1">
    <w:name w:val="xl3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37" w:customStyle="1">
    <w:name w:val="xl36"/>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38" w:customStyle="1">
    <w:name w:val="段"/>
    <w:uiPriority w:val="0"/>
    <w:qFormat/>
    <w:pPr>
      <w:ind w:firstLine="200"/>
      <w:jc w:val="both"/>
    </w:pPr>
    <w:rPr>
      <w:rFonts w:ascii="宋体" w:hAnsi="Calibri" w:eastAsia="宋体" w:cs="Times New Roman"/>
      <w:sz w:val="21"/>
      <w:lang w:val="en-US" w:eastAsia="zh-CN" w:bidi="ar-SA"/>
    </w:rPr>
  </w:style>
  <w:style w:type="paragraph" w:styleId="1239" w:customStyle="1">
    <w:name w:val="font13"/>
    <w:basedOn w:val="1037"/>
    <w:uiPriority w:val="0"/>
    <w:qFormat/>
    <w:pPr>
      <w:jc w:val="left"/>
      <w:spacing w:before="100" w:beforeAutospacing="1" w:after="100" w:afterAutospacing="1"/>
      <w:widowControl/>
    </w:pPr>
    <w:rPr>
      <w:i/>
      <w:iCs/>
      <w:sz w:val="36"/>
      <w:szCs w:val="36"/>
    </w:rPr>
  </w:style>
  <w:style w:type="paragraph" w:styleId="1240" w:customStyle="1">
    <w:name w:val="符号与编号 Char"/>
    <w:basedOn w:val="1037"/>
    <w:uiPriority w:val="0"/>
    <w:qFormat/>
    <w:pPr>
      <w:ind w:left="720"/>
      <w:spacing w:line="400" w:lineRule="atLeast"/>
      <w:tabs>
        <w:tab w:val="left" w:pos="720" w:leader="none"/>
      </w:tabs>
    </w:pPr>
    <w:rPr>
      <w:sz w:val="24"/>
      <w:szCs w:val="24"/>
    </w:rPr>
  </w:style>
  <w:style w:type="paragraph" w:styleId="1241" w:customStyle="1">
    <w:name w:val="标题2，章节第二层"/>
    <w:basedOn w:val="1037"/>
    <w:next w:val="124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42" w:customStyle="1">
    <w:name w:val="正文格式"/>
    <w:basedOn w:val="1037"/>
    <w:uiPriority w:val="0"/>
    <w:qFormat/>
    <w:pPr>
      <w:ind w:left="178" w:right="44" w:hanging="178"/>
      <w:jc w:val="left"/>
      <w:spacing w:line="360" w:lineRule="auto"/>
      <w:widowControl/>
    </w:pPr>
    <w:rPr>
      <w:rFonts w:ascii="宋体" w:hAnsi="宋体"/>
      <w:bCs/>
      <w:szCs w:val="21"/>
    </w:rPr>
  </w:style>
  <w:style w:type="paragraph" w:styleId="1243" w:customStyle="1">
    <w:name w:val="正文--表格内正文"/>
    <w:basedOn w:val="1037"/>
    <w:uiPriority w:val="0"/>
    <w:qFormat/>
    <w:pPr>
      <w:jc w:val="center"/>
      <w:spacing w:line="0" w:lineRule="atLeast"/>
    </w:pPr>
    <w:rPr>
      <w:rFonts w:ascii="宋体" w:hAnsi="宋体"/>
      <w:color w:val="000000"/>
      <w:sz w:val="24"/>
      <w:szCs w:val="24"/>
    </w:rPr>
  </w:style>
  <w:style w:type="paragraph" w:styleId="1244" w:customStyle="1">
    <w:name w:val="xl34"/>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45" w:customStyle="1">
    <w:name w:val="Char Char Char"/>
    <w:basedOn w:val="1037"/>
    <w:uiPriority w:val="0"/>
    <w:qFormat/>
    <w:rPr>
      <w:rFonts w:ascii="Tahoma" w:hAnsi="Tahoma"/>
      <w:sz w:val="24"/>
    </w:rPr>
  </w:style>
  <w:style w:type="character" w:styleId="1246" w:customStyle="1">
    <w:name w:val="脚注文本 字符"/>
    <w:basedOn w:val="1047"/>
    <w:link w:val="1081"/>
    <w:uiPriority w:val="0"/>
    <w:qFormat/>
    <w:rPr>
      <w:rFonts w:ascii="Calibri" w:hAnsi="Calibri" w:eastAsia="Calibri" w:cs="宋体"/>
      <w:sz w:val="18"/>
      <w:szCs w:val="18"/>
      <w:lang w:val="zh-CN"/>
    </w:rPr>
  </w:style>
  <w:style w:type="paragraph" w:styleId="1247" w:customStyle="1">
    <w:name w:val="默认段落字体 Para Char Char Char Char Char Char Char Char Char1 Char Char Char Char Char Char Char"/>
    <w:basedOn w:val="1056"/>
    <w:uiPriority w:val="0"/>
    <w:qFormat/>
  </w:style>
  <w:style w:type="paragraph" w:styleId="1248" w:customStyle="1">
    <w:name w:val="正文表标题"/>
    <w:next w:val="123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249" w:customStyle="1">
    <w:name w:val="Char Char Char Char Char Char"/>
    <w:basedOn w:val="1037"/>
    <w:uiPriority w:val="0"/>
    <w:qFormat/>
    <w:rPr>
      <w:rFonts w:ascii="Tahoma" w:hAnsi="Tahoma" w:cs="Tahoma"/>
      <w:sz w:val="24"/>
    </w:rPr>
  </w:style>
  <w:style w:type="character" w:styleId="1250" w:customStyle="1">
    <w:name w:val="纯文本 Char2"/>
    <w:basedOn w:val="1047"/>
    <w:uiPriority w:val="99"/>
    <w:semiHidden/>
    <w:qFormat/>
    <w:rPr>
      <w:rFonts w:ascii="宋体" w:hAnsi="Courier New" w:eastAsia="宋体" w:cs="Courier New"/>
      <w:szCs w:val="21"/>
      <w:lang w:val="zh-CN"/>
    </w:rPr>
  </w:style>
  <w:style w:type="paragraph" w:styleId="1251" w:customStyle="1">
    <w:name w:val="我的正文"/>
    <w:basedOn w:val="1037"/>
    <w:uiPriority w:val="0"/>
    <w:qFormat/>
    <w:pPr>
      <w:ind w:firstLine="420"/>
      <w:jc w:val="left"/>
      <w:spacing w:line="360" w:lineRule="auto"/>
      <w:widowControl/>
    </w:pPr>
    <w:rPr>
      <w:rFonts w:ascii="宋体" w:hAnsi="宋体"/>
      <w:szCs w:val="21"/>
    </w:rPr>
  </w:style>
  <w:style w:type="paragraph" w:styleId="1252" w:customStyle="1">
    <w:name w:val="列出段落1"/>
    <w:basedOn w:val="1037"/>
    <w:uiPriority w:val="0"/>
    <w:qFormat/>
    <w:pPr>
      <w:contextualSpacing/>
      <w:ind w:left="720"/>
      <w:jc w:val="left"/>
      <w:widowControl/>
    </w:pPr>
    <w:rPr>
      <w:rFonts w:ascii="Arial" w:hAnsi="Arial" w:eastAsia="黑体"/>
      <w:sz w:val="24"/>
      <w:szCs w:val="24"/>
      <w:lang w:eastAsia="en-US"/>
    </w:rPr>
  </w:style>
  <w:style w:type="character" w:styleId="1253" w:customStyle="1">
    <w:name w:val="标题 Char2"/>
    <w:basedOn w:val="1047"/>
    <w:uiPriority w:val="10"/>
    <w:qFormat/>
    <w:rPr>
      <w:rFonts w:eastAsia="宋体" w:asciiTheme="majorHAnsi" w:hAnsiTheme="majorHAnsi" w:cstheme="majorBidi"/>
      <w:b/>
      <w:bCs/>
      <w:sz w:val="32"/>
      <w:szCs w:val="32"/>
      <w:lang w:val="zh-CN"/>
    </w:rPr>
  </w:style>
  <w:style w:type="paragraph" w:styleId="125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255" w:customStyle="1">
    <w:name w:val="样式 标题 2第一章 标题 2Heading 2 HiddenHeading 2 CCBSheading 2H2h2..."/>
    <w:basedOn w:val="1039"/>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56" w:customStyle="1">
    <w:name w:val="正文文本缩进 Char1"/>
    <w:basedOn w:val="1047"/>
    <w:uiPriority w:val="99"/>
    <w:semiHidden/>
    <w:qFormat/>
    <w:rPr>
      <w:rFonts w:ascii="Calibri" w:hAnsi="Calibri" w:eastAsia="Calibri" w:cs="宋体"/>
      <w:sz w:val="20"/>
      <w:szCs w:val="20"/>
      <w:lang w:val="zh-CN"/>
    </w:rPr>
  </w:style>
  <w:style w:type="paragraph" w:styleId="1257" w:customStyle="1">
    <w:name w:val="样式 样式 首行缩进:  0.74 厘米 行距: 1.5 倍行距 + 段后: 0.5 行"/>
    <w:basedOn w:val="1037"/>
    <w:uiPriority w:val="0"/>
    <w:qFormat/>
    <w:pPr>
      <w:ind w:firstLine="420"/>
      <w:spacing w:line="360" w:lineRule="auto"/>
    </w:pPr>
    <w:rPr>
      <w:rFonts w:ascii="楷体_GB2312" w:eastAsia="楷体_GB2312"/>
      <w:bCs/>
      <w:sz w:val="24"/>
    </w:rPr>
  </w:style>
  <w:style w:type="paragraph" w:styleId="1258" w:customStyle="1">
    <w:name w:val="Char Char Char Char Char Char Char1 Char"/>
    <w:basedOn w:val="1037"/>
    <w:uiPriority w:val="0"/>
    <w:qFormat/>
    <w:rPr>
      <w:rFonts w:ascii="Tahoma" w:hAnsi="Tahoma" w:cs="Tahoma"/>
      <w:sz w:val="24"/>
    </w:rPr>
  </w:style>
  <w:style w:type="paragraph" w:styleId="1259" w:customStyle="1">
    <w:name w:val="Char Char Char Char Char Char Char"/>
    <w:basedOn w:val="1037"/>
    <w:uiPriority w:val="0"/>
    <w:qFormat/>
    <w:rPr>
      <w:rFonts w:ascii="Tahoma" w:hAnsi="Tahoma"/>
      <w:sz w:val="24"/>
    </w:rPr>
  </w:style>
  <w:style w:type="paragraph" w:styleId="1260" w:customStyle="1">
    <w:name w:val="华宇段落1 Char"/>
    <w:basedOn w:val="1037"/>
    <w:uiPriority w:val="0"/>
    <w:qFormat/>
    <w:pPr>
      <w:ind w:firstLine="200"/>
      <w:spacing w:line="360" w:lineRule="auto"/>
    </w:pPr>
    <w:rPr>
      <w:bCs/>
      <w:sz w:val="24"/>
      <w:szCs w:val="24"/>
    </w:rPr>
  </w:style>
  <w:style w:type="character" w:styleId="1261" w:customStyle="1">
    <w:name w:val="正文文本 字符"/>
    <w:basedOn w:val="1047"/>
    <w:link w:val="1061"/>
    <w:uiPriority w:val="99"/>
    <w:semiHidden/>
    <w:qFormat/>
    <w:rPr>
      <w:rFonts w:ascii="Calibri" w:hAnsi="Calibri" w:eastAsia="Calibri" w:cs="宋体"/>
      <w:sz w:val="20"/>
      <w:szCs w:val="20"/>
      <w:lang w:val="zh-CN"/>
    </w:rPr>
  </w:style>
  <w:style w:type="character" w:styleId="1262" w:customStyle="1">
    <w:name w:val="正文文本首行缩进 字符"/>
    <w:basedOn w:val="1261"/>
    <w:link w:val="1095"/>
    <w:uiPriority w:val="0"/>
    <w:qFormat/>
    <w:rPr>
      <w:rFonts w:ascii="Times New Roman" w:hAnsi="Times New Roman" w:eastAsia="宋体" w:cs="宋体"/>
      <w:sz w:val="20"/>
      <w:szCs w:val="24"/>
      <w:lang w:val="zh-CN"/>
    </w:rPr>
  </w:style>
  <w:style w:type="paragraph" w:styleId="1263" w:customStyle="1">
    <w:name w:val="Char Char Char Char"/>
    <w:basedOn w:val="1037"/>
    <w:uiPriority w:val="0"/>
    <w:qFormat/>
    <w:pPr>
      <w:jc w:val="center"/>
      <w:spacing w:after="160" w:line="240" w:lineRule="exact"/>
      <w:widowControl/>
    </w:pPr>
    <w:rPr>
      <w:rFonts w:ascii="黑体" w:hAnsi="Verdana" w:eastAsia="黑体"/>
      <w:sz w:val="32"/>
      <w:szCs w:val="32"/>
      <w:lang w:eastAsia="en-US"/>
    </w:rPr>
  </w:style>
  <w:style w:type="character" w:styleId="1264" w:customStyle="1">
    <w:name w:val="正文文本缩进 2 Char1"/>
    <w:basedOn w:val="1047"/>
    <w:uiPriority w:val="99"/>
    <w:semiHidden/>
    <w:qFormat/>
    <w:rPr>
      <w:rFonts w:ascii="Calibri" w:hAnsi="Calibri" w:eastAsia="Calibri" w:cs="宋体"/>
      <w:sz w:val="20"/>
      <w:szCs w:val="20"/>
      <w:lang w:val="zh-CN"/>
    </w:rPr>
  </w:style>
  <w:style w:type="paragraph" w:styleId="1265" w:customStyle="1">
    <w:name w:val="xl25"/>
    <w:basedOn w:val="1037"/>
    <w:uiPriority w:val="0"/>
    <w:qFormat/>
    <w:pPr>
      <w:jc w:val="center"/>
      <w:spacing w:before="100" w:beforeAutospacing="1" w:after="100" w:afterAutospacing="1"/>
      <w:widowControl/>
      <w:pBdr>
        <w:right w:val="single" w:color="auto" w:sz="4" w:space="0"/>
      </w:pBdr>
    </w:pPr>
    <w:rPr>
      <w:szCs w:val="21"/>
    </w:rPr>
  </w:style>
  <w:style w:type="paragraph" w:styleId="1266" w:customStyle="1">
    <w:name w:val="标题6"/>
    <w:basedOn w:val="1042"/>
    <w:uiPriority w:val="0"/>
    <w:qFormat/>
    <w:pPr>
      <w:ind w:left="420" w:hanging="420"/>
      <w:keepLines/>
      <w:tabs>
        <w:tab w:val="left" w:pos="420" w:leader="none"/>
      </w:tabs>
    </w:pPr>
    <w:rPr>
      <w:rFonts w:ascii="Times New Roman"/>
      <w:b w:val="0"/>
      <w:bCs/>
      <w:color w:val="auto"/>
      <w:sz w:val="24"/>
      <w:szCs w:val="28"/>
    </w:rPr>
  </w:style>
  <w:style w:type="paragraph" w:styleId="1267" w:customStyle="1">
    <w:name w:val="content_lineheight"/>
    <w:basedOn w:val="1037"/>
    <w:uiPriority w:val="0"/>
    <w:qFormat/>
    <w:pPr>
      <w:jc w:val="left"/>
      <w:spacing w:before="100" w:beforeAutospacing="1" w:after="100" w:afterAutospacing="1"/>
      <w:widowControl/>
    </w:pPr>
    <w:rPr>
      <w:rFonts w:ascii="宋体" w:hAnsi="宋体"/>
      <w:sz w:val="24"/>
      <w:szCs w:val="24"/>
    </w:rPr>
  </w:style>
  <w:style w:type="paragraph" w:styleId="1268" w:customStyle="1">
    <w:name w:val="Char Char Char Char Char Char Char Char Char Char Char Char Char Char Char Char Char Char Char Char Char Char Char"/>
    <w:basedOn w:val="1037"/>
    <w:uiPriority w:val="0"/>
    <w:qFormat/>
    <w:rPr>
      <w:rFonts w:ascii="Tahoma" w:hAnsi="Tahoma"/>
      <w:sz w:val="24"/>
    </w:rPr>
  </w:style>
  <w:style w:type="paragraph" w:styleId="1269" w:customStyle="1">
    <w:name w:val="font5"/>
    <w:basedOn w:val="1037"/>
    <w:uiPriority w:val="0"/>
    <w:qFormat/>
    <w:pPr>
      <w:jc w:val="left"/>
      <w:spacing w:before="100" w:beforeAutospacing="1" w:after="100" w:afterAutospacing="1"/>
      <w:widowControl/>
    </w:pPr>
    <w:rPr>
      <w:rFonts w:ascii="宋体" w:hAnsi="宋体"/>
      <w:sz w:val="18"/>
      <w:szCs w:val="18"/>
    </w:rPr>
  </w:style>
  <w:style w:type="paragraph" w:styleId="1270" w:customStyle="1">
    <w:name w:val="正文 首行缩进:  2 字符 Char Char"/>
    <w:basedOn w:val="1037"/>
    <w:uiPriority w:val="0"/>
    <w:qFormat/>
    <w:pPr>
      <w:ind w:firstLine="480"/>
      <w:spacing w:line="360" w:lineRule="auto"/>
    </w:pPr>
    <w:rPr>
      <w:rFonts w:ascii="楷体_GB2312" w:eastAsia="楷体_GB2312"/>
      <w:bCs/>
      <w:sz w:val="24"/>
      <w:szCs w:val="24"/>
    </w:rPr>
  </w:style>
  <w:style w:type="paragraph" w:styleId="1271" w:customStyle="1">
    <w:name w:val="xl37"/>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272" w:customStyle="1">
    <w:name w:val="文档结构图 Char1"/>
    <w:basedOn w:val="1047"/>
    <w:uiPriority w:val="99"/>
    <w:semiHidden/>
    <w:qFormat/>
    <w:rPr>
      <w:rFonts w:ascii="宋体" w:hAnsi="Calibri" w:eastAsia="宋体" w:cs="宋体"/>
      <w:sz w:val="18"/>
      <w:szCs w:val="18"/>
      <w:lang w:val="zh-CN"/>
    </w:rPr>
  </w:style>
  <w:style w:type="character" w:styleId="1273" w:customStyle="1">
    <w:name w:val="页脚 Char1"/>
    <w:basedOn w:val="1047"/>
    <w:uiPriority w:val="99"/>
    <w:semiHidden/>
    <w:qFormat/>
    <w:rPr>
      <w:rFonts w:ascii="Calibri" w:hAnsi="Calibri" w:eastAsia="Calibri" w:cs="宋体"/>
      <w:sz w:val="18"/>
      <w:szCs w:val="18"/>
      <w:lang w:val="zh-CN"/>
    </w:rPr>
  </w:style>
  <w:style w:type="paragraph" w:styleId="127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75" w:customStyle="1">
    <w:name w:val="Char1"/>
    <w:basedOn w:val="1037"/>
    <w:uiPriority w:val="0"/>
    <w:qFormat/>
    <w:rPr>
      <w:rFonts w:ascii="仿宋_GB2312" w:hAnsi="宋体" w:eastAsia="仿宋_GB2312"/>
      <w:b/>
      <w:sz w:val="32"/>
      <w:szCs w:val="32"/>
    </w:rPr>
  </w:style>
  <w:style w:type="paragraph" w:styleId="1276" w:customStyle="1">
    <w:name w:val="部分1"/>
    <w:basedOn w:val="1037"/>
    <w:uiPriority w:val="0"/>
    <w:qFormat/>
    <w:pPr>
      <w:jc w:val="center"/>
      <w:keepNext/>
      <w:pageBreakBefore/>
      <w:spacing w:line="360" w:lineRule="auto"/>
      <w:tabs>
        <w:tab w:val="left" w:pos="360" w:leader="none"/>
      </w:tabs>
      <w:outlineLvl w:val="0"/>
    </w:pPr>
    <w:rPr>
      <w:rFonts w:eastAsia="黑体"/>
      <w:b/>
      <w:sz w:val="36"/>
    </w:rPr>
  </w:style>
  <w:style w:type="character" w:styleId="1277" w:customStyle="1">
    <w:name w:val="批注文字 字符"/>
    <w:basedOn w:val="1047"/>
    <w:link w:val="1057"/>
    <w:uiPriority w:val="99"/>
    <w:semiHidden/>
    <w:qFormat/>
    <w:rPr>
      <w:rFonts w:ascii="Calibri" w:hAnsi="Calibri" w:eastAsia="Calibri" w:cs="宋体"/>
      <w:sz w:val="20"/>
      <w:szCs w:val="20"/>
      <w:lang w:val="zh-CN"/>
    </w:rPr>
  </w:style>
  <w:style w:type="character" w:styleId="1278" w:customStyle="1">
    <w:name w:val="批注主题 Char1"/>
    <w:basedOn w:val="1277"/>
    <w:uiPriority w:val="99"/>
    <w:semiHidden/>
    <w:qFormat/>
    <w:rPr>
      <w:rFonts w:ascii="Calibri" w:hAnsi="Calibri" w:eastAsia="Calibri" w:cs="宋体"/>
      <w:b/>
      <w:bCs/>
      <w:sz w:val="20"/>
      <w:szCs w:val="20"/>
      <w:lang w:val="zh-CN"/>
    </w:rPr>
  </w:style>
  <w:style w:type="character" w:styleId="1279" w:customStyle="1">
    <w:name w:val="HTML 预设格式 Char1"/>
    <w:basedOn w:val="1047"/>
    <w:uiPriority w:val="99"/>
    <w:semiHidden/>
    <w:qFormat/>
    <w:rPr>
      <w:rFonts w:ascii="Courier New" w:hAnsi="Courier New" w:eastAsia="Calibri" w:cs="Courier New"/>
      <w:sz w:val="20"/>
      <w:szCs w:val="20"/>
      <w:lang w:val="zh-CN"/>
    </w:rPr>
  </w:style>
  <w:style w:type="paragraph" w:styleId="1280" w:customStyle="1">
    <w:name w:val="项目符号：一级"/>
    <w:basedOn w:val="1242"/>
    <w:next w:val="1242"/>
    <w:uiPriority w:val="0"/>
    <w:qFormat/>
    <w:pPr>
      <w:ind w:right="-134"/>
    </w:pPr>
    <w:rPr>
      <w:bCs w:val="0"/>
      <w:lang w:val="en-US"/>
    </w:rPr>
  </w:style>
  <w:style w:type="paragraph" w:styleId="1281" w:customStyle="1">
    <w:name w:val="列出段落11"/>
    <w:basedOn w:val="1037"/>
    <w:uiPriority w:val="0"/>
    <w:qFormat/>
    <w:pPr>
      <w:contextualSpacing/>
      <w:ind w:left="720"/>
      <w:jc w:val="left"/>
      <w:widowControl/>
    </w:pPr>
    <w:rPr>
      <w:rFonts w:ascii="Arial" w:hAnsi="Arial" w:eastAsia="黑体"/>
      <w:sz w:val="24"/>
      <w:szCs w:val="24"/>
      <w:lang w:eastAsia="en-US"/>
    </w:rPr>
  </w:style>
  <w:style w:type="paragraph" w:styleId="1282" w:customStyle="1">
    <w:name w:val="Char Char Char Char Char Char Char Char Char Char Char Char Char Char Char Char Char Char Char Char Char1"/>
    <w:basedOn w:val="1037"/>
    <w:uiPriority w:val="0"/>
    <w:qFormat/>
    <w:rPr>
      <w:rFonts w:ascii="Tahoma" w:hAnsi="Tahoma"/>
      <w:sz w:val="24"/>
    </w:rPr>
  </w:style>
  <w:style w:type="paragraph" w:styleId="1283" w:customStyle="1">
    <w:name w:val="font8"/>
    <w:basedOn w:val="1037"/>
    <w:uiPriority w:val="0"/>
    <w:qFormat/>
    <w:pPr>
      <w:jc w:val="left"/>
      <w:spacing w:before="100" w:beforeAutospacing="1" w:after="100" w:afterAutospacing="1"/>
      <w:widowControl/>
    </w:pPr>
    <w:rPr>
      <w:rFonts w:ascii="宋体" w:hAnsi="宋体"/>
      <w:b/>
      <w:bCs/>
      <w:i/>
      <w:iCs/>
    </w:rPr>
  </w:style>
  <w:style w:type="paragraph" w:styleId="1284" w:customStyle="1">
    <w:name w:val="Char Char1 Char Char Char Char1 Char Char Char Char Char Char"/>
    <w:basedOn w:val="1037"/>
    <w:uiPriority w:val="0"/>
    <w:qFormat/>
    <w:rPr>
      <w:rFonts w:ascii="Tahoma" w:hAnsi="Tahoma"/>
      <w:sz w:val="24"/>
    </w:rPr>
  </w:style>
  <w:style w:type="character" w:styleId="1285" w:customStyle="1">
    <w:name w:val="正文文本缩进 3 Char1"/>
    <w:basedOn w:val="1047"/>
    <w:uiPriority w:val="99"/>
    <w:semiHidden/>
    <w:qFormat/>
    <w:rPr>
      <w:rFonts w:ascii="Calibri" w:hAnsi="Calibri" w:eastAsia="Calibri" w:cs="宋体"/>
      <w:sz w:val="16"/>
      <w:szCs w:val="16"/>
      <w:lang w:val="zh-CN"/>
    </w:rPr>
  </w:style>
  <w:style w:type="paragraph" w:styleId="1286" w:customStyle="1">
    <w:name w:val="p0"/>
    <w:basedOn w:val="1037"/>
    <w:uiPriority w:val="0"/>
    <w:qFormat/>
    <w:pPr>
      <w:jc w:val="left"/>
      <w:spacing w:before="100" w:beforeAutospacing="1" w:after="100" w:afterAutospacing="1"/>
      <w:widowControl/>
    </w:pPr>
    <w:rPr>
      <w:rFonts w:ascii="宋体" w:hAnsi="宋体"/>
      <w:sz w:val="24"/>
      <w:szCs w:val="24"/>
    </w:rPr>
  </w:style>
  <w:style w:type="paragraph" w:styleId="1287" w:customStyle="1">
    <w:name w:val="Char Char Char Char Char Char Char Char Char Char Char Char Char Char"/>
    <w:basedOn w:val="1037"/>
    <w:uiPriority w:val="0"/>
    <w:qFormat/>
    <w:rPr>
      <w:rFonts w:ascii="Tahoma" w:hAnsi="Tahoma"/>
      <w:sz w:val="24"/>
    </w:rPr>
  </w:style>
  <w:style w:type="character" w:styleId="1288" w:customStyle="1">
    <w:name w:val="副标题 字符"/>
    <w:basedOn w:val="1047"/>
    <w:link w:val="1080"/>
    <w:uiPriority w:val="0"/>
    <w:qFormat/>
    <w:rPr>
      <w:rFonts w:ascii="Cambria" w:hAnsi="Cambria" w:eastAsia="Calibri" w:cs="宋体"/>
      <w:i/>
      <w:iCs/>
      <w:spacing w:val="13"/>
      <w:sz w:val="24"/>
      <w:szCs w:val="24"/>
      <w:lang w:val="zh-CN" w:eastAsia="en-US" w:bidi="en-US"/>
    </w:rPr>
  </w:style>
  <w:style w:type="paragraph" w:styleId="1289" w:customStyle="1">
    <w:name w:val="xl29"/>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90" w:customStyle="1">
    <w:name w:val="font9"/>
    <w:basedOn w:val="1037"/>
    <w:uiPriority w:val="0"/>
    <w:qFormat/>
    <w:pPr>
      <w:jc w:val="left"/>
      <w:spacing w:before="100" w:beforeAutospacing="1" w:after="100" w:afterAutospacing="1"/>
      <w:widowControl/>
    </w:pPr>
    <w:rPr>
      <w:b/>
      <w:bCs/>
    </w:rPr>
  </w:style>
  <w:style w:type="character" w:styleId="1291" w:customStyle="1">
    <w:name w:val="日期 字符"/>
    <w:basedOn w:val="1047"/>
    <w:link w:val="1069"/>
    <w:uiPriority w:val="0"/>
    <w:qFormat/>
    <w:rPr>
      <w:rFonts w:ascii="Calibri" w:hAnsi="Calibri" w:eastAsia="Calibri" w:cs="宋体"/>
      <w:sz w:val="28"/>
      <w:szCs w:val="20"/>
      <w:lang w:val="zh-CN"/>
    </w:rPr>
  </w:style>
  <w:style w:type="paragraph" w:styleId="1292" w:customStyle="1">
    <w:name w:val="样式 加点正文 + 段前: 0.5 行 段后: 0.5 行1"/>
    <w:basedOn w:val="1037"/>
    <w:uiPriority w:val="0"/>
    <w:qFormat/>
    <w:pPr>
      <w:ind w:left="1268" w:hanging="420"/>
      <w:spacing w:line="300" w:lineRule="auto"/>
      <w:tabs>
        <w:tab w:val="left" w:pos="420" w:leader="none"/>
        <w:tab w:val="left" w:pos="1268" w:leader="none"/>
      </w:tabs>
    </w:pPr>
    <w:rPr>
      <w:sz w:val="24"/>
    </w:rPr>
  </w:style>
  <w:style w:type="paragraph" w:styleId="1293" w:customStyle="1">
    <w:name w:val="Char Char Char Char Char Char Char Char Char Char Char"/>
    <w:basedOn w:val="1037"/>
    <w:uiPriority w:val="0"/>
    <w:qFormat/>
    <w:rPr>
      <w:rFonts w:ascii="Tahoma" w:hAnsi="Tahoma"/>
      <w:sz w:val="24"/>
    </w:rPr>
  </w:style>
  <w:style w:type="paragraph" w:styleId="1294" w:customStyle="1">
    <w:name w:val="font7"/>
    <w:basedOn w:val="1037"/>
    <w:uiPriority w:val="0"/>
    <w:qFormat/>
    <w:pPr>
      <w:jc w:val="left"/>
      <w:spacing w:before="100" w:beforeAutospacing="1" w:after="100" w:afterAutospacing="1"/>
      <w:widowControl/>
    </w:pPr>
    <w:rPr>
      <w:rFonts w:hint="eastAsia" w:ascii="宋体" w:hAnsi="宋体"/>
      <w:b/>
      <w:bCs/>
      <w:sz w:val="24"/>
      <w:szCs w:val="24"/>
    </w:rPr>
  </w:style>
  <w:style w:type="character" w:styleId="1295" w:customStyle="1">
    <w:name w:val="签名 字符"/>
    <w:basedOn w:val="1047"/>
    <w:link w:val="1075"/>
    <w:uiPriority w:val="0"/>
    <w:qFormat/>
    <w:rPr>
      <w:rFonts w:ascii="Calibri" w:hAnsi="Calibri" w:eastAsia="仿宋_GB2312" w:cs="宋体"/>
      <w:sz w:val="24"/>
      <w:szCs w:val="20"/>
      <w:lang w:val="zh-CN"/>
    </w:rPr>
  </w:style>
  <w:style w:type="paragraph" w:styleId="1296" w:customStyle="1">
    <w:name w:val="flName"/>
    <w:basedOn w:val="1297"/>
    <w:uiPriority w:val="0"/>
    <w:qFormat/>
    <w:pPr>
      <w:spacing w:before="0" w:line="113" w:lineRule="atLeast"/>
    </w:pPr>
  </w:style>
  <w:style w:type="paragraph" w:styleId="1297" w:customStyle="1">
    <w:name w:val="flNote"/>
    <w:basedOn w:val="1037"/>
    <w:uiPriority w:val="0"/>
    <w:qFormat/>
    <w:pPr>
      <w:jc w:val="center"/>
      <w:spacing w:before="567" w:line="360" w:lineRule="atLeast"/>
    </w:pPr>
    <w:rPr>
      <w:rFonts w:eastAsia="黑体"/>
      <w:b/>
      <w:sz w:val="24"/>
    </w:rPr>
  </w:style>
  <w:style w:type="paragraph" w:styleId="1298" w:customStyle="1">
    <w:name w:val="插图"/>
    <w:basedOn w:val="1037"/>
    <w:uiPriority w:val="0"/>
    <w:qFormat/>
    <w:pPr>
      <w:jc w:val="center"/>
      <w:tabs>
        <w:tab w:val="left" w:pos="1620" w:leader="none"/>
      </w:tabs>
    </w:pPr>
    <w:rPr>
      <w:bCs/>
      <w:color w:val="000000"/>
      <w:szCs w:val="22"/>
    </w:rPr>
  </w:style>
  <w:style w:type="paragraph" w:styleId="1299" w:customStyle="1">
    <w:name w:val="xl51"/>
    <w:basedOn w:val="10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300" w:customStyle="1">
    <w:name w:val="Char Char1"/>
    <w:basedOn w:val="1037"/>
    <w:uiPriority w:val="0"/>
    <w:qFormat/>
    <w:rPr>
      <w:rFonts w:ascii="Tahoma" w:hAnsi="Tahoma" w:cs="Tahoma"/>
      <w:sz w:val="24"/>
    </w:rPr>
  </w:style>
  <w:style w:type="paragraph" w:styleId="1301" w:customStyle="1">
    <w:name w:val="xl24"/>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02" w:customStyle="1">
    <w:name w:val="xl56"/>
    <w:basedOn w:val="10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303" w:customStyle="1">
    <w:name w:val="默认段落字体 Para Char Char Char Char Char Char Char"/>
    <w:basedOn w:val="1037"/>
    <w:uiPriority w:val="0"/>
    <w:qFormat/>
  </w:style>
  <w:style w:type="paragraph" w:styleId="1304" w:customStyle="1">
    <w:name w:val="项目符号，一级"/>
    <w:basedOn w:val="1242"/>
    <w:next w:val="1242"/>
    <w:uiPriority w:val="0"/>
    <w:qFormat/>
    <w:pPr>
      <w:ind w:left="376" w:firstLine="0"/>
      <w:spacing w:line="240" w:lineRule="atLeast"/>
      <w:tabs>
        <w:tab w:val="left" w:pos="1320" w:leader="none"/>
      </w:tabs>
    </w:pPr>
    <w:rPr>
      <w:bCs w:val="0"/>
      <w:color w:val="000000"/>
      <w:szCs w:val="24"/>
    </w:rPr>
  </w:style>
  <w:style w:type="paragraph" w:styleId="1305" w:customStyle="1">
    <w:name w:val="二级条标题"/>
    <w:basedOn w:val="1037"/>
    <w:next w:val="1238"/>
    <w:uiPriority w:val="0"/>
    <w:qFormat/>
    <w:pPr>
      <w:ind w:hanging="420"/>
      <w:widowControl/>
      <w:tabs>
        <w:tab w:val="left" w:pos="2240" w:leader="none"/>
      </w:tabs>
      <w:outlineLvl w:val="3"/>
    </w:pPr>
    <w:rPr>
      <w:rFonts w:eastAsia="黑体"/>
    </w:rPr>
  </w:style>
  <w:style w:type="paragraph" w:styleId="1306" w:customStyle="1">
    <w:name w:val="标题5，章节第五层"/>
    <w:basedOn w:val="1037"/>
    <w:next w:val="103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07" w:customStyle="1">
    <w:name w:val="Char Char Char Char Char Char Char Char1"/>
    <w:basedOn w:val="1037"/>
    <w:uiPriority w:val="0"/>
    <w:qFormat/>
    <w:rPr>
      <w:rFonts w:ascii="Tahoma" w:hAnsi="Tahoma" w:cs="Tahoma"/>
      <w:sz w:val="24"/>
    </w:rPr>
  </w:style>
  <w:style w:type="paragraph" w:styleId="1308" w:customStyle="1">
    <w:name w:val="List Paragraph1"/>
    <w:basedOn w:val="1037"/>
    <w:uiPriority w:val="34"/>
    <w:qFormat/>
    <w:pPr>
      <w:contextualSpacing/>
      <w:ind w:left="720"/>
      <w:jc w:val="left"/>
      <w:spacing w:after="160" w:line="259" w:lineRule="auto"/>
      <w:widowControl/>
    </w:pPr>
    <w:rPr>
      <w:sz w:val="22"/>
    </w:rPr>
  </w:style>
  <w:style w:type="character" w:styleId="1309" w:customStyle="1">
    <w:name w:val="正文文本 3 字符"/>
    <w:basedOn w:val="1047"/>
    <w:link w:val="1060"/>
    <w:uiPriority w:val="0"/>
    <w:qFormat/>
    <w:rPr>
      <w:rFonts w:ascii="仿宋_GB2312" w:hAnsi="Arial" w:eastAsia="仿宋_GB2312" w:cs="宋体"/>
      <w:sz w:val="32"/>
      <w:szCs w:val="20"/>
      <w:lang w:val="zh-CN"/>
    </w:rPr>
  </w:style>
  <w:style w:type="paragraph" w:styleId="1310" w:customStyle="1">
    <w:name w:val="正文1"/>
    <w:basedOn w:val="1037"/>
    <w:uiPriority w:val="0"/>
    <w:qFormat/>
  </w:style>
  <w:style w:type="character" w:styleId="1311" w:customStyle="1">
    <w:name w:val="页眉 字符"/>
    <w:basedOn w:val="1047"/>
    <w:link w:val="1074"/>
    <w:uiPriority w:val="0"/>
    <w:qFormat/>
    <w:rPr>
      <w:rFonts w:ascii="Calibri" w:hAnsi="Calibri" w:eastAsia="Calibri" w:cs="宋体"/>
      <w:sz w:val="18"/>
      <w:szCs w:val="20"/>
      <w:lang w:val="zh-CN"/>
    </w:rPr>
  </w:style>
  <w:style w:type="paragraph" w:styleId="1312" w:customStyle="1">
    <w:name w:val="_Style 42"/>
    <w:basedOn w:val="1037"/>
    <w:next w:val="1061"/>
    <w:uiPriority w:val="0"/>
    <w:qFormat/>
    <w:rPr>
      <w:rFonts w:ascii="楷体_GB2312" w:hAnsi="Arial" w:eastAsia="楷体_GB2312"/>
      <w:sz w:val="28"/>
    </w:rPr>
  </w:style>
  <w:style w:type="paragraph" w:styleId="1313" w:customStyle="1">
    <w:name w:val="xl49"/>
    <w:basedOn w:val="1037"/>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314" w:customStyle="1">
    <w:name w:val="尾注文本 字符"/>
    <w:basedOn w:val="1047"/>
    <w:link w:val="1071"/>
    <w:uiPriority w:val="0"/>
    <w:qFormat/>
    <w:rPr>
      <w:rFonts w:ascii="Calibri" w:hAnsi="Calibri" w:eastAsia="Calibri" w:cs="宋体"/>
      <w:sz w:val="20"/>
      <w:szCs w:val="24"/>
      <w:lang w:val="zh-CN"/>
    </w:rPr>
  </w:style>
  <w:style w:type="paragraph" w:styleId="1315" w:customStyle="1">
    <w:name w:val="Normal1"/>
    <w:basedOn w:val="1037"/>
    <w:uiPriority w:val="0"/>
    <w:qFormat/>
  </w:style>
  <w:style w:type="paragraph" w:styleId="1316" w:customStyle="1">
    <w:name w:val="丁华标题3"/>
    <w:basedOn w:val="1317"/>
    <w:next w:val="131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17" w:customStyle="1">
    <w:name w:val="丁华标题2"/>
    <w:basedOn w:val="1039"/>
    <w:next w:val="1318"/>
    <w:uiPriority w:val="0"/>
    <w:qFormat/>
    <w:pPr>
      <w:numPr>
        <w:ilvl w:val="1"/>
        <w:numId w:val="4"/>
      </w:numPr>
      <w:spacing w:line="415" w:lineRule="auto"/>
    </w:pPr>
    <w:rPr>
      <w:rFonts w:ascii="Arial" w:hAnsi="Arial" w:eastAsia="黑体"/>
      <w:b w:val="0"/>
      <w:sz w:val="28"/>
      <w:szCs w:val="20"/>
    </w:rPr>
  </w:style>
  <w:style w:type="paragraph" w:styleId="1318" w:customStyle="1">
    <w:name w:val="丁华正文"/>
    <w:basedOn w:val="1083"/>
    <w:uiPriority w:val="0"/>
    <w:qFormat/>
    <w:pPr>
      <w:ind w:left="0" w:firstLine="510"/>
      <w:spacing w:line="360" w:lineRule="auto"/>
    </w:pPr>
    <w:rPr>
      <w:rFonts w:ascii="Times New Roman" w:hAnsi="Times New Roman" w:eastAsia="宋体"/>
      <w:color w:val="auto"/>
      <w:sz w:val="24"/>
      <w:szCs w:val="16"/>
    </w:rPr>
  </w:style>
  <w:style w:type="character" w:styleId="1319" w:customStyle="1">
    <w:name w:val="称呼 字符"/>
    <w:basedOn w:val="1047"/>
    <w:link w:val="1059"/>
    <w:uiPriority w:val="0"/>
    <w:qFormat/>
    <w:rPr>
      <w:rFonts w:ascii="仿宋_GB2312" w:hAnsi="Calibri" w:eastAsia="仿宋_GB2312" w:cs="宋体"/>
      <w:sz w:val="28"/>
      <w:szCs w:val="20"/>
      <w:lang w:val="zh-CN"/>
    </w:rPr>
  </w:style>
  <w:style w:type="paragraph" w:styleId="1320" w:customStyle="1">
    <w:name w:val="纯文本1"/>
    <w:basedOn w:val="1037"/>
    <w:uiPriority w:val="0"/>
    <w:qFormat/>
    <w:rPr>
      <w:rFonts w:ascii="宋体" w:hAnsi="宋体" w:eastAsia="楷体_GB2312"/>
      <w:sz w:val="28"/>
    </w:rPr>
  </w:style>
  <w:style w:type="paragraph" w:styleId="1321" w:customStyle="1">
    <w:name w:val="样式"/>
    <w:basedOn w:val="1037"/>
    <w:uiPriority w:val="0"/>
    <w:qFormat/>
    <w:pPr>
      <w:spacing w:before="120" w:after="120" w:line="360" w:lineRule="auto"/>
    </w:pPr>
    <w:rPr>
      <w:rFonts w:ascii="宋体"/>
      <w:sz w:val="24"/>
    </w:rPr>
  </w:style>
  <w:style w:type="paragraph" w:styleId="1322" w:customStyle="1">
    <w:name w:val="样式 段后: 0.5 行 左  0.75 字符"/>
    <w:basedOn w:val="1037"/>
    <w:uiPriority w:val="0"/>
    <w:qFormat/>
    <w:pPr>
      <w:ind w:firstLine="420"/>
      <w:spacing w:line="360" w:lineRule="auto"/>
      <w:widowControl/>
    </w:pPr>
    <w:rPr>
      <w:rFonts w:hAnsi="Arial" w:cs="Arial"/>
      <w:szCs w:val="21"/>
    </w:rPr>
  </w:style>
  <w:style w:type="paragraph" w:styleId="1323" w:customStyle="1">
    <w:name w:val="zw"/>
    <w:basedOn w:val="1037"/>
    <w:uiPriority w:val="0"/>
    <w:qFormat/>
    <w:pPr>
      <w:ind w:firstLine="480"/>
      <w:jc w:val="left"/>
      <w:spacing w:line="360" w:lineRule="auto"/>
      <w:widowControl/>
    </w:pPr>
    <w:rPr>
      <w:rFonts w:ascii="宋体" w:hAnsi="宋体"/>
      <w:bCs/>
      <w:sz w:val="24"/>
    </w:rPr>
  </w:style>
  <w:style w:type="paragraph" w:styleId="1324" w:customStyle="1">
    <w:name w:val="1"/>
    <w:basedOn w:val="1037"/>
    <w:next w:val="1089"/>
    <w:uiPriority w:val="0"/>
    <w:qFormat/>
    <w:pPr>
      <w:spacing w:line="360" w:lineRule="auto"/>
    </w:pPr>
    <w:rPr>
      <w:rFonts w:eastAsia="仿宋_GB2312"/>
      <w:sz w:val="24"/>
      <w:szCs w:val="24"/>
    </w:rPr>
  </w:style>
  <w:style w:type="character" w:styleId="1325" w:customStyle="1">
    <w:name w:val="明显引用 Char1"/>
    <w:basedOn w:val="1047"/>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326" w:customStyle="1">
    <w:name w:val="tableau"/>
    <w:basedOn w:val="1037"/>
    <w:uiPriority w:val="0"/>
    <w:qFormat/>
    <w:pPr>
      <w:jc w:val="center"/>
      <w:spacing w:before="20" w:after="20"/>
      <w:widowControl/>
    </w:pPr>
    <w:rPr>
      <w:rFonts w:ascii="Arial" w:hAnsi="Arial"/>
      <w:sz w:val="16"/>
      <w:lang w:val="en-GB" w:eastAsia="en-US"/>
    </w:rPr>
  </w:style>
  <w:style w:type="paragraph" w:styleId="1327" w:customStyle="1">
    <w:name w:val="Char"/>
    <w:basedOn w:val="1037"/>
    <w:uiPriority w:val="0"/>
    <w:semiHidden/>
    <w:qFormat/>
    <w:rPr>
      <w:rFonts w:ascii="Tahoma" w:hAnsi="Tahoma" w:cs="仿宋_GB2312"/>
      <w:sz w:val="24"/>
      <w:szCs w:val="28"/>
    </w:rPr>
  </w:style>
  <w:style w:type="paragraph" w:styleId="1328" w:customStyle="1">
    <w:name w:val="xl44"/>
    <w:basedOn w:val="103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329" w:customStyle="1">
    <w:name w:val="xl41"/>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30" w:customStyle="1">
    <w:name w:val="xl62"/>
    <w:basedOn w:val="10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331" w:customStyle="1">
    <w:name w:val="标准文本"/>
    <w:basedOn w:val="1037"/>
    <w:uiPriority w:val="0"/>
    <w:qFormat/>
    <w:pPr>
      <w:ind w:firstLine="480"/>
      <w:spacing w:line="360" w:lineRule="auto"/>
    </w:pPr>
    <w:rPr>
      <w:sz w:val="24"/>
      <w:szCs w:val="24"/>
    </w:rPr>
  </w:style>
  <w:style w:type="paragraph" w:styleId="1332" w:customStyle="1">
    <w:name w:val="公文正文"/>
    <w:basedOn w:val="1062"/>
    <w:uiPriority w:val="0"/>
    <w:qFormat/>
    <w:pPr>
      <w:ind w:firstLine="200"/>
    </w:pPr>
    <w:rPr>
      <w:rFonts w:ascii="仿宋_GB2312" w:hAnsi="宋体" w:eastAsia="仿宋_GB2312"/>
      <w:sz w:val="28"/>
      <w:szCs w:val="24"/>
    </w:rPr>
  </w:style>
  <w:style w:type="paragraph" w:styleId="1333" w:customStyle="1">
    <w:name w:val="标准小四"/>
    <w:basedOn w:val="1037"/>
    <w:uiPriority w:val="0"/>
    <w:qFormat/>
    <w:pPr>
      <w:ind w:firstLine="480"/>
      <w:spacing w:line="360" w:lineRule="auto"/>
    </w:pPr>
    <w:rPr>
      <w:rFonts w:ascii="Arial" w:hAnsi="Arial"/>
      <w:sz w:val="24"/>
      <w:szCs w:val="21"/>
    </w:rPr>
  </w:style>
  <w:style w:type="paragraph" w:styleId="1334" w:customStyle="1">
    <w:name w:val="xl52"/>
    <w:basedOn w:val="10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335" w:customStyle="1">
    <w:name w:val="符号与编号"/>
    <w:basedOn w:val="1037"/>
    <w:uiPriority w:val="0"/>
    <w:qFormat/>
    <w:pPr>
      <w:ind w:left="900" w:hanging="420"/>
      <w:spacing w:line="400" w:lineRule="atLeast"/>
      <w:tabs>
        <w:tab w:val="left" w:pos="900" w:leader="none"/>
      </w:tabs>
    </w:pPr>
    <w:rPr>
      <w:sz w:val="24"/>
      <w:szCs w:val="24"/>
    </w:rPr>
  </w:style>
  <w:style w:type="paragraph" w:styleId="1336" w:customStyle="1">
    <w:name w:val="Char Char Char Char Char Char Char Char Char Char Char Char Char Char1"/>
    <w:basedOn w:val="1037"/>
    <w:uiPriority w:val="0"/>
    <w:qFormat/>
    <w:rPr>
      <w:rFonts w:ascii="Tahoma" w:hAnsi="Tahoma" w:cs="Tahoma"/>
      <w:sz w:val="24"/>
    </w:rPr>
  </w:style>
  <w:style w:type="paragraph" w:styleId="1337" w:customStyle="1">
    <w:name w:val="Char Char Char Char Char Char Char Char Char Char Char Char Char Char Char Char Char Char Char Char Char Char Char1"/>
    <w:basedOn w:val="1037"/>
    <w:uiPriority w:val="0"/>
    <w:qFormat/>
    <w:rPr>
      <w:rFonts w:ascii="Tahoma" w:hAnsi="Tahoma" w:cs="Tahoma"/>
      <w:sz w:val="24"/>
    </w:rPr>
  </w:style>
  <w:style w:type="paragraph" w:styleId="1338" w:customStyle="1">
    <w:name w:val="正文 首行缩进:  2 字符 Char"/>
    <w:basedOn w:val="1037"/>
    <w:uiPriority w:val="0"/>
    <w:qFormat/>
    <w:pPr>
      <w:ind w:firstLine="480"/>
      <w:spacing w:line="360" w:lineRule="auto"/>
    </w:pPr>
    <w:rPr>
      <w:sz w:val="24"/>
    </w:rPr>
  </w:style>
  <w:style w:type="paragraph" w:styleId="1339" w:customStyle="1">
    <w:name w:val="xl40"/>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34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34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342" w:customStyle="1">
    <w:name w:val="xl3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43" w:customStyle="1">
    <w:name w:val="Char Char Char Char Char Char Char Char Char"/>
    <w:basedOn w:val="1037"/>
    <w:uiPriority w:val="0"/>
    <w:qFormat/>
    <w:pPr>
      <w:ind w:left="360" w:hanging="360"/>
      <w:tabs>
        <w:tab w:val="left" w:pos="360" w:leader="none"/>
      </w:tabs>
    </w:pPr>
    <w:rPr>
      <w:sz w:val="24"/>
      <w:szCs w:val="24"/>
    </w:rPr>
  </w:style>
  <w:style w:type="paragraph" w:styleId="1344" w:customStyle="1">
    <w:name w:val="Char2"/>
    <w:basedOn w:val="1037"/>
    <w:uiPriority w:val="0"/>
    <w:qFormat/>
    <w:pPr>
      <w:spacing w:line="360" w:lineRule="auto"/>
    </w:pPr>
    <w:rPr>
      <w:rFonts w:ascii="Tahoma" w:hAnsi="Tahoma"/>
      <w:sz w:val="24"/>
    </w:rPr>
  </w:style>
  <w:style w:type="paragraph" w:styleId="1345" w:customStyle="1">
    <w:name w:val="正文文本 21"/>
    <w:basedOn w:val="1037"/>
    <w:uiPriority w:val="0"/>
    <w:qFormat/>
    <w:pPr>
      <w:ind w:left="720" w:hanging="720"/>
      <w:widowControl/>
    </w:pPr>
    <w:rPr>
      <w:sz w:val="24"/>
      <w:lang w:val="en-GB"/>
    </w:rPr>
  </w:style>
  <w:style w:type="paragraph" w:styleId="1346" w:customStyle="1">
    <w:name w:val="Char Char11"/>
    <w:basedOn w:val="1037"/>
    <w:uiPriority w:val="0"/>
    <w:qFormat/>
    <w:rPr>
      <w:rFonts w:ascii="Tahoma" w:hAnsi="Tahoma"/>
      <w:sz w:val="24"/>
    </w:rPr>
  </w:style>
  <w:style w:type="paragraph" w:styleId="1347" w:customStyle="1">
    <w:name w:val="Char Char"/>
    <w:basedOn w:val="1037"/>
    <w:uiPriority w:val="0"/>
    <w:qFormat/>
    <w:rPr>
      <w:rFonts w:ascii="Tahoma" w:hAnsi="Tahoma" w:cs="Tahoma"/>
      <w:sz w:val="24"/>
    </w:rPr>
  </w:style>
  <w:style w:type="paragraph" w:styleId="1348" w:customStyle="1">
    <w:name w:val="a"/>
    <w:basedOn w:val="1037"/>
    <w:uiPriority w:val="0"/>
    <w:qFormat/>
    <w:pPr>
      <w:spacing w:before="100" w:beforeAutospacing="1" w:after="100" w:afterAutospacing="1"/>
      <w:widowControl/>
    </w:pPr>
    <w:rPr>
      <w:rFonts w:ascii="宋体" w:hAnsi="宋体"/>
      <w:sz w:val="24"/>
      <w:szCs w:val="24"/>
    </w:rPr>
  </w:style>
  <w:style w:type="paragraph" w:styleId="1349" w:customStyle="1">
    <w:name w:val="修订1"/>
    <w:uiPriority w:val="0"/>
    <w:semiHidden/>
    <w:qFormat/>
    <w:rPr>
      <w:rFonts w:ascii="Calibri" w:hAnsi="Calibri" w:eastAsia="宋体" w:cs="Times New Roman"/>
      <w:sz w:val="21"/>
      <w:szCs w:val="24"/>
      <w:lang w:val="en-US" w:eastAsia="zh-CN" w:bidi="ar-SA"/>
    </w:rPr>
  </w:style>
  <w:style w:type="paragraph" w:styleId="1350" w:customStyle="1">
    <w:name w:val="文档正文"/>
    <w:basedOn w:val="1037"/>
    <w:uiPriority w:val="0"/>
    <w:qFormat/>
    <w:pPr>
      <w:spacing w:line="360" w:lineRule="auto"/>
    </w:pPr>
    <w:rPr>
      <w:rFonts w:ascii="宋体" w:hAnsi="宋体"/>
      <w:b/>
      <w:bCs/>
      <w:szCs w:val="24"/>
    </w:rPr>
  </w:style>
  <w:style w:type="paragraph" w:styleId="1351" w:customStyle="1">
    <w:name w:val="Default Text"/>
    <w:basedOn w:val="1037"/>
    <w:uiPriority w:val="0"/>
    <w:qFormat/>
    <w:pPr>
      <w:jc w:val="left"/>
      <w:widowControl/>
    </w:pPr>
    <w:rPr>
      <w:sz w:val="24"/>
      <w:lang w:eastAsia="en-US"/>
    </w:rPr>
  </w:style>
  <w:style w:type="paragraph" w:styleId="1352" w:customStyle="1">
    <w:name w:val="正文 + 宋体"/>
    <w:basedOn w:val="1037"/>
    <w:uiPriority w:val="0"/>
    <w:qFormat/>
    <w:pPr>
      <w:ind w:firstLine="420"/>
      <w:spacing w:line="360" w:lineRule="auto"/>
    </w:pPr>
    <w:rPr>
      <w:szCs w:val="24"/>
    </w:rPr>
  </w:style>
  <w:style w:type="paragraph" w:styleId="1353" w:customStyle="1">
    <w:name w:val="正文lzq"/>
    <w:basedOn w:val="1037"/>
    <w:uiPriority w:val="0"/>
    <w:qFormat/>
    <w:pPr>
      <w:ind w:firstLine="480"/>
      <w:spacing w:line="360" w:lineRule="auto"/>
    </w:pPr>
    <w:rPr>
      <w:sz w:val="24"/>
    </w:rPr>
  </w:style>
  <w:style w:type="paragraph" w:styleId="1354" w:customStyle="1">
    <w:name w:val="xl57"/>
    <w:basedOn w:val="103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355" w:customStyle="1">
    <w:name w:val="Pa5"/>
    <w:basedOn w:val="1037"/>
    <w:next w:val="1037"/>
    <w:uiPriority w:val="0"/>
    <w:qFormat/>
    <w:pPr>
      <w:jc w:val="left"/>
      <w:spacing w:line="241" w:lineRule="atLeast"/>
    </w:pPr>
    <w:rPr>
      <w:rFonts w:ascii="HYDaHeiJ" w:eastAsia="HYDaHeiJ"/>
      <w:sz w:val="24"/>
      <w:szCs w:val="24"/>
    </w:rPr>
  </w:style>
  <w:style w:type="paragraph" w:styleId="1356" w:customStyle="1">
    <w:name w:val="正文 + Arial Char"/>
    <w:basedOn w:val="1037"/>
    <w:uiPriority w:val="0"/>
    <w:qFormat/>
    <w:pPr>
      <w:ind w:left="315" w:hanging="315"/>
      <w:spacing w:line="300" w:lineRule="auto"/>
      <w:widowControl/>
      <w:tabs>
        <w:tab w:val="left" w:pos="315" w:leader="none"/>
      </w:tabs>
    </w:pPr>
    <w:rPr>
      <w:rFonts w:ascii="Arial" w:hAnsi="Arial" w:cs="Arial"/>
      <w:b/>
      <w:color w:val="000000"/>
    </w:rPr>
  </w:style>
  <w:style w:type="paragraph" w:styleId="1357" w:customStyle="1">
    <w:name w:val="Char Char Char Char Char"/>
    <w:basedOn w:val="1037"/>
    <w:uiPriority w:val="0"/>
    <w:qFormat/>
    <w:rPr>
      <w:rFonts w:ascii="Tahoma" w:hAnsi="Tahoma"/>
      <w:sz w:val="24"/>
    </w:rPr>
  </w:style>
  <w:style w:type="paragraph" w:styleId="1358" w:customStyle="1">
    <w:name w:val="方案正文"/>
    <w:basedOn w:val="1037"/>
    <w:uiPriority w:val="0"/>
    <w:qFormat/>
    <w:pPr>
      <w:ind w:firstLine="359"/>
      <w:jc w:val="left"/>
      <w:spacing w:before="156" w:line="360" w:lineRule="auto"/>
    </w:pPr>
    <w:rPr>
      <w:rFonts w:ascii="Arial" w:hAnsi="Arial"/>
      <w:sz w:val="24"/>
      <w:szCs w:val="21"/>
    </w:rPr>
  </w:style>
  <w:style w:type="paragraph" w:styleId="1359" w:customStyle="1">
    <w:name w:val="xl35"/>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360" w:customStyle="1">
    <w:name w:val="Char Char3"/>
    <w:basedOn w:val="1037"/>
    <w:uiPriority w:val="0"/>
    <w:qFormat/>
    <w:rPr>
      <w:rFonts w:ascii="Tahoma" w:hAnsi="Tahoma"/>
      <w:sz w:val="24"/>
    </w:rPr>
  </w:style>
  <w:style w:type="paragraph" w:styleId="1361" w:customStyle="1">
    <w:name w:val="公文标题 2"/>
    <w:basedOn w:val="1037"/>
    <w:next w:val="1332"/>
    <w:uiPriority w:val="0"/>
    <w:qFormat/>
    <w:pPr>
      <w:outlineLvl w:val="1"/>
    </w:pPr>
    <w:rPr>
      <w:rFonts w:ascii="仿宋_GB2312" w:hAnsi="宋体" w:eastAsia="仿宋_GB2312"/>
      <w:sz w:val="28"/>
      <w:szCs w:val="24"/>
    </w:rPr>
  </w:style>
  <w:style w:type="paragraph" w:styleId="1362" w:customStyle="1">
    <w:name w:val="Char1 Char Char Char"/>
    <w:basedOn w:val="1037"/>
    <w:uiPriority w:val="0"/>
    <w:qFormat/>
    <w:rPr>
      <w:rFonts w:ascii="Tahoma" w:hAnsi="Tahoma" w:cs="Tahoma"/>
      <w:sz w:val="24"/>
    </w:rPr>
  </w:style>
  <w:style w:type="paragraph" w:styleId="1363" w:customStyle="1">
    <w:name w:val="表格内容"/>
    <w:basedOn w:val="1037"/>
    <w:uiPriority w:val="0"/>
    <w:qFormat/>
    <w:pPr>
      <w:jc w:val="center"/>
      <w:spacing w:before="60" w:line="300" w:lineRule="auto"/>
      <w:widowControl/>
    </w:pPr>
  </w:style>
  <w:style w:type="paragraph" w:styleId="1364" w:customStyle="1">
    <w:name w:val="xl43"/>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365" w:customStyle="1">
    <w:name w:val="样式 标题 3H3sect1.2.3BOD 0Heading 3 - oldh3l3CTLevel 3 Head..."/>
    <w:basedOn w:val="1040"/>
    <w:uiPriority w:val="0"/>
    <w:qFormat/>
    <w:pPr>
      <w:jc w:val="left"/>
    </w:pPr>
    <w:rPr>
      <w:rFonts w:cs="宋体"/>
      <w:bCs/>
      <w:sz w:val="30"/>
    </w:rPr>
  </w:style>
  <w:style w:type="paragraph" w:styleId="1366" w:customStyle="1">
    <w:name w:val="Body Text 21"/>
    <w:basedOn w:val="1037"/>
    <w:uiPriority w:val="0"/>
    <w:qFormat/>
    <w:pPr>
      <w:ind w:left="720" w:hanging="720"/>
      <w:widowControl/>
    </w:pPr>
    <w:rPr>
      <w:sz w:val="24"/>
      <w:lang w:val="en-GB"/>
    </w:rPr>
  </w:style>
  <w:style w:type="paragraph" w:styleId="1367" w:customStyle="1">
    <w:name w:val="正文文本 211"/>
    <w:basedOn w:val="1037"/>
    <w:uiPriority w:val="0"/>
    <w:qFormat/>
    <w:pPr>
      <w:ind w:left="720" w:hanging="720"/>
      <w:widowControl/>
    </w:pPr>
    <w:rPr>
      <w:sz w:val="24"/>
      <w:lang w:val="en-GB"/>
    </w:rPr>
  </w:style>
  <w:style w:type="paragraph" w:styleId="1368" w:customStyle="1">
    <w:name w:val="xl50"/>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369" w:customStyle="1">
    <w:name w:val="一级标题"/>
    <w:basedOn w:val="1037"/>
    <w:uiPriority w:val="0"/>
    <w:qFormat/>
    <w:pPr>
      <w:ind w:left="900" w:hanging="420"/>
      <w:spacing w:line="360" w:lineRule="auto"/>
      <w:tabs>
        <w:tab w:val="left" w:pos="903" w:leader="none"/>
      </w:tabs>
    </w:pPr>
    <w:rPr>
      <w:rFonts w:ascii="Arial" w:hAnsi="Arial" w:cs="Arial"/>
      <w:sz w:val="24"/>
    </w:rPr>
  </w:style>
  <w:style w:type="paragraph" w:styleId="1370" w:customStyle="1">
    <w:name w:val="样式 段后: 0.25 行"/>
    <w:basedOn w:val="1037"/>
    <w:uiPriority w:val="0"/>
    <w:qFormat/>
    <w:pPr>
      <w:ind w:firstLine="420"/>
      <w:jc w:val="left"/>
      <w:spacing w:line="300" w:lineRule="auto"/>
      <w:widowControl/>
    </w:pPr>
    <w:rPr>
      <w:rFonts w:ascii="Arial" w:hAnsi="Arial"/>
      <w:sz w:val="22"/>
      <w:lang w:eastAsia="en-US" w:bidi="en-US"/>
    </w:rPr>
  </w:style>
  <w:style w:type="paragraph" w:styleId="1371" w:customStyle="1">
    <w:name w:val="表头_5"/>
    <w:basedOn w:val="1037"/>
    <w:uiPriority w:val="0"/>
    <w:qFormat/>
    <w:pPr>
      <w:spacing w:line="360" w:lineRule="auto"/>
    </w:pPr>
    <w:rPr>
      <w:b/>
      <w:bCs/>
      <w:sz w:val="28"/>
      <w:szCs w:val="21"/>
    </w:rPr>
  </w:style>
  <w:style w:type="paragraph" w:styleId="1372" w:customStyle="1">
    <w:name w:val="Char1 Char Char Char1"/>
    <w:basedOn w:val="1037"/>
    <w:uiPriority w:val="0"/>
    <w:qFormat/>
    <w:rPr>
      <w:rFonts w:ascii="Tahoma" w:hAnsi="Tahoma"/>
      <w:sz w:val="24"/>
    </w:rPr>
  </w:style>
  <w:style w:type="paragraph" w:styleId="1373" w:customStyle="1">
    <w:name w:val="样式3"/>
    <w:basedOn w:val="1037"/>
    <w:next w:val="1037"/>
    <w:uiPriority w:val="0"/>
    <w:qFormat/>
    <w:pPr>
      <w:spacing w:line="360" w:lineRule="auto"/>
    </w:pPr>
  </w:style>
  <w:style w:type="paragraph" w:styleId="1374" w:customStyle="1">
    <w:name w:val="项目符号，二级"/>
    <w:basedOn w:val="1242"/>
    <w:next w:val="124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75" w:customStyle="1">
    <w:name w:val="小四 段落 宋体 Char Char Char Char"/>
    <w:basedOn w:val="1037"/>
    <w:uiPriority w:val="0"/>
    <w:qFormat/>
    <w:pPr>
      <w:ind w:right="-33" w:firstLine="480"/>
      <w:jc w:val="left"/>
      <w:spacing w:line="360" w:lineRule="auto"/>
    </w:pPr>
    <w:rPr>
      <w:sz w:val="24"/>
      <w:szCs w:val="24"/>
    </w:rPr>
  </w:style>
  <w:style w:type="paragraph" w:styleId="1376" w:customStyle="1">
    <w:name w:val="Char Char1 Char Char Char Char"/>
    <w:basedOn w:val="1056"/>
    <w:uiPriority w:val="0"/>
    <w:qFormat/>
    <w:pPr>
      <w:ind w:left="357"/>
      <w:jc w:val="left"/>
      <w:spacing w:line="436" w:lineRule="exact"/>
      <w:outlineLvl w:val="3"/>
    </w:pPr>
    <w:rPr>
      <w:rFonts w:ascii="Tahoma" w:hAnsi="Tahoma" w:cs="Tahoma"/>
      <w:b/>
      <w:sz w:val="24"/>
      <w:szCs w:val="24"/>
    </w:rPr>
  </w:style>
  <w:style w:type="paragraph" w:styleId="1377" w:customStyle="1">
    <w:name w:val="表格内文字"/>
    <w:basedOn w:val="1037"/>
    <w:uiPriority w:val="0"/>
    <w:qFormat/>
    <w:pPr>
      <w:spacing w:line="300" w:lineRule="atLeast"/>
    </w:pPr>
    <w:rPr>
      <w:sz w:val="18"/>
      <w:szCs w:val="24"/>
    </w:rPr>
  </w:style>
  <w:style w:type="paragraph" w:styleId="1378" w:customStyle="1">
    <w:name w:val="章标题"/>
    <w:next w:val="1238"/>
    <w:uiPriority w:val="0"/>
    <w:qFormat/>
    <w:pPr>
      <w:jc w:val="both"/>
      <w:outlineLvl w:val="1"/>
    </w:pPr>
    <w:rPr>
      <w:rFonts w:ascii="Calibri" w:hAnsi="Calibri" w:eastAsia="黑体" w:cs="Times New Roman"/>
      <w:sz w:val="21"/>
      <w:lang w:val="en-US" w:eastAsia="zh-CN" w:bidi="ar-SA"/>
    </w:rPr>
  </w:style>
  <w:style w:type="paragraph" w:styleId="1379" w:customStyle="1">
    <w:name w:val="xl63"/>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380" w:customStyle="1">
    <w:name w:val="7"/>
    <w:basedOn w:val="1037"/>
    <w:next w:val="1091"/>
    <w:uiPriority w:val="0"/>
    <w:qFormat/>
    <w:pPr>
      <w:jc w:val="left"/>
      <w:spacing w:before="100" w:beforeAutospacing="1" w:after="100" w:afterAutospacing="1"/>
      <w:widowControl/>
    </w:pPr>
    <w:rPr>
      <w:rFonts w:ascii="宋体" w:hAnsi="宋体"/>
      <w:sz w:val="24"/>
    </w:rPr>
  </w:style>
  <w:style w:type="paragraph" w:styleId="1381" w:customStyle="1">
    <w:name w:val="font12"/>
    <w:basedOn w:val="1037"/>
    <w:uiPriority w:val="0"/>
    <w:qFormat/>
    <w:pPr>
      <w:jc w:val="left"/>
      <w:spacing w:before="100" w:beforeAutospacing="1" w:after="100" w:afterAutospacing="1"/>
      <w:widowControl/>
    </w:pPr>
    <w:rPr>
      <w:rFonts w:ascii="宋体" w:hAnsi="宋体"/>
      <w:sz w:val="36"/>
      <w:szCs w:val="36"/>
    </w:rPr>
  </w:style>
  <w:style w:type="paragraph" w:styleId="1382" w:customStyle="1">
    <w:name w:val="xl42"/>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383" w:customStyle="1">
    <w:name w:val="正文11"/>
    <w:basedOn w:val="1037"/>
    <w:next w:val="1037"/>
    <w:uiPriority w:val="0"/>
    <w:qFormat/>
    <w:pPr>
      <w:ind w:firstLine="510"/>
      <w:spacing w:before="156" w:line="360" w:lineRule="auto"/>
    </w:pPr>
    <w:rPr>
      <w:sz w:val="24"/>
    </w:rPr>
  </w:style>
  <w:style w:type="paragraph" w:styleId="1384" w:customStyle="1">
    <w:name w:val="小四 段落 宋体 Char Char Char"/>
    <w:basedOn w:val="1054"/>
    <w:uiPriority w:val="0"/>
    <w:qFormat/>
    <w:pPr>
      <w:ind w:left="0" w:right="-33" w:firstLine="545"/>
      <w:jc w:val="left"/>
      <w:spacing w:line="360" w:lineRule="auto"/>
      <w:tabs>
        <w:tab w:val="clear" w:pos="2952" w:leader="none"/>
      </w:tabs>
    </w:pPr>
    <w:rPr>
      <w:sz w:val="24"/>
    </w:rPr>
  </w:style>
  <w:style w:type="paragraph" w:styleId="1385" w:customStyle="1">
    <w:name w:val="font11"/>
    <w:basedOn w:val="1037"/>
    <w:uiPriority w:val="0"/>
    <w:qFormat/>
    <w:pPr>
      <w:jc w:val="left"/>
      <w:spacing w:before="100" w:beforeAutospacing="1" w:after="100" w:afterAutospacing="1"/>
      <w:widowControl/>
    </w:pPr>
    <w:rPr>
      <w:b/>
      <w:bCs/>
      <w:sz w:val="18"/>
      <w:szCs w:val="18"/>
    </w:rPr>
  </w:style>
  <w:style w:type="paragraph" w:styleId="1386" w:customStyle="1">
    <w:name w:val="Test2"/>
    <w:basedOn w:val="1039"/>
    <w:uiPriority w:val="0"/>
    <w:qFormat/>
    <w:pPr>
      <w:jc w:val="center"/>
      <w:spacing w:line="480" w:lineRule="exact"/>
      <w:widowControl/>
    </w:pPr>
    <w:rPr>
      <w:rFonts w:ascii="黑体" w:hAnsi="Arial" w:eastAsia="黑体"/>
      <w:bCs/>
      <w:sz w:val="24"/>
    </w:rPr>
  </w:style>
  <w:style w:type="paragraph" w:styleId="1387" w:customStyle="1">
    <w:name w:val="丁华标题1"/>
    <w:basedOn w:val="1038"/>
    <w:next w:val="131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88" w:customStyle="1">
    <w:name w:val="Char Char Char Char Char Char Char Char Char Char Char1"/>
    <w:basedOn w:val="1037"/>
    <w:uiPriority w:val="0"/>
    <w:qFormat/>
    <w:rPr>
      <w:rFonts w:ascii="Tahoma" w:hAnsi="Tahoma" w:cs="Tahoma"/>
      <w:sz w:val="24"/>
    </w:rPr>
  </w:style>
  <w:style w:type="paragraph" w:styleId="138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390" w:customStyle="1">
    <w:name w:val="font6"/>
    <w:basedOn w:val="1037"/>
    <w:uiPriority w:val="0"/>
    <w:qFormat/>
    <w:pPr>
      <w:jc w:val="left"/>
      <w:spacing w:before="100" w:beforeAutospacing="1" w:after="100" w:afterAutospacing="1"/>
      <w:widowControl/>
    </w:pPr>
    <w:rPr>
      <w:rFonts w:ascii="宋体" w:hAnsi="宋体"/>
      <w:b/>
      <w:bCs/>
    </w:rPr>
  </w:style>
  <w:style w:type="paragraph" w:styleId="1391" w:customStyle="1">
    <w:name w:val="小四 段落 宋体 Char Char"/>
    <w:basedOn w:val="1037"/>
    <w:uiPriority w:val="0"/>
    <w:qFormat/>
    <w:pPr>
      <w:ind w:firstLine="480"/>
      <w:spacing w:line="360" w:lineRule="auto"/>
    </w:pPr>
    <w:rPr>
      <w:rFonts w:ascii="宋体" w:hAnsi="宋体"/>
      <w:sz w:val="24"/>
      <w:szCs w:val="24"/>
    </w:rPr>
  </w:style>
  <w:style w:type="paragraph" w:styleId="1392" w:customStyle="1">
    <w:name w:val="Char Char Char Char Char Char Char Char Char Char Char1 Char Char Char1"/>
    <w:basedOn w:val="1037"/>
    <w:uiPriority w:val="0"/>
    <w:semiHidden/>
    <w:qFormat/>
    <w:pPr>
      <w:ind w:firstLine="200"/>
      <w:jc w:val="left"/>
    </w:pPr>
    <w:rPr>
      <w:rFonts w:ascii="Tahoma" w:hAnsi="Tahoma"/>
      <w:sz w:val="24"/>
      <w:szCs w:val="24"/>
    </w:rPr>
  </w:style>
  <w:style w:type="paragraph" w:styleId="1393" w:customStyle="1">
    <w:name w:val="Char Char Char Char Char Char Char Char Char1"/>
    <w:basedOn w:val="1037"/>
    <w:uiPriority w:val="0"/>
    <w:qFormat/>
    <w:pPr>
      <w:ind w:left="200" w:hanging="200"/>
      <w:tabs>
        <w:tab w:val="left" w:pos="360" w:leader="none"/>
      </w:tabs>
    </w:pPr>
    <w:rPr>
      <w:sz w:val="24"/>
      <w:szCs w:val="24"/>
    </w:rPr>
  </w:style>
  <w:style w:type="paragraph" w:styleId="1394" w:customStyle="1">
    <w:name w:val="马刚标题3"/>
    <w:basedOn w:val="1037"/>
    <w:next w:val="103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95" w:customStyle="1">
    <w:name w:val="xl48"/>
    <w:basedOn w:val="103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396" w:customStyle="1">
    <w:name w:val="标题 4宋体"/>
    <w:basedOn w:val="1041"/>
    <w:uiPriority w:val="0"/>
    <w:qFormat/>
    <w:pPr>
      <w:jc w:val="left"/>
      <w:keepLines w:val="0"/>
      <w:spacing w:before="0" w:after="0" w:line="360" w:lineRule="auto"/>
    </w:pPr>
    <w:rPr>
      <w:rFonts w:ascii="宋体" w:hAnsi="宋体" w:eastAsia="宋体"/>
      <w:bCs/>
      <w:color w:val="000000"/>
      <w:sz w:val="24"/>
    </w:rPr>
  </w:style>
  <w:style w:type="paragraph" w:styleId="1397" w:customStyle="1">
    <w:name w:val="正文 居中"/>
    <w:basedOn w:val="1037"/>
    <w:uiPriority w:val="0"/>
    <w:qFormat/>
    <w:pPr>
      <w:jc w:val="center"/>
      <w:spacing w:line="360" w:lineRule="auto"/>
    </w:pPr>
    <w:rPr>
      <w:sz w:val="24"/>
    </w:rPr>
  </w:style>
  <w:style w:type="paragraph" w:styleId="1398" w:customStyle="1">
    <w:name w:val="马刚标题1"/>
    <w:basedOn w:val="1038"/>
    <w:next w:val="1037"/>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99" w:customStyle="1">
    <w:name w:val="font10"/>
    <w:basedOn w:val="1037"/>
    <w:uiPriority w:val="0"/>
    <w:qFormat/>
    <w:pPr>
      <w:jc w:val="left"/>
      <w:spacing w:before="100" w:beforeAutospacing="1" w:after="100" w:afterAutospacing="1"/>
      <w:widowControl/>
    </w:pPr>
    <w:rPr>
      <w:rFonts w:ascii="楷体_GB2312" w:hAnsi="宋体" w:eastAsia="楷体_GB2312"/>
      <w:b/>
      <w:bCs/>
      <w:sz w:val="18"/>
      <w:szCs w:val="18"/>
    </w:rPr>
  </w:style>
  <w:style w:type="paragraph" w:styleId="1400" w:customStyle="1">
    <w:name w:val="xl61"/>
    <w:basedOn w:val="10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401" w:customStyle="1">
    <w:name w:val="样式 样式 标题 3H3sect1.2.3BOD 0Heading 3 - oldh3l3CTLevel 3 Head... +..."/>
    <w:basedOn w:val="1037"/>
    <w:uiPriority w:val="0"/>
    <w:qFormat/>
    <w:pPr>
      <w:jc w:val="left"/>
      <w:keepLines/>
      <w:keepNext/>
      <w:outlineLvl w:val="2"/>
    </w:pPr>
    <w:rPr>
      <w:b/>
      <w:bCs/>
      <w:sz w:val="24"/>
    </w:rPr>
  </w:style>
  <w:style w:type="paragraph" w:styleId="1402" w:customStyle="1">
    <w:name w:val="大标题"/>
    <w:basedOn w:val="1037"/>
    <w:next w:val="1037"/>
    <w:uiPriority w:val="0"/>
    <w:qFormat/>
    <w:pPr>
      <w:ind w:hanging="420"/>
      <w:pageBreakBefore/>
      <w:spacing w:line="360" w:lineRule="auto"/>
      <w:tabs>
        <w:tab w:val="left" w:pos="420" w:leader="none"/>
      </w:tabs>
      <w:outlineLvl w:val="0"/>
    </w:pPr>
    <w:rPr>
      <w:b/>
      <w:iCs/>
      <w:sz w:val="44"/>
      <w:szCs w:val="24"/>
    </w:rPr>
  </w:style>
  <w:style w:type="paragraph" w:styleId="1403" w:customStyle="1">
    <w:name w:val="xl45"/>
    <w:basedOn w:val="103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404" w:customStyle="1">
    <w:name w:val="标题3"/>
    <w:basedOn w:val="1040"/>
    <w:uiPriority w:val="0"/>
    <w:qFormat/>
    <w:pPr>
      <w:keepLines w:val="0"/>
      <w:keepNext w:val="0"/>
      <w:spacing w:line="360" w:lineRule="auto"/>
    </w:pPr>
    <w:rPr>
      <w:rFonts w:eastAsia="仿宋_GB2312"/>
      <w:b w:val="0"/>
      <w:bCs/>
      <w:sz w:val="30"/>
      <w:szCs w:val="32"/>
    </w:rPr>
  </w:style>
  <w:style w:type="paragraph" w:styleId="1405" w:customStyle="1">
    <w:name w:val="Char Char1 Char Char Char Char Char Char Char"/>
    <w:basedOn w:val="1037"/>
    <w:uiPriority w:val="0"/>
    <w:qFormat/>
    <w:rPr>
      <w:rFonts w:ascii="Tahoma" w:hAnsi="Tahoma" w:cs="Tahoma"/>
      <w:sz w:val="24"/>
    </w:rPr>
  </w:style>
  <w:style w:type="paragraph" w:styleId="1406" w:customStyle="1">
    <w:name w:val="Char Char Char Char1"/>
    <w:basedOn w:val="1056"/>
    <w:uiPriority w:val="0"/>
    <w:qFormat/>
    <w:pPr>
      <w:spacing w:line="360" w:lineRule="auto"/>
    </w:pPr>
    <w:rPr>
      <w:rFonts w:ascii="Tahoma" w:hAnsi="Tahoma"/>
      <w:sz w:val="24"/>
      <w:szCs w:val="24"/>
    </w:rPr>
  </w:style>
  <w:style w:type="paragraph" w:styleId="1407" w:customStyle="1">
    <w:name w:val="Char Char Char Char Char Char Char1"/>
    <w:basedOn w:val="1037"/>
    <w:uiPriority w:val="0"/>
    <w:qFormat/>
    <w:pPr>
      <w:jc w:val="left"/>
    </w:pPr>
    <w:rPr>
      <w:rFonts w:ascii="Tahoma" w:hAnsi="Tahoma"/>
      <w:sz w:val="24"/>
    </w:rPr>
  </w:style>
  <w:style w:type="paragraph" w:styleId="1408" w:customStyle="1">
    <w:name w:val="retrait3"/>
    <w:basedOn w:val="1037"/>
    <w:uiPriority w:val="0"/>
    <w:qFormat/>
    <w:pPr>
      <w:ind w:left="851"/>
      <w:jc w:val="left"/>
      <w:spacing w:before="20" w:after="20"/>
      <w:widowControl/>
    </w:pPr>
    <w:rPr>
      <w:rFonts w:ascii="Arial" w:hAnsi="Arial"/>
      <w:sz w:val="24"/>
      <w:lang w:val="en-GB"/>
    </w:rPr>
  </w:style>
  <w:style w:type="paragraph" w:styleId="1409" w:customStyle="1">
    <w:name w:val="段落"/>
    <w:basedOn w:val="1037"/>
    <w:uiPriority w:val="0"/>
    <w:qFormat/>
    <w:pPr>
      <w:ind w:firstLine="480"/>
      <w:spacing w:line="460" w:lineRule="exact"/>
    </w:pPr>
    <w:rPr>
      <w:sz w:val="24"/>
    </w:rPr>
  </w:style>
  <w:style w:type="paragraph" w:styleId="1410" w:customStyle="1">
    <w:name w:val="xl30"/>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11" w:customStyle="1">
    <w:name w:val="标题4，章节第四层"/>
    <w:basedOn w:val="1037"/>
    <w:next w:val="1037"/>
    <w:uiPriority w:val="0"/>
    <w:qFormat/>
    <w:pPr>
      <w:spacing w:line="360" w:lineRule="auto"/>
      <w:tabs>
        <w:tab w:val="left" w:pos="0" w:leader="none"/>
      </w:tabs>
      <w:outlineLvl w:val="3"/>
    </w:pPr>
    <w:rPr>
      <w:rFonts w:ascii="宋体" w:hAnsi="宋体"/>
      <w:b/>
      <w:sz w:val="24"/>
      <w:szCs w:val="24"/>
    </w:rPr>
  </w:style>
  <w:style w:type="paragraph" w:styleId="1412" w:customStyle="1">
    <w:name w:val="xl39"/>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13" w:customStyle="1">
    <w:name w:val="Char Char Char Char Char Char Char Char Char Char Char Char Char1"/>
    <w:basedOn w:val="1037"/>
    <w:uiPriority w:val="0"/>
    <w:qFormat/>
    <w:pPr>
      <w:jc w:val="left"/>
      <w:spacing w:after="160" w:line="240" w:lineRule="exact"/>
      <w:widowControl/>
    </w:pPr>
    <w:rPr>
      <w:szCs w:val="24"/>
    </w:rPr>
  </w:style>
  <w:style w:type="paragraph" w:styleId="1414" w:customStyle="1">
    <w:name w:val="列表内容"/>
    <w:basedOn w:val="1037"/>
    <w:next w:val="1037"/>
    <w:uiPriority w:val="0"/>
    <w:qFormat/>
    <w:pPr>
      <w:ind w:left="840" w:hanging="420"/>
      <w:jc w:val="left"/>
      <w:widowControl/>
      <w:tabs>
        <w:tab w:val="left" w:pos="840" w:leader="none"/>
      </w:tabs>
    </w:pPr>
    <w:rPr>
      <w:sz w:val="18"/>
      <w:szCs w:val="24"/>
    </w:rPr>
  </w:style>
  <w:style w:type="paragraph" w:styleId="1415" w:customStyle="1">
    <w:name w:val="xl28"/>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16" w:customStyle="1">
    <w:name w:val="小四 段落 宋体 Char"/>
    <w:basedOn w:val="1054"/>
    <w:uiPriority w:val="0"/>
    <w:qFormat/>
    <w:pPr>
      <w:ind w:left="0" w:right="-33" w:firstLine="600"/>
      <w:jc w:val="left"/>
      <w:tabs>
        <w:tab w:val="clear" w:pos="2952" w:leader="none"/>
      </w:tabs>
    </w:pPr>
    <w:rPr>
      <w:rFonts w:ascii="仿宋_GB2312" w:eastAsia="仿宋_GB2312"/>
      <w:sz w:val="30"/>
      <w:szCs w:val="30"/>
    </w:rPr>
  </w:style>
  <w:style w:type="paragraph" w:styleId="1417" w:customStyle="1">
    <w:name w:val="表格文字"/>
    <w:basedOn w:val="1037"/>
    <w:uiPriority w:val="0"/>
    <w:qFormat/>
    <w:pPr>
      <w:ind w:firstLine="200"/>
      <w:jc w:val="left"/>
      <w:spacing w:line="360" w:lineRule="auto"/>
    </w:pPr>
    <w:rPr>
      <w:rFonts w:ascii="Arial" w:hAnsi="Arial"/>
      <w:sz w:val="24"/>
    </w:rPr>
  </w:style>
  <w:style w:type="paragraph" w:styleId="1418" w:customStyle="1">
    <w:name w:val="Pa6"/>
    <w:basedOn w:val="1037"/>
    <w:next w:val="1037"/>
    <w:uiPriority w:val="0"/>
    <w:qFormat/>
    <w:pPr>
      <w:jc w:val="left"/>
      <w:spacing w:line="241" w:lineRule="atLeast"/>
    </w:pPr>
    <w:rPr>
      <w:rFonts w:ascii="HYDaHeiJ" w:eastAsia="HYDaHeiJ"/>
      <w:sz w:val="24"/>
      <w:szCs w:val="24"/>
    </w:rPr>
  </w:style>
  <w:style w:type="paragraph" w:styleId="1419" w:customStyle="1">
    <w:name w:val="列出段落2"/>
    <w:basedOn w:val="1037"/>
    <w:uiPriority w:val="0"/>
    <w:qFormat/>
    <w:pPr>
      <w:ind w:left="720"/>
      <w:jc w:val="left"/>
      <w:widowControl/>
    </w:pPr>
    <w:rPr>
      <w:rFonts w:ascii="Arial" w:hAnsi="Arial" w:eastAsia="黑体" w:cs="Arial"/>
      <w:sz w:val="24"/>
      <w:szCs w:val="24"/>
      <w:lang w:eastAsia="en-US"/>
    </w:rPr>
  </w:style>
  <w:style w:type="paragraph" w:styleId="1420" w:customStyle="1">
    <w:name w:val="段 Char"/>
    <w:uiPriority w:val="0"/>
    <w:qFormat/>
    <w:pPr>
      <w:ind w:firstLine="200"/>
      <w:jc w:val="both"/>
    </w:pPr>
    <w:rPr>
      <w:rFonts w:ascii="宋体" w:hAnsi="Calibri" w:eastAsia="宋体" w:cs="Times New Roman"/>
      <w:sz w:val="21"/>
      <w:lang w:val="en-US" w:eastAsia="zh-CN" w:bidi="ar-SA"/>
    </w:rPr>
  </w:style>
  <w:style w:type="paragraph" w:styleId="1421" w:customStyle="1">
    <w:name w:val="表蕊"/>
    <w:basedOn w:val="1037"/>
    <w:uiPriority w:val="0"/>
    <w:qFormat/>
    <w:pPr>
      <w:jc w:val="left"/>
      <w:spacing w:line="320" w:lineRule="atLeast"/>
    </w:pPr>
    <w:rPr>
      <w:rFonts w:eastAsia="楷体_GB2312"/>
      <w:spacing w:val="-10"/>
    </w:rPr>
  </w:style>
  <w:style w:type="paragraph" w:styleId="1422" w:customStyle="1">
    <w:name w:val="font14"/>
    <w:basedOn w:val="1037"/>
    <w:uiPriority w:val="0"/>
    <w:qFormat/>
    <w:pPr>
      <w:jc w:val="left"/>
      <w:spacing w:before="100" w:beforeAutospacing="1" w:after="100" w:afterAutospacing="1"/>
      <w:widowControl/>
    </w:pPr>
    <w:rPr>
      <w:sz w:val="36"/>
      <w:szCs w:val="36"/>
    </w:rPr>
  </w:style>
  <w:style w:type="paragraph" w:styleId="1423" w:customStyle="1">
    <w:name w:val="正文2"/>
    <w:basedOn w:val="1037"/>
    <w:uiPriority w:val="0"/>
    <w:qFormat/>
    <w:pPr>
      <w:ind w:firstLine="510"/>
      <w:spacing w:before="156" w:line="360" w:lineRule="auto"/>
    </w:pPr>
    <w:rPr>
      <w:sz w:val="24"/>
    </w:rPr>
  </w:style>
  <w:style w:type="paragraph" w:styleId="1424" w:customStyle="1">
    <w:name w:val="xl31"/>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425" w:customStyle="1">
    <w:name w:val="xl54"/>
    <w:basedOn w:val="10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426" w:customStyle="1">
    <w:name w:val="Char11"/>
    <w:basedOn w:val="1037"/>
    <w:uiPriority w:val="0"/>
    <w:qFormat/>
    <w:pPr>
      <w:jc w:val="left"/>
      <w:spacing w:after="160" w:line="240" w:lineRule="exact"/>
      <w:widowControl/>
    </w:pPr>
    <w:rPr>
      <w:rFonts w:ascii="Verdana" w:hAnsi="Verdana" w:eastAsia="仿宋_GB2312"/>
      <w:sz w:val="24"/>
      <w:lang w:eastAsia="en-US"/>
    </w:rPr>
  </w:style>
  <w:style w:type="paragraph" w:styleId="1427" w:customStyle="1">
    <w:name w:val="Char Char1 Char1"/>
    <w:basedOn w:val="1037"/>
    <w:uiPriority w:val="0"/>
    <w:qFormat/>
    <w:pPr>
      <w:jc w:val="left"/>
      <w:spacing w:after="160" w:line="240" w:lineRule="exact"/>
      <w:widowControl/>
    </w:pPr>
    <w:rPr>
      <w:rFonts w:ascii="Verdana" w:hAnsi="Verdana"/>
      <w:lang w:eastAsia="en-US"/>
    </w:rPr>
  </w:style>
  <w:style w:type="paragraph" w:styleId="1428" w:customStyle="1">
    <w:name w:val="xl27"/>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429" w:customStyle="1">
    <w:name w:val="标题1，章节第一层"/>
    <w:basedOn w:val="1242"/>
    <w:next w:val="1242"/>
    <w:uiPriority w:val="0"/>
    <w:qFormat/>
    <w:pPr>
      <w:ind w:left="482"/>
      <w:tabs>
        <w:tab w:val="left" w:pos="693" w:leader="none"/>
      </w:tabs>
      <w:outlineLvl w:val="0"/>
    </w:pPr>
    <w:rPr>
      <w:color w:val="000000"/>
      <w:sz w:val="24"/>
      <w:szCs w:val="24"/>
    </w:rPr>
  </w:style>
  <w:style w:type="paragraph" w:styleId="1430" w:customStyle="1">
    <w:name w:val="符号与编号 Char Char"/>
    <w:basedOn w:val="1037"/>
    <w:uiPriority w:val="0"/>
    <w:qFormat/>
    <w:pPr>
      <w:ind w:left="839" w:hanging="419"/>
      <w:spacing w:line="400" w:lineRule="atLeast"/>
      <w:tabs>
        <w:tab w:val="left" w:pos="840" w:leader="none"/>
      </w:tabs>
    </w:pPr>
    <w:rPr>
      <w:sz w:val="24"/>
      <w:szCs w:val="24"/>
    </w:rPr>
  </w:style>
  <w:style w:type="paragraph" w:styleId="1431" w:customStyle="1">
    <w:name w:val="Char Char Char1"/>
    <w:basedOn w:val="1056"/>
    <w:uiPriority w:val="0"/>
    <w:qFormat/>
    <w:pPr>
      <w:spacing w:line="436" w:lineRule="exact"/>
    </w:pPr>
    <w:rPr>
      <w:szCs w:val="24"/>
    </w:rPr>
  </w:style>
  <w:style w:type="paragraph" w:styleId="1432" w:customStyle="1">
    <w:name w:val="正文文本 New New"/>
    <w:basedOn w:val="1037"/>
    <w:uiPriority w:val="0"/>
    <w:qFormat/>
    <w:pPr>
      <w:ind w:firstLine="200"/>
      <w:spacing w:before="60" w:after="60" w:line="360" w:lineRule="auto"/>
      <w:widowControl/>
    </w:pPr>
    <w:rPr>
      <w:rFonts w:eastAsia="华文楷体"/>
      <w:sz w:val="24"/>
      <w:szCs w:val="24"/>
    </w:rPr>
  </w:style>
  <w:style w:type="paragraph" w:styleId="1433" w:customStyle="1">
    <w:name w:val="xl59"/>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434" w:customStyle="1">
    <w:name w:val="中等深浅网格 1 - 强调文字颜色 21"/>
    <w:basedOn w:val="1037"/>
    <w:uiPriority w:val="0"/>
    <w:qFormat/>
    <w:pPr>
      <w:ind w:firstLine="420"/>
    </w:pPr>
    <w:rPr>
      <w:szCs w:val="22"/>
    </w:rPr>
  </w:style>
  <w:style w:type="paragraph" w:styleId="1435" w:customStyle="1">
    <w:name w:val="小四 段落 宋体"/>
    <w:basedOn w:val="1054"/>
    <w:uiPriority w:val="0"/>
    <w:qFormat/>
    <w:pPr>
      <w:ind w:left="113" w:right="113" w:firstLine="425"/>
      <w:jc w:val="left"/>
      <w:spacing w:line="360" w:lineRule="auto"/>
      <w:tabs>
        <w:tab w:val="clear" w:pos="2952" w:leader="none"/>
      </w:tabs>
    </w:pPr>
    <w:rPr>
      <w:sz w:val="24"/>
    </w:rPr>
  </w:style>
  <w:style w:type="paragraph" w:styleId="1436" w:customStyle="1">
    <w:name w:val="正文缩进2字符"/>
    <w:basedOn w:val="1037"/>
    <w:uiPriority w:val="0"/>
    <w:qFormat/>
    <w:pPr>
      <w:ind w:firstLine="200"/>
      <w:spacing w:line="300" w:lineRule="auto"/>
    </w:pPr>
    <w:rPr>
      <w:rFonts w:ascii="仿宋_GB2312" w:eastAsia="仿宋_GB2312"/>
      <w:sz w:val="32"/>
      <w:szCs w:val="32"/>
    </w:rPr>
  </w:style>
  <w:style w:type="paragraph" w:styleId="1437" w:customStyle="1">
    <w:name w:val="xl58"/>
    <w:basedOn w:val="1037"/>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438" w:customStyle="1">
    <w:name w:val="表格"/>
    <w:basedOn w:val="1037"/>
    <w:uiPriority w:val="0"/>
    <w:qFormat/>
    <w:pPr>
      <w:ind w:firstLine="21"/>
    </w:pPr>
    <w:rPr>
      <w:rFonts w:ascii="宋体" w:hAnsi="宋体"/>
    </w:rPr>
  </w:style>
  <w:style w:type="paragraph" w:styleId="143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40" w:customStyle="1">
    <w:name w:val="xl47"/>
    <w:basedOn w:val="103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41" w:customStyle="1">
    <w:name w:val="Bullets L1"/>
    <w:basedOn w:val="1037"/>
    <w:uiPriority w:val="0"/>
    <w:qFormat/>
    <w:pPr>
      <w:numPr>
        <w:ilvl w:val="0"/>
        <w:numId w:val="5"/>
      </w:numPr>
      <w:jc w:val="left"/>
      <w:spacing w:before="60" w:after="60"/>
      <w:widowControl/>
    </w:pPr>
    <w:rPr>
      <w:rFonts w:ascii="Arial" w:hAnsi="Arial"/>
    </w:rPr>
  </w:style>
  <w:style w:type="paragraph" w:styleId="1442" w:customStyle="1">
    <w:name w:val="表格1"/>
    <w:basedOn w:val="1037"/>
    <w:uiPriority w:val="0"/>
    <w:qFormat/>
    <w:rPr>
      <w:rFonts w:ascii="宋体"/>
      <w:szCs w:val="21"/>
    </w:rPr>
  </w:style>
  <w:style w:type="paragraph" w:styleId="1443" w:customStyle="1">
    <w:name w:val="条1"/>
    <w:basedOn w:val="1037"/>
    <w:uiPriority w:val="0"/>
    <w:qFormat/>
    <w:pPr>
      <w:ind w:left="780" w:hanging="360"/>
      <w:spacing w:before="156" w:line="360" w:lineRule="auto"/>
      <w:tabs>
        <w:tab w:val="left" w:pos="780" w:leader="none"/>
      </w:tabs>
    </w:pPr>
    <w:rPr>
      <w:rFonts w:eastAsia="黑体"/>
      <w:sz w:val="24"/>
    </w:rPr>
  </w:style>
  <w:style w:type="paragraph" w:styleId="1444" w:customStyle="1">
    <w:name w:val="样式4 Char"/>
    <w:basedOn w:val="1037"/>
    <w:uiPriority w:val="0"/>
    <w:qFormat/>
    <w:pPr>
      <w:ind w:firstLine="480"/>
      <w:jc w:val="left"/>
      <w:spacing w:line="360" w:lineRule="auto"/>
      <w:widowControl/>
    </w:pPr>
    <w:rPr>
      <w:color w:val="000000"/>
      <w:sz w:val="24"/>
      <w:szCs w:val="24"/>
    </w:rPr>
  </w:style>
  <w:style w:type="paragraph" w:styleId="1445" w:customStyle="1">
    <w:name w:val="马刚标题4"/>
    <w:basedOn w:val="1394"/>
    <w:next w:val="1037"/>
    <w:uiPriority w:val="0"/>
    <w:qFormat/>
    <w:pPr>
      <w:spacing w:before="100" w:after="40"/>
      <w:tabs>
        <w:tab w:val="clear" w:pos="567" w:leader="none"/>
        <w:tab w:val="clear" w:pos="735" w:leader="none"/>
        <w:tab w:val="left" w:pos="1050" w:leader="none"/>
      </w:tabs>
      <w:outlineLvl w:val="3"/>
    </w:pPr>
    <w:rPr>
      <w:b w:val="0"/>
    </w:rPr>
  </w:style>
  <w:style w:type="paragraph" w:styleId="1446" w:customStyle="1">
    <w:name w:val="flType"/>
    <w:basedOn w:val="1296"/>
    <w:uiPriority w:val="0"/>
    <w:qFormat/>
    <w:pPr>
      <w:spacing w:after="284"/>
    </w:pPr>
    <w:rPr>
      <w:rFonts w:eastAsia="宋体"/>
      <w:b w:val="0"/>
    </w:rPr>
  </w:style>
  <w:style w:type="paragraph" w:styleId="1447" w:customStyle="1">
    <w:name w:val="xl26"/>
    <w:basedOn w:val="103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448" w:customStyle="1">
    <w:name w:val="Char Char Char Char Char1"/>
    <w:basedOn w:val="1037"/>
    <w:uiPriority w:val="0"/>
    <w:qFormat/>
    <w:rPr>
      <w:rFonts w:ascii="Tahoma" w:hAnsi="Tahoma" w:cs="Tahoma"/>
      <w:sz w:val="24"/>
    </w:rPr>
  </w:style>
  <w:style w:type="paragraph" w:styleId="1449" w:customStyle="1">
    <w:name w:val="样式 样式 首行缩进:  2 字符 + 行距: 1.5 倍行距"/>
    <w:basedOn w:val="1037"/>
    <w:uiPriority w:val="0"/>
    <w:qFormat/>
    <w:pPr>
      <w:ind w:firstLine="470"/>
      <w:spacing w:line="360" w:lineRule="auto"/>
    </w:pPr>
    <w:rPr>
      <w:sz w:val="24"/>
    </w:rPr>
  </w:style>
  <w:style w:type="paragraph" w:styleId="1450" w:customStyle="1">
    <w:name w:val="a0"/>
    <w:basedOn w:val="1037"/>
    <w:uiPriority w:val="0"/>
    <w:qFormat/>
    <w:pPr>
      <w:spacing w:before="100" w:beforeAutospacing="1" w:after="100" w:afterAutospacing="1"/>
      <w:widowControl/>
    </w:pPr>
    <w:rPr>
      <w:rFonts w:ascii="宋体" w:hAnsi="宋体"/>
      <w:sz w:val="24"/>
      <w:szCs w:val="24"/>
    </w:rPr>
  </w:style>
  <w:style w:type="paragraph" w:styleId="1451" w:customStyle="1">
    <w:name w:val="xl53"/>
    <w:basedOn w:val="103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452" w:customStyle="1">
    <w:name w:val="xl60"/>
    <w:basedOn w:val="103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453" w:customStyle="1">
    <w:name w:val="样式1"/>
    <w:basedOn w:val="1037"/>
    <w:uiPriority w:val="0"/>
    <w:qFormat/>
    <w:pPr>
      <w:ind w:firstLine="480"/>
      <w:spacing w:line="300" w:lineRule="auto"/>
    </w:pPr>
    <w:rPr>
      <w:sz w:val="24"/>
      <w:szCs w:val="24"/>
    </w:rPr>
  </w:style>
  <w:style w:type="paragraph" w:styleId="1454" w:customStyle="1">
    <w:name w:val="论文正文"/>
    <w:basedOn w:val="1070"/>
    <w:uiPriority w:val="0"/>
    <w:qFormat/>
    <w:pPr>
      <w:ind w:left="0" w:firstLine="200"/>
      <w:jc w:val="left"/>
      <w:spacing w:line="360" w:lineRule="auto"/>
    </w:pPr>
    <w:rPr>
      <w:rFonts w:ascii="Times New Roman" w:hAnsi="Times New Roman"/>
      <w:sz w:val="28"/>
      <w:szCs w:val="24"/>
    </w:rPr>
  </w:style>
  <w:style w:type="paragraph" w:styleId="1455" w:customStyle="1">
    <w:name w:val="greytypebeni"/>
    <w:basedOn w:val="1037"/>
    <w:uiPriority w:val="0"/>
    <w:qFormat/>
    <w:pPr>
      <w:jc w:val="left"/>
      <w:widowControl/>
    </w:pPr>
    <w:rPr>
      <w:rFonts w:ascii="宋体" w:hAnsi="宋体"/>
      <w:sz w:val="24"/>
      <w:szCs w:val="24"/>
    </w:rPr>
  </w:style>
  <w:style w:type="paragraph" w:styleId="145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457" w:customStyle="1">
    <w:name w:val="xl55"/>
    <w:basedOn w:val="103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458" w:customStyle="1">
    <w:name w:val="正文文本缩进1"/>
    <w:basedOn w:val="1037"/>
    <w:next w:val="1459"/>
    <w:uiPriority w:val="0"/>
    <w:qFormat/>
    <w:pPr>
      <w:ind w:left="420"/>
      <w:spacing w:after="120"/>
    </w:pPr>
    <w:rPr>
      <w:szCs w:val="24"/>
    </w:rPr>
  </w:style>
  <w:style w:type="paragraph" w:styleId="1459" w:customStyle="1">
    <w:name w:val="Body Text First Indent 21"/>
    <w:basedOn w:val="1460"/>
    <w:uiPriority w:val="0"/>
    <w:qFormat/>
    <w:pPr>
      <w:ind w:firstLine="420"/>
    </w:pPr>
    <w:rPr>
      <w:rFonts w:ascii="等线" w:hAnsi="等线" w:cs="等线"/>
    </w:rPr>
  </w:style>
  <w:style w:type="paragraph" w:styleId="1460" w:customStyle="1">
    <w:name w:val="Body Text Indent1"/>
    <w:basedOn w:val="1037"/>
    <w:uiPriority w:val="0"/>
    <w:qFormat/>
    <w:pPr>
      <w:ind w:firstLine="880"/>
      <w:spacing w:line="500" w:lineRule="exact"/>
    </w:pPr>
    <w:rPr>
      <w:szCs w:val="24"/>
    </w:rPr>
  </w:style>
  <w:style w:type="paragraph" w:styleId="1461" w:customStyle="1">
    <w:name w:val="xl32"/>
    <w:basedOn w:val="103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462" w:customStyle="1">
    <w:name w:val="引用 Char1"/>
    <w:basedOn w:val="1047"/>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63" w:customStyle="1">
    <w:name w:val="标题3，章节第三层"/>
    <w:basedOn w:val="1037"/>
    <w:next w:val="1242"/>
    <w:uiPriority w:val="0"/>
    <w:qFormat/>
    <w:pPr>
      <w:spacing w:before="78" w:line="300" w:lineRule="auto"/>
      <w:outlineLvl w:val="2"/>
    </w:pPr>
    <w:rPr>
      <w:rFonts w:ascii="Arial" w:hAnsi="Arial" w:eastAsia="华文细黑"/>
      <w:sz w:val="30"/>
      <w:szCs w:val="24"/>
    </w:rPr>
  </w:style>
  <w:style w:type="paragraph" w:styleId="1464" w:customStyle="1">
    <w:name w:val="Char2 Char Char Char Char Char Char1"/>
    <w:basedOn w:val="1037"/>
    <w:uiPriority w:val="0"/>
    <w:qFormat/>
    <w:pPr>
      <w:ind w:hanging="425"/>
      <w:keepNext/>
      <w:spacing w:before="80" w:after="80"/>
      <w:widowControl/>
      <w:tabs>
        <w:tab w:val="left" w:pos="425" w:leader="none"/>
      </w:tabs>
    </w:pPr>
    <w:rPr>
      <w:rFonts w:ascii="Arial" w:hAnsi="Arial" w:cs="Arial"/>
    </w:rPr>
  </w:style>
  <w:style w:type="paragraph" w:styleId="1465" w:customStyle="1">
    <w:name w:val="xl46"/>
    <w:basedOn w:val="103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466" w:customStyle="1">
    <w:name w:val="普通文字"/>
    <w:basedOn w:val="1037"/>
    <w:next w:val="1037"/>
    <w:uiPriority w:val="0"/>
    <w:qFormat/>
    <w:rPr>
      <w:rFonts w:ascii="宋体" w:hAnsi="宋体"/>
      <w:sz w:val="24"/>
    </w:rPr>
  </w:style>
  <w:style w:type="paragraph" w:styleId="1467" w:customStyle="1">
    <w:name w:val="样式2"/>
    <w:basedOn w:val="1037"/>
    <w:next w:val="1037"/>
    <w:uiPriority w:val="0"/>
    <w:qFormat/>
    <w:pPr>
      <w:ind w:left="200"/>
      <w:spacing w:line="360" w:lineRule="auto"/>
    </w:pPr>
    <w:rPr>
      <w:rFonts w:ascii="宋体" w:hAnsi="宋体"/>
      <w:b/>
      <w:sz w:val="24"/>
      <w:szCs w:val="24"/>
    </w:rPr>
  </w:style>
  <w:style w:type="paragraph" w:styleId="1468" w:customStyle="1">
    <w:name w:val="Table Paragraph"/>
    <w:basedOn w:val="1037"/>
    <w:uiPriority w:val="0"/>
    <w:qFormat/>
    <w:rPr>
      <w:rFonts w:cs="Times New Roman"/>
      <w:sz w:val="21"/>
      <w:szCs w:val="24"/>
      <w:lang w:val="en-US"/>
    </w:rPr>
  </w:style>
  <w:style w:type="character" w:styleId="1469" w:customStyle="1">
    <w:name w:val="font31"/>
    <w:basedOn w:val="1047"/>
    <w:uiPriority w:val="0"/>
    <w:qFormat/>
    <w:rPr>
      <w:rFonts w:hint="eastAsia" w:ascii="微软雅黑" w:hAnsi="微软雅黑" w:eastAsia="微软雅黑" w:cs="微软雅黑"/>
      <w:color w:val="000000"/>
      <w:sz w:val="22"/>
      <w:szCs w:val="22"/>
      <w:u w:val="none"/>
    </w:rPr>
  </w:style>
  <w:style w:type="paragraph" w:styleId="1470" w:customStyle="1">
    <w:name w:val="_Style 1"/>
    <w:basedOn w:val="1037"/>
    <w:uiPriority w:val="34"/>
    <w:qFormat/>
    <w:pPr>
      <w:ind w:firstLine="420"/>
    </w:pPr>
    <w:rPr>
      <w:rFonts w:eastAsia="宋体" w:cs="Times New Roman"/>
    </w:rPr>
  </w:style>
  <w:style w:type="paragraph" w:styleId="1471" w:customStyle="1">
    <w:name w:val="正文首行缩进（绿盟科技）"/>
    <w:basedOn w:val="1037"/>
    <w:uiPriority w:val="0"/>
    <w:qFormat/>
    <w:pPr>
      <w:ind w:firstLine="200"/>
      <w:jc w:val="left"/>
      <w:spacing w:after="50" w:line="300" w:lineRule="auto"/>
      <w:widowControl/>
    </w:pPr>
    <w:rPr>
      <w:rFonts w:ascii="Arial" w:hAnsi="Arial"/>
      <w:szCs w:val="21"/>
    </w:rPr>
  </w:style>
  <w:style w:type="paragraph" w:styleId="1472" w:customStyle="1">
    <w:name w:val="KS表格"/>
    <w:basedOn w:val="1037"/>
    <w:uiPriority w:val="0"/>
    <w:qFormat/>
    <w:pPr>
      <w:spacing w:line="300" w:lineRule="auto"/>
    </w:pPr>
  </w:style>
  <w:style w:type="character" w:styleId="1473" w:customStyle="1">
    <w:name w:val="标题 2 Char Char Char"/>
    <w:uiPriority w:val="0"/>
    <w:qFormat/>
    <w:rPr>
      <w:rFonts w:ascii="Arial" w:hAnsi="Arial" w:eastAsia="黑体"/>
      <w:b/>
      <w:bCs/>
      <w:sz w:val="32"/>
      <w:szCs w:val="32"/>
      <w:lang w:val="en-US" w:eastAsia="zh-CN" w:bidi="ar-SA"/>
    </w:rPr>
  </w:style>
  <w:style w:type="paragraph" w:styleId="147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修订2"/>
    <w:hidden/>
    <w:uiPriority w:val="99"/>
    <w:semiHidden/>
    <w:qFormat/>
    <w:rPr>
      <w:rFonts w:ascii="Calibri" w:hAnsi="Calibri" w:eastAsia="Calibri" w:cs="宋体"/>
      <w:lang w:val="zh-CN" w:eastAsia="zh-CN" w:bidi="ar-SA"/>
    </w:rPr>
  </w:style>
  <w:style w:type="paragraph" w:styleId="1476" w:customStyle="1">
    <w:name w:val="修订3"/>
    <w:hidden/>
    <w:uiPriority w:val="99"/>
    <w:semiHidden/>
    <w:qFormat/>
    <w:rPr>
      <w:rFonts w:ascii="Calibri" w:hAnsi="Calibri" w:eastAsia="Calibri" w:cs="宋体"/>
      <w:lang w:val="zh-CN" w:eastAsia="zh-CN" w:bidi="ar-SA"/>
    </w:rPr>
  </w:style>
  <w:style w:type="paragraph" w:styleId="1477" w:customStyle="1">
    <w:name w:val="@正文"/>
    <w:basedOn w:val="1109"/>
    <w:uiPriority w:val="0"/>
    <w:qFormat/>
    <w:pPr>
      <w:ind w:firstLine="200"/>
      <w:spacing w:line="360" w:lineRule="auto"/>
    </w:pPr>
    <w:rPr>
      <w:rFonts w:ascii="黑体" w:hAnsi="黑体" w:eastAsia="仿宋"/>
      <w:sz w:val="32"/>
      <w:szCs w:val="32"/>
    </w:rPr>
  </w:style>
  <w:style w:type="paragraph" w:styleId="1478" w:customStyle="1">
    <w:name w:val="msolistparagraph"/>
    <w:basedOn w:val="1037"/>
    <w:uiPriority w:val="0"/>
    <w:qFormat/>
    <w:pPr>
      <w:ind w:firstLine="420"/>
    </w:pPr>
    <w:rPr>
      <w:rFonts w:eastAsia="宋体" w:cs="Times New Roman"/>
      <w:sz w:val="21"/>
      <w:szCs w:val="22"/>
      <w:lang w:val="en-US"/>
    </w:rPr>
  </w:style>
  <w:style w:type="paragraph" w:styleId="1479" w:customStyle="1">
    <w:name w:val="p1"/>
    <w:basedOn w:val="1037"/>
    <w:uiPriority w:val="0"/>
    <w:qFormat/>
    <w:pPr>
      <w:jc w:val="left"/>
      <w:spacing w:line="380" w:lineRule="atLeast"/>
    </w:pPr>
    <w:rPr>
      <w:rFonts w:ascii="Helvetica Neue" w:hAnsi="Helvetica Neue" w:eastAsia="Helvetica Neue"/>
      <w:color w:val="000000"/>
      <w:sz w:val="26"/>
      <w:szCs w:val="26"/>
    </w:rPr>
  </w:style>
  <w:style w:type="paragraph" w:styleId="1480" w:customStyle="1">
    <w:name w:val="普通(网站)1"/>
    <w:basedOn w:val="103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81" w:customStyle="1">
    <w:name w:val="首行缩进"/>
    <w:basedOn w:val="1037"/>
    <w:uiPriority w:val="0"/>
    <w:qFormat/>
    <w:pPr>
      <w:ind w:firstLine="480"/>
    </w:pPr>
  </w:style>
  <w:style w:type="paragraph" w:styleId="1482" w:customStyle="1">
    <w:name w:val="正文首行缩进1"/>
    <w:basedOn w:val="1483"/>
    <w:uiPriority w:val="0"/>
    <w:qFormat/>
    <w:pPr>
      <w:ind w:firstLine="420"/>
      <w:spacing w:line="360" w:lineRule="auto"/>
    </w:pPr>
    <w:rPr>
      <w:rFonts w:ascii="Times New Roman"/>
      <w:szCs w:val="21"/>
    </w:rPr>
  </w:style>
  <w:style w:type="paragraph" w:styleId="1483" w:customStyle="1">
    <w:name w:val="正文文本1"/>
    <w:basedOn w:val="1037"/>
    <w:next w:val="1037"/>
    <w:uiPriority w:val="0"/>
    <w:qFormat/>
    <w:rPr>
      <w:rFonts w:ascii="宋体"/>
      <w:sz w:val="28"/>
    </w:rPr>
  </w:style>
  <w:style w:type="paragraph" w:styleId="1484" w:customStyle="1">
    <w:name w:val="页脚1"/>
    <w:basedOn w:val="1037"/>
    <w:uiPriority w:val="99"/>
    <w:qFormat/>
    <w:pPr>
      <w:jc w:val="left"/>
      <w:tabs>
        <w:tab w:val="center" w:pos="4153" w:leader="none"/>
        <w:tab w:val="right" w:pos="8306" w:leader="none"/>
      </w:tabs>
    </w:pPr>
    <w:rPr>
      <w:sz w:val="18"/>
    </w:rPr>
  </w:style>
  <w:style w:type="paragraph" w:styleId="1485" w:customStyle="1">
    <w:name w:val="标题 31"/>
    <w:basedOn w:val="1037"/>
    <w:next w:val="1212"/>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486" w:customStyle="1">
    <w:name w:val="要点1"/>
    <w:uiPriority w:val="0"/>
    <w:qFormat/>
    <w:rPr>
      <w:rFonts w:ascii="Times New Roman" w:hAnsi="Times New Roman" w:eastAsia="宋体" w:cs="Times New Roman"/>
      <w:sz w:val="21"/>
      <w:lang w:val="en-US" w:eastAsia="zh-CN" w:bidi="ar-SA"/>
    </w:rPr>
  </w:style>
  <w:style w:type="paragraph" w:styleId="1487" w:customStyle="1">
    <w:name w:val="纯文本111"/>
    <w:basedOn w:val="1037"/>
    <w:uiPriority w:val="0"/>
    <w:qFormat/>
    <w:pPr>
      <w:jc w:val="left"/>
      <w:widowControl/>
    </w:pPr>
    <w:rPr>
      <w:rFonts w:ascii="宋体" w:hAnsi="Courier New"/>
    </w:rPr>
  </w:style>
  <w:style w:type="paragraph" w:styleId="1488" w:customStyle="1">
    <w:name w:val="普通正文"/>
    <w:basedOn w:val="1037"/>
    <w:uiPriority w:val="0"/>
    <w:qFormat/>
    <w:pPr>
      <w:ind w:firstLine="480"/>
      <w:jc w:val="left"/>
      <w:spacing w:before="120" w:after="120" w:line="360" w:lineRule="auto"/>
    </w:pPr>
    <w:rPr>
      <w:rFonts w:ascii="Arial" w:hAnsi="Arial"/>
      <w:sz w:val="24"/>
      <w:szCs w:val="24"/>
    </w:rPr>
  </w:style>
  <w:style w:type="paragraph" w:styleId="1489" w:customStyle="1">
    <w:name w:val="正文缩进11"/>
    <w:basedOn w:val="1037"/>
    <w:uiPriority w:val="0"/>
    <w:qFormat/>
    <w:pPr>
      <w:ind w:firstLine="420"/>
    </w:pPr>
    <w:rPr>
      <w:b/>
      <w:sz w:val="24"/>
    </w:rPr>
  </w:style>
  <w:style w:type="paragraph" w:styleId="1490" w:customStyle="1">
    <w:name w:val="正文首行缩进 21"/>
    <w:basedOn w:val="1458"/>
    <w:uiPriority w:val="0"/>
    <w:qFormat/>
  </w:style>
  <w:style w:type="paragraph" w:styleId="1491" w:customStyle="1">
    <w:name w:val="修订4"/>
    <w:hidden/>
    <w:uiPriority w:val="99"/>
    <w:semiHidden/>
    <w:qFormat/>
    <w:rPr>
      <w:rFonts w:ascii="Calibri" w:hAnsi="Calibri" w:eastAsia="Calibri" w:cs="宋体"/>
      <w:lang w:val="zh-CN" w:eastAsia="zh-CN" w:bidi="ar-SA"/>
    </w:rPr>
  </w:style>
  <w:style w:type="character" w:styleId="1492" w:customStyle="1">
    <w:name w:val="超链接1"/>
    <w:uiPriority w:val="99"/>
    <w:qFormat/>
    <w:rPr>
      <w:color w:val="000000"/>
      <w:sz w:val="18"/>
      <w:szCs w:val="18"/>
      <w:u w:val="none"/>
    </w:rPr>
  </w:style>
  <w:style w:type="numbering" w:styleId="14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A923C6A0-8847-40A7-B373-1DC5F36A784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周翠</cp:lastModifiedBy>
  <cp:revision>551</cp:revision>
  <dcterms:created xsi:type="dcterms:W3CDTF">2025-06-24T08:48:00Z</dcterms:created>
  <dcterms:modified xsi:type="dcterms:W3CDTF">2026-06-29T09:17:21Z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A980FC4A90514897964109CA9CB59DFD_13</vt:lpwstr>
  </property>
  <property fmtid="{D5CDD505-2E9C-101B-9397-08002B2CF9AE}" pid="4" name="commondata">
    <vt:lpwstr>eyJoZGlkIjoiYjk5ODM0YmMxOWJiYWQyNDU4MGIzYWRmYTA0ZmI5NDcifQ==</vt:lpwstr>
  </property>
  <property fmtid="{D5CDD505-2E9C-101B-9397-08002B2CF9AE}" pid="5" name="KSOTemplateDocerSaveRecord">
    <vt:lpwstr>eyJoZGlkIjoiNmI5NGJjNWZlMjkyODE5NzU1Nzg2YjEwNDdjNTgzYjQiLCJ1c2VySWQiOiI0NjYxNTMxMjAifQ==</vt:lpwstr>
  </property>
</Properties>
</file>