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ascii="宋体" w:hAnsi="宋体" w:eastAsiaTheme="minorEastAsia"/>
          <w:color w:val="auto"/>
          <w:sz w:val="44"/>
          <w:highlight w:val="none"/>
        </w:rPr>
      </w:pPr>
      <w:r>
        <w:rPr>
          <w:rFonts w:ascii="宋体" w:hAnsi="宋体" w:eastAsiaTheme="minorEastAsia"/>
          <w:color w:val="auto"/>
          <w:sz w:val="44"/>
          <w:highlight w:val="none"/>
        </w:rPr>
      </w:r>
      <w:r/>
    </w:p>
    <w:p>
      <w:pPr>
        <w:spacing w:line="288" w:lineRule="auto"/>
        <w:rPr>
          <w:rFonts w:ascii="宋体" w:hAnsi="宋体"/>
          <w:color w:val="auto"/>
          <w:sz w:val="44"/>
          <w:highlight w:val="none"/>
        </w:rPr>
      </w:pPr>
      <w:r>
        <w:rPr>
          <w:rFonts w:ascii="宋体" w:hAnsi="宋体"/>
          <w:color w:val="auto"/>
          <w:sz w:val="44"/>
          <w:highlight w:val="none"/>
        </w:rPr>
      </w:r>
      <w:r/>
    </w:p>
    <w:p>
      <w:pPr>
        <w:spacing w:line="288" w:lineRule="auto"/>
        <w:rPr>
          <w:rFonts w:ascii="宋体" w:hAnsi="宋体"/>
          <w:color w:val="auto"/>
          <w:sz w:val="44"/>
          <w:highlight w:val="none"/>
        </w:rPr>
      </w:pPr>
      <w:r>
        <w:rPr>
          <w:rFonts w:ascii="宋体" w:hAnsi="宋体"/>
          <w:color w:val="auto"/>
          <w:sz w:val="44"/>
          <w:highlight w:val="none"/>
        </w:rPr>
      </w:r>
      <w:r/>
    </w:p>
    <w:p>
      <w:pPr>
        <w:jc w:val="center"/>
        <w:spacing w:line="288" w:lineRule="auto"/>
        <w:tabs>
          <w:tab w:val="left" w:pos="390" w:leader="none"/>
          <w:tab w:val="center" w:pos="4404" w:leader="none"/>
        </w:tabs>
        <w:rPr>
          <w:rFonts w:ascii="黑体" w:hAnsi="宋体" w:eastAsia="黑体"/>
          <w:color w:val="auto"/>
          <w:sz w:val="76"/>
          <w:szCs w:val="76"/>
          <w:highlight w:val="none"/>
        </w:rPr>
      </w:pPr>
      <w:r>
        <w:rPr>
          <w:rFonts w:hint="eastAsia" w:ascii="黑体" w:hAnsi="宋体" w:eastAsia="黑体"/>
          <w:color w:val="auto"/>
          <w:sz w:val="76"/>
          <w:szCs w:val="76"/>
          <w:highlight w:val="none"/>
        </w:rPr>
        <w:t xml:space="preserve">公开招标文件</w:t>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spacing w:line="288" w:lineRule="auto"/>
        <w:rPr>
          <w:rFonts w:ascii="黑体" w:hAnsi="宋体" w:eastAsia="黑体"/>
          <w:color w:val="auto"/>
          <w:sz w:val="44"/>
          <w:highlight w:val="none"/>
        </w:rPr>
      </w:pPr>
      <w:r>
        <w:rPr>
          <w:rFonts w:ascii="黑体" w:hAnsi="宋体" w:eastAsia="黑体"/>
          <w:color w:val="auto"/>
          <w:sz w:val="44"/>
          <w:highlight w:val="none"/>
        </w:rPr>
      </w:r>
      <w:r/>
    </w:p>
    <w:p>
      <w:pPr>
        <w:pStyle w:val="919"/>
        <w:ind w:firstLine="880"/>
        <w:rPr>
          <w:rFonts w:ascii="黑体" w:hAnsi="宋体" w:eastAsia="黑体"/>
          <w:color w:val="auto"/>
          <w:sz w:val="44"/>
          <w:highlight w:val="none"/>
        </w:rPr>
      </w:pPr>
      <w:r>
        <w:rPr>
          <w:rFonts w:ascii="黑体" w:hAnsi="宋体" w:eastAsia="黑体"/>
          <w:color w:val="auto"/>
          <w:sz w:val="44"/>
          <w:highlight w:val="none"/>
        </w:rPr>
      </w:r>
      <w:r/>
    </w:p>
    <w:p>
      <w:pPr>
        <w:pStyle w:val="919"/>
        <w:ind w:firstLine="880"/>
        <w:rPr>
          <w:rFonts w:ascii="黑体" w:hAnsi="宋体" w:eastAsia="黑体"/>
          <w:color w:val="auto"/>
          <w:sz w:val="44"/>
          <w:highlight w:val="none"/>
        </w:rPr>
      </w:pPr>
      <w:r>
        <w:rPr>
          <w:rFonts w:ascii="黑体" w:hAnsi="宋体" w:eastAsia="黑体"/>
          <w:color w:val="auto"/>
          <w:sz w:val="44"/>
          <w:highlight w:val="none"/>
        </w:rPr>
      </w:r>
      <w:r/>
    </w:p>
    <w:tbl>
      <w:tblPr>
        <w:tblStyle w:val="857"/>
        <w:tblW w:w="4411"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88"/>
      </w:tblGrid>
      <w:tr>
        <w:trPr>
          <w:trHeight w:val="1523"/>
        </w:trPr>
        <w:tc>
          <w:tcPr>
            <w:tcBorders>
              <w:top w:val="none" w:color="000000" w:sz="4" w:space="0"/>
              <w:left w:val="none" w:color="000000" w:sz="4" w:space="0"/>
              <w:bottom w:val="none" w:color="000000" w:sz="4" w:space="0"/>
              <w:right w:val="none" w:color="000000" w:sz="4" w:space="0"/>
            </w:tcBorders>
            <w:tcW w:w="5000" w:type="pct"/>
            <w:textDirection w:val="lrTb"/>
            <w:noWrap w:val="false"/>
          </w:tcPr>
          <w:p>
            <w:pP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项目编号：JSZC-320000-SMDG-G2026-0055</w:t>
            </w:r>
            <w:r/>
          </w:p>
          <w:p>
            <w:pPr>
              <w:ind w:firstLine="440"/>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2200" w:hanging="2200"/>
              <w:spacing w:line="288" w:lineRule="auto"/>
              <w:rPr>
                <w:rFonts w:hint="eastAsia" w:ascii="黑体" w:eastAsia="黑体"/>
                <w:color w:val="auto"/>
                <w:sz w:val="44"/>
                <w:szCs w:val="44"/>
                <w:highlight w:val="none"/>
                <w:lang w:eastAsia="zh-CN"/>
              </w:rPr>
            </w:pPr>
            <w:r>
              <w:rPr>
                <w:rFonts w:hint="eastAsia" w:ascii="黑体" w:hAnsi="宋体" w:eastAsia="黑体"/>
                <w:color w:val="auto"/>
                <w:sz w:val="44"/>
                <w:highlight w:val="none"/>
              </w:rPr>
              <w:t xml:space="preserve">项目名称：</w:t>
            </w:r>
            <w:r>
              <w:rPr>
                <w:rFonts w:hint="eastAsia" w:ascii="黑体" w:hAnsi="宋体" w:eastAsia="黑体"/>
                <w:color w:val="auto"/>
                <w:sz w:val="44"/>
                <w:highlight w:val="none"/>
                <w:lang w:val="en-US" w:eastAsia="zh-CN"/>
              </w:rPr>
              <w:t xml:space="preserve">苏北食品药品产教融合共享型实训基地智能化实验台柜采购</w:t>
            </w:r>
            <w:r/>
          </w:p>
        </w:tc>
      </w:tr>
    </w:tbl>
    <w:p>
      <w:pPr>
        <w:spacing w:line="288" w:lineRule="auto"/>
        <w:rPr>
          <w:rFonts w:ascii="黑体" w:hAnsi="宋体" w:eastAsia="黑体"/>
          <w:color w:val="auto"/>
          <w:sz w:val="44"/>
          <w:highlight w:val="none"/>
        </w:rPr>
      </w:pPr>
      <w:r>
        <w:rPr>
          <w:rFonts w:ascii="黑体" w:hAnsi="宋体" w:eastAsia="黑体"/>
          <w:color w:val="auto"/>
          <w:sz w:val="44"/>
          <w:highlight w:val="none"/>
        </w:rPr>
      </w:r>
      <w:r/>
    </w:p>
    <w:p>
      <w:pPr>
        <w:spacing w:line="288" w:lineRule="auto"/>
        <w:rPr>
          <w:rFonts w:ascii="黑体" w:hAnsi="宋体" w:eastAsia="黑体"/>
          <w:color w:val="auto"/>
          <w:sz w:val="44"/>
          <w:szCs w:val="44"/>
          <w:highlight w:val="none"/>
        </w:rPr>
      </w:pPr>
      <w:r>
        <w:rPr>
          <w:rFonts w:ascii="黑体" w:hAnsi="宋体" w:eastAsia="黑体"/>
          <w:color w:val="auto"/>
          <w:sz w:val="44"/>
          <w:szCs w:val="44"/>
          <w:highlight w:val="none"/>
        </w:rPr>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spacing w:line="288" w:lineRule="auto"/>
        <w:rPr>
          <w:rFonts w:ascii="黑体" w:hAnsi="宋体" w:eastAsia="黑体"/>
          <w:color w:val="auto"/>
          <w:sz w:val="32"/>
          <w:highlight w:val="none"/>
        </w:rPr>
      </w:pPr>
      <w:r>
        <w:rPr>
          <w:rFonts w:ascii="黑体" w:hAnsi="宋体" w:eastAsia="黑体"/>
          <w:color w:val="auto"/>
          <w:sz w:val="32"/>
          <w:highlight w:val="none"/>
        </w:rPr>
      </w:r>
      <w:r/>
    </w:p>
    <w:p>
      <w:pPr>
        <w:jc w:val="cente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苏美达国际技术贸易有限公司</w:t>
      </w:r>
      <w:r/>
    </w:p>
    <w:p>
      <w:pPr>
        <w:jc w:val="cente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二</w:t>
      </w:r>
      <w:r>
        <w:rPr>
          <w:rFonts w:hint="eastAsia" w:ascii="黑体" w:hAnsi="宋体" w:eastAsia="黑体"/>
          <w:color w:val="auto"/>
          <w:sz w:val="44"/>
          <w:highlight w:val="none"/>
          <w:lang w:val="en-US"/>
        </w:rPr>
        <w:t xml:space="preserve">〇</w:t>
      </w:r>
      <w:r>
        <w:rPr>
          <w:rFonts w:hint="eastAsia" w:ascii="黑体" w:hAnsi="宋体" w:eastAsia="黑体"/>
          <w:color w:val="auto"/>
          <w:sz w:val="44"/>
          <w:highlight w:val="none"/>
        </w:rPr>
        <w:t xml:space="preserve">二</w:t>
      </w:r>
      <w:r>
        <w:rPr>
          <w:rFonts w:hint="eastAsia" w:ascii="黑体" w:hAnsi="宋体" w:eastAsia="黑体"/>
          <w:color w:val="auto"/>
          <w:sz w:val="44"/>
          <w:highlight w:val="none"/>
          <w:lang w:val="en-US"/>
        </w:rPr>
        <w:t xml:space="preserve">六</w:t>
      </w:r>
      <w:r>
        <w:rPr>
          <w:rFonts w:hint="eastAsia" w:ascii="黑体" w:hAnsi="宋体" w:eastAsia="黑体"/>
          <w:color w:val="auto"/>
          <w:sz w:val="44"/>
          <w:highlight w:val="none"/>
        </w:rPr>
        <w:t xml:space="preserve">年</w:t>
      </w:r>
      <w:r>
        <w:rPr>
          <w:rFonts w:hint="eastAsia" w:ascii="黑体" w:hAnsi="宋体" w:eastAsia="黑体"/>
          <w:color w:val="auto"/>
          <w:sz w:val="44"/>
          <w:highlight w:val="none"/>
          <w:lang w:val="en-US" w:eastAsia="zh-CN"/>
        </w:rPr>
        <w:t xml:space="preserve">六</w:t>
      </w:r>
      <w:r>
        <w:rPr>
          <w:rFonts w:hint="eastAsia" w:ascii="黑体" w:hAnsi="宋体" w:eastAsia="黑体"/>
          <w:color w:val="auto"/>
          <w:sz w:val="44"/>
          <w:highlight w:val="none"/>
        </w:rPr>
        <w:t xml:space="preserve">月</w:t>
      </w:r>
      <w:r/>
    </w:p>
    <w:p>
      <w:pPr>
        <w:ind w:firstLine="425"/>
        <w:jc w:val="center"/>
        <w:spacing w:line="288" w:lineRule="auto"/>
        <w:rPr>
          <w:rFonts w:ascii="黑体" w:hAnsi="宋体" w:eastAsia="黑体"/>
          <w:color w:val="auto"/>
          <w:sz w:val="44"/>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ascii="黑体" w:hAnsi="宋体" w:eastAsia="黑体"/>
          <w:color w:val="auto"/>
          <w:sz w:val="44"/>
          <w:highlight w:val="none"/>
        </w:rPr>
      </w:r>
      <w:r/>
    </w:p>
    <w:p>
      <w:pPr>
        <w:ind w:firstLine="425"/>
        <w:jc w:val="center"/>
        <w:spacing w:line="288" w:lineRule="auto"/>
        <w:rPr>
          <w:rFonts w:ascii="宋体" w:hAnsi="宋体"/>
          <w:color w:val="auto"/>
          <w:szCs w:val="21"/>
          <w:highlight w:val="none"/>
        </w:rPr>
        <w:outlineLvl w:val="0"/>
      </w:pPr>
      <w:r>
        <w:rPr>
          <w:rFonts w:hint="eastAsia" w:ascii="黑体" w:hAnsi="宋体" w:eastAsia="黑体"/>
          <w:color w:val="auto"/>
          <w:spacing w:val="-10"/>
          <w:sz w:val="36"/>
          <w:szCs w:val="36"/>
          <w:highlight w:val="none"/>
        </w:rPr>
        <w:t xml:space="preserve">第一章</w:t>
      </w:r>
      <w:r>
        <w:rPr>
          <w:rFonts w:hint="eastAsia" w:ascii="黑体" w:hAnsi="宋体" w:eastAsia="黑体"/>
          <w:color w:val="auto"/>
          <w:spacing w:val="-10"/>
          <w:sz w:val="36"/>
          <w:szCs w:val="36"/>
          <w:highlight w:val="none"/>
          <w:lang w:val="en-US"/>
        </w:rPr>
        <w:t xml:space="preserve"> </w:t>
      </w:r>
      <w:r>
        <w:rPr>
          <w:rFonts w:hint="eastAsia" w:ascii="黑体" w:hAnsi="宋体" w:eastAsia="黑体"/>
          <w:color w:val="auto"/>
          <w:spacing w:val="-10"/>
          <w:sz w:val="36"/>
          <w:szCs w:val="36"/>
          <w:highlight w:val="none"/>
        </w:rPr>
        <w:t xml:space="preserve">招标</w:t>
      </w:r>
      <w:r>
        <w:rPr>
          <w:rFonts w:hint="eastAsia" w:ascii="黑体" w:hAnsi="宋体" w:eastAsia="黑体"/>
          <w:color w:val="auto"/>
          <w:spacing w:val="-10"/>
          <w:sz w:val="36"/>
          <w:szCs w:val="36"/>
          <w:highlight w:val="none"/>
          <w:lang w:val="en-US"/>
        </w:rPr>
        <w:t xml:space="preserve">公告</w:t>
      </w:r>
      <w:r/>
    </w:p>
    <w:p>
      <w:pPr>
        <w:pStyle w:val="1290"/>
        <w:ind w:firstLine="420"/>
        <w:spacing w:before="0" w:beforeAutospacing="0" w:after="0" w:afterAutospacing="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项目概况</w:t>
      </w:r>
      <w:r/>
    </w:p>
    <w:p>
      <w:pPr>
        <w:pStyle w:val="1290"/>
        <w:ind w:firstLine="420"/>
        <w:spacing w:before="0" w:beforeAutospacing="0" w:after="0" w:afterAutospacing="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江苏食品药品职业技术学院苏北食品药品产教融合共享型实训基地智能化实验台柜采购</w:t>
      </w:r>
      <w:r>
        <w:rPr>
          <w:rFonts w:hint="eastAsia" w:ascii="宋体" w:hAnsi="宋体" w:eastAsia="宋体"/>
          <w:color w:val="auto"/>
          <w:sz w:val="21"/>
          <w:szCs w:val="21"/>
          <w:highlight w:val="none"/>
          <w:lang w:val="en-US" w:eastAsia="zh-CN"/>
        </w:rPr>
        <w:t xml:space="preserve">项目</w:t>
      </w:r>
      <w:r>
        <w:rPr>
          <w:rFonts w:hint="eastAsia" w:ascii="宋体" w:hAnsi="宋体" w:eastAsia="宋体"/>
          <w:color w:val="auto"/>
          <w:sz w:val="21"/>
          <w:szCs w:val="21"/>
          <w:highlight w:val="none"/>
        </w:rPr>
        <w:t xml:space="preserve">的潜在供应商应在苏采云线上获取</w:t>
      </w:r>
      <w:r>
        <w:rPr>
          <w:rFonts w:hint="eastAsia" w:ascii="宋体" w:hAnsi="宋体" w:eastAsia="宋体"/>
          <w:color w:val="auto"/>
          <w:sz w:val="21"/>
          <w:szCs w:val="21"/>
          <w:highlight w:val="none"/>
          <w:lang w:val="en-US"/>
        </w:rPr>
        <w:t xml:space="preserve">招标</w:t>
      </w:r>
      <w:r>
        <w:rPr>
          <w:rFonts w:hint="eastAsia" w:ascii="宋体" w:hAnsi="宋体" w:eastAsia="宋体"/>
          <w:color w:val="auto"/>
          <w:sz w:val="21"/>
          <w:szCs w:val="21"/>
          <w:highlight w:val="none"/>
        </w:rPr>
        <w:t xml:space="preserve">文件，并于</w:t>
      </w:r>
      <w:r>
        <w:rPr>
          <w:rFonts w:hint="eastAsia" w:ascii="宋体" w:hAnsi="宋体" w:eastAsia="宋体"/>
          <w:color w:val="auto"/>
          <w:sz w:val="21"/>
          <w:szCs w:val="21"/>
          <w:highlight w:val="none"/>
        </w:rPr>
        <w:t xml:space="preserve">2026年</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月</w:t>
      </w:r>
      <w:r>
        <w:rPr>
          <w:rFonts w:hint="eastAsia" w:ascii="宋体" w:hAnsi="宋体" w:eastAsia="宋体"/>
          <w:color w:val="auto"/>
          <w:sz w:val="21"/>
          <w:szCs w:val="21"/>
          <w:highlight w:val="none"/>
          <w:lang w:val="en-US" w:eastAsia="zh-CN"/>
        </w:rPr>
        <w:t xml:space="preserve">16</w:t>
      </w:r>
      <w:r>
        <w:rPr>
          <w:rFonts w:hint="eastAsia" w:ascii="宋体" w:hAnsi="宋体" w:eastAsia="宋体"/>
          <w:color w:val="auto"/>
          <w:sz w:val="21"/>
          <w:szCs w:val="21"/>
          <w:highlight w:val="none"/>
        </w:rPr>
        <w:t xml:space="preserve">日</w:t>
      </w:r>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0</w:t>
      </w:r>
      <w:r>
        <w:rPr>
          <w:rFonts w:hint="eastAsia" w:ascii="宋体" w:hAnsi="宋体" w:eastAsia="宋体"/>
          <w:color w:val="auto"/>
          <w:sz w:val="21"/>
          <w:szCs w:val="21"/>
          <w:highlight w:val="none"/>
        </w:rPr>
        <w:t xml:space="preserve">0</w:t>
      </w:r>
      <w:r>
        <w:rPr>
          <w:rFonts w:hint="eastAsia" w:ascii="宋体" w:hAnsi="宋体" w:eastAsia="宋体"/>
          <w:color w:val="auto"/>
          <w:sz w:val="21"/>
          <w:szCs w:val="21"/>
          <w:highlight w:val="none"/>
        </w:rPr>
        <w:t xml:space="preserve">（北京时间）前提交</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文件。</w:t>
      </w:r>
      <w:r/>
    </w:p>
    <w:p>
      <w:pPr>
        <w:ind w:firstLine="422"/>
        <w:spacing w:line="360" w:lineRule="auto"/>
        <w:rPr>
          <w:rFonts w:ascii="宋体" w:hAnsi="宋体" w:eastAsia="宋体"/>
          <w:b/>
          <w:bCs/>
          <w:color w:val="auto"/>
          <w:sz w:val="21"/>
          <w:szCs w:val="21"/>
          <w:highlight w:val="none"/>
        </w:rPr>
      </w:pPr>
      <w:r/>
      <w:bookmarkStart w:id="0" w:name="_Toc35393790"/>
      <w:r/>
      <w:bookmarkStart w:id="1" w:name="_Toc28359002"/>
      <w:r/>
      <w:bookmarkStart w:id="2" w:name="_Toc28359079"/>
      <w:r/>
      <w:bookmarkStart w:id="3" w:name="_Toc35393621"/>
      <w:r>
        <w:rPr>
          <w:rFonts w:hint="eastAsia" w:ascii="宋体" w:hAnsi="宋体" w:eastAsia="宋体"/>
          <w:b/>
          <w:bCs/>
          <w:color w:val="auto"/>
          <w:sz w:val="21"/>
          <w:szCs w:val="21"/>
          <w:highlight w:val="none"/>
        </w:rPr>
        <w:t xml:space="preserve">一、项目基本情况</w:t>
      </w:r>
      <w:bookmarkEnd w:id="0"/>
      <w:r/>
      <w:bookmarkEnd w:id="1"/>
      <w:r/>
      <w:bookmarkEnd w:id="2"/>
      <w:r/>
      <w:bookmarkEnd w:id="3"/>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项目编号：JSZC-320000-SMDG-G2026-0055</w:t>
      </w:r>
      <w:r/>
    </w:p>
    <w:p>
      <w:pPr>
        <w:ind w:firstLine="422"/>
        <w:spacing w:line="360" w:lineRule="auto"/>
        <w:rPr>
          <w:rFonts w:hint="eastAsia" w:ascii="宋体" w:hAnsi="宋体" w:eastAsia="宋体"/>
          <w:color w:val="auto"/>
          <w:sz w:val="21"/>
          <w:szCs w:val="21"/>
          <w:highlight w:val="none"/>
          <w:lang w:eastAsia="zh-CN"/>
        </w:rPr>
      </w:pPr>
      <w:r>
        <w:rPr>
          <w:rFonts w:hint="eastAsia" w:ascii="宋体" w:hAnsi="宋体" w:eastAsia="宋体"/>
          <w:b/>
          <w:bCs/>
          <w:color w:val="auto"/>
          <w:sz w:val="21"/>
          <w:szCs w:val="21"/>
          <w:highlight w:val="none"/>
        </w:rPr>
        <w:t xml:space="preserve">项目名称：</w:t>
      </w:r>
      <w:r>
        <w:rPr>
          <w:rFonts w:hint="eastAsia" w:ascii="宋体" w:hAnsi="宋体" w:eastAsia="宋体"/>
          <w:color w:val="auto"/>
          <w:sz w:val="21"/>
          <w:szCs w:val="21"/>
          <w:highlight w:val="none"/>
          <w:lang w:val="en-US" w:eastAsia="zh-CN"/>
        </w:rPr>
        <w:t xml:space="preserve">苏北食品药品产教融合共享型实训基地智能化实验台柜采购</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采购预算</w:t>
      </w:r>
      <w:r>
        <w:rPr>
          <w:rFonts w:hint="eastAsia" w:ascii="宋体" w:hAnsi="宋体" w:eastAsia="宋体"/>
          <w:b/>
          <w:bCs/>
          <w:color w:val="auto"/>
          <w:sz w:val="21"/>
          <w:szCs w:val="21"/>
          <w:highlight w:val="none"/>
        </w:rPr>
        <w:t xml:space="preserve">：</w:t>
      </w:r>
      <w:r>
        <w:rPr>
          <w:rFonts w:hint="eastAsia" w:ascii="宋体" w:hAnsi="宋体" w:eastAsia="宋体"/>
          <w:color w:val="auto"/>
          <w:sz w:val="21"/>
          <w:szCs w:val="21"/>
          <w:highlight w:val="none"/>
          <w:lang w:val="en-US" w:eastAsia="zh-CN"/>
        </w:rPr>
        <w:t xml:space="preserve">26</w:t>
      </w:r>
      <w:r>
        <w:rPr>
          <w:rFonts w:hint="eastAsia" w:ascii="宋体" w:hAnsi="宋体" w:eastAsia="宋体"/>
          <w:color w:val="auto"/>
          <w:sz w:val="21"/>
          <w:szCs w:val="21"/>
          <w:highlight w:val="none"/>
          <w:lang w:val="en-US"/>
        </w:rPr>
        <w:t xml:space="preserve">0</w:t>
      </w:r>
      <w:r>
        <w:rPr>
          <w:rFonts w:hint="eastAsia" w:ascii="宋体" w:hAnsi="宋体" w:eastAsia="宋体"/>
          <w:color w:val="auto"/>
          <w:sz w:val="21"/>
          <w:szCs w:val="21"/>
          <w:highlight w:val="none"/>
        </w:rPr>
        <w:t xml:space="preserve">万元</w:t>
      </w:r>
      <w:r/>
    </w:p>
    <w:p>
      <w:pPr>
        <w:ind w:firstLine="422"/>
        <w:spacing w:line="360" w:lineRule="auto"/>
        <w:rPr>
          <w:rFonts w:ascii="宋体" w:hAnsi="宋体" w:eastAsia="宋体"/>
          <w:bCs/>
          <w:color w:val="auto"/>
          <w:sz w:val="21"/>
          <w:szCs w:val="21"/>
          <w:highlight w:val="none"/>
        </w:rPr>
      </w:pPr>
      <w:r>
        <w:rPr>
          <w:rFonts w:hint="eastAsia" w:ascii="宋体" w:hAnsi="宋体" w:eastAsia="宋体"/>
          <w:b/>
          <w:bCs/>
          <w:color w:val="auto"/>
          <w:sz w:val="21"/>
          <w:szCs w:val="21"/>
          <w:highlight w:val="none"/>
        </w:rPr>
        <w:t xml:space="preserve">最高限价：</w:t>
      </w:r>
      <w:r>
        <w:rPr>
          <w:rFonts w:hint="eastAsia" w:ascii="宋体" w:hAnsi="宋体" w:eastAsia="宋体"/>
          <w:color w:val="auto"/>
          <w:sz w:val="21"/>
          <w:szCs w:val="21"/>
          <w:highlight w:val="none"/>
          <w:lang w:val="en-US" w:eastAsia="zh-CN"/>
        </w:rPr>
        <w:t xml:space="preserve">26</w:t>
      </w:r>
      <w:r>
        <w:rPr>
          <w:rFonts w:hint="eastAsia" w:ascii="宋体" w:hAnsi="宋体" w:eastAsia="宋体"/>
          <w:color w:val="auto"/>
          <w:sz w:val="21"/>
          <w:szCs w:val="21"/>
          <w:highlight w:val="none"/>
          <w:lang w:val="en-US"/>
        </w:rPr>
        <w:t xml:space="preserve">0</w:t>
      </w:r>
      <w:r>
        <w:rPr>
          <w:rFonts w:hint="eastAsia" w:ascii="宋体" w:hAnsi="宋体" w:eastAsia="宋体"/>
          <w:color w:val="auto"/>
          <w:sz w:val="21"/>
          <w:szCs w:val="21"/>
          <w:highlight w:val="none"/>
        </w:rPr>
        <w:t xml:space="preserve">万元</w:t>
      </w:r>
      <w:r>
        <w:rPr>
          <w:rFonts w:hint="eastAsia" w:ascii="宋体" w:hAnsi="宋体" w:eastAsia="宋体"/>
          <w:color w:val="auto"/>
          <w:sz w:val="21"/>
          <w:szCs w:val="21"/>
          <w:highlight w:val="none"/>
        </w:rPr>
        <w:t xml:space="preserve">，超过采购预算金额及最高限价作无效</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处理。</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采购需求简介：</w:t>
      </w:r>
      <w:r>
        <w:rPr>
          <w:rFonts w:hint="eastAsia" w:ascii="宋体" w:hAnsi="宋体" w:eastAsia="宋体"/>
          <w:color w:val="auto"/>
          <w:sz w:val="21"/>
          <w:szCs w:val="21"/>
          <w:highlight w:val="none"/>
          <w:lang w:val="en-US" w:eastAsia="zh-CN"/>
        </w:rPr>
        <w:t xml:space="preserve">苏北食品药品产教融合共享型实训基地智能化实验台柜采购</w:t>
      </w:r>
      <w:r>
        <w:rPr>
          <w:rFonts w:hint="eastAsia" w:ascii="宋体" w:hAnsi="宋体" w:eastAsia="宋体"/>
          <w:color w:val="auto"/>
          <w:sz w:val="21"/>
          <w:szCs w:val="21"/>
          <w:highlight w:val="none"/>
          <w:lang w:val="en-US"/>
        </w:rPr>
        <w:t xml:space="preserve">，具体要求</w:t>
      </w:r>
      <w:r>
        <w:rPr>
          <w:rFonts w:hint="eastAsia" w:ascii="宋体" w:hAnsi="宋体" w:eastAsia="宋体"/>
          <w:color w:val="auto"/>
          <w:sz w:val="21"/>
          <w:szCs w:val="21"/>
          <w:highlight w:val="none"/>
        </w:rPr>
        <w:t xml:space="preserve">详见第四章。</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采购标的对应中小企业划分标准所属</w:t>
      </w:r>
      <w:r>
        <w:rPr>
          <w:rFonts w:hint="eastAsia" w:ascii="宋体" w:hAnsi="宋体" w:eastAsia="宋体"/>
          <w:b/>
          <w:bCs/>
          <w:color w:val="auto"/>
          <w:sz w:val="21"/>
          <w:szCs w:val="21"/>
          <w:highlight w:val="none"/>
        </w:rPr>
        <w:t xml:space="preserve">行业：</w:t>
      </w:r>
      <w:r>
        <w:rPr>
          <w:rFonts w:hint="eastAsia" w:ascii="宋体" w:hAnsi="宋体" w:eastAsia="宋体"/>
          <w:color w:val="auto"/>
          <w:sz w:val="21"/>
          <w:szCs w:val="21"/>
          <w:highlight w:val="none"/>
        </w:rPr>
        <w:t xml:space="preserve">工业</w:t>
      </w:r>
      <w:r>
        <w:rPr>
          <w:rFonts w:hint="eastAsia" w:eastAsia="宋体"/>
          <w:color w:val="auto"/>
          <w:highlight w:val="none"/>
        </w:rPr>
        <w:t xml:space="preserve">。</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合同履行</w:t>
      </w:r>
      <w:r>
        <w:rPr>
          <w:rFonts w:hint="eastAsia" w:ascii="宋体" w:hAnsi="宋体" w:eastAsia="宋体"/>
          <w:b/>
          <w:bCs/>
          <w:color w:val="auto"/>
          <w:sz w:val="21"/>
          <w:szCs w:val="21"/>
          <w:highlight w:val="none"/>
        </w:rPr>
        <w:t xml:space="preserve">期限：</w:t>
      </w:r>
      <w:r>
        <w:rPr>
          <w:rFonts w:hint="eastAsia" w:ascii="宋体" w:hAnsi="宋体" w:eastAsia="宋体"/>
          <w:b w:val="0"/>
          <w:bCs w:val="0"/>
          <w:color w:val="auto"/>
          <w:sz w:val="21"/>
          <w:szCs w:val="21"/>
          <w:highlight w:val="none"/>
          <w:lang w:val="en-US" w:eastAsia="zh-CN"/>
        </w:rPr>
        <w:t xml:space="preserve">自合同签订之日起，45个日历日内供货到位/完成项目。</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w:t>
      </w:r>
      <w:r>
        <w:rPr>
          <w:rFonts w:hint="eastAsia" w:ascii="宋体" w:hAnsi="宋体" w:eastAsia="宋体"/>
          <w:b/>
          <w:bCs/>
          <w:color w:val="auto"/>
          <w:sz w:val="21"/>
          <w:szCs w:val="21"/>
          <w:highlight w:val="none"/>
        </w:rPr>
        <w:t xml:space="preserve">不接受</w:t>
      </w:r>
      <w:r>
        <w:rPr>
          <w:rFonts w:hint="eastAsia" w:ascii="宋体" w:hAnsi="宋体" w:eastAsia="宋体"/>
          <w:color w:val="auto"/>
          <w:sz w:val="21"/>
          <w:szCs w:val="21"/>
          <w:highlight w:val="none"/>
        </w:rPr>
        <w:t xml:space="preserve">联合体投标。</w:t>
      </w:r>
      <w:r/>
    </w:p>
    <w:p>
      <w:pPr>
        <w:pStyle w:val="1291"/>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w:t>
      </w:r>
      <w:r>
        <w:rPr>
          <w:rFonts w:hint="eastAsia" w:ascii="宋体" w:hAnsi="宋体" w:eastAsia="宋体"/>
          <w:color w:val="auto"/>
          <w:sz w:val="21"/>
          <w:szCs w:val="21"/>
          <w:highlight w:val="none"/>
        </w:rPr>
        <w:t xml:space="preserve">目</w:t>
      </w:r>
      <w:r>
        <w:rPr>
          <w:rFonts w:hint="eastAsia" w:ascii="宋体" w:hAnsi="宋体" w:eastAsia="宋体"/>
          <w:b/>
          <w:bCs/>
          <w:color w:val="auto"/>
          <w:sz w:val="21"/>
          <w:szCs w:val="21"/>
          <w:highlight w:val="none"/>
        </w:rPr>
        <w:t xml:space="preserve">不接受</w:t>
      </w:r>
      <w:r>
        <w:rPr>
          <w:rFonts w:hint="eastAsia" w:ascii="宋体" w:hAnsi="宋体" w:eastAsia="宋体"/>
          <w:color w:val="auto"/>
          <w:sz w:val="21"/>
          <w:szCs w:val="21"/>
          <w:highlight w:val="none"/>
        </w:rPr>
        <w:t xml:space="preserve">进口产</w:t>
      </w:r>
      <w:r>
        <w:rPr>
          <w:rFonts w:hint="eastAsia" w:ascii="宋体" w:hAnsi="宋体" w:eastAsia="宋体"/>
          <w:color w:val="auto"/>
          <w:sz w:val="21"/>
          <w:szCs w:val="21"/>
          <w:highlight w:val="none"/>
        </w:rPr>
        <w:t xml:space="preserve">品投标。</w:t>
      </w:r>
      <w:r/>
    </w:p>
    <w:p>
      <w:pPr>
        <w:pStyle w:val="1291"/>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本项目中标后</w:t>
      </w:r>
      <w:r>
        <w:rPr>
          <w:rFonts w:hint="eastAsia" w:ascii="宋体" w:hAnsi="宋体" w:eastAsia="宋体"/>
          <w:b/>
          <w:bCs/>
          <w:color w:val="auto"/>
          <w:sz w:val="21"/>
          <w:szCs w:val="21"/>
          <w:highlight w:val="none"/>
        </w:rPr>
        <w:t xml:space="preserve">不允许</w:t>
      </w:r>
      <w:r>
        <w:rPr>
          <w:rFonts w:hint="eastAsia" w:ascii="宋体" w:hAnsi="宋体" w:eastAsia="宋体"/>
          <w:color w:val="auto"/>
          <w:sz w:val="21"/>
          <w:szCs w:val="21"/>
          <w:highlight w:val="none"/>
        </w:rPr>
        <w:t xml:space="preserve">转包、分包。</w:t>
      </w:r>
      <w:r/>
    </w:p>
    <w:p>
      <w:pPr>
        <w:numPr>
          <w:ilvl w:val="0"/>
          <w:numId w:val="6"/>
        </w:num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申请人的资格要求：</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2.1满足《中华人民共和国政府采购法》第二十二条规定：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（1）具有独立承担民事责任的能力，提供法人或其他组织的营业执照等证明文件，复印件加盖公章；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（2）法人代表授权书（原件）及法定代表人、授权代表身份证复印件及</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bCs/>
          <w:color w:val="auto"/>
          <w:sz w:val="21"/>
          <w:szCs w:val="21"/>
          <w:highlight w:val="none"/>
        </w:rPr>
        <w:t xml:space="preserve">内任意一月投标单位为其缴纳的社保证明</w:t>
      </w:r>
      <w:r>
        <w:rPr>
          <w:rFonts w:hint="eastAsia" w:ascii="宋体" w:hAnsi="宋体" w:eastAsia="宋体"/>
          <w:color w:val="auto"/>
          <w:sz w:val="21"/>
          <w:szCs w:val="21"/>
          <w:highlight w:val="none"/>
        </w:rPr>
        <w:t xml:space="preserve">（如果是法定代表人直接参与投标的可以不提供授权书）；</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（3）具有良好的商业信誉和健全的财务会计制度，提供</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color w:val="auto"/>
          <w:sz w:val="21"/>
          <w:szCs w:val="21"/>
          <w:highlight w:val="none"/>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color w:val="auto"/>
          <w:sz w:val="21"/>
          <w:szCs w:val="21"/>
          <w:highlight w:val="none"/>
        </w:rPr>
        <w:t xml:space="preserve">内），或2024</w:t>
      </w:r>
      <w:r>
        <w:rPr>
          <w:rFonts w:hint="eastAsia" w:ascii="宋体" w:hAnsi="宋体" w:eastAsia="宋体"/>
          <w:color w:val="auto"/>
          <w:sz w:val="21"/>
          <w:szCs w:val="21"/>
          <w:highlight w:val="none"/>
          <w:lang w:val="en-US"/>
        </w:rPr>
        <w:t xml:space="preserve">或2025</w:t>
      </w:r>
      <w:r>
        <w:rPr>
          <w:rFonts w:hint="eastAsia" w:ascii="宋体" w:hAnsi="宋体" w:eastAsia="宋体"/>
          <w:color w:val="auto"/>
          <w:sz w:val="21"/>
          <w:szCs w:val="21"/>
          <w:highlight w:val="none"/>
        </w:rPr>
        <w:t xml:space="preserve">年度经审计的财务报告复印件加盖公章；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（6）有依法缴纳税收的良好记录，提供</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color w:val="auto"/>
          <w:sz w:val="21"/>
          <w:szCs w:val="21"/>
          <w:highlight w:val="none"/>
        </w:rPr>
        <w:t xml:space="preserve">内任意一月份的纳税凭据复印件加盖公章（依法免税的应提供相应文件说明）；</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（7）有依法缴纳社会保障资金的良好记录，提供</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color w:val="auto"/>
          <w:sz w:val="21"/>
          <w:szCs w:val="21"/>
          <w:highlight w:val="none"/>
        </w:rPr>
        <w:t xml:space="preserve">内任意一月份的依法缴纳社会保障资金的凭据复印件加盖公章；</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2.2落实政府采购政策需满足的资格要求：</w:t>
      </w:r>
      <w:r>
        <w:rPr>
          <w:rFonts w:hint="eastAsia" w:ascii="宋体" w:hAnsi="宋体" w:eastAsia="宋体"/>
          <w:b/>
          <w:bCs/>
          <w:color w:val="auto"/>
          <w:sz w:val="21"/>
          <w:szCs w:val="21"/>
          <w:highlight w:val="none"/>
          <w:lang w:val="en-US"/>
        </w:rPr>
        <w:t xml:space="preserve">无</w:t>
      </w:r>
      <w:r/>
    </w:p>
    <w:p>
      <w:pPr>
        <w:ind w:firstLine="422"/>
        <w:spacing w:line="360" w:lineRule="auto"/>
        <w:rPr>
          <w:rFonts w:hint="eastAsia" w:ascii="Times New Roman" w:hAnsi="Times New Roman" w:eastAsia="宋体" w:cs="Times New Roman"/>
          <w:color w:val="auto"/>
          <w:sz w:val="21"/>
          <w:szCs w:val="21"/>
          <w:highlight w:val="none"/>
          <w:lang w:val="en-US" w:eastAsia="zh-CN"/>
        </w:rPr>
      </w:pPr>
      <w:r>
        <w:rPr>
          <w:rFonts w:hint="eastAsia" w:ascii="宋体" w:hAnsi="宋体" w:eastAsia="宋体"/>
          <w:b/>
          <w:bCs/>
          <w:color w:val="auto"/>
          <w:sz w:val="21"/>
          <w:szCs w:val="21"/>
          <w:highlight w:val="none"/>
        </w:rPr>
        <w:t xml:space="preserve">2.3本项目的</w:t>
      </w:r>
      <w:r>
        <w:rPr>
          <w:rFonts w:hint="eastAsia" w:ascii="宋体" w:hAnsi="宋体" w:eastAsia="宋体"/>
          <w:b/>
          <w:bCs/>
          <w:color w:val="auto"/>
          <w:sz w:val="21"/>
          <w:szCs w:val="21"/>
          <w:highlight w:val="none"/>
        </w:rPr>
        <w:t xml:space="preserve">特定资格要求：</w:t>
      </w:r>
      <w:r>
        <w:rPr>
          <w:rFonts w:hint="eastAsia" w:ascii="宋体" w:hAnsi="宋体" w:eastAsia="宋体"/>
          <w:b/>
          <w:bCs/>
          <w:color w:val="auto"/>
          <w:sz w:val="21"/>
          <w:szCs w:val="21"/>
          <w:highlight w:val="none"/>
          <w:lang w:val="en-US" w:eastAsia="zh-CN"/>
        </w:rPr>
        <w:t xml:space="preserve">无</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2.4</w:t>
      </w:r>
      <w:r>
        <w:rPr>
          <w:rFonts w:hint="eastAsia" w:ascii="宋体" w:hAnsi="宋体" w:eastAsia="宋体"/>
          <w:b/>
          <w:bCs/>
          <w:color w:val="auto"/>
          <w:sz w:val="21"/>
          <w:szCs w:val="21"/>
          <w:highlight w:val="none"/>
        </w:rPr>
        <w:t xml:space="preserve">供应商存在下列情形的不得参加本次招标活动：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）除单一来源项目外，凡为采购项目提供整体设计、规范编制或者项目管理、监理、检测等服务的供应商不得再参加本项目的采购活动。</w:t>
      </w:r>
      <w:r/>
    </w:p>
    <w:p>
      <w:pPr>
        <w:ind w:firstLine="420"/>
        <w:spacing w:line="360" w:lineRule="auto"/>
        <w:rPr>
          <w:rFonts w:ascii="宋体" w:hAnsi="宋体" w:eastAsia="宋体"/>
          <w:bCs/>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pStyle w:val="10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三、获取招标文件</w:t>
      </w:r>
      <w:r>
        <w:rPr>
          <w:rFonts w:hint="eastAsia" w:ascii="宋体" w:hAnsi="宋体" w:cs="宋体"/>
          <w:bCs/>
          <w:color w:val="auto"/>
          <w:szCs w:val="21"/>
          <w:highlight w:val="none"/>
        </w:rPr>
        <w:t xml:space="preserve"> </w:t>
      </w:r>
      <w:r/>
    </w:p>
    <w:p>
      <w:pPr>
        <w:pStyle w:val="1292"/>
        <w:rPr>
          <w:rFonts w:ascii="宋体" w:hAnsi="宋体" w:eastAsia="宋体"/>
          <w:color w:val="auto"/>
          <w:sz w:val="21"/>
          <w:highlight w:val="none"/>
        </w:rPr>
      </w:pPr>
      <w:r/>
      <w:bookmarkStart w:id="4" w:name="_Toc28359005"/>
      <w:r/>
      <w:bookmarkStart w:id="5" w:name="_Toc28359082"/>
      <w:r/>
      <w:bookmarkStart w:id="6" w:name="_Toc35393793"/>
      <w:r/>
      <w:bookmarkStart w:id="7" w:name="_Toc35393624"/>
      <w:r>
        <w:rPr>
          <w:rFonts w:hint="eastAsia" w:ascii="宋体" w:hAnsi="宋体" w:eastAsia="宋体"/>
          <w:color w:val="auto"/>
          <w:sz w:val="21"/>
          <w:highlight w:val="none"/>
        </w:rPr>
        <w:t xml:space="preserve">1.获取时间：自招标公告发布之日起5个工作日 </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2.地点：“苏采云”系统注册登记成功后免费下载</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3.获取方式：本项目采用网上注册登记方式</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3.1潜在供应商访问电子招标响应交易平台的网络地址和方法：</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292"/>
        <w:jc w:val="left"/>
        <w:rPr>
          <w:rFonts w:ascii="宋体" w:hAnsi="宋体" w:eastAsia="宋体"/>
          <w:color w:val="auto"/>
          <w:sz w:val="21"/>
          <w:highlight w:val="none"/>
        </w:rPr>
      </w:pPr>
      <w:r>
        <w:rPr>
          <w:rFonts w:hint="eastAsia" w:ascii="宋体" w:hAnsi="宋体" w:eastAsia="宋体"/>
          <w:color w:val="auto"/>
          <w:sz w:val="21"/>
          <w:highlight w:val="none"/>
        </w:rPr>
        <w:t xml:space="preserve">3.2潜在供应商访问“苏采云”系统的网络地址和方法：“苏采云”系统的网址：http://jszfcg.jsczt.cn/。</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3.3“CA数字证书”的获取：</w:t>
      </w:r>
      <w:r/>
    </w:p>
    <w:p>
      <w:pPr>
        <w:pStyle w:val="1292"/>
        <w:rPr>
          <w:rFonts w:ascii="宋体" w:hAnsi="宋体" w:eastAsia="宋体"/>
          <w:color w:val="auto"/>
          <w:sz w:val="21"/>
          <w:highlight w:val="none"/>
        </w:rPr>
      </w:pPr>
      <w:r>
        <w:rPr>
          <w:rFonts w:hint="eastAsia" w:ascii="宋体" w:hAnsi="宋体" w:eastAsia="宋体"/>
          <w:color w:val="auto"/>
          <w:sz w:val="21"/>
          <w:highlight w:val="yellow"/>
        </w:rPr>
        <w:t xml:space="preserve">供应商需办理CA锁</w:t>
      </w:r>
      <w:r>
        <w:rPr>
          <w:rFonts w:hint="eastAsia" w:ascii="宋体" w:hAnsi="宋体" w:eastAsia="宋体"/>
          <w:color w:val="auto"/>
          <w:sz w:val="21"/>
          <w:highlight w:val="none"/>
        </w:rPr>
        <w:t xml:space="preserve">，“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3.4采购文件（后缀名为“.kedt”）、供应商操作手册及政府采购客户端工具可通过“苏采云”系统--已报名项目--报名详情页面内相应链接进行下载。</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3.5招标代理机构（采购代理机构）将数据电文形式的采购文件加载至“苏采云”系统，供潜在供应商下载或者查阅。</w:t>
      </w:r>
      <w:r/>
    </w:p>
    <w:p>
      <w:pPr>
        <w:pStyle w:val="1292"/>
        <w:rPr>
          <w:rFonts w:ascii="宋体" w:hAnsi="宋体" w:eastAsia="宋体"/>
          <w:b/>
          <w:bCs/>
          <w:color w:val="auto"/>
          <w:sz w:val="21"/>
          <w:highlight w:val="none"/>
        </w:rPr>
      </w:pPr>
      <w:r>
        <w:rPr>
          <w:rFonts w:hint="eastAsia" w:ascii="宋体" w:hAnsi="宋体" w:eastAsia="宋体"/>
          <w:color w:val="auto"/>
          <w:sz w:val="21"/>
          <w:highlight w:val="none"/>
        </w:rPr>
        <w:t xml:space="preserve">3.6请潜在投标单位提前安装相应的控件（详见《江苏省政府采购管理交易系统（苏采云）供应商操作手册》）并使用谷歌浏览器登录“苏采云”系统参与不见面开评标。</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四、投标</w:t>
      </w:r>
      <w:bookmarkEnd w:id="4"/>
      <w:r/>
      <w:bookmarkEnd w:id="5"/>
      <w:r>
        <w:rPr>
          <w:rFonts w:hint="eastAsia" w:ascii="宋体" w:hAnsi="宋体" w:eastAsia="宋体"/>
          <w:b/>
          <w:bCs/>
          <w:color w:val="auto"/>
          <w:sz w:val="21"/>
          <w:szCs w:val="21"/>
          <w:highlight w:val="none"/>
        </w:rPr>
        <w:t xml:space="preserve">截止时间、开标时间和地点</w:t>
      </w:r>
      <w:bookmarkEnd w:id="6"/>
      <w:r/>
      <w:bookmarkEnd w:id="7"/>
      <w:r/>
      <w:r/>
    </w:p>
    <w:p>
      <w:pPr>
        <w:pStyle w:val="1292"/>
        <w:rPr>
          <w:rFonts w:ascii="宋体" w:hAnsi="宋体" w:eastAsia="宋体"/>
          <w:color w:val="auto"/>
          <w:sz w:val="21"/>
          <w:highlight w:val="none"/>
        </w:rPr>
        <w:sectPr>
          <w:footerReference w:type="default" r:id="rId15"/>
          <w:footerReference w:type="first" r:id="rId16"/>
          <w:footnotePr/>
          <w:endnotePr/>
          <w:type w:val="nextPage"/>
          <w:pgSz w:w="11906" w:h="16838" w:orient="portrait"/>
          <w:pgMar w:top="1020" w:right="907" w:bottom="1020" w:left="1020" w:header="737" w:footer="992" w:gutter="0"/>
          <w:cols w:num="1" w:sep="0" w:space="720" w:equalWidth="1"/>
          <w:docGrid w:linePitch="360"/>
          <w:titlePg/>
        </w:sectPr>
      </w:pPr>
      <w:r>
        <w:rPr>
          <w:rFonts w:ascii="宋体" w:hAnsi="宋体" w:eastAsia="宋体"/>
          <w:color w:val="auto"/>
          <w:sz w:val="21"/>
          <w:highlight w:val="none"/>
        </w:rPr>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1.投标截止时间：</w:t>
      </w:r>
      <w:r>
        <w:rPr>
          <w:rFonts w:hint="eastAsia" w:ascii="宋体" w:hAnsi="宋体" w:eastAsia="宋体"/>
          <w:color w:val="auto"/>
          <w:sz w:val="21"/>
          <w:highlight w:val="none"/>
        </w:rPr>
        <w:t xml:space="preserve">202</w:t>
      </w:r>
      <w:r>
        <w:rPr>
          <w:rFonts w:hint="eastAsia" w:ascii="宋体" w:hAnsi="宋体" w:eastAsia="宋体"/>
          <w:color w:val="auto"/>
          <w:sz w:val="21"/>
          <w:highlight w:val="none"/>
          <w:lang w:val="en-US"/>
        </w:rPr>
        <w:t xml:space="preserve">6</w:t>
      </w:r>
      <w:r>
        <w:rPr>
          <w:rFonts w:hint="eastAsia" w:ascii="宋体" w:hAnsi="宋体" w:eastAsia="宋体"/>
          <w:color w:val="auto"/>
          <w:sz w:val="21"/>
          <w:highlight w:val="none"/>
        </w:rPr>
        <w:t xml:space="preserve">年</w:t>
      </w:r>
      <w:r>
        <w:rPr>
          <w:rFonts w:hint="eastAsia" w:ascii="宋体" w:hAnsi="宋体" w:eastAsia="宋体"/>
          <w:color w:val="auto"/>
          <w:sz w:val="21"/>
          <w:highlight w:val="none"/>
          <w:lang w:val="en-US" w:eastAsia="zh-CN"/>
        </w:rPr>
        <w:t xml:space="preserve">7</w:t>
      </w:r>
      <w:r>
        <w:rPr>
          <w:rFonts w:hint="eastAsia" w:ascii="宋体" w:hAnsi="宋体" w:eastAsia="宋体"/>
          <w:color w:val="auto"/>
          <w:sz w:val="21"/>
          <w:highlight w:val="none"/>
        </w:rPr>
        <w:t xml:space="preserve">月</w:t>
      </w:r>
      <w:r>
        <w:rPr>
          <w:rFonts w:hint="eastAsia" w:ascii="宋体" w:hAnsi="宋体" w:eastAsia="宋体"/>
          <w:color w:val="auto"/>
          <w:sz w:val="21"/>
          <w:highlight w:val="none"/>
          <w:lang w:val="en-US" w:eastAsia="zh-CN"/>
        </w:rPr>
        <w:t xml:space="preserve">16</w:t>
      </w:r>
      <w:r>
        <w:rPr>
          <w:rFonts w:hint="eastAsia" w:ascii="宋体" w:hAnsi="宋体" w:eastAsia="宋体"/>
          <w:color w:val="auto"/>
          <w:sz w:val="21"/>
          <w:highlight w:val="none"/>
        </w:rPr>
        <w:t xml:space="preserve">日</w:t>
      </w:r>
      <w:r>
        <w:rPr>
          <w:rFonts w:hint="eastAsia" w:ascii="宋体" w:hAnsi="宋体" w:eastAsia="宋体"/>
          <w:color w:val="auto"/>
          <w:sz w:val="21"/>
          <w:highlight w:val="none"/>
          <w:lang w:val="en-US"/>
        </w:rPr>
        <w:t xml:space="preserve">14</w:t>
      </w:r>
      <w:r>
        <w:rPr>
          <w:rFonts w:hint="eastAsia" w:ascii="宋体" w:hAnsi="宋体" w:eastAsia="宋体"/>
          <w:color w:val="auto"/>
          <w:sz w:val="21"/>
          <w:highlight w:val="none"/>
        </w:rPr>
        <w:t xml:space="preserve">:</w:t>
      </w:r>
      <w:r>
        <w:rPr>
          <w:rFonts w:hint="eastAsia" w:ascii="宋体" w:hAnsi="宋体" w:eastAsia="宋体"/>
          <w:color w:val="auto"/>
          <w:sz w:val="21"/>
          <w:highlight w:val="none"/>
          <w:lang w:val="en-US"/>
        </w:rPr>
        <w:t xml:space="preserve">00</w:t>
      </w:r>
      <w:r>
        <w:rPr>
          <w:rFonts w:hint="eastAsia" w:ascii="宋体" w:hAnsi="宋体" w:eastAsia="宋体"/>
          <w:color w:val="auto"/>
          <w:sz w:val="21"/>
          <w:highlight w:val="none"/>
        </w:rPr>
        <w:t xml:space="preserve">（</w:t>
      </w:r>
      <w:r>
        <w:rPr>
          <w:rFonts w:hint="eastAsia" w:ascii="宋体" w:hAnsi="宋体" w:eastAsia="宋体"/>
          <w:color w:val="auto"/>
          <w:sz w:val="21"/>
          <w:highlight w:val="none"/>
        </w:rPr>
        <w:t xml:space="preserve">北京时间）</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2.开标时间：</w:t>
      </w:r>
      <w:r>
        <w:rPr>
          <w:rFonts w:hint="eastAsia" w:ascii="宋体" w:hAnsi="宋体" w:eastAsia="宋体"/>
          <w:color w:val="auto"/>
          <w:sz w:val="21"/>
          <w:highlight w:val="none"/>
        </w:rPr>
        <w:t xml:space="preserve">202</w:t>
      </w:r>
      <w:r>
        <w:rPr>
          <w:rFonts w:hint="eastAsia" w:ascii="宋体" w:hAnsi="宋体" w:eastAsia="宋体"/>
          <w:color w:val="auto"/>
          <w:sz w:val="21"/>
          <w:highlight w:val="none"/>
          <w:lang w:val="en-US"/>
        </w:rPr>
        <w:t xml:space="preserve">6</w:t>
      </w:r>
      <w:r>
        <w:rPr>
          <w:rFonts w:hint="eastAsia" w:ascii="宋体" w:hAnsi="宋体" w:eastAsia="宋体"/>
          <w:color w:val="auto"/>
          <w:sz w:val="21"/>
          <w:highlight w:val="none"/>
        </w:rPr>
        <w:t xml:space="preserve">年</w:t>
      </w:r>
      <w:r>
        <w:rPr>
          <w:rFonts w:hint="eastAsia" w:ascii="宋体" w:hAnsi="宋体" w:eastAsia="宋体"/>
          <w:color w:val="auto"/>
          <w:sz w:val="21"/>
          <w:highlight w:val="none"/>
          <w:lang w:val="en-US" w:eastAsia="zh-CN"/>
        </w:rPr>
        <w:t xml:space="preserve">7</w:t>
      </w:r>
      <w:r>
        <w:rPr>
          <w:rFonts w:hint="eastAsia" w:ascii="宋体" w:hAnsi="宋体" w:eastAsia="宋体"/>
          <w:color w:val="auto"/>
          <w:sz w:val="21"/>
          <w:highlight w:val="none"/>
        </w:rPr>
        <w:t xml:space="preserve">月</w:t>
      </w:r>
      <w:r>
        <w:rPr>
          <w:rFonts w:hint="eastAsia" w:ascii="宋体" w:hAnsi="宋体" w:eastAsia="宋体"/>
          <w:color w:val="auto"/>
          <w:sz w:val="21"/>
          <w:highlight w:val="none"/>
          <w:lang w:val="en-US" w:eastAsia="zh-CN"/>
        </w:rPr>
        <w:t xml:space="preserve">16</w:t>
      </w:r>
      <w:r>
        <w:rPr>
          <w:rFonts w:hint="eastAsia" w:ascii="宋体" w:hAnsi="宋体" w:eastAsia="宋体"/>
          <w:color w:val="auto"/>
          <w:sz w:val="21"/>
          <w:highlight w:val="none"/>
        </w:rPr>
        <w:t xml:space="preserve">日</w:t>
      </w:r>
      <w:r>
        <w:rPr>
          <w:rFonts w:hint="eastAsia" w:ascii="宋体" w:hAnsi="宋体" w:eastAsia="宋体"/>
          <w:color w:val="auto"/>
          <w:sz w:val="21"/>
          <w:highlight w:val="none"/>
          <w:lang w:val="en-US"/>
        </w:rPr>
        <w:t xml:space="preserve">14</w:t>
      </w:r>
      <w:r>
        <w:rPr>
          <w:rFonts w:hint="eastAsia" w:ascii="宋体" w:hAnsi="宋体" w:eastAsia="宋体"/>
          <w:color w:val="auto"/>
          <w:sz w:val="21"/>
          <w:highlight w:val="none"/>
        </w:rPr>
        <w:t xml:space="preserve">:</w:t>
      </w:r>
      <w:r>
        <w:rPr>
          <w:rFonts w:hint="eastAsia" w:ascii="宋体" w:hAnsi="宋体" w:eastAsia="宋体"/>
          <w:color w:val="auto"/>
          <w:sz w:val="21"/>
          <w:highlight w:val="none"/>
          <w:lang w:val="en-US"/>
        </w:rPr>
        <w:t xml:space="preserve">00</w:t>
      </w:r>
      <w:r>
        <w:rPr>
          <w:rFonts w:hint="eastAsia" w:ascii="宋体" w:hAnsi="宋体" w:eastAsia="宋体"/>
          <w:color w:val="auto"/>
          <w:sz w:val="21"/>
          <w:highlight w:val="none"/>
        </w:rPr>
        <w:t xml:space="preserve">（北京时间） </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3.开标地点：“苏采云”系统（网址： http://jszfcg.jsczt.cn/）“开标大厅”，点击“苏采云”进入系统“开标大厅”。</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注：各供应商请关注开标大厅交流区，在开标结束后，请勿离开开标大厅。</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4.投标文件的解密：开标当天各供应商及时登录不见面开标大厅。响应文件递交截止时间后，采购人将在系统内公布投标</w:t>
      </w:r>
      <w:r>
        <w:rPr>
          <w:rFonts w:hint="eastAsia" w:ascii="宋体" w:hAnsi="宋体" w:eastAsia="宋体"/>
          <w:color w:val="auto"/>
          <w:sz w:val="21"/>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五、公告期限</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自本公告发布之日起</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个工作日。</w:t>
      </w:r>
      <w:r/>
    </w:p>
    <w:p>
      <w:pPr>
        <w:numPr>
          <w:ilvl w:val="0"/>
          <w:numId w:val="7"/>
        </w:numPr>
        <w:ind w:firstLine="422"/>
        <w:spacing w:line="360" w:lineRule="auto"/>
        <w:rPr>
          <w:rFonts w:ascii="宋体" w:hAnsi="宋体" w:eastAsia="宋体"/>
          <w:b/>
          <w:bCs/>
          <w:color w:val="auto"/>
          <w:sz w:val="21"/>
          <w:szCs w:val="21"/>
          <w:highlight w:val="none"/>
        </w:rPr>
      </w:pPr>
      <w:r/>
      <w:bookmarkStart w:id="8" w:name="_Toc35393626"/>
      <w:r/>
      <w:bookmarkStart w:id="9" w:name="_Toc35393795"/>
      <w:r>
        <w:rPr>
          <w:rFonts w:hint="eastAsia" w:ascii="宋体" w:hAnsi="宋体" w:eastAsia="宋体"/>
          <w:b/>
          <w:bCs/>
          <w:color w:val="auto"/>
          <w:sz w:val="21"/>
          <w:szCs w:val="21"/>
          <w:highlight w:val="none"/>
        </w:rPr>
        <w:t xml:space="preserve">其他补充事宜</w:t>
      </w:r>
      <w:bookmarkEnd w:id="8"/>
      <w:r/>
      <w:bookmarkEnd w:id="9"/>
      <w:r/>
      <w:r/>
    </w:p>
    <w:p>
      <w:pPr>
        <w:pStyle w:val="10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1.本项目公告媒体：江苏政府采购网（http://www.ccgp-jiangsu.gov.cn/）</w:t>
      </w:r>
      <w:r/>
    </w:p>
    <w:p>
      <w:pPr>
        <w:pStyle w:val="10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0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http://www.ccgp-jiangsu.gov.cn/jiangsu/zlxz/ee/ee3a4bc5a3454aa2b0d9312230633ce9.html。</w:t>
      </w:r>
      <w:r/>
    </w:p>
    <w:p>
      <w:pPr>
        <w:pStyle w:val="10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4.有关本次招标的事项若存在变动或修改，敬请及时关注在“江苏政府采购网”发布的更正公告。</w:t>
      </w:r>
      <w:r/>
    </w:p>
    <w:p>
      <w:pPr>
        <w:ind w:firstLine="422"/>
        <w:spacing w:line="360" w:lineRule="auto"/>
        <w:rPr>
          <w:rFonts w:ascii="宋体" w:hAnsi="宋体" w:eastAsia="宋体"/>
          <w:b/>
          <w:bCs/>
          <w:color w:val="auto"/>
          <w:sz w:val="21"/>
          <w:szCs w:val="21"/>
          <w:highlight w:val="none"/>
        </w:rPr>
      </w:pPr>
      <w:r/>
      <w:bookmarkStart w:id="10" w:name="_Toc35393627"/>
      <w:r/>
      <w:bookmarkStart w:id="11" w:name="_Toc35393796"/>
      <w:r/>
      <w:bookmarkStart w:id="12" w:name="_Toc28359008"/>
      <w:r/>
      <w:bookmarkStart w:id="13" w:name="_Toc28359085"/>
      <w:r>
        <w:rPr>
          <w:rFonts w:hint="eastAsia" w:ascii="宋体" w:hAnsi="宋体" w:eastAsia="宋体"/>
          <w:b/>
          <w:bCs/>
          <w:color w:val="auto"/>
          <w:sz w:val="21"/>
          <w:szCs w:val="21"/>
          <w:highlight w:val="none"/>
        </w:rPr>
        <w:t xml:space="preserve">七、对本次招标提出询问，请按以下方式联系</w:t>
      </w:r>
      <w:bookmarkEnd w:id="10"/>
      <w:r/>
      <w:bookmarkEnd w:id="11"/>
      <w:r/>
      <w:bookmarkEnd w:id="12"/>
      <w:r/>
      <w:bookmarkEnd w:id="13"/>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1.采购人信息</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名 称：</w:t>
      </w:r>
      <w:r>
        <w:rPr>
          <w:rFonts w:hint="eastAsia" w:ascii="宋体" w:hAnsi="宋体" w:eastAsia="宋体"/>
          <w:color w:val="auto"/>
          <w:sz w:val="21"/>
          <w:szCs w:val="21"/>
          <w:highlight w:val="none"/>
          <w:lang w:eastAsia="zh-CN"/>
        </w:rPr>
        <w:t xml:space="preserve">江苏食品药品职业技术学院</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地址：</w:t>
      </w:r>
      <w:r>
        <w:rPr>
          <w:rFonts w:hint="eastAsia" w:ascii="宋体" w:hAnsi="宋体" w:eastAsia="宋体"/>
          <w:color w:val="auto"/>
          <w:sz w:val="21"/>
          <w:szCs w:val="21"/>
          <w:highlight w:val="none"/>
          <w:lang w:eastAsia="zh-CN"/>
        </w:rPr>
        <w:t xml:space="preserve">江苏淮安市高教园区枚乘路</w:t>
      </w:r>
      <w:r>
        <w:rPr>
          <w:rFonts w:hint="eastAsia" w:ascii="宋体" w:hAnsi="宋体" w:eastAsia="宋体"/>
          <w:color w:val="auto"/>
          <w:sz w:val="21"/>
          <w:szCs w:val="21"/>
          <w:highlight w:val="none"/>
          <w:lang w:val="en-US" w:eastAsia="zh-CN"/>
        </w:rPr>
        <w:t xml:space="preserve">4号</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联系人：</w:t>
      </w:r>
      <w:r>
        <w:rPr>
          <w:rFonts w:hint="eastAsia" w:ascii="宋体" w:hAnsi="宋体" w:eastAsia="宋体"/>
          <w:color w:val="auto"/>
          <w:sz w:val="21"/>
          <w:szCs w:val="21"/>
          <w:highlight w:val="none"/>
          <w:lang w:val="en-US" w:eastAsia="zh-CN"/>
        </w:rPr>
        <w:t xml:space="preserve">谢老师</w:t>
      </w:r>
      <w:r/>
    </w:p>
    <w:p>
      <w:pPr>
        <w:ind w:firstLine="42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rPr>
        <w:t xml:space="preserve">联系方式：</w:t>
      </w:r>
      <w:r>
        <w:rPr>
          <w:rFonts w:hint="eastAsia" w:ascii="宋体" w:hAnsi="宋体" w:eastAsia="宋体"/>
          <w:color w:val="auto"/>
          <w:sz w:val="21"/>
          <w:szCs w:val="21"/>
          <w:highlight w:val="none"/>
          <w:lang w:val="en-US" w:eastAsia="zh-CN"/>
        </w:rPr>
        <w:t xml:space="preserve">0517-87088771</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2.采购代理机构信息</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    称：苏美达国际技术贸易有限公司</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　　址：江苏省南京市长江路198号苏美达大厦</w:t>
      </w:r>
      <w:r/>
    </w:p>
    <w:p>
      <w:pPr>
        <w:ind w:firstLine="42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联系方式：</w:t>
      </w:r>
      <w:r>
        <w:rPr>
          <w:rFonts w:hint="eastAsia" w:ascii="宋体" w:hAnsi="宋体" w:eastAsia="宋体"/>
          <w:color w:val="auto"/>
          <w:sz w:val="21"/>
          <w:szCs w:val="21"/>
          <w:highlight w:val="none"/>
        </w:rPr>
        <w:t xml:space="preserve">025-8453</w:t>
      </w:r>
      <w:r>
        <w:rPr>
          <w:rFonts w:hint="eastAsia" w:ascii="宋体" w:hAnsi="宋体" w:eastAsia="宋体"/>
          <w:color w:val="auto"/>
          <w:sz w:val="21"/>
          <w:szCs w:val="21"/>
          <w:highlight w:val="none"/>
          <w:lang w:val="en-US" w:eastAsia="zh-CN"/>
        </w:rPr>
        <w:t xml:space="preserve">1040</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3.项目联系方式</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项目联系人：</w:t>
      </w:r>
      <w:r>
        <w:rPr>
          <w:rFonts w:hint="eastAsia" w:ascii="宋体" w:hAnsi="宋体" w:eastAsia="宋体"/>
          <w:color w:val="auto"/>
          <w:sz w:val="21"/>
          <w:szCs w:val="21"/>
          <w:highlight w:val="none"/>
          <w:lang w:val="en-US" w:eastAsia="zh-CN"/>
        </w:rPr>
        <w:t xml:space="preserve">王丹</w:t>
      </w:r>
      <w:r>
        <w:rPr>
          <w:rFonts w:hint="eastAsia" w:ascii="宋体" w:hAnsi="宋体" w:eastAsia="宋体"/>
          <w:color w:val="auto"/>
          <w:sz w:val="21"/>
          <w:szCs w:val="21"/>
          <w:highlight w:val="none"/>
        </w:rPr>
        <w:t xml:space="preserve">、杨扬</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电　　 话：</w:t>
      </w:r>
      <w:r>
        <w:rPr>
          <w:rFonts w:hint="eastAsia" w:ascii="宋体" w:hAnsi="宋体" w:eastAsia="宋体"/>
          <w:color w:val="auto"/>
          <w:sz w:val="21"/>
          <w:szCs w:val="21"/>
          <w:highlight w:val="none"/>
        </w:rPr>
        <w:t xml:space="preserve">025-8453</w:t>
      </w:r>
      <w:r>
        <w:rPr>
          <w:rFonts w:hint="eastAsia" w:ascii="宋体" w:hAnsi="宋体" w:eastAsia="宋体"/>
          <w:color w:val="auto"/>
          <w:sz w:val="21"/>
          <w:szCs w:val="21"/>
          <w:highlight w:val="none"/>
          <w:lang w:val="en-US" w:eastAsia="zh-CN"/>
        </w:rPr>
        <w:t xml:space="preserve">1040</w:t>
      </w:r>
      <w:r>
        <w:rPr>
          <w:rFonts w:hint="eastAsia" w:ascii="宋体" w:hAnsi="宋体" w:eastAsia="宋体"/>
          <w:color w:val="auto"/>
          <w:sz w:val="21"/>
          <w:szCs w:val="21"/>
          <w:highlight w:val="none"/>
        </w:rPr>
        <w:t xml:space="preserve">、025-8453245</w:t>
      </w:r>
      <w:r>
        <w:rPr>
          <w:rFonts w:hint="eastAsia" w:ascii="宋体" w:hAnsi="宋体" w:eastAsia="宋体"/>
          <w:color w:val="auto"/>
          <w:sz w:val="21"/>
          <w:szCs w:val="21"/>
          <w:highlight w:val="none"/>
          <w:lang w:val="en-US"/>
        </w:rPr>
        <w:t xml:space="preserve">5  </w:t>
      </w:r>
      <w:r/>
    </w:p>
    <w:p>
      <w:pPr>
        <w:jc w:val="center"/>
        <w:spacing w:line="288" w:lineRule="auto"/>
        <w:rPr>
          <w:rFonts w:ascii="黑体" w:hAnsi="宋体" w:eastAsia="黑体"/>
          <w:color w:val="auto"/>
          <w:spacing w:val="-10"/>
          <w:sz w:val="36"/>
          <w:szCs w:val="36"/>
          <w:highlight w:val="none"/>
        </w:rPr>
        <w:outlineLvl w:val="0"/>
      </w:pPr>
      <w:r>
        <w:rPr>
          <w:rFonts w:hint="eastAsia" w:ascii="宋体" w:hAnsi="宋体" w:eastAsia="宋体"/>
          <w:color w:val="auto"/>
          <w:sz w:val="21"/>
          <w:szCs w:val="21"/>
          <w:highlight w:val="none"/>
        </w:rPr>
        <w:br w:type="page" w:clear="all"/>
      </w:r>
      <w:r>
        <w:rPr>
          <w:rFonts w:hint="eastAsia" w:ascii="黑体" w:hAnsi="宋体" w:eastAsia="黑体"/>
          <w:color w:val="auto"/>
          <w:spacing w:val="-10"/>
          <w:sz w:val="36"/>
          <w:szCs w:val="36"/>
          <w:highlight w:val="none"/>
        </w:rPr>
        <w:t xml:space="preserve">第二章 投标人须知</w:t>
      </w:r>
      <w:r/>
    </w:p>
    <w:p>
      <w:pPr>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投标人须知前附表</w:t>
      </w:r>
      <w:r/>
    </w:p>
    <w:tbl>
      <w:tblPr>
        <w:tblStyle w:val="85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序号</w:t>
            </w:r>
            <w:r/>
          </w:p>
        </w:tc>
        <w:tc>
          <w:tcPr>
            <w:tcW w:w="8928"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主要内容</w:t>
            </w:r>
            <w:r/>
          </w:p>
        </w:tc>
      </w:tr>
      <w:tr>
        <w:trPr>
          <w:trHeight w:val="240"/>
        </w:trPr>
        <w:tc>
          <w:tcPr>
            <w:tcW w:w="819" w:type="dxa"/>
            <w:vAlign w:val="center"/>
            <w:textDirection w:val="lrTb"/>
            <w:noWrap/>
          </w:tcPr>
          <w:p>
            <w:pPr>
              <w:jc w:val="center"/>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1</w:t>
            </w:r>
            <w:r/>
          </w:p>
        </w:tc>
        <w:tc>
          <w:tcPr>
            <w:tcW w:w="8928" w:type="dxa"/>
            <w:vAlign w:val="center"/>
            <w:textDirection w:val="lrTb"/>
            <w:noWrap/>
          </w:tcPr>
          <w:p>
            <w:pPr>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rPr>
              <w:t xml:space="preserve">采 购 人</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江苏食品药品职业技术学院</w:t>
            </w:r>
            <w:r/>
          </w:p>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    址：</w:t>
            </w:r>
            <w:r>
              <w:rPr>
                <w:rFonts w:hint="eastAsia" w:ascii="宋体" w:hAnsi="宋体" w:eastAsia="宋体"/>
                <w:color w:val="auto"/>
                <w:sz w:val="21"/>
                <w:szCs w:val="21"/>
                <w:highlight w:val="none"/>
                <w:lang w:eastAsia="zh-CN"/>
              </w:rPr>
              <w:t xml:space="preserve">江苏淮安市高教园区枚乘路</w:t>
            </w:r>
            <w:r>
              <w:rPr>
                <w:rFonts w:hint="eastAsia" w:ascii="宋体" w:hAnsi="宋体" w:eastAsia="宋体"/>
                <w:color w:val="auto"/>
                <w:sz w:val="21"/>
                <w:szCs w:val="21"/>
                <w:highlight w:val="none"/>
                <w:lang w:val="en-US" w:eastAsia="zh-CN"/>
              </w:rPr>
              <w:t xml:space="preserve">4号</w:t>
            </w:r>
            <w:r/>
          </w:p>
          <w:p>
            <w:pPr>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项目联系人：</w:t>
            </w:r>
            <w:r>
              <w:rPr>
                <w:rFonts w:hint="eastAsia" w:ascii="宋体" w:hAnsi="宋体" w:eastAsia="宋体"/>
                <w:color w:val="auto"/>
                <w:sz w:val="21"/>
                <w:szCs w:val="21"/>
                <w:highlight w:val="none"/>
                <w:lang w:val="en-US" w:eastAsia="zh-CN"/>
              </w:rPr>
              <w:t xml:space="preserve">谢老师</w:t>
            </w:r>
            <w:r/>
          </w:p>
          <w:p>
            <w:pPr>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电    话：</w:t>
            </w:r>
            <w:r>
              <w:rPr>
                <w:rFonts w:hint="eastAsia" w:ascii="宋体" w:hAnsi="宋体" w:eastAsia="宋体"/>
                <w:color w:val="auto"/>
                <w:sz w:val="21"/>
                <w:szCs w:val="21"/>
                <w:highlight w:val="none"/>
                <w:lang w:val="en-US" w:eastAsia="zh-CN"/>
              </w:rPr>
              <w:t xml:space="preserve">0517-87088771</w:t>
            </w:r>
            <w:r/>
          </w:p>
        </w:tc>
      </w:tr>
      <w:tr>
        <w:trPr>
          <w:trHeight w:val="240"/>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2</w:t>
            </w:r>
            <w:r/>
          </w:p>
        </w:tc>
        <w:tc>
          <w:tcPr>
            <w:tcW w:w="8928" w:type="dxa"/>
            <w:vAlign w:val="center"/>
            <w:textDirection w:val="lrTb"/>
            <w:noWrap/>
          </w:tcPr>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采购代理机构：苏美达国际技术贸易有限公司</w:t>
            </w:r>
            <w:r/>
          </w:p>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 系 人：</w:t>
            </w:r>
            <w:r>
              <w:rPr>
                <w:rFonts w:hint="eastAsia" w:ascii="宋体" w:hAnsi="宋体" w:eastAsia="宋体"/>
                <w:color w:val="auto"/>
                <w:sz w:val="21"/>
                <w:szCs w:val="21"/>
                <w:highlight w:val="none"/>
                <w:lang w:val="en-US" w:eastAsia="zh-CN"/>
              </w:rPr>
              <w:t xml:space="preserve">王丹</w:t>
            </w:r>
            <w:r>
              <w:rPr>
                <w:rFonts w:hint="eastAsia" w:ascii="宋体" w:hAnsi="宋体" w:eastAsia="宋体"/>
                <w:color w:val="auto"/>
                <w:sz w:val="21"/>
                <w:szCs w:val="21"/>
                <w:highlight w:val="none"/>
              </w:rPr>
              <w:t xml:space="preserve">、杨扬</w:t>
            </w:r>
            <w:r>
              <w:rPr>
                <w:rFonts w:hint="eastAsia" w:ascii="宋体" w:hAnsi="宋体" w:eastAsia="宋体"/>
                <w:color w:val="auto"/>
                <w:sz w:val="21"/>
                <w:szCs w:val="21"/>
                <w:highlight w:val="none"/>
              </w:rPr>
              <w:t xml:space="preserve">   </w:t>
            </w:r>
            <w:r/>
          </w:p>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联系电话：</w:t>
            </w:r>
            <w:r>
              <w:rPr>
                <w:rFonts w:hint="eastAsia" w:ascii="宋体" w:hAnsi="宋体" w:eastAsia="宋体"/>
                <w:color w:val="auto"/>
                <w:sz w:val="21"/>
                <w:szCs w:val="21"/>
                <w:highlight w:val="none"/>
              </w:rPr>
              <w:t xml:space="preserve">025-8453</w:t>
            </w:r>
            <w:r>
              <w:rPr>
                <w:rFonts w:hint="eastAsia" w:ascii="宋体" w:hAnsi="宋体" w:eastAsia="宋体"/>
                <w:color w:val="auto"/>
                <w:sz w:val="21"/>
                <w:szCs w:val="21"/>
                <w:highlight w:val="none"/>
                <w:lang w:val="en-US" w:eastAsia="zh-CN"/>
              </w:rPr>
              <w:t xml:space="preserve">1040</w:t>
            </w:r>
            <w:r>
              <w:rPr>
                <w:rFonts w:hint="eastAsia" w:ascii="宋体" w:hAnsi="宋体" w:eastAsia="宋体"/>
                <w:color w:val="auto"/>
                <w:sz w:val="21"/>
                <w:szCs w:val="21"/>
                <w:highlight w:val="none"/>
              </w:rPr>
              <w:t xml:space="preserve">、025-8453245</w:t>
            </w:r>
            <w:r>
              <w:rPr>
                <w:rFonts w:hint="eastAsia" w:ascii="宋体" w:hAnsi="宋体" w:eastAsia="宋体"/>
                <w:color w:val="auto"/>
                <w:sz w:val="21"/>
                <w:szCs w:val="21"/>
                <w:highlight w:val="none"/>
                <w:lang w:val="en-US"/>
              </w:rPr>
              <w:t xml:space="preserve">5</w:t>
            </w:r>
            <w:r/>
          </w:p>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联系地址：</w:t>
            </w:r>
            <w:r>
              <w:rPr>
                <w:rFonts w:hint="eastAsia" w:ascii="宋体" w:hAnsi="宋体" w:eastAsia="宋体"/>
                <w:color w:val="auto"/>
                <w:sz w:val="21"/>
                <w:szCs w:val="21"/>
                <w:highlight w:val="none"/>
              </w:rPr>
              <w:t xml:space="preserve">江苏省南京市长江路198号苏美达大厦</w:t>
            </w:r>
            <w:r/>
          </w:p>
        </w:tc>
      </w:tr>
      <w:tr>
        <w:trPr>
          <w:trHeight w:val="240"/>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3</w:t>
            </w:r>
            <w:r/>
          </w:p>
        </w:tc>
        <w:tc>
          <w:tcPr>
            <w:tcW w:w="8928" w:type="dxa"/>
            <w:vAlign w:val="center"/>
            <w:textDirection w:val="lrTb"/>
            <w:noWrap/>
          </w:tcPr>
          <w:p>
            <w:pPr>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项目名称：</w:t>
            </w:r>
            <w:r>
              <w:rPr>
                <w:rFonts w:hint="eastAsia" w:ascii="宋体" w:hAnsi="宋体" w:eastAsia="宋体"/>
                <w:color w:val="auto"/>
                <w:sz w:val="21"/>
                <w:szCs w:val="21"/>
                <w:highlight w:val="none"/>
                <w:lang w:val="en-US" w:eastAsia="zh-CN"/>
              </w:rPr>
              <w:t xml:space="preserve">苏北食品药品产教融合共享型实训基地智能化实验台柜采购</w:t>
            </w:r>
            <w:r/>
          </w:p>
          <w:p>
            <w:pPr>
              <w:spacing w:line="360" w:lineRule="auto"/>
              <w:shd w:val="clear" w:color="auto" w:fill="ffffff"/>
              <w:widowControl/>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项目编号：JSZC-320000-SMDG-G2026-0055</w:t>
            </w:r>
            <w:r/>
          </w:p>
        </w:tc>
      </w:tr>
      <w:tr>
        <w:trPr>
          <w:trHeight w:val="240"/>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4</w:t>
            </w:r>
            <w:r/>
          </w:p>
        </w:tc>
        <w:tc>
          <w:tcPr>
            <w:tcW w:w="8928" w:type="dxa"/>
            <w:vAlign w:val="center"/>
            <w:textDirection w:val="lrTb"/>
            <w:noWrap/>
          </w:tcPr>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采购方式：</w:t>
            </w:r>
            <w:r>
              <w:rPr>
                <w:rFonts w:hint="eastAsia" w:ascii="宋体" w:hAnsi="宋体" w:eastAsia="宋体"/>
                <w:b/>
                <w:bCs/>
                <w:color w:val="auto"/>
                <w:sz w:val="21"/>
                <w:szCs w:val="21"/>
                <w:highlight w:val="none"/>
              </w:rPr>
              <w:t xml:space="preserve">公开招标 </w:t>
            </w:r>
            <w:r/>
          </w:p>
        </w:tc>
      </w:tr>
      <w:tr>
        <w:trPr>
          <w:trHeight w:val="240"/>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5</w:t>
            </w:r>
            <w:r/>
          </w:p>
        </w:tc>
        <w:tc>
          <w:tcPr>
            <w:tcW w:w="8928" w:type="dxa"/>
            <w:vAlign w:val="center"/>
            <w:textDirection w:val="lrTb"/>
            <w:noWrap/>
          </w:tcPr>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投标有效期</w:t>
            </w:r>
            <w:r>
              <w:rPr>
                <w:rFonts w:hint="eastAsia" w:ascii="宋体" w:hAnsi="宋体" w:eastAsia="宋体"/>
                <w:color w:val="auto"/>
                <w:sz w:val="21"/>
                <w:szCs w:val="21"/>
                <w:highlight w:val="none"/>
              </w:rPr>
              <w:t xml:space="preserve">：开标之日起90天</w:t>
            </w:r>
            <w:r/>
          </w:p>
        </w:tc>
      </w:tr>
      <w:tr>
        <w:trPr>
          <w:trHeight w:val="475"/>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6</w:t>
            </w:r>
            <w:r/>
          </w:p>
        </w:tc>
        <w:tc>
          <w:tcPr>
            <w:tcW w:w="8928" w:type="dxa"/>
            <w:vAlign w:val="center"/>
            <w:textDirection w:val="lrTb"/>
            <w:noWrap/>
          </w:tcPr>
          <w:p>
            <w:pPr>
              <w:jc w:val="left"/>
              <w:spacing w:line="360" w:lineRule="auto"/>
              <w:shd w:val="clear" w:color="auto" w:fill="ffffff"/>
              <w:widowControl/>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投标保证金：本项目无需缴纳投标保证金</w:t>
            </w:r>
            <w:r/>
          </w:p>
        </w:tc>
      </w:tr>
      <w:tr>
        <w:trPr>
          <w:trHeight w:val="559"/>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7</w:t>
            </w:r>
            <w:r/>
          </w:p>
        </w:tc>
        <w:tc>
          <w:tcPr>
            <w:tcW w:w="8928" w:type="dxa"/>
            <w:vAlign w:val="center"/>
            <w:textDirection w:val="lrTb"/>
            <w:noWrap/>
          </w:tcPr>
          <w:p>
            <w:pPr>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投标截止时间</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年</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月</w:t>
            </w:r>
            <w:r>
              <w:rPr>
                <w:rFonts w:hint="eastAsia" w:ascii="宋体" w:hAnsi="宋体" w:eastAsia="宋体"/>
                <w:color w:val="auto"/>
                <w:sz w:val="21"/>
                <w:szCs w:val="21"/>
                <w:highlight w:val="none"/>
                <w:lang w:val="en-US" w:eastAsia="zh-CN"/>
              </w:rPr>
              <w:t xml:space="preserve">16</w:t>
            </w:r>
            <w:r>
              <w:rPr>
                <w:rFonts w:hint="eastAsia" w:ascii="宋体" w:hAnsi="宋体" w:eastAsia="宋体"/>
                <w:color w:val="auto"/>
                <w:sz w:val="21"/>
                <w:szCs w:val="21"/>
                <w:highlight w:val="none"/>
              </w:rPr>
              <w:t xml:space="preserve">日</w:t>
            </w:r>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00</w:t>
            </w:r>
            <w:r>
              <w:rPr>
                <w:rFonts w:hint="eastAsia" w:ascii="宋体" w:hAnsi="宋体" w:eastAsia="宋体"/>
                <w:color w:val="auto"/>
                <w:sz w:val="21"/>
                <w:szCs w:val="21"/>
                <w:highlight w:val="none"/>
              </w:rPr>
              <w:t xml:space="preserve">（北京时间）</w:t>
            </w:r>
            <w:r/>
          </w:p>
          <w:p>
            <w:pPr>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开标时间：</w:t>
            </w:r>
            <w:r>
              <w:rPr>
                <w:rFonts w:hint="eastAsia"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年</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月</w:t>
            </w:r>
            <w:r>
              <w:rPr>
                <w:rFonts w:hint="eastAsia" w:ascii="宋体" w:hAnsi="宋体" w:eastAsia="宋体"/>
                <w:color w:val="auto"/>
                <w:sz w:val="21"/>
                <w:szCs w:val="21"/>
                <w:highlight w:val="none"/>
                <w:lang w:val="en-US" w:eastAsia="zh-CN"/>
              </w:rPr>
              <w:t xml:space="preserve">16</w:t>
            </w:r>
            <w:r>
              <w:rPr>
                <w:rFonts w:hint="eastAsia" w:ascii="宋体" w:hAnsi="宋体" w:eastAsia="宋体"/>
                <w:color w:val="auto"/>
                <w:sz w:val="21"/>
                <w:szCs w:val="21"/>
                <w:highlight w:val="none"/>
              </w:rPr>
              <w:t xml:space="preserve">日</w:t>
            </w:r>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00</w:t>
            </w:r>
            <w:r>
              <w:rPr>
                <w:rFonts w:hint="eastAsia" w:ascii="宋体" w:hAnsi="宋体" w:eastAsia="宋体"/>
                <w:color w:val="auto"/>
                <w:sz w:val="21"/>
                <w:szCs w:val="21"/>
                <w:highlight w:val="none"/>
              </w:rPr>
              <w:t xml:space="preserve">（北京时间）</w:t>
            </w:r>
            <w:r/>
          </w:p>
          <w:p>
            <w:pPr>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地点：“苏采云”政府采购交易系统网上开标大厅</w:t>
            </w:r>
            <w:r/>
          </w:p>
        </w:tc>
      </w:tr>
      <w:tr>
        <w:trPr>
          <w:trHeight w:val="390"/>
        </w:trPr>
        <w:tc>
          <w:tcPr>
            <w:tcW w:w="819" w:type="dxa"/>
            <w:vAlign w:val="center"/>
            <w:textDirection w:val="lrTb"/>
            <w:noWrap/>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8</w:t>
            </w:r>
            <w:r/>
          </w:p>
        </w:tc>
        <w:tc>
          <w:tcPr>
            <w:tcW w:w="8928" w:type="dxa"/>
            <w:vAlign w:val="center"/>
            <w:textDirection w:val="lrTb"/>
            <w:noWrap/>
          </w:tcPr>
          <w:p>
            <w:pPr>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投标报价：</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1.本项目以人民币报价，本次采购采用总承包方式，投标报价为项目履约完成涉及的全部费用。</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2.除非采购文件有特别说明，采购人不接受备选的投标方案或有选择的报价。</w:t>
            </w:r>
            <w:r/>
          </w:p>
        </w:tc>
      </w:tr>
      <w:tr>
        <w:trPr>
          <w:trHeight w:val="863"/>
        </w:trPr>
        <w:tc>
          <w:tcPr>
            <w:tcW w:w="819" w:type="dxa"/>
            <w:vAlign w:val="center"/>
            <w:textDirection w:val="lrTb"/>
            <w:noWrap/>
          </w:tcPr>
          <w:p>
            <w:pPr>
              <w:jc w:val="cente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9</w:t>
            </w:r>
            <w:r/>
          </w:p>
        </w:tc>
        <w:tc>
          <w:tcPr>
            <w:tcW w:w="8928" w:type="dxa"/>
            <w:vAlign w:val="center"/>
            <w:textDirection w:val="lrTb"/>
            <w:noWrap/>
          </w:tcPr>
          <w:p>
            <w:pPr>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投标报价中的投标价不得超过招标公告、招标文件规定的采购预算及最高限价，超过规定的采购预算及最高限价的投标文件，按无效投标处理。 </w:t>
            </w:r>
            <w:r/>
          </w:p>
        </w:tc>
      </w:tr>
    </w:tbl>
    <w:p>
      <w:pPr>
        <w:ind w:firstLine="422"/>
        <w:spacing w:line="360" w:lineRule="auto"/>
        <w:shd w:val="clear" w:color="auto" w:fill="ffffff"/>
        <w:widowControl/>
        <w:rPr>
          <w:rFonts w:ascii="宋体" w:hAnsi="宋体" w:eastAsia="宋体"/>
          <w:color w:val="auto"/>
          <w:sz w:val="21"/>
          <w:szCs w:val="21"/>
          <w:highlight w:val="none"/>
        </w:rPr>
        <w:outlineLvl w:val="1"/>
      </w:pPr>
      <w:r>
        <w:rPr>
          <w:rFonts w:hint="eastAsia" w:ascii="宋体" w:hAnsi="宋体" w:eastAsia="宋体"/>
          <w:b/>
          <w:bCs/>
          <w:color w:val="auto"/>
          <w:sz w:val="21"/>
          <w:szCs w:val="21"/>
          <w:highlight w:val="none"/>
        </w:rPr>
        <w:br w:type="page" w:clear="all"/>
      </w:r>
      <w:bookmarkStart w:id="14" w:name="_Toc8539"/>
      <w:r/>
      <w:bookmarkStart w:id="15" w:name="_Toc19726"/>
      <w:r>
        <w:rPr>
          <w:rFonts w:hint="eastAsia" w:ascii="宋体" w:hAnsi="宋体" w:eastAsia="宋体"/>
          <w:b/>
          <w:bCs/>
          <w:color w:val="auto"/>
          <w:sz w:val="21"/>
          <w:szCs w:val="21"/>
          <w:highlight w:val="none"/>
        </w:rPr>
        <w:t xml:space="preserve">一、总 则</w:t>
      </w:r>
      <w:bookmarkEnd w:id="14"/>
      <w:r/>
      <w:bookmarkEnd w:id="15"/>
      <w:r/>
      <w:r/>
    </w:p>
    <w:p>
      <w:pPr>
        <w:ind w:firstLine="422"/>
        <w:spacing w:line="360" w:lineRule="auto"/>
        <w:rPr>
          <w:rFonts w:ascii="宋体" w:hAnsi="宋体" w:eastAsia="宋体"/>
          <w:b/>
          <w:color w:val="auto"/>
          <w:sz w:val="21"/>
          <w:szCs w:val="21"/>
          <w:highlight w:val="none"/>
        </w:rPr>
      </w:pPr>
      <w:r/>
      <w:bookmarkStart w:id="16" w:name="_Toc30044"/>
      <w:r/>
      <w:bookmarkStart w:id="17" w:name="_Toc3951"/>
      <w:r/>
      <w:bookmarkStart w:id="18" w:name="_Toc24947"/>
      <w:r/>
      <w:bookmarkStart w:id="19" w:name="_Toc16938520"/>
      <w:r/>
      <w:bookmarkStart w:id="20" w:name="_Toc513029204"/>
      <w:r/>
      <w:bookmarkStart w:id="21" w:name="_Toc458694821"/>
      <w:r/>
      <w:bookmarkStart w:id="22" w:name="_Toc20823276"/>
      <w:r>
        <w:rPr>
          <w:rFonts w:hint="eastAsia" w:ascii="宋体" w:hAnsi="宋体" w:eastAsia="宋体"/>
          <w:b/>
          <w:bCs/>
          <w:color w:val="auto"/>
          <w:sz w:val="21"/>
          <w:szCs w:val="21"/>
          <w:highlight w:val="none"/>
        </w:rPr>
        <w:t xml:space="preserve">1.</w:t>
      </w:r>
      <w:r>
        <w:rPr>
          <w:rFonts w:hint="eastAsia" w:ascii="宋体" w:hAnsi="宋体" w:eastAsia="宋体"/>
          <w:b/>
          <w:color w:val="auto"/>
          <w:sz w:val="21"/>
          <w:szCs w:val="21"/>
          <w:highlight w:val="none"/>
        </w:rPr>
        <w:t xml:space="preserve">适用法律</w:t>
      </w:r>
      <w:bookmarkEnd w:id="16"/>
      <w:r/>
      <w:bookmarkEnd w:id="17"/>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 《中华人民共和国招标投标法》《中华人民共和国政府采购法》《中华人民共和国政府采购法实施条</w:t>
      </w:r>
      <w:r>
        <w:rPr>
          <w:rFonts w:hint="eastAsia" w:ascii="宋体" w:hAnsi="宋体" w:eastAsia="宋体"/>
          <w:color w:val="auto"/>
          <w:sz w:val="21"/>
          <w:szCs w:val="21"/>
          <w:highlight w:val="none"/>
        </w:rPr>
        <w:t xml:space="preserve">例》《政府采购货物和服务招标投标管理办法》等有关法律、规章和规定等。</w:t>
      </w:r>
      <w:bookmarkStart w:id="23" w:name="_Toc10994"/>
      <w:r/>
      <w:bookmarkStart w:id="24" w:name="_Toc17176"/>
      <w:r/>
      <w:r/>
    </w:p>
    <w:p>
      <w:pPr>
        <w:ind w:firstLine="422"/>
        <w:spacing w:line="360" w:lineRule="auto"/>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2.</w:t>
      </w:r>
      <w:r>
        <w:rPr>
          <w:rFonts w:hint="eastAsia" w:ascii="宋体" w:hAnsi="宋体" w:eastAsia="宋体"/>
          <w:b/>
          <w:color w:val="auto"/>
          <w:sz w:val="21"/>
          <w:szCs w:val="21"/>
          <w:highlight w:val="none"/>
        </w:rPr>
        <w:t xml:space="preserve">定义</w:t>
      </w:r>
      <w:bookmarkEnd w:id="23"/>
      <w:r/>
      <w:bookmarkEnd w:id="24"/>
      <w:r/>
      <w:bookmarkEnd w:id="18"/>
      <w:bookmarkEnd w:id="19"/>
      <w:bookmarkEnd w:id="20"/>
      <w:bookmarkEnd w:id="21"/>
      <w:bookmarkEnd w:id="22"/>
      <w:r/>
    </w:p>
    <w:p>
      <w:pPr>
        <w:ind w:firstLine="420"/>
        <w:spacing w:line="360" w:lineRule="auto"/>
        <w:rPr>
          <w:rFonts w:ascii="宋体" w:hAnsi="宋体" w:eastAsia="宋体"/>
          <w:bCs/>
          <w:color w:val="auto"/>
          <w:sz w:val="21"/>
          <w:szCs w:val="21"/>
          <w:highlight w:val="none"/>
        </w:rPr>
      </w:pPr>
      <w:r>
        <w:rPr>
          <w:rFonts w:hint="eastAsia" w:ascii="宋体" w:hAnsi="宋体" w:eastAsia="宋体"/>
          <w:color w:val="auto"/>
          <w:sz w:val="21"/>
          <w:szCs w:val="21"/>
          <w:highlight w:val="none"/>
        </w:rPr>
        <w:t xml:space="preserve">2.1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本文件</w:t>
      </w:r>
      <w:r>
        <w:rPr>
          <w:rFonts w:hint="eastAsia" w:ascii="宋体" w:hAnsi="宋体" w:eastAsia="宋体"/>
          <w:bCs/>
          <w:color w:val="auto"/>
          <w:sz w:val="21"/>
          <w:szCs w:val="21"/>
          <w:highlight w:val="none"/>
        </w:rPr>
        <w:t xml:space="preserve">中采购代理机构为</w:t>
      </w:r>
      <w:r>
        <w:rPr>
          <w:rFonts w:hint="eastAsia" w:ascii="宋体" w:hAnsi="宋体" w:eastAsia="宋体"/>
          <w:b/>
          <w:color w:val="auto"/>
          <w:sz w:val="21"/>
          <w:szCs w:val="21"/>
          <w:highlight w:val="none"/>
          <w:u w:val="single"/>
        </w:rPr>
        <w:t xml:space="preserve">苏美达国际技术贸易有限公司</w:t>
      </w:r>
      <w:r>
        <w:rPr>
          <w:rFonts w:hint="eastAsia" w:ascii="宋体" w:hAnsi="宋体" w:eastAsia="宋体"/>
          <w:bCs/>
          <w:color w:val="auto"/>
          <w:sz w:val="21"/>
          <w:szCs w:val="21"/>
          <w:highlight w:val="none"/>
        </w:rPr>
        <w:t xml:space="preserve">；采购人为</w:t>
      </w:r>
      <w:r>
        <w:rPr>
          <w:rFonts w:hint="eastAsia" w:ascii="宋体" w:hAnsi="宋体" w:eastAsia="宋体"/>
          <w:b/>
          <w:color w:val="auto"/>
          <w:sz w:val="21"/>
          <w:szCs w:val="21"/>
          <w:highlight w:val="none"/>
          <w:u w:val="single"/>
          <w:lang w:eastAsia="zh-CN"/>
        </w:rPr>
        <w:t xml:space="preserve">江苏食品药品职业技术学院</w:t>
      </w:r>
      <w:r>
        <w:rPr>
          <w:rFonts w:hint="eastAsia" w:ascii="宋体" w:hAnsi="宋体" w:eastAsia="宋体"/>
          <w:bCs/>
          <w:color w:val="auto"/>
          <w:sz w:val="21"/>
          <w:szCs w:val="21"/>
          <w:highlight w:val="none"/>
        </w:rPr>
        <w:t xml:space="preserve">；投标人（亦称供应商）系指参加投标竞争并满足招标文件资格要求规定的法人、其他组织或者自然人。</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“货物和服务”指本文件中所述产品及相关货物和服务。</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“用户或使用单位”指使用</w:t>
      </w:r>
      <w:r>
        <w:rPr>
          <w:rFonts w:hint="eastAsia" w:ascii="宋体" w:hAnsi="宋体" w:eastAsia="宋体"/>
          <w:color w:val="auto"/>
          <w:sz w:val="21"/>
          <w:szCs w:val="21"/>
          <w:highlight w:val="none"/>
        </w:rPr>
        <w:t xml:space="preserve">货物、服务的</w:t>
      </w:r>
      <w:r>
        <w:rPr>
          <w:rFonts w:hint="eastAsia" w:ascii="宋体" w:hAnsi="宋体" w:eastAsia="宋体"/>
          <w:bCs/>
          <w:color w:val="auto"/>
          <w:sz w:val="21"/>
          <w:szCs w:val="21"/>
          <w:highlight w:val="none"/>
        </w:rPr>
        <w:t xml:space="preserve">单位。</w:t>
      </w:r>
      <w:r/>
    </w:p>
    <w:p>
      <w:pPr>
        <w:ind w:firstLine="422"/>
        <w:spacing w:line="360" w:lineRule="auto"/>
        <w:rPr>
          <w:rFonts w:ascii="宋体" w:hAnsi="宋体" w:eastAsia="宋体"/>
          <w:b/>
          <w:color w:val="auto"/>
          <w:sz w:val="21"/>
          <w:szCs w:val="21"/>
          <w:highlight w:val="none"/>
        </w:rPr>
      </w:pPr>
      <w:r/>
      <w:bookmarkStart w:id="25" w:name="_Toc25880"/>
      <w:r/>
      <w:bookmarkStart w:id="26" w:name="_Toc18001"/>
      <w:r>
        <w:rPr>
          <w:rFonts w:hint="eastAsia" w:ascii="宋体" w:hAnsi="宋体" w:eastAsia="宋体"/>
          <w:b/>
          <w:color w:val="auto"/>
          <w:sz w:val="21"/>
          <w:szCs w:val="21"/>
          <w:highlight w:val="none"/>
        </w:rPr>
        <w:t xml:space="preserve">3.政策功能</w:t>
      </w:r>
      <w:bookmarkEnd w:id="25"/>
      <w:r/>
      <w:bookmarkEnd w:id="26"/>
      <w:r/>
      <w:r/>
    </w:p>
    <w:p>
      <w:pPr>
        <w:ind w:firstLine="422"/>
        <w:spacing w:line="360" w:lineRule="auto"/>
        <w:rPr>
          <w:rFonts w:ascii="宋体" w:hAnsi="宋体" w:eastAsia="宋体"/>
          <w:bCs/>
          <w:color w:val="auto"/>
          <w:sz w:val="21"/>
          <w:szCs w:val="21"/>
          <w:highlight w:val="none"/>
        </w:rPr>
      </w:pPr>
      <w:r>
        <w:rPr>
          <w:rFonts w:hint="eastAsia" w:ascii="宋体" w:hAnsi="宋体" w:eastAsia="宋体"/>
          <w:b/>
          <w:color w:val="auto"/>
          <w:sz w:val="21"/>
          <w:szCs w:val="21"/>
          <w:highlight w:val="none"/>
          <w:lang w:val="en-US"/>
        </w:rPr>
        <w:t xml:space="preserve"> </w:t>
      </w:r>
      <w:r>
        <w:rPr>
          <w:rFonts w:hint="eastAsia" w:ascii="宋体" w:hAnsi="宋体" w:eastAsia="宋体"/>
          <w:bCs/>
          <w:color w:val="auto"/>
          <w:sz w:val="21"/>
          <w:szCs w:val="21"/>
          <w:highlight w:val="none"/>
        </w:rPr>
        <w:t xml:space="preserve">3.1 促进中小企业发展政策</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bCs/>
          <w:color w:val="auto"/>
          <w:sz w:val="21"/>
          <w:szCs w:val="21"/>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3.2 节能产品、环境标志产品政策</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（1）政府采购节能产品、环境标志产品实施品目清单管理。</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（2）拟采购产品属于节能产品、环境标志产品品目清单规定必须强制采购的，实行强制采购。</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3.3 </w:t>
      </w:r>
      <w:r>
        <w:rPr>
          <w:rFonts w:hint="eastAsia" w:ascii="宋体" w:hAnsi="宋体" w:eastAsia="宋体"/>
          <w:color w:val="auto"/>
          <w:sz w:val="21"/>
          <w:szCs w:val="21"/>
          <w:highlight w:val="none"/>
        </w:rPr>
        <w:t xml:space="preserve">采购本国产品的支持政策</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具体内容如下：</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lang w:val="en-US"/>
        </w:rPr>
        <w:t xml:space="preserve">3</w:t>
      </w:r>
      <w:r>
        <w:rPr>
          <w:rFonts w:ascii="宋体" w:hAnsi="宋体" w:eastAsia="宋体"/>
          <w:color w:val="auto"/>
          <w:sz w:val="21"/>
          <w:szCs w:val="21"/>
          <w:highlight w:val="none"/>
        </w:rPr>
        <w:t xml:space="preserve">.</w:t>
      </w:r>
      <w:r>
        <w:rPr>
          <w:rFonts w:ascii="宋体" w:hAnsi="宋体" w:eastAsia="宋体"/>
          <w:color w:val="auto"/>
          <w:sz w:val="21"/>
          <w:szCs w:val="21"/>
          <w:highlight w:val="none"/>
          <w:lang w:val="en-US"/>
        </w:rPr>
        <w:t xml:space="preserve">3.</w:t>
      </w:r>
      <w:r>
        <w:rPr>
          <w:rFonts w:ascii="宋体" w:hAnsi="宋体" w:eastAsia="宋体"/>
          <w:color w:val="auto"/>
          <w:sz w:val="21"/>
          <w:szCs w:val="21"/>
          <w:highlight w:val="none"/>
        </w:rPr>
        <w:t xml:space="preserve">1 </w:t>
      </w:r>
      <w:r>
        <w:rPr>
          <w:rFonts w:hint="eastAsia" w:ascii="宋体" w:hAnsi="宋体" w:eastAsia="宋体"/>
          <w:color w:val="auto"/>
          <w:sz w:val="21"/>
          <w:szCs w:val="21"/>
          <w:highlight w:val="none"/>
        </w:rPr>
        <w:t xml:space="preserve">本项目政府采购活动中既有本国产品又有非本国产品参与竞争的，依法对本国产品给予价格评审优惠，对本国产品的报价给予</w:t>
      </w:r>
      <w:r>
        <w:rPr>
          <w:rFonts w:ascii="宋体" w:hAnsi="宋体" w:eastAsia="宋体"/>
          <w:color w:val="auto"/>
          <w:sz w:val="21"/>
          <w:szCs w:val="21"/>
          <w:highlight w:val="none"/>
        </w:rPr>
        <w:t xml:space="preserve">20%的价格扣除，用扣除后的价格参与评审。</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lang w:val="en-US"/>
        </w:rPr>
        <w:t xml:space="preserve">3</w:t>
      </w:r>
      <w:r>
        <w:rPr>
          <w:rFonts w:ascii="宋体" w:hAnsi="宋体" w:eastAsia="宋体"/>
          <w:color w:val="auto"/>
          <w:sz w:val="21"/>
          <w:szCs w:val="21"/>
          <w:highlight w:val="none"/>
        </w:rPr>
        <w:t xml:space="preserve">.</w:t>
      </w:r>
      <w:r>
        <w:rPr>
          <w:rFonts w:ascii="宋体" w:hAnsi="宋体" w:eastAsia="宋体"/>
          <w:color w:val="auto"/>
          <w:sz w:val="21"/>
          <w:szCs w:val="21"/>
          <w:highlight w:val="none"/>
          <w:lang w:val="en-US"/>
        </w:rPr>
        <w:t xml:space="preserve">3.</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eastAsia="宋体"/>
          <w:color w:val="auto"/>
          <w:sz w:val="21"/>
          <w:szCs w:val="21"/>
          <w:highlight w:val="none"/>
        </w:rPr>
        <w:t xml:space="preserve">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lang w:val="en-US"/>
        </w:rPr>
        <w:t xml:space="preserve">3</w:t>
      </w:r>
      <w:r>
        <w:rPr>
          <w:rFonts w:ascii="宋体" w:hAnsi="宋体" w:eastAsia="宋体"/>
          <w:color w:val="auto"/>
          <w:sz w:val="21"/>
          <w:szCs w:val="21"/>
          <w:highlight w:val="none"/>
        </w:rPr>
        <w:t xml:space="preserve">.</w:t>
      </w:r>
      <w:r>
        <w:rPr>
          <w:rFonts w:ascii="宋体" w:hAnsi="宋体" w:eastAsia="宋体"/>
          <w:color w:val="auto"/>
          <w:sz w:val="21"/>
          <w:szCs w:val="21"/>
          <w:highlight w:val="none"/>
          <w:lang w:val="en-US"/>
        </w:rPr>
        <w:t xml:space="preserve">3</w:t>
      </w:r>
      <w:r>
        <w:rPr>
          <w:rFonts w:ascii="宋体" w:hAnsi="宋体" w:eastAsia="宋体"/>
          <w:color w:val="auto"/>
          <w:sz w:val="21"/>
          <w:szCs w:val="21"/>
          <w:highlight w:val="none"/>
        </w:rPr>
        <w:t xml:space="preserve">.3 </w:t>
      </w:r>
      <w:r>
        <w:rPr>
          <w:rFonts w:hint="eastAsia" w:ascii="宋体" w:hAnsi="宋体" w:eastAsia="宋体"/>
          <w:color w:val="auto"/>
          <w:sz w:val="21"/>
          <w:szCs w:val="21"/>
          <w:highlight w:val="none"/>
        </w:rPr>
        <w:t xml:space="preserve">供应商需按照招标文件的要求提供《关于符合本国产品标准的声明函》（以下简称《声明函》），如不提供将不享受本国产品价格评审优惠。</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lang w:val="en-US"/>
        </w:rPr>
        <w:t xml:space="preserve">3</w:t>
      </w:r>
      <w:r>
        <w:rPr>
          <w:rFonts w:ascii="宋体" w:hAnsi="宋体" w:eastAsia="宋体"/>
          <w:color w:val="auto"/>
          <w:sz w:val="21"/>
          <w:szCs w:val="21"/>
          <w:highlight w:val="none"/>
        </w:rPr>
        <w:t xml:space="preserve">.</w:t>
      </w:r>
      <w:r>
        <w:rPr>
          <w:rFonts w:ascii="宋体" w:hAnsi="宋体" w:eastAsia="宋体"/>
          <w:color w:val="auto"/>
          <w:sz w:val="21"/>
          <w:szCs w:val="21"/>
          <w:highlight w:val="none"/>
          <w:lang w:val="en-US"/>
        </w:rPr>
        <w:t xml:space="preserve">3.</w:t>
      </w:r>
      <w:r>
        <w:rPr>
          <w:rFonts w:ascii="宋体" w:hAnsi="宋体" w:eastAsia="宋体"/>
          <w:color w:val="auto"/>
          <w:sz w:val="21"/>
          <w:szCs w:val="21"/>
          <w:highlight w:val="none"/>
        </w:rPr>
        <w:t xml:space="preserve">4 </w:t>
      </w:r>
      <w:r>
        <w:rPr>
          <w:rFonts w:hint="eastAsia" w:ascii="宋体" w:hAnsi="宋体" w:eastAsia="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eastAsia="宋体"/>
          <w:b/>
          <w:bCs/>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w:t>
      </w:r>
      <w:r>
        <w:rPr>
          <w:rFonts w:hint="eastAsia" w:ascii="宋体" w:hAnsi="宋体" w:eastAsia="宋体"/>
          <w:bCs/>
          <w:color w:val="auto"/>
          <w:sz w:val="21"/>
          <w:szCs w:val="21"/>
          <w:highlight w:val="none"/>
          <w:lang w:val="en-US"/>
        </w:rPr>
        <w:t xml:space="preserve">5</w:t>
      </w:r>
      <w:r>
        <w:rPr>
          <w:rFonts w:hint="eastAsia" w:ascii="宋体" w:hAnsi="宋体" w:eastAsia="宋体"/>
          <w:bCs/>
          <w:color w:val="auto"/>
          <w:sz w:val="21"/>
          <w:szCs w:val="21"/>
          <w:highlight w:val="none"/>
        </w:rPr>
        <w:t xml:space="preserve">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w:t>
      </w:r>
      <w:r>
        <w:rPr>
          <w:rFonts w:hint="eastAsia" w:ascii="宋体" w:hAnsi="宋体" w:eastAsia="宋体"/>
          <w:bCs/>
          <w:color w:val="auto"/>
          <w:sz w:val="21"/>
          <w:szCs w:val="21"/>
          <w:highlight w:val="none"/>
          <w:lang w:val="en-US"/>
        </w:rPr>
        <w:t xml:space="preserve">6</w:t>
      </w:r>
      <w:r>
        <w:rPr>
          <w:rFonts w:hint="eastAsia" w:ascii="宋体" w:hAnsi="宋体" w:eastAsia="宋体"/>
          <w:bCs/>
          <w:color w:val="auto"/>
          <w:sz w:val="21"/>
          <w:szCs w:val="21"/>
          <w:highlight w:val="none"/>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w:t>
      </w:r>
      <w:r>
        <w:rPr>
          <w:rFonts w:hint="eastAsia" w:ascii="宋体" w:hAnsi="宋体" w:eastAsia="宋体"/>
          <w:bCs/>
          <w:color w:val="auto"/>
          <w:sz w:val="21"/>
          <w:szCs w:val="21"/>
          <w:highlight w:val="none"/>
          <w:lang w:val="en-US"/>
        </w:rPr>
        <w:t xml:space="preserve">7</w:t>
      </w:r>
      <w:r>
        <w:rPr>
          <w:rFonts w:hint="eastAsia" w:ascii="宋体" w:hAnsi="宋体" w:eastAsia="宋体"/>
          <w:bCs/>
          <w:color w:val="auto"/>
          <w:sz w:val="21"/>
          <w:szCs w:val="21"/>
          <w:highlight w:val="none"/>
        </w:rPr>
        <w:t xml:space="preserve"> 为推进社会诚信体系建设，根据财政部等政策要求，在政府采购活动中查询、使用信用记录，推进政府采购领域联合惩戒工作。</w:t>
      </w:r>
      <w:r/>
    </w:p>
    <w:p>
      <w:pPr>
        <w:ind w:firstLine="420"/>
        <w:spacing w:line="360" w:lineRule="auto"/>
        <w:rPr>
          <w:rFonts w:ascii="宋体" w:hAnsi="宋体" w:eastAsia="宋体"/>
          <w:b/>
          <w:color w:val="auto"/>
          <w:sz w:val="21"/>
          <w:szCs w:val="21"/>
          <w:highlight w:val="none"/>
          <w:lang w:val="en-US"/>
        </w:rPr>
      </w:pPr>
      <w:r>
        <w:rPr>
          <w:rFonts w:hint="eastAsia" w:ascii="宋体" w:hAnsi="宋体" w:eastAsia="宋体"/>
          <w:bCs/>
          <w:color w:val="auto"/>
          <w:sz w:val="21"/>
          <w:szCs w:val="21"/>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2"/>
        <w:spacing w:line="360" w:lineRule="auto"/>
        <w:rPr>
          <w:rFonts w:ascii="宋体" w:hAnsi="宋体" w:eastAsia="宋体"/>
          <w:b/>
          <w:color w:val="auto"/>
          <w:sz w:val="21"/>
          <w:szCs w:val="21"/>
          <w:highlight w:val="none"/>
        </w:rPr>
      </w:pPr>
      <w:r/>
      <w:bookmarkStart w:id="27" w:name="_Toc16938523"/>
      <w:r/>
      <w:bookmarkStart w:id="28" w:name="_Toc25651"/>
      <w:r/>
      <w:bookmarkStart w:id="29" w:name="_Toc20823279"/>
      <w:r/>
      <w:bookmarkStart w:id="30" w:name="_Toc462564067"/>
      <w:r/>
      <w:bookmarkStart w:id="31" w:name="_Toc17711"/>
      <w:r/>
      <w:bookmarkStart w:id="32" w:name="_Toc4759"/>
      <w:r/>
      <w:bookmarkStart w:id="33" w:name="_Toc513029207"/>
      <w:r>
        <w:rPr>
          <w:rFonts w:hint="eastAsia" w:ascii="宋体" w:hAnsi="宋体" w:eastAsia="宋体"/>
          <w:b/>
          <w:bCs/>
          <w:color w:val="auto"/>
          <w:sz w:val="21"/>
          <w:szCs w:val="21"/>
          <w:highlight w:val="none"/>
        </w:rPr>
        <w:t xml:space="preserve">4.</w:t>
      </w:r>
      <w:r>
        <w:rPr>
          <w:rFonts w:hint="eastAsia" w:ascii="宋体" w:hAnsi="宋体" w:eastAsia="宋体"/>
          <w:b/>
          <w:color w:val="auto"/>
          <w:sz w:val="21"/>
          <w:szCs w:val="21"/>
          <w:highlight w:val="none"/>
        </w:rPr>
        <w:t xml:space="preserve">投标费用</w:t>
      </w:r>
      <w:bookmarkEnd w:id="27"/>
      <w:r/>
      <w:bookmarkEnd w:id="28"/>
      <w:r/>
      <w:bookmarkEnd w:id="29"/>
      <w:r/>
      <w:bookmarkEnd w:id="30"/>
      <w:r/>
      <w:bookmarkEnd w:id="31"/>
      <w:r/>
      <w:bookmarkEnd w:id="32"/>
      <w:r/>
      <w:bookmarkEnd w:id="33"/>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4.1 供应商应自行承担所有与参加投标有关的费用，无论采购结果如何，代理机构和采购人在任何情况下均无义务和责任承担这些费用。</w:t>
      </w:r>
      <w:r/>
    </w:p>
    <w:p>
      <w:pPr>
        <w:ind w:firstLine="422"/>
        <w:spacing w:line="360" w:lineRule="auto"/>
        <w:rPr>
          <w:rFonts w:ascii="宋体" w:hAnsi="宋体" w:eastAsia="宋体"/>
          <w:b/>
          <w:color w:val="auto"/>
          <w:sz w:val="21"/>
          <w:szCs w:val="21"/>
          <w:highlight w:val="none"/>
        </w:rPr>
      </w:pPr>
      <w:r/>
      <w:bookmarkStart w:id="34" w:name="_Toc344"/>
      <w:r/>
      <w:bookmarkStart w:id="35" w:name="_Toc25474"/>
      <w:r>
        <w:rPr>
          <w:rFonts w:hint="eastAsia" w:ascii="宋体" w:hAnsi="宋体" w:eastAsia="宋体"/>
          <w:b/>
          <w:bCs/>
          <w:color w:val="auto"/>
          <w:sz w:val="21"/>
          <w:szCs w:val="21"/>
          <w:highlight w:val="none"/>
        </w:rPr>
        <w:t xml:space="preserve">5.</w:t>
      </w:r>
      <w:r>
        <w:rPr>
          <w:rFonts w:hint="eastAsia" w:ascii="宋体" w:hAnsi="宋体" w:eastAsia="宋体"/>
          <w:b/>
          <w:color w:val="auto"/>
          <w:sz w:val="21"/>
          <w:szCs w:val="21"/>
          <w:highlight w:val="none"/>
        </w:rPr>
        <w:t xml:space="preserve">招标文件的约束力</w:t>
      </w:r>
      <w:bookmarkEnd w:id="34"/>
      <w:r/>
      <w:bookmarkEnd w:id="35"/>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5.1 供应商一旦参加本项目采购活动，即被认为接受了本招标文件的规定和约束。</w:t>
      </w:r>
      <w:r/>
    </w:p>
    <w:p>
      <w:pPr>
        <w:ind w:firstLine="422"/>
        <w:spacing w:line="360" w:lineRule="auto"/>
        <w:shd w:val="clear" w:color="auto" w:fill="ffffff"/>
        <w:widowControl/>
        <w:rPr>
          <w:rFonts w:ascii="宋体" w:hAnsi="宋体" w:eastAsia="宋体"/>
          <w:b/>
          <w:bCs/>
          <w:color w:val="auto"/>
          <w:sz w:val="21"/>
          <w:szCs w:val="21"/>
          <w:highlight w:val="none"/>
        </w:rPr>
        <w:outlineLvl w:val="1"/>
      </w:pPr>
      <w:r/>
      <w:bookmarkStart w:id="36" w:name="_Toc513029209"/>
      <w:r/>
      <w:bookmarkStart w:id="37" w:name="_Toc120614215"/>
      <w:r/>
      <w:bookmarkStart w:id="38" w:name="_Toc20823281"/>
      <w:r/>
      <w:bookmarkStart w:id="39" w:name="_Toc11232"/>
      <w:r/>
      <w:bookmarkStart w:id="40" w:name="_Toc15035"/>
      <w:r/>
      <w:bookmarkStart w:id="41" w:name="_Toc16938525"/>
      <w:r>
        <w:rPr>
          <w:rFonts w:hint="eastAsia" w:ascii="宋体" w:hAnsi="宋体" w:eastAsia="宋体"/>
          <w:b/>
          <w:bCs/>
          <w:color w:val="auto"/>
          <w:sz w:val="21"/>
          <w:szCs w:val="21"/>
          <w:highlight w:val="none"/>
        </w:rPr>
        <w:t xml:space="preserve">二、招标文件</w:t>
      </w:r>
      <w:bookmarkEnd w:id="36"/>
      <w:r/>
      <w:bookmarkEnd w:id="37"/>
      <w:r/>
      <w:bookmarkEnd w:id="38"/>
      <w:r/>
      <w:bookmarkEnd w:id="39"/>
      <w:r/>
      <w:bookmarkEnd w:id="40"/>
      <w:r/>
      <w:bookmarkEnd w:id="41"/>
      <w:r/>
      <w:r/>
    </w:p>
    <w:p>
      <w:pPr>
        <w:ind w:firstLine="422"/>
        <w:spacing w:line="360" w:lineRule="auto"/>
        <w:rPr>
          <w:rFonts w:ascii="宋体" w:hAnsi="宋体" w:eastAsia="宋体"/>
          <w:b/>
          <w:color w:val="auto"/>
          <w:sz w:val="21"/>
          <w:szCs w:val="21"/>
          <w:highlight w:val="none"/>
        </w:rPr>
      </w:pPr>
      <w:r/>
      <w:bookmarkStart w:id="42" w:name="_Toc31631"/>
      <w:r/>
      <w:bookmarkStart w:id="43" w:name="_Toc513029210"/>
      <w:r/>
      <w:bookmarkStart w:id="44" w:name="_Toc2899"/>
      <w:r/>
      <w:bookmarkStart w:id="45" w:name="_Toc16938526"/>
      <w:r/>
      <w:bookmarkStart w:id="46" w:name="_Toc20823282"/>
      <w:r>
        <w:rPr>
          <w:rFonts w:hint="eastAsia" w:ascii="宋体" w:hAnsi="宋体" w:eastAsia="宋体"/>
          <w:b/>
          <w:bCs/>
          <w:color w:val="auto"/>
          <w:sz w:val="21"/>
          <w:szCs w:val="21"/>
          <w:highlight w:val="none"/>
        </w:rPr>
        <w:t xml:space="preserve">6.</w:t>
      </w:r>
      <w:r>
        <w:rPr>
          <w:rFonts w:hint="eastAsia" w:ascii="宋体" w:hAnsi="宋体" w:eastAsia="宋体"/>
          <w:b/>
          <w:color w:val="auto"/>
          <w:sz w:val="21"/>
          <w:szCs w:val="21"/>
          <w:highlight w:val="none"/>
        </w:rPr>
        <w:t xml:space="preserve">招标文件构成</w:t>
      </w:r>
      <w:bookmarkEnd w:id="42"/>
      <w:r/>
      <w:bookmarkEnd w:id="43"/>
      <w:r/>
      <w:bookmarkEnd w:id="44"/>
      <w:r/>
      <w:bookmarkEnd w:id="45"/>
      <w:r/>
      <w:bookmarkEnd w:id="46"/>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6.1 招标文件由以下部分组成：</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第一章  招标公告</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第二章  投标人须知</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第三章  评标标准</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第四章  </w:t>
      </w:r>
      <w:r>
        <w:rPr>
          <w:rFonts w:hint="eastAsia" w:ascii="宋体" w:hAnsi="宋体" w:eastAsia="宋体"/>
          <w:color w:val="auto"/>
          <w:sz w:val="21"/>
          <w:szCs w:val="21"/>
          <w:highlight w:val="none"/>
          <w:lang w:val="en-US"/>
        </w:rPr>
        <w:t xml:space="preserve">招标技术规格及要求</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第五章  合同</w:t>
      </w:r>
      <w:r>
        <w:rPr>
          <w:rFonts w:hint="eastAsia" w:ascii="宋体" w:hAnsi="宋体" w:eastAsia="宋体"/>
          <w:color w:val="auto"/>
          <w:sz w:val="21"/>
          <w:szCs w:val="21"/>
          <w:highlight w:val="none"/>
          <w:lang w:val="en-US"/>
        </w:rPr>
        <w:t xml:space="preserve">草案</w:t>
      </w:r>
      <w:r>
        <w:rPr>
          <w:rFonts w:hint="eastAsia" w:ascii="宋体" w:hAnsi="宋体" w:eastAsia="宋体"/>
          <w:color w:val="auto"/>
          <w:sz w:val="21"/>
          <w:szCs w:val="21"/>
          <w:highlight w:val="none"/>
        </w:rPr>
        <w:t xml:space="preserve">条款</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第六章  投标文件格式</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6.2</w:t>
      </w:r>
      <w:r>
        <w:rPr>
          <w:rFonts w:hint="eastAsia" w:ascii="宋体" w:hAnsi="宋体" w:eastAsia="宋体"/>
          <w:color w:val="auto"/>
          <w:sz w:val="21"/>
          <w:szCs w:val="21"/>
          <w:highlight w:val="none"/>
          <w:lang w:val="en-US"/>
        </w:rPr>
        <w:t xml:space="preserve"> </w:t>
      </w:r>
      <w:r>
        <w:rPr>
          <w:rFonts w:hint="eastAsia" w:ascii="宋体" w:hAnsi="宋体" w:eastAsia="宋体"/>
          <w:b/>
          <w:bCs/>
          <w:color w:val="auto"/>
          <w:sz w:val="21"/>
          <w:szCs w:val="21"/>
          <w:highlight w:val="none"/>
        </w:rPr>
        <w:t xml:space="preserve">招标的最小单位是包。采购需求中未分包的，供应商对要求提供的服务不得部分投标；采购需求中已经分包的，以包为单位投标</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供应商被视为充分熟悉本招标项目的各种情况以及与履行合同有关的一切其他情况。</w:t>
      </w:r>
      <w:r/>
    </w:p>
    <w:p>
      <w:pPr>
        <w:pStyle w:val="1295"/>
        <w:ind w:left="0" w:firstLine="422"/>
        <w:jc w:val="both"/>
        <w:spacing w:line="360" w:lineRule="auto"/>
        <w:rPr>
          <w:rFonts w:ascii="宋体" w:hAnsi="宋体" w:eastAsia="宋体"/>
          <w:b/>
          <w:bCs/>
          <w:color w:val="auto"/>
          <w:sz w:val="21"/>
          <w:szCs w:val="21"/>
          <w:highlight w:val="none"/>
        </w:rPr>
        <w:outlineLvl w:val="9"/>
      </w:pPr>
      <w:r/>
      <w:bookmarkStart w:id="47" w:name="_Toc14415"/>
      <w:r/>
      <w:bookmarkStart w:id="48" w:name="_Toc24838"/>
      <w:r>
        <w:rPr>
          <w:rFonts w:hint="eastAsia" w:ascii="宋体" w:hAnsi="宋体" w:eastAsia="宋体"/>
          <w:b/>
          <w:bCs/>
          <w:color w:val="auto"/>
          <w:sz w:val="21"/>
          <w:szCs w:val="21"/>
          <w:highlight w:val="none"/>
        </w:rPr>
        <w:t xml:space="preserve">7.招标文件的澄清、补充或修改</w:t>
      </w:r>
      <w:bookmarkEnd w:id="47"/>
      <w:r/>
      <w:bookmarkEnd w:id="48"/>
      <w:r/>
      <w:r/>
    </w:p>
    <w:p>
      <w:pPr>
        <w:ind w:firstLine="420"/>
        <w:spacing w:line="360" w:lineRule="auto"/>
        <w:rPr>
          <w:rFonts w:ascii="宋体" w:hAnsi="宋体" w:eastAsia="宋体"/>
          <w:color w:val="auto"/>
          <w:sz w:val="21"/>
          <w:szCs w:val="21"/>
          <w:highlight w:val="none"/>
        </w:rPr>
      </w:pPr>
      <w:r/>
      <w:bookmarkStart w:id="49" w:name="_Toc29128"/>
      <w:r>
        <w:rPr>
          <w:rFonts w:hint="eastAsia" w:ascii="宋体" w:hAnsi="宋体" w:eastAsia="宋体"/>
          <w:color w:val="auto"/>
          <w:sz w:val="21"/>
          <w:szCs w:val="21"/>
          <w:highlight w:val="none"/>
        </w:rPr>
        <w:t xml:space="preserve">7.1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7.2 </w:t>
      </w:r>
      <w:r>
        <w:rPr>
          <w:rFonts w:hint="eastAsia" w:ascii="宋体" w:hAnsi="宋体" w:eastAsia="宋体"/>
          <w:color w:val="auto"/>
          <w:sz w:val="21"/>
          <w:szCs w:val="21"/>
          <w:highlight w:val="none"/>
        </w:rPr>
        <w:t xml:space="preserve">采购代理机构对已发出的招标文件进行必要的澄清或者修改，将在投标截止时间15日前，在原招标公告媒体上公布。不足15日的，采购人或者采购代理机构应当顺延提交投标文件的截止时间。</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7.3 </w:t>
      </w:r>
      <w:r>
        <w:rPr>
          <w:rFonts w:hint="eastAsia" w:ascii="宋体" w:hAnsi="宋体" w:eastAsia="宋体"/>
          <w:color w:val="auto"/>
          <w:sz w:val="21"/>
          <w:szCs w:val="21"/>
          <w:highlight w:val="none"/>
        </w:rPr>
        <w:t xml:space="preserve">采购代理机构在招标文件要求提交投标文件截止时间3日前，有权决定延长投标截止时间和开标时间，并在原招标公告媒体上发布变更公告。</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7.4</w:t>
      </w:r>
      <w:r>
        <w:rPr>
          <w:rFonts w:hint="eastAsia" w:ascii="宋体" w:hAnsi="宋体" w:eastAsia="宋体"/>
          <w:color w:val="auto"/>
          <w:sz w:val="21"/>
          <w:szCs w:val="21"/>
          <w:highlight w:val="none"/>
        </w:rPr>
        <w:t xml:space="preserve"> 为使供应商在准备投标时有合理的时间考虑招标文件的补充或修改，采购代理机构可视情况推迟投标截止时间和开标时间，并在原招标公告媒体发布更正公告。</w:t>
      </w:r>
      <w:r/>
    </w:p>
    <w:p>
      <w:pPr>
        <w:ind w:firstLine="420"/>
        <w:spacing w:line="360" w:lineRule="auto"/>
        <w:rPr>
          <w:rFonts w:ascii="宋体" w:hAnsi="宋体" w:eastAsia="宋体"/>
          <w:bCs/>
          <w:color w:val="auto"/>
          <w:sz w:val="21"/>
          <w:szCs w:val="21"/>
          <w:highlight w:val="none"/>
        </w:rPr>
      </w:pPr>
      <w:r>
        <w:rPr>
          <w:rFonts w:hint="eastAsia" w:ascii="宋体" w:hAnsi="宋体" w:eastAsia="宋体"/>
          <w:color w:val="auto"/>
          <w:sz w:val="21"/>
          <w:szCs w:val="21"/>
          <w:highlight w:val="none"/>
        </w:rPr>
        <w:t xml:space="preserve">7.5 </w:t>
      </w:r>
      <w:r>
        <w:rPr>
          <w:rFonts w:hint="eastAsia" w:ascii="宋体" w:hAnsi="宋体" w:eastAsia="宋体"/>
          <w:color w:val="auto"/>
          <w:sz w:val="21"/>
          <w:szCs w:val="21"/>
          <w:highlight w:val="none"/>
        </w:rPr>
        <w:t xml:space="preserve">采购代理机构发出的所有补充、修改和变更文件均作为招标文件的组成部分，与招标文件具有同等法律效力，并对投标人具有约束力。 </w:t>
      </w:r>
      <w:r/>
    </w:p>
    <w:p>
      <w:pPr>
        <w:ind w:firstLine="422"/>
        <w:spacing w:line="360" w:lineRule="auto"/>
        <w:shd w:val="clear" w:color="auto" w:fill="ffffff"/>
        <w:widowControl/>
        <w:rPr>
          <w:rFonts w:ascii="宋体" w:hAnsi="宋体" w:eastAsia="宋体"/>
          <w:b/>
          <w:bCs/>
          <w:color w:val="auto"/>
          <w:sz w:val="21"/>
          <w:szCs w:val="21"/>
          <w:highlight w:val="none"/>
        </w:rPr>
        <w:outlineLvl w:val="1"/>
      </w:pPr>
      <w:r/>
      <w:bookmarkStart w:id="50" w:name="_Toc27318"/>
      <w:r>
        <w:rPr>
          <w:rFonts w:hint="eastAsia" w:ascii="宋体" w:hAnsi="宋体" w:eastAsia="宋体"/>
          <w:b/>
          <w:bCs/>
          <w:color w:val="auto"/>
          <w:sz w:val="21"/>
          <w:szCs w:val="21"/>
          <w:highlight w:val="none"/>
        </w:rPr>
        <w:t xml:space="preserve">三、投标文件的编制</w:t>
      </w:r>
      <w:bookmarkEnd w:id="49"/>
      <w:r/>
      <w:bookmarkEnd w:id="50"/>
      <w:r/>
      <w:r/>
    </w:p>
    <w:p>
      <w:pPr>
        <w:pStyle w:val="1295"/>
        <w:ind w:left="0" w:firstLine="422"/>
        <w:jc w:val="both"/>
        <w:spacing w:line="360" w:lineRule="auto"/>
        <w:rPr>
          <w:rFonts w:ascii="宋体" w:hAnsi="宋体" w:eastAsia="宋体"/>
          <w:b/>
          <w:bCs/>
          <w:color w:val="auto"/>
          <w:sz w:val="21"/>
          <w:szCs w:val="21"/>
          <w:highlight w:val="none"/>
        </w:rPr>
        <w:outlineLvl w:val="9"/>
      </w:pPr>
      <w:r/>
      <w:bookmarkStart w:id="51" w:name="_Toc28127"/>
      <w:r/>
      <w:bookmarkStart w:id="52" w:name="_Toc14460"/>
      <w:r>
        <w:rPr>
          <w:rFonts w:hint="eastAsia" w:ascii="宋体" w:hAnsi="宋体" w:eastAsia="宋体"/>
          <w:b/>
          <w:bCs/>
          <w:color w:val="auto"/>
          <w:sz w:val="21"/>
          <w:szCs w:val="21"/>
          <w:highlight w:val="none"/>
        </w:rPr>
        <w:t xml:space="preserve">8.</w:t>
      </w:r>
      <w:bookmarkEnd w:id="51"/>
      <w:r>
        <w:rPr>
          <w:rFonts w:hint="eastAsia" w:ascii="宋体" w:hAnsi="宋体" w:eastAsia="宋体"/>
          <w:b/>
          <w:bCs/>
          <w:color w:val="auto"/>
          <w:sz w:val="21"/>
          <w:szCs w:val="21"/>
          <w:highlight w:val="none"/>
        </w:rPr>
        <w:t xml:space="preserve">投标文件的语言、计量单位、货币</w:t>
      </w:r>
      <w:bookmarkEnd w:id="52"/>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8.1 供应商提交的投标文件（包括技术文件和资料、图纸中的说明）以及</w:t>
      </w:r>
      <w:r>
        <w:rPr>
          <w:rFonts w:hint="eastAsia" w:ascii="宋体" w:hAnsi="宋体" w:eastAsia="宋体"/>
          <w:color w:val="auto"/>
          <w:sz w:val="21"/>
          <w:szCs w:val="21"/>
          <w:highlight w:val="none"/>
        </w:rPr>
        <w:t xml:space="preserve">供应商与采购代理机构之间</w:t>
      </w:r>
      <w:r>
        <w:rPr>
          <w:rFonts w:hint="eastAsia" w:ascii="宋体" w:hAnsi="宋体" w:eastAsia="宋体"/>
          <w:color w:val="auto"/>
          <w:sz w:val="21"/>
          <w:szCs w:val="21"/>
          <w:highlight w:val="none"/>
        </w:rPr>
        <w:t xml:space="preserve">就有关投标的所有来往函电均应</w:t>
      </w:r>
      <w:r>
        <w:rPr>
          <w:rFonts w:hint="eastAsia" w:ascii="宋体" w:hAnsi="宋体" w:eastAsia="宋体"/>
          <w:color w:val="auto"/>
          <w:sz w:val="21"/>
          <w:szCs w:val="21"/>
          <w:highlight w:val="none"/>
        </w:rPr>
        <w:t xml:space="preserve">以简体中文书写。</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rFonts w:ascii="宋体" w:hAnsi="宋体" w:eastAsia="宋体"/>
          <w:color w:val="auto"/>
          <w:sz w:val="21"/>
          <w:szCs w:val="21"/>
          <w:highlight w:val="none"/>
        </w:rPr>
      </w:pPr>
      <w:r/>
      <w:bookmarkStart w:id="53" w:name="_Toc19298"/>
      <w:r>
        <w:rPr>
          <w:rFonts w:hint="eastAsia" w:ascii="宋体" w:hAnsi="宋体" w:eastAsia="宋体"/>
          <w:color w:val="auto"/>
          <w:sz w:val="21"/>
          <w:szCs w:val="21"/>
          <w:highlight w:val="none"/>
        </w:rPr>
        <w:t xml:space="preserve">8.3 除招标文件中有特殊要求外，招标文件中所使用的计量单位应为国家法定计量单位。</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8.4 本招标文件所表述的时间均为北京时间。</w:t>
      </w:r>
      <w:r/>
    </w:p>
    <w:p>
      <w:pPr>
        <w:pStyle w:val="1295"/>
        <w:ind w:left="0" w:firstLine="420"/>
        <w:jc w:val="both"/>
        <w:spacing w:line="360" w:lineRule="auto"/>
        <w:rPr>
          <w:rFonts w:ascii="宋体" w:hAnsi="宋体" w:eastAsia="宋体"/>
          <w:color w:val="auto"/>
          <w:sz w:val="21"/>
          <w:szCs w:val="21"/>
          <w:highlight w:val="none"/>
        </w:rPr>
        <w:outlineLvl w:val="9"/>
      </w:pPr>
      <w:r>
        <w:rPr>
          <w:rFonts w:hint="eastAsia" w:ascii="宋体" w:hAnsi="宋体" w:eastAsia="宋体"/>
          <w:color w:val="auto"/>
          <w:sz w:val="21"/>
          <w:szCs w:val="21"/>
          <w:highlight w:val="none"/>
        </w:rPr>
        <w:t xml:space="preserve">8.5 所有投标响应报价具体详见投标人须知前附表。</w:t>
      </w:r>
      <w:r/>
    </w:p>
    <w:p>
      <w:pPr>
        <w:pStyle w:val="1295"/>
        <w:ind w:left="0" w:firstLine="422"/>
        <w:jc w:val="both"/>
        <w:spacing w:line="360" w:lineRule="auto"/>
        <w:rPr>
          <w:rFonts w:ascii="宋体" w:hAnsi="宋体" w:eastAsia="宋体"/>
          <w:color w:val="auto"/>
          <w:sz w:val="21"/>
          <w:szCs w:val="21"/>
          <w:highlight w:val="none"/>
        </w:rPr>
        <w:outlineLvl w:val="9"/>
      </w:pPr>
      <w:r/>
      <w:bookmarkStart w:id="54" w:name="_Toc30894"/>
      <w:r/>
      <w:bookmarkStart w:id="55" w:name="_Toc11547"/>
      <w:r>
        <w:rPr>
          <w:rFonts w:hint="eastAsia" w:ascii="宋体" w:hAnsi="宋体" w:eastAsia="宋体"/>
          <w:b/>
          <w:bCs/>
          <w:color w:val="auto"/>
          <w:sz w:val="21"/>
          <w:szCs w:val="21"/>
          <w:highlight w:val="none"/>
        </w:rPr>
        <w:t xml:space="preserve">9.联合体（本项目不接受联合体投标）</w:t>
      </w:r>
      <w:bookmarkEnd w:id="54"/>
      <w:r/>
      <w:bookmarkEnd w:id="55"/>
      <w:r/>
      <w:bookmarkEnd w:id="53"/>
      <w:r/>
    </w:p>
    <w:p>
      <w:pPr>
        <w:ind w:firstLine="422"/>
        <w:spacing w:line="360" w:lineRule="auto"/>
        <w:shd w:val="clear" w:color="auto" w:fill="ffffff"/>
        <w:widowControl/>
        <w:rPr>
          <w:rFonts w:ascii="宋体" w:hAnsi="宋体" w:eastAsia="宋体"/>
          <w:b/>
          <w:bCs/>
          <w:color w:val="auto"/>
          <w:sz w:val="21"/>
          <w:szCs w:val="21"/>
          <w:highlight w:val="none"/>
        </w:rPr>
      </w:pPr>
      <w:r/>
      <w:bookmarkStart w:id="56" w:name="_Toc22790"/>
      <w:r/>
      <w:bookmarkStart w:id="57" w:name="_Toc6681"/>
      <w:r>
        <w:rPr>
          <w:rFonts w:hint="eastAsia" w:ascii="宋体" w:hAnsi="宋体" w:eastAsia="宋体"/>
          <w:b/>
          <w:bCs/>
          <w:color w:val="auto"/>
          <w:sz w:val="21"/>
          <w:szCs w:val="21"/>
          <w:highlight w:val="none"/>
        </w:rPr>
        <w:t xml:space="preserve">10.投标文件的</w:t>
      </w:r>
      <w:bookmarkEnd w:id="56"/>
      <w:r>
        <w:rPr>
          <w:rFonts w:hint="eastAsia" w:ascii="宋体" w:hAnsi="宋体" w:eastAsia="宋体"/>
          <w:b/>
          <w:bCs/>
          <w:color w:val="auto"/>
          <w:sz w:val="21"/>
          <w:szCs w:val="21"/>
          <w:highlight w:val="none"/>
        </w:rPr>
        <w:t xml:space="preserve">组成</w:t>
      </w:r>
      <w:bookmarkEnd w:id="57"/>
      <w:r>
        <w:rPr>
          <w:rFonts w:hint="eastAsia" w:ascii="宋体" w:hAnsi="宋体" w:eastAsia="宋体"/>
          <w:b/>
          <w:bCs/>
          <w:color w:val="auto"/>
          <w:sz w:val="21"/>
          <w:szCs w:val="21"/>
          <w:highlight w:val="none"/>
        </w:rPr>
        <w:t xml:space="preserve">（相应内容上传至投标客户端，并签电子公章）：</w:t>
      </w:r>
      <w:r/>
    </w:p>
    <w:p>
      <w:pPr>
        <w:ind w:firstLine="420"/>
        <w:spacing w:line="360" w:lineRule="auto"/>
        <w:shd w:val="clear" w:color="auto" w:fill="ffffff"/>
        <w:widowControl/>
        <w:rPr>
          <w:rFonts w:ascii="宋体" w:hAnsi="宋体" w:eastAsia="宋体"/>
          <w:color w:val="auto"/>
          <w:sz w:val="21"/>
          <w:szCs w:val="21"/>
          <w:highlight w:val="none"/>
        </w:rPr>
      </w:pPr>
      <w:r/>
      <w:bookmarkStart w:id="58" w:name="_Hlk529436144"/>
      <w:r/>
      <w:bookmarkStart w:id="59" w:name="_Hlk6917373"/>
      <w:r/>
      <w:bookmarkStart w:id="60" w:name="_Hlk525992732"/>
      <w:r>
        <w:rPr>
          <w:rFonts w:hint="eastAsia" w:ascii="宋体" w:hAnsi="宋体" w:eastAsia="宋体"/>
          <w:color w:val="auto"/>
          <w:sz w:val="21"/>
          <w:szCs w:val="21"/>
          <w:highlight w:val="none"/>
        </w:rPr>
        <w:t xml:space="preserve">10.1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投标函（格式见附件）；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资格证明文件（</w:t>
      </w:r>
      <w:r>
        <w:rPr>
          <w:rFonts w:hint="eastAsia" w:ascii="宋体" w:hAnsi="宋体" w:eastAsia="宋体"/>
          <w:color w:val="auto"/>
          <w:sz w:val="21"/>
          <w:szCs w:val="21"/>
          <w:highlight w:val="none"/>
          <w:lang w:val="en-US"/>
        </w:rPr>
        <w:t xml:space="preserve">详见</w:t>
      </w:r>
      <w:r>
        <w:rPr>
          <w:rFonts w:hint="eastAsia" w:ascii="宋体" w:hAnsi="宋体" w:eastAsia="宋体"/>
          <w:color w:val="auto"/>
          <w:sz w:val="21"/>
          <w:szCs w:val="21"/>
          <w:highlight w:val="none"/>
        </w:rPr>
        <w:t xml:space="preserve">第一章招标</w:t>
      </w:r>
      <w:r>
        <w:rPr>
          <w:rFonts w:hint="eastAsia" w:ascii="宋体" w:hAnsi="宋体" w:eastAsia="宋体"/>
          <w:color w:val="auto"/>
          <w:sz w:val="21"/>
          <w:szCs w:val="21"/>
          <w:highlight w:val="none"/>
          <w:lang w:val="en-US"/>
        </w:rPr>
        <w:t xml:space="preserve">公告“申请人的资格要求”）；</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10.3</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开标一览表（格式见附件）；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分项报价表（格式见附件）；</w:t>
      </w:r>
      <w:bookmarkEnd w:id="58"/>
      <w:bookmarkEnd w:id="59"/>
      <w:bookmarkEnd w:id="60"/>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10.5</w:t>
      </w:r>
      <w:r>
        <w:rPr>
          <w:rFonts w:hint="eastAsia" w:ascii="宋体" w:hAnsi="宋体" w:eastAsia="宋体"/>
          <w:color w:val="auto"/>
          <w:sz w:val="21"/>
          <w:szCs w:val="21"/>
          <w:highlight w:val="none"/>
          <w:lang w:val="en-US"/>
        </w:rPr>
        <w:t xml:space="preserve"> 商务/</w:t>
      </w:r>
      <w:r>
        <w:rPr>
          <w:rFonts w:hint="eastAsia" w:ascii="宋体" w:hAnsi="宋体" w:eastAsia="宋体"/>
          <w:color w:val="auto"/>
          <w:sz w:val="21"/>
          <w:szCs w:val="21"/>
          <w:highlight w:val="none"/>
        </w:rPr>
        <w:t xml:space="preserve">技术</w:t>
      </w:r>
      <w:r>
        <w:rPr>
          <w:rFonts w:hint="eastAsia" w:ascii="宋体" w:hAnsi="宋体" w:eastAsia="宋体"/>
          <w:color w:val="auto"/>
          <w:sz w:val="21"/>
          <w:szCs w:val="21"/>
          <w:highlight w:val="none"/>
          <w:lang w:val="en-US"/>
        </w:rPr>
        <w:t xml:space="preserve">条款</w:t>
      </w:r>
      <w:r>
        <w:rPr>
          <w:rFonts w:hint="eastAsia" w:ascii="宋体" w:hAnsi="宋体" w:eastAsia="宋体"/>
          <w:color w:val="auto"/>
          <w:sz w:val="21"/>
          <w:szCs w:val="21"/>
          <w:highlight w:val="none"/>
        </w:rPr>
        <w:t xml:space="preserve">偏离表（格式见附件）；</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10.6</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售后服务实施方案等；</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10.7</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评分标准中对应的所需证明材料（如有自行添加）；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10.8</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要求采购人提供的配合（如有自拟并自行添加）；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10.9</w:t>
      </w:r>
      <w:r>
        <w:rPr>
          <w:rFonts w:hint="eastAsia" w:ascii="宋体" w:hAnsi="宋体" w:eastAsia="宋体"/>
          <w:color w:val="auto"/>
          <w:sz w:val="21"/>
          <w:szCs w:val="21"/>
          <w:highlight w:val="none"/>
          <w:lang w:val="en-US"/>
        </w:rPr>
        <w:t xml:space="preserve"> 其他</w:t>
      </w:r>
      <w:r>
        <w:rPr>
          <w:rFonts w:hint="eastAsia" w:ascii="宋体" w:hAnsi="宋体" w:eastAsia="宋体"/>
          <w:color w:val="auto"/>
          <w:sz w:val="21"/>
          <w:szCs w:val="21"/>
          <w:highlight w:val="none"/>
        </w:rPr>
        <w:t xml:space="preserve">（投标人认为有必要提供的声明和文件，如有自拟并自行添加）；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（1）投标供应商简介和经营情况说明；</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（2）如是小微企业的，提供《中小企业声明函》；</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（3）残疾人福利性单位声明函（供应商为残疾人福利性单位的提供）；</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（4）由省级以上监狱管理局、戒毒管理局出具的属于监狱企业的证明文件（如适用）；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上述10.1-10.5项必须全部提供，否则投标文件无效。</w:t>
      </w:r>
      <w:r>
        <w:rPr>
          <w:rFonts w:hint="eastAsia" w:ascii="宋体" w:hAnsi="宋体" w:eastAsia="宋体"/>
          <w:color w:val="auto"/>
          <w:sz w:val="21"/>
          <w:szCs w:val="21"/>
          <w:highlight w:val="none"/>
        </w:rPr>
        <w:t xml:space="preserve">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其他部分由供应商根据编制投标文件需要提供的其他相关文件。</w:t>
      </w:r>
      <w:r/>
    </w:p>
    <w:p>
      <w:pPr>
        <w:pStyle w:val="1295"/>
        <w:ind w:left="0" w:firstLine="422"/>
        <w:jc w:val="both"/>
        <w:spacing w:line="360" w:lineRule="auto"/>
        <w:rPr>
          <w:rFonts w:ascii="宋体" w:hAnsi="宋体" w:eastAsia="宋体"/>
          <w:b/>
          <w:bCs/>
          <w:color w:val="auto"/>
          <w:sz w:val="21"/>
          <w:szCs w:val="21"/>
          <w:highlight w:val="none"/>
        </w:rPr>
        <w:outlineLvl w:val="9"/>
      </w:pPr>
      <w:r/>
      <w:bookmarkStart w:id="61" w:name="_Toc15215"/>
      <w:r/>
      <w:bookmarkStart w:id="62" w:name="_Toc31206"/>
      <w:r>
        <w:rPr>
          <w:rFonts w:hint="eastAsia" w:ascii="宋体" w:hAnsi="宋体" w:eastAsia="宋体"/>
          <w:b/>
          <w:bCs/>
          <w:color w:val="auto"/>
          <w:sz w:val="21"/>
          <w:szCs w:val="21"/>
          <w:highlight w:val="none"/>
        </w:rPr>
        <w:t xml:space="preserve">11.投标文件的有效期</w:t>
      </w:r>
      <w:bookmarkEnd w:id="61"/>
      <w:r/>
      <w:bookmarkEnd w:id="62"/>
      <w:r/>
      <w:r/>
    </w:p>
    <w:p>
      <w:pPr>
        <w:ind w:firstLine="420"/>
        <w:jc w:val="left"/>
        <w:spacing w:line="360" w:lineRule="auto"/>
        <w:rPr>
          <w:rFonts w:ascii="宋体" w:hAnsi="宋体" w:eastAsia="宋体"/>
          <w:bCs/>
          <w:color w:val="auto"/>
          <w:sz w:val="21"/>
          <w:szCs w:val="21"/>
          <w:highlight w:val="none"/>
        </w:rPr>
      </w:pPr>
      <w:r/>
      <w:bookmarkStart w:id="63" w:name="_Toc6811"/>
      <w:r>
        <w:rPr>
          <w:rFonts w:hint="eastAsia" w:ascii="宋体" w:hAnsi="宋体" w:eastAsia="宋体"/>
          <w:bCs/>
          <w:color w:val="auto"/>
          <w:sz w:val="21"/>
          <w:szCs w:val="21"/>
          <w:highlight w:val="none"/>
        </w:rPr>
        <w:t xml:space="preserve">11.1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自开标之日起90天内，投标文件应保持有效，有效期短于此规定的投标文件将视为无效。</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11.2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295"/>
        <w:ind w:left="0" w:firstLine="422"/>
        <w:jc w:val="both"/>
        <w:spacing w:line="360" w:lineRule="auto"/>
        <w:rPr>
          <w:rFonts w:ascii="宋体" w:hAnsi="宋体" w:eastAsia="宋体"/>
          <w:b/>
          <w:bCs/>
          <w:color w:val="auto"/>
          <w:sz w:val="21"/>
          <w:szCs w:val="21"/>
          <w:highlight w:val="none"/>
        </w:rPr>
        <w:outlineLvl w:val="9"/>
      </w:pPr>
      <w:r/>
      <w:bookmarkStart w:id="64" w:name="_Toc21944"/>
      <w:r>
        <w:rPr>
          <w:rFonts w:hint="eastAsia" w:ascii="宋体" w:hAnsi="宋体" w:eastAsia="宋体"/>
          <w:b/>
          <w:bCs/>
          <w:color w:val="auto"/>
          <w:sz w:val="21"/>
          <w:szCs w:val="21"/>
          <w:highlight w:val="none"/>
        </w:rPr>
        <w:t xml:space="preserve">12.</w:t>
      </w:r>
      <w:bookmarkEnd w:id="63"/>
      <w:r/>
      <w:bookmarkEnd w:id="64"/>
      <w:r>
        <w:rPr>
          <w:rFonts w:hint="eastAsia" w:ascii="宋体" w:hAnsi="宋体" w:eastAsia="宋体"/>
          <w:b/>
          <w:bCs/>
          <w:color w:val="auto"/>
          <w:sz w:val="21"/>
          <w:szCs w:val="21"/>
          <w:highlight w:val="none"/>
        </w:rPr>
        <w:t xml:space="preserve">投标文件的编制要求和签署要求</w:t>
      </w:r>
      <w:r/>
    </w:p>
    <w:p>
      <w:pPr>
        <w:ind w:firstLine="420"/>
        <w:spacing w:line="360" w:lineRule="auto"/>
        <w:rPr>
          <w:rFonts w:ascii="宋体" w:hAnsi="宋体" w:eastAsia="宋体"/>
          <w:bCs/>
          <w:color w:val="auto"/>
          <w:sz w:val="21"/>
          <w:szCs w:val="21"/>
          <w:highlight w:val="none"/>
        </w:rPr>
      </w:pPr>
      <w:r/>
      <w:bookmarkStart w:id="65" w:name="_Toc27455"/>
      <w:r>
        <w:rPr>
          <w:rFonts w:hint="eastAsia" w:ascii="宋体" w:hAnsi="宋体" w:eastAsia="宋体"/>
          <w:bCs/>
          <w:color w:val="auto"/>
          <w:sz w:val="21"/>
          <w:szCs w:val="21"/>
          <w:highlight w:val="none"/>
        </w:rPr>
        <w:t xml:space="preserve">12.1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12.2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投标人应对 CA 证书妥善保管，如被他人盗用投标，因此带来的结果均由投标人自行承担。</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12.3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投标人应当对招标文件提出的要求和条件作出实质性响应，并在电子投标系统逐条应答。</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12.4</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投标人应对要求提供的资格证明文件（如资质证书、资格证书）、技术资料（如白皮书、彩页、手册、检测报告等）扫描上传至投标系统。</w:t>
      </w:r>
      <w:r/>
    </w:p>
    <w:p>
      <w:pPr>
        <w:ind w:firstLine="422"/>
        <w:spacing w:line="360" w:lineRule="auto"/>
        <w:shd w:val="clear" w:color="auto" w:fill="ffffff"/>
        <w:widowControl/>
        <w:rPr>
          <w:rFonts w:ascii="宋体" w:hAnsi="宋体" w:eastAsia="宋体"/>
          <w:b/>
          <w:bCs/>
          <w:color w:val="auto"/>
          <w:sz w:val="21"/>
          <w:szCs w:val="21"/>
          <w:highlight w:val="none"/>
        </w:rPr>
        <w:outlineLvl w:val="1"/>
      </w:pPr>
      <w:r/>
      <w:bookmarkStart w:id="66" w:name="_Toc9506"/>
      <w:r>
        <w:rPr>
          <w:rFonts w:hint="eastAsia" w:ascii="宋体" w:hAnsi="宋体" w:eastAsia="宋体"/>
          <w:b/>
          <w:bCs/>
          <w:color w:val="auto"/>
          <w:sz w:val="21"/>
          <w:szCs w:val="21"/>
          <w:highlight w:val="none"/>
        </w:rPr>
        <w:t xml:space="preserve">四、投标文件的递交</w:t>
      </w:r>
      <w:bookmarkEnd w:id="65"/>
      <w:r/>
      <w:bookmarkEnd w:id="66"/>
      <w:r/>
      <w:r/>
    </w:p>
    <w:p>
      <w:pPr>
        <w:ind w:firstLine="422"/>
        <w:spacing w:line="360" w:lineRule="auto"/>
        <w:shd w:val="clear" w:color="auto" w:fill="ffffff"/>
        <w:widowControl/>
        <w:rPr>
          <w:rFonts w:ascii="宋体" w:hAnsi="宋体" w:eastAsia="宋体"/>
          <w:b/>
          <w:bCs/>
          <w:color w:val="auto"/>
          <w:sz w:val="21"/>
          <w:szCs w:val="21"/>
          <w:highlight w:val="none"/>
        </w:rPr>
      </w:pPr>
      <w:r/>
      <w:bookmarkStart w:id="67" w:name="_Toc16938541"/>
      <w:r/>
      <w:bookmarkStart w:id="68" w:name="_Toc462564084"/>
      <w:r/>
      <w:bookmarkStart w:id="69" w:name="_Toc20823297"/>
      <w:r/>
      <w:bookmarkStart w:id="70" w:name="_Toc513029225"/>
      <w:r>
        <w:rPr>
          <w:rFonts w:hint="eastAsia" w:ascii="宋体" w:hAnsi="宋体" w:eastAsia="宋体"/>
          <w:b/>
          <w:bCs/>
          <w:color w:val="auto"/>
          <w:sz w:val="21"/>
          <w:szCs w:val="21"/>
          <w:highlight w:val="none"/>
        </w:rPr>
        <w:t xml:space="preserve">13.电子投标文件</w:t>
      </w:r>
      <w:bookmarkEnd w:id="67"/>
      <w:r/>
      <w:bookmarkEnd w:id="68"/>
      <w:r/>
      <w:bookmarkEnd w:id="69"/>
      <w:r/>
      <w:bookmarkEnd w:id="70"/>
      <w:r>
        <w:rPr>
          <w:rFonts w:hint="eastAsia" w:ascii="宋体" w:hAnsi="宋体" w:eastAsia="宋体"/>
          <w:b/>
          <w:bCs/>
          <w:color w:val="auto"/>
          <w:sz w:val="21"/>
          <w:szCs w:val="21"/>
          <w:highlight w:val="none"/>
        </w:rPr>
        <w:t xml:space="preserve">的递交</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13.1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投标人应当按照规定，在投标截止时间前制作并上传电子投标文件。</w:t>
      </w:r>
      <w:bookmarkStart w:id="71" w:name="_Toc20823298"/>
      <w:r/>
      <w:bookmarkEnd w:id="71"/>
      <w:r/>
      <w:bookmarkStart w:id="72" w:name="_Toc16938542"/>
      <w:r/>
      <w:bookmarkEnd w:id="72"/>
      <w:r/>
      <w:r/>
    </w:p>
    <w:p>
      <w:pPr>
        <w:ind w:firstLine="422"/>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14.投标截止日期</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投标人应充分考虑到网络环境、网络带宽等风险因素，如因投标人自身原因造成的电子投标文件上传不成功的作无效投标处理。</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rFonts w:ascii="宋体" w:hAnsi="宋体" w:eastAsia="宋体"/>
          <w:b/>
          <w:bCs/>
          <w:color w:val="auto"/>
          <w:sz w:val="21"/>
          <w:szCs w:val="21"/>
          <w:highlight w:val="none"/>
        </w:rPr>
      </w:pPr>
      <w:r/>
      <w:bookmarkStart w:id="73" w:name="_Toc20823299"/>
      <w:r/>
      <w:bookmarkStart w:id="74" w:name="_Toc513029227"/>
      <w:r/>
      <w:bookmarkStart w:id="75" w:name="_Toc16938543"/>
      <w:r>
        <w:rPr>
          <w:rFonts w:hint="eastAsia" w:ascii="宋体" w:hAnsi="宋体" w:eastAsia="宋体"/>
          <w:b/>
          <w:bCs/>
          <w:color w:val="auto"/>
          <w:sz w:val="21"/>
          <w:szCs w:val="21"/>
          <w:highlight w:val="none"/>
        </w:rPr>
        <w:t xml:space="preserve">15.投标文件</w:t>
      </w:r>
      <w:bookmarkEnd w:id="73"/>
      <w:r/>
      <w:bookmarkEnd w:id="74"/>
      <w:r/>
      <w:bookmarkEnd w:id="75"/>
      <w:r>
        <w:rPr>
          <w:rFonts w:hint="eastAsia" w:ascii="宋体" w:hAnsi="宋体" w:eastAsia="宋体"/>
          <w:b/>
          <w:bCs/>
          <w:color w:val="auto"/>
          <w:sz w:val="21"/>
          <w:szCs w:val="21"/>
          <w:highlight w:val="none"/>
        </w:rPr>
        <w:t xml:space="preserve">的拒收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15.1 采购人及采购代理机构拒绝接收在其规定的投标截止时间后上传的任何投标文件。</w:t>
      </w:r>
      <w:r/>
    </w:p>
    <w:p>
      <w:pPr>
        <w:ind w:firstLine="422"/>
        <w:spacing w:line="360" w:lineRule="auto"/>
        <w:shd w:val="clear" w:color="auto" w:fill="ffffff"/>
        <w:widowControl/>
        <w:rPr>
          <w:rFonts w:ascii="宋体" w:hAnsi="宋体" w:eastAsia="宋体"/>
          <w:b/>
          <w:bCs/>
          <w:color w:val="auto"/>
          <w:sz w:val="21"/>
          <w:szCs w:val="21"/>
          <w:highlight w:val="none"/>
        </w:rPr>
      </w:pPr>
      <w:r/>
      <w:bookmarkStart w:id="76" w:name="_Toc16938544"/>
      <w:r/>
      <w:bookmarkStart w:id="77" w:name="_Toc20823300"/>
      <w:r/>
      <w:bookmarkStart w:id="78" w:name="_Toc513029228"/>
      <w:r>
        <w:rPr>
          <w:rFonts w:hint="eastAsia" w:ascii="宋体" w:hAnsi="宋体" w:eastAsia="宋体"/>
          <w:b/>
          <w:bCs/>
          <w:color w:val="auto"/>
          <w:sz w:val="21"/>
          <w:szCs w:val="21"/>
          <w:highlight w:val="none"/>
        </w:rPr>
        <w:t xml:space="preserve">16.投标文件的撤回和修改</w:t>
      </w:r>
      <w:bookmarkEnd w:id="76"/>
      <w:r/>
      <w:bookmarkEnd w:id="77"/>
      <w:r/>
      <w:bookmarkEnd w:id="78"/>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16.1 投标文件的撤回</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16.1.1 电子投标文件的撤回</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投标人可在投标截止时间前，撤回其电子投标文件。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16.1.2 投标人撤回电子投标文件，则认为其不再参与本项目投标活动。</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 投标文件的修改</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投标人可在投标截止时间前，对其电子投标文件进行修改。</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16.3 在投标截止时间至招标文件中规定的投标有效期满之间的这段时间内，投标人不得撤回其投标。</w:t>
      </w:r>
      <w:r/>
    </w:p>
    <w:p>
      <w:pPr>
        <w:ind w:firstLine="422"/>
        <w:spacing w:line="360" w:lineRule="auto"/>
        <w:shd w:val="clear" w:color="auto" w:fill="ffffff"/>
        <w:widowControl/>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五、开标与评标</w:t>
      </w:r>
      <w:r/>
    </w:p>
    <w:p>
      <w:pPr>
        <w:pStyle w:val="1295"/>
        <w:ind w:left="0" w:firstLine="422"/>
        <w:jc w:val="both"/>
        <w:spacing w:line="360" w:lineRule="auto"/>
        <w:rPr>
          <w:rFonts w:ascii="宋体" w:hAnsi="宋体" w:eastAsia="宋体"/>
          <w:b/>
          <w:bCs/>
          <w:color w:val="auto"/>
          <w:sz w:val="21"/>
          <w:szCs w:val="21"/>
          <w:highlight w:val="none"/>
        </w:rPr>
        <w:outlineLvl w:val="9"/>
      </w:pPr>
      <w:r/>
      <w:bookmarkStart w:id="79" w:name="_Toc20683"/>
      <w:r/>
      <w:bookmarkStart w:id="80" w:name="_Toc13829"/>
      <w:r/>
      <w:bookmarkStart w:id="81" w:name="_Toc15345"/>
      <w:r/>
      <w:bookmarkStart w:id="82" w:name="_Toc3679"/>
      <w:r/>
      <w:bookmarkStart w:id="83" w:name="OLE_LINK3"/>
      <w:r/>
      <w:bookmarkStart w:id="84" w:name="_Toc6944"/>
      <w:r>
        <w:rPr>
          <w:rFonts w:hint="eastAsia" w:ascii="宋体" w:hAnsi="宋体" w:eastAsia="宋体"/>
          <w:b/>
          <w:bCs/>
          <w:color w:val="auto"/>
          <w:sz w:val="21"/>
          <w:szCs w:val="21"/>
          <w:highlight w:val="none"/>
        </w:rPr>
        <w:t xml:space="preserve">17.开标</w:t>
      </w:r>
      <w:bookmarkEnd w:id="79"/>
      <w:r/>
      <w:bookmarkEnd w:id="80"/>
      <w:r/>
      <w:bookmarkEnd w:id="81"/>
      <w:r/>
      <w:bookmarkEnd w:id="82"/>
      <w:r/>
      <w:bookmarkEnd w:id="83"/>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17.1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开标时间及地点。开标应当在招标文件确定的提交投标文件截止时间的同一时间公开进行；开标地点应当为招标文件中预先确定的地点。</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17.2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由电子招标投标交易平台主持，邀请投标人参加。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17.3</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所有投标单位使用 CA 证书在开标时间时解密各自投标文件，由工作人员操作系统进行开标。投标人不足3家的，不得开标。</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17.4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18.资格性审查</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18.1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18.2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信用信息查询</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18.3</w:t>
      </w:r>
      <w:bookmarkEnd w:id="84"/>
      <w:r/>
      <w:bookmarkStart w:id="85" w:name="_Toc30296"/>
      <w:r/>
      <w:bookmarkStart w:id="86" w:name="_Toc16938547"/>
      <w:r/>
      <w:bookmarkStart w:id="87" w:name="_Toc29284"/>
      <w:r/>
      <w:bookmarkStart w:id="88" w:name="_Toc513029231"/>
      <w:r/>
      <w:bookmarkStart w:id="89" w:name="_Toc20823303"/>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通过资格性审查合格的投标人不足3家的，不得评标。</w:t>
      </w:r>
      <w:r/>
    </w:p>
    <w:p>
      <w:pPr>
        <w:ind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19.评标 </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评标组织</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评标工作由采购代理机构负责组织，具体评标事务由依法组建的评标委员会负责，并独立履行下列职责：</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（1）审查、评价投标文件是否符合招标文件的商务、技术等实质性要求；</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（2）要求投标人对投标文件有关事项作出澄清或者说明；</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（3）对投标文件进行比较和评价；</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（4）确定中标候选人名单，以及根据采购人委托直接确定中标人；</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（5）向采购人、采购代理机构或者有关部门报告评标中发现的违法行为。</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19.2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评标委员会由采购人代表和有关技术、经济等方面的专家组成，独立开展评审工作且评标委员会人员构成符合有关规定。</w:t>
      </w:r>
      <w:r/>
    </w:p>
    <w:p>
      <w:pPr>
        <w:ind w:firstLine="420"/>
        <w:spacing w:line="360" w:lineRule="auto"/>
        <w:rPr>
          <w:rFonts w:ascii="宋体" w:hAnsi="宋体" w:eastAsia="宋体"/>
          <w:bCs/>
          <w:color w:val="auto"/>
          <w:sz w:val="21"/>
          <w:szCs w:val="21"/>
          <w:highlight w:val="none"/>
        </w:rPr>
      </w:pPr>
      <w:r/>
      <w:bookmarkStart w:id="90" w:name="_Toc16288"/>
      <w:r>
        <w:rPr>
          <w:rFonts w:hint="eastAsia" w:ascii="宋体" w:hAnsi="宋体" w:eastAsia="宋体"/>
          <w:bCs/>
          <w:color w:val="auto"/>
          <w:sz w:val="21"/>
          <w:szCs w:val="21"/>
          <w:highlight w:val="none"/>
        </w:rPr>
        <w:t xml:space="preserve">19.3 对投标文件的符合性审查</w:t>
      </w:r>
      <w:bookmarkEnd w:id="90"/>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19.3.1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
          <w:color w:val="auto"/>
          <w:sz w:val="21"/>
          <w:szCs w:val="21"/>
          <w:highlight w:val="none"/>
        </w:rPr>
        <w:t xml:space="preserve">实质性要求是指本招标文件中带星号（“★”）的商务和技术要求（</w:t>
      </w:r>
      <w:r>
        <w:rPr>
          <w:rFonts w:hint="eastAsia" w:ascii="宋体" w:hAnsi="宋体" w:eastAsia="宋体"/>
          <w:b/>
          <w:color w:val="auto"/>
          <w:sz w:val="21"/>
          <w:szCs w:val="21"/>
          <w:highlight w:val="none"/>
        </w:rPr>
        <w:t xml:space="preserve">如有）。</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19.3.2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19.3.3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评审时，投标文件出现不一致情形的，按下列规定执行：</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19.3.3.1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投标文件正本与副本不符的，以正本为准。</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19.3.3.2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投标文件报价出现前后不一致的，按照下列规定修正：</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（1）投标文件中开标一览表（报价表）内容与投标文件中相应内容不一致的，以开标一览表（报价表）为准；</w:t>
      </w:r>
      <w:r/>
    </w:p>
    <w:p>
      <w:pPr>
        <w:ind w:firstLine="420"/>
        <w:spacing w:line="360" w:lineRule="auto"/>
        <w:tabs>
          <w:tab w:val="left" w:pos="0" w:leader="none"/>
        </w:tabs>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（2）大写金额和小写金额不一致的，以大写金额为准；</w:t>
      </w:r>
      <w:r/>
    </w:p>
    <w:p>
      <w:pPr>
        <w:ind w:firstLine="420"/>
        <w:spacing w:line="360" w:lineRule="auto"/>
        <w:tabs>
          <w:tab w:val="left" w:pos="0" w:leader="none"/>
        </w:tabs>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（4）总价金额与按单价汇总金额不一致的，以单价金额计算结果为准。</w:t>
      </w:r>
      <w:r/>
    </w:p>
    <w:p>
      <w:pPr>
        <w:ind w:firstLine="420"/>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
          <w:color w:val="auto"/>
          <w:sz w:val="21"/>
          <w:szCs w:val="21"/>
          <w:highlight w:val="none"/>
        </w:rPr>
        <w:t xml:space="preserve">19.3.4</w:t>
      </w:r>
      <w:r>
        <w:rPr>
          <w:rFonts w:hint="eastAsia" w:ascii="宋体" w:hAnsi="宋体" w:eastAsia="宋体"/>
          <w:b/>
          <w:color w:val="auto"/>
          <w:sz w:val="21"/>
          <w:szCs w:val="21"/>
          <w:highlight w:val="none"/>
          <w:lang w:val="en-US"/>
        </w:rPr>
        <w:t xml:space="preserve"> </w:t>
      </w:r>
      <w:r>
        <w:rPr>
          <w:rFonts w:hint="eastAsia" w:ascii="宋体" w:hAnsi="宋体" w:eastAsia="宋体"/>
          <w:b/>
          <w:color w:val="auto"/>
          <w:sz w:val="21"/>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rFonts w:ascii="宋体" w:hAnsi="宋体" w:eastAsia="宋体"/>
          <w:bCs/>
          <w:color w:val="auto"/>
          <w:sz w:val="21"/>
          <w:szCs w:val="21"/>
          <w:highlight w:val="none"/>
          <w:lang w:val="en-US"/>
        </w:rPr>
      </w:pPr>
      <w:r>
        <w:rPr>
          <w:rFonts w:hint="eastAsia" w:ascii="宋体" w:hAnsi="宋体" w:eastAsia="宋体"/>
          <w:b/>
          <w:color w:val="auto"/>
          <w:sz w:val="21"/>
          <w:szCs w:val="21"/>
          <w:highlight w:val="none"/>
          <w:lang w:val="en-US"/>
        </w:rPr>
        <w:t xml:space="preserve">评标过程中出现下列情形之一的，评标委员会应当启动异常低价投标（响应）审查程序：</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①投标（响应）报价低于全部通过符合性审查供应商投标（响应）报价平均值50%的，即投标（响应）报价〈全部通过符合性审查供应商投标（响应）报价平均值×50%；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②投标（响应）报价低于通过符合性审查的次低报价供应商投标（响应）报价50%的，即投标（响应）报价〈通过符合性审查的次低报价供应商投标（响应）报价×50%；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③投标（响应）报价低于采购项目最高限价45%的，即投标（响应）报价〈采购项目最高限价×45%；</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④评标委员会基于专业判断，认为供应商报价过低，有可能影响产品质量或者不能诚信履约的其他情形。</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19.3.5</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85"/>
      <w:r/>
    </w:p>
    <w:p>
      <w:pPr>
        <w:pStyle w:val="1295"/>
        <w:ind w:left="0" w:firstLine="420"/>
        <w:jc w:val="both"/>
        <w:spacing w:line="360" w:lineRule="auto"/>
        <w:rPr>
          <w:rFonts w:ascii="宋体" w:hAnsi="宋体" w:eastAsia="宋体"/>
          <w:color w:val="auto"/>
          <w:sz w:val="21"/>
          <w:szCs w:val="21"/>
          <w:highlight w:val="none"/>
        </w:rPr>
        <w:outlineLvl w:val="9"/>
      </w:pPr>
      <w:r/>
      <w:bookmarkStart w:id="91" w:name="_Toc26857"/>
      <w:r/>
      <w:bookmarkStart w:id="92" w:name="_Toc13685"/>
      <w:r>
        <w:rPr>
          <w:rFonts w:hint="eastAsia" w:ascii="宋体" w:hAnsi="宋体" w:eastAsia="宋体"/>
          <w:color w:val="auto"/>
          <w:sz w:val="21"/>
          <w:szCs w:val="21"/>
          <w:highlight w:val="none"/>
        </w:rPr>
        <w:t xml:space="preserve">19.4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投标文件的澄清</w:t>
      </w:r>
      <w:bookmarkEnd w:id="91"/>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19.4.3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供应商澄清、说明或者补正不得超出投标文件的范围或者改变投标文件的实质性内容。供应商拒不按照要求对投标文件进行澄清、说明或者补正的，视其放弃该项权利。</w:t>
      </w:r>
      <w:bookmarkEnd w:id="92"/>
      <w:r/>
    </w:p>
    <w:p>
      <w:pPr>
        <w:ind w:firstLine="420"/>
        <w:spacing w:line="360" w:lineRule="auto"/>
        <w:tabs>
          <w:tab w:val="left" w:pos="1365"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19.5</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比较与评价</w:t>
      </w:r>
      <w:r/>
    </w:p>
    <w:p>
      <w:pPr>
        <w:ind w:firstLine="420"/>
        <w:spacing w:line="360" w:lineRule="auto"/>
        <w:tabs>
          <w:tab w:val="left" w:pos="1365" w:leader="none"/>
        </w:tabs>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19.5.1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投标文件资格性检查和符合性检查结束后，凡属于“无效投标文件确认”的投标文件不进入比较与评价程序。</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19.5.2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19.5.3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olor w:val="auto"/>
          <w:sz w:val="21"/>
          <w:szCs w:val="21"/>
          <w:highlight w:val="none"/>
        </w:rPr>
        <w:t xml:space="preserve">评标时，评标委员会各成员应当独立对每个投标人的投标文件进行评价，并汇总每个投标人的得分。</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19.5.4</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评审因素包括投标报价、技术或服务水平、履约能力、售后服务等。</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19.5.5</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 xml:space="preserve">评标方法和评标标准详见文件第三章。</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2"/>
        <w:spacing w:line="360" w:lineRule="auto"/>
        <w:tabs>
          <w:tab w:val="left" w:pos="1365" w:leader="none"/>
        </w:tabs>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19.6</w:t>
      </w:r>
      <w:r>
        <w:rPr>
          <w:rFonts w:hint="eastAsia" w:ascii="宋体" w:hAnsi="宋体" w:eastAsia="宋体"/>
          <w:b/>
          <w:bCs/>
          <w:color w:val="auto"/>
          <w:sz w:val="21"/>
          <w:szCs w:val="21"/>
          <w:highlight w:val="none"/>
          <w:lang w:val="en-US"/>
        </w:rPr>
        <w:t xml:space="preserve"> </w:t>
      </w:r>
      <w:r>
        <w:rPr>
          <w:rFonts w:hint="eastAsia" w:ascii="宋体" w:hAnsi="宋体" w:eastAsia="宋体"/>
          <w:b/>
          <w:bCs/>
          <w:color w:val="auto"/>
          <w:sz w:val="21"/>
          <w:szCs w:val="21"/>
          <w:highlight w:val="none"/>
        </w:rPr>
        <w:t xml:space="preserve">投标供应商存在下列情况之一的，其投标无效：</w:t>
      </w:r>
      <w:r/>
    </w:p>
    <w:p>
      <w:pPr>
        <w:ind w:firstLine="420"/>
        <w:jc w:val="left"/>
        <w:spacing w:line="360" w:lineRule="auto"/>
        <w:shd w:val="clear" w:color="auto" w:fill="ffffff"/>
        <w:widowControl/>
        <w:tabs>
          <w:tab w:val="left" w:pos="767"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（2）</w:t>
      </w:r>
      <w:r>
        <w:rPr>
          <w:rFonts w:hint="eastAsia" w:ascii="宋体" w:hAnsi="宋体" w:eastAsia="宋体"/>
          <w:color w:val="auto"/>
          <w:sz w:val="21"/>
          <w:szCs w:val="21"/>
          <w:highlight w:val="none"/>
        </w:rPr>
        <w:t xml:space="preserve">投标人未按照招标文件要求上传电子投标文件的。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（3）供应商不具备招标文件中规定资格要求的</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（4）供应商在报价时采用选择性报价；</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bCs/>
          <w:color w:val="auto"/>
          <w:sz w:val="21"/>
          <w:szCs w:val="21"/>
          <w:highlight w:val="none"/>
        </w:rPr>
        <w:t xml:space="preserve">5</w:t>
      </w:r>
      <w:r>
        <w:rPr>
          <w:rFonts w:hint="eastAsia" w:ascii="宋体" w:hAnsi="宋体" w:eastAsia="宋体"/>
          <w:color w:val="auto"/>
          <w:sz w:val="21"/>
          <w:szCs w:val="21"/>
          <w:highlight w:val="none"/>
        </w:rPr>
        <w:t xml:space="preserve">）报价超过招标文件中规定的预算金额或者最高限价的；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（6）投标文件含有采购人不能接受的附加条件的；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bCs/>
          <w:color w:val="auto"/>
          <w:sz w:val="21"/>
          <w:szCs w:val="21"/>
          <w:highlight w:val="none"/>
        </w:rPr>
        <w:t xml:space="preserve">7</w:t>
      </w:r>
      <w:r>
        <w:rPr>
          <w:rFonts w:hint="eastAsia" w:ascii="宋体" w:hAnsi="宋体" w:eastAsia="宋体"/>
          <w:color w:val="auto"/>
          <w:sz w:val="21"/>
          <w:szCs w:val="21"/>
          <w:highlight w:val="none"/>
        </w:rPr>
        <w:t xml:space="preserve">）不同供应商的投标文件由同一单位或者个人编制；</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（8）不同供应商委托同一单位或者个人办理投标事宜；</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（9）不同供应商的投标文件载明的项目管理成员或联系人员为同一人；</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（10）不同供应商的投标文件异常一致或者投标报价呈规律性差异；</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（11）不同供应商的投标文件相互混装；</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（12）不同供应商的负责人为同一人或者存在控股、管理关系的；</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bCs/>
          <w:color w:val="auto"/>
          <w:sz w:val="21"/>
          <w:szCs w:val="21"/>
          <w:highlight w:val="none"/>
        </w:rPr>
        <w:t xml:space="preserve">14</w:t>
      </w:r>
      <w:r>
        <w:rPr>
          <w:rFonts w:hint="eastAsia" w:ascii="宋体" w:hAnsi="宋体" w:eastAsia="宋体"/>
          <w:color w:val="auto"/>
          <w:sz w:val="21"/>
          <w:szCs w:val="21"/>
          <w:highlight w:val="none"/>
        </w:rPr>
        <w:t xml:space="preserve">）提供虚假材料的（包括工商营业执照、财务报表、资格证明文件等）；</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（15）未通过符合性检查的；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bCs/>
          <w:color w:val="auto"/>
          <w:sz w:val="21"/>
          <w:szCs w:val="21"/>
          <w:highlight w:val="none"/>
        </w:rPr>
        <w:t xml:space="preserve">17</w:t>
      </w:r>
      <w:r>
        <w:rPr>
          <w:rFonts w:hint="eastAsia" w:ascii="宋体" w:hAnsi="宋体" w:eastAsia="宋体"/>
          <w:color w:val="auto"/>
          <w:sz w:val="21"/>
          <w:szCs w:val="21"/>
          <w:highlight w:val="none"/>
        </w:rPr>
        <w:t xml:space="preserve">）不符合招标文件中规定的其他实质性要求的；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bCs/>
          <w:color w:val="auto"/>
          <w:sz w:val="21"/>
          <w:szCs w:val="21"/>
          <w:highlight w:val="none"/>
        </w:rPr>
        <w:t xml:space="preserve">18</w:t>
      </w:r>
      <w:r>
        <w:rPr>
          <w:rFonts w:hint="eastAsia" w:ascii="宋体" w:hAnsi="宋体" w:eastAsia="宋体"/>
          <w:color w:val="auto"/>
          <w:sz w:val="21"/>
          <w:szCs w:val="21"/>
          <w:highlight w:val="none"/>
        </w:rPr>
        <w:t xml:space="preserve">）法律法规和招标文件规定的其他无效情形。</w:t>
      </w:r>
      <w:r/>
    </w:p>
    <w:p>
      <w:pPr>
        <w:ind w:firstLine="422"/>
        <w:spacing w:line="360" w:lineRule="auto"/>
        <w:shd w:val="clear" w:color="auto" w:fill="ffffff"/>
        <w:widowControl/>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19.7</w:t>
      </w:r>
      <w:r>
        <w:rPr>
          <w:rFonts w:hint="eastAsia" w:ascii="宋体" w:hAnsi="宋体" w:eastAsia="宋体"/>
          <w:b/>
          <w:bCs/>
          <w:color w:val="auto"/>
          <w:sz w:val="21"/>
          <w:szCs w:val="21"/>
          <w:highlight w:val="none"/>
          <w:lang w:val="en-US"/>
        </w:rPr>
        <w:t xml:space="preserve"> </w:t>
      </w:r>
      <w:r>
        <w:rPr>
          <w:rFonts w:hint="eastAsia" w:ascii="宋体" w:hAnsi="宋体" w:eastAsia="宋体"/>
          <w:b/>
          <w:color w:val="auto"/>
          <w:sz w:val="21"/>
          <w:szCs w:val="21"/>
          <w:highlight w:val="none"/>
        </w:rPr>
        <w:t xml:space="preserve">出现下列情形之一的，应予废标：</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（2）出现影响采购公正的违法、违规行为的；</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（3）因重大变故，采购任务取消的；</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（4）评标委员会认定招标文件存在歧义、重大缺陷导致评审工作无法进行的，或者招标文件内容违反国家有关强制性规定的。</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在评标期间，通过资格审查或符合性审查的投标人不足3家情形的，比照</w:t>
      </w:r>
      <w:r>
        <w:rPr>
          <w:rFonts w:hint="eastAsia" w:ascii="宋体" w:hAnsi="宋体" w:eastAsia="宋体"/>
          <w:b/>
          <w:bCs/>
          <w:color w:val="auto"/>
          <w:sz w:val="21"/>
          <w:szCs w:val="21"/>
          <w:highlight w:val="none"/>
        </w:rPr>
        <w:t xml:space="preserve">19.3.5</w:t>
      </w:r>
      <w:r>
        <w:rPr>
          <w:rFonts w:hint="eastAsia" w:ascii="宋体" w:hAnsi="宋体" w:eastAsia="宋体"/>
          <w:color w:val="auto"/>
          <w:sz w:val="21"/>
          <w:szCs w:val="21"/>
          <w:highlight w:val="none"/>
        </w:rPr>
        <w:t xml:space="preserve">款执行。</w:t>
      </w:r>
      <w:bookmarkEnd w:id="86"/>
      <w:bookmarkEnd w:id="87"/>
      <w:bookmarkEnd w:id="88"/>
      <w:bookmarkEnd w:id="89"/>
      <w:r/>
    </w:p>
    <w:p>
      <w:pPr>
        <w:ind w:firstLine="422"/>
        <w:spacing w:line="360" w:lineRule="auto"/>
        <w:shd w:val="clear" w:color="auto" w:fill="ffffff"/>
        <w:widowControl/>
        <w:rPr>
          <w:rFonts w:ascii="宋体" w:hAnsi="宋体" w:eastAsia="宋体"/>
          <w:b/>
          <w:bCs/>
          <w:color w:val="auto"/>
          <w:sz w:val="21"/>
          <w:szCs w:val="21"/>
          <w:highlight w:val="none"/>
        </w:rPr>
        <w:outlineLvl w:val="1"/>
      </w:pPr>
      <w:r/>
      <w:bookmarkStart w:id="93" w:name="_Toc12294"/>
      <w:r/>
      <w:bookmarkStart w:id="94" w:name="_Toc18327"/>
      <w:r>
        <w:rPr>
          <w:rFonts w:hint="eastAsia" w:ascii="宋体" w:hAnsi="宋体" w:eastAsia="宋体"/>
          <w:b/>
          <w:bCs/>
          <w:color w:val="auto"/>
          <w:sz w:val="21"/>
          <w:szCs w:val="21"/>
          <w:highlight w:val="none"/>
        </w:rPr>
        <w:t xml:space="preserve">六、授标</w:t>
      </w:r>
      <w:bookmarkEnd w:id="93"/>
      <w:r/>
      <w:bookmarkEnd w:id="94"/>
      <w:r/>
      <w:r/>
    </w:p>
    <w:p>
      <w:pPr>
        <w:pStyle w:val="1295"/>
        <w:ind w:left="0" w:firstLine="422"/>
        <w:jc w:val="both"/>
        <w:spacing w:line="360" w:lineRule="auto"/>
        <w:rPr>
          <w:rFonts w:ascii="宋体" w:hAnsi="宋体" w:eastAsia="宋体"/>
          <w:b/>
          <w:bCs/>
          <w:color w:val="auto"/>
          <w:sz w:val="21"/>
          <w:szCs w:val="21"/>
          <w:highlight w:val="none"/>
        </w:rPr>
        <w:outlineLvl w:val="9"/>
      </w:pPr>
      <w:r/>
      <w:bookmarkStart w:id="95" w:name="_Toc28693"/>
      <w:r/>
      <w:bookmarkStart w:id="96" w:name="_Toc27522"/>
      <w:r>
        <w:rPr>
          <w:rFonts w:hint="eastAsia" w:ascii="宋体" w:hAnsi="宋体" w:eastAsia="宋体"/>
          <w:b/>
          <w:bCs/>
          <w:color w:val="auto"/>
          <w:sz w:val="21"/>
          <w:szCs w:val="21"/>
          <w:highlight w:val="none"/>
        </w:rPr>
        <w:t xml:space="preserve">20.确定中标</w:t>
      </w:r>
      <w:bookmarkEnd w:id="95"/>
      <w:r>
        <w:rPr>
          <w:rFonts w:hint="eastAsia" w:ascii="宋体" w:hAnsi="宋体" w:eastAsia="宋体"/>
          <w:b/>
          <w:bCs/>
          <w:color w:val="auto"/>
          <w:sz w:val="21"/>
          <w:szCs w:val="21"/>
          <w:highlight w:val="none"/>
        </w:rPr>
        <w:t xml:space="preserve">供应商</w:t>
      </w:r>
      <w:bookmarkEnd w:id="96"/>
      <w:r/>
      <w:bookmarkStart w:id="97" w:name="_Toc7377"/>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20.1</w:t>
      </w:r>
      <w:r>
        <w:rPr>
          <w:rFonts w:hint="eastAsia" w:ascii="宋体" w:hAnsi="宋体" w:eastAsia="宋体"/>
          <w:color w:val="auto"/>
          <w:sz w:val="21"/>
          <w:szCs w:val="21"/>
          <w:highlight w:val="none"/>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color w:val="auto"/>
          <w:sz w:val="21"/>
          <w:szCs w:val="21"/>
          <w:highlight w:val="none"/>
        </w:rPr>
        <w:t xml:space="preserve">本项目推荐3名中标候选人。</w:t>
      </w:r>
      <w:r>
        <w:rPr>
          <w:rFonts w:hint="eastAsia" w:ascii="宋体" w:hAnsi="宋体" w:eastAsia="宋体"/>
          <w:color w:val="auto"/>
          <w:sz w:val="21"/>
          <w:szCs w:val="21"/>
          <w:highlight w:val="none"/>
          <w:lang w:val="en-US"/>
        </w:rPr>
        <w:t xml:space="preserve">在满足招标文件要求的条件下，评标委员会根据评分细则进行评审，</w:t>
      </w:r>
      <w:r>
        <w:rPr>
          <w:rFonts w:hint="eastAsia" w:ascii="宋体" w:hAnsi="宋体" w:eastAsia="宋体"/>
          <w:color w:val="auto"/>
          <w:sz w:val="21"/>
          <w:szCs w:val="21"/>
          <w:highlight w:val="none"/>
        </w:rPr>
        <w:t xml:space="preserve">评标结果按评审后得分由高到低顺序排列。得分相同的，按投标报价由低到高顺序排列。得分且投标报价相同的</w:t>
      </w:r>
      <w:r>
        <w:rPr>
          <w:rFonts w:hint="eastAsia" w:ascii="宋体" w:hAnsi="宋体" w:eastAsia="宋体"/>
          <w:color w:val="auto"/>
          <w:sz w:val="21"/>
          <w:szCs w:val="21"/>
          <w:highlight w:val="none"/>
          <w:lang w:val="en-US"/>
        </w:rPr>
        <w:t xml:space="preserve">按技术优劣顺序排列</w:t>
      </w:r>
      <w:r>
        <w:rPr>
          <w:rFonts w:hint="eastAsia" w:ascii="宋体" w:hAnsi="宋体" w:eastAsia="宋体"/>
          <w:color w:val="auto"/>
          <w:sz w:val="21"/>
          <w:szCs w:val="21"/>
          <w:highlight w:val="none"/>
        </w:rPr>
        <w:t xml:space="preserve">。最低投标价等任何单项因素的最优不是中标的必要条件。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中标人确定后，在江苏政府采购网上公告中标结果，中标公告期为1个工作日，公告的同时向中标供应商发出中标通知书。</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20.3</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中标通知书对采购人和中标供应商具有同等法律效力。</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20.5</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中标通知书发出后，中标或者成交后无正当理由拒不与采购人签订政府采购合同的，情节严重的，由财政部门将其列入不良行为记录名单，在一至三年内禁止参加政府采购活动，并予以通报。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20.6 若评标委员会发现供应商的投标文件中有弄虚作假行为，则该供应商将失去中标资格。</w:t>
      </w:r>
      <w:r/>
    </w:p>
    <w:p>
      <w:pPr>
        <w:ind w:firstLine="422"/>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21.评标过程的保密性</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21.1 采购人和采购代理机构将采取必要措施，保证评标在严格保密的情况下进行。</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21.2 任何单位和个人不得非法干预、影响评标办法的确定，以及评标过程和结果。</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21.3 凡是与审查、澄清、评价和比较投标的有关资料等，均不向投标人及与评标无关的其他人员透露。</w:t>
      </w:r>
      <w:r/>
    </w:p>
    <w:p>
      <w:pPr>
        <w:ind w:firstLine="422"/>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22.签订合同</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22.3</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采购人不得向中标人提出任何不合理的要求作为签订合同的条件。</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22.5</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22.6</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采购人与中标人应当根据合同的约定依法履行合同义务。</w:t>
      </w:r>
      <w:bookmarkEnd w:id="97"/>
      <w:r/>
      <w:r/>
    </w:p>
    <w:p>
      <w:pPr>
        <w:ind w:firstLine="422"/>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b/>
          <w:bCs/>
          <w:color w:val="auto"/>
          <w:sz w:val="21"/>
          <w:szCs w:val="21"/>
          <w:highlight w:val="none"/>
        </w:rPr>
        <w:t xml:space="preserve">22.7 履约保证金</w:t>
      </w:r>
      <w:bookmarkStart w:id="98" w:name="_Toc415"/>
      <w:r/>
      <w:bookmarkStart w:id="99" w:name="_Toc15509"/>
      <w:r>
        <w:rPr>
          <w:rFonts w:hint="eastAsia" w:ascii="宋体" w:hAnsi="宋体" w:eastAsia="宋体"/>
          <w:color w:val="auto"/>
          <w:sz w:val="21"/>
          <w:szCs w:val="21"/>
          <w:highlight w:val="none"/>
          <w:lang w:val="en-US"/>
        </w:rPr>
        <w:t xml:space="preserve"> </w:t>
      </w:r>
      <w:r/>
    </w:p>
    <w:p>
      <w:pPr>
        <w:ind w:firstLine="480"/>
        <w:spacing w:line="360" w:lineRule="auto"/>
        <w:rPr>
          <w:rFonts w:cs="微软雅黑" w:asciiTheme="minorEastAsia" w:hAnsiTheme="minorEastAsia" w:eastAsiaTheme="minorEastAsia"/>
          <w:color w:val="auto"/>
          <w:sz w:val="21"/>
          <w:szCs w:val="21"/>
          <w:highlight w:val="none"/>
          <w:lang w:val="en-US"/>
        </w:rPr>
      </w:pPr>
      <w:r>
        <w:rPr>
          <w:rFonts w:hint="eastAsia" w:cs="微软雅黑" w:asciiTheme="minorEastAsia" w:hAnsiTheme="minorEastAsia" w:eastAsiaTheme="minorEastAsia"/>
          <w:color w:val="auto"/>
          <w:sz w:val="21"/>
          <w:szCs w:val="21"/>
          <w:highlight w:val="none"/>
        </w:rPr>
        <w:t xml:space="preserve">合同签订前，中标人须一次性向采购人缴纳中标价的</w:t>
      </w:r>
      <w:r>
        <w:rPr>
          <w:rFonts w:hint="eastAsia" w:cs="微软雅黑" w:asciiTheme="minorEastAsia" w:hAnsiTheme="minorEastAsia" w:eastAsiaTheme="minorEastAsia"/>
          <w:color w:val="auto"/>
          <w:sz w:val="21"/>
          <w:szCs w:val="21"/>
          <w:highlight w:val="none"/>
          <w:lang w:val="en-US" w:eastAsia="zh-CN"/>
        </w:rPr>
        <w:t xml:space="preserve">3</w:t>
      </w:r>
      <w:r>
        <w:rPr>
          <w:rFonts w:cs="微软雅黑" w:asciiTheme="minorEastAsia" w:hAnsiTheme="minorEastAsia" w:eastAsiaTheme="minorEastAsia"/>
          <w:color w:val="auto"/>
          <w:sz w:val="21"/>
          <w:szCs w:val="21"/>
          <w:highlight w:val="none"/>
        </w:rPr>
        <w:t xml:space="preserve">%</w:t>
      </w:r>
      <w:r>
        <w:rPr>
          <w:rFonts w:hint="eastAsia" w:cs="微软雅黑" w:asciiTheme="minorEastAsia" w:hAnsiTheme="minorEastAsia" w:eastAsiaTheme="minorEastAsia"/>
          <w:color w:val="auto"/>
          <w:sz w:val="21"/>
          <w:szCs w:val="21"/>
          <w:highlight w:val="none"/>
        </w:rPr>
        <w:t xml:space="preserve">作为履约保证金，以支票、汇票、本票、汇款或银行保函等非现金形式提交，验收合格后十个工作日内采购人无息返还。</w:t>
      </w:r>
      <w:r/>
    </w:p>
    <w:p>
      <w:pPr>
        <w:pStyle w:val="1295"/>
        <w:ind w:left="0" w:firstLine="422"/>
        <w:jc w:val="both"/>
        <w:spacing w:line="360" w:lineRule="auto"/>
        <w:rPr>
          <w:rFonts w:ascii="宋体" w:hAnsi="宋体" w:eastAsia="宋体"/>
          <w:b/>
          <w:bCs/>
          <w:color w:val="auto"/>
          <w:sz w:val="21"/>
          <w:szCs w:val="21"/>
          <w:highlight w:val="none"/>
        </w:rPr>
        <w:outlineLvl w:val="9"/>
      </w:pPr>
      <w:r>
        <w:rPr>
          <w:rFonts w:hint="eastAsia" w:ascii="宋体" w:hAnsi="宋体" w:eastAsia="宋体"/>
          <w:b/>
          <w:bCs/>
          <w:color w:val="auto"/>
          <w:sz w:val="21"/>
          <w:szCs w:val="21"/>
          <w:highlight w:val="none"/>
        </w:rPr>
        <w:t xml:space="preserve">23.招标代理服务费</w:t>
      </w:r>
      <w:bookmarkEnd w:id="98"/>
      <w:r/>
      <w:bookmarkEnd w:id="99"/>
      <w:r/>
      <w:r/>
    </w:p>
    <w:p>
      <w:pPr>
        <w:ind w:firstLine="420"/>
        <w:spacing w:line="360" w:lineRule="auto"/>
        <w:rPr>
          <w:rFonts w:ascii="宋体" w:hAnsi="宋体" w:eastAsia="宋体"/>
          <w:bCs/>
          <w:color w:val="auto"/>
          <w:sz w:val="21"/>
          <w:szCs w:val="21"/>
          <w:highlight w:val="none"/>
          <w:lang w:val="en-US"/>
        </w:rPr>
      </w:pPr>
      <w:r>
        <w:rPr>
          <w:rFonts w:ascii="宋体" w:hAnsi="宋体" w:eastAsia="宋体"/>
          <w:bCs/>
          <w:color w:val="auto"/>
          <w:sz w:val="21"/>
          <w:szCs w:val="21"/>
          <w:highlight w:val="none"/>
        </w:rPr>
        <w:t xml:space="preserve">23.1</w:t>
      </w:r>
      <w:r>
        <w:rPr>
          <w:rFonts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lang w:val="en-US"/>
        </w:rPr>
        <w:t xml:space="preserve">本项费用已综合包含在供应商投标报价内，不单独列项、不另行结算。各供应商在编制报价文件时，须足额测算、统筹将该项代理费纳入成本综合考量，因未合理预估该项费用所产生的损失与风险，均由供应商自行承担。</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23.2</w:t>
      </w:r>
      <w:r>
        <w:rPr>
          <w:rFonts w:hint="eastAsia" w:asciiTheme="minorEastAsia" w:hAnsiTheme="minorEastAsia" w:eastAsiaTheme="minorEastAsia" w:cstheme="minorEastAsia"/>
          <w:bCs/>
          <w:color w:val="auto"/>
          <w:sz w:val="21"/>
          <w:szCs w:val="21"/>
          <w:highlight w:val="none"/>
          <w:lang w:val="en-US" w:eastAsia="zh-CN"/>
        </w:rPr>
        <w:t xml:space="preserve">本次代理机构按发改价格</w:t>
      </w:r>
      <w:r>
        <w:rPr>
          <w:rFonts w:hint="eastAsia" w:asciiTheme="minorEastAsia" w:hAnsiTheme="minorEastAsia" w:eastAsiaTheme="minorEastAsia" w:cstheme="minorEastAsia"/>
          <w:color w:val="auto"/>
          <w:sz w:val="21"/>
          <w:szCs w:val="21"/>
          <w:highlight w:val="none"/>
          <w:lang w:val="en-US"/>
        </w:rPr>
        <w:t xml:space="preserve">〔</w:t>
      </w:r>
      <w:r>
        <w:rPr>
          <w:rFonts w:hint="eastAsia" w:asciiTheme="minorEastAsia" w:hAnsiTheme="minorEastAsia" w:eastAsiaTheme="minorEastAsia" w:cstheme="minorEastAsia"/>
          <w:bCs/>
          <w:color w:val="auto"/>
          <w:sz w:val="21"/>
          <w:szCs w:val="21"/>
          <w:highlight w:val="none"/>
          <w:lang w:val="en-US" w:eastAsia="zh-CN"/>
        </w:rPr>
        <w:t xml:space="preserve">2011</w:t>
      </w:r>
      <w:r>
        <w:rPr>
          <w:rFonts w:hint="eastAsia" w:asciiTheme="minorEastAsia" w:hAnsiTheme="minorEastAsia" w:eastAsiaTheme="minorEastAsia" w:cstheme="minorEastAsia"/>
          <w:color w:val="auto"/>
          <w:sz w:val="21"/>
          <w:szCs w:val="21"/>
          <w:highlight w:val="none"/>
          <w:lang w:val="en-US"/>
        </w:rPr>
        <w:t xml:space="preserve">〕</w:t>
      </w:r>
      <w:r>
        <w:rPr>
          <w:rFonts w:hint="eastAsia" w:asciiTheme="minorEastAsia" w:hAnsiTheme="minorEastAsia" w:eastAsiaTheme="minorEastAsia" w:cstheme="minorEastAsia"/>
          <w:bCs/>
          <w:color w:val="auto"/>
          <w:sz w:val="21"/>
          <w:szCs w:val="21"/>
          <w:highlight w:val="none"/>
          <w:lang w:val="en-US" w:eastAsia="zh-CN"/>
        </w:rPr>
        <w:t xml:space="preserve">534号所列招标代理服务费收费标准下浮50%收取，由中标供应商承担。</w:t>
      </w:r>
      <w:r>
        <w:rPr>
          <w:rFonts w:hint="eastAsia" w:asciiTheme="minorEastAsia" w:hAnsiTheme="minorEastAsia" w:eastAsiaTheme="minorEastAsia" w:cstheme="minorEastAsia"/>
          <w:color w:val="auto"/>
          <w:sz w:val="21"/>
          <w:szCs w:val="21"/>
          <w:highlight w:val="none"/>
          <w:lang w:val="en-US"/>
        </w:rPr>
        <w:t xml:space="preserve">根据江苏省财政厅《关于进一步规范政府采购活动相关费用管理的通知》（苏财规〔2026〕1号）相关要求，为提高采购效率、简化资金支付流程，本项目代理费由</w:t>
      </w:r>
      <w:r>
        <w:rPr>
          <w:rFonts w:hint="eastAsia" w:asciiTheme="minorEastAsia" w:hAnsiTheme="minorEastAsia" w:eastAsiaTheme="minorEastAsia" w:cstheme="minorEastAsia"/>
          <w:color w:val="auto"/>
          <w:sz w:val="21"/>
          <w:szCs w:val="21"/>
          <w:highlight w:val="none"/>
          <w:lang w:val="en-US" w:eastAsia="zh-CN"/>
        </w:rPr>
        <w:t xml:space="preserve">中标</w:t>
      </w:r>
      <w:r>
        <w:rPr>
          <w:rFonts w:hint="eastAsia" w:asciiTheme="minorEastAsia" w:hAnsiTheme="minorEastAsia" w:eastAsiaTheme="minorEastAsia" w:cstheme="minorEastAsia"/>
          <w:color w:val="auto"/>
          <w:sz w:val="21"/>
          <w:szCs w:val="21"/>
          <w:highlight w:val="none"/>
          <w:lang w:val="en-US"/>
        </w:rPr>
        <w:t xml:space="preserve">供应商在领取</w:t>
      </w:r>
      <w:r>
        <w:rPr>
          <w:rFonts w:hint="eastAsia" w:asciiTheme="minorEastAsia" w:hAnsiTheme="minorEastAsia" w:eastAsiaTheme="minorEastAsia" w:cstheme="minorEastAsia"/>
          <w:color w:val="auto"/>
          <w:sz w:val="21"/>
          <w:szCs w:val="21"/>
          <w:highlight w:val="none"/>
          <w:lang w:val="en-US" w:eastAsia="zh-CN"/>
        </w:rPr>
        <w:t xml:space="preserve">中标</w:t>
      </w:r>
      <w:r>
        <w:rPr>
          <w:rFonts w:hint="eastAsia" w:asciiTheme="minorEastAsia" w:hAnsiTheme="minorEastAsia" w:eastAsiaTheme="minorEastAsia" w:cstheme="minorEastAsia"/>
          <w:color w:val="auto"/>
          <w:sz w:val="21"/>
          <w:szCs w:val="21"/>
          <w:highlight w:val="none"/>
          <w:lang w:val="en-US"/>
        </w:rPr>
        <w:t xml:space="preserve">通知书时，一次性支付至采购代理机构</w:t>
      </w:r>
      <w:r>
        <w:rPr>
          <w:rFonts w:hint="eastAsia" w:asciiTheme="minorEastAsia" w:hAnsiTheme="minorEastAsia" w:eastAsiaTheme="minorEastAsia" w:cstheme="minorEastAsia"/>
          <w:color w:val="auto"/>
          <w:sz w:val="21"/>
          <w:szCs w:val="21"/>
          <w:highlight w:val="none"/>
        </w:rPr>
        <w:t xml:space="preserve">。</w:t>
      </w:r>
      <w:r/>
    </w:p>
    <w:p>
      <w:pPr>
        <w:pStyle w:val="1297"/>
        <w:ind w:firstLine="420"/>
        <w:spacing w:line="360" w:lineRule="auto"/>
        <w:rPr>
          <w:rFonts w:hAnsi="宋体" w:eastAsia="宋体"/>
          <w:color w:val="auto"/>
          <w:sz w:val="21"/>
          <w:szCs w:val="21"/>
          <w:highlight w:val="none"/>
        </w:rPr>
      </w:pPr>
      <w:r>
        <w:rPr>
          <w:rFonts w:hint="eastAsia" w:hAnsi="宋体" w:eastAsia="宋体"/>
          <w:bCs/>
          <w:color w:val="auto"/>
          <w:sz w:val="21"/>
          <w:szCs w:val="21"/>
          <w:highlight w:val="none"/>
        </w:rPr>
        <w:t xml:space="preserve">23.</w:t>
      </w:r>
      <w:r>
        <w:rPr>
          <w:rFonts w:hint="eastAsia" w:hAnsi="宋体" w:eastAsia="宋体"/>
          <w:bCs/>
          <w:color w:val="auto"/>
          <w:sz w:val="21"/>
          <w:szCs w:val="21"/>
          <w:highlight w:val="none"/>
          <w:lang w:val="en-US" w:eastAsia="zh-CN"/>
        </w:rPr>
        <w:t xml:space="preserve">3</w:t>
      </w:r>
      <w:r>
        <w:rPr>
          <w:rFonts w:hint="eastAsia" w:hAnsi="宋体" w:eastAsia="宋体"/>
          <w:bCs/>
          <w:color w:val="auto"/>
          <w:sz w:val="21"/>
          <w:szCs w:val="21"/>
          <w:highlight w:val="none"/>
          <w:lang w:val="en-US"/>
        </w:rPr>
        <w:t xml:space="preserve"> </w:t>
      </w:r>
      <w:r>
        <w:rPr>
          <w:rFonts w:hint="eastAsia" w:hAnsi="宋体" w:eastAsia="宋体"/>
          <w:color w:val="auto"/>
          <w:sz w:val="21"/>
          <w:szCs w:val="21"/>
          <w:highlight w:val="none"/>
        </w:rPr>
        <w:t xml:space="preserve">服务费受理账户信息：</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收款单位：苏美达国际技术贸易有限公司</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开户行：中信南京分行营业部 </w:t>
      </w:r>
      <w:r/>
    </w:p>
    <w:p>
      <w:pPr>
        <w:pStyle w:val="1292"/>
        <w:rPr>
          <w:rFonts w:ascii="宋体" w:hAnsi="宋体" w:eastAsia="宋体"/>
          <w:color w:val="auto"/>
          <w:sz w:val="21"/>
          <w:highlight w:val="none"/>
        </w:rPr>
      </w:pPr>
      <w:r>
        <w:rPr>
          <w:rFonts w:hint="eastAsia" w:ascii="宋体" w:hAnsi="宋体" w:eastAsia="宋体"/>
          <w:color w:val="auto"/>
          <w:sz w:val="21"/>
          <w:highlight w:val="none"/>
        </w:rPr>
        <w:t xml:space="preserve">账号：7321010182300013675　</w:t>
      </w:r>
      <w:r/>
    </w:p>
    <w:p>
      <w:pPr>
        <w:ind w:firstLine="422"/>
        <w:spacing w:line="360" w:lineRule="auto"/>
        <w:shd w:val="clear" w:color="auto" w:fill="ffffff"/>
        <w:widowControl/>
        <w:rPr>
          <w:rFonts w:ascii="宋体" w:hAnsi="宋体" w:eastAsia="宋体"/>
          <w:b/>
          <w:bCs/>
          <w:color w:val="auto"/>
          <w:sz w:val="21"/>
          <w:szCs w:val="21"/>
          <w:highlight w:val="none"/>
        </w:rPr>
        <w:outlineLvl w:val="1"/>
      </w:pPr>
      <w:r/>
      <w:bookmarkStart w:id="100" w:name="_Toc5784"/>
      <w:r/>
      <w:bookmarkStart w:id="101" w:name="OLE_LINK5"/>
      <w:r/>
      <w:bookmarkStart w:id="102" w:name="OLE_LINK6"/>
      <w:r>
        <w:rPr>
          <w:rFonts w:hint="eastAsia" w:ascii="宋体" w:hAnsi="宋体" w:eastAsia="宋体"/>
          <w:b/>
          <w:bCs/>
          <w:color w:val="auto"/>
          <w:sz w:val="21"/>
          <w:szCs w:val="21"/>
          <w:highlight w:val="none"/>
        </w:rPr>
        <w:t xml:space="preserve">七、质疑</w:t>
      </w:r>
      <w:bookmarkEnd w:id="100"/>
      <w:r>
        <w:rPr>
          <w:rFonts w:hint="eastAsia" w:ascii="宋体" w:hAnsi="宋体" w:eastAsia="宋体"/>
          <w:b/>
          <w:bCs/>
          <w:color w:val="auto"/>
          <w:sz w:val="21"/>
          <w:szCs w:val="21"/>
          <w:highlight w:val="none"/>
        </w:rPr>
        <w:t xml:space="preserve">和投诉</w:t>
      </w:r>
      <w:r/>
    </w:p>
    <w:p>
      <w:pPr>
        <w:ind w:firstLine="422"/>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24.质疑</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24</w:t>
      </w: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供应商对招标活动事项有疑问的，可以向采购代理机构提出询问，采购代理机构将依法作出答复，但答复的内容不涉及商业秘密</w:t>
      </w:r>
      <w:r>
        <w:rPr>
          <w:rFonts w:hint="eastAsia" w:ascii="宋体" w:hAnsi="宋体" w:eastAsia="宋体"/>
          <w:b/>
          <w:bCs/>
          <w:color w:val="auto"/>
          <w:sz w:val="21"/>
          <w:szCs w:val="21"/>
          <w:highlight w:val="none"/>
        </w:rPr>
        <w:t xml:space="preserve">。</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24</w:t>
      </w: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供应商认为招标文件、采购过程和采购结果使自己的合法权益受到损害的，可以在知道或者应知其权益受到损害之日起七个工作日内，将质疑文件原件送达采购人或采购代理机构。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供应商应知其权益受到损害之日，是指：</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（二）对采购过程提出质疑的，为各采购程序环节结束之日；</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（三）对中标或者成交结果提出质疑的，为中标或者成交结果公告期限届满之日。</w:t>
      </w:r>
      <w:r/>
    </w:p>
    <w:p>
      <w:pPr>
        <w:ind w:firstLine="420"/>
        <w:spacing w:line="400" w:lineRule="exact"/>
        <w:rPr>
          <w:rFonts w:ascii="宋体" w:hAnsi="宋体" w:eastAsia="宋体" w:cs="Calibri"/>
          <w:color w:val="auto"/>
          <w:sz w:val="21"/>
          <w:szCs w:val="21"/>
          <w:highlight w:val="none"/>
          <w:lang w:val="en-US"/>
        </w:rPr>
      </w:pPr>
      <w:r>
        <w:rPr>
          <w:rFonts w:hint="eastAsia" w:ascii="宋体" w:hAnsi="宋体" w:eastAsia="宋体"/>
          <w:bCs/>
          <w:color w:val="auto"/>
          <w:sz w:val="21"/>
          <w:szCs w:val="21"/>
          <w:highlight w:val="none"/>
        </w:rPr>
        <w:t xml:space="preserve">24</w:t>
      </w:r>
      <w:r>
        <w:rPr>
          <w:rFonts w:hint="eastAsia" w:ascii="宋体" w:hAnsi="宋体" w:eastAsia="宋体"/>
          <w:color w:val="auto"/>
          <w:sz w:val="21"/>
          <w:szCs w:val="21"/>
          <w:highlight w:val="none"/>
        </w:rPr>
        <w:t xml:space="preserve">.3 </w:t>
      </w:r>
      <w:bookmarkStart w:id="103" w:name="OLE_LINK9"/>
      <w:r/>
      <w:bookmarkStart w:id="104" w:name="OLE_LINK7"/>
      <w:r/>
      <w:bookmarkStart w:id="105" w:name="OLE_LINK8"/>
      <w:r>
        <w:rPr>
          <w:rFonts w:hint="eastAsia" w:ascii="宋体" w:hAnsi="宋体" w:eastAsia="宋体" w:cs="Calibri"/>
          <w:color w:val="auto"/>
          <w:sz w:val="21"/>
          <w:szCs w:val="21"/>
          <w:highlight w:val="none"/>
          <w:lang w:val="en-US"/>
        </w:rPr>
        <w:t xml:space="preserve">提出质疑的供应商应当是参与所质疑项目采购活动的供应商。潜在供应商依法获取其可质疑的采购文件的，可以对采购文件提出质疑。</w:t>
      </w:r>
      <w:bookmarkEnd w:id="103"/>
      <w:bookmarkEnd w:id="104"/>
      <w:bookmarkEnd w:id="105"/>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w:t>
      </w:r>
      <w:r>
        <w:rPr>
          <w:rFonts w:hint="eastAsia" w:ascii="宋体" w:hAnsi="宋体" w:eastAsia="宋体"/>
          <w:color w:val="auto"/>
          <w:sz w:val="21"/>
          <w:szCs w:val="21"/>
          <w:highlight w:val="none"/>
          <w:lang w:val="en-US"/>
        </w:rPr>
        <w:t xml:space="preserve">/邮寄</w:t>
      </w:r>
      <w:r>
        <w:rPr>
          <w:rFonts w:hint="eastAsia" w:ascii="宋体" w:hAnsi="宋体" w:eastAsia="宋体"/>
          <w:color w:val="auto"/>
          <w:sz w:val="21"/>
          <w:szCs w:val="21"/>
          <w:highlight w:val="none"/>
        </w:rPr>
        <w:t xml:space="preserve">提交至采购代理机构联系人处，提交时应出示</w:t>
      </w:r>
      <w:r>
        <w:rPr>
          <w:rFonts w:hint="eastAsia" w:ascii="宋体" w:hAnsi="宋体" w:eastAsia="宋体"/>
          <w:color w:val="auto"/>
          <w:sz w:val="21"/>
          <w:szCs w:val="21"/>
          <w:highlight w:val="none"/>
          <w:lang w:val="en-US"/>
        </w:rPr>
        <w:t xml:space="preserve">/提供</w:t>
      </w:r>
      <w:r>
        <w:rPr>
          <w:rFonts w:hint="eastAsia" w:ascii="宋体" w:hAnsi="宋体" w:eastAsia="宋体"/>
          <w:color w:val="auto"/>
          <w:sz w:val="21"/>
          <w:szCs w:val="21"/>
          <w:highlight w:val="none"/>
        </w:rPr>
        <w:t xml:space="preserve">有效身份证明。未按上述要求提交质疑书的，质疑不予受理。</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24</w:t>
      </w:r>
      <w:r>
        <w:rPr>
          <w:rFonts w:hint="eastAsia" w:ascii="宋体" w:hAnsi="宋体" w:eastAsia="宋体"/>
          <w:color w:val="auto"/>
          <w:sz w:val="21"/>
          <w:szCs w:val="21"/>
          <w:highlight w:val="none"/>
        </w:rPr>
        <w:t xml:space="preserve">.4 质疑文件应包括以下主要内容，并按照“谁主张、谁举证”的原则，附上相关证明材料。否则，采购代理机构不予受理：</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（1）质疑项目名称、项目编号、包号、招标公告发布时间、开标时间；</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（2）具体的质疑事项及法律依据（具体条款）；</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color w:val="auto"/>
          <w:sz w:val="21"/>
          <w:szCs w:val="21"/>
          <w:highlight w:val="none"/>
        </w:rPr>
        <w:t xml:space="preserve">修改理由</w:t>
      </w:r>
      <w:r>
        <w:rPr>
          <w:rFonts w:hint="eastAsia" w:ascii="宋体" w:hAnsi="宋体" w:eastAsia="宋体"/>
          <w:color w:val="auto"/>
          <w:sz w:val="21"/>
          <w:szCs w:val="21"/>
          <w:highlight w:val="none"/>
        </w:rPr>
        <w:t xml:space="preserve">和</w:t>
      </w:r>
      <w:r>
        <w:rPr>
          <w:rFonts w:hint="eastAsia" w:ascii="宋体" w:hAnsi="宋体" w:eastAsia="宋体"/>
          <w:b/>
          <w:bCs/>
          <w:color w:val="auto"/>
          <w:sz w:val="21"/>
          <w:szCs w:val="21"/>
          <w:highlight w:val="none"/>
        </w:rPr>
        <w:t xml:space="preserve">修改建议</w:t>
      </w:r>
      <w:r>
        <w:rPr>
          <w:rFonts w:hint="eastAsia" w:ascii="宋体" w:hAnsi="宋体" w:eastAsia="宋体"/>
          <w:color w:val="auto"/>
          <w:sz w:val="21"/>
          <w:szCs w:val="21"/>
          <w:highlight w:val="none"/>
        </w:rPr>
        <w:t xml:space="preserve">）；</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（4）质疑供应商名称、地址、联系方式（包括手机、传真号码）；</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24</w:t>
      </w:r>
      <w:r>
        <w:rPr>
          <w:rFonts w:hint="eastAsia" w:ascii="宋体" w:hAnsi="宋体" w:eastAsia="宋体"/>
          <w:color w:val="auto"/>
          <w:sz w:val="21"/>
          <w:szCs w:val="21"/>
          <w:highlight w:val="none"/>
        </w:rPr>
        <w:t xml:space="preserve">.5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24</w:t>
      </w:r>
      <w:r>
        <w:rPr>
          <w:rFonts w:hint="eastAsia" w:ascii="宋体" w:hAnsi="宋体" w:eastAsia="宋体"/>
          <w:color w:val="auto"/>
          <w:sz w:val="21"/>
          <w:szCs w:val="21"/>
          <w:highlight w:val="none"/>
        </w:rPr>
        <w:t xml:space="preserve">.6</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采购代理机构在收到投标商的书面质疑后将及时组织调查核实，在</w:t>
      </w:r>
      <w:r>
        <w:rPr>
          <w:rFonts w:hint="eastAsia" w:ascii="宋体" w:hAnsi="宋体" w:eastAsia="宋体"/>
          <w:b/>
          <w:bCs/>
          <w:color w:val="auto"/>
          <w:sz w:val="21"/>
          <w:szCs w:val="21"/>
          <w:highlight w:val="none"/>
        </w:rPr>
        <w:t xml:space="preserve">七个工作日内</w:t>
      </w:r>
      <w:r>
        <w:rPr>
          <w:rFonts w:hint="eastAsia" w:ascii="宋体" w:hAnsi="宋体" w:eastAsia="宋体"/>
          <w:color w:val="auto"/>
          <w:sz w:val="21"/>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2"/>
        <w:spacing w:line="360" w:lineRule="auto"/>
        <w:shd w:val="clear" w:color="auto" w:fill="ffffff"/>
        <w:widowControl/>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25.投诉</w:t>
      </w:r>
      <w:r/>
    </w:p>
    <w:p>
      <w:pPr>
        <w:ind w:firstLine="420"/>
        <w:spacing w:line="360" w:lineRule="auto"/>
        <w:rPr>
          <w:rFonts w:ascii="宋体" w:hAnsi="宋体" w:eastAsia="宋体"/>
          <w:b/>
          <w:bCs/>
          <w:color w:val="auto"/>
          <w:sz w:val="21"/>
          <w:szCs w:val="21"/>
          <w:highlight w:val="none"/>
        </w:rPr>
      </w:pPr>
      <w:r>
        <w:rPr>
          <w:rFonts w:hint="eastAsia" w:ascii="宋体" w:hAnsi="宋体" w:eastAsia="宋体"/>
          <w:color w:val="auto"/>
          <w:sz w:val="21"/>
          <w:szCs w:val="21"/>
          <w:highlight w:val="none"/>
        </w:rPr>
        <w:t xml:space="preserve">供应商对代理机构的答复不满意，或代理机构未在规定的时间内作出答复的，可以在答复期满后</w:t>
      </w:r>
      <w:r>
        <w:rPr>
          <w:rFonts w:hint="eastAsia" w:ascii="宋体" w:hAnsi="宋体" w:eastAsia="宋体"/>
          <w:b/>
          <w:bCs/>
          <w:color w:val="auto"/>
          <w:sz w:val="21"/>
          <w:szCs w:val="21"/>
          <w:highlight w:val="none"/>
        </w:rPr>
        <w:t xml:space="preserve">十五个工作日内</w:t>
      </w:r>
      <w:r>
        <w:rPr>
          <w:rFonts w:hint="eastAsia" w:ascii="宋体" w:hAnsi="宋体" w:eastAsia="宋体"/>
          <w:color w:val="auto"/>
          <w:sz w:val="21"/>
          <w:szCs w:val="21"/>
          <w:highlight w:val="none"/>
        </w:rPr>
        <w:t xml:space="preserve">向采购人同级财政部门投诉。</w:t>
      </w:r>
      <w:r/>
    </w:p>
    <w:p>
      <w:pPr>
        <w:jc w:val="center"/>
        <w:spacing w:line="288" w:lineRule="auto"/>
        <w:rPr>
          <w:rFonts w:ascii="黑体" w:hAnsi="宋体" w:eastAsia="黑体"/>
          <w:color w:val="auto"/>
          <w:spacing w:val="-10"/>
          <w:sz w:val="36"/>
          <w:szCs w:val="36"/>
          <w:highlight w:val="none"/>
        </w:rPr>
        <w:outlineLvl w:val="0"/>
      </w:pPr>
      <w:r>
        <w:rPr>
          <w:rFonts w:ascii="宋体" w:hAnsi="宋体"/>
          <w:color w:val="auto"/>
          <w:szCs w:val="21"/>
          <w:highlight w:val="none"/>
        </w:rPr>
        <w:br w:type="page" w:clear="all"/>
      </w:r>
      <w:bookmarkEnd w:id="101"/>
      <w:r/>
      <w:bookmarkEnd w:id="102"/>
      <w:r>
        <w:rPr>
          <w:rFonts w:hint="eastAsia" w:ascii="黑体" w:hAnsi="宋体" w:eastAsia="黑体"/>
          <w:color w:val="auto"/>
          <w:spacing w:val="-10"/>
          <w:sz w:val="36"/>
          <w:szCs w:val="36"/>
          <w:highlight w:val="none"/>
        </w:rPr>
        <w:t xml:space="preserve">第三章 评标标准</w:t>
      </w:r>
      <w:r/>
    </w:p>
    <w:p>
      <w:pPr>
        <w:pStyle w:val="875"/>
        <w:ind w:firstLine="420"/>
        <w:spacing w:line="360" w:lineRule="auto"/>
        <w:tabs>
          <w:tab w:val="left" w:pos="567" w:leader="none"/>
          <w:tab w:val="left" w:pos="965" w:leader="none"/>
        </w:tabs>
        <w:rPr>
          <w:rFonts w:hAnsi="宋体" w:cs="宋体"/>
          <w:color w:val="auto"/>
          <w:szCs w:val="21"/>
          <w:highlight w:val="none"/>
        </w:rPr>
      </w:pPr>
      <w:r>
        <w:rPr>
          <w:rFonts w:hint="eastAsia" w:hAnsi="宋体"/>
          <w:color w:val="auto"/>
          <w:szCs w:val="21"/>
          <w:highlight w:val="none"/>
        </w:rPr>
        <w:t xml:space="preserve">本项目采用综合评分法，评标结果按评审后得分由高到低顺序排列。得分相同的，按投标报价由低到高顺序排列。得分且投标报价相同的按技术优劣顺序排列。投标文件满足招标文件全部实质性要求，且按照评审因素的量化指标评审得分最高的投标人为第一中标候选人。本项目选取3名中标候选人。</w:t>
      </w:r>
      <w:r/>
    </w:p>
    <w:tbl>
      <w:tblPr>
        <w:tblStyle w:val="857"/>
        <w:tblW w:w="10101"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30"/>
        <w:gridCol w:w="930"/>
        <w:gridCol w:w="6941"/>
      </w:tblGrid>
      <w:tr>
        <w:trPr>
          <w:trHeight w:val="585"/>
        </w:trPr>
        <w:tc>
          <w:tcPr>
            <w:shd w:val="clear" w:color="auto" w:fill="e5dfec"/>
            <w:tcW w:w="700"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caps/>
                <w:color w:val="auto"/>
                <w:sz w:val="21"/>
                <w:szCs w:val="21"/>
                <w:highlight w:val="none"/>
              </w:rPr>
            </w:pPr>
            <w:r>
              <w:rPr>
                <w:rFonts w:hint="eastAsia" w:asciiTheme="minorEastAsia" w:hAnsiTheme="minorEastAsia" w:eastAsiaTheme="minorEastAsia" w:cstheme="minorEastAsia"/>
                <w:b/>
                <w:bCs/>
                <w:caps/>
                <w:color w:val="auto"/>
                <w:sz w:val="21"/>
                <w:szCs w:val="21"/>
                <w:highlight w:val="none"/>
              </w:rPr>
              <w:t xml:space="preserve">序号</w:t>
            </w:r>
            <w:r/>
          </w:p>
        </w:tc>
        <w:tc>
          <w:tcPr>
            <w:shd w:val="clear" w:color="auto" w:fill="e5dfec"/>
            <w:tcW w:w="1530"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cap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评审因素</w:t>
            </w:r>
            <w:r/>
          </w:p>
        </w:tc>
        <w:tc>
          <w:tcPr>
            <w:shd w:val="clear" w:color="auto" w:fill="e5dfec"/>
            <w:tcW w:w="930"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cap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分值</w:t>
            </w:r>
            <w:r/>
          </w:p>
        </w:tc>
        <w:tc>
          <w:tcPr>
            <w:shd w:val="clear" w:color="auto" w:fill="e5dfec"/>
            <w:tcW w:w="6941"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cap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评分标准说明</w:t>
            </w:r>
            <w:r/>
          </w:p>
        </w:tc>
      </w:tr>
      <w:tr>
        <w:trPr>
          <w:trHeight w:val="1586"/>
        </w:trPr>
        <w:tc>
          <w:tcPr>
            <w:shd w:val="clear" w:color="auto" w:fill="auto"/>
            <w:tcW w:w="700" w:type="dxa"/>
            <w:vAlign w:val="center"/>
            <w:textDirection w:val="lrTb"/>
            <w:noWrap w:val="false"/>
          </w:tcPr>
          <w:p>
            <w:pPr>
              <w:ind w:firstLine="21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rPr>
              <w:t xml:space="preserve">1</w:t>
            </w:r>
            <w:r/>
          </w:p>
        </w:tc>
        <w:tc>
          <w:tcPr>
            <w:tcW w:w="1530" w:type="dxa"/>
            <w:vAlign w:val="center"/>
            <w:textDirection w:val="lrTb"/>
            <w:noWrap w:val="false"/>
          </w:tcPr>
          <w:p>
            <w:pPr>
              <w:ind w:firstLine="21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报价得分</w:t>
            </w:r>
            <w:r/>
          </w:p>
        </w:tc>
        <w:tc>
          <w:tcPr>
            <w:tcW w:w="930" w:type="dxa"/>
            <w:vAlign w:val="center"/>
            <w:textDirection w:val="lrTb"/>
            <w:noWrap w:val="false"/>
          </w:tcPr>
          <w:p>
            <w:pPr>
              <w:ind w:firstLine="210"/>
              <w:jc w:val="left"/>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30</w:t>
            </w:r>
            <w:r/>
          </w:p>
        </w:tc>
        <w:tc>
          <w:tcPr>
            <w:tcW w:w="6941" w:type="dxa"/>
            <w:textDirection w:val="lrTb"/>
            <w:noWrap w:val="false"/>
          </w:tcPr>
          <w:p>
            <w:pPr>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价格分采用低价优先法计算，即满足招标文件要求且投标价格最低的投标报价为评标基准价，其价格分为满分</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0分。其他供应商的价格分统一按照下列公式计算：投标报价得分=(评标基准价／投标报价)×</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0分（小数点保留2位）。</w:t>
            </w:r>
            <w:r/>
          </w:p>
        </w:tc>
      </w:tr>
      <w:tr>
        <w:trPr>
          <w:trHeight w:val="1073"/>
        </w:trPr>
        <w:tc>
          <w:tcPr>
            <w:shd w:val="clear" w:color="auto" w:fill="auto"/>
            <w:tcW w:w="70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rPr>
              <w:t xml:space="preserve">2</w:t>
            </w:r>
            <w:r/>
          </w:p>
        </w:tc>
        <w:tc>
          <w:tcPr>
            <w:shd w:val="clear" w:color="auto" w:fill="auto"/>
            <w:tcW w:w="153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rPr>
              <w:t xml:space="preserve">类似项目业绩</w:t>
            </w:r>
            <w:r/>
          </w:p>
        </w:tc>
        <w:tc>
          <w:tcPr>
            <w:shd w:val="clear" w:color="auto" w:fill="auto"/>
            <w:tcW w:w="93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w:t>
            </w:r>
            <w:r/>
          </w:p>
        </w:tc>
        <w:tc>
          <w:tcPr>
            <w:shd w:val="clear" w:color="auto" w:fill="auto"/>
            <w:tcW w:w="6941" w:type="dxa"/>
            <w:vAlign w:val="top"/>
            <w:textDirection w:val="lrTb"/>
            <w:noWrap w:val="false"/>
          </w:tcPr>
          <w:p>
            <w:pPr>
              <w:jc w:val="left"/>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自202</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年1月1日至今已完成的类似项目，须提供合同关键页复印件</w:t>
            </w:r>
            <w:r>
              <w:rPr>
                <w:rFonts w:hint="eastAsia" w:asciiTheme="minorEastAsia" w:hAnsiTheme="minorEastAsia" w:eastAsiaTheme="minorEastAsia" w:cstheme="minorEastAsia"/>
                <w:color w:val="auto"/>
                <w:sz w:val="21"/>
                <w:szCs w:val="21"/>
                <w:highlight w:val="none"/>
                <w:lang w:val="en-US" w:eastAsia="zh-CN"/>
              </w:rPr>
              <w:t xml:space="preserve">并</w:t>
            </w:r>
            <w:r>
              <w:rPr>
                <w:rFonts w:hint="eastAsia" w:asciiTheme="minorEastAsia" w:hAnsiTheme="minorEastAsia" w:eastAsiaTheme="minorEastAsia" w:cstheme="minorEastAsia"/>
                <w:color w:val="auto"/>
                <w:sz w:val="21"/>
                <w:szCs w:val="21"/>
                <w:highlight w:val="none"/>
              </w:rPr>
              <w:t xml:space="preserve">加盖</w:t>
            </w: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rPr>
              <w:t xml:space="preserve">公章（以合同签订时间为准），每提供一份得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分，最多得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分，不提供不得分。</w:t>
            </w:r>
            <w:r/>
          </w:p>
        </w:tc>
      </w:tr>
      <w:tr>
        <w:trPr>
          <w:trHeight w:val="1422"/>
        </w:trPr>
        <w:tc>
          <w:tcPr>
            <w:shd w:val="clear" w:color="auto" w:fill="auto"/>
            <w:tcW w:w="700"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jc w:val="center"/>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3</w:t>
            </w:r>
            <w:r/>
          </w:p>
        </w:tc>
        <w:tc>
          <w:tcPr>
            <w:shd w:val="clear" w:color="auto" w:fill="auto"/>
            <w:tcW w:w="1530"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项目经理和团队资质</w:t>
            </w:r>
            <w:r/>
          </w:p>
        </w:tc>
        <w:tc>
          <w:tcPr>
            <w:shd w:val="clear" w:color="auto" w:fill="auto"/>
            <w:tcW w:w="930" w:type="dxa"/>
            <w:vAlign w:val="center"/>
            <w:textDirection w:val="lrTb"/>
            <w:noWrap w:val="false"/>
          </w:tcPr>
          <w:p>
            <w:pPr>
              <w:jc w:val="center"/>
              <w:spacing w:line="360" w:lineRule="auto"/>
              <w:rPr>
                <w:rStyle w:val="916"/>
                <w:rFonts w:hint="eastAsia" w:asciiTheme="minorEastAsia" w:hAnsiTheme="minorEastAsia" w:eastAsiaTheme="minorEastAsia" w:cstheme="minorEastAsia"/>
                <w:color w:val="auto"/>
                <w:sz w:val="21"/>
                <w:szCs w:val="21"/>
                <w:highlight w:val="none"/>
                <w:lang w:val="en-US" w:eastAsia="zh-CN"/>
              </w:rPr>
            </w:pPr>
            <w:r>
              <w:rPr>
                <w:rStyle w:val="916"/>
                <w:rFonts w:hint="eastAsia" w:asciiTheme="minorEastAsia" w:hAnsiTheme="minorEastAsia" w:eastAsiaTheme="minorEastAsia" w:cstheme="minorEastAsia"/>
                <w:color w:val="auto"/>
                <w:sz w:val="21"/>
                <w:szCs w:val="21"/>
                <w:highlight w:val="none"/>
                <w:lang w:val="en-US" w:eastAsia="zh-CN"/>
              </w:rPr>
              <w:t xml:space="preserve">3</w:t>
            </w:r>
            <w:r/>
          </w:p>
        </w:tc>
        <w:tc>
          <w:tcPr>
            <w:shd w:val="clear" w:color="auto" w:fill="auto"/>
            <w:tcW w:w="6941" w:type="dxa"/>
            <w:vAlign w:val="top"/>
            <w:textDirection w:val="lrTb"/>
            <w:noWrap w:val="false"/>
          </w:tcPr>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本项目服务团队成员</w:t>
            </w:r>
            <w:r>
              <w:rPr>
                <w:rFonts w:hint="eastAsia" w:asciiTheme="minorEastAsia" w:hAnsiTheme="minorEastAsia" w:eastAsiaTheme="minorEastAsia" w:cstheme="minorEastAsia"/>
                <w:color w:val="auto"/>
                <w:sz w:val="21"/>
                <w:szCs w:val="21"/>
                <w:highlight w:val="none"/>
              </w:rPr>
              <w:t xml:space="preserve">具有</w:t>
            </w:r>
            <w:r>
              <w:rPr>
                <w:rFonts w:hint="eastAsia" w:asciiTheme="minorEastAsia" w:hAnsiTheme="minorEastAsia" w:eastAsiaTheme="minorEastAsia" w:cstheme="minorEastAsia"/>
                <w:b/>
                <w:bCs/>
                <w:color w:val="auto"/>
                <w:sz w:val="21"/>
                <w:szCs w:val="21"/>
                <w:highlight w:val="none"/>
              </w:rPr>
              <w:t xml:space="preserve">有效期内的</w:t>
            </w:r>
            <w:r>
              <w:rPr>
                <w:rFonts w:hint="eastAsia" w:asciiTheme="minorEastAsia" w:hAnsiTheme="minorEastAsia" w:eastAsiaTheme="minorEastAsia" w:cstheme="minorEastAsia"/>
                <w:color w:val="auto"/>
                <w:sz w:val="21"/>
                <w:szCs w:val="21"/>
                <w:highlight w:val="none"/>
              </w:rPr>
              <w:t xml:space="preserve">机电工程二级及以上注册建造师执业资格证书</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机电设备安装中级及以上工程师资格证书、材料员证书</w:t>
            </w:r>
            <w:r>
              <w:rPr>
                <w:rFonts w:hint="eastAsia" w:asciiTheme="minorEastAsia" w:hAnsiTheme="minorEastAsia" w:eastAsiaTheme="minorEastAsia" w:cstheme="minorEastAsia"/>
                <w:color w:val="auto"/>
                <w:sz w:val="21"/>
                <w:szCs w:val="21"/>
                <w:highlight w:val="none"/>
                <w:lang w:val="en-US" w:eastAsia="zh-CN"/>
              </w:rPr>
              <w:t xml:space="preserve">的，</w:t>
            </w:r>
            <w:r>
              <w:rPr>
                <w:rFonts w:hint="eastAsia" w:asciiTheme="minorEastAsia" w:hAnsiTheme="minorEastAsia" w:eastAsiaTheme="minorEastAsia" w:cstheme="minorEastAsia"/>
                <w:color w:val="auto"/>
                <w:sz w:val="21"/>
                <w:szCs w:val="21"/>
                <w:highlight w:val="none"/>
              </w:rPr>
              <w:t xml:space="preserve">每提供一份</w:t>
            </w:r>
            <w:r>
              <w:rPr>
                <w:rFonts w:hint="eastAsia" w:asciiTheme="minorEastAsia" w:hAnsiTheme="minorEastAsia" w:eastAsiaTheme="minorEastAsia" w:cstheme="minorEastAsia"/>
                <w:color w:val="auto"/>
                <w:sz w:val="21"/>
                <w:szCs w:val="21"/>
                <w:highlight w:val="none"/>
                <w:lang w:val="en-US" w:eastAsia="zh-CN"/>
              </w:rPr>
              <w:t xml:space="preserve">证书</w:t>
            </w:r>
            <w:r>
              <w:rPr>
                <w:rFonts w:hint="eastAsia" w:asciiTheme="minorEastAsia" w:hAnsiTheme="minorEastAsia" w:eastAsiaTheme="minorEastAsia" w:cstheme="minorEastAsia"/>
                <w:color w:val="auto"/>
                <w:sz w:val="21"/>
                <w:szCs w:val="21"/>
                <w:highlight w:val="none"/>
              </w:rPr>
              <w:t xml:space="preserve">得1分，最多得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一人多证不重复计分</w:t>
            </w:r>
            <w:r>
              <w:rPr>
                <w:rFonts w:hint="eastAsia" w:asciiTheme="minorEastAsia" w:hAnsiTheme="minorEastAsia" w:eastAsiaTheme="minorEastAsia" w:cstheme="minorEastAsia"/>
                <w:color w:val="auto"/>
                <w:sz w:val="21"/>
                <w:szCs w:val="21"/>
                <w:highlight w:val="none"/>
              </w:rPr>
              <w:t xml:space="preserve">。须提供</w:t>
            </w:r>
            <w:r>
              <w:rPr>
                <w:rFonts w:hint="eastAsia" w:asciiTheme="minorEastAsia" w:hAnsiTheme="minorEastAsia" w:eastAsiaTheme="minorEastAsia" w:cstheme="minorEastAsia"/>
                <w:color w:val="auto"/>
                <w:sz w:val="21"/>
                <w:szCs w:val="21"/>
                <w:highlight w:val="none"/>
                <w:lang w:val="en-US" w:eastAsia="zh-CN"/>
              </w:rPr>
              <w:t xml:space="preserve">有效的</w:t>
            </w:r>
            <w:r>
              <w:rPr>
                <w:rFonts w:hint="eastAsia" w:asciiTheme="minorEastAsia" w:hAnsiTheme="minorEastAsia" w:eastAsiaTheme="minorEastAsia" w:cstheme="minorEastAsia"/>
                <w:color w:val="auto"/>
                <w:sz w:val="21"/>
                <w:szCs w:val="21"/>
                <w:highlight w:val="none"/>
              </w:rPr>
              <w:t xml:space="preserve">证书复印件及</w:t>
            </w:r>
            <w:r>
              <w:rPr>
                <w:rFonts w:hint="eastAsia" w:asciiTheme="minorEastAsia" w:hAnsiTheme="minorEastAsia" w:eastAsiaTheme="minorEastAsia" w:cstheme="minorEastAsia"/>
                <w:color w:val="auto"/>
                <w:sz w:val="21"/>
                <w:szCs w:val="21"/>
                <w:highlight w:val="none"/>
                <w:lang w:val="en-US" w:eastAsia="zh-CN"/>
              </w:rPr>
              <w:t xml:space="preserve">对应人员的</w:t>
            </w:r>
            <w:r>
              <w:rPr>
                <w:rFonts w:hint="eastAsia" w:asciiTheme="minorEastAsia" w:hAnsiTheme="minorEastAsia" w:eastAsiaTheme="minorEastAsia" w:cstheme="minorEastAsia"/>
                <w:color w:val="auto"/>
                <w:sz w:val="21"/>
                <w:szCs w:val="21"/>
                <w:highlight w:val="none"/>
              </w:rPr>
              <w:t xml:space="preserve">在职证明</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如劳动合同或投标人为其缴纳的2026年1月-2026年6月内任意一月份社保证明</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并加盖</w:t>
            </w: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rPr>
              <w:t xml:space="preserve">公章</w:t>
            </w:r>
            <w:r>
              <w:rPr>
                <w:rFonts w:hint="eastAsia" w:asciiTheme="minorEastAsia" w:hAnsiTheme="minorEastAsia" w:eastAsiaTheme="minorEastAsia" w:cstheme="minorEastAsia"/>
                <w:color w:val="auto"/>
                <w:sz w:val="21"/>
                <w:szCs w:val="21"/>
                <w:highlight w:val="none"/>
                <w:lang w:val="en-US" w:eastAsia="zh-CN"/>
              </w:rPr>
              <w:t xml:space="preserve">。</w:t>
            </w:r>
            <w:r/>
          </w:p>
        </w:tc>
      </w:tr>
      <w:tr>
        <w:trPr>
          <w:trHeight w:val="1433"/>
        </w:trPr>
        <w:tc>
          <w:tcPr>
            <w:shd w:val="clear" w:color="auto" w:fill="auto"/>
            <w:tcW w:w="700"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w:t>
            </w:r>
            <w:r/>
          </w:p>
        </w:tc>
        <w:tc>
          <w:tcPr>
            <w:shd w:val="clear" w:color="auto" w:fill="auto"/>
            <w:tcW w:w="1530"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投标人资质</w:t>
            </w:r>
            <w:r/>
          </w:p>
        </w:tc>
        <w:tc>
          <w:tcPr>
            <w:shd w:val="clear" w:color="auto" w:fill="auto"/>
            <w:tcW w:w="930" w:type="dxa"/>
            <w:vAlign w:val="center"/>
            <w:textDirection w:val="lrTb"/>
            <w:noWrap w:val="false"/>
          </w:tcPr>
          <w:p>
            <w:pPr>
              <w:jc w:val="center"/>
              <w:spacing w:line="360" w:lineRule="auto"/>
              <w:rPr>
                <w:rStyle w:val="916"/>
                <w:rFonts w:hint="eastAsia" w:asciiTheme="minorEastAsia" w:hAnsiTheme="minorEastAsia" w:eastAsiaTheme="minorEastAsia" w:cstheme="minorEastAsia"/>
                <w:color w:val="auto"/>
                <w:sz w:val="21"/>
                <w:szCs w:val="21"/>
                <w:highlight w:val="none"/>
                <w:lang w:val="en-US" w:eastAsia="zh-CN"/>
              </w:rPr>
            </w:pPr>
            <w:r>
              <w:rPr>
                <w:rStyle w:val="916"/>
                <w:rFonts w:hint="eastAsia" w:asciiTheme="minorEastAsia" w:hAnsiTheme="minorEastAsia" w:eastAsiaTheme="minorEastAsia" w:cstheme="minorEastAsia"/>
                <w:color w:val="auto"/>
                <w:sz w:val="21"/>
                <w:szCs w:val="21"/>
                <w:highlight w:val="none"/>
                <w:lang w:val="en-US" w:eastAsia="zh-CN"/>
              </w:rPr>
              <w:t xml:space="preserve">3</w:t>
            </w:r>
            <w:r/>
          </w:p>
        </w:tc>
        <w:tc>
          <w:tcPr>
            <w:shd w:val="clear" w:color="auto" w:fill="auto"/>
            <w:tcW w:w="6941" w:type="dxa"/>
            <w:vAlign w:val="top"/>
            <w:textDirection w:val="lrTb"/>
            <w:noWrap w:val="false"/>
          </w:tcPr>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投标人具有</w:t>
            </w:r>
            <w:r>
              <w:rPr>
                <w:rFonts w:hint="eastAsia" w:asciiTheme="minorEastAsia" w:hAnsiTheme="minorEastAsia" w:eastAsiaTheme="minorEastAsia" w:cstheme="minorEastAsia"/>
                <w:b/>
                <w:bCs/>
                <w:color w:val="auto"/>
                <w:sz w:val="21"/>
                <w:szCs w:val="21"/>
                <w:highlight w:val="none"/>
              </w:rPr>
              <w:t xml:space="preserve">有效期内的</w:t>
            </w:r>
            <w:r>
              <w:rPr>
                <w:rFonts w:hint="eastAsia" w:asciiTheme="minorEastAsia" w:hAnsiTheme="minorEastAsia" w:eastAsiaTheme="minorEastAsia" w:cstheme="minorEastAsia"/>
                <w:color w:val="auto"/>
                <w:sz w:val="21"/>
                <w:szCs w:val="21"/>
                <w:highlight w:val="none"/>
              </w:rPr>
              <w:t xml:space="preserve">建筑机电安装工程专业承包二级及以上、安全生产许可证、ISO环境管理体系认证证书；须提供以上证书复印件并加盖</w:t>
            </w: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rPr>
              <w:t xml:space="preserve">公章，每提供一份得1分，最多</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分，不提供不得分。</w:t>
            </w:r>
            <w:r/>
          </w:p>
        </w:tc>
      </w:tr>
      <w:tr>
        <w:trPr>
          <w:trHeight w:val="766"/>
        </w:trPr>
        <w:tc>
          <w:tcPr>
            <w:shd w:val="clear" w:color="auto" w:fill="auto"/>
            <w:tcW w:w="70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5</w:t>
            </w:r>
            <w:r/>
          </w:p>
        </w:tc>
        <w:tc>
          <w:tcPr>
            <w:shd w:val="clear" w:color="auto" w:fill="auto"/>
            <w:tcW w:w="153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rPr>
              <w:t xml:space="preserve">技术指标</w:t>
            </w:r>
            <w:r/>
          </w:p>
        </w:tc>
        <w:tc>
          <w:tcPr>
            <w:shd w:val="clear" w:color="auto" w:fill="auto"/>
            <w:tcW w:w="930" w:type="dxa"/>
            <w:vAlign w:val="center"/>
            <w:textDirection w:val="lrTb"/>
            <w:noWrap w:val="false"/>
          </w:tcPr>
          <w:p>
            <w:pPr>
              <w:jc w:val="center"/>
              <w:spacing w:line="360" w:lineRule="auto"/>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rPr>
              <w:t xml:space="preserve">37</w:t>
            </w:r>
            <w:r/>
          </w:p>
        </w:tc>
        <w:tc>
          <w:tcPr>
            <w:shd w:val="clear" w:color="auto" w:fill="auto"/>
            <w:tcW w:w="6941" w:type="dxa"/>
            <w:vAlign w:val="top"/>
            <w:textDirection w:val="lrTb"/>
            <w:noWrap w:val="false"/>
          </w:tcPr>
          <w:p>
            <w:pPr>
              <w:numPr>
                <w:ilvl w:val="0"/>
                <w:numId w:val="0"/>
              </w:numPr>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完全满足招标文件第四章招标技术规格及要求中“一、技术要求”的得满分</w:t>
            </w:r>
            <w:r>
              <w:rPr>
                <w:rFonts w:hint="eastAsia" w:asciiTheme="minorEastAsia" w:hAnsiTheme="minorEastAsia" w:eastAsiaTheme="minorEastAsia" w:cstheme="minorEastAsia"/>
                <w:bCs/>
                <w:color w:val="auto"/>
                <w:sz w:val="21"/>
                <w:szCs w:val="21"/>
                <w:highlight w:val="none"/>
                <w:lang w:val="en-US" w:eastAsia="zh-CN"/>
              </w:rPr>
              <w:t xml:space="preserve">37</w:t>
            </w:r>
            <w:r>
              <w:rPr>
                <w:rFonts w:hint="eastAsia" w:asciiTheme="minorEastAsia" w:hAnsiTheme="minorEastAsia" w:eastAsiaTheme="minorEastAsia" w:cstheme="minorEastAsia"/>
                <w:bCs/>
                <w:color w:val="auto"/>
                <w:sz w:val="21"/>
                <w:szCs w:val="21"/>
                <w:highlight w:val="none"/>
              </w:rPr>
              <w:t xml:space="preserve">分；在此基础上，招标文件中标注“★”的内容为实质性要求，有一项不符合的，作无效投标处理；招标文件中标注“▲”的为重要参数，对这些重要参数负偏离的，则每项扣</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分，其他非重要参数负偏离的，则每项扣</w:t>
            </w:r>
            <w:r>
              <w:rPr>
                <w:rFonts w:hint="eastAsia" w:asciiTheme="minorEastAsia" w:hAnsiTheme="minorEastAsia" w:eastAsiaTheme="minorEastAsia" w:cstheme="minorEastAsia"/>
                <w:bCs/>
                <w:color w:val="auto"/>
                <w:sz w:val="21"/>
                <w:szCs w:val="21"/>
                <w:highlight w:val="none"/>
                <w:lang w:val="en-US" w:eastAsia="zh-CN"/>
              </w:rPr>
              <w:t xml:space="preserve">0.25</w:t>
            </w:r>
            <w:r>
              <w:rPr>
                <w:rFonts w:hint="eastAsia" w:asciiTheme="minorEastAsia" w:hAnsiTheme="minorEastAsia" w:eastAsiaTheme="minorEastAsia" w:cstheme="minorEastAsia"/>
                <w:bCs/>
                <w:color w:val="auto"/>
                <w:sz w:val="21"/>
                <w:szCs w:val="21"/>
                <w:highlight w:val="none"/>
              </w:rPr>
              <w:t xml:space="preserve">分，扣完为止。</w:t>
            </w:r>
            <w:r/>
          </w:p>
          <w:p>
            <w:pPr>
              <w:numPr>
                <w:ilvl w:val="0"/>
                <w:numId w:val="0"/>
              </w:numPr>
              <w:jc w:val="left"/>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rPr>
              <w:t xml:space="preserve">注：（1）凡标有最低一级序号的指标项即为一项技术条款，无论是否隶属于上一级编号；（2）标注“★”和“▲”的均必须在投标文件内提供技术支持资料</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第四章对应技术条款有明确要求的根据要求提供；未要求的，提供</w:t>
            </w:r>
            <w:r>
              <w:rPr>
                <w:rFonts w:hint="eastAsia" w:asciiTheme="minorEastAsia" w:hAnsiTheme="minorEastAsia" w:eastAsiaTheme="minorEastAsia" w:cstheme="minorEastAsia"/>
                <w:bCs/>
                <w:color w:val="auto"/>
                <w:sz w:val="21"/>
                <w:szCs w:val="21"/>
                <w:highlight w:val="none"/>
                <w:lang w:eastAsia="zh-CN"/>
              </w:rPr>
              <w:t xml:space="preserve">明确说明该技术内容的</w:t>
            </w:r>
            <w:r>
              <w:rPr>
                <w:rFonts w:hint="eastAsia" w:asciiTheme="minorEastAsia" w:hAnsiTheme="minorEastAsia" w:eastAsiaTheme="minorEastAsia" w:cstheme="minorEastAsia"/>
                <w:bCs/>
                <w:color w:val="auto"/>
                <w:sz w:val="21"/>
                <w:szCs w:val="21"/>
                <w:highlight w:val="none"/>
              </w:rPr>
              <w:t xml:space="preserve">白皮书、彩页、手册、检测报告等），未提供技术支持资料的，评审时不予认可。</w:t>
            </w:r>
            <w:r/>
          </w:p>
        </w:tc>
      </w:tr>
      <w:tr>
        <w:trPr>
          <w:trHeight w:val="345"/>
        </w:trPr>
        <w:tc>
          <w:tcPr>
            <w:shd w:val="clear" w:color="auto" w:fill="auto"/>
            <w:tcW w:w="70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6</w:t>
            </w:r>
            <w:r/>
          </w:p>
        </w:tc>
        <w:tc>
          <w:tcPr>
            <w:shd w:val="clear" w:color="auto" w:fill="auto"/>
            <w:tcW w:w="153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rPr>
              <w:t xml:space="preserve">技术方案</w:t>
            </w:r>
            <w:r/>
          </w:p>
        </w:tc>
        <w:tc>
          <w:tcPr>
            <w:shd w:val="clear" w:color="auto" w:fill="auto"/>
            <w:tcW w:w="93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18</w:t>
            </w:r>
            <w:r/>
          </w:p>
        </w:tc>
        <w:tc>
          <w:tcPr>
            <w:shd w:val="clear" w:color="auto" w:fill="auto"/>
            <w:tcW w:w="6941" w:type="dxa"/>
            <w:vAlign w:val="center"/>
            <w:textDirection w:val="lrTb"/>
            <w:noWrap w:val="false"/>
          </w:tcPr>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（一）产品设计和技术工艺（</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投标人提供实验桌产品的三视图、部件结构图、用料说明、技术工艺等。</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三视图完整，部件结构图详实，用料说明清晰，技术工艺完善，设计结构合理，功能齐全的得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三视图基本完整、部件结构图基本详实、用料说明基本清晰、技术工艺基本完善，结构基本合理，功能基本满足的得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三视图一般、部件结构图一般、用料说明简单、技术工艺一般，结构一般，功能一般的得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不提供不得分。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（二）房间的整体设计效果图（</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投标人提供1个房间的整体设计效果图，房间的高清效果图至少有3个不同的角度，充分展示空间效果，所配产品完全符合采购清单要求，色彩搭配协调、美观，空间布局科学、合理。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房间所配产品完全符合采购清单要求，色彩搭配协调、美观，空间布局科学、合理，实用性强的得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符合采购清单要求，色彩搭配基本美观，空间布局基本合理，设计效果一般，实用性一般的得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符合采购清单要求，色彩搭配基本美观，空间布局基本合理，设计效果较差的得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不符合采购清单要求、设计不合理或未提供的不得分。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（三）项目实施方案（6分）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投标人需编制详细的项目实施方案。（包括但不限于科学合理的生产组织方案、完善的现场安装调试方案、合理有效的工期进度保障方案、有效的现场安全保障措施）。</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项目实施方案完整，思路清晰，目标明确，完全符合采购实际需求，得6分；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项目实施方案基本完整，基本符合采购需求，得4分；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项目实施方案内容涵盖但不具体，基本符合采购需求，得2分；</w:t>
            </w:r>
            <w:r/>
          </w:p>
          <w:p>
            <w:pPr>
              <w:pStyle w:val="1303"/>
              <w:ind w:firstLine="0"/>
              <w:jc w:val="left"/>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不提供或提供的方案不符合上述要求的，不得分。</w:t>
            </w:r>
            <w:r/>
          </w:p>
        </w:tc>
      </w:tr>
      <w:tr>
        <w:trPr>
          <w:trHeight w:val="1855"/>
        </w:trPr>
        <w:tc>
          <w:tcPr>
            <w:shd w:val="clear" w:color="auto" w:fill="auto"/>
            <w:tcW w:w="70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7</w:t>
            </w:r>
            <w:r/>
          </w:p>
        </w:tc>
        <w:tc>
          <w:tcPr>
            <w:shd w:val="clear" w:color="auto" w:fill="auto"/>
            <w:tcW w:w="153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rPr>
              <w:t xml:space="preserve">安全培训及</w:t>
            </w:r>
            <w:r>
              <w:rPr>
                <w:rFonts w:hint="eastAsia" w:asciiTheme="minorEastAsia" w:hAnsiTheme="minorEastAsia" w:eastAsiaTheme="minorEastAsia" w:cstheme="minorEastAsia"/>
                <w:bCs/>
                <w:color w:val="auto"/>
                <w:sz w:val="21"/>
                <w:szCs w:val="21"/>
                <w:highlight w:val="none"/>
              </w:rPr>
              <w:t xml:space="preserve">售后服务与承诺</w:t>
            </w:r>
            <w:r/>
          </w:p>
        </w:tc>
        <w:tc>
          <w:tcPr>
            <w:shd w:val="clear" w:color="auto" w:fill="auto"/>
            <w:tcW w:w="930"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5</w:t>
            </w:r>
            <w:r/>
          </w:p>
        </w:tc>
        <w:tc>
          <w:tcPr>
            <w:shd w:val="clear" w:color="auto" w:fill="auto"/>
            <w:tcW w:w="6941" w:type="dxa"/>
            <w:vAlign w:val="center"/>
            <w:textDirection w:val="lrTb"/>
            <w:noWrap w:val="false"/>
          </w:tcPr>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根据投标人提供完善的售后服务承诺情况综合评分。售后服务承诺应包含质保期及质保内容、质保期响应时间，质保期后响应时间、响应程度等。</w:t>
            </w:r>
            <w:r/>
          </w:p>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（1）质保期（</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分）：满足招标文件要求不得分，每增加1年得0.5分，最高得1分；</w:t>
            </w:r>
            <w:r/>
          </w:p>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（2）售后服务保障（</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分）：质保内容全面、完善且服务响应时间不超过24小时的，得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分；质保内容一般但服务响应时间不超过24小时，得</w:t>
            </w:r>
            <w:r>
              <w:rPr>
                <w:rFonts w:hint="eastAsia" w:asciiTheme="minorEastAsia" w:hAnsiTheme="minorEastAsia" w:eastAsiaTheme="minorEastAsia" w:cstheme="minorEastAsia"/>
                <w:color w:val="auto"/>
                <w:sz w:val="21"/>
                <w:szCs w:val="21"/>
                <w:highlight w:val="none"/>
                <w:lang w:val="en-US" w:eastAsia="zh-CN"/>
              </w:rPr>
              <w:t xml:space="preserve">0.5</w:t>
            </w:r>
            <w:r>
              <w:rPr>
                <w:rFonts w:hint="eastAsia" w:asciiTheme="minorEastAsia" w:hAnsiTheme="minorEastAsia" w:eastAsiaTheme="minorEastAsia" w:cstheme="minorEastAsia"/>
                <w:color w:val="auto"/>
                <w:sz w:val="21"/>
                <w:szCs w:val="21"/>
                <w:highlight w:val="none"/>
              </w:rPr>
              <w:t xml:space="preserve">分；质保内容较差且服务响应时间超过24小时，不得分。</w:t>
            </w:r>
            <w:r/>
          </w:p>
          <w:p>
            <w:pPr>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（3）售后服务</w:t>
            </w:r>
            <w:r>
              <w:rPr>
                <w:rFonts w:hint="eastAsia" w:asciiTheme="minorEastAsia" w:hAnsiTheme="minorEastAsia" w:eastAsiaTheme="minorEastAsia" w:cstheme="minorEastAsia"/>
                <w:color w:val="auto"/>
                <w:sz w:val="21"/>
                <w:szCs w:val="21"/>
                <w:highlight w:val="none"/>
                <w:lang w:val="en-US" w:eastAsia="zh-CN"/>
              </w:rPr>
              <w:t xml:space="preserve">方案</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针对</w:t>
            </w:r>
            <w:r>
              <w:rPr>
                <w:rFonts w:hint="eastAsia" w:asciiTheme="minorEastAsia" w:hAnsiTheme="minorEastAsia" w:eastAsiaTheme="minorEastAsia" w:cstheme="minorEastAsia"/>
                <w:color w:val="auto"/>
                <w:highlight w:val="none"/>
              </w:rPr>
              <w:t xml:space="preserve">售后服务响应时间、完善的服务计划与内容、合理的维保服务价格，承诺的各项质量指标能较好的满足采购文件要求，能针对用户的实际需要提供延伸服务、便利服务等特色服务，保障措施切实有利得</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highlight w:val="none"/>
              </w:rPr>
              <w:t xml:space="preserve">方</w:t>
            </w:r>
            <w:r>
              <w:rPr>
                <w:rFonts w:hint="eastAsia" w:ascii="Times New Roman" w:hAnsi="Times New Roman" w:eastAsia="宋体" w:cs="Times New Roman"/>
                <w:color w:val="auto"/>
                <w:highlight w:val="none"/>
              </w:rPr>
              <w:t xml:space="preserve">案不完整或有不符合采购文件要求，承诺的各项服务质量指标不能完全符合采购文件要求，未能针对用户的实际需要提供延伸服务、便利服务及其他优惠承诺的</w:t>
            </w:r>
            <w:r>
              <w:rPr>
                <w:rFonts w:hint="eastAsia" w:asciiTheme="minorEastAsia" w:hAnsiTheme="minorEastAsia" w:eastAsiaTheme="minorEastAsia" w:cstheme="minorEastAsia"/>
                <w:color w:val="auto"/>
                <w:sz w:val="21"/>
                <w:szCs w:val="21"/>
                <w:highlight w:val="none"/>
              </w:rPr>
              <w:t xml:space="preserve">不得分</w:t>
            </w:r>
            <w:r>
              <w:rPr>
                <w:rFonts w:hint="eastAsia" w:asciiTheme="minorEastAsia" w:hAnsiTheme="minorEastAsia" w:eastAsiaTheme="minorEastAsia" w:cstheme="minorEastAsia"/>
                <w:color w:val="auto"/>
                <w:sz w:val="21"/>
                <w:szCs w:val="21"/>
                <w:highlight w:val="none"/>
                <w:lang w:eastAsia="zh-CN"/>
              </w:rPr>
              <w:t xml:space="preserve">。</w:t>
            </w:r>
            <w:r/>
          </w:p>
          <w:p>
            <w:pPr>
              <w:jc w:val="left"/>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（4）安全培训保障（1分）：对实验室使用者给予详细的安全培训内容及计划表得1分，内容及计划不详细或不提供不得分。</w:t>
            </w:r>
            <w:r/>
          </w:p>
        </w:tc>
      </w:tr>
    </w:tbl>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注意事项：</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评分办法中所涉及的相关各种资格、资质、证书、证明、业绩合同等材料在投标文件中提供复印件（加盖投标</w:t>
      </w:r>
      <w:r>
        <w:rPr>
          <w:rFonts w:hint="eastAsia" w:ascii="宋体" w:hAnsi="宋体" w:eastAsia="宋体"/>
          <w:color w:val="auto"/>
          <w:sz w:val="21"/>
          <w:szCs w:val="21"/>
          <w:highlight w:val="none"/>
          <w:lang w:val="en-US"/>
        </w:rPr>
        <w:t xml:space="preserve">人</w:t>
      </w:r>
      <w:r>
        <w:rPr>
          <w:rFonts w:hint="eastAsia" w:ascii="宋体" w:hAnsi="宋体" w:eastAsia="宋体"/>
          <w:color w:val="auto"/>
          <w:sz w:val="21"/>
          <w:szCs w:val="21"/>
          <w:highlight w:val="none"/>
        </w:rPr>
        <w:t xml:space="preserve">公章），复印件不清晰时提供原件备查，以供评标委员会评标核实。</w:t>
      </w:r>
      <w:r/>
    </w:p>
    <w:p>
      <w:pPr>
        <w:ind w:firstLine="420"/>
        <w:spacing w:line="360" w:lineRule="auto"/>
        <w:rPr>
          <w:rFonts w:ascii="Times New Roman" w:eastAsia="宋体"/>
          <w:color w:val="auto"/>
          <w:sz w:val="21"/>
          <w:szCs w:val="21"/>
          <w:highlight w:val="none"/>
          <w:lang w:val="en-US"/>
        </w:rPr>
      </w:pPr>
      <w:r>
        <w:rPr>
          <w:rFonts w:hint="eastAsia" w:ascii="宋体" w:hAnsi="宋体" w:eastAsia="宋体"/>
          <w:color w:val="auto"/>
          <w:sz w:val="21"/>
          <w:szCs w:val="21"/>
          <w:highlight w:val="none"/>
        </w:rPr>
        <w:t xml:space="preserve">2.为便于评分，请投标供应商按评分表样式，逐条列出证明材料所在页码，格式自定。</w:t>
      </w:r>
      <w:r/>
    </w:p>
    <w:p>
      <w:pPr>
        <w:rPr>
          <w:rFonts w:ascii="黑体" w:hAnsi="宋体" w:eastAsia="黑体"/>
          <w:color w:val="auto"/>
          <w:spacing w:val="-10"/>
          <w:sz w:val="36"/>
          <w:szCs w:val="36"/>
          <w:highlight w:val="none"/>
        </w:rPr>
      </w:pPr>
      <w:r>
        <w:rPr>
          <w:rFonts w:hint="eastAsia" w:ascii="黑体" w:hAnsi="宋体" w:eastAsia="黑体"/>
          <w:color w:val="auto"/>
          <w:spacing w:val="-10"/>
          <w:sz w:val="36"/>
          <w:szCs w:val="36"/>
          <w:highlight w:val="none"/>
        </w:rPr>
        <w:br w:type="page" w:clear="all"/>
      </w:r>
      <w:r/>
    </w:p>
    <w:p>
      <w:pPr>
        <w:jc w:val="center"/>
        <w:spacing w:line="288" w:lineRule="auto"/>
        <w:rPr>
          <w:color w:val="auto"/>
          <w:highlight w:val="none"/>
          <w:lang w:val="en-US"/>
        </w:rPr>
        <w:outlineLvl w:val="0"/>
      </w:pPr>
      <w:r>
        <w:rPr>
          <w:rFonts w:hint="eastAsia" w:ascii="黑体" w:hAnsi="宋体" w:eastAsia="黑体"/>
          <w:color w:val="auto"/>
          <w:spacing w:val="-10"/>
          <w:sz w:val="36"/>
          <w:szCs w:val="36"/>
          <w:highlight w:val="none"/>
        </w:rPr>
        <w:t xml:space="preserve">第四章 招标技术规格及要求</w:t>
      </w:r>
      <w:r/>
    </w:p>
    <w:p>
      <w:pPr>
        <w:ind w:firstLine="422"/>
        <w:keepLines w:val="0"/>
        <w:keepNext w:val="0"/>
        <w:pageBreakBefore w:val="0"/>
        <w:spacing w:line="360" w:lineRule="auto"/>
        <w:widowControl w:val="off"/>
        <w:rPr>
          <w:rFonts w:ascii="仿宋" w:hAnsi="仿宋" w:eastAsia="仿宋" w:cs="Times New Roman"/>
          <w:bCs/>
          <w:color w:val="auto"/>
          <w:sz w:val="28"/>
          <w:szCs w:val="28"/>
          <w:highlight w:val="none"/>
        </w:rPr>
        <w:outlineLvl w:val="1"/>
      </w:pPr>
      <w:r>
        <w:rPr>
          <w:rFonts w:hint="eastAsia" w:asciiTheme="minorEastAsia" w:hAnsiTheme="minorEastAsia" w:eastAsiaTheme="minorEastAsia" w:cstheme="minorEastAsia"/>
          <w:b/>
          <w:bCs/>
          <w:color w:val="auto"/>
          <w:sz w:val="21"/>
          <w:szCs w:val="21"/>
          <w:highlight w:val="none"/>
        </w:rPr>
        <w:t xml:space="preserve">一、技术要求</w:t>
      </w:r>
      <w:r/>
    </w:p>
    <w:tbl>
      <w:tblPr>
        <w:tblStyle w:val="8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1451"/>
        <w:gridCol w:w="7752"/>
      </w:tblGrid>
      <w:tr>
        <w:trPr/>
        <w:tc>
          <w:tcPr>
            <w:shd w:val="clear" w:color="auto" w:fill="auto"/>
            <w:tcW w:w="381"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序号</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名称</w:t>
            </w:r>
            <w:r/>
          </w:p>
        </w:tc>
        <w:tc>
          <w:tcPr>
            <w:shd w:val="clear" w:color="auto" w:fill="auto"/>
            <w:tcW w:w="3889"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参数要求</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1</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边台、中央台、转角台、电脑桌、仪器台</w:t>
            </w:r>
            <w:r/>
          </w:p>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w:t>
            </w:r>
            <w:r>
              <w:rPr>
                <w:rFonts w:hint="eastAsia" w:eastAsia="宋体"/>
                <w:b/>
                <w:bCs/>
                <w:color w:val="auto"/>
                <w:highlight w:val="none"/>
                <w:lang w:val="en-US" w:eastAsia="zh-CN"/>
              </w:rPr>
              <w:t xml:space="preserve">核心产品</w:t>
            </w:r>
            <w:r>
              <w:rPr>
                <w:rFonts w:hint="eastAsia" w:asciiTheme="minorEastAsia" w:hAnsiTheme="minorEastAsia" w:eastAsiaTheme="minorEastAsia" w:cstheme="minorEastAsia"/>
                <w:b/>
                <w:bCs/>
                <w:color w:val="auto"/>
                <w:sz w:val="21"/>
                <w:szCs w:val="21"/>
                <w:highlight w:val="none"/>
                <w:lang w:val="en-US" w:eastAsia="zh-CN"/>
              </w:rPr>
              <w:t xml:space="preserve">）</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1、柜体为全钢落地式结构，采用厚度≥1.0mm 厚的镀锌钢板或冷轧钢板，整个工艺过程均采用精密设备完成，所有外露焊缝均需经过精心抛光处理，光滑不伤手；内设前后立柱，配加强筋，以增加柜体承载力及抗冲击能力，表面经酸洗磷化处理、环氧树酯静电粉末喷涂，涂层厚≥75μm；成品表面涂层具有良好的耐腐蚀、耐热和耐冲击性；</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2、漆膜涂层应满足：根据SEFA 8M试验方法，涂层钢板经过49种化学试剂测试结果符合检测要求；油漆附着力等级≥5B(100%网格面积应表现为漆膜完整)；油漆硬度等级≥4H。</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★3、实验台柜相关性能测试必须包含：底座柜的柜加载试验、门的门铰链试验、抽屉的静载试验、抽屉和门拉手试验、油漆附着力试验、油漆硬度以及不低于48种化学试剂痕迹试验性能测试内容且符合要求。</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4、配件：不锈钢合页；采用阻尼自闭导轨，导轨耐久性达到50000次， 金属表面耐腐蚀（盐雾测试，48小时），检测结果不低于9级</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采用≥20mm厚一体实芯黑胚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工艺细节美观大方。</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1）吸水率依据GB/T3810.3/5-2016检测，单个值≤0.0026%-0.0151%，平均值≤0.012%；抗冲击性（恢复系数）检测结果≥0.88；</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▲2）依据GB/T4100-2015检测标准，静摩擦系数（干态）检测结果≥0.71,静摩擦系数（湿态）检测,检测结果≥0.66；</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3）参照GB/T 17657-2022检测标准，耐光色牢度检测结果≥5级；</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▲4）参照GB/T3810.7-2016测定表面耐磨性，检测结果≥5级12000转</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5）依据GB/T 3810.4-2016检测标准，台面破坏强度检测结果为≥23510N</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6）为了实验人员健康、环保性能须同时满足以下两种检测方法：甲醛释放量：检测标准依据GB18580-2017,检测时间为72h，检测结果为未检出；甲醛释放量（干燥器法）：检测标准依据GB/T17657-2022，检测结果为未检出。</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▲台面承载性能要求：要求参照提供T/CIQA 10-2020 附录A标准：载荷重量≥1300kg；保载时间≥1200h，检测结果样品未破坏。</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不锈钢感应龙头</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不锈钢材质</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不锈钢水槽台</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材料采用304不锈钢优质原料。</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 耐腐蚀性：通过盐酸、硫酸、硝酸、氢氟酸、氢氧化钠、氢氧化钾、氨水、碳酸钠、硫酸硫酸铜混合液、氯化铁、乙醇、乙酸乙酯、丙酮、次氯酸消毒液等不少于30种酸、碱及其他化学试剂的检测，检验结果均符合要求。</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 耐摩擦性：在摩擦转速100转/min的情况下持续30min，测试后样品表面无明显磨损痕迹、涂层无脱落、基材无裸露，表面光泽度无显著衰减。</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 盐雾测试：根据GB/T 10125-2021标准检测，金属表面耐腐蚀（盐雾测试，48小时），试验后样品未出现锈穿现象。</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 化学成分：根据GB/T 11170-2008标准检测，碳/C含量应≤0.07，铬/Cr含量应在18.0~18.2（含）之间，镍/Ni含量应在8.0~8.3之间（含）。</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 拉伸试验：根据GB/T 228.1-2021标准检测，抗拉强度≥800MPa，屈服强度≥300MPa，断后伸长率≥54.0%。</w:t>
            </w:r>
            <w:r/>
          </w:p>
        </w:tc>
      </w:tr>
      <w:tr>
        <w:trPr>
          <w:trHeight w:val="90"/>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不锈钢原子吸收罩</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不锈钢材质</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rPr>
              <w:t xml:space="preserve">大水槽+三口龙头</w:t>
            </w:r>
            <w:r>
              <w:rPr>
                <w:rFonts w:hint="eastAsia" w:asciiTheme="minorEastAsia" w:hAnsiTheme="minorEastAsia" w:eastAsiaTheme="minorEastAsia" w:cstheme="minorEastAsia"/>
                <w:b w:val="0"/>
                <w:bCs w:val="0"/>
                <w:color w:val="auto"/>
                <w:sz w:val="21"/>
                <w:szCs w:val="21"/>
                <w:highlight w:val="none"/>
                <w:lang w:eastAsia="zh-CN"/>
              </w:rPr>
              <w:t xml:space="preserve">、中水槽+三口龙头</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PP水槽：</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1、材质：所有PP制品均采用高品质新料，绝无回料。安全环保，无有害物质挥发（无异味），不会对实验环境的空气造成污染，不会危及实验人员的身体健康。</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2、抗老化性能：PP新料抗紫外线辐射，不易老化、脆化，经久耐用。</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3、水槽底部的倾斜角度设计合理，既能保证排水顺畅，又可保证器皿立于水槽底部不易倾倒，防止器皿倾倒摔碎。</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▲4、耐腐蚀性能：检测依据GB/T 11547-2008 及委托单位要求，将切好的小样，放到不少于30种实验室常规具腐蚀性试剂中：盐酸、氢氧化钠、硫酸、乙酸、过氧化氢等，完全浸泡48小时，样品表面没有腐蚀和变色。</w:t>
            </w:r>
            <w:r>
              <w:rPr>
                <w:rFonts w:hint="eastAsia" w:asciiTheme="minorEastAsia" w:hAnsiTheme="minorEastAsia" w:eastAsiaTheme="minorEastAsia" w:cstheme="minorEastAsia"/>
                <w:b/>
                <w:bCs/>
                <w:color w:val="auto"/>
                <w:sz w:val="21"/>
                <w:szCs w:val="21"/>
                <w:highlight w:val="none"/>
                <w:lang w:val="en-US" w:eastAsia="zh-CN"/>
              </w:rPr>
              <w:t xml:space="preserve">（提供第三方检测机构出具的测试报告并加盖公章）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▲5、拉伸性能：常温下，样品的拉力为＞2000N。</w:t>
            </w:r>
            <w:r>
              <w:rPr>
                <w:rFonts w:hint="eastAsia" w:asciiTheme="minorEastAsia" w:hAnsiTheme="minorEastAsia" w:eastAsiaTheme="minorEastAsia" w:cstheme="minorEastAsia"/>
                <w:b/>
                <w:bCs/>
                <w:color w:val="auto"/>
                <w:sz w:val="21"/>
                <w:szCs w:val="21"/>
                <w:highlight w:val="none"/>
                <w:lang w:val="en-US" w:eastAsia="zh-CN"/>
              </w:rPr>
              <w:t xml:space="preserve">（提供第三方检测机构出具的测试报告并加盖公章）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三口龙头</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▲中性盐雾试验：依据 GB/T10125-2021人造气氛腐蚀试验盐雾试验标准进行中性盐雾试验，样品依据标准进行中性盐雾试验，试验800小时后，样品外观无缺陷，按GB/T6461-20026.1的评级标准评级 Rp达到10级。</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6</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单口洗眼器</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1、主体：铜质。洗眼喷头：铜质，外加软性橡胶，出水经缓压处理避免二次伤害。冲洗流量：应以至少1.5L/min 的流量提供冲洗，保持洗眼至少15min。控水阀：S304不锈钢材质为限流型止逆阀门，防止管道里可能存在的污水回流到洗眼器管件里，造成污水污染眼睛的二次伤害。防尘盖：PP材质，使用时自动被水冲开。</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▲2、水压测试：在温度23～26℃，相对湿度：(53～58）%RH检测环境下，产品耐压≥21MPa。</w:t>
            </w:r>
            <w:r>
              <w:rPr>
                <w:rFonts w:hint="eastAsia" w:asciiTheme="minorEastAsia" w:hAnsiTheme="minorEastAsia" w:eastAsiaTheme="minorEastAsia" w:cstheme="minorEastAsia"/>
                <w:b/>
                <w:bCs/>
                <w:color w:val="auto"/>
                <w:sz w:val="21"/>
                <w:szCs w:val="21"/>
                <w:highlight w:val="none"/>
                <w:lang w:val="en-US" w:eastAsia="zh-CN"/>
              </w:rPr>
              <w:t xml:space="preserve">（提供第三方检测报告并加盖公章）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3、防霉性能：依据ISO 16869:2008、GB/T 24128-2018 方法检测防霉性能，试验菌种：黑曲霉 CGMCC 3.3928、球毛壳霉CGMCC 3.3601、绳裝青霉CGMCC 3.3875、宛氏拟青霉CGMCC 3.4253、长枝木霉CGMCC 3.4291，霉菌生长情况为0级，检测结果合格。</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7</w:t>
            </w:r>
            <w:r/>
          </w:p>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滴水架</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材质：所有PP制品均采用高品质新料，绝无回料。安全环保，无有害物质挥发，不会对实验环境的空气造成污染，不会危及实验人员的身体健康。PP新料耐腐蚀性能极佳，抗紫外线辐射，不易老化、脆化，经久耐用。</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▲2、抗弯强度：根据ASTM D790-03未增强和增强塑料及电绝缘材料弯曲性的标准试验方法，数值应200kgf/cm</w:t>
            </w:r>
            <w:r>
              <w:rPr>
                <w:rFonts w:hint="eastAsia" w:asciiTheme="minorEastAsia" w:hAnsiTheme="minorEastAsia" w:eastAsiaTheme="minorEastAsia" w:cstheme="minorEastAsia"/>
                <w:b w:val="0"/>
                <w:bCs w:val="0"/>
                <w:color w:val="auto"/>
                <w:sz w:val="21"/>
                <w:szCs w:val="21"/>
                <w:highlight w:val="none"/>
                <w:vertAlign w:val="superscript"/>
                <w:lang w:val="en-US" w:eastAsia="zh-CN"/>
              </w:rPr>
              <w:t xml:space="preserve">2</w:t>
            </w:r>
            <w:r>
              <w:rPr>
                <w:rFonts w:hint="eastAsia" w:asciiTheme="minorEastAsia" w:hAnsiTheme="minorEastAsia" w:eastAsiaTheme="minorEastAsia" w:cstheme="minorEastAsia"/>
                <w:b w:val="0"/>
                <w:bCs w:val="0"/>
                <w:color w:val="auto"/>
                <w:sz w:val="21"/>
                <w:szCs w:val="21"/>
                <w:highlight w:val="none"/>
                <w:lang w:val="en-US" w:eastAsia="zh-CN"/>
              </w:rPr>
              <w:t xml:space="preserve">以上，本体抗弯强度≥558kgf/cm</w:t>
            </w:r>
            <w:r>
              <w:rPr>
                <w:rFonts w:hint="eastAsia" w:asciiTheme="minorEastAsia" w:hAnsiTheme="minorEastAsia" w:eastAsiaTheme="minorEastAsia" w:cstheme="minorEastAsia"/>
                <w:b w:val="0"/>
                <w:bCs w:val="0"/>
                <w:color w:val="auto"/>
                <w:sz w:val="21"/>
                <w:szCs w:val="21"/>
                <w:highlight w:val="none"/>
                <w:vertAlign w:val="superscript"/>
                <w:lang w:val="en-US" w:eastAsia="zh-CN"/>
              </w:rPr>
              <w:t xml:space="preserve">2</w:t>
            </w:r>
            <w:r>
              <w:rPr>
                <w:rFonts w:hint="eastAsia" w:asciiTheme="minorEastAsia" w:hAnsiTheme="minorEastAsia" w:eastAsiaTheme="minorEastAsia" w:cstheme="minorEastAsia"/>
                <w:b w:val="0"/>
                <w:bCs w:val="0"/>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（提供第三方检测检验报告并加盖公章）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3、垂直燃烧试验：依据《塑料 烧性能的测定》GB/T 2408-2021标准，实测值V-0。</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8</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钢制岛式线槽</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全钢冷轧钢板，板厚：1.0mm,,所有工件经模具冲压折弯焊接而成，焊接部分打磨、抛光处理平滑过渡，焊点无毛刺及假焊，表面经酸洗磷化处理、环氧树酯静电粉末喷涂（涂厚0.06-0.08mm）</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9</w:t>
            </w:r>
            <w:r/>
          </w:p>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钢制吊柜</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1.采用厚度≥1.0mm 的镀锌钢板或冷轧钢板，经模具冲压折弯焊接而成，焊接部分打磨、抛光处理平滑过渡，焊接处无脱焊、虚焊、焊穿或错位，经环氧树脂静电喷涂耐腐蚀处理，涂层厚≥75 μm，切割边缘完全平滑无脱落；</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2.成品表面涂层应无剥落、粘漆、皱纹、凹凸和明显的流挂等缺陷，具有良好的耐腐蚀、耐热和耐冲击性。</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10</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高温台</w:t>
            </w:r>
            <w:r/>
          </w:p>
        </w:tc>
        <w:tc>
          <w:tcPr>
            <w:shd w:val="clear" w:color="auto" w:fill="auto"/>
            <w:tcW w:w="3889" w:type="pct"/>
            <w:vAlign w:val="center"/>
            <w:textDirection w:val="lrTb"/>
            <w:noWrap w:val="false"/>
          </w:tcPr>
          <w:p>
            <w:pPr>
              <w:jc w:val="left"/>
              <w:spacing w:line="360" w:lineRule="auto"/>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1、框架：钢架采用优质方管焊接制作，内外表面经环氧树脂粉体涂装处理。</w:t>
            </w:r>
            <w:r/>
          </w:p>
          <w:p>
            <w:pPr>
              <w:jc w:val="left"/>
              <w:spacing w:line="360" w:lineRule="auto"/>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2、台面:采用15-20mm大理石台面板</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11</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更衣柜</w:t>
            </w:r>
            <w:r/>
          </w:p>
        </w:tc>
        <w:tc>
          <w:tcPr>
            <w:shd w:val="clear" w:color="auto" w:fill="auto"/>
            <w:tcW w:w="3889" w:type="pct"/>
            <w:vAlign w:val="center"/>
            <w:textDirection w:val="lrTb"/>
            <w:noWrap w:val="false"/>
          </w:tcPr>
          <w:p>
            <w:pPr>
              <w:jc w:val="left"/>
              <w:spacing w:line="360" w:lineRule="auto"/>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全钢结构，柜体采用1.0冷轧板折弯焊接成型，对开门，内置一层钢制活动层板，不锈钢挂衣杆。</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12</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功能柱</w:t>
            </w:r>
            <w:r/>
          </w:p>
        </w:tc>
        <w:tc>
          <w:tcPr>
            <w:shd w:val="clear" w:color="auto" w:fill="auto"/>
            <w:tcW w:w="3889" w:type="pct"/>
            <w:vAlign w:val="center"/>
            <w:textDirection w:val="lrTb"/>
            <w:noWrap w:val="false"/>
          </w:tcPr>
          <w:p>
            <w:pPr>
              <w:jc w:val="left"/>
              <w:spacing w:line="360" w:lineRule="auto"/>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全钢冷轧钢板，板厚：</w:t>
            </w:r>
            <w:r>
              <w:rPr>
                <w:rFonts w:hint="eastAsia" w:asciiTheme="majorEastAsia" w:hAnsiTheme="majorEastAsia" w:eastAsiaTheme="majorEastAsia" w:cstheme="majorEastAsia"/>
                <w:color w:val="auto"/>
                <w:sz w:val="21"/>
                <w:szCs w:val="21"/>
                <w:highlight w:val="none"/>
                <w:lang w:val="en-US" w:eastAsia="zh-CN"/>
              </w:rPr>
              <w:t xml:space="preserve">0.8-1.</w:t>
            </w:r>
            <w:r>
              <w:rPr>
                <w:rFonts w:hint="eastAsia" w:asciiTheme="majorEastAsia" w:hAnsiTheme="majorEastAsia" w:eastAsiaTheme="majorEastAsia" w:cstheme="majorEastAsia"/>
                <w:color w:val="auto"/>
                <w:sz w:val="21"/>
                <w:szCs w:val="21"/>
                <w:highlight w:val="none"/>
                <w:lang w:val="en-US" w:eastAsia="zh-CN"/>
              </w:rPr>
              <w:t xml:space="preserve">5</w:t>
            </w:r>
            <w:r>
              <w:rPr>
                <w:rFonts w:hint="eastAsia" w:asciiTheme="majorEastAsia" w:hAnsiTheme="majorEastAsia" w:eastAsiaTheme="majorEastAsia" w:cstheme="majorEastAsia"/>
                <w:b w:val="0"/>
                <w:bCs w:val="0"/>
                <w:color w:val="auto"/>
                <w:sz w:val="21"/>
                <w:szCs w:val="21"/>
                <w:highlight w:val="none"/>
                <w:lang w:val="en-US" w:eastAsia="zh-CN"/>
              </w:rPr>
              <w:t xml:space="preserve">mm,所有工件经模具冲压折弯焊接而成，带可检修活动盖板，焊接部分打磨、抛光处理平滑过渡，焊点无毛刺及假焊，表面经酸洗磷化处理、环氧树酯静电粉末喷涂（涂厚0.06-0.08mm）</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13</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紧急冲淋器</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1、紧急冲淋洗眼装置的全部管件均采用插拔式的连接方式，插拔件上两个密封圈的设计，彻底解决管件连接处的漏水问题，检修及部件更换更加便捷。主体管道直径≥45mm。</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材质：主体、底座、冲淋阀、洗眼阀、冲淋头、洗眼盆、拉手、推手和脚踏等部件均采用达标304不锈钢材料，主体不锈钢管采用冷轧工艺生产，内壁光洁镜面，性能远超普通工业304不锈钢管；强度及耐腐蚀性能出众。</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3、性能参数</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▲极限耐压：管道极限耐压≥18.3Mpa。极限耐压：连接件极限耐压≥11Mpa。</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根据RoHS 2011/65/EU检测要求，主体材质不含汞、六价铬等有害物质。</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（提供具备CMA或CNAS资质的第三方检测机构出具的符合RoHS 指令2011/65/EU及其修订指令(EU) 2015/863的RoHs报告并加盖公章。）</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14</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排风试剂柜</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采用≥1mm冷轧钢板，所有工件经模具冲压折弯焊接而成，焊接部分打磨、抛光处理平滑过渡，焊点无毛刺及假焊，构造表面经酸洗、磷化、粉未静电喷涂，（烤房）180度高温固化，具有耐酸碱、防潮、防锈，使用寿命长等优点。</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2、上柜门玻璃材质，玻璃安装牢固，光洁平滑，无裂纹、划伤、沙粒、疙瘩等缺陷；</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3、配活动层板，采用厚度≥1.0mm的优质冷轧钢板冲压而成，层板两侧及前后端的边缘不割手，层板上下调节间距可根据实际需要调整层板之间的高度，层板表面需经酸洗、磷化后，粉未静电喷涂处理；</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4、拉手采用优质304不锈钢/PP内嵌材质；</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5、下柜门板开透气百叶孔，顶板开通风孔。</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15</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器皿柜</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试剂柜</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1.采用厚度≥1.0mm 的镀锌钢板或冷轧钢板，经模具冲压折弯焊接而成，焊接部分打磨、抛光处理平 滑过渡，焊接处无脱焊、虚焊、焊穿或错位，经环氧树脂静电喷涂耐腐蚀处理，涂层厚≥75μm，切割边缘完全平滑无脱落；成品表面涂层应无剥落、粘漆、皱纹、凹凸和明显的流挂等缺陷，具有良好的耐腐蚀、耐热和耐冲击性。</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▲2.根据GB 28008-2024《家具结构安全技术规范》检测标准，涂层冲击强度（3.92J）的情况下应无剥落、裂纹；对拉门强度（加载10次，质量30KG）、拉门静载荷（加载10次，力80N）、拉门猛开（质量3KG，跌10次）的力学性能符合要求。</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16</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实验凳</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1.多重焊点；</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2.凳面一次性成型，采用PU发泡材料；</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3.升降气杆经过检测认证，安全防爆；</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4.凳面可360°左右自由旋转；带升降功能，可随意调节高度；</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5.配备5个万向静音轮。</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17</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试剂架</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1.钢玻结构；</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2.管材无裂缝、叠缝，焊接处无脱焊、虚焊、焊穿、错位，冲压件无脱层、无裂缝；涂层光滑均匀，色泽一致；</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3.立柱、挂板采用厚度≥1.0mm 镀锌钢 板或冷轧钢板材料，焊接部分打磨、抛光处理平滑过渡，表面经环氧树脂静电 喷涂耐腐蚀处理，涂层厚≥75μm；</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4.层板不少于2层，采用厚度≥8mm 钢化玻璃，下设钢制横梁加强筋，承重性能好，高度上下可调节；</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5.配置护栏及86型插座。</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18</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水槽台</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1、柜体为全钢落地式结构，采用厚度≥1.0mm 厚的镀锌钢板或冷轧钢板，整个工艺过程均采用精密设备完成，所有外露焊缝均需经过精心抛光处理，光滑不伤手；内设前后立柱，配加强筋，以增加柜体承载力及抗冲击能力，表面经酸洗磷化处理、环氧树酯静电粉末喷涂，涂层厚≥75μm；成品表面涂层具有良好的耐腐蚀、耐热和耐冲击性；</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2、漆膜涂层应满足：根据SEFA 8M试验方法，涂层钢板经过49种化学试剂测试结果符合检测要求；油漆附着力等级≥5B(100%网格面积应表现为漆膜完整)；油漆硬度等级≥4H。</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★3、实验台柜相关性能测试必须包含：底座柜的柜加载试验、门的门铰链试验、抽屉的静载试验、抽屉和门拉手试验、油漆附着力试验、油漆硬度以及不低于48种化学试剂痕迹试验性能测试内容且符合要求。</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采用≥20mm厚一体实芯黑胚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1）吸水率依据GB/T3810.3/5-2016检测，单个值≤0.0026%-0.0151%，平均值≤0.012%；抗冲击性（恢复系数）检测结果≥0.88；</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▲2）依据GB/T4100-2015检测标准，静摩擦系数（干态）检测结果≥0.71,静摩擦系数（湿态）检测,检测结果≥0.66；</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3）参照GB/T 17657-2022检测标准，耐光色牢度检测结果≥5级；</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4）参照GB/T3810.7-2016测定表面耐磨性，检测结果≥5级12000转</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5）依据GB/T 3810.4-2016检测标准，台面破坏强度检测结果为≥20000N</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6）为了实验人员健康、环保性能须同时满足以下两种检测方法：甲醛释放量：检测标准依据GB18580-2017,检测时间为72h，检测结果为未检出；甲醛释放量（干燥器法）：检测标准依据GB/T17657-2022,检测结果为未检出。</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▲台面承载性能要求：要求参照提供T/CIQA 10-2020 附录A标准：载荷重量≥1300kg；保载时间≥1200h。</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19</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天平台</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整体外观全封闭设计，无死角，无外露切割边，外层白涂层。</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1、采用双层复合加强机架结构，外表采用 1.0 钢板经十多道工序加工而成，立柱复合厚达 2.5mm 钢材 ，可以经受地源性传导的各方向的不同幅度震动，保证天平桌的平稳，同时也降低用户使用工作台对天平的影响。</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2、采用防锈重型调整脚，底盘直径达60mm, 连接杆粗达12mm, 配以TPU（聚氨酯）防震底盘 。即保证防震台的稳定，也降低地源性震动。</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3、采用理化板台面与台芯分离设计，其连接是通过二代三重聚氯脂液压阻尼减震器，与机架及大理石共同组成特有的五重减震效果，有效防止工作台的震动对台芯上的天平的影响。</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4、产品力学性能检测结果符合3级水平，通过GB/T3325-2017检验。</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20</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通风柜</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1、整体钢铝结构，框架采用≥1.0mm厚优质冷轧钢板，表面运用酸洗磷化、环氧树脂静电喷涂工艺；</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2、通风柜内衬板/导流板为≥5mm 厚抗倍特板，耐腐蚀、阻燃、耐高温的板材； </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3、通风柜采用推拉门结构，可停留在有效行程内的任意位置，天窗及移门采用≥6mm安全夹胶防爆玻璃，提供人身安全及最大视野以观察实验装置；移门开启高度≥690mm；</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4、台面前端安装的气翼导风板(补风板) 表面为Teflon涂层，可抵抗强酸强碱</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5、内部顶板装有节能灯，灯光光线柔和，通风柜内部灯光照度为500ux 以上；</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6、水电气服务功能必须是功能模块型，配有一个水嘴 ,一个杯槽；一个漏电断路器，四个IP55防水电源插座，安装在台面前下方的功能模块上；</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▲7、依据相关检测标准，移门开启500mm时的平均面风速不高于0.29m/s，最小值达到0.26m/s；泄漏浓度未检出。</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p>
            <w:pPr>
              <w:numPr>
                <w:ilvl w:val="0"/>
                <w:numId w:val="8"/>
              </w:num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台面采用≥25mm厚碟型一体实芯黑色坯体陶瓷台面，为防止陶瓷台面液体外溢，依据T/CIQA10-2020技术要求，检测样品为一体实芯黑色坯体碟型陶瓷板，检测结果为四周一体阻水边，碟型下凹区域容量≥6.3L/㎡。</w:t>
            </w:r>
            <w:r/>
          </w:p>
          <w:p>
            <w:pPr>
              <w:numPr>
                <w:ilvl w:val="0"/>
                <w:numId w:val="0"/>
              </w:num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（1）、抗冲击性（恢复系数）：提供检测依据T/CIQA10-2020和GB/T3810.5-2016标准，检测结果≥0.89；检测样品为“一体实芯黑色坯体陶瓷板”。</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抗菌性能：检测标准依据JC/T897-2014检测，要求≥19种细菌的检测，检测样品数量≥65片；其中不低于18种菌种抗菌率不低于99.96%；（菌种包括金黄色葡萄球菌、粪肠球菌、表皮葡萄球菌、洋葱伯克霍尔德氏菌、耐甲氧西林金黄色葡萄球菌、无害李斯特氏菌(英诺克李斯特氏菌、嗜肺军团菌嗜肺亚种等）。检测样品为“一体实芯黑色坯体陶瓷板”；</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（3）光泽度:参照GB/T13891-2008标准，检测结果≤11。检测样品为“一体实芯黑色坯体陶瓷板”。</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21</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万向抽气罩</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关节为高强度PP材质，可360°旋转调节方向；关节密封圈为高密度橡胶；关节松紧旋钮为高强度PP，内嵌不锈钢轴承，与关节连接杆锁合；气流调节阀为手动调节外部阀门旋钮，控制进入气流量；伸缩导管为φ75/100mm高密度PP；或铝合金材质。拱型/杯型集气罩为高密度PP/PC材质；</w:t>
            </w:r>
            <w:r/>
          </w:p>
          <w:p>
            <w:pPr>
              <w:jc w:val="left"/>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▲风速：产品依据GB/T 16758-2008排风罩的分类及技术条件要求，将热球式电风速计的探头置于控制点处,测出此点的风速即为控制点吸入风速大于等于0.5m/s。</w:t>
            </w:r>
            <w:r>
              <w:rPr>
                <w:rFonts w:hint="eastAsia" w:asciiTheme="minorEastAsia" w:hAnsiTheme="minorEastAsia" w:eastAsiaTheme="minorEastAsia" w:cstheme="minorEastAsia"/>
                <w:b/>
                <w:bCs/>
                <w:color w:val="auto"/>
                <w:sz w:val="21"/>
                <w:szCs w:val="21"/>
                <w:highlight w:val="none"/>
                <w:lang w:val="en-US" w:eastAsia="zh-CN"/>
              </w:rPr>
              <w:t xml:space="preserve">（提供具备CMA或CNAS资质的第三方检测机构出具的检测报告复印件并加盖公章）</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22</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操作显示面板</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rPr>
              <w:t xml:space="preserve">1、5寸触摸屏或1.8寸液晶显示（全屏可切换界面）明装，用户及系统参数设置（密码保护）,显示实时面风速、视窗高度、阀门开度、排补风量、温度、运行状态颜色切换显示，独立设置紧急排风、自动视窗、静音、电源、照明、设置等按键</w:t>
            </w:r>
            <w:r>
              <w:rPr>
                <w:rFonts w:hint="eastAsia" w:asciiTheme="minorEastAsia" w:hAnsiTheme="minorEastAsia" w:eastAsiaTheme="minorEastAsia" w:cstheme="minorEastAsia"/>
                <w:b w:val="0"/>
                <w:bCs w:val="0"/>
                <w:color w:val="auto"/>
                <w:sz w:val="21"/>
                <w:szCs w:val="21"/>
                <w:highlight w:val="none"/>
                <w:lang w:eastAsia="zh-CN"/>
              </w:rPr>
              <w:t xml:space="preserve">；</w:t>
            </w:r>
            <w:r/>
          </w:p>
          <w:p>
            <w:pPr>
              <w:jc w:val="left"/>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▲2、提供变风量软件屏幕相关界面内容测试报告，保证上述要求符合GB/T 25000.51-2016的软件测试报告。</w:t>
            </w:r>
            <w:r/>
          </w:p>
        </w:tc>
      </w:tr>
      <w:tr>
        <w:trPr/>
        <w:tc>
          <w:tcPr>
            <w:shd w:val="clear" w:color="auto" w:fill="auto"/>
            <w:tcW w:w="381" w:type="pct"/>
            <w:vAlign w:val="center"/>
            <w:textDirection w:val="lrTb"/>
            <w:noWrap w:val="false"/>
          </w:tcPr>
          <w:p>
            <w:pPr>
              <w:pStyle w:val="919"/>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23</w:t>
            </w:r>
            <w:r/>
          </w:p>
        </w:tc>
        <w:tc>
          <w:tcPr>
            <w:shd w:val="clear" w:color="auto" w:fill="auto"/>
            <w:tcW w:w="728" w:type="pct"/>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集成变风量控制器</w:t>
            </w:r>
            <w:r/>
          </w:p>
        </w:tc>
        <w:tc>
          <w:tcPr>
            <w:shd w:val="clear" w:color="auto" w:fill="auto"/>
            <w:tcW w:w="3889" w:type="pct"/>
            <w:vAlign w:val="center"/>
            <w:textDirection w:val="lrTb"/>
            <w:noWrap w:val="false"/>
          </w:tcPr>
          <w:p>
            <w:pPr>
              <w:jc w:val="left"/>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1、集成变风量控制器，广泛应用于实验室通风柜面风速蝶阀及文丘里阀控制系统，配置RS485 Modbus RTU通信接口，支持WIFI扩展接口，系统具备可扩展自动视窗套件，灭火套件，上位机控制，可定制扩展功能接口。</w:t>
            </w:r>
            <w:r/>
          </w:p>
          <w:p>
            <w:pPr>
              <w:jc w:val="left"/>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▲2、具有针对面风速控制精度测试，VAV快速响应时间，拉门移动影响符合ASHREAE 110-2016标准，不含有汞、镉、多溴联苯和多溴二苯醚等有害物质，铅含量不得超过 180mg/kg，符合GB/T 26572-2011《电子电气产品中限用物质的限量要求》，符合</w:t>
            </w:r>
            <w:r>
              <w:rPr>
                <w:rFonts w:hint="eastAsia" w:asciiTheme="minorEastAsia" w:hAnsiTheme="minorEastAsia" w:eastAsiaTheme="minorEastAsia" w:cstheme="minorEastAsia"/>
                <w:b w:val="0"/>
                <w:bCs w:val="0"/>
                <w:color w:val="auto"/>
                <w:sz w:val="21"/>
                <w:szCs w:val="21"/>
                <w:highlight w:val="none"/>
              </w:rPr>
              <w:t xml:space="preserve">GB 55037-2022《建筑防火通用规范》壳体实验，防火等级达到难燃级别</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提供相关第三方检测报告</w:t>
            </w:r>
            <w:r>
              <w:rPr>
                <w:rFonts w:hint="eastAsia" w:asciiTheme="minorEastAsia" w:hAnsiTheme="minorEastAsia" w:eastAsiaTheme="minorEastAsia" w:cstheme="minorEastAsia"/>
                <w:b/>
                <w:bCs/>
                <w:color w:val="auto"/>
                <w:sz w:val="21"/>
                <w:szCs w:val="21"/>
                <w:highlight w:val="none"/>
                <w:lang w:val="en-US" w:eastAsia="zh-CN"/>
              </w:rPr>
              <w:t xml:space="preserve">并加盖公章</w:t>
            </w:r>
            <w:r>
              <w:rPr>
                <w:rFonts w:hint="eastAsia" w:asciiTheme="minorEastAsia" w:hAnsiTheme="minorEastAsia" w:eastAsiaTheme="minorEastAsia" w:cstheme="minorEastAsia"/>
                <w:b/>
                <w:bCs/>
                <w:color w:val="auto"/>
                <w:sz w:val="21"/>
                <w:szCs w:val="21"/>
                <w:highlight w:val="none"/>
                <w:lang w:eastAsia="zh-CN"/>
              </w:rPr>
              <w:t xml:space="preserve">）</w:t>
            </w:r>
            <w:r/>
          </w:p>
        </w:tc>
      </w:tr>
    </w:tbl>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outlineLvl w:val="1"/>
      </w:pPr>
      <w:r>
        <w:rPr>
          <w:rFonts w:hint="eastAsia" w:asciiTheme="minorEastAsia" w:hAnsiTheme="minorEastAsia" w:eastAsiaTheme="minorEastAsia" w:cstheme="minorEastAsia"/>
          <w:b/>
          <w:bCs/>
          <w:color w:val="auto"/>
          <w:sz w:val="21"/>
          <w:szCs w:val="21"/>
          <w:highlight w:val="none"/>
          <w:lang w:val="en-US" w:eastAsia="zh-CN"/>
        </w:rPr>
        <w:t xml:space="preserve">二、具体清单</w:t>
      </w:r>
      <w:r/>
    </w:p>
    <w:tbl>
      <w:tblPr>
        <w:tblStyle w:val="857"/>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54"/>
        <w:gridCol w:w="683"/>
        <w:gridCol w:w="2750"/>
        <w:gridCol w:w="2327"/>
        <w:gridCol w:w="1249"/>
        <w:gridCol w:w="1399"/>
      </w:tblGrid>
      <w:tr>
        <w:trPr>
          <w:jc w:val="center"/>
          <w:trHeight w:val="400"/>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实验室家具工程量清单</w:t>
            </w:r>
            <w:r/>
          </w:p>
        </w:tc>
      </w:tr>
      <w:tr>
        <w:trPr>
          <w:jc w:val="center"/>
          <w:trHeight w:val="405"/>
        </w:trPr>
        <w:tc>
          <w:tcPr>
            <w:shd w:val="clear" w:color="auto" w:fill="auto"/>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房间</w:t>
            </w:r>
            <w:r/>
          </w:p>
        </w:tc>
        <w:tc>
          <w:tcPr>
            <w:shd w:val="clear" w:color="auto" w:fill="auto"/>
            <w:tcBorders>
              <w:top w:val="single" w:color="auto" w:sz="4" w:space="0"/>
              <w:left w:val="single" w:color="auto" w:sz="4" w:space="0"/>
              <w:bottom w:val="single" w:color="auto" w:sz="4" w:space="0"/>
              <w:right w:val="single" w:color="auto"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80"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2"/>
                <w:highlight w:val="none"/>
                <w:u w:val="none"/>
                <w:lang w:val="zh-CN" w:eastAsia="zh-CN" w:bidi="ar-SA"/>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规格型号（mm）</w:t>
            </w:r>
            <w:r/>
          </w:p>
        </w:tc>
        <w:tc>
          <w:tcPr>
            <w:shd w:val="clear" w:color="auto" w:fill="auto"/>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数量</w:t>
            </w:r>
            <w:r/>
          </w:p>
        </w:tc>
      </w:tr>
      <w:tr>
        <w:trPr>
          <w:jc w:val="center"/>
          <w:trHeight w:val="400"/>
        </w:trPr>
        <w:tc>
          <w:tcPr>
            <w:shd w:val="clear" w:color="auto" w:fill="auto"/>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三层</w:t>
            </w:r>
            <w:r/>
          </w:p>
        </w:tc>
        <w:tc>
          <w:tcPr>
            <w:shd w:val="clear" w:color="auto" w:fill="auto"/>
            <w:tcBorders>
              <w:top w:val="single" w:color="auto" w:sz="4" w:space="0"/>
              <w:left w:val="single" w:color="auto" w:sz="4" w:space="0"/>
              <w:bottom w:val="single" w:color="auto" w:sz="4" w:space="0"/>
              <w:right w:val="single" w:color="auto" w:sz="4" w:space="0"/>
            </w:tcBorders>
            <w:tcW w:w="343"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3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90"/>
        </w:trPr>
        <w:tc>
          <w:tcPr>
            <w:shd w:val="clear" w:color="auto" w:fill="auto"/>
            <w:tcBorders>
              <w:top w:val="single" w:color="auto"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实训室(北）</w:t>
            </w:r>
            <w:r/>
          </w:p>
        </w:tc>
        <w:tc>
          <w:tcPr>
            <w:shd w:val="clear" w:color="auto" w:fill="auto"/>
            <w:tcBorders>
              <w:top w:val="single" w:color="auto"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auto"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31500*1600*850</w:t>
            </w:r>
            <w:r/>
          </w:p>
        </w:tc>
        <w:tc>
          <w:tcPr>
            <w:shd w:val="clear" w:color="auto" w:fill="auto"/>
            <w:tcBorders>
              <w:top w:val="single" w:color="auto"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auto"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400*150*700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r>
      <w:tr>
        <w:trPr>
          <w:jc w:val="center"/>
          <w:trHeight w:val="23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r>
      <w:tr>
        <w:trPr>
          <w:jc w:val="center"/>
          <w:trHeight w:val="24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30500*750*850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30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11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25</w:t>
            </w:r>
            <w:r/>
          </w:p>
        </w:tc>
      </w:tr>
      <w:tr>
        <w:trPr>
          <w:jc w:val="center"/>
          <w:trHeight w:val="23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实训室(东）</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18300*1600*850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400*150*4000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1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r>
      <w:tr>
        <w:trPr>
          <w:jc w:val="center"/>
          <w:trHeight w:val="17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22</w:t>
            </w:r>
            <w:r/>
          </w:p>
        </w:tc>
      </w:tr>
      <w:tr>
        <w:trPr>
          <w:jc w:val="center"/>
          <w:trHeight w:val="12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16750*750*850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18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转角台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1000*1000*850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r>
      <w:tr>
        <w:trPr>
          <w:jc w:val="center"/>
          <w:trHeight w:val="14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1500*965*2430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20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器材室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16750*750*850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20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实训室(西南）</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43190*750*850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转角台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1000*1000*850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22500*1600*850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400*150*5000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实训室(南）</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19790*750*850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转角台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1000*1000*850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17</w:t>
            </w:r>
            <w:r/>
          </w:p>
        </w:tc>
      </w:tr>
      <w:tr>
        <w:trPr>
          <w:jc w:val="center"/>
          <w:trHeight w:val="18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22500*1600*850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400*150*5000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实训室(东南）</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11400*750*850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26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24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9000*1600*850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400*150*2000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走廊</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紧急冲淋器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十三层</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24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准备间1</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30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1200*600*850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24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准备间2</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排风试剂柜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库房×2</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排风试剂柜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有机前处理</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5500*1500*850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400*150*1000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3850*400*850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不锈钢原子吸收罩</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400*400*2000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无机前处理理化分析室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11000*1600*850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400*150*2000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7700*400*850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不锈钢原子吸收罩</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400*400*4000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样品室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精密天平室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天平台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900*600*850mm</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r>
      <w:tr>
        <w:trPr>
          <w:jc w:val="center"/>
          <w:trHeight w:val="14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冷配室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6500*750*850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万向抽气罩</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制样室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4400*750*850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12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20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普通天平室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4400*750*850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制水室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4400*750*850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15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14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9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高温室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高温台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8600*800*850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18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培训教室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13400*750*850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36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r>
      <w:tr>
        <w:trPr>
          <w:jc w:val="center"/>
          <w:trHeight w:val="9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器皿柜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11000*1500*850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400*150*2000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办公区×5</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25900*600*850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r>
      <w:tr>
        <w:trPr>
          <w:jc w:val="center"/>
          <w:trHeight w:val="9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r>
      <w:tr>
        <w:trPr>
          <w:jc w:val="center"/>
          <w:trHeight w:val="12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准备间3</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1200*600*850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11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仪器试验区</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3500*1500*850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400*150*1000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14000*900*850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20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万向抽气罩</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r>
      <w:tr>
        <w:trPr>
          <w:jc w:val="center"/>
          <w:trHeight w:val="14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仪器试验区</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21000*900*850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万向抽气罩</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仪器试验区</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7000*1500*850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400*150*8000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走廊</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紧急冲淋器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十四层</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洗消间</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3700*750*850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大水槽+三口龙头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800*450*310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15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11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显微分析室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4100*1600*850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400*150*1000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独立实验室×3</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6000*750*850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145"/>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更衣</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培训室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器皿柜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11000*1500*850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400*150*2000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准备间4</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2000*600*850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制水室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4300*750*850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冷室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准备间5</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1600*600*850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饲养间1</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不锈钢水槽台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不锈钢感应龙头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饲养间2</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不锈钢水槽台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900*600*850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不锈钢感应龙头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斑马鱼药理实验室</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3500*750*850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独立实验室（西1）</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3650*800*850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钢制吊柜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3650*300*600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2650*700*850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独立实验室（西2）</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7000*800*850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17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钢制吊柜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7000*300*600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独立实验室（西3）</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7000*800*850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钢制吊柜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7000*300*600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5500*1500*850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400*150*1000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3850*400*850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独立实验室×6</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42000*800*850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钢制吊柜</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42000*300*600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走廊</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紧急冲淋器</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left"/>
              <w:rPr>
                <w:rFonts w:hint="eastAsia" w:ascii="仿宋" w:hAnsi="仿宋" w:eastAsia="仿宋" w:cs="仿宋"/>
                <w:i w:val="0"/>
                <w:iCs w:val="0"/>
                <w:color w:val="auto"/>
                <w:sz w:val="22"/>
                <w:szCs w:val="22"/>
                <w:highlight w:val="none"/>
                <w:u w:val="none"/>
                <w:lang w:val="zh-CN" w:eastAsia="zh-CN" w:bidi="ar-SA"/>
              </w:rPr>
            </w:pPr>
            <w:r>
              <w:rPr>
                <w:rFonts w:hint="eastAsia" w:ascii="仿宋" w:hAnsi="仿宋" w:eastAsia="仿宋" w:cs="仿宋"/>
                <w:i w:val="0"/>
                <w:iCs w:val="0"/>
                <w:color w:val="auto"/>
                <w:sz w:val="22"/>
                <w:szCs w:val="22"/>
                <w:highlight w:val="none"/>
                <w:u w:val="none"/>
                <w:lang w:val="zh-CN"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168" w:type="pct"/>
            <w:vAlign w:val="center"/>
            <w:textDirection w:val="lrTb"/>
            <w:noWrap w:val="false"/>
          </w:tcPr>
          <w:p>
            <w:pPr>
              <w:jc w:val="left"/>
              <w:rPr>
                <w:rFonts w:hint="eastAsia" w:ascii="仿宋" w:hAnsi="仿宋" w:eastAsia="仿宋" w:cs="仿宋"/>
                <w:i w:val="0"/>
                <w:iCs w:val="0"/>
                <w:color w:val="auto"/>
                <w:sz w:val="22"/>
                <w:szCs w:val="22"/>
                <w:highlight w:val="none"/>
                <w:u w:val="none"/>
                <w:lang w:val="zh-CN" w:eastAsia="zh-CN" w:bidi="ar-SA"/>
              </w:rPr>
            </w:pPr>
            <w:r>
              <w:rPr>
                <w:rFonts w:hint="eastAsia" w:ascii="仿宋" w:hAnsi="仿宋" w:eastAsia="仿宋" w:cs="仿宋"/>
                <w:i w:val="0"/>
                <w:iCs w:val="0"/>
                <w:color w:val="auto"/>
                <w:sz w:val="22"/>
                <w:szCs w:val="22"/>
                <w:highlight w:val="none"/>
                <w:u w:val="none"/>
                <w:lang w:val="zh-CN"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w:t>
            </w:r>
            <w:r/>
          </w:p>
        </w:tc>
      </w:tr>
    </w:tbl>
    <w:p>
      <w:pPr>
        <w:rPr>
          <w:rFonts w:hint="eastAsia" w:ascii="仿宋" w:hAnsi="仿宋" w:eastAsia="仿宋" w:cs="Times New Roman"/>
          <w:b/>
          <w:bCs/>
          <w:color w:val="auto"/>
          <w:sz w:val="30"/>
          <w:szCs w:val="30"/>
          <w:highlight w:val="none"/>
        </w:rPr>
      </w:pPr>
      <w:r>
        <w:rPr>
          <w:rFonts w:hint="eastAsia" w:ascii="仿宋" w:hAnsi="仿宋" w:eastAsia="仿宋" w:cs="Times New Roman"/>
          <w:b/>
          <w:bCs/>
          <w:color w:val="auto"/>
          <w:sz w:val="30"/>
          <w:szCs w:val="30"/>
          <w:highlight w:val="none"/>
        </w:rPr>
      </w:r>
      <w:r/>
    </w:p>
    <w:tbl>
      <w:tblPr>
        <w:tblStyle w:val="857"/>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689"/>
        <w:gridCol w:w="1570"/>
        <w:gridCol w:w="5441"/>
        <w:gridCol w:w="634"/>
        <w:gridCol w:w="578"/>
        <w:gridCol w:w="1050"/>
      </w:tblGrid>
      <w:tr>
        <w:trPr>
          <w:jc w:val="center"/>
          <w:trHeight w:val="360"/>
        </w:trPr>
        <w:tc>
          <w:tcPr>
            <w:gridSpan w:val="6"/>
            <w:shd w:val="clear" w:color="auto" w:fill="ffffff" w:themeFill="background1"/>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气体管路清单</w:t>
            </w:r>
            <w:r/>
          </w:p>
        </w:tc>
      </w:tr>
      <w:tr>
        <w:trPr>
          <w:jc w:val="center"/>
          <w:trHeight w:val="29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材质规格（mm）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备注</w:t>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788"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气瓶间</w:t>
            </w:r>
            <w:r/>
          </w:p>
        </w:tc>
        <w:tc>
          <w:tcPr>
            <w:shd w:val="clear" w:color="auto" w:fill="ffffff" w:themeFill="background1"/>
            <w:tcBorders>
              <w:top w:val="single" w:color="000000" w:sz="4" w:space="0"/>
              <w:left w:val="none" w:color="000000" w:sz="4" w:space="0"/>
              <w:bottom w:val="single" w:color="000000" w:sz="4" w:space="0"/>
              <w:right w:val="none" w:color="000000" w:sz="4" w:space="0"/>
            </w:tcBorders>
            <w:tcW w:w="2731"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none" w:color="000000" w:sz="4" w:space="0"/>
              <w:bottom w:val="single" w:color="000000" w:sz="4" w:space="0"/>
              <w:right w:val="none" w:color="000000" w:sz="4" w:space="0"/>
            </w:tcBorders>
            <w:tcW w:w="318"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none" w:color="000000" w:sz="4" w:space="0"/>
              <w:bottom w:val="single" w:color="000000" w:sz="4" w:space="0"/>
              <w:right w:val="none" w:color="000000" w:sz="4" w:space="0"/>
            </w:tcBorders>
            <w:tcW w:w="290"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24"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r>
      <w:tr>
        <w:trPr>
          <w:jc w:val="center"/>
          <w:trHeight w:val="13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半自动切换带吹扫（1+1）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全压实现自动切换功能，两颗减压阀体，两个进气压力表，一个出气压力表，无出口二级减压，带排空吹扫，排空吹扫阀为不锈钢隔膜阀，进气最大压力：3000PSI,出气切换压力：250PSI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半自动切换带吹扫高压（2+2）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全压实现自动切换功能，两颗减压阀体，两个进气压力表，一个出气压力表，无出口二级减压，带排空吹扫，排空吹扫阀为不锈钢隔膜阀，进气最大压力：3000PSI,出气切换压力：250PSI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7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高压软管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工作压力300bar，气螺纹1/4FNPT，材质:316La  长度;1M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7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钢瓶接头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G5/8-RH接头，要求耐压：300bar，材质-316L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双外丝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SS-HN-MNT4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减压器接头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1/4NPT-3/8卡套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减压器接头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1/4NPT-1/2卡套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卡套球阀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SS-BVL-TF6   进出气3/8卡套，耐压1001PSI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卡套球阀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SS-BVL-TF8   进出气1/2卡套，耐压1001PSI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阻火器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FA10PF  回火防止，气体防逆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气体浓度探测器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测   氧浓度   VOL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气体浓度探测器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测   可燃  催化式探测器  LEL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压力传感器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普通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压力传感器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防爆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排空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tcPr>
          <w:p>
            <w:pPr>
              <w:jc w:val="left"/>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MC接头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SS-MC-NT4-TF4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卡套三通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SS-UT-TF4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单向阀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SS-CV11-TF4  开启压力：1PSI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阻火器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FA10PF  回火防止，气体防逆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终端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tcPr>
          <w:p>
            <w:pPr>
              <w:jc w:val="left"/>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r>
      <w:tr>
        <w:trPr>
          <w:jc w:val="center"/>
          <w:trHeight w:val="7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二级减压器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单表采用特气单级式减压， 母体与膜片采用硬密封形式，母体螺纹：1/4”NPT(F)，内部结构易吹扫， 内设双层过滤网，出气压力可调：0-1MP/0-1.6MP</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终端球阀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进出气1/4卡套，材质：不锈钢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减压器接头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1/4NPT-1/4卡套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终端转接头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1/4光管-8MM宝塔头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气体浓度探测器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测   氧浓度   VOL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气体浓度探测器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测   二氧化碳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管道辅材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tcPr>
          <w:p>
            <w:pPr>
              <w:jc w:val="left"/>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316L-BA-1/4   壁厚：0.89MM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316L-BA-3/8   壁厚：0.89MM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316L-BA-1/2   壁厚：1.00MM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焊接三通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焊接三通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焊接变径三通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1/2-1/4-1/2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焊接变径三通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3/8-1/4-3/8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大小头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1/2-3/8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大小头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1/2-1/4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大小头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3/8-1/4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安装面板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170*70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管夹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  铝合金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管夹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  铝合金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管夹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  铝合金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浓度报警控制箱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实现声光报警，总线4路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低压报警控制箱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液晶数显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三芯屏蔽电缆线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铝型材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安装辅材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螺丝，标签，线槽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bl>
    <w:p>
      <w:pPr>
        <w:rPr>
          <w:rFonts w:hint="eastAsia" w:ascii="仿宋" w:hAnsi="仿宋" w:eastAsia="仿宋" w:cs="Times New Roman"/>
          <w:b/>
          <w:bCs/>
          <w:color w:val="auto"/>
          <w:sz w:val="30"/>
          <w:szCs w:val="30"/>
          <w:highlight w:val="none"/>
        </w:rPr>
      </w:pPr>
      <w:r>
        <w:rPr>
          <w:rFonts w:hint="eastAsia" w:ascii="仿宋" w:hAnsi="仿宋" w:eastAsia="仿宋" w:cs="Times New Roman"/>
          <w:b/>
          <w:bCs/>
          <w:color w:val="auto"/>
          <w:sz w:val="30"/>
          <w:szCs w:val="30"/>
          <w:highlight w:val="none"/>
        </w:rPr>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00"/>
        <w:gridCol w:w="870"/>
        <w:gridCol w:w="2592"/>
        <w:gridCol w:w="1315"/>
        <w:gridCol w:w="1076"/>
        <w:gridCol w:w="1994"/>
      </w:tblGrid>
      <w:tr>
        <w:trPr>
          <w:jc w:val="center"/>
          <w:trHeight w:val="270"/>
        </w:trPr>
        <w:tc>
          <w:tcPr>
            <w:shd w:val="clear" w:color="auto" w:fill="auto"/>
            <w:tcW w:w="210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rPr>
              <w:t xml:space="preserve">房间</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序号</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名称</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单位</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数量</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备注</w:t>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三层</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2592"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315"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076"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994"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实训室(北）</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实训室(东）</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十三层</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2592"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315"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076"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994"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有机前处理</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无机前处理理化分析室</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十四层</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2592"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315"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076"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994"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独立实验室（西1）</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独立实验室（西2）</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独立实验室（西3）</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独立实验室×6</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4</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控制线缆</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米</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1120</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bl>
    <w:p>
      <w:pPr>
        <w:ind w:left="0" w:firstLine="422"/>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lang w:val="en-US" w:eastAsia="zh-CN"/>
        </w:rPr>
        <w:t xml:space="preserve">三</w:t>
      </w:r>
      <w:r>
        <w:rPr>
          <w:rFonts w:hint="eastAsia" w:asciiTheme="minorEastAsia" w:hAnsiTheme="minorEastAsia" w:eastAsiaTheme="minorEastAsia" w:cstheme="minorEastAsia"/>
          <w:b/>
          <w:bCs/>
          <w:color w:val="auto"/>
          <w:sz w:val="21"/>
          <w:szCs w:val="21"/>
          <w:highlight w:val="none"/>
        </w:rPr>
        <w:t xml:space="preserve">、商务要求</w:t>
      </w:r>
      <w:r/>
    </w:p>
    <w:p>
      <w:pPr>
        <w:pStyle w:val="919"/>
        <w:ind w:left="0" w:firstLine="420"/>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bidi="ar-SA"/>
        </w:rPr>
        <w:t xml:space="preserve">1.免费质保期：不低于一年，供应商承诺质保期内免费维护；</w:t>
      </w:r>
      <w:r/>
    </w:p>
    <w:p>
      <w:pPr>
        <w:pStyle w:val="919"/>
        <w:ind w:left="0" w:firstLine="420"/>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bidi="ar-SA"/>
        </w:rPr>
        <w:t xml:space="preserve">2.交货地点：江苏食品药品职业技术学院苏北食品药品产教融合共享型实训基地；</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bidi="ar-SA"/>
        </w:rPr>
        <w:t xml:space="preserve">3</w:t>
      </w:r>
      <w:r>
        <w:rPr>
          <w:rFonts w:hint="eastAsia" w:asciiTheme="minorEastAsia" w:hAnsiTheme="minorEastAsia" w:eastAsiaTheme="minorEastAsia" w:cstheme="minorEastAsia"/>
          <w:bCs/>
          <w:color w:val="auto"/>
          <w:sz w:val="21"/>
          <w:szCs w:val="21"/>
          <w:highlight w:val="none"/>
          <w:lang w:val="en-US" w:eastAsia="zh-CN" w:bidi="ar-SA"/>
        </w:rPr>
        <w:t xml:space="preserve">.合同履行期限：自合同签订之日起，45个日历日内供货到位/完成项目。</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rPr>
        <w:t xml:space="preserve">四、验收标准</w:t>
      </w:r>
      <w:r/>
    </w:p>
    <w:p>
      <w:pPr>
        <w:pStyle w:val="919"/>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设备外观情况是否完好无损；</w:t>
      </w:r>
      <w:r/>
    </w:p>
    <w:p>
      <w:pPr>
        <w:pStyle w:val="919"/>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设备技术资料是否齐全；</w:t>
      </w:r>
      <w:r/>
    </w:p>
    <w:p>
      <w:pPr>
        <w:pStyle w:val="919"/>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设备性能及技术指标与合同规定要求符合程度；</w:t>
      </w:r>
      <w:r/>
    </w:p>
    <w:p>
      <w:pPr>
        <w:pStyle w:val="919"/>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验证方式方法、验证标准、性能指标以及附贴测试资料（包括图纸、照片等）并加以说明。</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rPr>
        <w:t xml:space="preserve">五、付款方式</w:t>
      </w:r>
      <w:r/>
    </w:p>
    <w:p>
      <w:pPr>
        <w:ind w:firstLine="420"/>
        <w:spacing w:line="360" w:lineRule="auto"/>
        <w:rPr>
          <w:rFonts w:hint="default"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 xml:space="preserve">合同签订后支付合同总价</w:t>
      </w:r>
      <w:r>
        <w:rPr>
          <w:rFonts w:hint="eastAsia" w:asciiTheme="minorEastAsia" w:hAnsiTheme="minorEastAsia" w:eastAsiaTheme="minorEastAsia" w:cstheme="minorEastAsia"/>
          <w:color w:val="auto"/>
          <w:sz w:val="21"/>
          <w:szCs w:val="21"/>
          <w:highlight w:val="none"/>
          <w:lang w:val="en-US" w:eastAsia="zh-CN"/>
        </w:rPr>
        <w:t xml:space="preserve">的</w:t>
      </w:r>
      <w:r>
        <w:rPr>
          <w:rFonts w:hint="eastAsia" w:asciiTheme="minorEastAsia" w:hAnsiTheme="minorEastAsia" w:eastAsiaTheme="minorEastAsia" w:cstheme="minorEastAsia"/>
          <w:color w:val="auto"/>
          <w:sz w:val="21"/>
          <w:szCs w:val="21"/>
          <w:highlight w:val="none"/>
          <w:lang w:eastAsia="zh-CN"/>
        </w:rPr>
        <w:t xml:space="preserve">10%作为预付款；</w:t>
      </w:r>
      <w:r>
        <w:rPr>
          <w:rFonts w:hint="eastAsia" w:asciiTheme="minorEastAsia" w:hAnsiTheme="minorEastAsia" w:eastAsiaTheme="minorEastAsia" w:cstheme="minorEastAsia"/>
          <w:color w:val="auto"/>
          <w:sz w:val="21"/>
          <w:szCs w:val="21"/>
          <w:highlight w:val="none"/>
          <w:lang w:val="en-US" w:eastAsia="zh-CN"/>
        </w:rPr>
        <w:t xml:space="preserve">柜体</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台面等主体组装固定完毕</w:t>
      </w:r>
      <w:r>
        <w:rPr>
          <w:rFonts w:hint="eastAsia" w:asciiTheme="minorEastAsia" w:hAnsiTheme="minorEastAsia" w:eastAsiaTheme="minorEastAsia" w:cstheme="minorEastAsia"/>
          <w:color w:val="auto"/>
          <w:sz w:val="21"/>
          <w:szCs w:val="21"/>
          <w:highlight w:val="none"/>
          <w:lang w:eastAsia="zh-CN"/>
        </w:rPr>
        <w:t xml:space="preserve">，支付合同总价</w:t>
      </w:r>
      <w:r>
        <w:rPr>
          <w:rFonts w:hint="eastAsia" w:asciiTheme="minorEastAsia" w:hAnsiTheme="minorEastAsia" w:eastAsiaTheme="minorEastAsia" w:cstheme="minorEastAsia"/>
          <w:color w:val="auto"/>
          <w:sz w:val="21"/>
          <w:szCs w:val="21"/>
          <w:highlight w:val="none"/>
          <w:lang w:val="en-US" w:eastAsia="zh-CN"/>
        </w:rPr>
        <w:t xml:space="preserve">的35</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全部完工后由双方组织正式验收（含实验台柜</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通风橱专项测试）</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经甲方验收合格后，</w:t>
      </w:r>
      <w:r>
        <w:rPr>
          <w:rFonts w:hint="eastAsia" w:asciiTheme="minorEastAsia" w:hAnsiTheme="minorEastAsia" w:eastAsiaTheme="minorEastAsia" w:cstheme="minorEastAsia"/>
          <w:color w:val="auto"/>
          <w:sz w:val="21"/>
          <w:szCs w:val="21"/>
          <w:highlight w:val="none"/>
          <w:lang w:eastAsia="zh-CN"/>
        </w:rPr>
        <w:t xml:space="preserve">支付合同总价</w:t>
      </w:r>
      <w:r>
        <w:rPr>
          <w:rFonts w:hint="eastAsia" w:asciiTheme="minorEastAsia" w:hAnsiTheme="minorEastAsia" w:eastAsiaTheme="minorEastAsia" w:cstheme="minorEastAsia"/>
          <w:color w:val="auto"/>
          <w:sz w:val="21"/>
          <w:szCs w:val="21"/>
          <w:highlight w:val="none"/>
          <w:lang w:val="en-US" w:eastAsia="zh-CN"/>
        </w:rPr>
        <w:t xml:space="preserve">的55</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jc w:val="left"/>
        <w:rPr>
          <w:rFonts w:ascii="黑体" w:eastAsia="黑体"/>
          <w:color w:val="auto"/>
          <w:sz w:val="36"/>
          <w:szCs w:val="36"/>
          <w:highlight w:val="none"/>
        </w:rPr>
      </w:pPr>
      <w:r>
        <w:rPr>
          <w:rFonts w:hint="eastAsia" w:ascii="黑体" w:eastAsia="黑体"/>
          <w:color w:val="auto"/>
          <w:sz w:val="36"/>
          <w:szCs w:val="36"/>
          <w:highlight w:val="none"/>
        </w:rPr>
        <w:br w:type="page" w:clear="all"/>
      </w:r>
      <w:r/>
    </w:p>
    <w:p>
      <w:pPr>
        <w:jc w:val="center"/>
        <w:spacing w:line="288" w:lineRule="auto"/>
        <w:rPr>
          <w:rFonts w:ascii="黑体" w:eastAsia="黑体"/>
          <w:color w:val="auto"/>
          <w:sz w:val="36"/>
          <w:szCs w:val="36"/>
          <w:highlight w:val="none"/>
        </w:rPr>
        <w:outlineLvl w:val="0"/>
      </w:pPr>
      <w:r>
        <w:rPr>
          <w:rFonts w:hint="eastAsia" w:ascii="黑体" w:eastAsia="黑体"/>
          <w:color w:val="auto"/>
          <w:sz w:val="36"/>
          <w:szCs w:val="36"/>
          <w:highlight w:val="none"/>
        </w:rPr>
        <w:t xml:space="preserve">第五章 合同草案条款</w:t>
      </w:r>
      <w:r/>
    </w:p>
    <w:p>
      <w:pPr>
        <w:jc w:val="center"/>
        <w:spacing w:before="19" w:line="500" w:lineRule="exact"/>
        <w:widowControl/>
        <w:rPr>
          <w:rFonts w:cs="Arial"/>
          <w:color w:val="auto"/>
          <w:highlight w:val="none"/>
        </w:rPr>
      </w:pPr>
      <w:r/>
      <w:bookmarkStart w:id="106" w:name="_Toc6085"/>
      <w:r/>
      <w:bookmarkStart w:id="107" w:name="_Toc476063952"/>
      <w:r/>
      <w:bookmarkStart w:id="108" w:name="_Toc479684885"/>
      <w:r/>
      <w:bookmarkStart w:id="109" w:name="_Toc489275683"/>
      <w:r/>
      <w:bookmarkStart w:id="110" w:name="_Toc489655320"/>
      <w:r/>
      <w:bookmarkStart w:id="111" w:name="_Toc479684884"/>
      <w:r/>
      <w:bookmarkStart w:id="112" w:name="_Toc489275682"/>
      <w:r/>
      <w:bookmarkStart w:id="113" w:name="_Toc476063953"/>
      <w:r>
        <w:rPr>
          <w:rFonts w:eastAsia="黑体"/>
          <w:b/>
          <w:color w:val="auto"/>
          <w:sz w:val="24"/>
          <w:szCs w:val="24"/>
          <w:highlight w:val="none"/>
        </w:rPr>
        <w:t xml:space="preserve">（参考格式，本合同内容条款在正式签署前可具体补充细化，仅作参考，最终合同以采购人审查通过的版本为准）</w:t>
      </w:r>
      <w:bookmarkEnd w:id="106"/>
      <w:r/>
      <w:r/>
    </w:p>
    <w:p>
      <w:pPr>
        <w:tabs>
          <w:tab w:val="left" w:pos="2850" w:leader="none"/>
        </w:tabs>
        <w:rPr>
          <w:rFonts w:hint="eastAsia" w:eastAsia="宋体" w:cs="Arial"/>
          <w:color w:val="auto"/>
          <w:highlight w:val="none"/>
          <w:lang w:eastAsia="zh-CN"/>
        </w:rPr>
      </w:pPr>
      <w:r>
        <w:rPr>
          <w:rFonts w:hint="eastAsia" w:eastAsia="宋体" w:cs="Arial"/>
          <w:color w:val="auto"/>
          <w:highlight w:val="none"/>
          <w:lang w:eastAsia="zh-CN"/>
        </w:rPr>
      </w:r>
      <w:r/>
    </w:p>
    <w:p>
      <w:pPr>
        <w:tabs>
          <w:tab w:val="left" w:pos="2850" w:leader="none"/>
        </w:tabs>
        <w:rPr>
          <w:rFonts w:hint="eastAsia" w:eastAsia="宋体" w:cs="Arial"/>
          <w:color w:val="auto"/>
          <w:highlight w:val="none"/>
          <w:lang w:eastAsia="zh-CN"/>
        </w:rPr>
      </w:pPr>
      <w:r>
        <w:rPr>
          <w:rFonts w:hint="eastAsia" w:eastAsia="宋体" w:cs="Arial"/>
          <w:color w:val="auto"/>
          <w:highlight w:val="none"/>
          <w:lang w:eastAsia="zh-CN"/>
        </w:rPr>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w:t>
      </w:r>
      <w:r>
        <w:rPr>
          <w:rFonts w:hint="eastAsia" w:asciiTheme="minorEastAsia" w:hAnsiTheme="minorEastAsia" w:eastAsiaTheme="minorEastAsia" w:cstheme="minorEastAsia"/>
          <w:color w:val="auto"/>
          <w:sz w:val="21"/>
          <w:szCs w:val="21"/>
          <w:highlight w:val="none"/>
          <w:u w:val="single"/>
        </w:rPr>
        <w:t xml:space="preserve">江苏食品药品职业技术学院</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w:t>
      </w:r>
      <w:r>
        <w:rPr>
          <w:rFonts w:hint="eastAsia" w:asciiTheme="minorEastAsia" w:hAnsiTheme="minorEastAsia" w:eastAsiaTheme="minorEastAsia" w:cstheme="minorEastAsia"/>
          <w:color w:val="auto"/>
          <w:sz w:val="21"/>
          <w:szCs w:val="21"/>
          <w:highlight w:val="none"/>
          <w:u w:val="single"/>
        </w:rPr>
        <w:t xml:space="preserve">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甲、乙双方根据项目编号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采购项目公开招标采购结果及招标文件的要求,经协商一致,达成如下购销合同:</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一、项目采购需求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详见采购文件。</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二、合同金额</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本合同的总金额(大写)为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元人民币（</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元人民币），分项价格见投标人的投标报价明细表，如下：</w:t>
      </w:r>
      <w:r/>
    </w:p>
    <w:tbl>
      <w:tblPr>
        <w:tblStyle w:val="857"/>
        <w:tblW w:w="9597" w:type="dxa"/>
        <w:tblInd w:w="130" w:type="dxa"/>
        <w:tblLayout w:type="fixed"/>
        <w:tblCellMar>
          <w:left w:w="108" w:type="dxa"/>
          <w:top w:w="0" w:type="dxa"/>
          <w:right w:w="108" w:type="dxa"/>
          <w:bottom w:w="0" w:type="dxa"/>
        </w:tblCellMar>
        <w:tblLook w:val="04A0" w:firstRow="1" w:lastRow="0" w:firstColumn="1" w:lastColumn="0" w:noHBand="0" w:noVBand="1"/>
      </w:tblPr>
      <w:tblGrid>
        <w:gridCol w:w="789"/>
        <w:gridCol w:w="3047"/>
        <w:gridCol w:w="799"/>
        <w:gridCol w:w="932"/>
        <w:gridCol w:w="1432"/>
        <w:gridCol w:w="1299"/>
        <w:gridCol w:w="1299"/>
      </w:tblGrid>
      <w:tr>
        <w:trPr>
          <w:trHeight w:val="530"/>
        </w:trPr>
        <w:tc>
          <w:tcPr>
            <w:shd w:val="clear" w:color="auto" w:fill="e5dfec"/>
            <w:tcBorders>
              <w:top w:val="single" w:color="000000" w:sz="2" w:space="0"/>
              <w:left w:val="single" w:color="000000" w:sz="2" w:space="0"/>
              <w:bottom w:val="single" w:color="000000" w:sz="6" w:space="0"/>
              <w:right w:val="single" w:color="000000" w:sz="6" w:space="0"/>
            </w:tcBorders>
            <w:tcW w:w="7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shd w:val="clear" w:color="auto" w:fill="e5dfec"/>
            <w:tcBorders>
              <w:top w:val="single" w:color="000000" w:sz="2" w:space="0"/>
              <w:left w:val="single" w:color="000000" w:sz="6" w:space="0"/>
              <w:bottom w:val="single" w:color="000000" w:sz="6" w:space="0"/>
              <w:right w:val="single" w:color="auto" w:sz="4" w:space="0"/>
            </w:tcBorders>
            <w:tcW w:w="3047"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设备名称</w:t>
            </w:r>
            <w:r/>
          </w:p>
        </w:tc>
        <w:tc>
          <w:tcPr>
            <w:shd w:val="clear" w:color="auto" w:fill="e5dfec"/>
            <w:tcBorders>
              <w:top w:val="single" w:color="000000" w:sz="2" w:space="0"/>
              <w:left w:val="single" w:color="auto" w:sz="4" w:space="0"/>
              <w:bottom w:val="single" w:color="000000" w:sz="6" w:space="0"/>
              <w:right w:val="single" w:color="auto" w:sz="4" w:space="0"/>
            </w:tcBorders>
            <w:tcW w:w="7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w:t>
            </w:r>
            <w:r/>
          </w:p>
        </w:tc>
        <w:tc>
          <w:tcPr>
            <w:shd w:val="clear" w:color="auto" w:fill="e5dfec"/>
            <w:tcBorders>
              <w:top w:val="single" w:color="000000" w:sz="2" w:space="0"/>
              <w:left w:val="single" w:color="auto" w:sz="4" w:space="0"/>
              <w:bottom w:val="single" w:color="000000" w:sz="6" w:space="0"/>
              <w:right w:val="single" w:color="000000" w:sz="6" w:space="0"/>
            </w:tcBorders>
            <w:tcW w:w="93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数量</w:t>
            </w:r>
            <w:r/>
          </w:p>
        </w:tc>
        <w:tc>
          <w:tcPr>
            <w:shd w:val="clear" w:color="auto" w:fill="e5dfec"/>
            <w:tcBorders>
              <w:top w:val="single" w:color="000000" w:sz="2" w:space="0"/>
              <w:left w:val="single" w:color="auto" w:sz="4" w:space="0"/>
              <w:bottom w:val="single" w:color="000000" w:sz="6" w:space="0"/>
              <w:right w:val="single" w:color="000000" w:sz="6" w:space="0"/>
            </w:tcBorders>
            <w:tcW w:w="143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单价（元）</w:t>
            </w:r>
            <w:r/>
          </w:p>
        </w:tc>
        <w:tc>
          <w:tcPr>
            <w:shd w:val="clear" w:color="auto" w:fill="e5dfec"/>
            <w:tcBorders>
              <w:top w:val="single" w:color="000000" w:sz="2" w:space="0"/>
              <w:left w:val="single" w:color="auto" w:sz="4" w:space="0"/>
              <w:bottom w:val="single" w:color="000000" w:sz="6" w:space="0"/>
              <w:right w:val="single" w:color="000000" w:sz="6" w:space="0"/>
            </w:tcBorders>
            <w:tcW w:w="12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总价（元）</w:t>
            </w:r>
            <w:r/>
          </w:p>
        </w:tc>
        <w:tc>
          <w:tcPr>
            <w:shd w:val="clear" w:color="auto" w:fill="e5dfec"/>
            <w:tcBorders>
              <w:top w:val="single" w:color="000000" w:sz="2" w:space="0"/>
              <w:left w:val="single" w:color="auto" w:sz="4" w:space="0"/>
              <w:bottom w:val="single" w:color="000000" w:sz="6" w:space="0"/>
              <w:right w:val="single" w:color="000000" w:sz="6" w:space="0"/>
            </w:tcBorders>
            <w:tcW w:w="12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质保期</w:t>
            </w:r>
            <w:r/>
          </w:p>
        </w:tc>
      </w:tr>
      <w:tr>
        <w:trPr>
          <w:trHeight w:val="435"/>
        </w:trPr>
        <w:tc>
          <w:tcPr>
            <w:tcBorders>
              <w:top w:val="single" w:color="000000" w:sz="6" w:space="0"/>
              <w:left w:val="single" w:color="000000" w:sz="2" w:space="0"/>
              <w:bottom w:val="single" w:color="000000" w:sz="6" w:space="0"/>
              <w:right w:val="single" w:color="000000" w:sz="6" w:space="0"/>
            </w:tcBorders>
            <w:tcW w:w="7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000000" w:sz="6" w:space="0"/>
              <w:left w:val="single" w:color="000000" w:sz="6" w:space="0"/>
              <w:bottom w:val="single" w:color="000000" w:sz="6" w:space="0"/>
              <w:right w:val="single" w:color="auto" w:sz="4" w:space="0"/>
            </w:tcBorders>
            <w:tcW w:w="3047"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000000" w:sz="6" w:space="0"/>
              <w:left w:val="single" w:color="auto" w:sz="4" w:space="0"/>
              <w:bottom w:val="single" w:color="000000" w:sz="6" w:space="0"/>
              <w:right w:val="single" w:color="auto" w:sz="4" w:space="0"/>
            </w:tcBorders>
            <w:tcW w:w="7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000000" w:sz="6" w:space="0"/>
              <w:left w:val="single" w:color="auto" w:sz="4" w:space="0"/>
              <w:bottom w:val="single" w:color="000000" w:sz="6" w:space="0"/>
              <w:right w:val="single" w:color="000000" w:sz="6" w:space="0"/>
            </w:tcBorders>
            <w:tcW w:w="93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r>
            <w:r/>
          </w:p>
        </w:tc>
        <w:tc>
          <w:tcPr>
            <w:tcBorders>
              <w:top w:val="single" w:color="000000" w:sz="6" w:space="0"/>
              <w:left w:val="single" w:color="auto" w:sz="4" w:space="0"/>
              <w:bottom w:val="single" w:color="000000" w:sz="6" w:space="0"/>
              <w:right w:val="single" w:color="000000" w:sz="6" w:space="0"/>
            </w:tcBorders>
            <w:tcW w:w="143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6" w:space="0"/>
              <w:left w:val="single" w:color="auto" w:sz="4" w:space="0"/>
              <w:bottom w:val="single" w:color="000000" w:sz="6" w:space="0"/>
              <w:right w:val="single" w:color="000000" w:sz="6" w:space="0"/>
            </w:tcBorders>
            <w:tcW w:w="12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6" w:space="0"/>
              <w:left w:val="single" w:color="auto" w:sz="4" w:space="0"/>
              <w:bottom w:val="single" w:color="000000" w:sz="6" w:space="0"/>
              <w:right w:val="single" w:color="000000" w:sz="6" w:space="0"/>
            </w:tcBorders>
            <w:tcW w:w="12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35"/>
        </w:trPr>
        <w:tc>
          <w:tcPr>
            <w:tcBorders>
              <w:top w:val="single" w:color="000000" w:sz="6" w:space="0"/>
              <w:left w:val="single" w:color="000000" w:sz="2" w:space="0"/>
              <w:bottom w:val="single" w:color="000000" w:sz="6" w:space="0"/>
              <w:right w:val="single" w:color="000000" w:sz="6" w:space="0"/>
            </w:tcBorders>
            <w:tcW w:w="7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Borders>
              <w:top w:val="single" w:color="000000" w:sz="6" w:space="0"/>
              <w:left w:val="single" w:color="000000" w:sz="6" w:space="0"/>
              <w:bottom w:val="single" w:color="000000" w:sz="6" w:space="0"/>
              <w:right w:val="single" w:color="auto" w:sz="4" w:space="0"/>
            </w:tcBorders>
            <w:tcW w:w="304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6" w:space="0"/>
              <w:left w:val="single" w:color="auto" w:sz="4" w:space="0"/>
              <w:bottom w:val="single" w:color="000000" w:sz="6" w:space="0"/>
              <w:right w:val="single" w:color="auto" w:sz="4" w:space="0"/>
            </w:tcBorders>
            <w:tcW w:w="7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6" w:space="0"/>
              <w:left w:val="single" w:color="auto" w:sz="4" w:space="0"/>
              <w:bottom w:val="single" w:color="000000" w:sz="6" w:space="0"/>
              <w:right w:val="single" w:color="000000" w:sz="6" w:space="0"/>
            </w:tcBorders>
            <w:tcW w:w="93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000000" w:sz="6" w:space="0"/>
              <w:left w:val="single" w:color="auto" w:sz="4" w:space="0"/>
              <w:bottom w:val="single" w:color="000000" w:sz="6" w:space="0"/>
              <w:right w:val="single" w:color="000000" w:sz="6" w:space="0"/>
            </w:tcBorders>
            <w:tcW w:w="143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6" w:space="0"/>
              <w:left w:val="single" w:color="auto" w:sz="4" w:space="0"/>
              <w:bottom w:val="single" w:color="000000" w:sz="6" w:space="0"/>
              <w:right w:val="single" w:color="000000" w:sz="6" w:space="0"/>
            </w:tcBorders>
            <w:tcW w:w="12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6" w:space="0"/>
              <w:left w:val="single" w:color="auto" w:sz="4" w:space="0"/>
              <w:bottom w:val="single" w:color="000000" w:sz="6" w:space="0"/>
              <w:right w:val="single" w:color="000000" w:sz="6" w:space="0"/>
            </w:tcBorders>
            <w:tcW w:w="12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35"/>
        </w:trPr>
        <w:tc>
          <w:tcPr>
            <w:tcBorders>
              <w:top w:val="single" w:color="000000" w:sz="6" w:space="0"/>
              <w:left w:val="single" w:color="000000" w:sz="2" w:space="0"/>
              <w:bottom w:val="single" w:color="000000" w:sz="6" w:space="0"/>
              <w:right w:val="single" w:color="000000" w:sz="6" w:space="0"/>
            </w:tcBorders>
            <w:tcW w:w="7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top w:val="single" w:color="000000" w:sz="6" w:space="0"/>
              <w:left w:val="single" w:color="000000" w:sz="6" w:space="0"/>
              <w:bottom w:val="single" w:color="000000" w:sz="6" w:space="0"/>
              <w:right w:val="single" w:color="auto" w:sz="4" w:space="0"/>
            </w:tcBorders>
            <w:tcW w:w="304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r>
            <w:r/>
          </w:p>
        </w:tc>
        <w:tc>
          <w:tcPr>
            <w:tcBorders>
              <w:top w:val="single" w:color="000000" w:sz="6" w:space="0"/>
              <w:left w:val="single" w:color="auto" w:sz="4" w:space="0"/>
              <w:bottom w:val="single" w:color="000000" w:sz="6" w:space="0"/>
              <w:right w:val="single" w:color="auto" w:sz="4" w:space="0"/>
            </w:tcBorders>
            <w:tcW w:w="7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6" w:space="0"/>
              <w:left w:val="single" w:color="auto" w:sz="4" w:space="0"/>
              <w:bottom w:val="single" w:color="000000" w:sz="6" w:space="0"/>
              <w:right w:val="single" w:color="000000" w:sz="6" w:space="0"/>
            </w:tcBorders>
            <w:tcW w:w="93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000000" w:sz="6" w:space="0"/>
              <w:left w:val="single" w:color="auto" w:sz="4" w:space="0"/>
              <w:bottom w:val="single" w:color="000000" w:sz="6" w:space="0"/>
              <w:right w:val="single" w:color="000000" w:sz="6" w:space="0"/>
            </w:tcBorders>
            <w:tcW w:w="143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6" w:space="0"/>
              <w:left w:val="single" w:color="auto" w:sz="4" w:space="0"/>
              <w:bottom w:val="single" w:color="000000" w:sz="6" w:space="0"/>
              <w:right w:val="single" w:color="000000" w:sz="6" w:space="0"/>
            </w:tcBorders>
            <w:tcW w:w="12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6" w:space="0"/>
              <w:left w:val="single" w:color="auto" w:sz="4" w:space="0"/>
              <w:bottom w:val="single" w:color="000000" w:sz="6" w:space="0"/>
              <w:right w:val="single" w:color="000000" w:sz="6" w:space="0"/>
            </w:tcBorders>
            <w:tcW w:w="129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本合同为固定单价合同，结算时以按中标人投标文件单价确定结算价，且最终结算价以审计部门审计结果为准。</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三、供货时间和地点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1.供货时间:</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2.供货地点:</w:t>
      </w:r>
      <w:r>
        <w:rPr>
          <w:rFonts w:hint="eastAsia" w:asciiTheme="minorEastAsia" w:hAnsiTheme="minorEastAsia" w:eastAsiaTheme="minorEastAsia" w:cstheme="minorEastAsia"/>
          <w:color w:val="auto"/>
          <w:sz w:val="21"/>
          <w:szCs w:val="21"/>
          <w:highlight w:val="none"/>
          <w:lang w:val="en-US" w:eastAsia="zh-CN"/>
        </w:rPr>
        <w:t xml:space="preserve">江苏食品药品职业技术学院苏北食品药品产教融合共享型实训基地。</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3.本货物质保期为</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四、付款</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1.预付合同金额的</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货到安装完毕验收合格后，</w:t>
      </w:r>
      <w:r>
        <w:rPr>
          <w:rFonts w:hint="eastAsia" w:asciiTheme="minorEastAsia" w:hAnsiTheme="minorEastAsia" w:eastAsiaTheme="minorEastAsia" w:cstheme="minorEastAsia"/>
          <w:color w:val="auto"/>
          <w:sz w:val="21"/>
          <w:szCs w:val="21"/>
          <w:highlight w:val="none"/>
          <w:lang w:val="en-US" w:eastAsia="zh-CN"/>
        </w:rPr>
        <w:t xml:space="preserve">20个工作</w:t>
      </w:r>
      <w:r>
        <w:rPr>
          <w:rFonts w:hint="eastAsia" w:asciiTheme="minorEastAsia" w:hAnsiTheme="minorEastAsia" w:eastAsiaTheme="minorEastAsia" w:cstheme="minorEastAsia"/>
          <w:color w:val="auto"/>
          <w:sz w:val="21"/>
          <w:szCs w:val="21"/>
          <w:highlight w:val="none"/>
        </w:rPr>
        <w:t xml:space="preserve">日内一次性付清全款。</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2.付款前乙方须出具发票；开票资料如下：</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户名：江苏食品药品职业技术学院</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税号：12320000466001718W</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开户行：中国农业银行股份有限公司淮安大学城支行</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银行账号：10350601040004880</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3.项目实施过程中，货物经验收或检测不合格，且未在甲方规定的期限内整改到位的，甲方有权拒绝付款。如存在未在甲方规定的期限内整改到位且对甲方产生影响的，甲方保留进一步追责的权利。</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六、合同纠纷处理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本合同执行过程中发生纠纷，由甲乙双方协商解决，若协商不成，作如下2  处理: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1.申请仲裁。选定仲裁机构为淮安仲裁委员会。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2.提起诉讼。约定由甲方所在地法院管辖。 </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七、合同生效及其它</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本合同经甲方、乙方授权代表签字盖章，并在甲方收到乙方提交的履约保证金之日起生效。如有变动，必须经甲方、乙方协商一致，方可更改。本合同一式陆份，甲方执叁份，乙方执叁份。</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八、组成本合同的文件包括</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1.合同专用条款及合同通用条款；</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2.采购文件和乙方的投标文件；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3.成交通知书；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4.甲乙双方商定的其他必要文件。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上述合同文件内容互为补充，如有不明确，由甲方负责解释。</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    方:江苏食品药品职业技术学院         乙    方: </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单位盖章:                                 单位盖章:</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代表签字:                                 代表签字:</w:t>
      </w:r>
      <w:r/>
    </w:p>
    <w:p>
      <w:pPr>
        <w:jc w:val="left"/>
        <w:spacing w:before="290" w:after="290" w:line="360" w:lineRule="auto"/>
        <w:rPr>
          <w:rFonts w:ascii="Times New Roman"/>
          <w:color w:val="auto"/>
          <w:sz w:val="44"/>
          <w:szCs w:val="44"/>
          <w:highlight w:val="none"/>
        </w:rPr>
      </w:pPr>
      <w:r>
        <w:rPr>
          <w:rFonts w:hint="eastAsia" w:asciiTheme="minorEastAsia" w:hAnsiTheme="minorEastAsia" w:eastAsiaTheme="minorEastAsia" w:cstheme="minorEastAsia"/>
          <w:color w:val="auto"/>
          <w:sz w:val="21"/>
          <w:szCs w:val="21"/>
          <w:highlight w:val="none"/>
        </w:rPr>
        <w:t xml:space="preserve">签定日期:                                 签定日期:</w:t>
      </w:r>
      <w:r>
        <w:rPr>
          <w:rFonts w:ascii="Times New Roman"/>
          <w:color w:val="auto"/>
          <w:sz w:val="44"/>
          <w:szCs w:val="44"/>
          <w:highlight w:val="none"/>
        </w:rPr>
        <w:br w:type="page" w:clear="all"/>
      </w:r>
      <w:r/>
    </w:p>
    <w:p>
      <w:pPr>
        <w:pStyle w:val="847"/>
        <w:ind w:firstLine="0"/>
        <w:jc w:val="center"/>
        <w:spacing w:before="290" w:after="290"/>
        <w:rPr>
          <w:color w:val="auto"/>
          <w:sz w:val="44"/>
          <w:szCs w:val="44"/>
          <w:highlight w:val="none"/>
        </w:rPr>
      </w:pPr>
      <w:r>
        <w:rPr>
          <w:rFonts w:ascii="Times New Roman"/>
          <w:color w:val="auto"/>
          <w:sz w:val="44"/>
          <w:szCs w:val="44"/>
          <w:highlight w:val="none"/>
          <w:lang w:val="zh-CN"/>
        </w:rPr>
        <w:t xml:space="preserve">第六章</w:t>
      </w:r>
      <w:r>
        <w:rPr>
          <w:rFonts w:hint="eastAsia" w:ascii="Times New Roman"/>
          <w:color w:val="auto"/>
          <w:sz w:val="44"/>
          <w:szCs w:val="44"/>
          <w:highlight w:val="none"/>
        </w:rPr>
        <w:t xml:space="preserve"> </w:t>
      </w:r>
      <w:r>
        <w:rPr>
          <w:rFonts w:hint="eastAsia"/>
          <w:color w:val="auto"/>
          <w:sz w:val="44"/>
          <w:szCs w:val="44"/>
          <w:highlight w:val="none"/>
        </w:rPr>
        <w:t xml:space="preserve">投标文件格式</w:t>
      </w:r>
      <w:r/>
    </w:p>
    <w:p>
      <w:pPr>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注：请供应商按照以下文件的要求格式、内容，顺序制作投标文件，并请编制目录及页码，否则可能将影响对投标文件的评价。</w:t>
      </w:r>
      <w:r/>
    </w:p>
    <w:p>
      <w:pPr>
        <w:spacing w:line="440" w:lineRule="exact"/>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spacing w:line="440" w:lineRule="exact"/>
        <w:rPr>
          <w:rFonts w:eastAsia="黑体"/>
          <w:color w:val="auto"/>
          <w:highlight w:val="none"/>
        </w:rPr>
      </w:pPr>
      <w:r>
        <w:rPr>
          <w:rFonts w:eastAsia="黑体"/>
          <w:color w:val="auto"/>
          <w:highlight w:val="none"/>
        </w:rPr>
      </w:r>
      <w:r/>
    </w:p>
    <w:p>
      <w:pPr>
        <w:jc w:val="left"/>
        <w:rPr>
          <w:rFonts w:ascii="宋体" w:hAnsi="宋体"/>
          <w:b/>
          <w:color w:val="auto"/>
          <w:sz w:val="30"/>
          <w:szCs w:val="30"/>
          <w:highlight w:val="none"/>
        </w:rPr>
      </w:pPr>
      <w:r>
        <w:rPr>
          <w:rFonts w:hint="eastAsia" w:ascii="宋体" w:hAnsi="宋体"/>
          <w:b/>
          <w:color w:val="auto"/>
          <w:sz w:val="30"/>
          <w:szCs w:val="30"/>
          <w:highlight w:val="none"/>
        </w:rPr>
        <w:br w:type="page" w:clear="all"/>
      </w:r>
      <w:r/>
    </w:p>
    <w:p>
      <w:pPr>
        <w:jc w:val="center"/>
        <w:rPr>
          <w:rFonts w:ascii="宋体" w:hAnsi="宋体"/>
          <w:b/>
          <w:color w:val="auto"/>
          <w:sz w:val="30"/>
          <w:szCs w:val="30"/>
          <w:highlight w:val="none"/>
        </w:rPr>
      </w:pPr>
      <w:r>
        <w:rPr>
          <w:rFonts w:hint="eastAsia" w:ascii="宋体" w:hAnsi="宋体"/>
          <w:b/>
          <w:color w:val="auto"/>
          <w:sz w:val="30"/>
          <w:szCs w:val="30"/>
          <w:highlight w:val="none"/>
        </w:rPr>
        <w:t xml:space="preserve">评分索引表</w:t>
      </w:r>
      <w:r/>
    </w:p>
    <w:tbl>
      <w:tblPr>
        <w:tblStyle w:val="857"/>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02"/>
        <w:gridCol w:w="3850"/>
      </w:tblGrid>
      <w:tr>
        <w:trPr>
          <w:trHeight w:val="460"/>
        </w:trPr>
        <w:tc>
          <w:tcPr>
            <w:tcW w:w="3065" w:type="pct"/>
            <w:textDirection w:val="lrTb"/>
            <w:noWrap w:val="false"/>
          </w:tcPr>
          <w:p>
            <w:pPr>
              <w:jc w:val="center"/>
              <w:rPr>
                <w:rFonts w:ascii="宋体" w:hAnsi="宋体"/>
                <w:b/>
                <w:color w:val="auto"/>
                <w:highlight w:val="none"/>
                <w:lang w:bidi="en-US"/>
              </w:rPr>
            </w:pPr>
            <w:r>
              <w:rPr>
                <w:rFonts w:hint="eastAsia" w:ascii="宋体" w:hAnsi="宋体"/>
                <w:b/>
                <w:color w:val="auto"/>
                <w:highlight w:val="none"/>
                <w:lang w:bidi="en-US"/>
              </w:rPr>
              <w:t xml:space="preserve">评分项目</w:t>
            </w:r>
            <w:r/>
          </w:p>
        </w:tc>
        <w:tc>
          <w:tcPr>
            <w:tcW w:w="1934" w:type="pct"/>
            <w:textDirection w:val="lrTb"/>
            <w:noWrap w:val="false"/>
          </w:tcPr>
          <w:p>
            <w:pPr>
              <w:jc w:val="center"/>
              <w:rPr>
                <w:rFonts w:ascii="宋体" w:hAnsi="宋体"/>
                <w:b/>
                <w:color w:val="auto"/>
                <w:highlight w:val="none"/>
                <w:lang w:bidi="en-US"/>
              </w:rPr>
            </w:pPr>
            <w:r>
              <w:rPr>
                <w:rFonts w:hint="eastAsia" w:ascii="宋体" w:hAnsi="宋体"/>
                <w:b/>
                <w:color w:val="auto"/>
                <w:highlight w:val="none"/>
                <w:lang w:bidi="en-US"/>
              </w:rPr>
              <w:t xml:space="preserve">在投标文件中的页码位置</w:t>
            </w:r>
            <w:r/>
          </w:p>
        </w:tc>
      </w:tr>
      <w:tr>
        <w:trPr>
          <w:trHeight w:val="446"/>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28"/>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20"/>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60"/>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60"/>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399"/>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388"/>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23"/>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07"/>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40"/>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44"/>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385"/>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02"/>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39"/>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37"/>
        </w:trPr>
        <w:tc>
          <w:tcPr>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r>
        <w:trPr>
          <w:trHeight w:val="440"/>
        </w:trPr>
        <w:tc>
          <w:tcPr>
            <w:tcBorders>
              <w:bottom w:val="single" w:color="auto" w:sz="4" w:space="0"/>
            </w:tcBorders>
            <w:tcW w:w="3065"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c>
          <w:tcPr>
            <w:tcBorders>
              <w:bottom w:val="single" w:color="auto" w:sz="4" w:space="0"/>
            </w:tcBorders>
            <w:tcW w:w="1934" w:type="pct"/>
            <w:textDirection w:val="lrTb"/>
            <w:noWrap w:val="false"/>
          </w:tcPr>
          <w:p>
            <w:pPr>
              <w:rPr>
                <w:rFonts w:ascii="宋体" w:hAnsi="宋体"/>
                <w:b/>
                <w:color w:val="auto"/>
                <w:highlight w:val="none"/>
                <w:lang w:bidi="en-US"/>
              </w:rPr>
            </w:pPr>
            <w:r>
              <w:rPr>
                <w:rFonts w:ascii="宋体" w:hAnsi="宋体"/>
                <w:b/>
                <w:color w:val="auto"/>
                <w:highlight w:val="none"/>
                <w:lang w:bidi="en-US"/>
              </w:rPr>
            </w:r>
            <w:r/>
          </w:p>
        </w:tc>
      </w:tr>
    </w:tbl>
    <w:p>
      <w:pPr>
        <w:spacing w:line="288" w:lineRule="auto"/>
        <w:rPr>
          <w:rFonts w:ascii="黑体" w:eastAsia="黑体"/>
          <w:b/>
          <w:bCs/>
          <w:color w:val="auto"/>
          <w:sz w:val="32"/>
          <w:szCs w:val="32"/>
          <w:highlight w:val="none"/>
        </w:rPr>
      </w:pPr>
      <w:r>
        <w:rPr>
          <w:rFonts w:ascii="黑体" w:eastAsia="黑体"/>
          <w:b/>
          <w:bCs/>
          <w:color w:val="auto"/>
          <w:sz w:val="32"/>
          <w:szCs w:val="32"/>
          <w:highlight w:val="none"/>
        </w:rPr>
      </w:r>
      <w:r/>
    </w:p>
    <w:p>
      <w:pPr>
        <w:pStyle w:val="905"/>
        <w:rPr>
          <w:rFonts w:ascii="黑体" w:eastAsia="黑体"/>
          <w:b/>
          <w:bCs/>
          <w:color w:val="auto"/>
          <w:sz w:val="32"/>
          <w:szCs w:val="32"/>
          <w:highlight w:val="none"/>
        </w:rPr>
      </w:pPr>
      <w:r>
        <w:rPr>
          <w:rFonts w:ascii="黑体" w:eastAsia="黑体"/>
          <w:b/>
          <w:bCs/>
          <w:color w:val="auto"/>
          <w:sz w:val="32"/>
          <w:szCs w:val="32"/>
          <w:highlight w:val="none"/>
        </w:rPr>
      </w:r>
      <w:r/>
    </w:p>
    <w:p>
      <w:pPr>
        <w:rPr>
          <w:rFonts w:hAnsi="宋体" w:eastAsia="宋体"/>
          <w:color w:val="auto"/>
          <w:sz w:val="21"/>
          <w:szCs w:val="21"/>
          <w:highlight w:val="none"/>
          <w:lang w:val="en-US"/>
        </w:rPr>
      </w:pPr>
      <w:r>
        <w:rPr>
          <w:rFonts w:hint="eastAsia" w:hAnsi="宋体" w:eastAsia="宋体"/>
          <w:color w:val="auto"/>
          <w:sz w:val="21"/>
          <w:szCs w:val="21"/>
          <w:highlight w:val="none"/>
          <w:lang w:val="en-US"/>
        </w:rPr>
        <w:br w:type="page" w:clear="all"/>
      </w:r>
      <w:r/>
    </w:p>
    <w:p>
      <w:pPr>
        <w:pStyle w:val="848"/>
        <w:keepLines w:val="0"/>
        <w:keepNext w:val="0"/>
        <w:spacing w:line="400" w:lineRule="exact"/>
        <w:rPr>
          <w:rFonts w:cs="宋体"/>
          <w:color w:val="auto"/>
          <w:szCs w:val="21"/>
          <w:highlight w:val="none"/>
          <w:u w:val="single"/>
        </w:rPr>
      </w:pPr>
      <w:r/>
      <w:bookmarkStart w:id="114" w:name="_Toc450570279"/>
      <w:r/>
      <w:bookmarkStart w:id="115" w:name="_Toc289873233"/>
      <w:r/>
      <w:bookmarkStart w:id="116" w:name="_Toc401840461"/>
      <w:r>
        <w:rPr>
          <w:rFonts w:hint="eastAsia" w:cs="宋体"/>
          <w:color w:val="auto"/>
          <w:szCs w:val="21"/>
          <w:highlight w:val="none"/>
        </w:rPr>
        <w:t xml:space="preserve">一、投标函、投标报价及项目相关文件</w:t>
      </w:r>
      <w:r/>
    </w:p>
    <w:p>
      <w:pPr>
        <w:pStyle w:val="849"/>
        <w:jc w:val="center"/>
        <w:keepLines w:val="0"/>
        <w:keepNext w:val="0"/>
        <w:spacing w:line="400" w:lineRule="exact"/>
        <w:rPr>
          <w:rFonts w:cs="宋体"/>
          <w:color w:val="auto"/>
          <w:highlight w:val="none"/>
        </w:rPr>
      </w:pPr>
      <w:r>
        <w:rPr>
          <w:rFonts w:hint="eastAsia" w:cs="宋体"/>
          <w:color w:val="auto"/>
          <w:highlight w:val="none"/>
        </w:rPr>
        <w:t xml:space="preserve">1.投标函</w:t>
      </w:r>
      <w:r/>
    </w:p>
    <w:p>
      <w:pPr>
        <w:spacing w:before="19"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苏美达国际技术贸易有限公司：</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贵单位招标文件（包括更正通知，如果有的话）收悉，我们经详细审阅和研究，现决定参加投标。</w:t>
      </w:r>
      <w:r/>
    </w:p>
    <w:p>
      <w:pPr>
        <w:ind w:firstLine="420"/>
        <w:spacing w:before="19"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1.我们郑重承诺：我们是符合《中华人民共和国政府采购法》第二十二条规定的供应商，并严格遵守《中华人民共和国政府采购法》的规定。</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2.我们接受招标文件的所有条款和规定。</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3.我们同意按照招标文件第</w:t>
      </w:r>
      <w:r>
        <w:rPr>
          <w:rFonts w:hint="eastAsia" w:ascii="宋体" w:hAnsi="宋体" w:eastAsia="宋体"/>
          <w:color w:val="auto"/>
          <w:sz w:val="21"/>
          <w:szCs w:val="21"/>
          <w:highlight w:val="none"/>
          <w:lang w:val="en-US"/>
        </w:rPr>
        <w:t xml:space="preserve">二</w:t>
      </w:r>
      <w:r>
        <w:rPr>
          <w:rFonts w:hint="eastAsia" w:ascii="宋体" w:hAnsi="宋体" w:eastAsia="宋体"/>
          <w:color w:val="auto"/>
          <w:sz w:val="21"/>
          <w:szCs w:val="21"/>
          <w:highlight w:val="none"/>
        </w:rPr>
        <w:t xml:space="preserve">章“</w:t>
      </w:r>
      <w:r>
        <w:rPr>
          <w:rFonts w:hint="eastAsia" w:ascii="宋体" w:hAnsi="宋体" w:eastAsia="宋体"/>
          <w:color w:val="auto"/>
          <w:sz w:val="21"/>
          <w:szCs w:val="21"/>
          <w:highlight w:val="none"/>
          <w:lang w:val="en-US"/>
        </w:rPr>
        <w:t xml:space="preserve">投标人</w:t>
      </w:r>
      <w:r>
        <w:rPr>
          <w:rFonts w:hint="eastAsia" w:ascii="宋体" w:hAnsi="宋体" w:eastAsia="宋体"/>
          <w:color w:val="auto"/>
          <w:sz w:val="21"/>
          <w:szCs w:val="21"/>
          <w:highlight w:val="none"/>
        </w:rPr>
        <w:t xml:space="preserve">须知”第</w:t>
      </w:r>
      <w:r>
        <w:rPr>
          <w:rFonts w:hint="eastAsia" w:ascii="宋体" w:hAnsi="宋体" w:eastAsia="宋体"/>
          <w:color w:val="auto"/>
          <w:sz w:val="21"/>
          <w:szCs w:val="21"/>
          <w:highlight w:val="none"/>
          <w:lang w:val="en-US"/>
        </w:rPr>
        <w:t xml:space="preserve">11</w:t>
      </w:r>
      <w:r>
        <w:rPr>
          <w:rFonts w:hint="eastAsia" w:ascii="宋体" w:hAnsi="宋体" w:eastAsia="宋体"/>
          <w:color w:val="auto"/>
          <w:sz w:val="21"/>
          <w:szCs w:val="21"/>
          <w:highlight w:val="none"/>
        </w:rPr>
        <w:t xml:space="preserve">条的规定，本投标文件的有效期为从投标截止日期起计算的九十天，在此期间，本投标文件将始终对我们具有约束力，并可随时被接受。如果我们中标，本投标文件在此期间之后将继续保持有效。</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4.我们同意提供采购人要求的有关本次招标的所有资料。</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5.我们理解，贵公司无义务必须接受投标价最低的投标，并有权拒绝所有的投标。同时也理解贵公司不承担我们本次投标的费用。</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6.如果我们中标，我们将按照招标文件的规定向贵公司支付招标代理服务费及其他相关费用；为执行合同，我们将按</w:t>
      </w:r>
      <w:r>
        <w:rPr>
          <w:rFonts w:hint="eastAsia" w:ascii="宋体" w:hAnsi="宋体" w:eastAsia="宋体"/>
          <w:color w:val="auto"/>
          <w:sz w:val="21"/>
          <w:szCs w:val="21"/>
          <w:highlight w:val="none"/>
          <w:lang w:val="en-US"/>
        </w:rPr>
        <w:t xml:space="preserve">投标人须知</w:t>
      </w:r>
      <w:r>
        <w:rPr>
          <w:rFonts w:hint="eastAsia" w:ascii="宋体" w:hAnsi="宋体" w:eastAsia="宋体"/>
          <w:color w:val="auto"/>
          <w:sz w:val="21"/>
          <w:szCs w:val="21"/>
          <w:highlight w:val="none"/>
        </w:rPr>
        <w:t xml:space="preserve">有关要求提供必要的履约保证。</w:t>
      </w:r>
      <w:r/>
    </w:p>
    <w:p>
      <w:pPr>
        <w:ind w:firstLine="420"/>
        <w:spacing w:line="400" w:lineRule="exact"/>
        <w:rPr>
          <w:rFonts w:hAnsi="宋体"/>
          <w:color w:val="auto"/>
          <w:sz w:val="21"/>
          <w:szCs w:val="21"/>
          <w:highlight w:val="none"/>
        </w:rPr>
      </w:pPr>
      <w:r>
        <w:rPr>
          <w:rFonts w:hAnsi="宋体"/>
          <w:color w:val="auto"/>
          <w:sz w:val="21"/>
          <w:szCs w:val="21"/>
          <w:highlight w:val="none"/>
        </w:rPr>
      </w:r>
      <w:r/>
    </w:p>
    <w:p>
      <w:pPr>
        <w:ind w:firstLine="420"/>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rPr>
          <w:rFonts w:hint="eastAsia" w:hAnsi="宋体"/>
          <w:color w:val="auto"/>
          <w:sz w:val="21"/>
          <w:szCs w:val="21"/>
          <w:highlight w:val="none"/>
        </w:rPr>
        <w:t xml:space="preserve">                        供应商名称：</w:t>
      </w:r>
      <w:r>
        <w:rPr>
          <w:rFonts w:hint="eastAsia" w:hAnsi="宋体"/>
          <w:color w:val="auto"/>
          <w:sz w:val="21"/>
          <w:szCs w:val="21"/>
          <w:highlight w:val="none"/>
          <w:u w:val="single"/>
        </w:rPr>
        <w:t xml:space="preserve">              （公章）</w:t>
      </w:r>
      <w:r/>
    </w:p>
    <w:p>
      <w:pPr>
        <w:spacing w:line="400" w:lineRule="exact"/>
        <w:rPr>
          <w:rFonts w:hAnsi="宋体"/>
          <w:color w:val="auto"/>
          <w:sz w:val="21"/>
          <w:szCs w:val="21"/>
          <w:highlight w:val="none"/>
          <w:u w:val="single"/>
        </w:rPr>
      </w:pPr>
      <w:r>
        <w:rPr>
          <w:rFonts w:hint="eastAsia" w:hAnsi="宋体"/>
          <w:color w:val="auto"/>
          <w:sz w:val="21"/>
          <w:szCs w:val="21"/>
          <w:highlight w:val="none"/>
        </w:rPr>
        <w:t xml:space="preserve">                        地址：邮编：</w:t>
      </w:r>
      <w:r/>
    </w:p>
    <w:p>
      <w:pPr>
        <w:spacing w:line="400" w:lineRule="exact"/>
        <w:rPr>
          <w:rFonts w:hAnsi="宋体"/>
          <w:color w:val="auto"/>
          <w:sz w:val="21"/>
          <w:szCs w:val="21"/>
          <w:highlight w:val="none"/>
          <w:u w:val="single"/>
        </w:rPr>
      </w:pPr>
      <w:r>
        <w:rPr>
          <w:rFonts w:hint="eastAsia" w:hAnsi="宋体"/>
          <w:color w:val="auto"/>
          <w:sz w:val="21"/>
          <w:szCs w:val="21"/>
          <w:highlight w:val="none"/>
        </w:rPr>
        <w:t xml:space="preserve">                        电话：传真：</w:t>
      </w:r>
      <w:r/>
    </w:p>
    <w:p>
      <w:pPr>
        <w:spacing w:line="400" w:lineRule="exact"/>
        <w:rPr>
          <w:rFonts w:hAnsi="宋体"/>
          <w:color w:val="auto"/>
          <w:sz w:val="21"/>
          <w:szCs w:val="21"/>
          <w:highlight w:val="none"/>
          <w:u w:val="single"/>
        </w:rPr>
      </w:pPr>
      <w:r>
        <w:rPr>
          <w:rFonts w:hint="eastAsia" w:hAnsi="宋体"/>
          <w:color w:val="auto"/>
          <w:sz w:val="21"/>
          <w:szCs w:val="21"/>
          <w:highlight w:val="none"/>
        </w:rPr>
        <w:t xml:space="preserve">                        授权代表签字：</w:t>
      </w:r>
      <w:r/>
    </w:p>
    <w:p>
      <w:pPr>
        <w:spacing w:line="400" w:lineRule="exact"/>
        <w:rPr>
          <w:rFonts w:hAnsi="宋体"/>
          <w:color w:val="auto"/>
          <w:sz w:val="21"/>
          <w:szCs w:val="21"/>
          <w:highlight w:val="none"/>
          <w:u w:val="single"/>
        </w:rPr>
      </w:pPr>
      <w:r>
        <w:rPr>
          <w:rFonts w:hint="eastAsia" w:hAnsi="宋体"/>
          <w:color w:val="auto"/>
          <w:sz w:val="21"/>
          <w:szCs w:val="21"/>
          <w:highlight w:val="none"/>
        </w:rPr>
        <w:t xml:space="preserve">                        职务：</w:t>
      </w:r>
      <w:r/>
    </w:p>
    <w:p>
      <w:pPr>
        <w:spacing w:line="400" w:lineRule="exact"/>
        <w:rPr>
          <w:rFonts w:hAnsi="宋体"/>
          <w:color w:val="auto"/>
          <w:sz w:val="21"/>
          <w:szCs w:val="21"/>
          <w:highlight w:val="none"/>
          <w:u w:val="single"/>
        </w:rPr>
      </w:pPr>
      <w:r>
        <w:rPr>
          <w:rFonts w:hint="eastAsia" w:hAnsi="宋体"/>
          <w:color w:val="auto"/>
          <w:sz w:val="21"/>
          <w:szCs w:val="21"/>
          <w:highlight w:val="none"/>
        </w:rPr>
        <w:t xml:space="preserve">                        日期：</w:t>
      </w:r>
      <w:r/>
    </w:p>
    <w:p>
      <w:pPr>
        <w:spacing w:before="4" w:line="400" w:lineRule="exact"/>
        <w:rPr>
          <w:rFonts w:hAnsi="宋体"/>
          <w:color w:val="auto"/>
          <w:sz w:val="21"/>
          <w:szCs w:val="21"/>
          <w:highlight w:val="none"/>
        </w:rPr>
      </w:pPr>
      <w:r>
        <w:rPr>
          <w:rFonts w:hint="eastAsia" w:hAnsi="宋体"/>
          <w:color w:val="auto"/>
          <w:sz w:val="21"/>
          <w:szCs w:val="21"/>
          <w:highlight w:val="none"/>
        </w:rPr>
        <w:br w:type="page" w:clear="all"/>
      </w:r>
      <w:r/>
    </w:p>
    <w:p>
      <w:pPr>
        <w:pStyle w:val="849"/>
        <w:jc w:val="center"/>
        <w:keepLines w:val="0"/>
        <w:keepNext w:val="0"/>
        <w:spacing w:line="400" w:lineRule="exact"/>
        <w:rPr>
          <w:rStyle w:val="1283"/>
          <w:rFonts w:ascii="宋体" w:hAnsi="宋体" w:eastAsia="宋体" w:cs="宋体"/>
          <w:b/>
          <w:color w:val="auto"/>
          <w:sz w:val="21"/>
          <w:szCs w:val="21"/>
          <w:highlight w:val="none"/>
        </w:rPr>
      </w:pPr>
      <w:r>
        <w:rPr>
          <w:rFonts w:hint="eastAsia" w:cs="宋体"/>
          <w:color w:val="auto"/>
          <w:highlight w:val="none"/>
        </w:rPr>
        <w:t xml:space="preserve">2.开标一览表</w:t>
      </w:r>
      <w:r/>
    </w:p>
    <w:p>
      <w:pPr>
        <w:spacing w:line="400" w:lineRule="exact"/>
        <w:rPr>
          <w:rFonts w:asciiTheme="minorEastAsia" w:hAnsiTheme="minorEastAsia" w:eastAsiaTheme="minorEastAsia" w:cstheme="minorEastAsia"/>
          <w:b/>
          <w:color w:val="auto"/>
          <w:sz w:val="21"/>
          <w:szCs w:val="21"/>
          <w:highlight w:val="none"/>
        </w:rPr>
      </w:pP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p>
    <w:tbl>
      <w:tblPr>
        <w:tblStyle w:val="857"/>
        <w:tblW w:w="9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项目编号</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cantSplit/>
          <w:trHeight w:val="1280"/>
        </w:trPr>
        <w:tc>
          <w:tcPr>
            <w:tcW w:w="2485" w:type="dxa"/>
            <w:vAlign w:val="center"/>
            <w:textDirection w:val="lrTb"/>
            <w:noWrap w:val="false"/>
          </w:tcPr>
          <w:p>
            <w:pPr>
              <w:jc w:val="center"/>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报价（总价）</w:t>
            </w:r>
            <w:r/>
          </w:p>
        </w:tc>
        <w:tc>
          <w:tcPr>
            <w:tcW w:w="6898" w:type="dxa"/>
            <w:vAlign w:val="center"/>
            <w:textDirection w:val="lrTb"/>
            <w:noWrap w:val="false"/>
          </w:tcPr>
          <w:p>
            <w:pPr>
              <w:spacing w:line="480" w:lineRule="exact"/>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人民币：</w:t>
            </w:r>
            <w:r>
              <w:rPr>
                <w:rFonts w:hint="eastAsia" w:asciiTheme="minorEastAsia" w:hAnsiTheme="minorEastAsia" w:eastAsiaTheme="minorEastAsia" w:cstheme="minorEastAsia"/>
                <w:color w:val="auto"/>
                <w:sz w:val="21"/>
                <w:szCs w:val="21"/>
                <w:highlight w:val="none"/>
                <w:u w:val="single"/>
              </w:rPr>
              <w:t xml:space="preserve">           </w:t>
            </w:r>
            <w:r/>
          </w:p>
          <w:p>
            <w:pPr>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（大写）：</w:t>
            </w:r>
            <w:r>
              <w:rPr>
                <w:rFonts w:hint="eastAsia" w:asciiTheme="minorEastAsia" w:hAnsiTheme="minorEastAsia" w:eastAsiaTheme="minorEastAsia" w:cstheme="minorEastAsia"/>
                <w:color w:val="auto"/>
                <w:sz w:val="21"/>
                <w:szCs w:val="21"/>
                <w:highlight w:val="none"/>
                <w:u w:val="single"/>
              </w:rPr>
              <w:t xml:space="preserve">         </w:t>
            </w:r>
            <w:r/>
          </w:p>
        </w:tc>
      </w:tr>
      <w:tr>
        <w:trPr>
          <w:cantSplit/>
          <w:trHeight w:val="820"/>
        </w:trPr>
        <w:tc>
          <w:tcPr>
            <w:gridSpan w:val="2"/>
            <w:tcW w:w="9383" w:type="dxa"/>
            <w:vAlign w:val="center"/>
            <w:textDirection w:val="lrTb"/>
            <w:noWrap w:val="false"/>
          </w:tcPr>
          <w:p>
            <w:pPr>
              <w:ind w:firstLine="420"/>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1"/>
                <w:szCs w:val="21"/>
                <w:highlight w:val="none"/>
                <w:u w:val="single"/>
                <w:lang w:val="en-US"/>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lang w:val="en-US"/>
              </w:rPr>
              <w:t xml:space="preserve">  </w:t>
            </w:r>
            <w:r>
              <w:rPr>
                <w:rFonts w:hint="eastAsia" w:asciiTheme="minorEastAsia" w:hAnsiTheme="minorEastAsia" w:eastAsiaTheme="minorEastAsia" w:cstheme="minorEastAsia"/>
                <w:color w:val="auto"/>
                <w:sz w:val="21"/>
                <w:szCs w:val="21"/>
                <w:highlight w:val="none"/>
              </w:rPr>
              <w:t xml:space="preserve">%。</w:t>
            </w:r>
            <w:r/>
          </w:p>
        </w:tc>
      </w:tr>
      <w:tr>
        <w:trPr>
          <w:cantSplit/>
          <w:trHeight w:val="615"/>
        </w:trPr>
        <w:tc>
          <w:tcPr>
            <w:tcW w:w="2485"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所投品牌</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核心产品</w:t>
            </w:r>
            <w:r>
              <w:rPr>
                <w:rFonts w:hint="eastAsia" w:asciiTheme="minorEastAsia" w:hAnsiTheme="minorEastAsia" w:eastAsiaTheme="minorEastAsia" w:cstheme="minorEastAsia"/>
                <w:color w:val="auto"/>
                <w:sz w:val="21"/>
                <w:szCs w:val="21"/>
                <w:highlight w:val="none"/>
                <w:lang w:eastAsia="zh-CN"/>
              </w:rPr>
              <w:t xml:space="preserve">）</w:t>
            </w:r>
            <w:r/>
          </w:p>
        </w:tc>
        <w:tc>
          <w:tcPr>
            <w:tcW w:w="6898" w:type="dxa"/>
            <w:vAlign w:val="center"/>
            <w:textDirection w:val="lrTb"/>
            <w:noWrap w:val="false"/>
          </w:tcPr>
          <w:p>
            <w:pPr>
              <w:spacing w:line="480" w:lineRule="exact"/>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cantSplit/>
          <w:trHeight w:val="389"/>
        </w:trPr>
        <w:tc>
          <w:tcPr>
            <w:tcW w:w="2485" w:type="dxa"/>
            <w:vAlign w:val="center"/>
            <w:textDirection w:val="lrTb"/>
            <w:noWrap w:val="false"/>
          </w:tcPr>
          <w:p>
            <w:pPr>
              <w:jc w:val="center"/>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合同履行期限</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cantSplit/>
          <w:trHeight w:val="389"/>
        </w:trPr>
        <w:tc>
          <w:tcPr>
            <w:tcW w:w="2485" w:type="dxa"/>
            <w:textDirection w:val="lrTb"/>
            <w:noWrap w:val="false"/>
          </w:tcPr>
          <w:p>
            <w:pPr>
              <w:jc w:val="center"/>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是否属于小微型企业</w:t>
            </w:r>
            <w:r/>
          </w:p>
        </w:tc>
        <w:tc>
          <w:tcPr>
            <w:tcW w:w="6898" w:type="dxa"/>
            <w:textDirection w:val="lrTb"/>
            <w:noWrap w:val="false"/>
          </w:tcPr>
          <w:p>
            <w:pPr>
              <w:pStyle w:val="1299"/>
              <w:ind w:firstLine="210"/>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val="0"/>
                <w:color w:val="auto"/>
                <w:sz w:val="21"/>
                <w:szCs w:val="21"/>
                <w:highlight w:val="none"/>
                <w:lang w:val="en-US"/>
              </w:rPr>
              <w:t xml:space="preserve">□</w:t>
            </w:r>
            <w:r>
              <w:rPr>
                <w:rFonts w:hint="eastAsia" w:asciiTheme="minorEastAsia" w:hAnsiTheme="minorEastAsia" w:eastAsiaTheme="minorEastAsia" w:cstheme="minorEastAsia"/>
                <w:b w:val="0"/>
                <w:color w:val="auto"/>
                <w:sz w:val="21"/>
                <w:szCs w:val="21"/>
                <w:highlight w:val="none"/>
              </w:rPr>
              <w:t xml:space="preserve">是                       </w:t>
            </w:r>
            <w:r>
              <w:rPr>
                <w:rFonts w:hint="eastAsia" w:asciiTheme="minorEastAsia" w:hAnsiTheme="minorEastAsia" w:eastAsiaTheme="minorEastAsia" w:cstheme="minorEastAsia"/>
                <w:b w:val="0"/>
                <w:color w:val="auto"/>
                <w:sz w:val="21"/>
                <w:szCs w:val="21"/>
                <w:highlight w:val="none"/>
                <w:lang w:val="en-US"/>
              </w:rPr>
              <w:t xml:space="preserve">□</w:t>
            </w:r>
            <w:r>
              <w:rPr>
                <w:rFonts w:hint="eastAsia" w:asciiTheme="minorEastAsia" w:hAnsiTheme="minorEastAsia" w:eastAsiaTheme="minorEastAsia" w:cstheme="minorEastAsia"/>
                <w:b w:val="0"/>
                <w:color w:val="auto"/>
                <w:sz w:val="21"/>
                <w:szCs w:val="21"/>
                <w:highlight w:val="none"/>
              </w:rPr>
              <w:t xml:space="preserve">否</w:t>
            </w:r>
            <w:r/>
          </w:p>
        </w:tc>
      </w:tr>
      <w:tr>
        <w:trPr>
          <w:cantSplit/>
          <w:trHeight w:val="389"/>
        </w:trPr>
        <w:tc>
          <w:tcPr>
            <w:gridSpan w:val="2"/>
            <w:tcW w:w="9383" w:type="dxa"/>
            <w:textDirection w:val="lrTb"/>
            <w:noWrap w:val="false"/>
          </w:tcPr>
          <w:p>
            <w:pPr>
              <w:ind w:firstLine="105"/>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“是否属于小微型企业”栏内请勾选“是”或“否”。如勾选“是”，投标人需同时提供附件六所要求的对应文件。</w:t>
            </w:r>
            <w:r/>
          </w:p>
        </w:tc>
      </w:tr>
    </w:tbl>
    <w:p>
      <w:pPr>
        <w:spacing w:line="440" w:lineRule="exact"/>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pStyle w:val="1300"/>
        <w:ind w:left="400"/>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投标人名称（公章）：</w:t>
      </w:r>
      <w:r/>
    </w:p>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授权代表（签字）：</w:t>
      </w:r>
      <w:r/>
    </w:p>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w:t>
      </w:r>
      <w:r/>
    </w:p>
    <w:p>
      <w:pPr>
        <w:spacing w:line="440" w:lineRule="exact"/>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w:t>
      </w:r>
      <w:r>
        <w:rPr>
          <w:rFonts w:hint="eastAsia" w:asciiTheme="minorEastAsia" w:hAnsiTheme="minorEastAsia" w:eastAsiaTheme="minorEastAsia" w:cstheme="minorEastAsia"/>
          <w:color w:val="auto"/>
          <w:sz w:val="21"/>
          <w:szCs w:val="21"/>
          <w:highlight w:val="none"/>
          <w:lang w:val="en-US"/>
        </w:rPr>
        <w:t xml:space="preserve">1.</w:t>
      </w:r>
      <w:r>
        <w:rPr>
          <w:rFonts w:hint="eastAsia" w:asciiTheme="minorEastAsia" w:hAnsiTheme="minorEastAsia" w:eastAsiaTheme="minorEastAsia" w:cstheme="minorEastAsia"/>
          <w:color w:val="auto"/>
          <w:sz w:val="21"/>
          <w:szCs w:val="21"/>
          <w:highlight w:val="none"/>
        </w:rPr>
        <w:t xml:space="preserve">此表中，投标总价合计应和分项报价表中的总价一致。</w:t>
      </w:r>
      <w:r/>
    </w:p>
    <w:p>
      <w:pPr>
        <w:spacing w:line="40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rPr>
        <w:t xml:space="preserve">2</w:t>
      </w:r>
      <w:r>
        <w:rPr>
          <w:rFonts w:hint="eastAsia" w:asciiTheme="minorEastAsia" w:hAnsiTheme="minorEastAsia" w:eastAsiaTheme="minorEastAsia" w:cstheme="minorEastAsia"/>
          <w:color w:val="auto"/>
          <w:sz w:val="21"/>
          <w:szCs w:val="21"/>
          <w:highlight w:val="none"/>
        </w:rPr>
        <w:t xml:space="preserve">.本采购包中含有多种产品时，</w:t>
      </w:r>
      <w:r>
        <w:rPr>
          <w:rFonts w:hint="eastAsia" w:asciiTheme="minorEastAsia" w:hAnsiTheme="minorEastAsia" w:eastAsiaTheme="minorEastAsia" w:cstheme="minorEastAsia"/>
          <w:color w:val="auto"/>
          <w:sz w:val="21"/>
          <w:szCs w:val="21"/>
          <w:highlight w:val="none"/>
          <w:lang w:val="en-US"/>
        </w:rPr>
        <w:t xml:space="preserve">投标人</w:t>
      </w:r>
      <w:r>
        <w:rPr>
          <w:rFonts w:hint="eastAsia" w:asciiTheme="minorEastAsia" w:hAnsiTheme="minorEastAsia" w:eastAsiaTheme="minorEastAsia" w:cstheme="minorEastAsia"/>
          <w:color w:val="auto"/>
          <w:sz w:val="21"/>
          <w:szCs w:val="21"/>
          <w:highlight w:val="none"/>
        </w:rPr>
        <w:t xml:space="preserve">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spacing w:line="40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供应商名称：</w:t>
      </w:r>
      <w:r/>
    </w:p>
    <w:p>
      <w:pPr>
        <w:spacing w:line="40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供应商公章：</w:t>
      </w:r>
      <w:r/>
    </w:p>
    <w:p>
      <w:pPr>
        <w:spacing w:line="40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授权代表（签字）：</w:t>
      </w:r>
      <w:r/>
    </w:p>
    <w:p>
      <w:pPr>
        <w:spacing w:line="400" w:lineRule="exact"/>
        <w:rPr>
          <w:rFonts w:hAnsi="宋体"/>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w:t>
      </w:r>
      <w:bookmarkStart w:id="117" w:name="_Toc450570282"/>
      <w:r/>
      <w:r/>
    </w:p>
    <w:p>
      <w:pPr>
        <w:rPr>
          <w:color w:val="auto"/>
          <w:highlight w:val="none"/>
        </w:rPr>
      </w:pPr>
      <w:r>
        <w:rPr>
          <w:rFonts w:hint="eastAsia"/>
          <w:color w:val="auto"/>
          <w:highlight w:val="none"/>
        </w:rPr>
        <w:br w:type="page" w:clear="all"/>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3.分项报价表</w:t>
      </w:r>
      <w:r/>
    </w:p>
    <w:p>
      <w:pPr>
        <w:jc w:val="center"/>
        <w:rPr>
          <w:rFonts w:hAnsi="宋体"/>
          <w:color w:val="auto"/>
          <w:spacing w:val="20"/>
          <w:sz w:val="21"/>
          <w:szCs w:val="21"/>
          <w:highlight w:val="none"/>
        </w:rPr>
        <w:outlineLvl w:val="2"/>
      </w:pPr>
      <w:r>
        <w:rPr>
          <w:rFonts w:hint="eastAsia" w:ascii="宋体" w:hAnsi="宋体" w:eastAsia="宋体"/>
          <w:b/>
          <w:color w:val="auto"/>
          <w:sz w:val="21"/>
          <w:szCs w:val="21"/>
          <w:highlight w:val="none"/>
          <w:lang w:val="en-US"/>
        </w:rPr>
        <w:t xml:space="preserve">3.</w:t>
      </w:r>
      <w:r>
        <w:rPr>
          <w:rFonts w:hint="eastAsia" w:ascii="宋体" w:hAnsi="宋体" w:eastAsia="宋体"/>
          <w:b/>
          <w:color w:val="auto"/>
          <w:sz w:val="21"/>
          <w:szCs w:val="21"/>
          <w:highlight w:val="none"/>
        </w:rPr>
        <w:t xml:space="preserve">分项报价表</w:t>
      </w:r>
      <w:bookmarkEnd w:id="117"/>
      <w:r/>
      <w:r/>
    </w:p>
    <w:p>
      <w:pPr>
        <w:ind w:firstLine="400"/>
        <w:jc w:val="righ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outlineLvl w:val="9"/>
      </w:pPr>
      <w:r>
        <w:rPr>
          <w:bCs/>
          <w:color w:val="auto"/>
          <w:szCs w:val="21"/>
          <w:highlight w:val="none"/>
        </w:rPr>
        <w:t xml:space="preserve">报价单位：人民币（小数点后保留2位）</w:t>
      </w:r>
      <w:r/>
    </w:p>
    <w:tbl>
      <w:tblPr>
        <w:tblStyle w:val="857"/>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36"/>
        <w:gridCol w:w="695"/>
        <w:gridCol w:w="1925"/>
        <w:gridCol w:w="2168"/>
        <w:gridCol w:w="669"/>
        <w:gridCol w:w="1010"/>
        <w:gridCol w:w="1859"/>
      </w:tblGrid>
      <w:tr>
        <w:trPr>
          <w:jc w:val="center"/>
          <w:trHeight w:val="400"/>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实验室家具工程量清单</w:t>
            </w:r>
            <w:r/>
          </w:p>
        </w:tc>
      </w:tr>
      <w:tr>
        <w:trPr>
          <w:jc w:val="center"/>
          <w:trHeight w:val="405"/>
        </w:trPr>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房间</w:t>
            </w:r>
            <w:r/>
          </w:p>
        </w:tc>
        <w:tc>
          <w:tcPr>
            <w:shd w:val="clear" w:color="auto" w:fill="auto"/>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2"/>
                <w:highlight w:val="none"/>
                <w:u w:val="none"/>
                <w:lang w:val="zh-CN" w:eastAsia="zh-CN" w:bidi="ar-SA"/>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规格型号（mm）</w:t>
            </w:r>
            <w:r/>
          </w:p>
        </w:tc>
        <w:tc>
          <w:tcPr>
            <w:shd w:val="clear" w:color="auto" w:fill="auto"/>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jc w:val="center"/>
              <w:keepLines w:val="0"/>
              <w:keepNext w:val="0"/>
              <w:spacing w:line="360" w:lineRule="auto"/>
              <w:widowControl/>
              <w:rPr>
                <w:rFonts w:hint="default"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单项总价（元）</w:t>
            </w:r>
            <w:r/>
          </w:p>
        </w:tc>
      </w:tr>
      <w:tr>
        <w:trPr>
          <w:jc w:val="center"/>
          <w:trHeight w:val="400"/>
        </w:trPr>
        <w:tc>
          <w:tcPr>
            <w:shd w:val="clear" w:color="auto" w:fill="auto"/>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三层</w:t>
            </w:r>
            <w:r/>
          </w:p>
        </w:tc>
        <w:tc>
          <w:tcPr>
            <w:shd w:val="clear" w:color="auto" w:fill="auto"/>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90"/>
        </w:trPr>
        <w:tc>
          <w:tcPr>
            <w:shd w:val="clear" w:color="auto" w:fill="auto"/>
            <w:tcBorders>
              <w:top w:val="single" w:color="auto"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实训室(北）</w:t>
            </w:r>
            <w:r/>
          </w:p>
        </w:tc>
        <w:tc>
          <w:tcPr>
            <w:shd w:val="clear" w:color="auto" w:fill="auto"/>
            <w:tcBorders>
              <w:top w:val="single" w:color="auto"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auto"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31500*1600*850</w:t>
            </w:r>
            <w:r/>
          </w:p>
        </w:tc>
        <w:tc>
          <w:tcPr>
            <w:shd w:val="clear" w:color="auto" w:fill="auto"/>
            <w:tcBorders>
              <w:top w:val="single" w:color="auto"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auto"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400*150*700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3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4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30500*750*850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30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1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3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实训室(东）</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18300*1600*850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400*150*4000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7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2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16750*750*850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8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转角台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1000*1000*850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4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1500*965*2430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0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器材室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16750*750*850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0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实训室(西南）</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43190*750*850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转角台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1000*1000*850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22500*1600*850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400*150*5000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实训室(南）</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19790*750*850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转角台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1000*1000*850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8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22500*1600*850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400*150*5000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实训室(东南）</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11400*750*850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6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4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9000*1600*850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400*150*2000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550*450*320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走廊</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紧急冲淋器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十三层</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zh-CN" w:eastAsia="zh-CN" w:bidi="ar-SA"/>
              </w:rPr>
            </w:pPr>
            <w:r>
              <w:rPr>
                <w:rFonts w:hint="eastAsia" w:asciiTheme="minorEastAsia" w:hAnsiTheme="minorEastAsia" w:eastAsiaTheme="minorEastAsia" w:cstheme="minorEastAsia"/>
                <w:i w:val="0"/>
                <w:iCs w:val="0"/>
                <w:color w:val="auto"/>
                <w:sz w:val="21"/>
                <w:szCs w:val="21"/>
                <w:highlight w:val="none"/>
                <w:u w:val="none"/>
                <w:lang w:val="zh-CN"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zh-CN" w:eastAsia="zh-CN" w:bidi="ar-SA"/>
              </w:rPr>
            </w:pPr>
            <w:r>
              <w:rPr>
                <w:rFonts w:hint="eastAsia" w:asciiTheme="minorEastAsia" w:hAnsiTheme="minorEastAsia" w:eastAsiaTheme="minorEastAsia" w:cstheme="minorEastAsia"/>
                <w:i w:val="0"/>
                <w:iCs w:val="0"/>
                <w:color w:val="auto"/>
                <w:sz w:val="21"/>
                <w:szCs w:val="21"/>
                <w:highlight w:val="none"/>
                <w:u w:val="none"/>
                <w:lang w:val="zh-CN"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24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准备间1</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30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1200*600*850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4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排风试剂柜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库房×2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排风试剂柜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有机前处理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5500*1500*850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400*150*1000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3850*400*850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不锈钢原子吸收罩</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400*400*2000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无机前处理理化分析室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11000*1600*850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400*150*2000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7700*400*850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不锈钢原子吸收罩</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400*400*4000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样品室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精密天平室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天平台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900*600*850mm</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4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冷配室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6500*750*850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万向抽气罩</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制样室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4400*750*850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2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0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普通天平室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4400*750*850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制水室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4400*750*850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5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4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高温室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高温台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8600*800*850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8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培训教室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13400*750*850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36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器皿柜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11000*1500*850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400*150*2000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办公区×5</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25900*600*850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2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准备间3</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1200*600*850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1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仪器试验区</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3500*1500*850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400*150*1000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14000*900*850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0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万向抽气罩</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4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仪器试验区</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21000*900*850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万向抽气罩</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仪器试验区</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7000*1500*850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400*150*8000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走廊</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紧急冲淋器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十四层</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zh-CN" w:eastAsia="zh-CN" w:bidi="ar-SA"/>
              </w:rPr>
            </w:pPr>
            <w:r>
              <w:rPr>
                <w:rFonts w:hint="eastAsia" w:asciiTheme="minorEastAsia" w:hAnsiTheme="minorEastAsia" w:eastAsiaTheme="minorEastAsia" w:cstheme="minorEastAsia"/>
                <w:i w:val="0"/>
                <w:iCs w:val="0"/>
                <w:color w:val="auto"/>
                <w:sz w:val="21"/>
                <w:szCs w:val="21"/>
                <w:highlight w:val="none"/>
                <w:u w:val="none"/>
                <w:lang w:val="zh-CN"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zh-CN" w:eastAsia="zh-CN" w:bidi="ar-SA"/>
              </w:rPr>
            </w:pPr>
            <w:r>
              <w:rPr>
                <w:rFonts w:hint="eastAsia" w:asciiTheme="minorEastAsia" w:hAnsiTheme="minorEastAsia" w:eastAsiaTheme="minorEastAsia" w:cstheme="minorEastAsia"/>
                <w:i w:val="0"/>
                <w:iCs w:val="0"/>
                <w:color w:val="auto"/>
                <w:sz w:val="21"/>
                <w:szCs w:val="21"/>
                <w:highlight w:val="none"/>
                <w:u w:val="none"/>
                <w:lang w:val="zh-CN"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洗消间</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3700*750*850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大水槽+三口龙头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800*450*310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5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1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显微分析室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4100*1600*850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400*150*1000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独立实验室×3</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6000*750*850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45"/>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更衣</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培训室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器皿柜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900*450*1800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11000*1500*850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400*150*2000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准备间4</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2000*600*850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制水室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4300*750*850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冷室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准备间5</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1600*600*850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饲养间1</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不锈钢水槽台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不锈钢感应龙头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饲养间2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不锈钢水槽台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900*600*850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不锈钢感应龙头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斑马鱼药理实验室</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3500*750*850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独立实验室（西1）</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3650*800*850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钢制吊柜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3650*300*600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2650*700*850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独立实验室（西2）</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7000*800*850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17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钢制吊柜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7000*300*600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独立实验室（西3）</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7000*800*850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钢制吊柜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7000*300*600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5500*1500*850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400*150*1000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试剂架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3850*400*850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独立实验室×6</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1800*965*2430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42000*800*850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台式</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zh-CN"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钢制吊柜</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42000*300*600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钢制岛式线槽</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200*100*100</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走廊</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紧急冲淋器</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left"/>
              <w:rPr>
                <w:rFonts w:hint="eastAsia" w:ascii="仿宋" w:hAnsi="仿宋" w:eastAsia="仿宋" w:cs="仿宋"/>
                <w:i w:val="0"/>
                <w:iCs w:val="0"/>
                <w:color w:val="auto"/>
                <w:sz w:val="22"/>
                <w:szCs w:val="22"/>
                <w:highlight w:val="none"/>
                <w:u w:val="none"/>
                <w:lang w:val="zh-CN" w:eastAsia="zh-CN" w:bidi="ar-SA"/>
              </w:rPr>
            </w:pPr>
            <w:r>
              <w:rPr>
                <w:rFonts w:hint="eastAsia" w:ascii="仿宋" w:hAnsi="仿宋" w:eastAsia="仿宋" w:cs="仿宋"/>
                <w:i w:val="0"/>
                <w:iCs w:val="0"/>
                <w:color w:val="auto"/>
                <w:sz w:val="22"/>
                <w:szCs w:val="22"/>
                <w:highlight w:val="none"/>
                <w:u w:val="none"/>
                <w:lang w:val="zh-CN"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left"/>
              <w:rPr>
                <w:rFonts w:hint="eastAsia" w:ascii="仿宋" w:hAnsi="仿宋" w:eastAsia="仿宋" w:cs="仿宋"/>
                <w:i w:val="0"/>
                <w:iCs w:val="0"/>
                <w:color w:val="auto"/>
                <w:sz w:val="22"/>
                <w:szCs w:val="22"/>
                <w:highlight w:val="none"/>
                <w:u w:val="none"/>
                <w:lang w:val="zh-CN" w:eastAsia="zh-CN" w:bidi="ar-SA"/>
              </w:rPr>
            </w:pPr>
            <w:r>
              <w:rPr>
                <w:rFonts w:hint="eastAsia" w:ascii="仿宋" w:hAnsi="仿宋" w:eastAsia="仿宋" w:cs="仿宋"/>
                <w:i w:val="0"/>
                <w:iCs w:val="0"/>
                <w:color w:val="auto"/>
                <w:sz w:val="22"/>
                <w:szCs w:val="22"/>
                <w:highlight w:val="none"/>
                <w:u w:val="none"/>
                <w:lang w:val="zh-CN"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zh-CN"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90"/>
        </w:trPr>
        <w:tc>
          <w:tcPr>
            <w:gridSpan w:val="6"/>
            <w:shd w:val="clear" w:color="auto" w:fill="auto"/>
            <w:tcBorders>
              <w:top w:val="single" w:color="000000" w:sz="4" w:space="0"/>
              <w:left w:val="single" w:color="000000" w:sz="4" w:space="0"/>
              <w:bottom w:val="single" w:color="000000" w:sz="4" w:space="0"/>
              <w:right w:val="single" w:color="000000" w:sz="4" w:space="0"/>
            </w:tcBorders>
            <w:tcW w:w="4067" w:type="pct"/>
            <w:vAlign w:val="center"/>
            <w:textDirection w:val="lrTb"/>
            <w:noWrap w:val="false"/>
          </w:tcPr>
          <w:p>
            <w:pPr>
              <w:jc w:val="center"/>
              <w:keepLines w:val="0"/>
              <w:keepNext w:val="0"/>
              <w:spacing w:line="360" w:lineRule="auto"/>
              <w:widowControl/>
              <w:rPr>
                <w:rFonts w:hint="default"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实验室家具总价合计（元）：</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bl>
    <w:p>
      <w:pPr>
        <w:rPr>
          <w:rFonts w:hint="eastAsia" w:ascii="仿宋" w:hAnsi="仿宋" w:eastAsia="仿宋" w:cs="Times New Roman"/>
          <w:b/>
          <w:bCs/>
          <w:color w:val="auto"/>
          <w:sz w:val="30"/>
          <w:szCs w:val="30"/>
          <w:highlight w:val="none"/>
        </w:rPr>
      </w:pPr>
      <w:r>
        <w:rPr>
          <w:rFonts w:hint="eastAsia" w:ascii="仿宋" w:hAnsi="仿宋" w:eastAsia="仿宋" w:cs="Times New Roman"/>
          <w:b/>
          <w:bCs/>
          <w:color w:val="auto"/>
          <w:sz w:val="30"/>
          <w:szCs w:val="30"/>
          <w:highlight w:val="none"/>
        </w:rPr>
      </w:r>
      <w:r/>
    </w:p>
    <w:tbl>
      <w:tblPr>
        <w:tblStyle w:val="857"/>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681"/>
        <w:gridCol w:w="1562"/>
        <w:gridCol w:w="4719"/>
        <w:gridCol w:w="775"/>
        <w:gridCol w:w="681"/>
        <w:gridCol w:w="1544"/>
      </w:tblGrid>
      <w:tr>
        <w:trPr>
          <w:jc w:val="center"/>
          <w:trHeight w:val="360"/>
        </w:trPr>
        <w:tc>
          <w:tcPr>
            <w:gridSpan w:val="6"/>
            <w:shd w:val="clear" w:color="auto" w:fill="ffffff" w:themeFill="background1"/>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气体管路清单</w:t>
            </w:r>
            <w:r/>
          </w:p>
        </w:tc>
      </w:tr>
      <w:tr>
        <w:trPr>
          <w:jc w:val="center"/>
          <w:trHeight w:val="29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材质规格（mm）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both"/>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单项总价（元）</w:t>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783"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气瓶间</w:t>
            </w:r>
            <w:r/>
          </w:p>
        </w:tc>
        <w:tc>
          <w:tcPr>
            <w:shd w:val="clear" w:color="auto" w:fill="ffffff" w:themeFill="background1"/>
            <w:tcBorders>
              <w:top w:val="single" w:color="000000" w:sz="4" w:space="0"/>
              <w:left w:val="none" w:color="000000" w:sz="4" w:space="0"/>
              <w:bottom w:val="single" w:color="000000" w:sz="4" w:space="0"/>
              <w:right w:val="none" w:color="000000" w:sz="4" w:space="0"/>
            </w:tcBorders>
            <w:tcW w:w="2368"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none" w:color="000000" w:sz="4" w:space="0"/>
              <w:bottom w:val="single" w:color="000000" w:sz="4" w:space="0"/>
              <w:right w:val="none" w:color="000000" w:sz="4" w:space="0"/>
            </w:tcBorders>
            <w:tcW w:w="388"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none" w:color="000000" w:sz="4" w:space="0"/>
              <w:bottom w:val="single" w:color="000000" w:sz="4" w:space="0"/>
              <w:right w:val="none" w:color="000000" w:sz="4" w:space="0"/>
            </w:tcBorders>
            <w:tcW w:w="341"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74"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r>
      <w:tr>
        <w:trPr>
          <w:jc w:val="center"/>
          <w:trHeight w:val="13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半自动切换带吹扫（1+1）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全压实现自动切换功能，两颗减压阀体，两个进气压力表，一个出气压力表，无出口二级减压，带排空吹扫，排空吹扫阀为不锈钢隔膜阀，进气最大压力：3000PSI,出气切换压力：250PSI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半自动切换带吹扫高压（2+2）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全压实现自动切换功能，两颗减压阀体，两个进气压力表，一个出气压力表，无出口二级减压，带排空吹扫，排空吹扫阀为不锈钢隔膜阀，进气最大压力：3000PSI,出气切换压力：250PSI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7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高压软管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工作压力300bar，气螺纹1/4FNPT，材质:316La  长度;1M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7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钢瓶接头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G5/8-RH接头，要求耐压：300bar，材质-316L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双外丝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SS-HN-MNT4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减压器接头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1/4NPT-3/8卡套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减压器接头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1/4NPT-1/2卡套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卡套球阀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SS-BVL-TF6   进出气3/8卡套，耐压1001PSI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卡套球阀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SS-BVL-TF8   进出气1/2卡套，耐压1001PSI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阻火器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FA10PF  回火防止，气体防逆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气体浓度探测器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测   氧浓度   VOL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气体浓度探测器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测   可燃  催化式探测器  LEL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压力传感器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普通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压力传感器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防爆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排空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MC接头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SS-MC-NT4-TF4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卡套三通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SS-UT-TF4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单向阀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SS-CV11-TF4  开启压力：1PSI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阻火器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FA10PF  回火防止，气体防逆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终端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r>
      <w:tr>
        <w:trPr>
          <w:jc w:val="center"/>
          <w:trHeight w:val="7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二级减压器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单表采用特气单级式减压， 母体与膜片采用硬密封形式，母体螺纹：1/4”NPT(F)，内部结构易吹扫， 内设双层过滤网，出气压力可调：0-1MP/0-1.6MP</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终端球阀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进出气1/4卡套，材质：不锈钢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减压器接头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1/4NPT-1/4卡套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终端转接头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1/4光管-8MM宝塔头  耐压1000PSI</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气体浓度探测器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测   氧浓度   VOL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气体浓度探测器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测   二氧化碳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管道辅材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316L-BA-1/4   壁厚：0.89MM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316L-BA-3/8   壁厚：0.89MM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不锈钢管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316L-BA-1/2   壁厚：1.00MM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焊接三通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焊接三通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焊接变径三通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1/2-1/4-1/2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焊接变径三通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3/8-1/4-3/8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大小头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1/2-3/8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大小头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1/2-1/4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大小头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3/8-1/4  耐压3000PSI   焊接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安装面板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170*70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管夹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  铝合金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管夹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3/8  铝合金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管夹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  铝合金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浓度报警控制箱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实现声光报警，总线4路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低压报警控制箱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液晶数显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三芯屏蔽电缆线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铝型材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安装辅材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螺丝，标签，线槽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pcs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360"/>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jc w:val="center"/>
              <w:keepLines w:val="0"/>
              <w:keepNext w:val="0"/>
              <w:spacing w:line="360" w:lineRule="auto"/>
              <w:widowControl/>
              <w:rPr>
                <w:rFonts w:hint="default"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气体管路总价合计（元）：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r>
    </w:tbl>
    <w:p>
      <w:pPr>
        <w:rPr>
          <w:rFonts w:hint="eastAsia" w:ascii="仿宋" w:hAnsi="仿宋" w:eastAsia="仿宋" w:cs="Times New Roman"/>
          <w:b/>
          <w:bCs/>
          <w:color w:val="auto"/>
          <w:sz w:val="30"/>
          <w:szCs w:val="30"/>
          <w:highlight w:val="none"/>
        </w:rPr>
      </w:pPr>
      <w:r>
        <w:rPr>
          <w:rFonts w:hint="eastAsia" w:ascii="仿宋" w:hAnsi="仿宋" w:eastAsia="仿宋" w:cs="Times New Roman"/>
          <w:b/>
          <w:bCs/>
          <w:color w:val="auto"/>
          <w:sz w:val="30"/>
          <w:szCs w:val="30"/>
          <w:highlight w:val="none"/>
        </w:rPr>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00"/>
        <w:gridCol w:w="870"/>
        <w:gridCol w:w="2592"/>
        <w:gridCol w:w="1315"/>
        <w:gridCol w:w="1076"/>
        <w:gridCol w:w="1994"/>
      </w:tblGrid>
      <w:tr>
        <w:trPr>
          <w:jc w:val="center"/>
          <w:trHeight w:val="270"/>
        </w:trPr>
        <w:tc>
          <w:tcPr>
            <w:shd w:val="clear" w:color="auto" w:fill="auto"/>
            <w:tcW w:w="210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rPr>
              <w:t xml:space="preserve">房间</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序号</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名称</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单位</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数量</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单项总价（元）</w:t>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三层</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2592"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315"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076"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994"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实训室(北）</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实训室(东）</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十三层</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2592"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315"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076"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994"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有机前处理</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无机前处理理化分析室</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十四层</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2592"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315"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076"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1994" w:type="dxa"/>
            <w:vAlign w:val="center"/>
            <w:textDirection w:val="lrTb"/>
            <w:noWrap/>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独立实验室（西1）</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独立实验室（西2）</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独立实验室（西3）</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54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独立实验室×6</w:t>
            </w:r>
            <w:r/>
          </w:p>
        </w:tc>
        <w:tc>
          <w:tcPr>
            <w:shd w:val="clear" w:color="auto" w:fill="auto"/>
            <w:tcW w:w="870"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操作显示面板</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48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集成变风量控制器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套</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视窗位移传感器</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个</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shd w:val="clear" w:color="auto" w:fill="auto"/>
            <w:tcW w:w="2100" w:type="dxa"/>
            <w:vAlign w:val="center"/>
            <w:textDirection w:val="lrTb"/>
            <w:noWrap w:val="false"/>
          </w:tcPr>
          <w:p>
            <w:pPr>
              <w:jc w:val="left"/>
              <w:spacing w:line="360" w:lineRule="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W w:w="870" w:type="dxa"/>
            <w:vAlign w:val="center"/>
            <w:textDirection w:val="lrTb"/>
            <w:noWrap w:val="false"/>
          </w:tcPr>
          <w:p>
            <w:pPr>
              <w:jc w:val="center"/>
              <w:spacing w:line="360" w:lineRule="auto"/>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4</w:t>
            </w:r>
            <w:r/>
          </w:p>
        </w:tc>
        <w:tc>
          <w:tcPr>
            <w:shd w:val="clear" w:color="auto" w:fill="auto"/>
            <w:tcW w:w="2592"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控制线缆</w:t>
            </w:r>
            <w:r/>
          </w:p>
        </w:tc>
        <w:tc>
          <w:tcPr>
            <w:shd w:val="clear" w:color="auto" w:fill="auto"/>
            <w:tcW w:w="1315"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米</w:t>
            </w:r>
            <w:r/>
          </w:p>
        </w:tc>
        <w:tc>
          <w:tcPr>
            <w:shd w:val="clear" w:color="auto" w:fill="auto"/>
            <w:tcW w:w="1076"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1120</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r>
        <w:trPr>
          <w:jc w:val="center"/>
          <w:trHeight w:val="270"/>
        </w:trPr>
        <w:tc>
          <w:tcPr>
            <w:gridSpan w:val="5"/>
            <w:shd w:val="clear" w:color="auto" w:fill="auto"/>
            <w:tcW w:w="7953" w:type="dxa"/>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总价合计（元）：</w:t>
            </w:r>
            <w:r/>
          </w:p>
        </w:tc>
        <w:tc>
          <w:tcPr>
            <w:shd w:val="clear" w:color="auto" w:fill="auto"/>
            <w:tcW w:w="1994" w:type="dxa"/>
            <w:vAlign w:val="center"/>
            <w:textDirection w:val="lrTb"/>
            <w:noWrap/>
          </w:tcPr>
          <w:p>
            <w:pPr>
              <w:jc w:val="center"/>
              <w:keepLines w:val="0"/>
              <w:keepNext w:val="0"/>
              <w:spacing w:line="360" w:lineRule="auto"/>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r>
            <w:r/>
          </w:p>
        </w:tc>
      </w:tr>
    </w:tbl>
    <w:p>
      <w:pPr>
        <w:spacing w:line="400" w:lineRule="exact"/>
        <w:rPr>
          <w:rFonts w:hint="eastAsia" w:hAnsi="宋体"/>
          <w:b/>
          <w:color w:val="auto"/>
          <w:sz w:val="21"/>
          <w:szCs w:val="21"/>
          <w:highlight w:val="none"/>
        </w:rPr>
      </w:pPr>
      <w:r>
        <w:rPr>
          <w:rFonts w:hint="eastAsia" w:hAnsi="宋体"/>
          <w:b/>
          <w:color w:val="auto"/>
          <w:sz w:val="21"/>
          <w:szCs w:val="21"/>
          <w:highlight w:val="none"/>
        </w:rPr>
      </w:r>
      <w:r/>
    </w:p>
    <w:p>
      <w:pPr>
        <w:spacing w:line="400" w:lineRule="exact"/>
        <w:rPr>
          <w:rFonts w:hAnsi="宋体"/>
          <w:b/>
          <w:color w:val="auto"/>
          <w:sz w:val="21"/>
          <w:szCs w:val="21"/>
          <w:highlight w:val="none"/>
          <w:u w:val="single"/>
        </w:rPr>
      </w:pPr>
      <w:r>
        <w:rPr>
          <w:rFonts w:hint="eastAsia" w:hAnsi="宋体"/>
          <w:b/>
          <w:color w:val="auto"/>
          <w:sz w:val="21"/>
          <w:szCs w:val="21"/>
          <w:highlight w:val="none"/>
        </w:rPr>
        <w:t xml:space="preserve">供应商名称（公章）：</w:t>
      </w:r>
      <w:r/>
    </w:p>
    <w:p>
      <w:pPr>
        <w:spacing w:line="400" w:lineRule="exact"/>
        <w:rPr>
          <w:rFonts w:hAnsi="宋体"/>
          <w:color w:val="auto"/>
          <w:sz w:val="21"/>
          <w:szCs w:val="21"/>
          <w:highlight w:val="none"/>
        </w:rPr>
      </w:pPr>
      <w:r>
        <w:rPr>
          <w:rFonts w:hint="eastAsia" w:hAnsi="宋体"/>
          <w:b/>
          <w:color w:val="auto"/>
          <w:sz w:val="21"/>
          <w:szCs w:val="21"/>
          <w:highlight w:val="none"/>
        </w:rPr>
        <w:t xml:space="preserve">供应商代表签字：</w:t>
      </w:r>
      <w:r/>
    </w:p>
    <w:p>
      <w:pPr>
        <w:spacing w:line="400" w:lineRule="exact"/>
        <w:rPr>
          <w:rFonts w:asciiTheme="minorEastAsia" w:hAnsiTheme="minorEastAsia" w:eastAsiaTheme="minorEastAsia" w:cstheme="minorEastAsia"/>
          <w:color w:val="auto"/>
          <w:sz w:val="21"/>
          <w:szCs w:val="21"/>
          <w:highlight w:val="none"/>
        </w:rPr>
      </w:pPr>
      <w:r>
        <w:rPr>
          <w:rFonts w:hint="eastAsia" w:hAnsi="宋体"/>
          <w:b/>
          <w:color w:val="auto"/>
          <w:sz w:val="21"/>
          <w:szCs w:val="21"/>
          <w:highlight w:val="none"/>
          <w:lang w:val="en-US"/>
        </w:rPr>
        <w:t xml:space="preserve">日期：</w:t>
      </w:r>
      <w:bookmarkStart w:id="118" w:name="_Toc168282804"/>
      <w:r/>
      <w:bookmarkStart w:id="119" w:name="_Toc289873237"/>
      <w:r/>
      <w:bookmarkStart w:id="120" w:name="_Toc401840465"/>
      <w:r/>
      <w:bookmarkStart w:id="121" w:name="_Toc450570284"/>
      <w:r>
        <w:rPr>
          <w:rFonts w:hint="eastAsia" w:asciiTheme="minorEastAsia" w:hAnsiTheme="minorEastAsia" w:eastAsiaTheme="minorEastAsia" w:cstheme="minorEastAsia"/>
          <w:color w:val="auto"/>
          <w:sz w:val="21"/>
          <w:szCs w:val="21"/>
          <w:highlight w:val="none"/>
        </w:rPr>
        <w:br w:type="page" w:clear="all"/>
      </w:r>
      <w:r/>
    </w:p>
    <w:p>
      <w:pPr>
        <w:jc w:val="center"/>
        <w:spacing w:line="400" w:lineRule="exact"/>
        <w:rPr>
          <w:rFonts w:hAnsi="宋体"/>
          <w:color w:val="auto"/>
          <w:sz w:val="21"/>
          <w:szCs w:val="21"/>
          <w:highlight w:val="none"/>
          <w:u w:val="single"/>
        </w:rPr>
        <w:outlineLvl w:val="2"/>
      </w:pPr>
      <w:r>
        <w:rPr>
          <w:rFonts w:hint="eastAsia" w:asciiTheme="minorEastAsia" w:hAnsiTheme="minorEastAsia" w:eastAsiaTheme="minorEastAsia" w:cstheme="minorEastAsia"/>
          <w:b/>
          <w:bCs/>
          <w:color w:val="auto"/>
          <w:sz w:val="21"/>
          <w:szCs w:val="21"/>
          <w:highlight w:val="none"/>
        </w:rPr>
        <w:t xml:space="preserve">4.</w:t>
      </w:r>
      <w:bookmarkEnd w:id="118"/>
      <w:r>
        <w:rPr>
          <w:rFonts w:hint="eastAsia" w:asciiTheme="minorEastAsia" w:hAnsiTheme="minorEastAsia" w:eastAsiaTheme="minorEastAsia" w:cstheme="minorEastAsia"/>
          <w:b/>
          <w:bCs/>
          <w:color w:val="auto"/>
          <w:sz w:val="21"/>
          <w:szCs w:val="21"/>
          <w:highlight w:val="none"/>
        </w:rPr>
        <w:t xml:space="preserve">商务条款偏离表</w:t>
      </w:r>
      <w:bookmarkEnd w:id="119"/>
      <w:r/>
      <w:bookmarkEnd w:id="120"/>
      <w:r/>
      <w:bookmarkEnd w:id="121"/>
      <w:r/>
      <w:r/>
    </w:p>
    <w:tbl>
      <w:tblPr>
        <w:tblStyle w:val="857"/>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243"/>
        <w:gridCol w:w="2803"/>
        <w:gridCol w:w="2803"/>
        <w:gridCol w:w="1282"/>
      </w:tblGrid>
      <w:tr>
        <w:trPr/>
        <w:tc>
          <w:tcPr>
            <w:tcW w:w="415"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序号</w:t>
            </w:r>
            <w:r/>
          </w:p>
        </w:tc>
        <w:tc>
          <w:tcPr>
            <w:tcW w:w="1126"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招标文件条目号</w:t>
            </w:r>
            <w:r/>
          </w:p>
        </w:tc>
        <w:tc>
          <w:tcPr>
            <w:tcW w:w="1407"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招标文件的商务条款</w:t>
            </w:r>
            <w:r/>
          </w:p>
        </w:tc>
        <w:tc>
          <w:tcPr>
            <w:tcW w:w="1407"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投标文件的商务条款</w:t>
            </w:r>
            <w:r/>
          </w:p>
        </w:tc>
        <w:tc>
          <w:tcPr>
            <w:tcW w:w="643" w:type="pct"/>
            <w:textDirection w:val="lrTb"/>
            <w:noWrap w:val="false"/>
          </w:tcPr>
          <w:p>
            <w:pPr>
              <w:jc w:val="center"/>
              <w:spacing w:before="240" w:after="240" w:line="400" w:lineRule="exact"/>
              <w:rPr>
                <w:rFonts w:hAnsi="宋体"/>
                <w:color w:val="auto"/>
                <w:sz w:val="21"/>
                <w:szCs w:val="21"/>
                <w:highlight w:val="none"/>
              </w:rPr>
            </w:pPr>
            <w:r>
              <w:rPr>
                <w:rFonts w:hint="eastAsia" w:hAnsi="宋体"/>
                <w:color w:val="auto"/>
                <w:sz w:val="21"/>
                <w:szCs w:val="21"/>
                <w:highlight w:val="none"/>
              </w:rPr>
              <w:t xml:space="preserve">说明</w:t>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eastAsia="宋体"/>
                <w:color w:val="auto"/>
                <w:sz w:val="21"/>
                <w:szCs w:val="21"/>
                <w:highlight w:val="none"/>
                <w:lang w:val="en-US"/>
              </w:rPr>
            </w:pPr>
            <w:r>
              <w:rPr>
                <w:rFonts w:hint="eastAsia" w:hAnsi="宋体"/>
                <w:color w:val="auto"/>
                <w:sz w:val="21"/>
                <w:szCs w:val="21"/>
                <w:highlight w:val="none"/>
                <w:lang w:val="en-US"/>
              </w:rPr>
              <w:t xml:space="preserve">合同履行期限</w:t>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eastAsia="宋体"/>
                <w:color w:val="auto"/>
                <w:sz w:val="21"/>
                <w:szCs w:val="21"/>
                <w:highlight w:val="none"/>
                <w:lang w:val="en-US"/>
              </w:rPr>
            </w:pPr>
            <w:r>
              <w:rPr>
                <w:rFonts w:hint="eastAsia" w:hAnsi="宋体"/>
                <w:color w:val="auto"/>
                <w:sz w:val="21"/>
                <w:szCs w:val="21"/>
                <w:highlight w:val="none"/>
                <w:lang w:val="en-US"/>
              </w:rPr>
              <w:t xml:space="preserve">付款方式</w:t>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eastAsia="宋体"/>
                <w:color w:val="auto"/>
                <w:sz w:val="21"/>
                <w:szCs w:val="21"/>
                <w:highlight w:val="none"/>
                <w:lang w:val="en-US"/>
              </w:rPr>
            </w:pPr>
            <w:r>
              <w:rPr>
                <w:rFonts w:hint="eastAsia" w:hAnsi="宋体" w:eastAsia="宋体"/>
                <w:color w:val="auto"/>
                <w:sz w:val="21"/>
                <w:szCs w:val="21"/>
                <w:highlight w:val="none"/>
                <w:lang w:val="en-US"/>
              </w:rPr>
              <w:t xml:space="preserve">……</w:t>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r>
        <w:trPr/>
        <w:tc>
          <w:tcPr>
            <w:tcBorders>
              <w:bottom w:val="single" w:color="auto" w:sz="4" w:space="0"/>
            </w:tcBorders>
            <w:tcW w:w="415"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1126"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1407"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c>
          <w:tcPr>
            <w:tcBorders>
              <w:bottom w:val="single" w:color="auto" w:sz="4" w:space="0"/>
            </w:tcBorders>
            <w:tcW w:w="643" w:type="pct"/>
            <w:textDirection w:val="lrTb"/>
            <w:noWrap w:val="false"/>
          </w:tcPr>
          <w:p>
            <w:pPr>
              <w:spacing w:before="240" w:after="240" w:line="400" w:lineRule="exact"/>
              <w:rPr>
                <w:rFonts w:hAnsi="宋体"/>
                <w:color w:val="auto"/>
                <w:sz w:val="21"/>
                <w:szCs w:val="21"/>
                <w:highlight w:val="none"/>
              </w:rPr>
            </w:pPr>
            <w:r>
              <w:rPr>
                <w:rFonts w:hAnsi="宋体"/>
                <w:color w:val="auto"/>
                <w:sz w:val="21"/>
                <w:szCs w:val="21"/>
                <w:highlight w:val="none"/>
              </w:rPr>
            </w:r>
            <w:r/>
          </w:p>
        </w:tc>
      </w:tr>
    </w:tbl>
    <w:p>
      <w:pPr>
        <w:jc w:val="center"/>
        <w:spacing w:line="400" w:lineRule="exact"/>
        <w:rPr>
          <w:rFonts w:hAnsi="宋体"/>
          <w:b/>
          <w:color w:val="auto"/>
          <w:sz w:val="21"/>
          <w:szCs w:val="21"/>
          <w:highlight w:val="none"/>
          <w:u w:val="single"/>
        </w:rPr>
      </w:pPr>
      <w:r>
        <w:rPr>
          <w:rFonts w:hint="eastAsia" w:hAnsi="宋体"/>
          <w:b/>
          <w:color w:val="auto"/>
          <w:sz w:val="21"/>
          <w:szCs w:val="21"/>
          <w:highlight w:val="none"/>
        </w:rPr>
        <w:t xml:space="preserve">               供应商名称（公章）：</w:t>
      </w:r>
      <w:r/>
    </w:p>
    <w:p>
      <w:pPr>
        <w:jc w:val="center"/>
        <w:spacing w:line="400" w:lineRule="exact"/>
        <w:rPr>
          <w:rFonts w:hAnsi="宋体"/>
          <w:b/>
          <w:color w:val="auto"/>
          <w:sz w:val="21"/>
          <w:szCs w:val="21"/>
          <w:highlight w:val="none"/>
          <w:u w:val="single"/>
        </w:rPr>
      </w:pPr>
      <w:r>
        <w:rPr>
          <w:rFonts w:hint="eastAsia" w:hAnsi="宋体"/>
          <w:b/>
          <w:color w:val="auto"/>
          <w:sz w:val="21"/>
          <w:szCs w:val="21"/>
          <w:highlight w:val="none"/>
        </w:rPr>
        <w:t xml:space="preserve">           供应商代表签字：</w:t>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注：1. 如供应商无任何偏离，也需在响应表中注明并在投标文件中递交此表。</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 偏离包括正、负偏离，正偏离指供应商的响应高于招标文件要求，负偏离指供应商的响应低于招标文件要求。</w:t>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hAnsi="宋体"/>
          <w:color w:val="auto"/>
          <w:sz w:val="21"/>
          <w:szCs w:val="21"/>
          <w:highlight w:val="none"/>
        </w:rPr>
      </w:pPr>
      <w:r/>
      <w:bookmarkStart w:id="122" w:name="_Toc289873238"/>
      <w:r/>
      <w:bookmarkStart w:id="123" w:name="_Toc450570285"/>
      <w:r/>
      <w:bookmarkStart w:id="124" w:name="_Toc135999011"/>
      <w:r/>
      <w:bookmarkStart w:id="125" w:name="_Toc161767432"/>
      <w:r/>
      <w:bookmarkStart w:id="126" w:name="_Toc401840466"/>
      <w:r/>
      <w:bookmarkEnd w:id="122"/>
      <w:bookmarkEnd w:id="123"/>
      <w:bookmarkEnd w:id="124"/>
      <w:bookmarkEnd w:id="125"/>
      <w:bookmarkEnd w:id="126"/>
      <w:r/>
    </w:p>
    <w:p>
      <w:pPr>
        <w:rPr>
          <w:color w:val="auto"/>
          <w:sz w:val="24"/>
          <w:szCs w:val="24"/>
          <w:highlight w:val="none"/>
        </w:rPr>
      </w:pPr>
      <w:r/>
      <w:bookmarkStart w:id="127" w:name="_Toc285637908"/>
      <w:r/>
      <w:bookmarkStart w:id="128" w:name="_Toc298404172"/>
      <w:r/>
      <w:bookmarkStart w:id="129" w:name="_Toc416784903"/>
      <w:r/>
      <w:bookmarkStart w:id="130" w:name="_Toc372563823"/>
      <w:r/>
      <w:bookmarkStart w:id="131" w:name="_Toc389553595"/>
      <w:r/>
      <w:bookmarkStart w:id="132" w:name="_Toc401840467"/>
      <w:r/>
      <w:bookmarkStart w:id="133" w:name="_Toc289873239"/>
      <w:r>
        <w:rPr>
          <w:rFonts w:hint="eastAsia"/>
          <w:color w:val="auto"/>
          <w:sz w:val="24"/>
          <w:szCs w:val="24"/>
          <w:highlight w:val="none"/>
        </w:rPr>
        <w:br w:type="page" w:clear="all"/>
      </w:r>
      <w:r/>
    </w:p>
    <w:p>
      <w:pPr>
        <w:pStyle w:val="849"/>
        <w:jc w:val="center"/>
        <w:keepLines w:val="0"/>
        <w:keepNext w:val="0"/>
        <w:spacing w:line="400" w:lineRule="exact"/>
        <w:rPr>
          <w:rFonts w:cs="宋体"/>
          <w:color w:val="auto"/>
          <w:highlight w:val="none"/>
        </w:rPr>
      </w:pPr>
      <w:r>
        <w:rPr>
          <w:rFonts w:hint="eastAsia" w:cs="宋体"/>
          <w:color w:val="auto"/>
          <w:highlight w:val="none"/>
        </w:rPr>
        <w:t xml:space="preserve">5</w:t>
      </w:r>
      <w:r>
        <w:rPr>
          <w:rFonts w:hint="eastAsia" w:cs="宋体"/>
          <w:color w:val="auto"/>
          <w:highlight w:val="none"/>
          <w:lang w:val="en-US"/>
        </w:rPr>
        <w:t xml:space="preserve">.</w:t>
      </w:r>
      <w:r>
        <w:rPr>
          <w:rFonts w:hint="eastAsia" w:cs="宋体"/>
          <w:color w:val="auto"/>
          <w:highlight w:val="none"/>
        </w:rPr>
        <w:t xml:space="preserve">技术</w:t>
      </w:r>
      <w:r>
        <w:rPr>
          <w:rFonts w:hint="eastAsia" w:cs="宋体"/>
          <w:color w:val="auto"/>
          <w:highlight w:val="none"/>
          <w:lang w:val="en-US"/>
        </w:rPr>
        <w:t xml:space="preserve">条款</w:t>
      </w:r>
      <w:r>
        <w:rPr>
          <w:rFonts w:hint="eastAsia" w:cs="宋体"/>
          <w:color w:val="auto"/>
          <w:highlight w:val="none"/>
        </w:rPr>
        <w:t xml:space="preserve">偏离表</w:t>
      </w:r>
      <w:bookmarkEnd w:id="127"/>
      <w:r/>
      <w:bookmarkEnd w:id="128"/>
      <w:r/>
      <w:bookmarkEnd w:id="129"/>
      <w:r/>
      <w:bookmarkEnd w:id="130"/>
      <w:r/>
      <w:bookmarkEnd w:id="131"/>
      <w:r/>
      <w:r/>
    </w:p>
    <w:tbl>
      <w:tblPr>
        <w:tblStyle w:val="857"/>
        <w:tblW w:w="499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2144"/>
        <w:gridCol w:w="2110"/>
        <w:gridCol w:w="2303"/>
        <w:gridCol w:w="1311"/>
        <w:gridCol w:w="1924"/>
      </w:tblGrid>
      <w:tr>
        <w:trPr>
          <w:trHeight w:val="567"/>
        </w:trPr>
        <w:tc>
          <w:tcPr>
            <w:tcBorders>
              <w:top w:val="single" w:color="000000" w:sz="6" w:space="0"/>
              <w:left w:val="single" w:color="000000" w:sz="6" w:space="0"/>
              <w:bottom w:val="single" w:color="000000" w:sz="6" w:space="0"/>
              <w:right w:val="single" w:color="000000" w:sz="6" w:space="0"/>
            </w:tcBorders>
            <w:tcW w:w="1094" w:type="pct"/>
            <w:vAlign w:val="center"/>
            <w:textDirection w:val="lrTb"/>
            <w:noWrap w:val="false"/>
          </w:tcPr>
          <w:p>
            <w:pPr>
              <w:pStyle w:val="1284"/>
              <w:jc w:val="center"/>
              <w:spacing w:before="120" w:line="560" w:lineRule="exact"/>
              <w:rPr>
                <w:rFonts w:ascii="宋体" w:hAnsi="宋体" w:cs="宋体"/>
                <w:color w:val="auto"/>
                <w:szCs w:val="21"/>
                <w:highlight w:val="none"/>
              </w:rPr>
            </w:pPr>
            <w:r>
              <w:rPr>
                <w:rFonts w:hint="eastAsia" w:ascii="宋体" w:hAnsi="宋体" w:cs="宋体"/>
                <w:color w:val="auto"/>
                <w:szCs w:val="21"/>
                <w:highlight w:val="none"/>
              </w:rPr>
              <w:t xml:space="preserve">招标文件项目需求书技术规范对应序号</w:t>
            </w:r>
            <w:r/>
          </w:p>
        </w:tc>
        <w:tc>
          <w:tcPr>
            <w:tcBorders>
              <w:top w:val="single" w:color="000000" w:sz="6" w:space="0"/>
              <w:left w:val="single" w:color="000000" w:sz="6" w:space="0"/>
              <w:bottom w:val="single" w:color="000000" w:sz="6" w:space="0"/>
              <w:right w:val="single" w:color="000000" w:sz="6" w:space="0"/>
            </w:tcBorders>
            <w:tcW w:w="1077" w:type="pct"/>
            <w:vAlign w:val="center"/>
            <w:textDirection w:val="lrTb"/>
            <w:noWrap w:val="false"/>
          </w:tcPr>
          <w:p>
            <w:pPr>
              <w:pStyle w:val="1284"/>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招标文件</w:t>
            </w:r>
            <w:r/>
          </w:p>
          <w:p>
            <w:pPr>
              <w:pStyle w:val="1284"/>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技术规范要求</w:t>
            </w:r>
            <w:r/>
          </w:p>
        </w:tc>
        <w:tc>
          <w:tcPr>
            <w:tcBorders>
              <w:top w:val="single" w:color="000000" w:sz="6" w:space="0"/>
              <w:left w:val="single" w:color="000000" w:sz="6" w:space="0"/>
              <w:bottom w:val="single" w:color="000000" w:sz="6" w:space="0"/>
              <w:right w:val="single" w:color="000000" w:sz="6" w:space="0"/>
            </w:tcBorders>
            <w:tcW w:w="1175" w:type="pct"/>
            <w:vAlign w:val="center"/>
            <w:textDirection w:val="lrTb"/>
            <w:noWrap w:val="false"/>
          </w:tcPr>
          <w:p>
            <w:pPr>
              <w:pStyle w:val="1284"/>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投标文件</w:t>
            </w:r>
            <w:r/>
          </w:p>
          <w:p>
            <w:pPr>
              <w:pStyle w:val="1284"/>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对应技术应答</w:t>
            </w:r>
            <w:r/>
          </w:p>
        </w:tc>
        <w:tc>
          <w:tcPr>
            <w:tcBorders>
              <w:top w:val="single" w:color="000000" w:sz="6" w:space="0"/>
              <w:left w:val="single" w:color="000000" w:sz="6" w:space="0"/>
              <w:bottom w:val="single" w:color="000000" w:sz="6" w:space="0"/>
              <w:right w:val="single" w:color="000000" w:sz="6" w:space="0"/>
            </w:tcBorders>
            <w:tcW w:w="669" w:type="pct"/>
            <w:vAlign w:val="center"/>
            <w:textDirection w:val="lrTb"/>
            <w:noWrap w:val="false"/>
          </w:tcPr>
          <w:p>
            <w:pPr>
              <w:pStyle w:val="1284"/>
              <w:jc w:val="center"/>
              <w:spacing w:before="120" w:line="560" w:lineRule="exact"/>
              <w:rPr>
                <w:rFonts w:ascii="宋体" w:hAnsi="宋体" w:cs="宋体"/>
                <w:color w:val="auto"/>
                <w:szCs w:val="21"/>
                <w:highlight w:val="none"/>
              </w:rPr>
            </w:pPr>
            <w:r>
              <w:rPr>
                <w:rFonts w:hint="eastAsia" w:ascii="宋体" w:hAnsi="宋体" w:cs="宋体"/>
                <w:color w:val="auto"/>
                <w:szCs w:val="21"/>
                <w:highlight w:val="none"/>
              </w:rPr>
              <w:t xml:space="preserve">偏差</w:t>
            </w:r>
            <w:r/>
          </w:p>
        </w:tc>
        <w:tc>
          <w:tcPr>
            <w:tcBorders>
              <w:top w:val="single" w:color="000000" w:sz="6" w:space="0"/>
              <w:left w:val="single" w:color="000000" w:sz="6" w:space="0"/>
              <w:bottom w:val="single" w:color="000000" w:sz="6" w:space="0"/>
              <w:right w:val="single" w:color="000000" w:sz="6" w:space="0"/>
            </w:tcBorders>
            <w:tcW w:w="982" w:type="pct"/>
            <w:vAlign w:val="center"/>
            <w:textDirection w:val="lrTb"/>
            <w:noWrap w:val="false"/>
          </w:tcPr>
          <w:p>
            <w:pPr>
              <w:pStyle w:val="1284"/>
              <w:jc w:val="center"/>
              <w:spacing w:before="120" w:line="560" w:lineRule="exact"/>
              <w:rPr>
                <w:rFonts w:ascii="宋体" w:hAnsi="宋体" w:cs="宋体"/>
                <w:color w:val="auto"/>
                <w:szCs w:val="21"/>
                <w:highlight w:val="none"/>
              </w:rPr>
            </w:pPr>
            <w:r>
              <w:rPr>
                <w:rFonts w:hint="eastAsia" w:ascii="宋体" w:hAnsi="宋体" w:cs="宋体"/>
                <w:color w:val="auto"/>
                <w:szCs w:val="21"/>
                <w:highlight w:val="none"/>
              </w:rPr>
              <w:t xml:space="preserve">标注“★”“▲”技术内容的技术支持资料对应页码</w:t>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84"/>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84"/>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84"/>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84"/>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84"/>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84"/>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84"/>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84"/>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84"/>
              <w:ind w:firstLine="480"/>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84"/>
              <w:ind w:left="50" w:right="55"/>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84"/>
              <w:spacing w:line="560" w:lineRule="exact"/>
              <w:rPr>
                <w:rFonts w:ascii="宋体" w:hAnsi="宋体" w:cs="宋体"/>
                <w:color w:val="auto"/>
                <w:szCs w:val="21"/>
                <w:highlight w:val="none"/>
              </w:rPr>
            </w:pPr>
            <w:r>
              <w:rPr>
                <w:rFonts w:ascii="宋体" w:hAnsi="宋体" w:cs="宋体"/>
                <w:color w:val="auto"/>
                <w:szCs w:val="21"/>
                <w:highlight w:val="none"/>
              </w:rPr>
            </w:r>
            <w:r/>
          </w:p>
        </w:tc>
      </w:tr>
    </w:tbl>
    <w:p>
      <w:pPr>
        <w:jc w:val="center"/>
        <w:spacing w:line="400" w:lineRule="exact"/>
        <w:rPr>
          <w:rFonts w:hAnsi="宋体" w:eastAsia="宋体"/>
          <w:b/>
          <w:color w:val="auto"/>
          <w:sz w:val="21"/>
          <w:szCs w:val="21"/>
          <w:highlight w:val="none"/>
          <w:u w:val="single"/>
          <w:lang w:val="en-US"/>
        </w:rPr>
      </w:pPr>
      <w:r>
        <w:rPr>
          <w:rFonts w:hint="eastAsia" w:hAnsi="宋体"/>
          <w:b/>
          <w:color w:val="auto"/>
          <w:sz w:val="21"/>
          <w:szCs w:val="21"/>
          <w:highlight w:val="none"/>
        </w:rPr>
        <w:t xml:space="preserve">供应商名称（公章）：</w:t>
      </w:r>
      <w:r/>
    </w:p>
    <w:p>
      <w:pPr>
        <w:jc w:val="center"/>
        <w:spacing w:line="400" w:lineRule="exact"/>
        <w:rPr>
          <w:rFonts w:hAnsi="宋体" w:eastAsia="宋体"/>
          <w:b/>
          <w:color w:val="auto"/>
          <w:sz w:val="21"/>
          <w:szCs w:val="21"/>
          <w:highlight w:val="none"/>
          <w:u w:val="single"/>
          <w:lang w:val="en-US"/>
        </w:rPr>
      </w:pPr>
      <w:r>
        <w:rPr>
          <w:rFonts w:hint="eastAsia" w:hAnsi="宋体"/>
          <w:b/>
          <w:color w:val="auto"/>
          <w:sz w:val="21"/>
          <w:szCs w:val="21"/>
          <w:highlight w:val="none"/>
        </w:rPr>
        <w:t xml:space="preserve">供应商代表签字：</w:t>
      </w:r>
      <w:r/>
    </w:p>
    <w:p>
      <w:pPr>
        <w:pStyle w:val="1284"/>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284"/>
        <w:spacing w:line="560" w:lineRule="exact"/>
        <w:rPr>
          <w:rFonts w:ascii="宋体" w:hAnsi="宋体" w:cs="宋体"/>
          <w:b/>
          <w:color w:val="auto"/>
          <w:szCs w:val="21"/>
          <w:highlight w:val="none"/>
        </w:rPr>
      </w:pPr>
      <w:r>
        <w:rPr>
          <w:rFonts w:hint="eastAsia" w:ascii="宋体" w:hAnsi="宋体" w:cs="宋体"/>
          <w:color w:val="auto"/>
          <w:sz w:val="24"/>
          <w:szCs w:val="24"/>
          <w:highlight w:val="none"/>
        </w:rPr>
        <w:t xml:space="preserve">注：</w:t>
      </w:r>
      <w:r>
        <w:rPr>
          <w:rFonts w:hint="eastAsia" w:ascii="宋体" w:hAnsi="宋体" w:cs="宋体"/>
          <w:color w:val="auto"/>
          <w:szCs w:val="21"/>
          <w:highlight w:val="none"/>
        </w:rPr>
        <w:t xml:space="preserve">1.按照招标文件中列明的技术性能、功能及配置或服务要求进行如实逐条应答。</w:t>
      </w:r>
      <w:r/>
    </w:p>
    <w:p>
      <w:pPr>
        <w:ind w:firstLine="435"/>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2.对于那些可以用量化形式表示的条款，供应商必须明确回答，对于那些非量化的条款供应商应以功能描述回答，指出所报提供的货物和服务是否做出实质性响应。</w:t>
      </w:r>
      <w:bookmarkStart w:id="134" w:name="_Toc450570287"/>
      <w:r/>
      <w:r/>
    </w:p>
    <w:p>
      <w:pPr>
        <w:rPr>
          <w:rFonts w:hAnsi="宋体"/>
          <w:color w:val="auto"/>
          <w:sz w:val="21"/>
          <w:szCs w:val="21"/>
          <w:highlight w:val="none"/>
        </w:rPr>
      </w:pPr>
      <w:r>
        <w:rPr>
          <w:rFonts w:hint="eastAsia" w:hAnsi="宋体"/>
          <w:color w:val="auto"/>
          <w:sz w:val="21"/>
          <w:szCs w:val="21"/>
          <w:highlight w:val="none"/>
        </w:rPr>
        <w:br w:type="page" w:clear="all"/>
      </w:r>
      <w:r/>
    </w:p>
    <w:p>
      <w:pPr>
        <w:spacing w:line="400" w:lineRule="exact"/>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二、资格证明文件</w:t>
      </w:r>
      <w:bookmarkEnd w:id="132"/>
      <w:r/>
      <w:bookmarkEnd w:id="133"/>
      <w:r/>
      <w:bookmarkEnd w:id="134"/>
      <w:r/>
      <w:r/>
    </w:p>
    <w:p>
      <w:pPr>
        <w:ind w:firstLine="422"/>
        <w:spacing w:line="360" w:lineRule="auto"/>
        <w:rPr>
          <w:rFonts w:ascii="宋体" w:hAnsi="宋体" w:eastAsia="宋体"/>
          <w:b/>
          <w:bCs/>
          <w:color w:val="auto"/>
          <w:sz w:val="21"/>
          <w:szCs w:val="21"/>
          <w:highlight w:val="none"/>
        </w:rPr>
      </w:pPr>
      <w:r/>
      <w:bookmarkStart w:id="135" w:name="_Toc445897737"/>
      <w:r/>
      <w:bookmarkStart w:id="136" w:name="_Toc401840469"/>
      <w:r/>
      <w:bookmarkStart w:id="137" w:name="_Toc289873241"/>
      <w:r>
        <w:rPr>
          <w:rFonts w:hint="eastAsia" w:ascii="宋体" w:hAnsi="宋体" w:eastAsia="宋体"/>
          <w:b/>
          <w:bCs/>
          <w:color w:val="auto"/>
          <w:sz w:val="21"/>
          <w:szCs w:val="21"/>
          <w:highlight w:val="none"/>
        </w:rPr>
        <w:t xml:space="preserve">2.1满足《中华人民共和国政府采购法》第二十二条规定：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（1）具有独立承担民事责任的能力，提供法人或其他组织的营业执照等证明文件，复印件加盖公章；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（2）法人代表授权书（原件）及法定代表人、授权代表身份证复印件及</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bCs/>
          <w:color w:val="auto"/>
          <w:sz w:val="21"/>
          <w:szCs w:val="21"/>
          <w:highlight w:val="none"/>
        </w:rPr>
        <w:t xml:space="preserve">内任意一月投标单位为其缴纳的社保证明</w:t>
      </w:r>
      <w:r>
        <w:rPr>
          <w:rFonts w:hint="eastAsia" w:ascii="宋体" w:hAnsi="宋体" w:eastAsia="宋体"/>
          <w:color w:val="auto"/>
          <w:sz w:val="21"/>
          <w:szCs w:val="21"/>
          <w:highlight w:val="none"/>
        </w:rPr>
        <w:t xml:space="preserve">（如果是法定代表人直接参与投标的可以不提供授权书）；</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（3）具有良好的商业信誉和健全的财务会计制度，提供</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color w:val="auto"/>
          <w:sz w:val="21"/>
          <w:szCs w:val="21"/>
          <w:highlight w:val="none"/>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color w:val="auto"/>
          <w:sz w:val="21"/>
          <w:szCs w:val="21"/>
          <w:highlight w:val="none"/>
        </w:rPr>
        <w:t xml:space="preserve">内），或2024</w:t>
      </w:r>
      <w:r>
        <w:rPr>
          <w:rFonts w:hint="eastAsia" w:ascii="宋体" w:hAnsi="宋体" w:eastAsia="宋体"/>
          <w:color w:val="auto"/>
          <w:sz w:val="21"/>
          <w:szCs w:val="21"/>
          <w:highlight w:val="none"/>
          <w:lang w:val="en-US"/>
        </w:rPr>
        <w:t xml:space="preserve">或2025</w:t>
      </w:r>
      <w:r>
        <w:rPr>
          <w:rFonts w:hint="eastAsia" w:ascii="宋体" w:hAnsi="宋体" w:eastAsia="宋体"/>
          <w:color w:val="auto"/>
          <w:sz w:val="21"/>
          <w:szCs w:val="21"/>
          <w:highlight w:val="none"/>
        </w:rPr>
        <w:t xml:space="preserve">年度经审计的财务报告复印件加盖公章；</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（6）有依法缴纳税收的良好记录，提供</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color w:val="auto"/>
          <w:sz w:val="21"/>
          <w:szCs w:val="21"/>
          <w:highlight w:val="none"/>
        </w:rPr>
        <w:t xml:space="preserve">内任意一月份的纳税凭据复印件加盖公章（依法免税的应提供相应文件说明）；</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（7）有依法缴纳社会保障资金的良好记录，提供</w:t>
      </w:r>
      <w:r>
        <w:rPr>
          <w:rFonts w:hint="eastAsia" w:ascii="宋体" w:hAnsi="宋体" w:eastAsia="宋体"/>
          <w:b/>
          <w:color w:val="auto"/>
          <w:sz w:val="21"/>
          <w:szCs w:val="21"/>
          <w:highlight w:val="none"/>
          <w:lang w:eastAsia="zh-CN"/>
        </w:rPr>
        <w:t xml:space="preserve">2026年1月-2026年6月</w:t>
      </w:r>
      <w:r>
        <w:rPr>
          <w:rFonts w:hint="eastAsia" w:ascii="宋体" w:hAnsi="宋体" w:eastAsia="宋体"/>
          <w:color w:val="auto"/>
          <w:sz w:val="21"/>
          <w:szCs w:val="21"/>
          <w:highlight w:val="none"/>
        </w:rPr>
        <w:t xml:space="preserve">内任意一月份的依法缴纳社会保障资金的凭据复印件加盖公章；</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2.2落实政府采购政策需满足的资格要求：</w:t>
      </w:r>
      <w:r>
        <w:rPr>
          <w:rFonts w:hint="eastAsia" w:ascii="宋体" w:hAnsi="宋体" w:eastAsia="宋体"/>
          <w:b/>
          <w:bCs/>
          <w:color w:val="auto"/>
          <w:sz w:val="21"/>
          <w:szCs w:val="21"/>
          <w:highlight w:val="none"/>
          <w:lang w:val="en-US"/>
        </w:rPr>
        <w:t xml:space="preserve">无</w:t>
      </w:r>
      <w:r/>
    </w:p>
    <w:p>
      <w:pPr>
        <w:ind w:firstLine="422"/>
        <w:spacing w:line="360" w:lineRule="auto"/>
        <w:rPr>
          <w:rFonts w:hint="eastAsia" w:ascii="Times New Roman" w:hAnsi="Times New Roman" w:eastAsia="宋体" w:cs="Times New Roman"/>
          <w:color w:val="auto"/>
          <w:sz w:val="21"/>
          <w:szCs w:val="21"/>
          <w:highlight w:val="none"/>
          <w:lang w:val="en-US" w:eastAsia="zh-CN"/>
        </w:rPr>
      </w:pPr>
      <w:r>
        <w:rPr>
          <w:rFonts w:hint="eastAsia" w:ascii="宋体" w:hAnsi="宋体" w:eastAsia="宋体"/>
          <w:b/>
          <w:bCs/>
          <w:color w:val="auto"/>
          <w:sz w:val="21"/>
          <w:szCs w:val="21"/>
          <w:highlight w:val="none"/>
        </w:rPr>
        <w:t xml:space="preserve">2.3本项目的特定资格要求：</w:t>
      </w:r>
      <w:r>
        <w:rPr>
          <w:rFonts w:hint="eastAsia" w:ascii="宋体" w:hAnsi="宋体" w:eastAsia="宋体"/>
          <w:b/>
          <w:bCs/>
          <w:color w:val="auto"/>
          <w:sz w:val="21"/>
          <w:szCs w:val="21"/>
          <w:highlight w:val="none"/>
          <w:lang w:val="en-US" w:eastAsia="zh-CN"/>
        </w:rPr>
        <w:t xml:space="preserve">无</w:t>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2.4</w:t>
      </w:r>
      <w:r>
        <w:rPr>
          <w:rFonts w:hint="eastAsia" w:ascii="宋体" w:hAnsi="宋体" w:eastAsia="宋体"/>
          <w:b/>
          <w:bCs/>
          <w:color w:val="auto"/>
          <w:sz w:val="21"/>
          <w:szCs w:val="21"/>
          <w:highlight w:val="none"/>
        </w:rPr>
        <w:t xml:space="preserve">供应商存在下列情形的不得参加本次招标活动：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）除单一来源项目外，凡为采购项目提供整体设计、规范编制或者项目管理、监理、检测等服务的供应商不得再参加本项目的采购活动。</w:t>
      </w:r>
      <w:r/>
    </w:p>
    <w:p>
      <w:pPr>
        <w:ind w:firstLine="420"/>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bookmarkStart w:id="165" w:name="_GoBack"/>
      <w:r/>
      <w:bookmarkEnd w:id="165"/>
      <w:r/>
      <w:bookmarkEnd w:id="135"/>
      <w:r/>
    </w:p>
    <w:tbl>
      <w:tblPr>
        <w:tblStyle w:val="857"/>
        <w:tblpPr w:horzAnchor="page" w:tblpX="1004" w:vertAnchor="text" w:tblpY="156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textDirection w:val="lrTb"/>
            <w:noWrap w:val="false"/>
          </w:tcPr>
          <w:p>
            <w:pPr>
              <w:jc w:val="center"/>
              <w:spacing w:line="400" w:lineRule="exact"/>
              <w:rPr>
                <w:rFonts w:ascii="宋体" w:hAnsi="宋体" w:eastAsia="宋体"/>
                <w:b/>
                <w:color w:val="auto"/>
                <w:sz w:val="21"/>
                <w:szCs w:val="21"/>
                <w:highlight w:val="none"/>
                <w:lang w:bidi="en-US"/>
              </w:rPr>
            </w:pPr>
            <w:r>
              <w:rPr>
                <w:rFonts w:hint="eastAsia" w:ascii="宋体" w:hAnsi="宋体" w:eastAsia="宋体"/>
                <w:b/>
                <w:color w:val="auto"/>
                <w:sz w:val="21"/>
                <w:szCs w:val="21"/>
                <w:highlight w:val="none"/>
                <w:lang w:bidi="en-US"/>
              </w:rPr>
              <w:t xml:space="preserve">参加政府采购活动前 3 年内在经营活动中</w:t>
            </w:r>
            <w:r/>
          </w:p>
          <w:p>
            <w:pPr>
              <w:jc w:val="center"/>
              <w:spacing w:line="400" w:lineRule="exact"/>
              <w:rPr>
                <w:rFonts w:ascii="宋体" w:hAnsi="宋体" w:eastAsia="宋体"/>
                <w:b/>
                <w:color w:val="auto"/>
                <w:sz w:val="21"/>
                <w:szCs w:val="21"/>
                <w:highlight w:val="none"/>
                <w:lang w:bidi="en-US"/>
              </w:rPr>
            </w:pPr>
            <w:r>
              <w:rPr>
                <w:rFonts w:hint="eastAsia" w:ascii="宋体" w:hAnsi="宋体" w:eastAsia="宋体"/>
                <w:b/>
                <w:color w:val="auto"/>
                <w:sz w:val="21"/>
                <w:szCs w:val="21"/>
                <w:highlight w:val="none"/>
                <w:lang w:bidi="en-US"/>
              </w:rPr>
              <w:t xml:space="preserve">没有重大违法记录的书面声明（参考格式）</w:t>
            </w:r>
            <w:r/>
          </w:p>
          <w:p>
            <w:pPr>
              <w:ind w:firstLine="420"/>
              <w:spacing w:line="400" w:lineRule="exact"/>
              <w:rPr>
                <w:rFonts w:ascii="宋体" w:hAnsi="宋体" w:eastAsia="宋体"/>
                <w:color w:val="auto"/>
                <w:sz w:val="21"/>
                <w:szCs w:val="21"/>
                <w:highlight w:val="none"/>
                <w:lang w:bidi="en-US"/>
              </w:rPr>
            </w:pPr>
            <w:r>
              <w:rPr>
                <w:rFonts w:hint="eastAsia" w:ascii="宋体" w:hAnsi="宋体" w:eastAsia="宋体"/>
                <w:color w:val="auto"/>
                <w:sz w:val="21"/>
                <w:szCs w:val="21"/>
                <w:highlight w:val="none"/>
                <w:lang w:bidi="en-US"/>
              </w:rPr>
              <w:t xml:space="preserve">我公司郑重声明：参加本次政府采购活动前 3 年内，我公司在经营活动中没有因违法经营受到刑事处罚或者责令停产停业、吊销许可证或者执照、较大数额罚款等行政处罚。</w:t>
            </w:r>
            <w:r/>
          </w:p>
          <w:p>
            <w:pPr>
              <w:spacing w:line="400" w:lineRule="exact"/>
              <w:rPr>
                <w:rFonts w:ascii="宋体" w:hAnsi="宋体" w:eastAsia="宋体"/>
                <w:color w:val="auto"/>
                <w:sz w:val="21"/>
                <w:szCs w:val="21"/>
                <w:highlight w:val="none"/>
                <w:lang w:bidi="en-US"/>
              </w:rPr>
            </w:pPr>
            <w:r>
              <w:rPr>
                <w:rFonts w:ascii="宋体" w:hAnsi="宋体" w:eastAsia="宋体"/>
                <w:color w:val="auto"/>
                <w:sz w:val="21"/>
                <w:szCs w:val="21"/>
                <w:highlight w:val="none"/>
                <w:lang w:bidi="en-US"/>
              </w:rPr>
            </w:r>
            <w:r/>
          </w:p>
          <w:p>
            <w:pPr>
              <w:ind w:firstLine="3570"/>
              <w:spacing w:line="400" w:lineRule="exact"/>
              <w:rPr>
                <w:rFonts w:ascii="宋体" w:hAnsi="宋体" w:eastAsia="宋体"/>
                <w:color w:val="auto"/>
                <w:sz w:val="21"/>
                <w:szCs w:val="21"/>
                <w:highlight w:val="none"/>
                <w:lang w:bidi="en-US"/>
              </w:rPr>
            </w:pPr>
            <w:r>
              <w:rPr>
                <w:rFonts w:hint="eastAsia" w:ascii="宋体" w:hAnsi="宋体" w:eastAsia="宋体"/>
                <w:color w:val="auto"/>
                <w:sz w:val="21"/>
                <w:szCs w:val="21"/>
                <w:highlight w:val="none"/>
                <w:lang w:bidi="en-US"/>
              </w:rPr>
              <w:t xml:space="preserve"> 供应商名称（公章）：</w:t>
            </w:r>
            <w:r/>
          </w:p>
          <w:p>
            <w:pPr>
              <w:spacing w:line="400" w:lineRule="exact"/>
              <w:rPr>
                <w:rFonts w:ascii="宋体" w:hAnsi="宋体" w:eastAsia="宋体"/>
                <w:color w:val="auto"/>
                <w:sz w:val="21"/>
                <w:szCs w:val="21"/>
                <w:highlight w:val="none"/>
                <w:lang w:bidi="en-US"/>
              </w:rPr>
            </w:pPr>
            <w:r>
              <w:rPr>
                <w:rFonts w:hint="eastAsia" w:ascii="宋体" w:hAnsi="宋体" w:eastAsia="宋体"/>
                <w:color w:val="auto"/>
                <w:sz w:val="21"/>
                <w:szCs w:val="21"/>
                <w:highlight w:val="none"/>
                <w:lang w:bidi="en-US"/>
              </w:rPr>
              <w:t xml:space="preserve">                                   授权代表签字： </w:t>
            </w:r>
            <w:r/>
          </w:p>
          <w:p>
            <w:pPr>
              <w:jc w:val="center"/>
              <w:spacing w:line="400" w:lineRule="exact"/>
              <w:rPr>
                <w:rFonts w:hAnsi="宋体"/>
                <w:color w:val="auto"/>
                <w:sz w:val="21"/>
                <w:szCs w:val="21"/>
                <w:highlight w:val="none"/>
                <w:lang w:bidi="en-US"/>
              </w:rPr>
            </w:pPr>
            <w:r>
              <w:rPr>
                <w:rFonts w:hint="eastAsia" w:ascii="宋体" w:hAnsi="宋体" w:eastAsia="宋体"/>
                <w:color w:val="auto"/>
                <w:sz w:val="21"/>
                <w:szCs w:val="21"/>
                <w:highlight w:val="none"/>
                <w:lang w:bidi="en-US"/>
              </w:rPr>
              <w:t xml:space="preserve">                                   日期：     年    月    日</w:t>
            </w:r>
            <w:r/>
          </w:p>
        </w:tc>
      </w:tr>
    </w:tbl>
    <w:p>
      <w:pPr>
        <w:pStyle w:val="848"/>
        <w:keepLines w:val="0"/>
        <w:keepNext w:val="0"/>
        <w:spacing w:line="400" w:lineRule="exact"/>
        <w:rPr>
          <w:rFonts w:cs="宋体"/>
          <w:color w:val="auto"/>
          <w:szCs w:val="21"/>
          <w:highlight w:val="none"/>
        </w:rPr>
      </w:pPr>
      <w:r/>
      <w:bookmarkStart w:id="138" w:name="_Toc450570288"/>
      <w:r>
        <w:rPr>
          <w:rFonts w:hint="eastAsia" w:cs="宋体"/>
          <w:color w:val="auto"/>
          <w:szCs w:val="21"/>
          <w:highlight w:val="none"/>
        </w:rPr>
        <w:br w:type="page" w:clear="all"/>
      </w:r>
      <w:r>
        <w:rPr>
          <w:rFonts w:hint="eastAsia" w:cs="宋体"/>
          <w:color w:val="auto"/>
          <w:szCs w:val="21"/>
          <w:highlight w:val="none"/>
        </w:rPr>
        <w:t xml:space="preserve">三、其他相关文件</w:t>
      </w:r>
      <w:bookmarkEnd w:id="138"/>
      <w:r/>
      <w:r/>
    </w:p>
    <w:p>
      <w:pPr>
        <w:pStyle w:val="849"/>
        <w:keepLines w:val="0"/>
        <w:keepNext w:val="0"/>
        <w:spacing w:line="400" w:lineRule="exact"/>
        <w:rPr>
          <w:rFonts w:cs="宋体"/>
          <w:color w:val="auto"/>
          <w:highlight w:val="none"/>
        </w:rPr>
      </w:pPr>
      <w:r/>
      <w:bookmarkStart w:id="139" w:name="_Toc450570289"/>
      <w:r>
        <w:rPr>
          <w:rFonts w:hint="eastAsia" w:cs="宋体"/>
          <w:color w:val="auto"/>
          <w:highlight w:val="none"/>
        </w:rPr>
        <w:t xml:space="preserve">1.授权委托书</w:t>
      </w:r>
      <w:bookmarkEnd w:id="136"/>
      <w:r/>
      <w:bookmarkEnd w:id="137"/>
      <w:r/>
      <w:bookmarkEnd w:id="139"/>
      <w:r/>
      <w:r/>
    </w:p>
    <w:p>
      <w:pPr>
        <w:jc w:val="center"/>
        <w:spacing w:line="400" w:lineRule="exact"/>
        <w:rPr>
          <w:rFonts w:hAnsi="宋体"/>
          <w:b/>
          <w:color w:val="auto"/>
          <w:sz w:val="21"/>
          <w:szCs w:val="21"/>
          <w:highlight w:val="none"/>
        </w:rPr>
      </w:pPr>
      <w:r>
        <w:rPr>
          <w:rFonts w:hint="eastAsia" w:hAnsi="宋体"/>
          <w:b/>
          <w:color w:val="auto"/>
          <w:sz w:val="21"/>
          <w:szCs w:val="21"/>
          <w:highlight w:val="none"/>
        </w:rPr>
        <w:t xml:space="preserve">授权委托书</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致苏美达国际技术贸易有限公司：</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本授权书宣告：</w:t>
      </w:r>
      <w:r/>
    </w:p>
    <w:p>
      <w:pPr>
        <w:ind w:firstLine="42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400" w:lineRule="exact"/>
        <w:rPr>
          <w:rFonts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委托人：</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    址： </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受托人： </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性别： </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出生日期：</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所在单位：</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职务：</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身份证</w:t>
      </w:r>
      <w:r>
        <w:rPr>
          <w:rFonts w:hint="eastAsia" w:ascii="宋体" w:hAnsi="宋体" w:eastAsia="宋体"/>
          <w:color w:val="auto"/>
          <w:sz w:val="21"/>
          <w:szCs w:val="21"/>
          <w:highlight w:val="none"/>
          <w:lang w:val="en-US"/>
        </w:rPr>
        <w:t xml:space="preserve">号</w:t>
      </w:r>
      <w:r>
        <w:rPr>
          <w:rFonts w:hint="eastAsia" w:ascii="宋体" w:hAnsi="宋体" w:eastAsia="宋体"/>
          <w:color w:val="auto"/>
          <w:sz w:val="21"/>
          <w:szCs w:val="21"/>
          <w:highlight w:val="none"/>
        </w:rPr>
        <w:t xml:space="preserve">：</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联系方式：</w:t>
      </w:r>
      <w:r/>
    </w:p>
    <w:p>
      <w:pPr>
        <w:ind w:firstLine="42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r/>
    </w:p>
    <w:p>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受托人在办理上述事宜过程中以其自己的名义所签署的所有文件我均予以承认。受托人无转委托权。</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委托期限：至上述事宜处理完毕止。</w:t>
      </w:r>
      <w:r/>
    </w:p>
    <w:p>
      <w:pPr>
        <w:ind w:firstLine="42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3078"/>
        <w:spacing w:line="400" w:lineRule="exact"/>
        <w:rPr>
          <w:rFonts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委托单位   </w:t>
      </w:r>
      <w:r>
        <w:rPr>
          <w:rFonts w:hint="eastAsia" w:ascii="宋体" w:hAnsi="宋体" w:eastAsia="宋体"/>
          <w:color w:val="auto"/>
          <w:sz w:val="21"/>
          <w:szCs w:val="21"/>
          <w:highlight w:val="none"/>
          <w:u w:val="single"/>
        </w:rPr>
        <w:t xml:space="preserve"> （公章）          </w:t>
      </w:r>
      <w:r/>
    </w:p>
    <w:p>
      <w:pPr>
        <w:spacing w:line="400" w:lineRule="exact"/>
        <w:rPr>
          <w:rFonts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                             法定代表人 </w:t>
      </w:r>
      <w:r>
        <w:rPr>
          <w:rFonts w:hint="eastAsia" w:ascii="宋体" w:hAnsi="宋体" w:eastAsia="宋体"/>
          <w:color w:val="auto"/>
          <w:sz w:val="21"/>
          <w:szCs w:val="21"/>
          <w:highlight w:val="none"/>
          <w:u w:val="single"/>
        </w:rPr>
        <w:t xml:space="preserve"> （签名</w:t>
      </w:r>
      <w:r>
        <w:rPr>
          <w:rFonts w:hint="eastAsia" w:ascii="宋体" w:hAnsi="宋体" w:eastAsia="宋体"/>
          <w:color w:val="auto"/>
          <w:sz w:val="21"/>
          <w:szCs w:val="21"/>
          <w:highlight w:val="none"/>
          <w:u w:val="single"/>
          <w:lang w:val="en-US"/>
        </w:rPr>
        <w:t xml:space="preserve">或盖章</w:t>
      </w:r>
      <w:r>
        <w:rPr>
          <w:rFonts w:hint="eastAsia" w:ascii="宋体" w:hAnsi="宋体" w:eastAsia="宋体"/>
          <w:color w:val="auto"/>
          <w:sz w:val="21"/>
          <w:szCs w:val="21"/>
          <w:highlight w:val="none"/>
          <w:u w:val="single"/>
        </w:rPr>
        <w:t xml:space="preserve">）          </w:t>
      </w:r>
      <w:r/>
    </w:p>
    <w:p>
      <w:pPr>
        <w:ind w:firstLine="3885"/>
        <w:spacing w:line="400" w:lineRule="exact"/>
        <w:rPr>
          <w:rFonts w:hAnsi="宋体"/>
          <w:color w:val="auto"/>
          <w:sz w:val="21"/>
          <w:szCs w:val="21"/>
          <w:highlight w:val="none"/>
        </w:rPr>
      </w:pPr>
      <w:r>
        <w:rPr>
          <w:rFonts w:hint="eastAsia" w:ascii="宋体" w:hAnsi="宋体" w:eastAsia="宋体"/>
          <w:color w:val="auto"/>
          <w:sz w:val="21"/>
          <w:szCs w:val="21"/>
          <w:highlight w:val="none"/>
        </w:rPr>
        <w:t xml:space="preserve">年    月    日</w:t>
      </w:r>
      <w:r/>
    </w:p>
    <w:p>
      <w:pPr>
        <w:rPr>
          <w:color w:val="auto"/>
          <w:sz w:val="21"/>
          <w:szCs w:val="21"/>
          <w:highlight w:val="none"/>
        </w:rPr>
      </w:pPr>
      <w:r>
        <w:rPr>
          <w:color w:val="auto"/>
          <w:sz w:val="21"/>
          <w:szCs w:val="21"/>
          <w:highlight w:val="none"/>
        </w:rPr>
      </w:r>
      <w:r/>
    </w:p>
    <w:p>
      <w:pPr>
        <w:spacing w:line="400" w:lineRule="exact"/>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附：</w:t>
      </w:r>
      <w:bookmarkStart w:id="140" w:name="_Toc401840472"/>
      <w:r/>
      <w:bookmarkStart w:id="141" w:name="_Toc450570290"/>
      <w:r/>
      <w:bookmarkStart w:id="142" w:name="_Toc82330517"/>
      <w:r/>
      <w:bookmarkStart w:id="143" w:name="_Toc118780793"/>
      <w:r/>
      <w:bookmarkStart w:id="144" w:name="_Toc130781431"/>
      <w:r/>
      <w:bookmarkStart w:id="145" w:name="_Toc75518605"/>
      <w:r/>
      <w:bookmarkStart w:id="146" w:name="_Toc194220875"/>
      <w:r/>
      <w:bookmarkStart w:id="147" w:name="_Toc194284653"/>
      <w:r/>
      <w:bookmarkStart w:id="148" w:name="_Toc194205453"/>
      <w:r/>
      <w:bookmarkStart w:id="149" w:name="_Toc194725191"/>
      <w:r/>
      <w:bookmarkStart w:id="150" w:name="_Toc289873244"/>
      <w:r>
        <w:rPr>
          <w:rFonts w:hint="eastAsia" w:ascii="宋体" w:hAnsi="宋体" w:eastAsia="宋体"/>
          <w:b/>
          <w:bCs/>
          <w:color w:val="auto"/>
          <w:sz w:val="21"/>
          <w:szCs w:val="21"/>
          <w:highlight w:val="none"/>
        </w:rPr>
        <w:t xml:space="preserve">法定代表人、授权代表身份证复印件及</w:t>
      </w:r>
      <w:r>
        <w:rPr>
          <w:rFonts w:hint="eastAsia" w:ascii="宋体" w:hAnsi="宋体" w:eastAsia="宋体"/>
          <w:b/>
          <w:bCs/>
          <w:color w:val="auto"/>
          <w:sz w:val="21"/>
          <w:szCs w:val="21"/>
          <w:highlight w:val="none"/>
          <w:lang w:eastAsia="zh-CN"/>
        </w:rPr>
        <w:t xml:space="preserve">2026年1月-2026年6月</w:t>
      </w:r>
      <w:r>
        <w:rPr>
          <w:rFonts w:hint="eastAsia" w:ascii="宋体" w:hAnsi="宋体" w:eastAsia="宋体"/>
          <w:b/>
          <w:bCs/>
          <w:color w:val="auto"/>
          <w:sz w:val="21"/>
          <w:szCs w:val="21"/>
          <w:highlight w:val="none"/>
        </w:rPr>
        <w:t xml:space="preserve">内任意一月投标单位为其缴纳的社保证明（如果是法定代表人直接参与投标的可以不提供授权书）。</w:t>
      </w:r>
      <w:r/>
    </w:p>
    <w:p>
      <w:pPr>
        <w:rPr>
          <w:color w:val="auto"/>
          <w:highlight w:val="none"/>
        </w:rPr>
      </w:pPr>
      <w:r>
        <w:rPr>
          <w:rFonts w:hint="eastAsia"/>
          <w:color w:val="auto"/>
          <w:highlight w:val="none"/>
        </w:rPr>
        <w:br w:type="page" w:clear="all"/>
      </w:r>
      <w:r/>
    </w:p>
    <w:p>
      <w:pPr>
        <w:spacing w:line="400" w:lineRule="exact"/>
        <w:rPr>
          <w:rFonts w:ascii="宋体" w:hAnsi="宋体" w:eastAsia="宋体"/>
          <w:color w:val="auto"/>
          <w:sz w:val="21"/>
          <w:szCs w:val="21"/>
          <w:highlight w:val="none"/>
        </w:rPr>
        <w:outlineLvl w:val="2"/>
      </w:pPr>
      <w:r>
        <w:rPr>
          <w:rFonts w:hint="eastAsia" w:ascii="宋体" w:hAnsi="宋体" w:eastAsia="宋体"/>
          <w:color w:val="auto"/>
          <w:sz w:val="21"/>
          <w:szCs w:val="21"/>
          <w:highlight w:val="none"/>
        </w:rPr>
        <w:t xml:space="preserve">2.相关资质、业绩证明文件</w:t>
      </w:r>
      <w:bookmarkEnd w:id="140"/>
      <w:r/>
      <w:bookmarkEnd w:id="141"/>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 </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2.3 </w:t>
      </w:r>
      <w:r/>
    </w:p>
    <w:p>
      <w:pPr>
        <w:ind w:firstLine="42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2.4 </w:t>
      </w:r>
      <w:r/>
    </w:p>
    <w:p>
      <w:pPr>
        <w:spacing w:line="400" w:lineRule="exact"/>
        <w:rPr>
          <w:rFonts w:hAnsi="宋体"/>
          <w:color w:val="auto"/>
          <w:sz w:val="21"/>
          <w:szCs w:val="21"/>
          <w:highlight w:val="none"/>
        </w:rPr>
      </w:pPr>
      <w:r>
        <w:rPr>
          <w:rFonts w:hAnsi="宋体"/>
          <w:color w:val="auto"/>
          <w:sz w:val="21"/>
          <w:szCs w:val="21"/>
          <w:highlight w:val="none"/>
        </w:rPr>
      </w:r>
      <w:r/>
    </w:p>
    <w:p>
      <w:pPr>
        <w:spacing w:line="400" w:lineRule="exact"/>
        <w:rPr>
          <w:rFonts w:ascii="宋体" w:hAnsi="宋体" w:eastAsia="宋体"/>
          <w:b/>
          <w:bCs/>
          <w:color w:val="auto"/>
          <w:sz w:val="21"/>
          <w:szCs w:val="21"/>
          <w:highlight w:val="none"/>
        </w:rPr>
        <w:outlineLvl w:val="2"/>
      </w:pPr>
      <w:r/>
      <w:bookmarkStart w:id="151" w:name="_Toc450570291"/>
      <w:r/>
      <w:bookmarkStart w:id="152" w:name="_Toc401840473"/>
      <w:r>
        <w:rPr>
          <w:rFonts w:hint="eastAsia" w:ascii="宋体" w:hAnsi="宋体" w:eastAsia="宋体"/>
          <w:b/>
          <w:bCs/>
          <w:color w:val="auto"/>
          <w:sz w:val="21"/>
          <w:szCs w:val="21"/>
          <w:highlight w:val="none"/>
        </w:rPr>
        <w:t xml:space="preserve">3.供应商拟承担本项目主要专业技术人员一览表</w:t>
      </w:r>
      <w:bookmarkEnd w:id="142"/>
      <w:r/>
      <w:bookmarkEnd w:id="143"/>
      <w:r/>
      <w:bookmarkEnd w:id="144"/>
      <w:r/>
      <w:bookmarkEnd w:id="145"/>
      <w:r>
        <w:rPr>
          <w:rFonts w:hint="eastAsia" w:ascii="宋体" w:hAnsi="宋体" w:eastAsia="宋体"/>
          <w:b/>
          <w:bCs/>
          <w:color w:val="auto"/>
          <w:sz w:val="21"/>
          <w:szCs w:val="21"/>
          <w:highlight w:val="none"/>
        </w:rPr>
        <w:t xml:space="preserve">格式</w:t>
      </w:r>
      <w:bookmarkEnd w:id="146"/>
      <w:r/>
      <w:bookmarkEnd w:id="147"/>
      <w:r/>
      <w:bookmarkEnd w:id="148"/>
      <w:r/>
      <w:bookmarkEnd w:id="149"/>
      <w:r/>
      <w:bookmarkEnd w:id="151"/>
      <w:r/>
      <w:bookmarkEnd w:id="152"/>
      <w:r/>
      <w:r/>
    </w:p>
    <w:p>
      <w:pPr>
        <w:jc w:val="center"/>
        <w:spacing w:line="400" w:lineRule="exact"/>
        <w:rPr>
          <w:rStyle w:val="924"/>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eastAsia="宋体"/>
          <w:color w:val="auto"/>
          <w:sz w:val="21"/>
          <w:szCs w:val="21"/>
          <w:highlight w:val="none"/>
        </w:rPr>
      </w:pPr>
      <w:r>
        <w:rPr>
          <w:rStyle w:val="924"/>
          <w:rFonts w:hint="eastAsia" w:ascii="宋体" w:hAnsi="宋体" w:eastAsia="宋体"/>
          <w:color w:val="auto"/>
          <w:sz w:val="21"/>
          <w:szCs w:val="21"/>
          <w:highlight w:val="none"/>
        </w:rPr>
        <w:t xml:space="preserve">供应商拟承担本项目主要专业技术人员一览表</w:t>
      </w:r>
      <w:r/>
    </w:p>
    <w:tbl>
      <w:tblPr>
        <w:tblStyle w:val="85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1"/>
        <w:gridCol w:w="2000"/>
        <w:gridCol w:w="2000"/>
        <w:gridCol w:w="2164"/>
        <w:gridCol w:w="1833"/>
      </w:tblGrid>
      <w:tr>
        <w:trPr>
          <w:jc w:val="center"/>
          <w:trHeight w:val="399"/>
        </w:trPr>
        <w:tc>
          <w:tcPr>
            <w:tcW w:w="984" w:type="pct"/>
            <w:vAlign w:val="center"/>
            <w:textDirection w:val="lrTb"/>
            <w:noWrap w:val="false"/>
          </w:tcPr>
          <w:p>
            <w:pPr>
              <w:jc w:val="center"/>
              <w:spacing w:after="145" w:line="400" w:lineRule="exact"/>
              <w:rPr>
                <w:rFonts w:hAnsi="宋体"/>
                <w:color w:val="auto"/>
                <w:sz w:val="21"/>
                <w:szCs w:val="21"/>
                <w:highlight w:val="none"/>
              </w:rPr>
            </w:pPr>
            <w:r>
              <w:rPr>
                <w:rFonts w:hint="eastAsia" w:hAnsi="宋体"/>
                <w:color w:val="auto"/>
                <w:sz w:val="21"/>
                <w:szCs w:val="21"/>
                <w:highlight w:val="none"/>
              </w:rPr>
              <w:t xml:space="preserve">人员姓名</w:t>
            </w:r>
            <w:r/>
          </w:p>
          <w:p>
            <w:pPr>
              <w:jc w:val="center"/>
              <w:spacing w:after="145" w:line="400" w:lineRule="exact"/>
              <w:rPr>
                <w:rFonts w:hAnsi="宋体"/>
                <w:color w:val="auto"/>
                <w:sz w:val="21"/>
                <w:szCs w:val="21"/>
                <w:highlight w:val="none"/>
              </w:rPr>
            </w:pPr>
            <w:r>
              <w:rPr>
                <w:rFonts w:hint="eastAsia" w:hAnsi="宋体"/>
                <w:color w:val="auto"/>
                <w:sz w:val="21"/>
                <w:szCs w:val="21"/>
                <w:highlight w:val="none"/>
              </w:rPr>
              <w:t xml:space="preserve">联系电话</w:t>
            </w:r>
            <w:r/>
          </w:p>
        </w:tc>
        <w:tc>
          <w:tcPr>
            <w:tcW w:w="1004" w:type="pct"/>
            <w:vAlign w:val="center"/>
            <w:textDirection w:val="lrTb"/>
            <w:noWrap w:val="false"/>
          </w:tcPr>
          <w:p>
            <w:pPr>
              <w:jc w:val="center"/>
              <w:spacing w:after="145" w:line="400" w:lineRule="exact"/>
              <w:rPr>
                <w:rFonts w:hAnsi="宋体"/>
                <w:color w:val="auto"/>
                <w:sz w:val="21"/>
                <w:szCs w:val="21"/>
                <w:highlight w:val="none"/>
              </w:rPr>
            </w:pPr>
            <w:r>
              <w:rPr>
                <w:rFonts w:hint="eastAsia" w:hAnsi="宋体"/>
                <w:color w:val="auto"/>
                <w:sz w:val="21"/>
                <w:szCs w:val="21"/>
                <w:highlight w:val="none"/>
              </w:rPr>
              <w:t xml:space="preserve">专业/类别</w:t>
            </w:r>
            <w:r/>
          </w:p>
        </w:tc>
        <w:tc>
          <w:tcPr>
            <w:tcW w:w="1004" w:type="pct"/>
            <w:vAlign w:val="center"/>
            <w:textDirection w:val="lrTb"/>
            <w:noWrap w:val="false"/>
          </w:tcPr>
          <w:p>
            <w:pPr>
              <w:jc w:val="center"/>
              <w:spacing w:after="145" w:line="400" w:lineRule="exact"/>
              <w:rPr>
                <w:rFonts w:hAnsi="宋体"/>
                <w:color w:val="auto"/>
                <w:sz w:val="21"/>
                <w:szCs w:val="21"/>
                <w:highlight w:val="none"/>
              </w:rPr>
            </w:pPr>
            <w:r>
              <w:rPr>
                <w:rFonts w:hint="eastAsia" w:hAnsi="宋体"/>
                <w:color w:val="auto"/>
                <w:sz w:val="21"/>
                <w:szCs w:val="21"/>
                <w:highlight w:val="none"/>
              </w:rPr>
              <w:t xml:space="preserve">工作时间</w:t>
            </w:r>
            <w:r/>
          </w:p>
        </w:tc>
        <w:tc>
          <w:tcPr>
            <w:tcW w:w="1086" w:type="pct"/>
            <w:vAlign w:val="center"/>
            <w:textDirection w:val="lrTb"/>
            <w:noWrap w:val="false"/>
          </w:tcPr>
          <w:p>
            <w:pPr>
              <w:jc w:val="center"/>
              <w:spacing w:after="145" w:line="400" w:lineRule="exact"/>
              <w:rPr>
                <w:rFonts w:hAnsi="宋体"/>
                <w:color w:val="auto"/>
                <w:sz w:val="21"/>
                <w:szCs w:val="21"/>
                <w:highlight w:val="none"/>
              </w:rPr>
            </w:pPr>
            <w:r>
              <w:rPr>
                <w:rFonts w:hint="eastAsia" w:hAnsi="宋体"/>
                <w:color w:val="auto"/>
                <w:sz w:val="21"/>
                <w:szCs w:val="21"/>
                <w:highlight w:val="none"/>
              </w:rPr>
              <w:t xml:space="preserve">工作业绩</w:t>
            </w:r>
            <w:r/>
          </w:p>
        </w:tc>
        <w:tc>
          <w:tcPr>
            <w:tcW w:w="920" w:type="pct"/>
            <w:vAlign w:val="center"/>
            <w:textDirection w:val="lrTb"/>
            <w:noWrap w:val="false"/>
          </w:tcPr>
          <w:p>
            <w:pPr>
              <w:jc w:val="center"/>
              <w:spacing w:after="145" w:line="400" w:lineRule="exact"/>
              <w:rPr>
                <w:rFonts w:hAnsi="宋体"/>
                <w:color w:val="auto"/>
                <w:sz w:val="21"/>
                <w:szCs w:val="21"/>
                <w:highlight w:val="none"/>
              </w:rPr>
            </w:pPr>
            <w:r>
              <w:rPr>
                <w:rFonts w:hint="eastAsia" w:hAnsi="宋体"/>
                <w:color w:val="auto"/>
                <w:sz w:val="21"/>
                <w:szCs w:val="21"/>
                <w:highlight w:val="none"/>
              </w:rPr>
              <w:t xml:space="preserve">在本项目中</w:t>
            </w:r>
            <w:r/>
          </w:p>
          <w:p>
            <w:pPr>
              <w:jc w:val="center"/>
              <w:spacing w:after="145" w:line="400" w:lineRule="exact"/>
              <w:rPr>
                <w:rFonts w:hAnsi="宋体"/>
                <w:color w:val="auto"/>
                <w:sz w:val="21"/>
                <w:szCs w:val="21"/>
                <w:highlight w:val="none"/>
              </w:rPr>
            </w:pPr>
            <w:r>
              <w:rPr>
                <w:rFonts w:hint="eastAsia" w:hAnsi="宋体"/>
                <w:color w:val="auto"/>
                <w:sz w:val="21"/>
                <w:szCs w:val="21"/>
                <w:highlight w:val="none"/>
              </w:rPr>
              <w:t xml:space="preserve">职责分工</w:t>
            </w:r>
            <w:r/>
          </w:p>
        </w:tc>
      </w:tr>
      <w:tr>
        <w:trPr>
          <w:jc w:val="center"/>
        </w:trPr>
        <w:tc>
          <w:tcPr>
            <w:tcW w:w="984" w:type="pct"/>
            <w:vAlign w:val="center"/>
            <w:textDirection w:val="lrTb"/>
            <w:noWrap w:val="false"/>
          </w:tcPr>
          <w:p>
            <w:pPr>
              <w:jc w:val="center"/>
              <w:spacing w:after="145"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45"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45"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45"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45"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r>
      <w:tr>
        <w:trPr>
          <w:jc w:val="center"/>
        </w:trPr>
        <w:tc>
          <w:tcPr>
            <w:tcW w:w="984" w:type="pct"/>
            <w:vAlign w:val="center"/>
            <w:textDirection w:val="lrTb"/>
            <w:noWrap w:val="false"/>
          </w:tcPr>
          <w:p>
            <w:pPr>
              <w:jc w:val="center"/>
              <w:spacing w:after="145" w:line="400" w:lineRule="exact"/>
              <w:rPr>
                <w:rFonts w:hAnsi="宋体"/>
                <w:color w:val="auto"/>
                <w:sz w:val="21"/>
                <w:szCs w:val="21"/>
                <w:highlight w:val="none"/>
              </w:rPr>
            </w:pPr>
            <w:r>
              <w:rPr>
                <w:rFonts w:hAnsi="宋体"/>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1086"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c>
          <w:tcPr>
            <w:tcW w:w="920" w:type="pct"/>
            <w:vAlign w:val="center"/>
            <w:textDirection w:val="lrTb"/>
            <w:noWrap w:val="false"/>
          </w:tcPr>
          <w:p>
            <w:pPr>
              <w:ind w:firstLine="2536"/>
              <w:jc w:val="center"/>
              <w:spacing w:before="290" w:after="145" w:line="400" w:lineRule="exact"/>
              <w:rPr>
                <w:rFonts w:hAnsi="宋体"/>
                <w:b/>
                <w:color w:val="auto"/>
                <w:sz w:val="21"/>
                <w:szCs w:val="21"/>
                <w:highlight w:val="none"/>
              </w:rPr>
            </w:pPr>
            <w:r>
              <w:rPr>
                <w:rFonts w:hAnsi="宋体"/>
                <w:b/>
                <w:color w:val="auto"/>
                <w:sz w:val="21"/>
                <w:szCs w:val="21"/>
                <w:highlight w:val="none"/>
              </w:rPr>
            </w:r>
            <w:r/>
          </w:p>
        </w:tc>
      </w:tr>
    </w:tbl>
    <w:p>
      <w:pPr>
        <w:ind w:left="420" w:hanging="420"/>
        <w:spacing w:after="145" w:line="400" w:lineRule="exact"/>
        <w:rPr>
          <w:rFonts w:hAnsi="宋体"/>
          <w:color w:val="auto"/>
          <w:sz w:val="21"/>
          <w:szCs w:val="21"/>
          <w:highlight w:val="none"/>
        </w:rPr>
      </w:pPr>
      <w:r>
        <w:rPr>
          <w:rFonts w:hint="eastAsia" w:hAnsi="宋体"/>
          <w:color w:val="auto"/>
          <w:sz w:val="21"/>
          <w:szCs w:val="21"/>
          <w:highlight w:val="none"/>
        </w:rPr>
        <w:t xml:space="preserve">注：附技术人员相关资格证书</w:t>
      </w:r>
      <w:r>
        <w:rPr>
          <w:rFonts w:hint="eastAsia" w:hAnsi="宋体"/>
          <w:color w:val="auto"/>
          <w:sz w:val="21"/>
          <w:szCs w:val="21"/>
          <w:highlight w:val="none"/>
          <w:lang w:val="en-US"/>
        </w:rPr>
        <w:t xml:space="preserve">复印件</w:t>
      </w:r>
      <w:r>
        <w:rPr>
          <w:rFonts w:hint="eastAsia" w:hAnsi="宋体"/>
          <w:color w:val="auto"/>
          <w:sz w:val="21"/>
          <w:szCs w:val="21"/>
          <w:highlight w:val="none"/>
        </w:rPr>
        <w:t xml:space="preserve">。</w:t>
      </w:r>
      <w:r/>
    </w:p>
    <w:p>
      <w:pPr>
        <w:jc w:val="center"/>
        <w:spacing w:line="400" w:lineRule="exact"/>
        <w:rPr>
          <w:rFonts w:hAnsi="宋体"/>
          <w:color w:val="auto"/>
          <w:sz w:val="21"/>
          <w:szCs w:val="21"/>
          <w:highlight w:val="none"/>
          <w:u w:val="single"/>
        </w:rPr>
      </w:pPr>
      <w:r>
        <w:rPr>
          <w:rFonts w:hint="eastAsia" w:hAnsi="宋体"/>
          <w:color w:val="auto"/>
          <w:sz w:val="21"/>
          <w:szCs w:val="21"/>
          <w:highlight w:val="none"/>
        </w:rPr>
        <w:t xml:space="preserve">                            供应商单位公章：</w:t>
      </w:r>
      <w:r/>
    </w:p>
    <w:p>
      <w:pPr>
        <w:jc w:val="center"/>
        <w:spacing w:line="400" w:lineRule="exact"/>
        <w:rPr>
          <w:rFonts w:hAnsi="宋体"/>
          <w:color w:val="auto"/>
          <w:sz w:val="21"/>
          <w:szCs w:val="21"/>
          <w:highlight w:val="none"/>
        </w:rPr>
      </w:pPr>
      <w:r>
        <w:rPr>
          <w:rFonts w:hint="eastAsia" w:hAnsi="宋体"/>
          <w:color w:val="auto"/>
          <w:sz w:val="21"/>
          <w:szCs w:val="21"/>
          <w:highlight w:val="none"/>
        </w:rPr>
        <w:t xml:space="preserve">                           供应商代表签字</w:t>
      </w:r>
      <w:r>
        <w:rPr>
          <w:rFonts w:hint="eastAsia" w:hAnsi="宋体" w:eastAsia="宋体"/>
          <w:color w:val="auto"/>
          <w:sz w:val="21"/>
          <w:szCs w:val="21"/>
          <w:highlight w:val="none"/>
        </w:rPr>
        <w:t xml:space="preserve">：</w:t>
      </w:r>
      <w:r>
        <w:rPr>
          <w:rFonts w:hint="eastAsia" w:hAnsi="宋体"/>
          <w:color w:val="auto"/>
          <w:sz w:val="21"/>
          <w:szCs w:val="21"/>
          <w:highlight w:val="none"/>
        </w:rPr>
        <w:t xml:space="preserve">  </w:t>
      </w:r>
      <w:r/>
    </w:p>
    <w:p>
      <w:pPr>
        <w:jc w:val="center"/>
        <w:spacing w:line="400" w:lineRule="exact"/>
        <w:rPr>
          <w:rFonts w:hAnsi="宋体"/>
          <w:color w:val="auto"/>
          <w:sz w:val="21"/>
          <w:szCs w:val="21"/>
          <w:highlight w:val="none"/>
          <w:u w:val="single"/>
        </w:rPr>
      </w:pPr>
      <w:r>
        <w:rPr>
          <w:rFonts w:hint="eastAsia" w:hAnsi="宋体"/>
          <w:color w:val="auto"/>
          <w:sz w:val="21"/>
          <w:szCs w:val="21"/>
          <w:highlight w:val="none"/>
        </w:rPr>
        <w:t xml:space="preserve">                                   年   月    日</w:t>
      </w:r>
      <w:r/>
    </w:p>
    <w:p>
      <w:pPr>
        <w:spacing w:before="120" w:line="400" w:lineRule="exact"/>
        <w:tabs>
          <w:tab w:val="left" w:pos="5580" w:leader="none"/>
        </w:tabs>
        <w:rPr>
          <w:rFonts w:hAnsi="宋体"/>
          <w:color w:val="auto"/>
          <w:sz w:val="21"/>
          <w:szCs w:val="21"/>
          <w:highlight w:val="none"/>
          <w:u w:val="single"/>
        </w:rPr>
      </w:pPr>
      <w:r>
        <w:rPr>
          <w:rFonts w:hAnsi="宋体"/>
          <w:color w:val="auto"/>
          <w:sz w:val="21"/>
          <w:szCs w:val="21"/>
          <w:highlight w:val="none"/>
          <w:u w:val="single"/>
        </w:rPr>
      </w:r>
      <w:r/>
    </w:p>
    <w:p>
      <w:pPr>
        <w:pStyle w:val="849"/>
        <w:keepLines w:val="0"/>
        <w:keepNext w:val="0"/>
        <w:spacing w:line="400" w:lineRule="exact"/>
        <w:rPr>
          <w:rFonts w:cs="宋体"/>
          <w:color w:val="auto"/>
          <w:highlight w:val="none"/>
        </w:rPr>
      </w:pPr>
      <w:r/>
      <w:bookmarkStart w:id="153" w:name="_Toc401840475"/>
      <w:r/>
      <w:bookmarkStart w:id="154" w:name="_Toc450570292"/>
      <w:r>
        <w:rPr>
          <w:rFonts w:hint="eastAsia" w:cs="宋体"/>
          <w:color w:val="auto"/>
          <w:highlight w:val="none"/>
        </w:rPr>
        <w:t xml:space="preserve">4</w:t>
      </w:r>
      <w:bookmarkEnd w:id="153"/>
      <w:r>
        <w:rPr>
          <w:rFonts w:hint="eastAsia" w:cs="宋体"/>
          <w:color w:val="auto"/>
          <w:highlight w:val="none"/>
        </w:rPr>
        <w:t xml:space="preserve">.服务承诺</w:t>
      </w:r>
      <w:bookmarkEnd w:id="154"/>
      <w:r/>
      <w:r/>
    </w:p>
    <w:p>
      <w:pPr>
        <w:spacing w:line="400" w:lineRule="exact"/>
        <w:rPr>
          <w:rFonts w:hint="eastAsia" w:eastAsia="宋体" w:cs="宋体"/>
          <w:color w:val="auto"/>
          <w:highlight w:val="none"/>
          <w:lang w:eastAsia="zh-CN"/>
        </w:rPr>
      </w:pPr>
      <w:r>
        <w:rPr>
          <w:rFonts w:hint="eastAsia" w:hAnsi="宋体"/>
          <w:color w:val="auto"/>
          <w:sz w:val="21"/>
          <w:szCs w:val="21"/>
          <w:highlight w:val="none"/>
        </w:rPr>
        <w:t xml:space="preserve">（结合评标办法）</w:t>
      </w:r>
      <w:bookmarkStart w:id="155" w:name="_Toc450570293"/>
      <w:r/>
      <w:bookmarkStart w:id="156" w:name="_Toc401840476"/>
      <w:r/>
      <w:r/>
    </w:p>
    <w:p>
      <w:pPr>
        <w:pStyle w:val="849"/>
        <w:keepLines w:val="0"/>
        <w:keepNext w:val="0"/>
        <w:spacing w:line="400" w:lineRule="exact"/>
        <w:rPr>
          <w:rFonts w:cs="宋体"/>
          <w:color w:val="auto"/>
          <w:highlight w:val="none"/>
        </w:rPr>
      </w:pPr>
      <w:r>
        <w:rPr>
          <w:rFonts w:hint="eastAsia" w:cs="宋体"/>
          <w:color w:val="auto"/>
          <w:highlight w:val="none"/>
        </w:rPr>
        <w:br/>
      </w:r>
      <w:r>
        <w:rPr>
          <w:rFonts w:hint="eastAsia" w:cs="宋体"/>
          <w:color w:val="auto"/>
          <w:highlight w:val="none"/>
        </w:rPr>
        <w:t xml:space="preserve">5.其他可以提供的关于投标的证明材料</w:t>
      </w:r>
      <w:bookmarkEnd w:id="155"/>
      <w:r/>
      <w:bookmarkEnd w:id="156"/>
      <w:r>
        <w:rPr>
          <w:rFonts w:hint="eastAsia" w:cs="宋体"/>
          <w:color w:val="auto"/>
          <w:highlight w:val="none"/>
        </w:rPr>
        <w:t xml:space="preserve">（样本、说明书或者检测报告等）</w:t>
      </w:r>
      <w:bookmarkEnd w:id="150"/>
      <w:r/>
      <w:bookmarkEnd w:id="114"/>
      <w:bookmarkEnd w:id="115"/>
      <w:bookmarkEnd w:id="116"/>
      <w:r/>
    </w:p>
    <w:p>
      <w:pPr>
        <w:pStyle w:val="848"/>
        <w:keepLines w:val="0"/>
        <w:keepNext w:val="0"/>
        <w:spacing w:line="400" w:lineRule="exact"/>
        <w:rPr>
          <w:rFonts w:cs="宋体"/>
          <w:color w:val="auto"/>
          <w:szCs w:val="21"/>
          <w:highlight w:val="none"/>
        </w:rPr>
      </w:pPr>
      <w:r>
        <w:rPr>
          <w:rFonts w:hint="eastAsia" w:cs="宋体"/>
          <w:color w:val="auto"/>
          <w:szCs w:val="21"/>
          <w:highlight w:val="none"/>
        </w:rPr>
        <w:t xml:space="preserve">四、服务方案及建议书</w:t>
      </w:r>
      <w:r/>
    </w:p>
    <w:p>
      <w:pPr>
        <w:ind w:firstLine="420"/>
        <w:spacing w:line="560" w:lineRule="exact"/>
        <w:rPr>
          <w:rFonts w:hAnsi="宋体"/>
          <w:color w:val="auto"/>
          <w:sz w:val="21"/>
          <w:szCs w:val="21"/>
          <w:highlight w:val="none"/>
        </w:rPr>
      </w:pPr>
      <w:r>
        <w:rPr>
          <w:rFonts w:hint="eastAsia" w:hAnsi="宋体"/>
          <w:color w:val="auto"/>
          <w:sz w:val="21"/>
          <w:szCs w:val="21"/>
          <w:highlight w:val="none"/>
        </w:rPr>
        <w:t xml:space="preserve">供应商应根据招标文件中《</w:t>
      </w:r>
      <w:r>
        <w:rPr>
          <w:rFonts w:hint="eastAsia" w:hAnsi="宋体" w:eastAsia="宋体"/>
          <w:color w:val="auto"/>
          <w:sz w:val="21"/>
          <w:szCs w:val="21"/>
          <w:highlight w:val="none"/>
          <w:lang w:val="en-US"/>
        </w:rPr>
        <w:t xml:space="preserve">服务</w:t>
      </w:r>
      <w:r>
        <w:rPr>
          <w:rFonts w:hint="eastAsia" w:hAnsi="宋体"/>
          <w:color w:val="auto"/>
          <w:sz w:val="21"/>
          <w:szCs w:val="21"/>
          <w:highlight w:val="none"/>
        </w:rPr>
        <w:t xml:space="preserve">要求》，详细叙述拟提供技术及服务方案/服务情况。供应商提出的本项目技术及服务方案应包括：</w:t>
      </w:r>
      <w:r/>
    </w:p>
    <w:p>
      <w:pPr>
        <w:ind w:firstLine="420"/>
        <w:spacing w:line="560" w:lineRule="exact"/>
        <w:rPr>
          <w:rFonts w:hAnsi="宋体"/>
          <w:color w:val="auto"/>
          <w:sz w:val="21"/>
          <w:szCs w:val="21"/>
          <w:highlight w:val="none"/>
        </w:rPr>
      </w:pPr>
      <w:r>
        <w:rPr>
          <w:rFonts w:hint="eastAsia" w:hAnsi="宋体"/>
          <w:color w:val="auto"/>
          <w:sz w:val="21"/>
          <w:szCs w:val="21"/>
          <w:highlight w:val="none"/>
        </w:rPr>
        <w:t xml:space="preserve">（结合评标办法）</w:t>
      </w:r>
      <w:r/>
    </w:p>
    <w:p>
      <w:pPr>
        <w:rPr>
          <w:color w:val="auto"/>
          <w:szCs w:val="21"/>
          <w:highlight w:val="none"/>
        </w:rPr>
      </w:pPr>
      <w:r/>
      <w:bookmarkStart w:id="157" w:name="_Toc450220983"/>
      <w:r/>
      <w:bookmarkStart w:id="158" w:name="_Toc450570295"/>
      <w:r/>
      <w:bookmarkStart w:id="159" w:name="_Toc401840478"/>
      <w:r>
        <w:rPr>
          <w:rFonts w:hint="eastAsia"/>
          <w:color w:val="auto"/>
          <w:szCs w:val="21"/>
          <w:highlight w:val="none"/>
        </w:rPr>
        <w:br w:type="page" w:clear="all"/>
      </w:r>
      <w:r/>
    </w:p>
    <w:p>
      <w:pPr>
        <w:pStyle w:val="848"/>
        <w:keepLines w:val="0"/>
        <w:keepNext w:val="0"/>
        <w:spacing w:line="400" w:lineRule="exact"/>
        <w:rPr>
          <w:bCs/>
          <w:color w:val="auto"/>
          <w:szCs w:val="21"/>
          <w:highlight w:val="none"/>
        </w:rPr>
      </w:pPr>
      <w:r>
        <w:rPr>
          <w:rFonts w:hint="eastAsia" w:cs="宋体"/>
          <w:color w:val="auto"/>
          <w:szCs w:val="21"/>
          <w:highlight w:val="none"/>
        </w:rPr>
        <w:t xml:space="preserve">五、政府采购政策</w:t>
      </w:r>
      <w:bookmarkEnd w:id="157"/>
      <w:r/>
      <w:r/>
    </w:p>
    <w:p>
      <w:pPr>
        <w:ind w:firstLine="420"/>
        <w:spacing w:line="400" w:lineRule="exact"/>
        <w:rPr>
          <w:rFonts w:hAnsi="宋体"/>
          <w:b/>
          <w:color w:val="auto"/>
          <w:sz w:val="21"/>
          <w:szCs w:val="21"/>
          <w:highlight w:val="none"/>
        </w:rPr>
      </w:pPr>
      <w:r>
        <w:rPr>
          <w:rFonts w:hAnsi="宋体"/>
          <w:b/>
          <w:color w:val="auto"/>
          <w:sz w:val="21"/>
          <w:szCs w:val="21"/>
          <w:highlight w:val="none"/>
        </w:rPr>
      </w:r>
      <w:r/>
    </w:p>
    <w:p>
      <w:pPr>
        <w:ind w:firstLine="422"/>
        <w:spacing w:line="400" w:lineRule="exact"/>
        <w:rPr>
          <w:rFonts w:hAnsi="宋体"/>
          <w:b/>
          <w:color w:val="auto"/>
          <w:sz w:val="21"/>
          <w:szCs w:val="21"/>
          <w:highlight w:val="none"/>
        </w:rPr>
      </w:pPr>
      <w:r>
        <w:rPr>
          <w:rFonts w:hint="eastAsia" w:ascii="宋体" w:hAnsi="宋体" w:eastAsia="宋体"/>
          <w:b/>
          <w:color w:val="auto"/>
          <w:sz w:val="21"/>
          <w:szCs w:val="21"/>
          <w:highlight w:val="none"/>
        </w:rPr>
        <w:t xml:space="preserve">1.</w:t>
      </w:r>
      <w:r>
        <w:rPr>
          <w:rFonts w:hint="eastAsia" w:ascii="宋体" w:hAnsi="宋体" w:eastAsia="宋体"/>
          <w:b/>
          <w:color w:val="auto"/>
          <w:sz w:val="21"/>
          <w:szCs w:val="21"/>
          <w:highlight w:val="none"/>
          <w:lang w:val="en-US"/>
        </w:rPr>
        <w:t xml:space="preserve">中小</w:t>
      </w:r>
      <w:r>
        <w:rPr>
          <w:rFonts w:hint="eastAsia" w:ascii="宋体" w:hAnsi="宋体" w:eastAsia="宋体"/>
          <w:b/>
          <w:color w:val="auto"/>
          <w:sz w:val="21"/>
          <w:szCs w:val="21"/>
          <w:highlight w:val="none"/>
        </w:rPr>
        <w:t xml:space="preserve">企业声明函</w:t>
      </w:r>
      <w:r>
        <w:rPr>
          <w:rFonts w:hint="eastAsia" w:hAnsi="宋体"/>
          <w:b/>
          <w:color w:val="auto"/>
          <w:sz w:val="21"/>
          <w:szCs w:val="21"/>
          <w:highlight w:val="none"/>
        </w:rPr>
        <w:t xml:space="preserve"> </w:t>
      </w:r>
      <w:r/>
    </w:p>
    <w:p>
      <w:pPr>
        <w:pStyle w:val="1292"/>
        <w:ind w:firstLine="0"/>
        <w:jc w:val="center"/>
        <w:rPr>
          <w:color w:val="auto"/>
          <w:spacing w:val="6"/>
          <w:highlight w:val="none"/>
        </w:rPr>
      </w:pPr>
      <w:r>
        <w:rPr>
          <w:rFonts w:hint="eastAsia"/>
          <w:b/>
          <w:color w:val="auto"/>
          <w:sz w:val="30"/>
          <w:szCs w:val="30"/>
          <w:highlight w:val="none"/>
        </w:rPr>
        <w:t xml:space="preserve">【不属于小微企业的无需填写、递交】</w:t>
      </w:r>
      <w:r/>
    </w:p>
    <w:p>
      <w:pPr>
        <w:ind w:left="425"/>
        <w:jc w:val="center"/>
        <w:spacing w:line="360" w:lineRule="auto"/>
        <w:widowControl/>
        <w:rPr>
          <w:b/>
          <w:bCs/>
          <w:color w:val="auto"/>
          <w:sz w:val="24"/>
          <w:szCs w:val="24"/>
          <w:highlight w:val="none"/>
        </w:rPr>
      </w:pPr>
      <w:r>
        <w:rPr>
          <w:rFonts w:hint="eastAsia"/>
          <w:b/>
          <w:bCs/>
          <w:color w:val="auto"/>
          <w:sz w:val="24"/>
          <w:szCs w:val="24"/>
          <w:highlight w:val="none"/>
        </w:rPr>
        <w:t xml:space="preserve">中小企业声明函（货物）</w:t>
      </w:r>
      <w:r/>
    </w:p>
    <w:p>
      <w:pPr>
        <w:ind w:left="36" w:right="236" w:firstLine="640"/>
        <w:spacing w:before="199" w:line="360" w:lineRule="auto"/>
        <w:rPr>
          <w:rFonts w:asciiTheme="minorEastAsia" w:hAnsiTheme="minorEastAsia" w:eastAsiaTheme="minorEastAsia" w:cstheme="minorEastAsia"/>
          <w:color w:val="auto"/>
          <w:spacing w:val="-4"/>
          <w:sz w:val="21"/>
          <w:szCs w:val="21"/>
          <w:highlight w:val="none"/>
        </w:rPr>
      </w:pPr>
      <w:r>
        <w:rPr>
          <w:rFonts w:hint="eastAsia" w:asciiTheme="minorEastAsia" w:hAnsiTheme="minorEastAsia" w:eastAsiaTheme="minorEastAsia" w:cstheme="minorEastAsia"/>
          <w:color w:val="auto"/>
          <w:spacing w:val="-4"/>
          <w:sz w:val="21"/>
          <w:szCs w:val="21"/>
          <w:highlight w:val="none"/>
        </w:rPr>
        <w:t xml:space="preserve">本公司（联合体）郑重声明 ，根据《政府采购促进中小企业发展管理办法》（财库﹝2020 ﹞46号）的规定，本公司（联合体）参加</w:t>
      </w:r>
      <w:r>
        <w:rPr>
          <w:rFonts w:hint="eastAsia" w:asciiTheme="minorEastAsia" w:hAnsiTheme="minorEastAsia" w:eastAsiaTheme="minorEastAsia" w:cstheme="minorEastAsia"/>
          <w:color w:val="auto"/>
          <w:spacing w:val="-4"/>
          <w:sz w:val="21"/>
          <w:szCs w:val="21"/>
          <w:highlight w:val="none"/>
          <w:u w:val="single"/>
        </w:rPr>
        <w:t xml:space="preserve">（单位名称）</w:t>
      </w:r>
      <w:r>
        <w:rPr>
          <w:rFonts w:hint="eastAsia" w:asciiTheme="minorEastAsia" w:hAnsiTheme="minorEastAsia" w:eastAsiaTheme="minorEastAsia" w:cstheme="minorEastAsia"/>
          <w:color w:val="auto"/>
          <w:spacing w:val="-4"/>
          <w:sz w:val="21"/>
          <w:szCs w:val="21"/>
          <w:highlight w:val="none"/>
        </w:rPr>
        <w:t xml:space="preserve">的</w:t>
      </w:r>
      <w:r>
        <w:rPr>
          <w:rFonts w:hint="eastAsia" w:asciiTheme="minorEastAsia" w:hAnsiTheme="minorEastAsia" w:eastAsiaTheme="minorEastAsia" w:cstheme="minorEastAsia"/>
          <w:color w:val="auto"/>
          <w:spacing w:val="-4"/>
          <w:sz w:val="21"/>
          <w:szCs w:val="21"/>
          <w:highlight w:val="none"/>
          <w:u w:val="single"/>
        </w:rPr>
        <w:t xml:space="preserve">（项目名称）</w:t>
      </w:r>
      <w:r>
        <w:rPr>
          <w:rFonts w:hint="eastAsia" w:asciiTheme="minorEastAsia" w:hAnsiTheme="minorEastAsia" w:eastAsiaTheme="minorEastAsia" w:cstheme="minorEastAsia"/>
          <w:color w:val="auto"/>
          <w:spacing w:val="-4"/>
          <w:sz w:val="21"/>
          <w:szCs w:val="21"/>
          <w:highlight w:val="none"/>
        </w:rPr>
        <w:t xml:space="preserve">采购活动，提供的货物</w:t>
      </w:r>
      <w:r>
        <w:rPr>
          <w:rFonts w:hint="eastAsia" w:asciiTheme="minorEastAsia" w:hAnsiTheme="minorEastAsia" w:eastAsiaTheme="minorEastAsia" w:cstheme="minorEastAsia"/>
          <w:b/>
          <w:bCs/>
          <w:color w:val="auto"/>
          <w:spacing w:val="-4"/>
          <w:sz w:val="21"/>
          <w:szCs w:val="21"/>
          <w:highlight w:val="none"/>
        </w:rPr>
        <w:t xml:space="preserve">全部</w:t>
      </w:r>
      <w:r>
        <w:rPr>
          <w:rFonts w:hint="eastAsia" w:asciiTheme="minorEastAsia" w:hAnsiTheme="minorEastAsia" w:eastAsiaTheme="minorEastAsia" w:cstheme="minorEastAsia"/>
          <w:color w:val="auto"/>
          <w:spacing w:val="-4"/>
          <w:sz w:val="21"/>
          <w:szCs w:val="21"/>
          <w:highlight w:val="none"/>
        </w:rPr>
        <w:t xml:space="preserve">由符合政策要求的中小企业制造。相关企业（含联合体中的中小企业、签订分包意向协议的中小企业）的具体情况如下 ：</w:t>
      </w:r>
      <w:r/>
    </w:p>
    <w:p>
      <w:pPr>
        <w:ind w:left="36" w:right="236" w:firstLine="640"/>
        <w:spacing w:before="199" w:line="360" w:lineRule="auto"/>
        <w:rPr>
          <w:rFonts w:asciiTheme="minorEastAsia" w:hAnsiTheme="minorEastAsia" w:eastAsiaTheme="minorEastAsia" w:cstheme="minorEastAsia"/>
          <w:color w:val="auto"/>
          <w:spacing w:val="-4"/>
          <w:sz w:val="21"/>
          <w:szCs w:val="21"/>
          <w:highlight w:val="none"/>
        </w:rPr>
      </w:pPr>
      <w:r>
        <w:rPr>
          <w:rFonts w:hint="eastAsia" w:asciiTheme="minorEastAsia" w:hAnsiTheme="minorEastAsia" w:eastAsiaTheme="minorEastAsia" w:cstheme="minorEastAsia"/>
          <w:color w:val="auto"/>
          <w:spacing w:val="-4"/>
          <w:sz w:val="21"/>
          <w:szCs w:val="21"/>
          <w:highlight w:val="none"/>
        </w:rPr>
        <w:t xml:space="preserve">1.</w:t>
      </w:r>
      <w:r>
        <w:rPr>
          <w:rFonts w:hint="eastAsia" w:asciiTheme="minorEastAsia" w:hAnsiTheme="minorEastAsia" w:eastAsiaTheme="minorEastAsia" w:cstheme="minorEastAsia"/>
          <w:color w:val="auto"/>
          <w:spacing w:val="-4"/>
          <w:sz w:val="21"/>
          <w:szCs w:val="21"/>
          <w:highlight w:val="none"/>
          <w:u w:val="single"/>
        </w:rPr>
        <w:t xml:space="preserve">（标的名称）</w:t>
      </w:r>
      <w:r>
        <w:rPr>
          <w:rFonts w:hint="eastAsia" w:asciiTheme="minorEastAsia" w:hAnsiTheme="minorEastAsia" w:eastAsiaTheme="minorEastAsia" w:cstheme="minorEastAsia"/>
          <w:color w:val="auto"/>
          <w:spacing w:val="-4"/>
          <w:sz w:val="21"/>
          <w:szCs w:val="21"/>
          <w:highlight w:val="none"/>
        </w:rPr>
        <w:t xml:space="preserve">，属于</w:t>
      </w:r>
      <w:r>
        <w:rPr>
          <w:rFonts w:hint="eastAsia" w:asciiTheme="minorEastAsia" w:hAnsiTheme="minorEastAsia" w:eastAsiaTheme="minorEastAsia" w:cstheme="minorEastAsia"/>
          <w:color w:val="auto"/>
          <w:spacing w:val="-4"/>
          <w:sz w:val="21"/>
          <w:szCs w:val="21"/>
          <w:highlight w:val="none"/>
          <w:u w:val="single"/>
        </w:rPr>
        <w:t xml:space="preserve">（采购文件中明确的所属行业）</w:t>
      </w:r>
      <w:r>
        <w:rPr>
          <w:rFonts w:hint="eastAsia" w:asciiTheme="minorEastAsia" w:hAnsiTheme="minorEastAsia" w:eastAsiaTheme="minorEastAsia" w:cstheme="minorEastAsia"/>
          <w:color w:val="auto"/>
          <w:spacing w:val="-4"/>
          <w:sz w:val="21"/>
          <w:szCs w:val="21"/>
          <w:highlight w:val="none"/>
        </w:rPr>
        <w:t xml:space="preserve">行业；制造商为</w:t>
      </w:r>
      <w:r>
        <w:rPr>
          <w:rFonts w:hint="eastAsia" w:asciiTheme="minorEastAsia" w:hAnsiTheme="minorEastAsia" w:eastAsiaTheme="minorEastAsia" w:cstheme="minorEastAsia"/>
          <w:color w:val="auto"/>
          <w:spacing w:val="-4"/>
          <w:sz w:val="21"/>
          <w:szCs w:val="21"/>
          <w:highlight w:val="none"/>
          <w:u w:val="single"/>
        </w:rPr>
        <w:t xml:space="preserve">（企业名称）</w:t>
      </w:r>
      <w:r>
        <w:rPr>
          <w:rFonts w:hint="eastAsia" w:asciiTheme="minorEastAsia" w:hAnsiTheme="minorEastAsia" w:eastAsiaTheme="minorEastAsia" w:cstheme="minorEastAsia"/>
          <w:color w:val="auto"/>
          <w:spacing w:val="-4"/>
          <w:sz w:val="21"/>
          <w:szCs w:val="21"/>
          <w:highlight w:val="none"/>
        </w:rPr>
        <w:t xml:space="preserve"> 从业人员</w:t>
      </w:r>
      <w:r>
        <w:rPr>
          <w:rFonts w:hint="eastAsia" w:asciiTheme="minorEastAsia" w:hAnsiTheme="minorEastAsia" w:eastAsiaTheme="minorEastAsia" w:cstheme="minorEastAsia"/>
          <w:color w:val="auto"/>
          <w:spacing w:val="-4"/>
          <w:sz w:val="21"/>
          <w:szCs w:val="21"/>
          <w:highlight w:val="none"/>
          <w:u w:val="single"/>
        </w:rPr>
        <w:t xml:space="preserve">   </w:t>
      </w:r>
      <w:r>
        <w:rPr>
          <w:rFonts w:hint="eastAsia" w:asciiTheme="minorEastAsia" w:hAnsiTheme="minorEastAsia" w:eastAsiaTheme="minorEastAsia" w:cstheme="minorEastAsia"/>
          <w:color w:val="auto"/>
          <w:spacing w:val="-4"/>
          <w:sz w:val="21"/>
          <w:szCs w:val="21"/>
          <w:highlight w:val="none"/>
        </w:rPr>
        <w:t xml:space="preserve">人， 营业收入为</w:t>
      </w:r>
      <w:r>
        <w:rPr>
          <w:rFonts w:hint="eastAsia" w:asciiTheme="minorEastAsia" w:hAnsiTheme="minorEastAsia" w:eastAsiaTheme="minorEastAsia" w:cstheme="minorEastAsia"/>
          <w:color w:val="auto"/>
          <w:spacing w:val="-4"/>
          <w:sz w:val="21"/>
          <w:szCs w:val="21"/>
          <w:highlight w:val="none"/>
          <w:u w:val="single"/>
        </w:rPr>
        <w:t xml:space="preserve">    </w:t>
      </w:r>
      <w:r>
        <w:rPr>
          <w:rFonts w:hint="eastAsia" w:asciiTheme="minorEastAsia" w:hAnsiTheme="minorEastAsia" w:eastAsiaTheme="minorEastAsia" w:cstheme="minorEastAsia"/>
          <w:color w:val="auto"/>
          <w:spacing w:val="-4"/>
          <w:sz w:val="21"/>
          <w:szCs w:val="21"/>
          <w:highlight w:val="none"/>
        </w:rPr>
        <w:t xml:space="preserve">万元，资产总额为</w:t>
      </w:r>
      <w:r>
        <w:rPr>
          <w:rFonts w:hint="eastAsia" w:asciiTheme="minorEastAsia" w:hAnsiTheme="minorEastAsia" w:eastAsiaTheme="minorEastAsia" w:cstheme="minorEastAsia"/>
          <w:color w:val="auto"/>
          <w:spacing w:val="-4"/>
          <w:sz w:val="21"/>
          <w:szCs w:val="21"/>
          <w:highlight w:val="none"/>
          <w:u w:val="single"/>
        </w:rPr>
        <w:t xml:space="preserve">    </w:t>
      </w:r>
      <w:r>
        <w:rPr>
          <w:rFonts w:hint="eastAsia" w:asciiTheme="minorEastAsia" w:hAnsiTheme="minorEastAsia" w:eastAsiaTheme="minorEastAsia" w:cstheme="minorEastAsia"/>
          <w:color w:val="auto"/>
          <w:spacing w:val="-4"/>
          <w:sz w:val="21"/>
          <w:szCs w:val="21"/>
          <w:highlight w:val="none"/>
        </w:rPr>
        <w:t xml:space="preserve">万元，属于（</w:t>
      </w:r>
      <w:r>
        <w:rPr>
          <w:rFonts w:hint="eastAsia" w:asciiTheme="minorEastAsia" w:hAnsiTheme="minorEastAsia" w:eastAsiaTheme="minorEastAsia" w:cstheme="minorEastAsia"/>
          <w:color w:val="auto"/>
          <w:spacing w:val="-4"/>
          <w:sz w:val="21"/>
          <w:szCs w:val="21"/>
          <w:highlight w:val="none"/>
          <w:u w:val="single"/>
        </w:rPr>
        <w:t xml:space="preserve">中型企业、小型企业、微型企业</w:t>
      </w:r>
      <w:r>
        <w:rPr>
          <w:rFonts w:hint="eastAsia" w:asciiTheme="minorEastAsia" w:hAnsiTheme="minorEastAsia" w:eastAsiaTheme="minorEastAsia" w:cstheme="minorEastAsia"/>
          <w:color w:val="auto"/>
          <w:spacing w:val="-4"/>
          <w:sz w:val="21"/>
          <w:szCs w:val="21"/>
          <w:highlight w:val="none"/>
        </w:rPr>
        <w:t xml:space="preserve">）；</w:t>
      </w:r>
      <w:r/>
    </w:p>
    <w:p>
      <w:pPr>
        <w:ind w:left="36" w:right="236" w:firstLine="640"/>
        <w:spacing w:before="199" w:line="360" w:lineRule="auto"/>
        <w:rPr>
          <w:rFonts w:asciiTheme="minorEastAsia" w:hAnsiTheme="minorEastAsia" w:eastAsiaTheme="minorEastAsia" w:cstheme="minorEastAsia"/>
          <w:color w:val="auto"/>
          <w:spacing w:val="-4"/>
          <w:sz w:val="21"/>
          <w:szCs w:val="21"/>
          <w:highlight w:val="none"/>
        </w:rPr>
      </w:pPr>
      <w:r>
        <w:rPr>
          <w:rFonts w:hint="eastAsia" w:asciiTheme="minorEastAsia" w:hAnsiTheme="minorEastAsia" w:eastAsiaTheme="minorEastAsia" w:cstheme="minorEastAsia"/>
          <w:color w:val="auto"/>
          <w:spacing w:val="-4"/>
          <w:sz w:val="21"/>
          <w:szCs w:val="21"/>
          <w:highlight w:val="none"/>
        </w:rPr>
        <w:t xml:space="preserve">2.</w:t>
      </w:r>
      <w:r>
        <w:rPr>
          <w:rFonts w:hint="eastAsia" w:asciiTheme="minorEastAsia" w:hAnsiTheme="minorEastAsia" w:eastAsiaTheme="minorEastAsia" w:cstheme="minorEastAsia"/>
          <w:color w:val="auto"/>
          <w:spacing w:val="-4"/>
          <w:sz w:val="21"/>
          <w:szCs w:val="21"/>
          <w:highlight w:val="none"/>
          <w:u w:val="single"/>
        </w:rPr>
        <w:t xml:space="preserve">（标的名称）</w:t>
      </w:r>
      <w:r>
        <w:rPr>
          <w:rFonts w:hint="eastAsia" w:asciiTheme="minorEastAsia" w:hAnsiTheme="minorEastAsia" w:eastAsiaTheme="minorEastAsia" w:cstheme="minorEastAsia"/>
          <w:color w:val="auto"/>
          <w:spacing w:val="-4"/>
          <w:sz w:val="21"/>
          <w:szCs w:val="21"/>
          <w:highlight w:val="none"/>
        </w:rPr>
        <w:t xml:space="preserve">，属于</w:t>
      </w:r>
      <w:r>
        <w:rPr>
          <w:rFonts w:hint="eastAsia" w:asciiTheme="minorEastAsia" w:hAnsiTheme="minorEastAsia" w:eastAsiaTheme="minorEastAsia" w:cstheme="minorEastAsia"/>
          <w:color w:val="auto"/>
          <w:spacing w:val="-4"/>
          <w:sz w:val="21"/>
          <w:szCs w:val="21"/>
          <w:highlight w:val="none"/>
          <w:u w:val="single"/>
        </w:rPr>
        <w:t xml:space="preserve">（采购文件中明确的所属行业）</w:t>
      </w:r>
      <w:r>
        <w:rPr>
          <w:rFonts w:hint="eastAsia" w:asciiTheme="minorEastAsia" w:hAnsiTheme="minorEastAsia" w:eastAsiaTheme="minorEastAsia" w:cstheme="minorEastAsia"/>
          <w:color w:val="auto"/>
          <w:spacing w:val="-4"/>
          <w:sz w:val="21"/>
          <w:szCs w:val="21"/>
          <w:highlight w:val="none"/>
        </w:rPr>
        <w:t xml:space="preserve">行业；制造商为</w:t>
      </w:r>
      <w:r>
        <w:rPr>
          <w:rFonts w:hint="eastAsia" w:asciiTheme="minorEastAsia" w:hAnsiTheme="minorEastAsia" w:eastAsiaTheme="minorEastAsia" w:cstheme="minorEastAsia"/>
          <w:color w:val="auto"/>
          <w:spacing w:val="-4"/>
          <w:sz w:val="21"/>
          <w:szCs w:val="21"/>
          <w:highlight w:val="none"/>
          <w:u w:val="single"/>
        </w:rPr>
        <w:t xml:space="preserve">（企业名称）</w:t>
      </w:r>
      <w:r>
        <w:rPr>
          <w:rFonts w:hint="eastAsia" w:asciiTheme="minorEastAsia" w:hAnsiTheme="minorEastAsia" w:eastAsiaTheme="minorEastAsia" w:cstheme="minorEastAsia"/>
          <w:color w:val="auto"/>
          <w:spacing w:val="-4"/>
          <w:sz w:val="21"/>
          <w:szCs w:val="21"/>
          <w:highlight w:val="none"/>
        </w:rPr>
        <w:t xml:space="preserve"> 从业人员</w:t>
      </w:r>
      <w:r>
        <w:rPr>
          <w:rFonts w:hint="eastAsia" w:asciiTheme="minorEastAsia" w:hAnsiTheme="minorEastAsia" w:eastAsiaTheme="minorEastAsia" w:cstheme="minorEastAsia"/>
          <w:color w:val="auto"/>
          <w:spacing w:val="-4"/>
          <w:sz w:val="21"/>
          <w:szCs w:val="21"/>
          <w:highlight w:val="none"/>
          <w:u w:val="single"/>
        </w:rPr>
        <w:t xml:space="preserve">   </w:t>
      </w:r>
      <w:r>
        <w:rPr>
          <w:rFonts w:hint="eastAsia" w:asciiTheme="minorEastAsia" w:hAnsiTheme="minorEastAsia" w:eastAsiaTheme="minorEastAsia" w:cstheme="minorEastAsia"/>
          <w:color w:val="auto"/>
          <w:spacing w:val="-4"/>
          <w:sz w:val="21"/>
          <w:szCs w:val="21"/>
          <w:highlight w:val="none"/>
        </w:rPr>
        <w:t xml:space="preserve">人， 营业收入为</w:t>
      </w:r>
      <w:r>
        <w:rPr>
          <w:rFonts w:hint="eastAsia" w:asciiTheme="minorEastAsia" w:hAnsiTheme="minorEastAsia" w:eastAsiaTheme="minorEastAsia" w:cstheme="minorEastAsia"/>
          <w:color w:val="auto"/>
          <w:spacing w:val="-4"/>
          <w:sz w:val="21"/>
          <w:szCs w:val="21"/>
          <w:highlight w:val="none"/>
          <w:u w:val="single"/>
        </w:rPr>
        <w:t xml:space="preserve">    </w:t>
      </w:r>
      <w:r>
        <w:rPr>
          <w:rFonts w:hint="eastAsia" w:asciiTheme="minorEastAsia" w:hAnsiTheme="minorEastAsia" w:eastAsiaTheme="minorEastAsia" w:cstheme="minorEastAsia"/>
          <w:color w:val="auto"/>
          <w:spacing w:val="-4"/>
          <w:sz w:val="21"/>
          <w:szCs w:val="21"/>
          <w:highlight w:val="none"/>
        </w:rPr>
        <w:t xml:space="preserve">万元，资产总额为</w:t>
      </w:r>
      <w:r>
        <w:rPr>
          <w:rFonts w:hint="eastAsia" w:asciiTheme="minorEastAsia" w:hAnsiTheme="minorEastAsia" w:eastAsiaTheme="minorEastAsia" w:cstheme="minorEastAsia"/>
          <w:color w:val="auto"/>
          <w:spacing w:val="-4"/>
          <w:sz w:val="21"/>
          <w:szCs w:val="21"/>
          <w:highlight w:val="none"/>
          <w:u w:val="single"/>
        </w:rPr>
        <w:t xml:space="preserve">    </w:t>
      </w:r>
      <w:r>
        <w:rPr>
          <w:rFonts w:hint="eastAsia" w:asciiTheme="minorEastAsia" w:hAnsiTheme="minorEastAsia" w:eastAsiaTheme="minorEastAsia" w:cstheme="minorEastAsia"/>
          <w:color w:val="auto"/>
          <w:spacing w:val="-4"/>
          <w:sz w:val="21"/>
          <w:szCs w:val="21"/>
          <w:highlight w:val="none"/>
        </w:rPr>
        <w:t xml:space="preserve">万元 ，属于（</w:t>
      </w:r>
      <w:r>
        <w:rPr>
          <w:rFonts w:hint="eastAsia" w:asciiTheme="minorEastAsia" w:hAnsiTheme="minorEastAsia" w:eastAsiaTheme="minorEastAsia" w:cstheme="minorEastAsia"/>
          <w:color w:val="auto"/>
          <w:spacing w:val="-4"/>
          <w:sz w:val="21"/>
          <w:szCs w:val="21"/>
          <w:highlight w:val="none"/>
          <w:u w:val="single"/>
        </w:rPr>
        <w:t xml:space="preserve">中型企业、小型 企业、微型企业</w:t>
      </w:r>
      <w:r>
        <w:rPr>
          <w:rFonts w:hint="eastAsia" w:asciiTheme="minorEastAsia" w:hAnsiTheme="minorEastAsia" w:eastAsiaTheme="minorEastAsia" w:cstheme="minorEastAsia"/>
          <w:color w:val="auto"/>
          <w:spacing w:val="-4"/>
          <w:sz w:val="21"/>
          <w:szCs w:val="21"/>
          <w:highlight w:val="none"/>
        </w:rPr>
        <w:t xml:space="preserve">）；</w:t>
      </w:r>
      <w:r/>
    </w:p>
    <w:p>
      <w:pPr>
        <w:ind w:firstLine="688"/>
        <w:spacing w:before="132"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8"/>
          <w:position w:val="-7"/>
          <w:sz w:val="21"/>
          <w:szCs w:val="21"/>
          <w:highlight w:val="none"/>
        </w:rPr>
        <w:t xml:space="preserve">……</w:t>
      </w:r>
      <w:r/>
    </w:p>
    <w:p>
      <w:pPr>
        <w:ind w:firstLine="594"/>
        <w:spacing w:line="360" w:lineRule="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 xml:space="preserve">本企业对上述声明内容的真实性负责</w:t>
      </w:r>
      <w:r>
        <w:rPr>
          <w:rFonts w:hint="eastAsia" w:asciiTheme="minorEastAsia" w:hAnsiTheme="minorEastAsia" w:eastAsiaTheme="minorEastAsia" w:cstheme="minorEastAsia"/>
          <w:color w:val="auto"/>
          <w:spacing w:val="-105"/>
          <w:sz w:val="21"/>
          <w:szCs w:val="21"/>
          <w:highlight w:val="none"/>
        </w:rPr>
        <w:t xml:space="preserve"> </w:t>
      </w:r>
      <w:r>
        <w:rPr>
          <w:rFonts w:hint="eastAsia" w:asciiTheme="minorEastAsia" w:hAnsiTheme="minorEastAsia" w:eastAsiaTheme="minorEastAsia" w:cstheme="minorEastAsia"/>
          <w:color w:val="auto"/>
          <w:spacing w:val="-6"/>
          <w:sz w:val="21"/>
          <w:szCs w:val="21"/>
          <w:highlight w:val="none"/>
        </w:rPr>
        <w:t xml:space="preserve">。如有虚假</w:t>
      </w:r>
      <w:r>
        <w:rPr>
          <w:rFonts w:hint="eastAsia" w:asciiTheme="minorEastAsia" w:hAnsiTheme="minorEastAsia" w:eastAsiaTheme="minorEastAsia" w:cstheme="minorEastAsia"/>
          <w:color w:val="auto"/>
          <w:spacing w:val="-116"/>
          <w:sz w:val="21"/>
          <w:szCs w:val="21"/>
          <w:highlight w:val="none"/>
        </w:rPr>
        <w:t xml:space="preserve"> </w:t>
      </w:r>
      <w:r>
        <w:rPr>
          <w:rFonts w:hint="eastAsia" w:asciiTheme="minorEastAsia" w:hAnsiTheme="minorEastAsia" w:eastAsiaTheme="minorEastAsia" w:cstheme="minorEastAsia"/>
          <w:color w:val="auto"/>
          <w:spacing w:val="-6"/>
          <w:sz w:val="21"/>
          <w:szCs w:val="21"/>
          <w:highlight w:val="none"/>
        </w:rPr>
        <w:t xml:space="preserve">，将依</w:t>
      </w:r>
      <w:r>
        <w:rPr>
          <w:rFonts w:hint="eastAsia" w:asciiTheme="minorEastAsia" w:hAnsiTheme="minorEastAsia" w:eastAsiaTheme="minorEastAsia" w:cstheme="minorEastAsia"/>
          <w:color w:val="auto"/>
          <w:spacing w:val="-140"/>
          <w:sz w:val="21"/>
          <w:szCs w:val="21"/>
          <w:highlight w:val="none"/>
        </w:rPr>
        <w:t xml:space="preserve"> </w:t>
      </w:r>
      <w:r>
        <w:rPr>
          <w:rFonts w:hint="eastAsia" w:asciiTheme="minorEastAsia" w:hAnsiTheme="minorEastAsia" w:eastAsiaTheme="minorEastAsia" w:cstheme="minorEastAsia"/>
          <w:color w:val="auto"/>
          <w:spacing w:val="-5"/>
          <w:sz w:val="21"/>
          <w:szCs w:val="21"/>
          <w:highlight w:val="none"/>
        </w:rPr>
        <w:t xml:space="preserve">法承担相应责任</w:t>
      </w:r>
      <w:r>
        <w:rPr>
          <w:rFonts w:hint="eastAsia" w:asciiTheme="minorEastAsia" w:hAnsiTheme="minorEastAsia" w:eastAsiaTheme="minorEastAsia" w:cstheme="minorEastAsia"/>
          <w:b/>
          <w:bCs/>
          <w:color w:val="auto"/>
          <w:sz w:val="21"/>
          <w:szCs w:val="21"/>
          <w:highlight w:val="none"/>
        </w:rPr>
        <w:t xml:space="preserve">。</w:t>
      </w:r>
      <w:r/>
    </w:p>
    <w:p>
      <w:pPr>
        <w:ind w:right="1560" w:firstLine="444"/>
        <w:jc w:val="center"/>
        <w:spacing w:line="360" w:lineRule="auto"/>
        <w:tabs>
          <w:tab w:val="left" w:pos="4860" w:leader="none"/>
        </w:tabs>
        <w:rPr>
          <w:rFonts w:asciiTheme="minorEastAsia" w:hAnsiTheme="minorEastAsia" w:eastAsiaTheme="minorEastAsia" w:cstheme="minorEastAsia"/>
          <w:color w:val="auto"/>
          <w:spacing w:val="6"/>
          <w:sz w:val="21"/>
          <w:szCs w:val="21"/>
          <w:highlight w:val="none"/>
        </w:rPr>
      </w:pPr>
      <w:r>
        <w:rPr>
          <w:rFonts w:asciiTheme="minorEastAsia" w:hAnsiTheme="minorEastAsia" w:eastAsiaTheme="minorEastAsia" w:cstheme="minorEastAsia"/>
          <w:color w:val="auto"/>
          <w:spacing w:val="6"/>
          <w:sz w:val="21"/>
          <w:szCs w:val="21"/>
          <w:highlight w:val="none"/>
        </w:rPr>
      </w:r>
      <w:r/>
    </w:p>
    <w:p>
      <w:pPr>
        <w:ind w:right="1560" w:firstLine="444"/>
        <w:jc w:val="center"/>
        <w:spacing w:line="360" w:lineRule="auto"/>
        <w:tabs>
          <w:tab w:val="left" w:pos="4860" w:leader="none"/>
        </w:tabs>
        <w:rPr>
          <w:rFonts w:asciiTheme="minorEastAsia" w:hAnsiTheme="minorEastAsia" w:eastAsiaTheme="minorEastAsia" w:cstheme="minorEastAsia"/>
          <w:color w:val="auto"/>
          <w:spacing w:val="6"/>
          <w:sz w:val="21"/>
          <w:szCs w:val="21"/>
          <w:highlight w:val="none"/>
        </w:rPr>
      </w:pPr>
      <w:r>
        <w:rPr>
          <w:rFonts w:asciiTheme="minorEastAsia" w:hAnsiTheme="minorEastAsia" w:eastAsiaTheme="minorEastAsia" w:cstheme="minorEastAsia"/>
          <w:color w:val="auto"/>
          <w:spacing w:val="6"/>
          <w:sz w:val="21"/>
          <w:szCs w:val="21"/>
          <w:highlight w:val="none"/>
        </w:rPr>
      </w:r>
      <w:r/>
    </w:p>
    <w:p>
      <w:pPr>
        <w:ind w:right="1560" w:firstLine="444"/>
        <w:jc w:val="right"/>
        <w:spacing w:line="360" w:lineRule="auto"/>
        <w:tabs>
          <w:tab w:val="left" w:pos="4860" w:leader="none"/>
        </w:tabs>
        <w:rPr>
          <w:rFonts w:asciiTheme="minorEastAsia" w:hAnsiTheme="minorEastAsia" w:eastAsiaTheme="minorEastAsia" w:cstheme="minorEastAsia"/>
          <w:color w:val="auto"/>
          <w:spacing w:val="6"/>
          <w:sz w:val="21"/>
          <w:szCs w:val="21"/>
          <w:highlight w:val="none"/>
        </w:rPr>
      </w:pPr>
      <w:r>
        <w:rPr>
          <w:rFonts w:hint="eastAsia" w:asciiTheme="minorEastAsia" w:hAnsiTheme="minorEastAsia" w:eastAsiaTheme="minorEastAsia" w:cstheme="minorEastAsia"/>
          <w:color w:val="auto"/>
          <w:spacing w:val="6"/>
          <w:sz w:val="21"/>
          <w:szCs w:val="21"/>
          <w:highlight w:val="none"/>
        </w:rPr>
        <w:t xml:space="preserve">            企业名称（盖章）：</w:t>
      </w:r>
      <w:r/>
    </w:p>
    <w:p>
      <w:pPr>
        <w:ind w:right="1560" w:firstLine="444"/>
        <w:jc w:val="right"/>
        <w:spacing w:line="360" w:lineRule="auto"/>
        <w:tabs>
          <w:tab w:val="left" w:pos="4860" w:leader="none"/>
        </w:tabs>
        <w:rPr>
          <w:rFonts w:asciiTheme="minorEastAsia" w:hAnsiTheme="minorEastAsia" w:eastAsiaTheme="minorEastAsia" w:cstheme="minorEastAsia"/>
          <w:color w:val="auto"/>
          <w:spacing w:val="6"/>
          <w:sz w:val="21"/>
          <w:szCs w:val="21"/>
          <w:highlight w:val="none"/>
        </w:rPr>
      </w:pPr>
      <w:r>
        <w:rPr>
          <w:rFonts w:hint="eastAsia" w:asciiTheme="minorEastAsia" w:hAnsiTheme="minorEastAsia" w:eastAsiaTheme="minorEastAsia" w:cstheme="minorEastAsia"/>
          <w:color w:val="auto"/>
          <w:spacing w:val="6"/>
          <w:sz w:val="21"/>
          <w:szCs w:val="21"/>
          <w:highlight w:val="none"/>
        </w:rPr>
        <w:t xml:space="preserve">         日  期：</w:t>
      </w:r>
      <w:r/>
    </w:p>
    <w:p>
      <w:pPr>
        <w:spacing w:line="360" w:lineRule="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注：1.投标人提供的货物全部由符合政策要求的中小企业制造的参加本次政府采购项目需提供此声明函</w:t>
      </w:r>
      <w:r>
        <w:rPr>
          <w:rFonts w:hint="eastAsia" w:asciiTheme="minorEastAsia" w:hAnsiTheme="minorEastAsia" w:eastAsiaTheme="minorEastAsia" w:cstheme="minorEastAsia"/>
          <w:color w:val="auto"/>
          <w:sz w:val="21"/>
          <w:szCs w:val="21"/>
          <w:highlight w:val="none"/>
        </w:rPr>
        <w:t xml:space="preserve">（中小企业划型标准详见《关于印发中小企业划型标准规定的通知》工信部联企业〔2011〕300号）</w:t>
      </w:r>
      <w:r>
        <w:rPr>
          <w:rFonts w:hint="eastAsia" w:asciiTheme="minorEastAsia" w:hAnsiTheme="minorEastAsia" w:eastAsiaTheme="minorEastAsia" w:cstheme="minorEastAsia"/>
          <w:b/>
          <w:bCs/>
          <w:color w:val="auto"/>
          <w:sz w:val="21"/>
          <w:szCs w:val="21"/>
          <w:highlight w:val="none"/>
        </w:rPr>
        <w:t xml:space="preserve">，其他情况无需提供此声明函。</w:t>
      </w:r>
      <w:r/>
    </w:p>
    <w:p>
      <w:pPr>
        <w:ind w:firstLine="422"/>
        <w:spacing w:line="360" w:lineRule="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2.投标人未按上述要求提供声明函的，价格将不做相应扣除。</w:t>
      </w:r>
      <w:r/>
    </w:p>
    <w:p>
      <w:pPr>
        <w:ind w:firstLine="422"/>
        <w:spacing w:line="360" w:lineRule="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3.在货物采购项目中，供应商提供的货物既有中小企业制造货物，也有大型企业制造货物的，不享受本办法规定的中小企业扶持政策。</w:t>
      </w:r>
      <w:r/>
    </w:p>
    <w:p>
      <w:pPr>
        <w:ind w:firstLine="422"/>
        <w:jc w:val="left"/>
        <w:spacing w:line="360" w:lineRule="auto"/>
        <w:rPr>
          <w:rFonts w:hAnsi="宋体"/>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firstLine="420"/>
        <w:jc w:val="left"/>
        <w:spacing w:line="400" w:lineRule="exact"/>
        <w:rPr>
          <w:rFonts w:hAnsi="宋体"/>
          <w:color w:val="auto"/>
          <w:sz w:val="21"/>
          <w:szCs w:val="21"/>
          <w:highlight w:val="none"/>
        </w:rPr>
      </w:pPr>
      <w:r>
        <w:rPr>
          <w:rFonts w:hAnsi="宋体"/>
          <w:color w:val="auto"/>
          <w:sz w:val="21"/>
          <w:szCs w:val="21"/>
          <w:highlight w:val="none"/>
        </w:rPr>
      </w:r>
      <w:r/>
    </w:p>
    <w:p>
      <w:pPr>
        <w:rPr>
          <w:rFonts w:ascii="宋体" w:hAnsi="宋体" w:eastAsia="宋体"/>
          <w:b/>
          <w:color w:val="auto"/>
          <w:sz w:val="21"/>
          <w:szCs w:val="21"/>
          <w:highlight w:val="none"/>
          <w:lang w:val="en-US"/>
        </w:rPr>
      </w:pPr>
      <w:r/>
      <w:bookmarkStart w:id="160" w:name="_Toc22161"/>
      <w:r/>
      <w:bookmarkStart w:id="161" w:name="_Toc23587"/>
      <w:r/>
      <w:bookmarkStart w:id="162" w:name="_Toc23946"/>
      <w:r/>
      <w:bookmarkStart w:id="163" w:name="_Toc12269"/>
      <w:r>
        <w:rPr>
          <w:rFonts w:hint="eastAsia" w:ascii="宋体" w:hAnsi="宋体" w:eastAsia="宋体"/>
          <w:b/>
          <w:color w:val="auto"/>
          <w:sz w:val="21"/>
          <w:szCs w:val="21"/>
          <w:highlight w:val="none"/>
          <w:lang w:val="en-US"/>
        </w:rPr>
        <w:br w:type="page" w:clear="all"/>
      </w:r>
      <w:r/>
    </w:p>
    <w:p>
      <w:pPr>
        <w:ind w:firstLine="422"/>
        <w:spacing w:line="400" w:lineRule="exact"/>
        <w:rPr>
          <w:color w:val="auto"/>
          <w:spacing w:val="6"/>
          <w:szCs w:val="21"/>
          <w:highlight w:val="none"/>
        </w:rPr>
      </w:pPr>
      <w:r>
        <w:rPr>
          <w:rFonts w:hint="eastAsia" w:ascii="宋体" w:hAnsi="宋体" w:eastAsia="宋体"/>
          <w:b/>
          <w:color w:val="auto"/>
          <w:sz w:val="21"/>
          <w:szCs w:val="21"/>
          <w:highlight w:val="none"/>
          <w:lang w:val="en-US"/>
        </w:rPr>
        <w:t xml:space="preserve">2.</w:t>
      </w:r>
      <w:r>
        <w:rPr>
          <w:rFonts w:hint="eastAsia" w:ascii="宋体" w:hAnsi="宋体" w:eastAsia="宋体"/>
          <w:b/>
          <w:color w:val="auto"/>
          <w:sz w:val="21"/>
          <w:szCs w:val="21"/>
          <w:highlight w:val="none"/>
        </w:rPr>
        <w:t xml:space="preserve">残疾人福利性单位声明函</w:t>
      </w:r>
      <w:bookmarkEnd w:id="160"/>
      <w:r/>
      <w:bookmarkEnd w:id="161"/>
      <w:r/>
      <w:bookmarkEnd w:id="162"/>
      <w:r/>
      <w:bookmarkEnd w:id="163"/>
      <w:r/>
      <w:r/>
    </w:p>
    <w:p>
      <w:pPr>
        <w:ind w:firstLine="444"/>
        <w:jc w:val="left"/>
        <w:spacing w:line="360" w:lineRule="auto"/>
        <w:tabs>
          <w:tab w:val="left" w:pos="4860" w:leader="none"/>
        </w:tabs>
        <w:rPr>
          <w:color w:val="auto"/>
          <w:spacing w:val="6"/>
          <w:szCs w:val="21"/>
          <w:highlight w:val="none"/>
        </w:rPr>
      </w:pPr>
      <w:r>
        <w:rPr>
          <w:color w:val="auto"/>
          <w:spacing w:val="6"/>
          <w:szCs w:val="21"/>
          <w:highlight w:val="none"/>
        </w:rPr>
      </w:r>
      <w:r/>
    </w:p>
    <w:p>
      <w:pPr>
        <w:ind w:firstLine="444"/>
        <w:jc w:val="left"/>
        <w:spacing w:line="360" w:lineRule="auto"/>
        <w:tabs>
          <w:tab w:val="left" w:pos="4860" w:leader="none"/>
        </w:tabs>
        <w:rPr>
          <w:rFonts w:asciiTheme="majorEastAsia" w:hAnsiTheme="majorEastAsia" w:eastAsiaTheme="majorEastAsia" w:cstheme="majorEastAsia"/>
          <w:color w:val="auto"/>
          <w:spacing w:val="6"/>
          <w:sz w:val="21"/>
          <w:szCs w:val="21"/>
          <w:highlight w:val="none"/>
        </w:rPr>
      </w:pPr>
      <w:r>
        <w:rPr>
          <w:rFonts w:hint="eastAsia" w:asciiTheme="majorEastAsia" w:hAnsiTheme="majorEastAsia" w:eastAsiaTheme="majorEastAsia" w:cstheme="majorEastAsia"/>
          <w:color w:val="auto"/>
          <w:spacing w:val="6"/>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ajorEastAsia" w:hAnsiTheme="majorEastAsia" w:eastAsiaTheme="majorEastAsia" w:cstheme="majorEastAsia"/>
          <w:color w:val="auto"/>
          <w:spacing w:val="6"/>
          <w:sz w:val="21"/>
          <w:szCs w:val="21"/>
          <w:highlight w:val="none"/>
          <w:u w:val="single"/>
        </w:rPr>
        <w:t xml:space="preserve">     </w:t>
      </w:r>
      <w:r>
        <w:rPr>
          <w:rFonts w:hint="eastAsia" w:asciiTheme="majorEastAsia" w:hAnsiTheme="majorEastAsia" w:eastAsiaTheme="majorEastAsia" w:cstheme="majorEastAsia"/>
          <w:color w:val="auto"/>
          <w:spacing w:val="6"/>
          <w:sz w:val="21"/>
          <w:szCs w:val="21"/>
          <w:highlight w:val="none"/>
        </w:rPr>
        <w:t xml:space="preserve">单位的</w:t>
      </w:r>
      <w:r>
        <w:rPr>
          <w:rFonts w:hint="eastAsia" w:asciiTheme="majorEastAsia" w:hAnsiTheme="majorEastAsia" w:eastAsiaTheme="majorEastAsia" w:cstheme="majorEastAsia"/>
          <w:color w:val="auto"/>
          <w:spacing w:val="6"/>
          <w:sz w:val="21"/>
          <w:szCs w:val="21"/>
          <w:highlight w:val="none"/>
          <w:u w:val="single"/>
        </w:rPr>
        <w:t xml:space="preserve">     </w:t>
      </w:r>
      <w:r>
        <w:rPr>
          <w:rFonts w:hint="eastAsia" w:asciiTheme="majorEastAsia" w:hAnsiTheme="majorEastAsia" w:eastAsiaTheme="majorEastAsia" w:cstheme="majorEastAsia"/>
          <w:color w:val="auto"/>
          <w:spacing w:val="6"/>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rFonts w:asciiTheme="majorEastAsia" w:hAnsiTheme="majorEastAsia" w:eastAsiaTheme="majorEastAsia" w:cstheme="majorEastAsia"/>
          <w:color w:val="auto"/>
          <w:spacing w:val="6"/>
          <w:sz w:val="21"/>
          <w:szCs w:val="21"/>
          <w:highlight w:val="none"/>
        </w:rPr>
      </w:pPr>
      <w:r>
        <w:rPr>
          <w:rFonts w:hint="eastAsia" w:asciiTheme="majorEastAsia" w:hAnsiTheme="majorEastAsia" w:eastAsiaTheme="majorEastAsia" w:cstheme="majorEastAsia"/>
          <w:color w:val="auto"/>
          <w:spacing w:val="6"/>
          <w:sz w:val="21"/>
          <w:szCs w:val="21"/>
          <w:highlight w:val="none"/>
        </w:rPr>
        <w:t xml:space="preserve">本单位对上述声明的真实性负责。如有虚假，将依法承担相应责任。</w:t>
      </w:r>
      <w:r/>
    </w:p>
    <w:p>
      <w:pPr>
        <w:ind w:firstLine="444"/>
        <w:jc w:val="center"/>
        <w:spacing w:line="360" w:lineRule="auto"/>
        <w:tabs>
          <w:tab w:val="left" w:pos="4860" w:leader="none"/>
        </w:tabs>
        <w:rPr>
          <w:rFonts w:asciiTheme="majorEastAsia" w:hAnsiTheme="majorEastAsia" w:eastAsiaTheme="majorEastAsia" w:cstheme="majorEastAsia"/>
          <w:color w:val="auto"/>
          <w:spacing w:val="6"/>
          <w:sz w:val="21"/>
          <w:szCs w:val="21"/>
          <w:highlight w:val="none"/>
        </w:rPr>
      </w:pPr>
      <w:r>
        <w:rPr>
          <w:rFonts w:asciiTheme="majorEastAsia" w:hAnsiTheme="majorEastAsia" w:eastAsiaTheme="majorEastAsia" w:cstheme="majorEastAsia"/>
          <w:color w:val="auto"/>
          <w:spacing w:val="6"/>
          <w:sz w:val="21"/>
          <w:szCs w:val="21"/>
          <w:highlight w:val="none"/>
        </w:rPr>
      </w:r>
      <w:r/>
    </w:p>
    <w:p>
      <w:pPr>
        <w:jc w:val="center"/>
        <w:spacing w:line="360" w:lineRule="auto"/>
        <w:tabs>
          <w:tab w:val="left" w:pos="4860" w:leader="none"/>
        </w:tabs>
        <w:rPr>
          <w:rFonts w:asciiTheme="majorEastAsia" w:hAnsiTheme="majorEastAsia" w:eastAsiaTheme="majorEastAsia" w:cstheme="majorEastAsia"/>
          <w:color w:val="auto"/>
          <w:spacing w:val="6"/>
          <w:sz w:val="21"/>
          <w:szCs w:val="21"/>
          <w:highlight w:val="none"/>
        </w:rPr>
      </w:pPr>
      <w:r>
        <w:rPr>
          <w:rFonts w:hint="eastAsia" w:asciiTheme="majorEastAsia" w:hAnsiTheme="majorEastAsia" w:eastAsiaTheme="majorEastAsia" w:cstheme="majorEastAsia"/>
          <w:color w:val="auto"/>
          <w:spacing w:val="6"/>
          <w:sz w:val="21"/>
          <w:szCs w:val="21"/>
          <w:highlight w:val="none"/>
        </w:rPr>
        <w:t xml:space="preserve">单位名称（盖章）：</w:t>
      </w:r>
      <w:r/>
    </w:p>
    <w:p>
      <w:pPr>
        <w:jc w:val="center"/>
        <w:spacing w:before="120" w:line="400" w:lineRule="exact"/>
        <w:tabs>
          <w:tab w:val="left" w:pos="5580" w:leader="none"/>
        </w:tabs>
        <w:rPr>
          <w:rFonts w:asciiTheme="majorEastAsia" w:hAnsiTheme="majorEastAsia" w:eastAsiaTheme="majorEastAsia" w:cstheme="majorEastAsia"/>
          <w:color w:val="auto"/>
          <w:sz w:val="21"/>
          <w:szCs w:val="21"/>
          <w:highlight w:val="none"/>
          <w:u w:val="single"/>
        </w:rPr>
      </w:pPr>
      <w:r>
        <w:rPr>
          <w:rFonts w:hint="eastAsia" w:asciiTheme="majorEastAsia" w:hAnsiTheme="majorEastAsia" w:eastAsiaTheme="majorEastAsia" w:cstheme="majorEastAsia"/>
          <w:color w:val="auto"/>
          <w:spacing w:val="6"/>
          <w:sz w:val="21"/>
          <w:szCs w:val="21"/>
          <w:highlight w:val="none"/>
        </w:rPr>
        <w:t xml:space="preserve">日 期：</w:t>
      </w:r>
      <w:r/>
    </w:p>
    <w:p>
      <w:pPr>
        <w:spacing w:line="400" w:lineRule="exact"/>
        <w:rPr>
          <w:rFonts w:ascii="宋体" w:hAnsi="宋体" w:eastAsia="宋体"/>
          <w:b/>
          <w:color w:val="auto"/>
          <w:sz w:val="21"/>
          <w:szCs w:val="21"/>
          <w:highlight w:val="none"/>
          <w:lang w:val="en-US"/>
        </w:rPr>
      </w:pPr>
      <w:r/>
      <w:bookmarkStart w:id="164" w:name="_Toc18420"/>
      <w:r/>
      <w:r/>
    </w:p>
    <w:p>
      <w:pPr>
        <w:ind w:firstLine="422"/>
        <w:spacing w:line="400" w:lineRule="exact"/>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3.</w:t>
      </w:r>
      <w:r>
        <w:rPr>
          <w:rFonts w:hint="eastAsia" w:ascii="宋体" w:hAnsi="宋体" w:eastAsia="宋体"/>
          <w:b/>
          <w:color w:val="auto"/>
          <w:sz w:val="21"/>
          <w:szCs w:val="21"/>
          <w:highlight w:val="none"/>
        </w:rPr>
        <w:t xml:space="preserve">关于符合本国产品标准的声明函</w:t>
      </w:r>
      <w:bookmarkEnd w:id="164"/>
      <w:r/>
      <w:r/>
    </w:p>
    <w:p>
      <w:pPr>
        <w:pStyle w:val="900"/>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900"/>
        <w:ind w:firstLine="42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0"/>
        <w:ind w:firstLine="420"/>
        <w:spacing w:before="30" w:beforeAutospacing="0" w:after="3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86995</wp:posOffset>
                </wp:positionH>
                <wp:positionV relativeFrom="paragraph">
                  <wp:posOffset>678180</wp:posOffset>
                </wp:positionV>
                <wp:extent cx="952500" cy="81915"/>
                <wp:effectExtent l="635" t="4445" r="12065" b="15240"/>
                <wp:wrapNone/>
                <wp:docPr id="6" name="直接箭头连接符 36"/>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6.8pt;mso-position-horizontal:absolute;mso-position-vertical-relative:text;margin-top:53.4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5260975</wp:posOffset>
                </wp:positionH>
                <wp:positionV relativeFrom="paragraph">
                  <wp:posOffset>379095</wp:posOffset>
                </wp:positionV>
                <wp:extent cx="952500" cy="81915"/>
                <wp:effectExtent l="635" t="4445" r="12065" b="1524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414.2pt;mso-position-horizontal:absolute;mso-position-vertical-relative:text;margin-top:29.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3206115</wp:posOffset>
                </wp:positionH>
                <wp:positionV relativeFrom="paragraph">
                  <wp:posOffset>391795</wp:posOffset>
                </wp:positionV>
                <wp:extent cx="952500" cy="81915"/>
                <wp:effectExtent l="635" t="4445" r="12065" b="1524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252.4pt;mso-position-horizontal:absolute;mso-position-vertical-relative:text;margin-top:30.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2145665</wp:posOffset>
                </wp:positionH>
                <wp:positionV relativeFrom="paragraph">
                  <wp:posOffset>385445</wp:posOffset>
                </wp:positionV>
                <wp:extent cx="952500" cy="81915"/>
                <wp:effectExtent l="635" t="4445" r="12065" b="15240"/>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168.9pt;mso-position-horizontal:absolute;mso-position-vertical-relative:text;margin-top:30.3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1103630</wp:posOffset>
                </wp:positionH>
                <wp:positionV relativeFrom="paragraph">
                  <wp:posOffset>368300</wp:posOffset>
                </wp:positionV>
                <wp:extent cx="952500" cy="81915"/>
                <wp:effectExtent l="635" t="4445" r="12065" b="15240"/>
                <wp:wrapNone/>
                <wp:docPr id="10" name="直接箭头连接符 37"/>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86.9pt;mso-position-horizontal:absolute;mso-position-vertical-relative:text;margin-top:29.0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4367530</wp:posOffset>
                </wp:positionH>
                <wp:positionV relativeFrom="paragraph">
                  <wp:posOffset>112395</wp:posOffset>
                </wp:positionV>
                <wp:extent cx="952500" cy="81915"/>
                <wp:effectExtent l="635" t="4445" r="12065" b="15240"/>
                <wp:wrapNone/>
                <wp:docPr id="11" name="直接箭头连接符 31"/>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343.9pt;mso-position-horizontal:absolute;mso-position-vertical-relative:text;margin-top:8.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1.</w:t>
      </w:r>
      <w:r>
        <w:rPr>
          <w:rStyle w:val="911"/>
          <w:rFonts w:hint="eastAsia" w:ascii="宋体" w:hAnsi="宋体" w:eastAsia="宋体" w:cs="宋体"/>
          <w:i w:val="0"/>
          <w:color w:val="auto"/>
          <w:sz w:val="21"/>
          <w:szCs w:val="21"/>
          <w:highlight w:val="none"/>
          <w:u w:val="single"/>
          <w:shd w:val="clear" w:color="auto" w:fill="ffffff"/>
        </w:rPr>
        <w:t xml:space="preserve">（产品名称1）</w:t>
      </w:r>
      <w:r>
        <w:rPr>
          <w:rStyle w:val="911"/>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911"/>
          <w:rFonts w:hint="eastAsia" w:ascii="宋体" w:hAnsi="宋体" w:eastAsia="宋体" w:cs="宋体"/>
          <w:i w:val="0"/>
          <w:color w:val="auto"/>
          <w:sz w:val="21"/>
          <w:szCs w:val="21"/>
          <w:highlight w:val="none"/>
          <w:u w:val="single"/>
          <w:shd w:val="clear" w:color="auto" w:fill="ffffff"/>
        </w:rPr>
        <w:t xml:space="preserve">（厂名）</w:t>
      </w:r>
      <w:r>
        <w:rPr>
          <w:rStyle w:val="911"/>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911"/>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911"/>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911"/>
          <w:rFonts w:hint="eastAsia" w:ascii="宋体" w:hAnsi="宋体" w:eastAsia="宋体" w:cs="宋体"/>
          <w:i w:val="0"/>
          <w:color w:val="auto"/>
          <w:sz w:val="21"/>
          <w:szCs w:val="21"/>
          <w:highlight w:val="none"/>
          <w:u w:val="single"/>
          <w:shd w:val="clear" w:color="auto" w:fill="ffffff"/>
        </w:rPr>
        <w:t xml:space="preserve">（规定比例）</w:t>
      </w:r>
      <w:r>
        <w:rPr>
          <w:rStyle w:val="911"/>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911"/>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911"/>
          <w:rFonts w:hint="eastAsia" w:ascii="宋体" w:hAnsi="宋体" w:eastAsia="宋体" w:cs="宋体"/>
          <w:i w:val="0"/>
          <w:color w:val="auto"/>
          <w:sz w:val="21"/>
          <w:szCs w:val="21"/>
          <w:highlight w:val="none"/>
          <w:u w:val="single"/>
          <w:shd w:val="clear" w:color="auto" w:fill="ffffff"/>
        </w:rPr>
        <w:t xml:space="preserve">（关键组件）</w:t>
      </w:r>
      <w:r>
        <w:rPr>
          <w:rStyle w:val="911"/>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911"/>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911"/>
          <w:rFonts w:hint="eastAsia" w:ascii="宋体" w:hAnsi="宋体" w:eastAsia="宋体" w:cs="宋体"/>
          <w:i w:val="0"/>
          <w:color w:val="auto"/>
          <w:sz w:val="21"/>
          <w:szCs w:val="21"/>
          <w:highlight w:val="none"/>
          <w:u w:val="single"/>
          <w:shd w:val="clear" w:color="auto" w:fill="ffffff"/>
        </w:rPr>
        <w:t xml:space="preserve">（关键工序）</w:t>
      </w:r>
      <w:r>
        <w:rPr>
          <w:rStyle w:val="911"/>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900"/>
        <w:ind w:firstLine="420"/>
        <w:spacing w:before="30" w:beforeAutospacing="0" w:after="3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98425</wp:posOffset>
                </wp:positionH>
                <wp:positionV relativeFrom="paragraph">
                  <wp:posOffset>604520</wp:posOffset>
                </wp:positionV>
                <wp:extent cx="659130" cy="114935"/>
                <wp:effectExtent l="635" t="4445" r="13335" b="7620"/>
                <wp:wrapNone/>
                <wp:docPr id="12" name="直接箭头连接符 38"/>
                <wp:cNvGraphicFramePr/>
                <a:graphic xmlns:a="http://schemas.openxmlformats.org/drawingml/2006/main">
                  <a:graphicData uri="http://schemas.microsoft.com/office/word/2010/wordprocessingShape">
                    <wps:wsp>
                      <wps:cNvPr id="0" name=""/>
                      <wps:cNvSpPr/>
                      <wps:spPr bwMode="auto">
                        <a:xfrm flipV="1">
                          <a:off x="0" y="0"/>
                          <a:ext cx="659130" cy="11493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7.8pt;mso-position-horizontal:absolute;mso-position-vertical-relative:text;margin-top:47.6pt;mso-position-vertical:absolute;width:51.9pt;height:9.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4972685</wp:posOffset>
                </wp:positionH>
                <wp:positionV relativeFrom="paragraph">
                  <wp:posOffset>344805</wp:posOffset>
                </wp:positionV>
                <wp:extent cx="952500" cy="81915"/>
                <wp:effectExtent l="635" t="4445" r="12065" b="15240"/>
                <wp:wrapNone/>
                <wp:docPr id="13" name="直接箭头连接符 40"/>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91.5pt;mso-position-horizontal:absolute;mso-position-vertical-relative:text;margin-top:27.1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886460</wp:posOffset>
                </wp:positionH>
                <wp:positionV relativeFrom="paragraph">
                  <wp:posOffset>373380</wp:posOffset>
                </wp:positionV>
                <wp:extent cx="952500" cy="81915"/>
                <wp:effectExtent l="635" t="4445" r="12065" b="15240"/>
                <wp:wrapNone/>
                <wp:docPr id="14" name="直接箭头连接符 2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69.8pt;mso-position-horizontal:absolute;mso-position-vertical-relative:text;margin-top:29.4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1937385</wp:posOffset>
                </wp:positionH>
                <wp:positionV relativeFrom="paragraph">
                  <wp:posOffset>338455</wp:posOffset>
                </wp:positionV>
                <wp:extent cx="952500" cy="81915"/>
                <wp:effectExtent l="635" t="4445" r="12065" b="15240"/>
                <wp:wrapNone/>
                <wp:docPr id="15" name="直接箭头连接符 32"/>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152.5pt;mso-position-horizontal:absolute;mso-position-vertical-relative:text;margin-top:26.6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2977515</wp:posOffset>
                </wp:positionH>
                <wp:positionV relativeFrom="paragraph">
                  <wp:posOffset>358140</wp:posOffset>
                </wp:positionV>
                <wp:extent cx="952500" cy="81915"/>
                <wp:effectExtent l="635" t="4445" r="12065" b="15240"/>
                <wp:wrapNone/>
                <wp:docPr id="16" name="直接箭头连接符 3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234.4pt;mso-position-horizontal:absolute;mso-position-vertical-relative:text;margin-top:28.2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4149725</wp:posOffset>
                </wp:positionH>
                <wp:positionV relativeFrom="paragraph">
                  <wp:posOffset>104140</wp:posOffset>
                </wp:positionV>
                <wp:extent cx="952500" cy="81915"/>
                <wp:effectExtent l="635" t="4445" r="12065" b="15240"/>
                <wp:wrapNone/>
                <wp:docPr id="17" name="直接箭头连接符 34"/>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26.8pt;mso-position-horizontal:absolute;mso-position-vertical-relative:text;margin-top:8.2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2.</w:t>
      </w:r>
      <w:r>
        <w:rPr>
          <w:rStyle w:val="911"/>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911"/>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911"/>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911"/>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911"/>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911"/>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911"/>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911"/>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911"/>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900"/>
        <w:ind w:firstLine="420"/>
        <w:spacing w:before="30" w:beforeAutospacing="0" w:after="3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900"/>
        <w:ind w:firstLine="420"/>
        <w:spacing w:before="30" w:beforeAutospacing="0" w:after="3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900"/>
        <w:spacing w:before="30" w:beforeAutospacing="0" w:after="30" w:afterAutospacing="0"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00"/>
        <w:ind w:right="480" w:firstLine="4095"/>
        <w:spacing w:before="30" w:beforeAutospacing="0" w:after="3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单位名称（盖章）：　        </w:t>
      </w:r>
      <w:r/>
    </w:p>
    <w:p>
      <w:pPr>
        <w:pStyle w:val="900"/>
        <w:jc w:val="center"/>
        <w:spacing w:before="30" w:beforeAutospacing="0" w:after="3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w:t>
      </w:r>
      <w:r>
        <w:rPr>
          <w:rFonts w:hint="eastAsia" w:ascii="宋体" w:hAnsi="宋体" w:eastAsia="宋体" w:cs="宋体"/>
          <w:color w:val="auto"/>
          <w:sz w:val="21"/>
          <w:szCs w:val="21"/>
          <w:highlight w:val="none"/>
          <w:shd w:val="clear" w:color="auto" w:fill="ffffff"/>
          <w:lang w:val="en-US"/>
        </w:rPr>
        <w:t xml:space="preserve"> </w:t>
      </w:r>
      <w:r>
        <w:rPr>
          <w:rFonts w:hint="eastAsia" w:ascii="宋体" w:hAnsi="宋体" w:eastAsia="宋体" w:cs="宋体"/>
          <w:color w:val="auto"/>
          <w:sz w:val="21"/>
          <w:szCs w:val="21"/>
          <w:highlight w:val="none"/>
          <w:shd w:val="clear" w:color="auto" w:fill="ffffff"/>
        </w:rPr>
        <w:t xml:space="preserve">期：         </w:t>
      </w:r>
      <w:r/>
    </w:p>
    <w:p>
      <w:pPr>
        <w:pStyle w:val="900"/>
        <w:spacing w:before="30" w:beforeAutospacing="0" w:after="30" w:afterAutospacing="0" w:line="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900"/>
        <w:spacing w:before="30" w:beforeAutospacing="0" w:after="30" w:afterAutospacing="0" w:line="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900"/>
        <w:spacing w:before="30" w:beforeAutospacing="0" w:after="30" w:afterAutospacing="0" w:line="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900"/>
        <w:spacing w:before="30" w:beforeAutospacing="0" w:after="30" w:afterAutospacing="0" w:line="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900"/>
        <w:spacing w:before="30" w:beforeAutospacing="0" w:after="30" w:afterAutospacing="0" w:line="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900"/>
        <w:spacing w:before="30" w:beforeAutospacing="0" w:after="30" w:afterAutospacing="0" w:line="0" w:lineRule="atLeast"/>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900"/>
        <w:spacing w:before="30" w:beforeAutospacing="0" w:after="30" w:afterAutospacing="0" w:line="0" w:lineRule="atLeast"/>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 xml:space="preserve">6.用斜线划除的地方无需填写。</w:t>
      </w:r>
      <w:r/>
    </w:p>
    <w:p>
      <w:pPr>
        <w:pStyle w:val="900"/>
        <w:spacing w:before="30" w:beforeAutospacing="0" w:after="30" w:afterAutospacing="0" w:line="0" w:lineRule="atLeast"/>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eastAsia="zh-CN"/>
        </w:rPr>
      </w:r>
      <w:r/>
    </w:p>
    <w:p>
      <w:pPr>
        <w:rPr>
          <w:color w:val="auto"/>
          <w:szCs w:val="21"/>
          <w:highlight w:val="none"/>
        </w:rPr>
      </w:pPr>
      <w:r>
        <w:rPr>
          <w:rFonts w:hint="eastAsia"/>
          <w:color w:val="auto"/>
          <w:szCs w:val="21"/>
          <w:highlight w:val="none"/>
        </w:rPr>
        <w:br w:type="page" w:clear="all"/>
      </w:r>
      <w:r/>
    </w:p>
    <w:p>
      <w:pPr>
        <w:pStyle w:val="848"/>
        <w:spacing w:line="400" w:lineRule="exact"/>
        <w:rPr>
          <w:rFonts w:ascii="方正小标宋简体" w:hAnsi="Arial" w:eastAsia="方正小标宋简体" w:cs="Arial"/>
          <w:color w:val="auto"/>
          <w:spacing w:val="9"/>
          <w:sz w:val="36"/>
          <w:szCs w:val="36"/>
          <w:highlight w:val="none"/>
        </w:rPr>
        <w:sectPr>
          <w:footerReference w:type="default" r:id="rId17"/>
          <w:footerReference w:type="first" r:id="rId18"/>
          <w:footnotePr/>
          <w:endnotePr/>
          <w:type w:val="nextPage"/>
          <w:pgSz w:w="11906" w:h="16838" w:orient="portrait"/>
          <w:pgMar w:top="1440" w:right="1080" w:bottom="1440" w:left="1080" w:header="851" w:footer="680" w:gutter="0"/>
          <w:cols w:num="1" w:sep="0" w:space="720" w:equalWidth="1"/>
          <w:docGrid w:linePitch="360"/>
          <w:titlePg/>
        </w:sectPr>
      </w:pPr>
      <w:r>
        <w:rPr>
          <w:rFonts w:hint="eastAsia" w:cs="宋体"/>
          <w:color w:val="auto"/>
          <w:szCs w:val="21"/>
          <w:highlight w:val="none"/>
          <w:lang w:val="en-US" w:eastAsia="zh-CN"/>
        </w:rPr>
        <w:t xml:space="preserve">六</w:t>
      </w:r>
      <w:r>
        <w:rPr>
          <w:rFonts w:hint="eastAsia" w:cs="宋体"/>
          <w:color w:val="auto"/>
          <w:szCs w:val="21"/>
          <w:highlight w:val="none"/>
        </w:rPr>
        <w:t xml:space="preserve">、其他针对评标办法的其他相关文件</w:t>
      </w:r>
      <w:bookmarkEnd w:id="107"/>
      <w:r/>
      <w:bookmarkEnd w:id="108"/>
      <w:r/>
      <w:bookmarkEnd w:id="109"/>
      <w:r/>
      <w:bookmarkEnd w:id="110"/>
      <w:r/>
      <w:bookmarkEnd w:id="111"/>
      <w:r/>
      <w:bookmarkEnd w:id="112"/>
      <w:r/>
      <w:bookmarkEnd w:id="113"/>
      <w:r/>
      <w:bookmarkEnd w:id="158"/>
      <w:r/>
      <w:bookmarkEnd w:id="159"/>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sectPr>
      <w:footnotePr/>
      <w:endnotePr/>
      <w:type w:val="continuous"/>
      <w:pgSz w:w="11906" w:h="16838" w:orient="portrait"/>
      <w:pgMar w:top="1440" w:right="1080" w:bottom="1440" w:left="1080" w:header="851"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Helvetica Neue">
    <w:panose1 w:val="020B0503020202020204"/>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1030"/>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a:effectLst/>
                    </wps:spPr>
                    <wps:txbx>
                      <w:txbxContent>
                        <w:p>
                          <w:pPr>
                            <w:pStyle w:val="882"/>
                          </w:pPr>
                          <w:r>
                            <w:fldChar w:fldCharType="begin"/>
                          </w:r>
                          <w:r>
                            <w:instrText xml:space="preserve"> PAGE  \* MERGEFORMAT </w:instrText>
                          </w:r>
                          <w:r>
                            <w:fldChar w:fldCharType="separate"/>
                          </w:r>
                          <w:r>
                            <w:t xml:space="preserve">17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909"/>
      </w:rPr>
      <w:framePr w:wrap="around" w:vAnchor="text" w:hAnchor="margin" w:xAlign="center" w:y="1"/>
    </w:pPr>
    <w:r>
      <w:fldChar w:fldCharType="begin"/>
    </w:r>
    <w:r>
      <w:rPr>
        <w:rStyle w:val="909"/>
      </w:rPr>
      <w:instrText xml:space="preserve">PAGE  </w:instrText>
    </w:r>
    <w:r>
      <w:fldChar w:fldCharType="separate"/>
    </w:r>
    <w:r>
      <w:rPr>
        <w:rStyle w:val="909"/>
      </w:rPr>
      <w:t xml:space="preserve">1</w:t>
    </w:r>
    <w:r>
      <w:fldChar w:fldCharType="end"/>
    </w:r>
    <w:r/>
  </w:p>
  <w:p>
    <w:pPr>
      <w:pStyle w:val="8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8420" cy="139700"/>
              <wp:effectExtent l="0" t="0" r="0" b="0"/>
              <wp:wrapNone/>
              <wp:docPr id="2" name="文本框 1031"/>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a:noFill/>
                      </a:ln>
                      <a:effectLst/>
                    </wps:spPr>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4605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4770" cy="146050"/>
                      </a:xfrm>
                      <a:prstGeom prst="rect">
                        <a:avLst/>
                      </a:prstGeom>
                      <a:noFill/>
                      <a:ln w="6350">
                        <a:noFill/>
                      </a:ln>
                      <a:effectLst/>
                    </wps:spPr>
                    <wps:txbx>
                      <w:txbxContent>
                        <w:p>
                          <w:pPr>
                            <w:pStyle w:val="1294"/>
                            <w:jc w:val="center"/>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5.1pt;height:11.5pt;mso-wrap-distance-left:9.0pt;mso-wrap-distance-top:0.0pt;mso-wrap-distance-right:9.0pt;mso-wrap-distance-bottom:0.0pt;v-text-anchor:top;visibility:visible;" filled="f" stroked="f" strokeweight="0.50pt">
              <v:textbox inset="0,0,0,0">
                <w:txbxContent>
                  <w:p>
                    <w:pPr>
                      <w:pStyle w:val="1294"/>
                      <w:jc w:val="center"/>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jc w:val="center"/>
    </w:pPr>
    <w:r/>
    <w:r/>
  </w:p>
  <w:p>
    <w:pPr>
      <w:pStyle w:val="1294"/>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a:effectLst/>
                    </wps:spPr>
                    <wps:txbx>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25</w:t>
                          </w:r>
                          <w:r>
                            <w:rPr>
                              <w:rFonts w:eastAsia="宋体"/>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25</w:t>
                    </w:r>
                    <w:r>
                      <w:rPr>
                        <w:rFonts w:eastAsia="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8420" cy="139700"/>
              <wp:effectExtent l="0" t="0" r="0" b="0"/>
              <wp:wrapNone/>
              <wp:docPr id="5" name="文本框 1025"/>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a:noFill/>
                      </a:ln>
                      <a:effectLst/>
                    </wps:spPr>
                    <wps:txbx>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w:t>
                          </w:r>
                          <w:r>
                            <w:rPr>
                              <w:rFonts w:eastAsia="宋体"/>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v:textbox inset="0,0,0,0">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6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20"/>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4">
    <w:multiLevelType w:val="hybridMultilevel"/>
    <w:lvl w:ilvl="0">
      <w:start w:val="1"/>
      <w:numFmt w:val="decimal"/>
      <w:pStyle w:val="1064"/>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5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25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84"/>
      <w:isLgl w:val="false"/>
      <w:suff w:val="tab"/>
      <w:lvlText w:val="%1"/>
      <w:lvlJc w:val="left"/>
      <w:pPr>
        <w:ind w:left="567" w:hanging="567"/>
        <w:tabs>
          <w:tab w:val="left" w:pos="567" w:leader="none"/>
        </w:tabs>
      </w:pPr>
      <w:rPr>
        <w:rFonts w:hint="eastAsia"/>
      </w:rPr>
    </w:lvl>
    <w:lvl w:ilvl="1">
      <w:start w:val="1"/>
      <w:numFmt w:val="decimal"/>
      <w:pStyle w:val="1127"/>
      <w:isLgl w:val="false"/>
      <w:suff w:val="tab"/>
      <w:lvlText w:val="%1.%2"/>
      <w:lvlJc w:val="left"/>
      <w:pPr>
        <w:ind w:left="567" w:hanging="283"/>
        <w:tabs>
          <w:tab w:val="left" w:pos="1004" w:leader="none"/>
        </w:tabs>
      </w:pPr>
      <w:rPr>
        <w:rFonts w:hint="eastAsia"/>
      </w:rPr>
    </w:lvl>
    <w:lvl w:ilvl="2">
      <w:start w:val="1"/>
      <w:numFmt w:val="decimal"/>
      <w:pStyle w:val="1126"/>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6"/>
  </w:num>
  <w:num w:numId="5">
    <w:abstractNumId w:val="5"/>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6"/>
    <w:link w:val="847"/>
    <w:uiPriority w:val="9"/>
    <w:rPr>
      <w:rFonts w:ascii="Arial" w:hAnsi="Arial" w:eastAsia="Arial" w:cs="Arial"/>
      <w:sz w:val="40"/>
      <w:szCs w:val="40"/>
    </w:rPr>
  </w:style>
  <w:style w:type="character" w:styleId="15">
    <w:name w:val="Heading 2 Char"/>
    <w:basedOn w:val="856"/>
    <w:link w:val="848"/>
    <w:uiPriority w:val="9"/>
    <w:rPr>
      <w:rFonts w:ascii="Arial" w:hAnsi="Arial" w:eastAsia="Arial" w:cs="Arial"/>
      <w:sz w:val="34"/>
    </w:rPr>
  </w:style>
  <w:style w:type="character" w:styleId="17">
    <w:name w:val="Heading 3 Char"/>
    <w:basedOn w:val="856"/>
    <w:link w:val="849"/>
    <w:uiPriority w:val="9"/>
    <w:rPr>
      <w:rFonts w:ascii="Arial" w:hAnsi="Arial" w:eastAsia="Arial" w:cs="Arial"/>
      <w:sz w:val="30"/>
      <w:szCs w:val="30"/>
    </w:rPr>
  </w:style>
  <w:style w:type="character" w:styleId="19">
    <w:name w:val="Heading 4 Char"/>
    <w:basedOn w:val="856"/>
    <w:link w:val="850"/>
    <w:uiPriority w:val="9"/>
    <w:rPr>
      <w:rFonts w:ascii="Arial" w:hAnsi="Arial" w:eastAsia="Arial" w:cs="Arial"/>
      <w:b/>
      <w:bCs/>
      <w:sz w:val="26"/>
      <w:szCs w:val="26"/>
    </w:rPr>
  </w:style>
  <w:style w:type="character" w:styleId="21">
    <w:name w:val="Heading 5 Char"/>
    <w:basedOn w:val="856"/>
    <w:link w:val="851"/>
    <w:uiPriority w:val="9"/>
    <w:rPr>
      <w:rFonts w:ascii="Arial" w:hAnsi="Arial" w:eastAsia="Arial" w:cs="Arial"/>
      <w:b/>
      <w:bCs/>
      <w:sz w:val="24"/>
      <w:szCs w:val="24"/>
    </w:rPr>
  </w:style>
  <w:style w:type="character" w:styleId="23">
    <w:name w:val="Heading 6 Char"/>
    <w:basedOn w:val="856"/>
    <w:link w:val="852"/>
    <w:uiPriority w:val="9"/>
    <w:rPr>
      <w:rFonts w:ascii="Arial" w:hAnsi="Arial" w:eastAsia="Arial" w:cs="Arial"/>
      <w:b/>
      <w:bCs/>
      <w:sz w:val="22"/>
      <w:szCs w:val="22"/>
    </w:rPr>
  </w:style>
  <w:style w:type="character" w:styleId="25">
    <w:name w:val="Heading 7 Char"/>
    <w:basedOn w:val="856"/>
    <w:link w:val="853"/>
    <w:uiPriority w:val="9"/>
    <w:rPr>
      <w:rFonts w:ascii="Arial" w:hAnsi="Arial" w:eastAsia="Arial" w:cs="Arial"/>
      <w:b/>
      <w:bCs/>
      <w:i/>
      <w:iCs/>
      <w:sz w:val="22"/>
      <w:szCs w:val="22"/>
    </w:rPr>
  </w:style>
  <w:style w:type="character" w:styleId="27">
    <w:name w:val="Heading 8 Char"/>
    <w:basedOn w:val="856"/>
    <w:link w:val="854"/>
    <w:uiPriority w:val="9"/>
    <w:rPr>
      <w:rFonts w:ascii="Arial" w:hAnsi="Arial" w:eastAsia="Arial" w:cs="Arial"/>
      <w:i/>
      <w:iCs/>
      <w:sz w:val="22"/>
      <w:szCs w:val="22"/>
    </w:rPr>
  </w:style>
  <w:style w:type="character" w:styleId="29">
    <w:name w:val="Heading 9 Char"/>
    <w:basedOn w:val="856"/>
    <w:link w:val="855"/>
    <w:uiPriority w:val="9"/>
    <w:rPr>
      <w:rFonts w:ascii="Arial" w:hAnsi="Arial" w:eastAsia="Arial" w:cs="Arial"/>
      <w:i/>
      <w:iCs/>
      <w:sz w:val="21"/>
      <w:szCs w:val="21"/>
    </w:rPr>
  </w:style>
  <w:style w:type="character" w:styleId="34">
    <w:name w:val="Title Char"/>
    <w:basedOn w:val="856"/>
    <w:link w:val="902"/>
    <w:uiPriority w:val="10"/>
    <w:rPr>
      <w:sz w:val="48"/>
      <w:szCs w:val="48"/>
    </w:rPr>
  </w:style>
  <w:style w:type="character" w:styleId="36">
    <w:name w:val="Subtitle Char"/>
    <w:basedOn w:val="856"/>
    <w:link w:val="889"/>
    <w:uiPriority w:val="11"/>
    <w:rPr>
      <w:sz w:val="24"/>
      <w:szCs w:val="24"/>
    </w:rPr>
  </w:style>
  <w:style w:type="character" w:styleId="38">
    <w:name w:val="Quote Char"/>
    <w:link w:val="979"/>
    <w:uiPriority w:val="29"/>
    <w:rPr>
      <w:i/>
    </w:rPr>
  </w:style>
  <w:style w:type="character" w:styleId="40">
    <w:name w:val="Intense Quote Char"/>
    <w:link w:val="963"/>
    <w:uiPriority w:val="30"/>
    <w:rPr>
      <w:i/>
    </w:rPr>
  </w:style>
  <w:style w:type="character" w:styleId="42">
    <w:name w:val="Header Char"/>
    <w:basedOn w:val="856"/>
    <w:link w:val="883"/>
    <w:uiPriority w:val="99"/>
  </w:style>
  <w:style w:type="character" w:styleId="44">
    <w:name w:val="Footer Char"/>
    <w:basedOn w:val="856"/>
    <w:link w:val="882"/>
    <w:uiPriority w:val="99"/>
  </w:style>
  <w:style w:type="paragraph" w:styleId="45">
    <w:name w:val="Caption"/>
    <w:basedOn w:val="846"/>
    <w:next w:val="846"/>
    <w:uiPriority w:val="35"/>
    <w:semiHidden/>
    <w:unhideWhenUsed/>
    <w:qFormat/>
    <w:pPr>
      <w:spacing w:line="276" w:lineRule="auto"/>
    </w:pPr>
    <w:rPr>
      <w:b/>
      <w:bCs/>
      <w:color w:val="4f81bd" w:themeColor="accent1"/>
      <w:sz w:val="18"/>
      <w:szCs w:val="18"/>
    </w:rPr>
  </w:style>
  <w:style w:type="character" w:styleId="46">
    <w:name w:val="Caption Char"/>
    <w:basedOn w:val="45"/>
    <w:link w:val="882"/>
    <w:uiPriority w:val="99"/>
  </w:style>
  <w:style w:type="table" w:styleId="48">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0"/>
    <w:uiPriority w:val="99"/>
    <w:rPr>
      <w:sz w:val="18"/>
    </w:rPr>
  </w:style>
  <w:style w:type="character" w:styleId="178">
    <w:name w:val="Endnote Text Char"/>
    <w:link w:val="880"/>
    <w:uiPriority w:val="99"/>
    <w:rPr>
      <w:sz w:val="20"/>
    </w:rPr>
  </w:style>
  <w:style w:type="paragraph" w:styleId="189">
    <w:name w:val="TOC Heading"/>
    <w:uiPriority w:val="39"/>
    <w:unhideWhenUsed/>
  </w:style>
  <w:style w:type="paragraph" w:styleId="846" w:default="1">
    <w:name w:val="Normal"/>
    <w:uiPriority w:val="0"/>
    <w:qFormat/>
    <w:pPr>
      <w:jc w:val="both"/>
      <w:widowControl w:val="off"/>
    </w:pPr>
    <w:rPr>
      <w:rFonts w:ascii="Calibri" w:hAnsi="Calibri" w:eastAsia="Calibri" w:cs="宋体"/>
      <w:lang w:val="zh-CN" w:eastAsia="zh-CN" w:bidi="ar-SA"/>
    </w:rPr>
  </w:style>
  <w:style w:type="paragraph" w:styleId="847">
    <w:name w:val="Heading 1"/>
    <w:basedOn w:val="846"/>
    <w:next w:val="846"/>
    <w:link w:val="922"/>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848">
    <w:name w:val="Heading 2"/>
    <w:basedOn w:val="846"/>
    <w:next w:val="846"/>
    <w:link w:val="923"/>
    <w:uiPriority w:val="0"/>
    <w:qFormat/>
    <w:pPr>
      <w:jc w:val="left"/>
      <w:keepLines/>
      <w:keepNext/>
      <w:spacing w:before="120" w:after="120"/>
      <w:outlineLvl w:val="1"/>
    </w:pPr>
    <w:rPr>
      <w:rFonts w:ascii="宋体" w:hAnsi="宋体" w:eastAsia="宋体" w:cs="Times New Roman"/>
      <w:b/>
      <w:sz w:val="21"/>
      <w:szCs w:val="24"/>
      <w:lang w:val="en-US"/>
    </w:rPr>
  </w:style>
  <w:style w:type="paragraph" w:styleId="849">
    <w:name w:val="Heading 3"/>
    <w:basedOn w:val="846"/>
    <w:next w:val="846"/>
    <w:link w:val="1024"/>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850">
    <w:name w:val="Heading 4"/>
    <w:basedOn w:val="846"/>
    <w:next w:val="846"/>
    <w:link w:val="925"/>
    <w:uiPriority w:val="0"/>
    <w:qFormat/>
    <w:pPr>
      <w:keepLines/>
      <w:keepNext/>
      <w:spacing w:before="120" w:after="120"/>
      <w:outlineLvl w:val="3"/>
    </w:pPr>
    <w:rPr>
      <w:rFonts w:ascii="Arial" w:hAnsi="Arial" w:eastAsia="黑体" w:cs="Times New Roman"/>
      <w:b/>
      <w:sz w:val="28"/>
      <w:lang w:val="en-US"/>
    </w:rPr>
  </w:style>
  <w:style w:type="paragraph" w:styleId="851">
    <w:name w:val="Heading 5"/>
    <w:basedOn w:val="846"/>
    <w:next w:val="858"/>
    <w:link w:val="926"/>
    <w:uiPriority w:val="0"/>
    <w:qFormat/>
    <w:pPr>
      <w:keepNext/>
      <w:outlineLvl w:val="4"/>
    </w:pPr>
    <w:rPr>
      <w:rFonts w:ascii="黑体" w:eastAsia="黑体" w:cs="Times New Roman"/>
      <w:b/>
      <w:color w:val="000000"/>
      <w:sz w:val="28"/>
      <w:lang w:val="en-US"/>
    </w:rPr>
  </w:style>
  <w:style w:type="paragraph" w:styleId="852">
    <w:name w:val="Heading 6"/>
    <w:basedOn w:val="846"/>
    <w:next w:val="846"/>
    <w:link w:val="927"/>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853">
    <w:name w:val="Heading 7"/>
    <w:basedOn w:val="846"/>
    <w:next w:val="846"/>
    <w:link w:val="928"/>
    <w:uiPriority w:val="0"/>
    <w:qFormat/>
    <w:pPr>
      <w:keepLines/>
      <w:keepNext/>
      <w:spacing w:before="240" w:after="64" w:line="320" w:lineRule="auto"/>
      <w:outlineLvl w:val="6"/>
    </w:pPr>
    <w:rPr>
      <w:rFonts w:eastAsia="宋体" w:cs="Times New Roman"/>
      <w:b/>
      <w:bCs/>
      <w:sz w:val="24"/>
      <w:szCs w:val="24"/>
      <w:lang w:val="en-US"/>
    </w:rPr>
  </w:style>
  <w:style w:type="paragraph" w:styleId="854">
    <w:name w:val="Heading 8"/>
    <w:basedOn w:val="846"/>
    <w:next w:val="846"/>
    <w:link w:val="929"/>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855">
    <w:name w:val="Heading 9"/>
    <w:basedOn w:val="846"/>
    <w:next w:val="846"/>
    <w:link w:val="930"/>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856" w:default="1">
    <w:name w:val="Default Paragraph Font"/>
    <w:uiPriority w:val="1"/>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Normal Indent"/>
    <w:basedOn w:val="846"/>
    <w:next w:val="846"/>
    <w:uiPriority w:val="0"/>
    <w:qFormat/>
    <w:pPr>
      <w:ind w:firstLine="420"/>
    </w:pPr>
  </w:style>
  <w:style w:type="paragraph" w:styleId="859">
    <w:name w:val="List 3"/>
    <w:basedOn w:val="846"/>
    <w:uiPriority w:val="0"/>
    <w:qFormat/>
    <w:pPr>
      <w:ind w:left="1260" w:hanging="420"/>
    </w:pPr>
  </w:style>
  <w:style w:type="paragraph" w:styleId="860">
    <w:name w:val="toc 7"/>
    <w:basedOn w:val="846"/>
    <w:next w:val="846"/>
    <w:uiPriority w:val="0"/>
    <w:semiHidden/>
    <w:qFormat/>
    <w:pPr>
      <w:ind w:left="1260"/>
      <w:jc w:val="left"/>
    </w:pPr>
    <w:rPr>
      <w:sz w:val="18"/>
    </w:rPr>
  </w:style>
  <w:style w:type="paragraph" w:styleId="861">
    <w:name w:val="List Number 2"/>
    <w:basedOn w:val="846"/>
    <w:uiPriority w:val="0"/>
    <w:qFormat/>
    <w:pPr>
      <w:ind w:left="1440" w:hanging="1440"/>
      <w:spacing w:line="360" w:lineRule="auto"/>
      <w:tabs>
        <w:tab w:val="left" w:pos="1440" w:leader="none"/>
      </w:tabs>
    </w:pPr>
    <w:rPr>
      <w:sz w:val="24"/>
      <w:szCs w:val="24"/>
    </w:rPr>
  </w:style>
  <w:style w:type="paragraph" w:styleId="862">
    <w:name w:val="index 8"/>
    <w:basedOn w:val="846"/>
    <w:next w:val="846"/>
    <w:uiPriority w:val="0"/>
    <w:semiHidden/>
    <w:qFormat/>
    <w:pPr>
      <w:ind w:left="2940"/>
    </w:pPr>
  </w:style>
  <w:style w:type="paragraph" w:styleId="863">
    <w:name w:val="List Number"/>
    <w:basedOn w:val="846"/>
    <w:uiPriority w:val="0"/>
    <w:qFormat/>
    <w:pPr>
      <w:ind w:left="2952" w:hanging="432"/>
      <w:tabs>
        <w:tab w:val="left" w:pos="2952" w:leader="none"/>
      </w:tabs>
    </w:pPr>
    <w:rPr>
      <w:szCs w:val="24"/>
    </w:rPr>
  </w:style>
  <w:style w:type="paragraph" w:styleId="864">
    <w:name w:val="index 5"/>
    <w:basedOn w:val="846"/>
    <w:next w:val="846"/>
    <w:uiPriority w:val="0"/>
    <w:semiHidden/>
    <w:qFormat/>
    <w:pPr>
      <w:ind w:left="1680"/>
    </w:pPr>
  </w:style>
  <w:style w:type="paragraph" w:styleId="865">
    <w:name w:val="Document Map"/>
    <w:basedOn w:val="846"/>
    <w:link w:val="969"/>
    <w:uiPriority w:val="0"/>
    <w:semiHidden/>
    <w:qFormat/>
    <w:pPr>
      <w:shd w:val="clear" w:color="auto" w:fill="000080"/>
    </w:pPr>
    <w:rPr>
      <w:rFonts w:eastAsia="宋体" w:asciiTheme="minorHAnsi" w:hAnsiTheme="minorHAnsi" w:cstheme="minorBidi"/>
      <w:sz w:val="21"/>
      <w:szCs w:val="22"/>
      <w:lang w:val="en-US"/>
    </w:rPr>
  </w:style>
  <w:style w:type="paragraph" w:styleId="866">
    <w:name w:val="annotation text"/>
    <w:basedOn w:val="846"/>
    <w:link w:val="1087"/>
    <w:uiPriority w:val="99"/>
    <w:unhideWhenUsed/>
    <w:qFormat/>
    <w:pPr>
      <w:jc w:val="left"/>
    </w:pPr>
  </w:style>
  <w:style w:type="paragraph" w:styleId="867">
    <w:name w:val="index 6"/>
    <w:basedOn w:val="846"/>
    <w:next w:val="846"/>
    <w:uiPriority w:val="0"/>
    <w:semiHidden/>
    <w:qFormat/>
    <w:pPr>
      <w:ind w:left="2100"/>
    </w:pPr>
  </w:style>
  <w:style w:type="paragraph" w:styleId="868">
    <w:name w:val="Salutation"/>
    <w:basedOn w:val="846"/>
    <w:next w:val="846"/>
    <w:link w:val="1129"/>
    <w:uiPriority w:val="0"/>
    <w:qFormat/>
    <w:rPr>
      <w:rFonts w:ascii="仿宋_GB2312" w:eastAsia="仿宋_GB2312"/>
      <w:sz w:val="28"/>
    </w:rPr>
  </w:style>
  <w:style w:type="paragraph" w:styleId="869">
    <w:name w:val="Body Text 3"/>
    <w:basedOn w:val="846"/>
    <w:link w:val="1119"/>
    <w:uiPriority w:val="0"/>
    <w:qFormat/>
    <w:rPr>
      <w:rFonts w:ascii="仿宋_GB2312" w:hAnsi="Arial" w:eastAsia="仿宋_GB2312"/>
      <w:sz w:val="32"/>
    </w:rPr>
  </w:style>
  <w:style w:type="paragraph" w:styleId="870">
    <w:name w:val="Body Text"/>
    <w:basedOn w:val="846"/>
    <w:link w:val="1071"/>
    <w:uiPriority w:val="0"/>
    <w:unhideWhenUsed/>
    <w:qFormat/>
    <w:pPr>
      <w:spacing w:after="120"/>
    </w:pPr>
  </w:style>
  <w:style w:type="paragraph" w:styleId="871">
    <w:name w:val="Body Text Indent"/>
    <w:basedOn w:val="846"/>
    <w:next w:val="846"/>
    <w:link w:val="1010"/>
    <w:uiPriority w:val="0"/>
    <w:qFormat/>
    <w:pPr>
      <w:ind w:firstLine="645"/>
    </w:pPr>
    <w:rPr>
      <w:rFonts w:ascii="楷体_GB2312" w:eastAsia="楷体_GB2312" w:hAnsiTheme="minorHAnsi" w:cstheme="minorBidi"/>
      <w:sz w:val="32"/>
      <w:szCs w:val="22"/>
      <w:lang w:val="en-US"/>
    </w:rPr>
  </w:style>
  <w:style w:type="paragraph" w:styleId="872">
    <w:name w:val="index 4"/>
    <w:basedOn w:val="846"/>
    <w:next w:val="846"/>
    <w:uiPriority w:val="0"/>
    <w:semiHidden/>
    <w:qFormat/>
    <w:pPr>
      <w:ind w:left="1260"/>
    </w:pPr>
  </w:style>
  <w:style w:type="paragraph" w:styleId="873">
    <w:name w:val="toc 5"/>
    <w:basedOn w:val="846"/>
    <w:next w:val="846"/>
    <w:uiPriority w:val="0"/>
    <w:semiHidden/>
    <w:qFormat/>
    <w:pPr>
      <w:ind w:left="840"/>
      <w:jc w:val="left"/>
    </w:pPr>
    <w:rPr>
      <w:sz w:val="18"/>
    </w:rPr>
  </w:style>
  <w:style w:type="paragraph" w:styleId="874">
    <w:name w:val="toc 3"/>
    <w:basedOn w:val="846"/>
    <w:next w:val="846"/>
    <w:uiPriority w:val="0"/>
    <w:semiHidden/>
    <w:qFormat/>
    <w:pPr>
      <w:ind w:left="420"/>
      <w:jc w:val="left"/>
    </w:pPr>
    <w:rPr>
      <w:i/>
    </w:rPr>
  </w:style>
  <w:style w:type="paragraph" w:styleId="875">
    <w:name w:val="Plain Text"/>
    <w:basedOn w:val="846"/>
    <w:link w:val="997"/>
    <w:uiPriority w:val="0"/>
    <w:qFormat/>
    <w:rPr>
      <w:rFonts w:ascii="宋体" w:hAnsi="Courier New" w:eastAsia="宋体" w:cstheme="minorBidi"/>
      <w:sz w:val="21"/>
      <w:szCs w:val="22"/>
      <w:lang w:val="en-US"/>
    </w:rPr>
  </w:style>
  <w:style w:type="paragraph" w:styleId="876">
    <w:name w:val="toc 8"/>
    <w:basedOn w:val="846"/>
    <w:next w:val="846"/>
    <w:uiPriority w:val="0"/>
    <w:semiHidden/>
    <w:qFormat/>
    <w:pPr>
      <w:ind w:left="1470"/>
      <w:jc w:val="left"/>
    </w:pPr>
    <w:rPr>
      <w:sz w:val="18"/>
    </w:rPr>
  </w:style>
  <w:style w:type="paragraph" w:styleId="877">
    <w:name w:val="index 3"/>
    <w:basedOn w:val="846"/>
    <w:next w:val="846"/>
    <w:uiPriority w:val="0"/>
    <w:semiHidden/>
    <w:qFormat/>
    <w:pPr>
      <w:ind w:left="840"/>
    </w:pPr>
  </w:style>
  <w:style w:type="paragraph" w:styleId="878">
    <w:name w:val="Date"/>
    <w:basedOn w:val="846"/>
    <w:next w:val="846"/>
    <w:link w:val="1101"/>
    <w:uiPriority w:val="0"/>
    <w:qFormat/>
    <w:pPr>
      <w:ind w:left="100"/>
    </w:pPr>
    <w:rPr>
      <w:sz w:val="28"/>
    </w:rPr>
  </w:style>
  <w:style w:type="paragraph" w:styleId="879">
    <w:name w:val="Body Text Indent 2"/>
    <w:basedOn w:val="846"/>
    <w:link w:val="966"/>
    <w:uiPriority w:val="0"/>
    <w:qFormat/>
    <w:pPr>
      <w:ind w:left="630" w:firstLine="645"/>
    </w:pPr>
    <w:rPr>
      <w:rFonts w:ascii="Arial" w:hAnsi="Arial" w:eastAsia="仿宋_GB2312" w:cstheme="minorBidi"/>
      <w:sz w:val="32"/>
      <w:szCs w:val="22"/>
      <w:lang w:val="en-US"/>
    </w:rPr>
  </w:style>
  <w:style w:type="paragraph" w:styleId="880">
    <w:name w:val="endnote text"/>
    <w:basedOn w:val="846"/>
    <w:link w:val="1124"/>
    <w:uiPriority w:val="0"/>
    <w:qFormat/>
    <w:pPr>
      <w:jc w:val="left"/>
    </w:pPr>
    <w:rPr>
      <w:szCs w:val="24"/>
    </w:rPr>
  </w:style>
  <w:style w:type="paragraph" w:styleId="881">
    <w:name w:val="Balloon Text"/>
    <w:basedOn w:val="846"/>
    <w:link w:val="1039"/>
    <w:uiPriority w:val="0"/>
    <w:semiHidden/>
    <w:qFormat/>
    <w:rPr>
      <w:sz w:val="18"/>
      <w:szCs w:val="18"/>
    </w:rPr>
  </w:style>
  <w:style w:type="paragraph" w:styleId="882">
    <w:name w:val="Footer"/>
    <w:basedOn w:val="846"/>
    <w:link w:val="1037"/>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883">
    <w:name w:val="Header"/>
    <w:basedOn w:val="846"/>
    <w:link w:val="1121"/>
    <w:uiPriority w:val="0"/>
    <w:qFormat/>
    <w:pPr>
      <w:jc w:val="center"/>
      <w:tabs>
        <w:tab w:val="center" w:pos="4153" w:leader="none"/>
        <w:tab w:val="right" w:pos="8306" w:leader="none"/>
      </w:tabs>
      <w:pBdr>
        <w:bottom w:val="single" w:color="auto" w:sz="6" w:space="1"/>
      </w:pBdr>
    </w:pPr>
    <w:rPr>
      <w:sz w:val="18"/>
    </w:rPr>
  </w:style>
  <w:style w:type="paragraph" w:styleId="884">
    <w:name w:val="Signature"/>
    <w:basedOn w:val="846"/>
    <w:link w:val="1105"/>
    <w:uiPriority w:val="0"/>
    <w:qFormat/>
    <w:pPr>
      <w:jc w:val="center"/>
      <w:spacing w:after="600" w:line="312" w:lineRule="atLeast"/>
    </w:pPr>
    <w:rPr>
      <w:rFonts w:eastAsia="仿宋_GB2312"/>
      <w:sz w:val="24"/>
    </w:rPr>
  </w:style>
  <w:style w:type="paragraph" w:styleId="885">
    <w:name w:val="toc 1"/>
    <w:basedOn w:val="846"/>
    <w:next w:val="846"/>
    <w:uiPriority w:val="0"/>
    <w:semiHidden/>
    <w:qFormat/>
    <w:pPr>
      <w:jc w:val="left"/>
      <w:spacing w:before="120" w:after="120"/>
    </w:pPr>
    <w:rPr>
      <w:b/>
      <w:caps/>
    </w:rPr>
  </w:style>
  <w:style w:type="paragraph" w:styleId="886">
    <w:name w:val="toc 4"/>
    <w:basedOn w:val="846"/>
    <w:next w:val="846"/>
    <w:uiPriority w:val="0"/>
    <w:semiHidden/>
    <w:qFormat/>
    <w:pPr>
      <w:ind w:left="630"/>
      <w:jc w:val="left"/>
    </w:pPr>
    <w:rPr>
      <w:sz w:val="18"/>
    </w:rPr>
  </w:style>
  <w:style w:type="paragraph" w:styleId="887">
    <w:name w:val="index heading"/>
    <w:basedOn w:val="846"/>
    <w:next w:val="888"/>
    <w:uiPriority w:val="0"/>
    <w:semiHidden/>
    <w:qFormat/>
  </w:style>
  <w:style w:type="paragraph" w:styleId="888">
    <w:name w:val="index 1"/>
    <w:basedOn w:val="846"/>
    <w:next w:val="846"/>
    <w:uiPriority w:val="0"/>
    <w:semiHidden/>
    <w:qFormat/>
    <w:rPr>
      <w:rFonts w:ascii="仿宋_GB2312" w:hAnsi="宋体" w:eastAsia="仿宋_GB2312"/>
      <w:sz w:val="30"/>
      <w:szCs w:val="24"/>
    </w:rPr>
  </w:style>
  <w:style w:type="paragraph" w:styleId="889">
    <w:name w:val="Subtitle"/>
    <w:basedOn w:val="846"/>
    <w:next w:val="846"/>
    <w:link w:val="1098"/>
    <w:uiPriority w:val="0"/>
    <w:qFormat/>
    <w:pPr>
      <w:jc w:val="left"/>
      <w:spacing w:after="600" w:line="276" w:lineRule="auto"/>
      <w:widowControl/>
    </w:pPr>
    <w:rPr>
      <w:rFonts w:ascii="Cambria" w:hAnsi="Cambria"/>
      <w:i/>
      <w:iCs/>
      <w:spacing w:val="13"/>
      <w:sz w:val="24"/>
      <w:szCs w:val="24"/>
      <w:lang w:eastAsia="en-US" w:bidi="en-US"/>
    </w:rPr>
  </w:style>
  <w:style w:type="paragraph" w:styleId="890">
    <w:name w:val="footnote text"/>
    <w:basedOn w:val="846"/>
    <w:link w:val="1056"/>
    <w:uiPriority w:val="0"/>
    <w:qFormat/>
    <w:pPr>
      <w:jc w:val="left"/>
    </w:pPr>
    <w:rPr>
      <w:sz w:val="18"/>
      <w:szCs w:val="18"/>
    </w:rPr>
  </w:style>
  <w:style w:type="paragraph" w:styleId="891">
    <w:name w:val="toc 6"/>
    <w:basedOn w:val="846"/>
    <w:next w:val="846"/>
    <w:uiPriority w:val="0"/>
    <w:semiHidden/>
    <w:qFormat/>
    <w:pPr>
      <w:ind w:left="1050"/>
      <w:jc w:val="left"/>
    </w:pPr>
    <w:rPr>
      <w:sz w:val="18"/>
    </w:rPr>
  </w:style>
  <w:style w:type="paragraph" w:styleId="892">
    <w:name w:val="Body Text Indent 3"/>
    <w:basedOn w:val="846"/>
    <w:link w:val="1008"/>
    <w:uiPriority w:val="0"/>
    <w:qFormat/>
    <w:pPr>
      <w:ind w:left="645" w:firstLine="645"/>
    </w:pPr>
    <w:rPr>
      <w:rFonts w:ascii="Arial" w:hAnsi="Arial" w:eastAsia="仿宋_GB2312" w:cstheme="minorBidi"/>
      <w:color w:val="ffff00"/>
      <w:sz w:val="32"/>
      <w:szCs w:val="22"/>
      <w:lang w:val="en-US"/>
    </w:rPr>
  </w:style>
  <w:style w:type="paragraph" w:styleId="893">
    <w:name w:val="index 7"/>
    <w:basedOn w:val="846"/>
    <w:next w:val="846"/>
    <w:uiPriority w:val="0"/>
    <w:semiHidden/>
    <w:qFormat/>
    <w:pPr>
      <w:ind w:left="2520"/>
    </w:pPr>
  </w:style>
  <w:style w:type="paragraph" w:styleId="894">
    <w:name w:val="index 9"/>
    <w:basedOn w:val="846"/>
    <w:next w:val="846"/>
    <w:uiPriority w:val="0"/>
    <w:semiHidden/>
    <w:qFormat/>
    <w:pPr>
      <w:ind w:left="3360"/>
    </w:pPr>
  </w:style>
  <w:style w:type="paragraph" w:styleId="895">
    <w:name w:val="table of figures"/>
    <w:basedOn w:val="846"/>
    <w:next w:val="846"/>
    <w:uiPriority w:val="0"/>
    <w:semiHidden/>
    <w:qFormat/>
    <w:pPr>
      <w:ind w:left="840" w:hanging="420"/>
    </w:pPr>
  </w:style>
  <w:style w:type="paragraph" w:styleId="896">
    <w:name w:val="toc 2"/>
    <w:basedOn w:val="846"/>
    <w:next w:val="846"/>
    <w:uiPriority w:val="0"/>
    <w:semiHidden/>
    <w:qFormat/>
    <w:pPr>
      <w:ind w:left="210"/>
      <w:jc w:val="left"/>
    </w:pPr>
    <w:rPr>
      <w:smallCaps/>
    </w:rPr>
  </w:style>
  <w:style w:type="paragraph" w:styleId="897">
    <w:name w:val="toc 9"/>
    <w:basedOn w:val="846"/>
    <w:next w:val="846"/>
    <w:uiPriority w:val="0"/>
    <w:semiHidden/>
    <w:qFormat/>
    <w:pPr>
      <w:ind w:left="1680"/>
      <w:jc w:val="left"/>
    </w:pPr>
    <w:rPr>
      <w:sz w:val="18"/>
    </w:rPr>
  </w:style>
  <w:style w:type="paragraph" w:styleId="898">
    <w:name w:val="Body Text 2"/>
    <w:basedOn w:val="846"/>
    <w:link w:val="1043"/>
    <w:uiPriority w:val="0"/>
    <w:qFormat/>
    <w:pPr>
      <w:jc w:val="center"/>
      <w:widowControl/>
    </w:pPr>
    <w:rPr>
      <w:rFonts w:ascii="楷体_GB2312" w:eastAsia="楷体_GB2312"/>
      <w:sz w:val="28"/>
    </w:rPr>
  </w:style>
  <w:style w:type="paragraph" w:styleId="899">
    <w:name w:val="HTML Preformatted"/>
    <w:basedOn w:val="846"/>
    <w:link w:val="9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900">
    <w:name w:val="Normal (Web)"/>
    <w:basedOn w:val="846"/>
    <w:uiPriority w:val="0"/>
    <w:qFormat/>
    <w:pPr>
      <w:jc w:val="left"/>
      <w:spacing w:before="100" w:beforeAutospacing="1" w:after="100" w:afterAutospacing="1"/>
      <w:widowControl/>
    </w:pPr>
    <w:rPr>
      <w:rFonts w:ascii="Arial" w:hAnsi="Arial" w:eastAsia="Arial Unicode MS" w:cs="Arial"/>
      <w:sz w:val="24"/>
      <w:szCs w:val="24"/>
    </w:rPr>
  </w:style>
  <w:style w:type="paragraph" w:styleId="901">
    <w:name w:val="index 2"/>
    <w:basedOn w:val="846"/>
    <w:next w:val="846"/>
    <w:uiPriority w:val="0"/>
    <w:semiHidden/>
    <w:qFormat/>
    <w:pPr>
      <w:ind w:left="420"/>
    </w:pPr>
  </w:style>
  <w:style w:type="paragraph" w:styleId="902">
    <w:name w:val="Title"/>
    <w:basedOn w:val="846"/>
    <w:link w:val="945"/>
    <w:uiPriority w:val="0"/>
    <w:qFormat/>
    <w:pPr>
      <w:jc w:val="center"/>
      <w:spacing w:line="420" w:lineRule="exact"/>
      <w:widowControl/>
    </w:pPr>
    <w:rPr>
      <w:rFonts w:eastAsia="黑体" w:asciiTheme="minorHAnsi" w:hAnsiTheme="minorHAnsi" w:cstheme="minorBidi"/>
      <w:b/>
      <w:sz w:val="28"/>
      <w:szCs w:val="22"/>
      <w:lang w:val="en-GB"/>
    </w:rPr>
  </w:style>
  <w:style w:type="paragraph" w:styleId="903">
    <w:name w:val="annotation subject"/>
    <w:basedOn w:val="866"/>
    <w:next w:val="866"/>
    <w:link w:val="1001"/>
    <w:uiPriority w:val="0"/>
    <w:semiHidden/>
    <w:qFormat/>
    <w:rPr>
      <w:rFonts w:eastAsia="宋体" w:asciiTheme="minorHAnsi" w:hAnsiTheme="minorHAnsi" w:cstheme="minorBidi"/>
      <w:b/>
      <w:bCs/>
      <w:sz w:val="21"/>
      <w:szCs w:val="22"/>
      <w:lang w:val="en-US"/>
    </w:rPr>
  </w:style>
  <w:style w:type="paragraph" w:styleId="904">
    <w:name w:val="Body Text First Indent"/>
    <w:basedOn w:val="846"/>
    <w:link w:val="1072"/>
    <w:uiPriority w:val="0"/>
    <w:qFormat/>
    <w:pPr>
      <w:ind w:firstLine="420"/>
    </w:pPr>
    <w:rPr>
      <w:rFonts w:ascii="Times New Roman" w:hAnsi="Times New Roman" w:eastAsia="宋体"/>
      <w:sz w:val="21"/>
      <w:szCs w:val="24"/>
    </w:rPr>
  </w:style>
  <w:style w:type="paragraph" w:styleId="905">
    <w:name w:val="Body Text First Indent 2"/>
    <w:basedOn w:val="846"/>
    <w:next w:val="846"/>
    <w:uiPriority w:val="0"/>
    <w:qFormat/>
    <w:pPr>
      <w:ind w:firstLine="420"/>
    </w:pPr>
  </w:style>
  <w:style w:type="table" w:styleId="906">
    <w:name w:val="Table Grid"/>
    <w:basedOn w:val="85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Strong"/>
    <w:uiPriority w:val="0"/>
    <w:qFormat/>
    <w:rPr>
      <w:b/>
      <w:bCs/>
    </w:rPr>
  </w:style>
  <w:style w:type="character" w:styleId="908">
    <w:name w:val="endnote reference"/>
    <w:uiPriority w:val="0"/>
    <w:qFormat/>
    <w:rPr>
      <w:vertAlign w:val="superscript"/>
    </w:rPr>
  </w:style>
  <w:style w:type="character" w:styleId="909">
    <w:name w:val="page number"/>
    <w:basedOn w:val="856"/>
    <w:uiPriority w:val="0"/>
    <w:qFormat/>
  </w:style>
  <w:style w:type="character" w:styleId="910">
    <w:name w:val="FollowedHyperlink"/>
    <w:uiPriority w:val="0"/>
    <w:qFormat/>
    <w:rPr>
      <w:color w:val="800080"/>
      <w:u w:val="single"/>
    </w:rPr>
  </w:style>
  <w:style w:type="character" w:styleId="911">
    <w:name w:val="Emphasis"/>
    <w:uiPriority w:val="0"/>
    <w:qFormat/>
    <w:rPr>
      <w:b/>
      <w:bCs/>
      <w:i/>
      <w:iCs/>
      <w:spacing w:val="10"/>
      <w:shd w:val="clear" w:color="auto" w:fill="auto"/>
    </w:rPr>
  </w:style>
  <w:style w:type="character" w:styleId="912">
    <w:name w:val="line number"/>
    <w:basedOn w:val="856"/>
    <w:uiPriority w:val="0"/>
    <w:qFormat/>
  </w:style>
  <w:style w:type="character" w:styleId="913">
    <w:name w:val="HTML Typewriter"/>
    <w:uiPriority w:val="0"/>
    <w:qFormat/>
    <w:rPr>
      <w:rFonts w:ascii="宋体" w:hAnsi="宋体" w:eastAsia="宋体" w:cs="宋体"/>
      <w:sz w:val="24"/>
      <w:szCs w:val="24"/>
    </w:rPr>
  </w:style>
  <w:style w:type="character" w:styleId="914">
    <w:name w:val="Hyperlink"/>
    <w:uiPriority w:val="0"/>
    <w:qFormat/>
    <w:rPr>
      <w:color w:val="0000ff"/>
      <w:u w:val="single"/>
    </w:rPr>
  </w:style>
  <w:style w:type="character" w:styleId="915">
    <w:name w:val="HTML Code"/>
    <w:basedOn w:val="856"/>
    <w:uiPriority w:val="99"/>
    <w:semiHidden/>
    <w:unhideWhenUsed/>
    <w:qFormat/>
    <w:rPr>
      <w:rFonts w:ascii="Courier New" w:hAnsi="Courier New"/>
      <w:sz w:val="20"/>
    </w:rPr>
  </w:style>
  <w:style w:type="character" w:styleId="916">
    <w:name w:val="annotation reference"/>
    <w:basedOn w:val="856"/>
    <w:uiPriority w:val="0"/>
    <w:qFormat/>
    <w:rPr>
      <w:sz w:val="21"/>
    </w:rPr>
  </w:style>
  <w:style w:type="character" w:styleId="917">
    <w:name w:val="footnote reference"/>
    <w:uiPriority w:val="0"/>
    <w:qFormat/>
    <w:rPr>
      <w:vertAlign w:val="superscript"/>
    </w:rPr>
  </w:style>
  <w:style w:type="character" w:styleId="918">
    <w:name w:val="HTML Sample"/>
    <w:uiPriority w:val="0"/>
    <w:qFormat/>
    <w:rPr>
      <w:rFonts w:ascii="Courier New" w:hAnsi="宋体" w:eastAsia="宋体" w:cs="Courier New"/>
    </w:rPr>
  </w:style>
  <w:style w:type="paragraph" w:styleId="919">
    <w:name w:val="List Paragraph"/>
    <w:basedOn w:val="846"/>
    <w:uiPriority w:val="34"/>
    <w:qFormat/>
    <w:pPr>
      <w:ind w:firstLine="420"/>
    </w:pPr>
    <w:rPr>
      <w:szCs w:val="24"/>
    </w:rPr>
  </w:style>
  <w:style w:type="paragraph" w:styleId="920" w:customStyle="1">
    <w:name w:val="标题 5（有编号）（绿盟科技）"/>
    <w:basedOn w:val="846"/>
    <w:next w:val="921"/>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921"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922" w:customStyle="1">
    <w:name w:val="标题 1字符"/>
    <w:basedOn w:val="856"/>
    <w:link w:val="847"/>
    <w:uiPriority w:val="0"/>
    <w:qFormat/>
    <w:rPr>
      <w:rFonts w:ascii="黑体" w:hAnsi="Calibri" w:eastAsia="黑体" w:cs="Times New Roman"/>
      <w:b/>
      <w:sz w:val="24"/>
      <w:szCs w:val="28"/>
    </w:rPr>
  </w:style>
  <w:style w:type="character" w:styleId="923" w:customStyle="1">
    <w:name w:val="标题 2字符"/>
    <w:basedOn w:val="856"/>
    <w:link w:val="848"/>
    <w:uiPriority w:val="0"/>
    <w:qFormat/>
    <w:rPr>
      <w:rFonts w:ascii="宋体" w:hAnsi="宋体" w:eastAsia="宋体" w:cs="Times New Roman"/>
      <w:b/>
      <w:szCs w:val="24"/>
    </w:rPr>
  </w:style>
  <w:style w:type="character" w:styleId="924" w:customStyle="1">
    <w:name w:val="标题 3 Char"/>
    <w:basedOn w:val="856"/>
    <w:uiPriority w:val="0"/>
    <w:qFormat/>
    <w:rPr>
      <w:rFonts w:ascii="Calibri" w:hAnsi="Calibri" w:eastAsia="Calibri" w:cs="宋体"/>
      <w:b/>
      <w:bCs/>
      <w:sz w:val="32"/>
      <w:szCs w:val="32"/>
      <w:lang w:val="zh-CN"/>
    </w:rPr>
  </w:style>
  <w:style w:type="character" w:styleId="925" w:customStyle="1">
    <w:name w:val="标题 4字符"/>
    <w:basedOn w:val="856"/>
    <w:link w:val="850"/>
    <w:uiPriority w:val="0"/>
    <w:qFormat/>
    <w:rPr>
      <w:rFonts w:ascii="Arial" w:hAnsi="Arial" w:eastAsia="黑体" w:cs="Times New Roman"/>
      <w:b/>
      <w:sz w:val="28"/>
      <w:szCs w:val="20"/>
    </w:rPr>
  </w:style>
  <w:style w:type="character" w:styleId="926" w:customStyle="1">
    <w:name w:val="标题 5字符"/>
    <w:basedOn w:val="856"/>
    <w:link w:val="851"/>
    <w:uiPriority w:val="0"/>
    <w:qFormat/>
    <w:rPr>
      <w:rFonts w:ascii="黑体" w:hAnsi="Calibri" w:eastAsia="黑体" w:cs="Times New Roman"/>
      <w:b/>
      <w:color w:val="000000"/>
      <w:sz w:val="28"/>
      <w:szCs w:val="20"/>
    </w:rPr>
  </w:style>
  <w:style w:type="character" w:styleId="927" w:customStyle="1">
    <w:name w:val="标题 6字符"/>
    <w:basedOn w:val="856"/>
    <w:link w:val="852"/>
    <w:uiPriority w:val="0"/>
    <w:qFormat/>
    <w:rPr>
      <w:rFonts w:ascii="Arial" w:hAnsi="Arial" w:eastAsia="黑体" w:cs="Times New Roman"/>
      <w:b/>
      <w:bCs/>
      <w:sz w:val="24"/>
      <w:szCs w:val="24"/>
    </w:rPr>
  </w:style>
  <w:style w:type="character" w:styleId="928" w:customStyle="1">
    <w:name w:val="标题 7字符"/>
    <w:basedOn w:val="856"/>
    <w:link w:val="853"/>
    <w:uiPriority w:val="0"/>
    <w:qFormat/>
    <w:rPr>
      <w:rFonts w:ascii="Calibri" w:hAnsi="Calibri" w:eastAsia="宋体" w:cs="Times New Roman"/>
      <w:b/>
      <w:bCs/>
      <w:sz w:val="24"/>
      <w:szCs w:val="24"/>
    </w:rPr>
  </w:style>
  <w:style w:type="character" w:styleId="929" w:customStyle="1">
    <w:name w:val="标题 8字符"/>
    <w:basedOn w:val="856"/>
    <w:link w:val="854"/>
    <w:uiPriority w:val="0"/>
    <w:qFormat/>
    <w:rPr>
      <w:rFonts w:ascii="Arial" w:hAnsi="Arial" w:eastAsia="黑体" w:cs="Times New Roman"/>
      <w:sz w:val="24"/>
      <w:szCs w:val="24"/>
    </w:rPr>
  </w:style>
  <w:style w:type="character" w:styleId="930" w:customStyle="1">
    <w:name w:val="标题 9字符"/>
    <w:basedOn w:val="856"/>
    <w:link w:val="855"/>
    <w:uiPriority w:val="0"/>
    <w:qFormat/>
    <w:rPr>
      <w:rFonts w:ascii="Arial" w:hAnsi="Arial" w:eastAsia="黑体" w:cs="Times New Roman"/>
      <w:szCs w:val="21"/>
    </w:rPr>
  </w:style>
  <w:style w:type="character" w:styleId="931" w:customStyle="1">
    <w:name w:val="Char Char17"/>
    <w:uiPriority w:val="0"/>
    <w:qFormat/>
    <w:rPr>
      <w:rFonts w:ascii="宋体" w:hAnsi="Courier New"/>
      <w:sz w:val="21"/>
      <w:szCs w:val="21"/>
    </w:rPr>
  </w:style>
  <w:style w:type="character" w:styleId="932" w:customStyle="1">
    <w:name w:val="18"/>
    <w:uiPriority w:val="0"/>
    <w:qFormat/>
    <w:rPr>
      <w:rFonts w:hint="eastAsia" w:ascii="宋体" w:hAnsi="宋体" w:eastAsia="宋体" w:cs="宋体"/>
      <w:color w:val="000000"/>
      <w:sz w:val="20"/>
      <w:szCs w:val="20"/>
    </w:rPr>
  </w:style>
  <w:style w:type="character" w:styleId="933" w:customStyle="1">
    <w:name w:val="小四 段落 宋体 Char Char Char1"/>
    <w:uiPriority w:val="0"/>
    <w:qFormat/>
    <w:rPr>
      <w:rFonts w:ascii="宋体" w:hAnsi="宋体" w:eastAsia="宋体"/>
      <w:sz w:val="24"/>
      <w:szCs w:val="24"/>
      <w:lang w:val="en-US" w:eastAsia="zh-CN" w:bidi="ar-SA"/>
    </w:rPr>
  </w:style>
  <w:style w:type="character" w:styleId="934" w:customStyle="1">
    <w:name w:val="param-value"/>
    <w:basedOn w:val="856"/>
    <w:uiPriority w:val="0"/>
    <w:qFormat/>
  </w:style>
  <w:style w:type="character" w:styleId="935" w:customStyle="1">
    <w:name w:val="3zw"/>
    <w:basedOn w:val="856"/>
    <w:uiPriority w:val="0"/>
    <w:qFormat/>
  </w:style>
  <w:style w:type="character" w:styleId="936" w:customStyle="1">
    <w:name w:val="15"/>
    <w:uiPriority w:val="0"/>
    <w:qFormat/>
    <w:rPr>
      <w:rFonts w:hint="eastAsia" w:ascii="宋体" w:hAnsi="宋体" w:eastAsia="宋体" w:cs="宋体"/>
      <w:b/>
      <w:color w:val="000000"/>
      <w:sz w:val="20"/>
      <w:szCs w:val="20"/>
    </w:rPr>
  </w:style>
  <w:style w:type="character" w:styleId="937" w:customStyle="1">
    <w:name w:val="16"/>
    <w:uiPriority w:val="0"/>
    <w:qFormat/>
    <w:rPr>
      <w:rFonts w:hint="eastAsia" w:ascii="宋体" w:hAnsi="宋体" w:eastAsia="宋体" w:cs="宋体"/>
      <w:b/>
      <w:color w:val="000000"/>
      <w:sz w:val="20"/>
      <w:szCs w:val="20"/>
    </w:rPr>
  </w:style>
  <w:style w:type="character" w:styleId="938" w:customStyle="1">
    <w:name w:val="style13"/>
    <w:uiPriority w:val="0"/>
    <w:qFormat/>
    <w:rPr>
      <w:sz w:val="18"/>
      <w:szCs w:val="18"/>
    </w:rPr>
  </w:style>
  <w:style w:type="character" w:styleId="939" w:customStyle="1">
    <w:name w:val="Char Char21"/>
    <w:uiPriority w:val="0"/>
    <w:qFormat/>
    <w:rPr>
      <w:rFonts w:ascii="Arial" w:hAnsi="Arial" w:eastAsia="黑体"/>
      <w:sz w:val="24"/>
      <w:szCs w:val="24"/>
    </w:rPr>
  </w:style>
  <w:style w:type="character" w:styleId="940" w:customStyle="1">
    <w:name w:val="新图表正文 Char Char"/>
    <w:link w:val="941"/>
    <w:uiPriority w:val="0"/>
    <w:qFormat/>
    <w:rPr>
      <w:rFonts w:ascii="宋体" w:hAnsi="宋体"/>
      <w:sz w:val="18"/>
      <w:szCs w:val="21"/>
    </w:rPr>
  </w:style>
  <w:style w:type="paragraph" w:styleId="941" w:customStyle="1">
    <w:name w:val="新图表正文"/>
    <w:link w:val="940"/>
    <w:uiPriority w:val="0"/>
    <w:qFormat/>
    <w:pPr>
      <w:jc w:val="both"/>
    </w:pPr>
    <w:rPr>
      <w:rFonts w:ascii="宋体" w:hAnsi="宋体" w:eastAsiaTheme="minorEastAsia" w:cstheme="minorBidi"/>
      <w:sz w:val="18"/>
      <w:szCs w:val="21"/>
      <w:lang w:val="en-US" w:eastAsia="zh-CN" w:bidi="ar-SA"/>
    </w:rPr>
  </w:style>
  <w:style w:type="character" w:styleId="942" w:customStyle="1">
    <w:name w:val="Char Char25"/>
    <w:uiPriority w:val="0"/>
    <w:qFormat/>
    <w:rPr>
      <w:rFonts w:ascii="Arial" w:hAnsi="Arial" w:eastAsia="黑体"/>
      <w:b/>
      <w:sz w:val="28"/>
    </w:rPr>
  </w:style>
  <w:style w:type="character" w:styleId="943" w:customStyle="1">
    <w:name w:val="不明显参考1"/>
    <w:uiPriority w:val="0"/>
    <w:qFormat/>
    <w:rPr>
      <w:smallCaps/>
    </w:rPr>
  </w:style>
  <w:style w:type="character" w:styleId="944" w:customStyle="1">
    <w:name w:val="小四 段落 宋体 Char Char Char Char Char Char"/>
    <w:uiPriority w:val="0"/>
    <w:qFormat/>
    <w:rPr>
      <w:rFonts w:eastAsia="宋体"/>
      <w:sz w:val="24"/>
      <w:szCs w:val="24"/>
      <w:lang w:val="en-US" w:eastAsia="zh-CN" w:bidi="ar-SA"/>
    </w:rPr>
  </w:style>
  <w:style w:type="character" w:styleId="945" w:customStyle="1">
    <w:name w:val="标题字符"/>
    <w:link w:val="902"/>
    <w:uiPriority w:val="0"/>
    <w:qFormat/>
    <w:rPr>
      <w:rFonts w:eastAsia="黑体"/>
      <w:b/>
      <w:sz w:val="28"/>
      <w:lang w:val="en-GB"/>
    </w:rPr>
  </w:style>
  <w:style w:type="character" w:styleId="946" w:customStyle="1">
    <w:name w:val="2nd level Char"/>
    <w:uiPriority w:val="0"/>
    <w:qFormat/>
    <w:rPr>
      <w:rFonts w:ascii="Arial" w:hAnsi="Arial" w:eastAsia="黑体"/>
      <w:b/>
      <w:bCs/>
      <w:sz w:val="32"/>
      <w:szCs w:val="32"/>
      <w:lang w:val="en-US" w:eastAsia="zh-CN" w:bidi="ar-SA"/>
    </w:rPr>
  </w:style>
  <w:style w:type="character" w:styleId="947" w:customStyle="1">
    <w:name w:val="Char Char22"/>
    <w:uiPriority w:val="0"/>
    <w:qFormat/>
    <w:rPr>
      <w:b/>
      <w:bCs/>
      <w:sz w:val="24"/>
      <w:szCs w:val="24"/>
    </w:rPr>
  </w:style>
  <w:style w:type="character" w:styleId="948" w:customStyle="1">
    <w:name w:val="样式 宋体 小四"/>
    <w:uiPriority w:val="0"/>
    <w:qFormat/>
    <w:rPr>
      <w:rFonts w:ascii="宋体" w:hAnsi="宋体"/>
      <w:sz w:val="24"/>
    </w:rPr>
  </w:style>
  <w:style w:type="character" w:styleId="949" w:customStyle="1">
    <w:name w:val="t1"/>
    <w:uiPriority w:val="0"/>
    <w:qFormat/>
  </w:style>
  <w:style w:type="character" w:styleId="950" w:customStyle="1">
    <w:name w:val="Char Char28"/>
    <w:uiPriority w:val="0"/>
    <w:qFormat/>
    <w:rPr>
      <w:rFonts w:ascii="Arial" w:hAnsi="Arial" w:eastAsia="黑体" w:cs="Arial"/>
      <w:b/>
      <w:bCs/>
      <w:sz w:val="32"/>
      <w:szCs w:val="32"/>
    </w:rPr>
  </w:style>
  <w:style w:type="character" w:styleId="951" w:customStyle="1">
    <w:name w:val="标准文本 Char Char"/>
    <w:uiPriority w:val="0"/>
    <w:qFormat/>
    <w:rPr>
      <w:rFonts w:eastAsia="宋体" w:cs="宋体"/>
      <w:sz w:val="24"/>
      <w:szCs w:val="24"/>
      <w:lang w:val="en-US" w:eastAsia="zh-CN" w:bidi="ar-SA"/>
    </w:rPr>
  </w:style>
  <w:style w:type="character" w:styleId="952" w:customStyle="1">
    <w:name w:val="表格抬头 Char"/>
    <w:link w:val="953"/>
    <w:uiPriority w:val="0"/>
    <w:qFormat/>
    <w:rPr>
      <w:rFonts w:ascii="黑体" w:eastAsia="黑体"/>
      <w:b/>
    </w:rPr>
  </w:style>
  <w:style w:type="paragraph" w:styleId="953" w:customStyle="1">
    <w:name w:val="表格抬头"/>
    <w:basedOn w:val="846"/>
    <w:link w:val="952"/>
    <w:uiPriority w:val="0"/>
    <w:qFormat/>
    <w:pPr>
      <w:jc w:val="center"/>
    </w:pPr>
    <w:rPr>
      <w:rFonts w:ascii="黑体" w:eastAsia="黑体" w:hAnsiTheme="minorHAnsi" w:cstheme="minorBidi"/>
      <w:b/>
      <w:sz w:val="21"/>
      <w:szCs w:val="22"/>
      <w:lang w:val="en-US"/>
    </w:rPr>
  </w:style>
  <w:style w:type="character" w:styleId="954" w:customStyle="1">
    <w:name w:val="para_small"/>
    <w:basedOn w:val="856"/>
    <w:uiPriority w:val="0"/>
    <w:qFormat/>
  </w:style>
  <w:style w:type="character" w:styleId="955" w:customStyle="1">
    <w:name w:val="Title1 Char"/>
    <w:uiPriority w:val="0"/>
    <w:qFormat/>
    <w:rPr>
      <w:rFonts w:eastAsia="宋体"/>
      <w:b/>
      <w:bCs/>
      <w:sz w:val="44"/>
      <w:szCs w:val="44"/>
      <w:lang w:val="en-US" w:eastAsia="zh-CN" w:bidi="ar-SA"/>
    </w:rPr>
  </w:style>
  <w:style w:type="character" w:styleId="956" w:customStyle="1">
    <w:name w:val="h Char Char"/>
    <w:uiPriority w:val="0"/>
    <w:qFormat/>
    <w:rPr>
      <w:rFonts w:eastAsia="宋体"/>
      <w:sz w:val="18"/>
      <w:szCs w:val="18"/>
      <w:lang w:val="en-US" w:eastAsia="zh-CN" w:bidi="ar-SA"/>
    </w:rPr>
  </w:style>
  <w:style w:type="character" w:styleId="957" w:customStyle="1">
    <w:name w:val="Char Char23"/>
    <w:uiPriority w:val="0"/>
    <w:qFormat/>
    <w:rPr>
      <w:rFonts w:ascii="Arial" w:hAnsi="Arial" w:eastAsia="黑体"/>
      <w:b/>
      <w:bCs/>
      <w:sz w:val="24"/>
      <w:szCs w:val="24"/>
    </w:rPr>
  </w:style>
  <w:style w:type="character" w:styleId="958" w:customStyle="1">
    <w:name w:val="Char Char20"/>
    <w:uiPriority w:val="0"/>
    <w:qFormat/>
    <w:rPr>
      <w:rFonts w:ascii="Arial" w:hAnsi="Arial" w:eastAsia="黑体"/>
      <w:sz w:val="21"/>
      <w:szCs w:val="21"/>
    </w:rPr>
  </w:style>
  <w:style w:type="character" w:styleId="959" w:customStyle="1">
    <w:name w:val="A2"/>
    <w:uiPriority w:val="0"/>
    <w:qFormat/>
    <w:rPr>
      <w:rFonts w:cs="Helvetica"/>
      <w:color w:val="000000"/>
      <w:sz w:val="18"/>
      <w:szCs w:val="18"/>
    </w:rPr>
  </w:style>
  <w:style w:type="character" w:styleId="960" w:customStyle="1">
    <w:name w:val="编号，小四 Char"/>
    <w:link w:val="961"/>
    <w:uiPriority w:val="0"/>
    <w:qFormat/>
    <w:rPr>
      <w:rFonts w:ascii="Arial" w:hAnsi="Arial" w:cs="宋体"/>
      <w:sz w:val="24"/>
    </w:rPr>
  </w:style>
  <w:style w:type="paragraph" w:styleId="961" w:customStyle="1">
    <w:name w:val="编号，小四"/>
    <w:basedOn w:val="846"/>
    <w:link w:val="960"/>
    <w:uiPriority w:val="0"/>
    <w:qFormat/>
    <w:pPr>
      <w:numPr>
        <w:ilvl w:val="0"/>
        <w:numId w:val="2"/>
      </w:numPr>
      <w:spacing w:line="360" w:lineRule="auto"/>
    </w:pPr>
    <w:rPr>
      <w:rFonts w:ascii="Arial" w:hAnsi="Arial" w:eastAsiaTheme="minorEastAsia"/>
      <w:sz w:val="24"/>
      <w:szCs w:val="22"/>
      <w:lang w:val="en-US"/>
    </w:rPr>
  </w:style>
  <w:style w:type="character" w:styleId="962" w:customStyle="1">
    <w:name w:val="明显引用字符"/>
    <w:link w:val="963"/>
    <w:uiPriority w:val="0"/>
    <w:qFormat/>
    <w:rPr>
      <w:rFonts w:ascii="Calibri" w:hAnsi="Calibri" w:eastAsia="宋体"/>
      <w:b/>
      <w:bCs/>
      <w:i/>
      <w:iCs/>
      <w:sz w:val="22"/>
      <w:lang w:eastAsia="en-US" w:bidi="en-US"/>
    </w:rPr>
  </w:style>
  <w:style w:type="paragraph" w:styleId="963">
    <w:name w:val="Intense Quote"/>
    <w:basedOn w:val="846"/>
    <w:next w:val="846"/>
    <w:link w:val="962"/>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964" w:customStyle="1">
    <w:name w:val="font01"/>
    <w:uiPriority w:val="0"/>
    <w:qFormat/>
    <w:rPr>
      <w:rFonts w:hint="eastAsia" w:ascii="宋体" w:hAnsi="宋体" w:eastAsia="宋体" w:cs="宋体"/>
      <w:b/>
      <w:color w:val="000000"/>
      <w:sz w:val="20"/>
      <w:szCs w:val="20"/>
      <w:u w:val="none"/>
    </w:rPr>
  </w:style>
  <w:style w:type="character" w:styleId="965" w:customStyle="1">
    <w:name w:val="不明显强调1"/>
    <w:uiPriority w:val="0"/>
    <w:qFormat/>
    <w:rPr>
      <w:i/>
      <w:iCs/>
    </w:rPr>
  </w:style>
  <w:style w:type="character" w:styleId="966" w:customStyle="1">
    <w:name w:val="正文文本缩进 2字符"/>
    <w:link w:val="879"/>
    <w:uiPriority w:val="0"/>
    <w:qFormat/>
    <w:rPr>
      <w:rFonts w:ascii="Arial" w:hAnsi="Arial" w:eastAsia="仿宋_GB2312"/>
      <w:sz w:val="32"/>
    </w:rPr>
  </w:style>
  <w:style w:type="character" w:styleId="967" w:customStyle="1">
    <w:name w:val="明显参考1"/>
    <w:uiPriority w:val="0"/>
    <w:qFormat/>
    <w:rPr>
      <w:smallCaps/>
      <w:spacing w:val="5"/>
      <w:u w:val="single"/>
    </w:rPr>
  </w:style>
  <w:style w:type="character" w:styleId="968" w:customStyle="1">
    <w:name w:val="书籍标题1"/>
    <w:uiPriority w:val="0"/>
    <w:qFormat/>
    <w:rPr>
      <w:i/>
      <w:iCs/>
      <w:smallCaps/>
      <w:spacing w:val="5"/>
    </w:rPr>
  </w:style>
  <w:style w:type="character" w:styleId="969" w:customStyle="1">
    <w:name w:val="文档结构图字符"/>
    <w:link w:val="865"/>
    <w:uiPriority w:val="0"/>
    <w:semiHidden/>
    <w:qFormat/>
    <w:rPr>
      <w:rFonts w:eastAsia="宋体"/>
      <w:shd w:val="clear" w:color="auto" w:fill="000080"/>
    </w:rPr>
  </w:style>
  <w:style w:type="character" w:styleId="970" w:customStyle="1">
    <w:name w:val="textcontents"/>
    <w:basedOn w:val="856"/>
    <w:uiPriority w:val="0"/>
    <w:qFormat/>
  </w:style>
  <w:style w:type="character" w:styleId="971" w:customStyle="1">
    <w:name w:val="标准文本 Char"/>
    <w:uiPriority w:val="0"/>
    <w:qFormat/>
    <w:rPr>
      <w:rFonts w:eastAsia="宋体" w:cs="宋体"/>
      <w:sz w:val="24"/>
      <w:szCs w:val="24"/>
      <w:lang w:val="en-US" w:eastAsia="zh-CN" w:bidi="ar-SA"/>
    </w:rPr>
  </w:style>
  <w:style w:type="character" w:styleId="972" w:customStyle="1">
    <w:name w:val="10"/>
    <w:uiPriority w:val="0"/>
    <w:qFormat/>
    <w:rPr>
      <w:rFonts w:hint="default" w:ascii="Times New Roman" w:hAnsi="Times New Roman" w:cs="Times New Roman"/>
    </w:rPr>
  </w:style>
  <w:style w:type="character" w:styleId="973" w:customStyle="1">
    <w:name w:val="批注文字 Char"/>
    <w:uiPriority w:val="99"/>
    <w:qFormat/>
    <w:rPr>
      <w:rFonts w:eastAsia="宋体"/>
      <w:sz w:val="21"/>
      <w:lang w:val="en-US" w:eastAsia="zh-CN" w:bidi="ar-SA"/>
    </w:rPr>
  </w:style>
  <w:style w:type="character" w:styleId="974" w:customStyle="1">
    <w:name w:val="纯文本 Char Char Char1"/>
    <w:uiPriority w:val="0"/>
    <w:qFormat/>
    <w:rPr>
      <w:rFonts w:ascii="宋体" w:hAnsi="Courier New" w:eastAsia="宋体"/>
      <w:sz w:val="21"/>
      <w:szCs w:val="21"/>
      <w:lang w:val="en-US" w:eastAsia="zh-CN" w:bidi="ar-SA"/>
    </w:rPr>
  </w:style>
  <w:style w:type="character" w:styleId="975" w:customStyle="1">
    <w:name w:val="subtitle1"/>
    <w:uiPriority w:val="0"/>
    <w:qFormat/>
    <w:rPr>
      <w:rFonts w:hint="default" w:ascii="Georgia" w:hAnsi="Georgia"/>
      <w:b/>
      <w:bCs/>
      <w:color w:val="666666"/>
      <w:sz w:val="18"/>
      <w:szCs w:val="18"/>
    </w:rPr>
  </w:style>
  <w:style w:type="character" w:styleId="976" w:customStyle="1">
    <w:name w:val="明显强调1"/>
    <w:uiPriority w:val="0"/>
    <w:qFormat/>
    <w:rPr>
      <w:b/>
      <w:bCs/>
    </w:rPr>
  </w:style>
  <w:style w:type="character" w:styleId="977" w:customStyle="1">
    <w:name w:val="Char Char29"/>
    <w:uiPriority w:val="0"/>
    <w:qFormat/>
    <w:rPr>
      <w:rFonts w:ascii="Times New Roman" w:hAnsi="Times New Roman" w:eastAsia="宋体" w:cs="Times New Roman"/>
      <w:b/>
      <w:bCs/>
      <w:sz w:val="44"/>
      <w:szCs w:val="44"/>
    </w:rPr>
  </w:style>
  <w:style w:type="character" w:styleId="978" w:customStyle="1">
    <w:name w:val="引用字符"/>
    <w:link w:val="979"/>
    <w:uiPriority w:val="0"/>
    <w:qFormat/>
    <w:rPr>
      <w:rFonts w:ascii="Calibri" w:hAnsi="Calibri" w:eastAsia="宋体"/>
      <w:i/>
      <w:iCs/>
      <w:sz w:val="22"/>
      <w:lang w:eastAsia="en-US" w:bidi="en-US"/>
    </w:rPr>
  </w:style>
  <w:style w:type="paragraph" w:styleId="979">
    <w:name w:val="Quote"/>
    <w:basedOn w:val="846"/>
    <w:next w:val="846"/>
    <w:link w:val="978"/>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980" w:customStyle="1">
    <w:name w:val="Char Char26"/>
    <w:uiPriority w:val="0"/>
    <w:qFormat/>
    <w:rPr>
      <w:b/>
      <w:bCs/>
      <w:sz w:val="32"/>
      <w:szCs w:val="32"/>
    </w:rPr>
  </w:style>
  <w:style w:type="character" w:styleId="981" w:customStyle="1">
    <w:name w:val="apple-converted-space"/>
    <w:basedOn w:val="856"/>
    <w:uiPriority w:val="0"/>
    <w:qFormat/>
  </w:style>
  <w:style w:type="character" w:styleId="982" w:customStyle="1">
    <w:name w:val="普通文字1 Char"/>
    <w:uiPriority w:val="0"/>
    <w:qFormat/>
    <w:rPr>
      <w:rFonts w:ascii="宋体" w:eastAsia="宋体"/>
      <w:sz w:val="21"/>
      <w:szCs w:val="21"/>
      <w:lang w:val="en-US" w:eastAsia="zh-CN" w:bidi="ar-SA"/>
    </w:rPr>
  </w:style>
  <w:style w:type="character" w:styleId="983" w:customStyle="1">
    <w:name w:val="ih151"/>
    <w:uiPriority w:val="0"/>
    <w:qFormat/>
    <w:rPr>
      <w:color w:val="666666"/>
      <w:sz w:val="18"/>
      <w:szCs w:val="18"/>
      <w:u w:val="none"/>
    </w:rPr>
  </w:style>
  <w:style w:type="character" w:styleId="984" w:customStyle="1">
    <w:name w:val="小四 段落 宋体 Char Char Char Char1"/>
    <w:uiPriority w:val="0"/>
    <w:qFormat/>
    <w:rPr>
      <w:rFonts w:eastAsia="宋体"/>
      <w:sz w:val="24"/>
      <w:szCs w:val="24"/>
      <w:lang w:val="en-US" w:eastAsia="zh-CN" w:bidi="ar-SA"/>
    </w:rPr>
  </w:style>
  <w:style w:type="character" w:styleId="985" w:customStyle="1">
    <w:name w:val="纯文本 Char Char"/>
    <w:uiPriority w:val="0"/>
    <w:qFormat/>
    <w:rPr>
      <w:rFonts w:ascii="宋体" w:hAnsi="Courier New" w:eastAsia="宋体"/>
      <w:sz w:val="21"/>
      <w:szCs w:val="21"/>
      <w:lang w:val="en-US" w:eastAsia="zh-CN" w:bidi="ar-SA"/>
    </w:rPr>
  </w:style>
  <w:style w:type="character" w:styleId="986" w:customStyle="1">
    <w:name w:val="正文 + 宋体 Char"/>
    <w:uiPriority w:val="0"/>
    <w:qFormat/>
    <w:rPr>
      <w:rFonts w:eastAsia="宋体"/>
      <w:sz w:val="21"/>
      <w:szCs w:val="24"/>
      <w:lang w:val="en-US" w:eastAsia="zh-CN" w:bidi="ar-SA"/>
    </w:rPr>
  </w:style>
  <w:style w:type="character" w:styleId="987" w:customStyle="1">
    <w:name w:val="标题 Char1"/>
    <w:uiPriority w:val="0"/>
    <w:qFormat/>
    <w:rPr>
      <w:rFonts w:ascii="Cambria" w:eastAsia="宋体" w:cs="Times New Roman"/>
      <w:b/>
      <w:bCs/>
      <w:sz w:val="32"/>
      <w:szCs w:val="32"/>
    </w:rPr>
  </w:style>
  <w:style w:type="character" w:styleId="988" w:customStyle="1">
    <w:name w:val="特点 Char1"/>
    <w:uiPriority w:val="0"/>
    <w:qFormat/>
    <w:rPr>
      <w:rFonts w:eastAsia="宋体"/>
      <w:sz w:val="21"/>
      <w:lang w:val="en-US" w:eastAsia="zh-CN" w:bidi="ar-SA"/>
    </w:rPr>
  </w:style>
  <w:style w:type="character" w:styleId="989" w:customStyle="1">
    <w:name w:val="HTML 预设格式字符"/>
    <w:link w:val="899"/>
    <w:uiPriority w:val="0"/>
    <w:qFormat/>
    <w:rPr>
      <w:rFonts w:ascii="黑体" w:hAnsi="Courier New" w:eastAsia="黑体" w:cs="Courier New"/>
    </w:rPr>
  </w:style>
  <w:style w:type="character" w:styleId="990" w:customStyle="1">
    <w:name w:val="样式 非加粗"/>
    <w:uiPriority w:val="0"/>
    <w:qFormat/>
    <w:rPr>
      <w:rFonts w:eastAsia="宋体"/>
      <w:sz w:val="28"/>
    </w:rPr>
  </w:style>
  <w:style w:type="character" w:styleId="991" w:customStyle="1">
    <w:name w:val="小四 段落 宋体 Char Char Char Char Char"/>
    <w:uiPriority w:val="0"/>
    <w:qFormat/>
    <w:rPr>
      <w:rFonts w:eastAsia="宋体"/>
      <w:sz w:val="24"/>
      <w:szCs w:val="24"/>
      <w:lang w:val="en-US" w:eastAsia="zh-CN" w:bidi="ar-SA"/>
    </w:rPr>
  </w:style>
  <w:style w:type="character" w:styleId="992" w:customStyle="1">
    <w:name w:val="小四 段落 宋体 Char Char Char Char Char Char Char Char"/>
    <w:uiPriority w:val="0"/>
    <w:qFormat/>
    <w:rPr>
      <w:rFonts w:eastAsia="宋体"/>
      <w:sz w:val="24"/>
      <w:szCs w:val="24"/>
      <w:lang w:val="en-US" w:eastAsia="zh-CN" w:bidi="ar-SA"/>
    </w:rPr>
  </w:style>
  <w:style w:type="character" w:styleId="993" w:customStyle="1">
    <w:name w:val="19"/>
    <w:uiPriority w:val="0"/>
    <w:qFormat/>
    <w:rPr>
      <w:rFonts w:hint="eastAsia" w:ascii="宋体" w:hAnsi="宋体" w:eastAsia="宋体" w:cs="宋体"/>
      <w:color w:val="000000"/>
      <w:sz w:val="20"/>
      <w:szCs w:val="20"/>
    </w:rPr>
  </w:style>
  <w:style w:type="character" w:styleId="994" w:customStyle="1">
    <w:name w:val="无间隔字符"/>
    <w:link w:val="995"/>
    <w:uiPriority w:val="0"/>
    <w:qFormat/>
    <w:rPr>
      <w:rFonts w:eastAsia="微软雅黑"/>
      <w:sz w:val="24"/>
    </w:rPr>
  </w:style>
  <w:style w:type="paragraph" w:styleId="995">
    <w:name w:val="No Spacing"/>
    <w:link w:val="994"/>
    <w:uiPriority w:val="0"/>
    <w:qFormat/>
    <w:pPr>
      <w:jc w:val="both"/>
      <w:widowControl w:val="off"/>
    </w:pPr>
    <w:rPr>
      <w:rFonts w:eastAsia="微软雅黑" w:asciiTheme="minorHAnsi" w:hAnsiTheme="minorHAnsi" w:cstheme="minorBidi"/>
      <w:sz w:val="24"/>
      <w:szCs w:val="22"/>
      <w:lang w:val="en-US" w:eastAsia="zh-CN" w:bidi="ar-SA"/>
    </w:rPr>
  </w:style>
  <w:style w:type="character" w:styleId="996" w:customStyle="1">
    <w:name w:val="title_emph1"/>
    <w:uiPriority w:val="0"/>
    <w:qFormat/>
    <w:rPr>
      <w:rFonts w:ascii="Arial" w:cs="Arial"/>
      <w:b/>
      <w:bCs/>
      <w:sz w:val="18"/>
      <w:szCs w:val="18"/>
    </w:rPr>
  </w:style>
  <w:style w:type="character" w:styleId="997" w:customStyle="1">
    <w:name w:val="纯文本字符"/>
    <w:link w:val="875"/>
    <w:uiPriority w:val="0"/>
    <w:qFormat/>
    <w:rPr>
      <w:rFonts w:ascii="宋体" w:hAnsi="Courier New" w:eastAsia="宋体"/>
    </w:rPr>
  </w:style>
  <w:style w:type="character" w:styleId="998" w:customStyle="1">
    <w:name w:val="111111 Char"/>
    <w:link w:val="999"/>
    <w:uiPriority w:val="0"/>
    <w:qFormat/>
    <w:rPr>
      <w:rFonts w:ascii="宋体" w:hAnsi="宋体" w:eastAsia="黑体" w:cs="宋体"/>
      <w:b/>
      <w:bCs/>
      <w:szCs w:val="21"/>
    </w:rPr>
  </w:style>
  <w:style w:type="paragraph" w:styleId="999" w:customStyle="1">
    <w:name w:val="111111"/>
    <w:basedOn w:val="846"/>
    <w:link w:val="998"/>
    <w:uiPriority w:val="0"/>
    <w:qFormat/>
    <w:pPr>
      <w:jc w:val="center"/>
      <w:spacing w:before="120" w:after="120"/>
    </w:pPr>
    <w:rPr>
      <w:rFonts w:ascii="宋体" w:hAnsi="宋体" w:eastAsia="黑体"/>
      <w:b/>
      <w:bCs/>
      <w:sz w:val="21"/>
      <w:szCs w:val="21"/>
      <w:lang w:val="en-US"/>
    </w:rPr>
  </w:style>
  <w:style w:type="character" w:styleId="1000" w:customStyle="1">
    <w:name w:val="font51"/>
    <w:uiPriority w:val="0"/>
    <w:qFormat/>
    <w:rPr>
      <w:rFonts w:hint="eastAsia" w:ascii="宋体" w:hAnsi="宋体" w:eastAsia="宋体" w:cs="宋体"/>
      <w:color w:val="000000"/>
      <w:sz w:val="20"/>
      <w:szCs w:val="20"/>
      <w:u w:val="none"/>
    </w:rPr>
  </w:style>
  <w:style w:type="character" w:styleId="1001" w:customStyle="1">
    <w:name w:val="批注主题字符"/>
    <w:link w:val="903"/>
    <w:uiPriority w:val="0"/>
    <w:semiHidden/>
    <w:qFormat/>
    <w:rPr>
      <w:rFonts w:eastAsia="宋体"/>
      <w:b/>
      <w:bCs/>
    </w:rPr>
  </w:style>
  <w:style w:type="character" w:styleId="1002" w:customStyle="1">
    <w:name w:val="Char Char27"/>
    <w:uiPriority w:val="0"/>
    <w:qFormat/>
    <w:rPr>
      <w:b/>
      <w:bCs/>
      <w:sz w:val="44"/>
      <w:szCs w:val="44"/>
    </w:rPr>
  </w:style>
  <w:style w:type="character" w:styleId="1003" w:customStyle="1">
    <w:name w:val="case31"/>
    <w:uiPriority w:val="0"/>
    <w:qFormat/>
    <w:rPr>
      <w:sz w:val="21"/>
      <w:szCs w:val="21"/>
    </w:rPr>
  </w:style>
  <w:style w:type="character" w:styleId="1004" w:customStyle="1">
    <w:name w:val="concon"/>
    <w:uiPriority w:val="0"/>
    <w:qFormat/>
  </w:style>
  <w:style w:type="character" w:styleId="1005" w:customStyle="1">
    <w:name w:val="20"/>
    <w:uiPriority w:val="0"/>
    <w:qFormat/>
    <w:rPr>
      <w:rFonts w:hint="default" w:ascii="Times New Roman" w:hAnsi="Times New Roman" w:cs="Times New Roman"/>
    </w:rPr>
  </w:style>
  <w:style w:type="character" w:styleId="1006" w:customStyle="1">
    <w:name w:val="纯文本 Char1"/>
    <w:uiPriority w:val="0"/>
    <w:qFormat/>
    <w:rPr>
      <w:rFonts w:ascii="宋体" w:hAnsi="Courier New" w:cs="Courier New"/>
      <w:sz w:val="21"/>
      <w:szCs w:val="21"/>
    </w:rPr>
  </w:style>
  <w:style w:type="character" w:styleId="1007" w:customStyle="1">
    <w:name w:val="华宇段落1 Char Char Char"/>
    <w:uiPriority w:val="0"/>
    <w:qFormat/>
    <w:rPr>
      <w:rFonts w:eastAsia="宋体"/>
      <w:bCs/>
      <w:sz w:val="24"/>
      <w:szCs w:val="24"/>
      <w:lang w:val="en-US" w:eastAsia="zh-CN" w:bidi="ar-SA"/>
    </w:rPr>
  </w:style>
  <w:style w:type="character" w:styleId="1008" w:customStyle="1">
    <w:name w:val="正文文本缩进 3字符"/>
    <w:link w:val="892"/>
    <w:uiPriority w:val="0"/>
    <w:qFormat/>
    <w:rPr>
      <w:rFonts w:ascii="Arial" w:hAnsi="Arial" w:eastAsia="仿宋_GB2312"/>
      <w:color w:val="ffff00"/>
      <w:sz w:val="32"/>
    </w:rPr>
  </w:style>
  <w:style w:type="character" w:styleId="1009" w:customStyle="1">
    <w:name w:val="style131"/>
    <w:uiPriority w:val="0"/>
    <w:qFormat/>
    <w:rPr>
      <w:rFonts w:cs="Times New Roman"/>
      <w:sz w:val="18"/>
      <w:szCs w:val="18"/>
    </w:rPr>
  </w:style>
  <w:style w:type="character" w:styleId="1010" w:customStyle="1">
    <w:name w:val="正文文本缩进字符"/>
    <w:link w:val="871"/>
    <w:uiPriority w:val="0"/>
    <w:qFormat/>
    <w:rPr>
      <w:rFonts w:ascii="楷体_GB2312" w:eastAsia="楷体_GB2312"/>
      <w:sz w:val="32"/>
    </w:rPr>
  </w:style>
  <w:style w:type="character" w:styleId="1011" w:customStyle="1">
    <w:name w:val="纯文本 Char Char Char"/>
    <w:uiPriority w:val="0"/>
    <w:qFormat/>
    <w:rPr>
      <w:rFonts w:ascii="宋体" w:hAnsi="Courier New" w:eastAsia="宋体"/>
      <w:sz w:val="21"/>
      <w:szCs w:val="21"/>
      <w:lang w:val="en-US" w:eastAsia="zh-CN" w:bidi="ar-SA"/>
    </w:rPr>
  </w:style>
  <w:style w:type="character" w:styleId="1012" w:customStyle="1">
    <w:name w:val="font21"/>
    <w:uiPriority w:val="0"/>
    <w:qFormat/>
    <w:rPr>
      <w:rFonts w:hint="eastAsia" w:ascii="宋体" w:hAnsi="宋体" w:eastAsia="宋体" w:cs="宋体"/>
      <w:color w:val="ff0000"/>
      <w:sz w:val="20"/>
      <w:szCs w:val="20"/>
      <w:u w:val="none"/>
    </w:rPr>
  </w:style>
  <w:style w:type="character" w:styleId="1013" w:customStyle="1">
    <w:name w:val="content"/>
    <w:basedOn w:val="856"/>
    <w:uiPriority w:val="0"/>
    <w:qFormat/>
  </w:style>
  <w:style w:type="character" w:styleId="1014" w:customStyle="1">
    <w:name w:val="font41"/>
    <w:uiPriority w:val="0"/>
    <w:qFormat/>
    <w:rPr>
      <w:rFonts w:hint="eastAsia" w:ascii="宋体" w:hAnsi="宋体" w:eastAsia="宋体" w:cs="宋体"/>
      <w:b/>
      <w:color w:val="000000"/>
      <w:sz w:val="20"/>
      <w:szCs w:val="20"/>
      <w:u w:val="none"/>
    </w:rPr>
  </w:style>
  <w:style w:type="character" w:styleId="1015" w:customStyle="1">
    <w:name w:val="listbenefit"/>
    <w:uiPriority w:val="0"/>
    <w:qFormat/>
  </w:style>
  <w:style w:type="character" w:styleId="1016" w:customStyle="1">
    <w:name w:val="Char Char2"/>
    <w:uiPriority w:val="0"/>
    <w:qFormat/>
    <w:rPr>
      <w:rFonts w:ascii="宋体" w:hAnsi="Courier New" w:eastAsia="宋体"/>
      <w:sz w:val="21"/>
      <w:szCs w:val="21"/>
      <w:lang w:val="en-US" w:eastAsia="zh-CN" w:bidi="ar-SA"/>
    </w:rPr>
  </w:style>
  <w:style w:type="character" w:styleId="1017" w:customStyle="1">
    <w:name w:val="已访问的超链接1"/>
    <w:uiPriority w:val="0"/>
    <w:qFormat/>
    <w:rPr>
      <w:color w:val="auto"/>
      <w:u w:val="none"/>
    </w:rPr>
  </w:style>
  <w:style w:type="character" w:styleId="1018" w:customStyle="1">
    <w:name w:val="标准小四 Char Char"/>
    <w:uiPriority w:val="0"/>
    <w:qFormat/>
    <w:rPr>
      <w:rFonts w:ascii="Arial" w:hAnsi="Arial" w:eastAsia="宋体"/>
      <w:sz w:val="24"/>
      <w:szCs w:val="21"/>
      <w:lang w:val="en-US" w:eastAsia="zh-CN" w:bidi="ar-SA"/>
    </w:rPr>
  </w:style>
  <w:style w:type="character" w:styleId="1019" w:customStyle="1">
    <w:name w:val="样式 首行缩进:  2 字符 Char"/>
    <w:uiPriority w:val="0"/>
    <w:qFormat/>
    <w:rPr>
      <w:rFonts w:eastAsia="宋体" w:cs="宋体"/>
      <w:sz w:val="24"/>
      <w:lang w:val="en-US" w:eastAsia="zh-CN" w:bidi="ar-SA"/>
    </w:rPr>
  </w:style>
  <w:style w:type="character" w:styleId="1020" w:customStyle="1">
    <w:name w:val="华宇段落1 Char Char"/>
    <w:uiPriority w:val="0"/>
    <w:qFormat/>
    <w:rPr>
      <w:rFonts w:eastAsia="宋体"/>
      <w:bCs/>
      <w:sz w:val="24"/>
      <w:szCs w:val="24"/>
      <w:lang w:val="en-US" w:eastAsia="zh-CN" w:bidi="ar-SA"/>
    </w:rPr>
  </w:style>
  <w:style w:type="character" w:styleId="1021" w:customStyle="1">
    <w:name w:val="正文缩进 Char1"/>
    <w:link w:val="1022"/>
    <w:uiPriority w:val="0"/>
    <w:qFormat/>
    <w:rPr>
      <w:rFonts w:eastAsia="宋体"/>
    </w:rPr>
  </w:style>
  <w:style w:type="paragraph" w:styleId="1022" w:customStyle="1">
    <w:name w:val="正文缩进1"/>
    <w:basedOn w:val="846"/>
    <w:link w:val="1021"/>
    <w:uiPriority w:val="0"/>
    <w:qFormat/>
    <w:pPr>
      <w:ind w:firstLine="420"/>
    </w:pPr>
    <w:rPr>
      <w:rFonts w:eastAsia="宋体" w:asciiTheme="minorHAnsi" w:hAnsiTheme="minorHAnsi" w:cstheme="minorBidi"/>
      <w:sz w:val="21"/>
      <w:szCs w:val="22"/>
      <w:lang w:val="en-US"/>
    </w:rPr>
  </w:style>
  <w:style w:type="character" w:styleId="1023" w:customStyle="1">
    <w:name w:val="小四 段落 宋体 Char1"/>
    <w:uiPriority w:val="0"/>
    <w:qFormat/>
    <w:rPr>
      <w:rFonts w:eastAsia="宋体"/>
      <w:sz w:val="24"/>
      <w:szCs w:val="24"/>
      <w:lang w:val="en-US" w:eastAsia="zh-CN" w:bidi="ar-SA"/>
    </w:rPr>
  </w:style>
  <w:style w:type="character" w:styleId="1024" w:customStyle="1">
    <w:name w:val="标题 3字符"/>
    <w:link w:val="849"/>
    <w:uiPriority w:val="0"/>
    <w:qFormat/>
    <w:rPr>
      <w:rFonts w:ascii="宋体" w:hAnsi="宋体" w:eastAsia="宋体" w:cs="Times New Roman"/>
      <w:b/>
      <w:szCs w:val="21"/>
      <w:shd w:val="clear" w:color="auto" w:fill="ffffff"/>
      <w:lang w:val="zh-CN"/>
    </w:rPr>
  </w:style>
  <w:style w:type="character" w:styleId="1025" w:customStyle="1">
    <w:name w:val="Char Char24"/>
    <w:uiPriority w:val="0"/>
    <w:qFormat/>
    <w:rPr>
      <w:b/>
      <w:bCs/>
      <w:sz w:val="28"/>
      <w:szCs w:val="28"/>
    </w:rPr>
  </w:style>
  <w:style w:type="character" w:styleId="1026" w:customStyle="1">
    <w:name w:val="样式 首行缩进:  2 字符 Char Char"/>
    <w:link w:val="1027"/>
    <w:uiPriority w:val="0"/>
    <w:qFormat/>
    <w:rPr>
      <w:rFonts w:eastAsia="宋体" w:cs="宋体"/>
      <w:sz w:val="24"/>
    </w:rPr>
  </w:style>
  <w:style w:type="paragraph" w:styleId="1027" w:customStyle="1">
    <w:name w:val="样式 首行缩进:  2 字符"/>
    <w:basedOn w:val="846"/>
    <w:link w:val="1026"/>
    <w:uiPriority w:val="0"/>
    <w:qFormat/>
    <w:pPr>
      <w:ind w:firstLine="480"/>
      <w:spacing w:line="360" w:lineRule="auto"/>
    </w:pPr>
    <w:rPr>
      <w:rFonts w:eastAsia="宋体" w:asciiTheme="minorHAnsi" w:hAnsiTheme="minorHAnsi"/>
      <w:sz w:val="24"/>
      <w:szCs w:val="22"/>
      <w:lang w:val="en-US"/>
    </w:rPr>
  </w:style>
  <w:style w:type="character" w:styleId="1028" w:customStyle="1">
    <w:name w:val="17"/>
    <w:uiPriority w:val="0"/>
    <w:qFormat/>
    <w:rPr>
      <w:rFonts w:hint="eastAsia" w:ascii="宋体" w:hAnsi="宋体" w:eastAsia="宋体" w:cs="宋体"/>
      <w:color w:val="ff0000"/>
      <w:sz w:val="20"/>
      <w:szCs w:val="20"/>
    </w:rPr>
  </w:style>
  <w:style w:type="character" w:styleId="102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30" w:customStyle="1">
    <w:name w:val="content_lineheight1"/>
    <w:basedOn w:val="856"/>
    <w:uiPriority w:val="0"/>
    <w:qFormat/>
  </w:style>
  <w:style w:type="character" w:styleId="1031" w:customStyle="1">
    <w:name w:val="标题 3 Char Char"/>
    <w:uiPriority w:val="0"/>
    <w:qFormat/>
    <w:rPr>
      <w:rFonts w:eastAsia="仿宋_GB2312"/>
      <w:b/>
      <w:bCs/>
      <w:sz w:val="28"/>
      <w:szCs w:val="32"/>
      <w:lang w:val="en-US" w:eastAsia="zh-CN" w:bidi="ar-SA"/>
    </w:rPr>
  </w:style>
  <w:style w:type="character" w:styleId="1032" w:customStyle="1">
    <w:name w:val="样式 首行缩进:  0 字符 Char"/>
    <w:link w:val="1033"/>
    <w:uiPriority w:val="0"/>
    <w:qFormat/>
    <w:rPr>
      <w:rFonts w:ascii="Verdana" w:hAnsi="Verdana" w:cs="宋体"/>
      <w:sz w:val="24"/>
    </w:rPr>
  </w:style>
  <w:style w:type="paragraph" w:styleId="1033" w:customStyle="1">
    <w:name w:val="样式 首行缩进:  0 字符"/>
    <w:basedOn w:val="846"/>
    <w:link w:val="1032"/>
    <w:uiPriority w:val="0"/>
    <w:qFormat/>
    <w:pPr>
      <w:ind w:firstLine="200"/>
      <w:jc w:val="left"/>
      <w:spacing w:line="360" w:lineRule="auto"/>
      <w:widowControl/>
    </w:pPr>
    <w:rPr>
      <w:rFonts w:ascii="Verdana" w:hAnsi="Verdana" w:eastAsiaTheme="minorEastAsia"/>
      <w:sz w:val="24"/>
      <w:szCs w:val="22"/>
      <w:lang w:val="en-US"/>
    </w:rPr>
  </w:style>
  <w:style w:type="character" w:styleId="1034" w:customStyle="1">
    <w:name w:val="标准小四 Char"/>
    <w:uiPriority w:val="0"/>
    <w:qFormat/>
    <w:rPr>
      <w:rFonts w:ascii="Arial" w:hAnsi="Arial" w:eastAsia="宋体"/>
      <w:sz w:val="24"/>
      <w:szCs w:val="21"/>
      <w:lang w:val="en-US" w:eastAsia="zh-CN" w:bidi="ar-SA"/>
    </w:rPr>
  </w:style>
  <w:style w:type="character" w:styleId="1035" w:customStyle="1">
    <w:name w:val="point_normal1"/>
    <w:uiPriority w:val="0"/>
    <w:qFormat/>
    <w:rPr>
      <w:rFonts w:hint="default" w:ascii="Arial" w:hAnsi="Arial" w:cs="Arial"/>
      <w:sz w:val="18"/>
      <w:szCs w:val="18"/>
    </w:rPr>
  </w:style>
  <w:style w:type="character" w:styleId="1036" w:customStyle="1">
    <w:name w:val="normalfont1"/>
    <w:uiPriority w:val="0"/>
    <w:qFormat/>
    <w:rPr>
      <w:rFonts w:hint="default" w:ascii="ˎ̥" w:hAnsi="ˎ̥"/>
      <w:sz w:val="18"/>
      <w:szCs w:val="18"/>
      <w:u w:val="none"/>
    </w:rPr>
  </w:style>
  <w:style w:type="character" w:styleId="1037" w:customStyle="1">
    <w:name w:val="页脚字符"/>
    <w:link w:val="882"/>
    <w:uiPriority w:val="0"/>
    <w:qFormat/>
    <w:rPr>
      <w:sz w:val="18"/>
    </w:rPr>
  </w:style>
  <w:style w:type="paragraph" w:styleId="1038" w:customStyle="1">
    <w:name w:val="默认段落字体 Para Char"/>
    <w:basedOn w:val="846"/>
    <w:uiPriority w:val="0"/>
    <w:qFormat/>
    <w:rPr>
      <w:sz w:val="24"/>
      <w:szCs w:val="24"/>
    </w:rPr>
  </w:style>
  <w:style w:type="character" w:styleId="1039" w:customStyle="1">
    <w:name w:val="批注框文本字符"/>
    <w:basedOn w:val="856"/>
    <w:link w:val="881"/>
    <w:uiPriority w:val="0"/>
    <w:semiHidden/>
    <w:qFormat/>
    <w:rPr>
      <w:rFonts w:ascii="Calibri" w:hAnsi="Calibri" w:eastAsia="Calibri" w:cs="宋体"/>
      <w:sz w:val="18"/>
      <w:szCs w:val="18"/>
      <w:lang w:val="zh-CN"/>
    </w:rPr>
  </w:style>
  <w:style w:type="paragraph" w:styleId="1040" w:customStyle="1">
    <w:name w:val="Char Char Char Char Char Char Char Char"/>
    <w:basedOn w:val="846"/>
    <w:uiPriority w:val="0"/>
    <w:qFormat/>
    <w:rPr>
      <w:rFonts w:ascii="Tahoma" w:hAnsi="Tahoma"/>
      <w:sz w:val="24"/>
    </w:rPr>
  </w:style>
  <w:style w:type="paragraph" w:styleId="1041" w:customStyle="1">
    <w:name w:val="Char Char1 Char"/>
    <w:basedOn w:val="846"/>
    <w:uiPriority w:val="0"/>
    <w:qFormat/>
    <w:pPr>
      <w:jc w:val="left"/>
      <w:spacing w:after="160" w:line="240" w:lineRule="exact"/>
      <w:widowControl/>
    </w:pPr>
    <w:rPr>
      <w:rFonts w:ascii="Verdana" w:hAnsi="Verdana"/>
      <w:lang w:eastAsia="en-US"/>
    </w:rPr>
  </w:style>
  <w:style w:type="paragraph" w:styleId="1042" w:customStyle="1">
    <w:name w:val="Char Char Char Char Char Char Char Char Char Char Char Char Char"/>
    <w:basedOn w:val="865"/>
    <w:uiPriority w:val="0"/>
    <w:qFormat/>
    <w:rPr>
      <w:rFonts w:ascii="Tahoma" w:hAnsi="Tahoma"/>
      <w:sz w:val="24"/>
      <w:szCs w:val="24"/>
    </w:rPr>
  </w:style>
  <w:style w:type="character" w:styleId="1043" w:customStyle="1">
    <w:name w:val="正文文本 2字符"/>
    <w:basedOn w:val="856"/>
    <w:link w:val="898"/>
    <w:uiPriority w:val="0"/>
    <w:qFormat/>
    <w:rPr>
      <w:rFonts w:ascii="楷体_GB2312" w:hAnsi="Calibri" w:eastAsia="楷体_GB2312" w:cs="宋体"/>
      <w:sz w:val="28"/>
      <w:szCs w:val="20"/>
      <w:lang w:val="zh-CN"/>
    </w:rPr>
  </w:style>
  <w:style w:type="paragraph" w:styleId="1044" w:customStyle="1">
    <w:name w:val="Table Text Char"/>
    <w:uiPriority w:val="0"/>
    <w:qFormat/>
    <w:pPr>
      <w:spacing w:before="80" w:after="80"/>
    </w:pPr>
    <w:rPr>
      <w:rFonts w:ascii="Arial" w:hAnsi="Arial" w:eastAsia="宋体" w:cs="Arial"/>
      <w:sz w:val="18"/>
      <w:szCs w:val="28"/>
      <w:lang w:val="en-US" w:eastAsia="zh-CN" w:bidi="ar-SA"/>
    </w:rPr>
  </w:style>
  <w:style w:type="paragraph" w:styleId="1045" w:customStyle="1">
    <w:name w:val="Char Char Char Char Char Char Char Char Char Char Char Char Char Char Char Char Char Char Char Char Char"/>
    <w:basedOn w:val="846"/>
    <w:uiPriority w:val="0"/>
    <w:qFormat/>
    <w:rPr>
      <w:rFonts w:ascii="Tahoma" w:hAnsi="Tahoma" w:cs="Tahoma"/>
      <w:sz w:val="24"/>
    </w:rPr>
  </w:style>
  <w:style w:type="paragraph" w:styleId="1046" w:customStyle="1">
    <w:name w:val="xl38"/>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47" w:customStyle="1">
    <w:name w:val="xl36"/>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48" w:customStyle="1">
    <w:name w:val="段"/>
    <w:uiPriority w:val="0"/>
    <w:qFormat/>
    <w:pPr>
      <w:ind w:firstLine="200"/>
      <w:jc w:val="both"/>
    </w:pPr>
    <w:rPr>
      <w:rFonts w:ascii="宋体" w:hAnsi="Calibri" w:eastAsia="宋体" w:cs="Times New Roman"/>
      <w:sz w:val="21"/>
      <w:lang w:val="en-US" w:eastAsia="zh-CN" w:bidi="ar-SA"/>
    </w:rPr>
  </w:style>
  <w:style w:type="paragraph" w:styleId="1049" w:customStyle="1">
    <w:name w:val="font13"/>
    <w:basedOn w:val="846"/>
    <w:uiPriority w:val="0"/>
    <w:qFormat/>
    <w:pPr>
      <w:jc w:val="left"/>
      <w:spacing w:before="100" w:beforeAutospacing="1" w:after="100" w:afterAutospacing="1"/>
      <w:widowControl/>
    </w:pPr>
    <w:rPr>
      <w:i/>
      <w:iCs/>
      <w:sz w:val="36"/>
      <w:szCs w:val="36"/>
    </w:rPr>
  </w:style>
  <w:style w:type="paragraph" w:styleId="1050" w:customStyle="1">
    <w:name w:val="符号与编号 Char"/>
    <w:basedOn w:val="846"/>
    <w:uiPriority w:val="0"/>
    <w:qFormat/>
    <w:pPr>
      <w:ind w:left="720"/>
      <w:spacing w:line="400" w:lineRule="atLeast"/>
      <w:tabs>
        <w:tab w:val="left" w:pos="720" w:leader="none"/>
      </w:tabs>
    </w:pPr>
    <w:rPr>
      <w:sz w:val="24"/>
      <w:szCs w:val="24"/>
    </w:rPr>
  </w:style>
  <w:style w:type="paragraph" w:styleId="1051" w:customStyle="1">
    <w:name w:val="标题2，章节第二层"/>
    <w:basedOn w:val="846"/>
    <w:next w:val="1052"/>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52" w:customStyle="1">
    <w:name w:val="正文格式"/>
    <w:basedOn w:val="846"/>
    <w:uiPriority w:val="0"/>
    <w:qFormat/>
    <w:pPr>
      <w:ind w:left="178" w:right="44" w:hanging="178"/>
      <w:jc w:val="left"/>
      <w:spacing w:line="360" w:lineRule="auto"/>
      <w:widowControl/>
    </w:pPr>
    <w:rPr>
      <w:rFonts w:ascii="宋体" w:hAnsi="宋体"/>
      <w:bCs/>
      <w:szCs w:val="21"/>
    </w:rPr>
  </w:style>
  <w:style w:type="paragraph" w:styleId="1053" w:customStyle="1">
    <w:name w:val="正文--表格内正文"/>
    <w:basedOn w:val="846"/>
    <w:uiPriority w:val="0"/>
    <w:qFormat/>
    <w:pPr>
      <w:jc w:val="center"/>
      <w:spacing w:line="0" w:lineRule="atLeast"/>
    </w:pPr>
    <w:rPr>
      <w:rFonts w:ascii="宋体" w:hAnsi="宋体"/>
      <w:color w:val="000000"/>
      <w:sz w:val="24"/>
      <w:szCs w:val="24"/>
    </w:rPr>
  </w:style>
  <w:style w:type="paragraph" w:styleId="1054" w:customStyle="1">
    <w:name w:val="xl34"/>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055" w:customStyle="1">
    <w:name w:val="Char Char Char"/>
    <w:basedOn w:val="846"/>
    <w:uiPriority w:val="0"/>
    <w:qFormat/>
    <w:rPr>
      <w:rFonts w:ascii="Tahoma" w:hAnsi="Tahoma"/>
      <w:sz w:val="24"/>
    </w:rPr>
  </w:style>
  <w:style w:type="character" w:styleId="1056" w:customStyle="1">
    <w:name w:val="脚注文本字符"/>
    <w:basedOn w:val="856"/>
    <w:link w:val="890"/>
    <w:uiPriority w:val="0"/>
    <w:qFormat/>
    <w:rPr>
      <w:rFonts w:ascii="Calibri" w:hAnsi="Calibri" w:eastAsia="Calibri" w:cs="宋体"/>
      <w:sz w:val="18"/>
      <w:szCs w:val="18"/>
      <w:lang w:val="zh-CN"/>
    </w:rPr>
  </w:style>
  <w:style w:type="paragraph" w:styleId="1057" w:customStyle="1">
    <w:name w:val="默认段落字体 Para Char Char Char Char Char Char Char Char Char1 Char Char Char Char Char Char Char"/>
    <w:basedOn w:val="865"/>
    <w:uiPriority w:val="0"/>
    <w:qFormat/>
  </w:style>
  <w:style w:type="paragraph" w:styleId="1058" w:customStyle="1">
    <w:name w:val="正文表标题"/>
    <w:next w:val="1048"/>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59" w:customStyle="1">
    <w:name w:val="Char Char Char Char Char Char"/>
    <w:basedOn w:val="846"/>
    <w:uiPriority w:val="0"/>
    <w:qFormat/>
    <w:rPr>
      <w:rFonts w:ascii="Tahoma" w:hAnsi="Tahoma" w:cs="Tahoma"/>
      <w:sz w:val="24"/>
    </w:rPr>
  </w:style>
  <w:style w:type="character" w:styleId="1060" w:customStyle="1">
    <w:name w:val="纯文本 Char2"/>
    <w:basedOn w:val="856"/>
    <w:uiPriority w:val="99"/>
    <w:semiHidden/>
    <w:qFormat/>
    <w:rPr>
      <w:rFonts w:ascii="宋体" w:hAnsi="Courier New" w:eastAsia="宋体" w:cs="Courier New"/>
      <w:szCs w:val="21"/>
      <w:lang w:val="zh-CN"/>
    </w:rPr>
  </w:style>
  <w:style w:type="paragraph" w:styleId="1061" w:customStyle="1">
    <w:name w:val="我的正文"/>
    <w:basedOn w:val="846"/>
    <w:uiPriority w:val="0"/>
    <w:qFormat/>
    <w:pPr>
      <w:ind w:firstLine="420"/>
      <w:jc w:val="left"/>
      <w:spacing w:line="360" w:lineRule="auto"/>
      <w:widowControl/>
    </w:pPr>
    <w:rPr>
      <w:rFonts w:ascii="宋体" w:hAnsi="宋体"/>
      <w:szCs w:val="21"/>
    </w:rPr>
  </w:style>
  <w:style w:type="paragraph" w:styleId="1062" w:customStyle="1">
    <w:name w:val="列出段落1"/>
    <w:basedOn w:val="846"/>
    <w:uiPriority w:val="0"/>
    <w:qFormat/>
    <w:pPr>
      <w:contextualSpacing/>
      <w:ind w:left="720"/>
      <w:jc w:val="left"/>
      <w:widowControl/>
    </w:pPr>
    <w:rPr>
      <w:rFonts w:ascii="Arial" w:hAnsi="Arial" w:eastAsia="黑体"/>
      <w:sz w:val="24"/>
      <w:szCs w:val="24"/>
      <w:lang w:eastAsia="en-US"/>
    </w:rPr>
  </w:style>
  <w:style w:type="character" w:styleId="1063" w:customStyle="1">
    <w:name w:val="标题 Char2"/>
    <w:basedOn w:val="856"/>
    <w:uiPriority w:val="10"/>
    <w:qFormat/>
    <w:rPr>
      <w:rFonts w:eastAsia="宋体" w:asciiTheme="majorHAnsi" w:hAnsiTheme="majorHAnsi" w:cstheme="majorBidi"/>
      <w:b/>
      <w:bCs/>
      <w:sz w:val="32"/>
      <w:szCs w:val="32"/>
      <w:lang w:val="zh-CN"/>
    </w:rPr>
  </w:style>
  <w:style w:type="paragraph" w:styleId="1064"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065" w:customStyle="1">
    <w:name w:val="样式 标题 2第一章 标题 2Heading 2 HiddenHeading 2 CCBSheading 2H2h2..."/>
    <w:basedOn w:val="848"/>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066" w:customStyle="1">
    <w:name w:val="正文文本缩进 Char1"/>
    <w:basedOn w:val="856"/>
    <w:uiPriority w:val="99"/>
    <w:semiHidden/>
    <w:qFormat/>
    <w:rPr>
      <w:rFonts w:ascii="Calibri" w:hAnsi="Calibri" w:eastAsia="Calibri" w:cs="宋体"/>
      <w:sz w:val="20"/>
      <w:szCs w:val="20"/>
      <w:lang w:val="zh-CN"/>
    </w:rPr>
  </w:style>
  <w:style w:type="paragraph" w:styleId="1067" w:customStyle="1">
    <w:name w:val="样式 样式 首行缩进:  0.74 厘米 行距: 1.5 倍行距 + 段后: 0.5 行"/>
    <w:basedOn w:val="846"/>
    <w:uiPriority w:val="0"/>
    <w:qFormat/>
    <w:pPr>
      <w:ind w:firstLine="420"/>
      <w:spacing w:line="360" w:lineRule="auto"/>
    </w:pPr>
    <w:rPr>
      <w:rFonts w:ascii="楷体_GB2312" w:eastAsia="楷体_GB2312"/>
      <w:bCs/>
      <w:sz w:val="24"/>
    </w:rPr>
  </w:style>
  <w:style w:type="paragraph" w:styleId="1068" w:customStyle="1">
    <w:name w:val="Char Char Char Char Char Char Char1 Char"/>
    <w:basedOn w:val="846"/>
    <w:uiPriority w:val="0"/>
    <w:qFormat/>
    <w:rPr>
      <w:rFonts w:ascii="Tahoma" w:hAnsi="Tahoma" w:cs="Tahoma"/>
      <w:sz w:val="24"/>
    </w:rPr>
  </w:style>
  <w:style w:type="paragraph" w:styleId="1069" w:customStyle="1">
    <w:name w:val="Char Char Char Char Char Char Char"/>
    <w:basedOn w:val="846"/>
    <w:uiPriority w:val="0"/>
    <w:qFormat/>
    <w:rPr>
      <w:rFonts w:ascii="Tahoma" w:hAnsi="Tahoma"/>
      <w:sz w:val="24"/>
    </w:rPr>
  </w:style>
  <w:style w:type="paragraph" w:styleId="1070" w:customStyle="1">
    <w:name w:val="华宇段落1 Char"/>
    <w:basedOn w:val="846"/>
    <w:uiPriority w:val="0"/>
    <w:qFormat/>
    <w:pPr>
      <w:ind w:firstLine="200"/>
      <w:spacing w:line="360" w:lineRule="auto"/>
    </w:pPr>
    <w:rPr>
      <w:bCs/>
      <w:sz w:val="24"/>
      <w:szCs w:val="24"/>
    </w:rPr>
  </w:style>
  <w:style w:type="character" w:styleId="1071" w:customStyle="1">
    <w:name w:val="正文文本字符"/>
    <w:basedOn w:val="856"/>
    <w:link w:val="870"/>
    <w:uiPriority w:val="99"/>
    <w:semiHidden/>
    <w:qFormat/>
    <w:rPr>
      <w:rFonts w:ascii="Calibri" w:hAnsi="Calibri" w:eastAsia="Calibri" w:cs="宋体"/>
      <w:sz w:val="20"/>
      <w:szCs w:val="20"/>
      <w:lang w:val="zh-CN"/>
    </w:rPr>
  </w:style>
  <w:style w:type="character" w:styleId="1072" w:customStyle="1">
    <w:name w:val="正文首行缩进字符"/>
    <w:basedOn w:val="1071"/>
    <w:link w:val="904"/>
    <w:uiPriority w:val="0"/>
    <w:qFormat/>
    <w:rPr>
      <w:rFonts w:ascii="Times New Roman" w:hAnsi="Times New Roman" w:eastAsia="宋体" w:cs="宋体"/>
      <w:sz w:val="20"/>
      <w:szCs w:val="24"/>
      <w:lang w:val="zh-CN"/>
    </w:rPr>
  </w:style>
  <w:style w:type="paragraph" w:styleId="1073" w:customStyle="1">
    <w:name w:val="Char Char Char Char"/>
    <w:basedOn w:val="846"/>
    <w:uiPriority w:val="0"/>
    <w:qFormat/>
    <w:pPr>
      <w:jc w:val="center"/>
      <w:spacing w:after="160" w:line="240" w:lineRule="exact"/>
      <w:widowControl/>
    </w:pPr>
    <w:rPr>
      <w:rFonts w:ascii="黑体" w:hAnsi="Verdana" w:eastAsia="黑体"/>
      <w:sz w:val="32"/>
      <w:szCs w:val="32"/>
      <w:lang w:eastAsia="en-US"/>
    </w:rPr>
  </w:style>
  <w:style w:type="character" w:styleId="1074" w:customStyle="1">
    <w:name w:val="正文文本缩进 2 Char1"/>
    <w:basedOn w:val="856"/>
    <w:uiPriority w:val="99"/>
    <w:semiHidden/>
    <w:qFormat/>
    <w:rPr>
      <w:rFonts w:ascii="Calibri" w:hAnsi="Calibri" w:eastAsia="Calibri" w:cs="宋体"/>
      <w:sz w:val="20"/>
      <w:szCs w:val="20"/>
      <w:lang w:val="zh-CN"/>
    </w:rPr>
  </w:style>
  <w:style w:type="paragraph" w:styleId="1075" w:customStyle="1">
    <w:name w:val="xl25"/>
    <w:basedOn w:val="846"/>
    <w:uiPriority w:val="0"/>
    <w:qFormat/>
    <w:pPr>
      <w:jc w:val="center"/>
      <w:spacing w:before="100" w:beforeAutospacing="1" w:after="100" w:afterAutospacing="1"/>
      <w:widowControl/>
      <w:pBdr>
        <w:right w:val="single" w:color="auto" w:sz="4" w:space="0"/>
      </w:pBdr>
    </w:pPr>
    <w:rPr>
      <w:szCs w:val="21"/>
    </w:rPr>
  </w:style>
  <w:style w:type="paragraph" w:styleId="1076" w:customStyle="1">
    <w:name w:val="标题6"/>
    <w:basedOn w:val="851"/>
    <w:uiPriority w:val="0"/>
    <w:qFormat/>
    <w:pPr>
      <w:ind w:left="420" w:hanging="420"/>
      <w:keepLines/>
      <w:tabs>
        <w:tab w:val="left" w:pos="420" w:leader="none"/>
      </w:tabs>
    </w:pPr>
    <w:rPr>
      <w:rFonts w:ascii="Times New Roman"/>
      <w:b w:val="0"/>
      <w:bCs/>
      <w:color w:val="auto"/>
      <w:sz w:val="24"/>
      <w:szCs w:val="28"/>
    </w:rPr>
  </w:style>
  <w:style w:type="paragraph" w:styleId="1077" w:customStyle="1">
    <w:name w:val="content_lineheight"/>
    <w:basedOn w:val="846"/>
    <w:uiPriority w:val="0"/>
    <w:qFormat/>
    <w:pPr>
      <w:jc w:val="left"/>
      <w:spacing w:before="100" w:beforeAutospacing="1" w:after="100" w:afterAutospacing="1"/>
      <w:widowControl/>
    </w:pPr>
    <w:rPr>
      <w:rFonts w:ascii="宋体" w:hAnsi="宋体"/>
      <w:sz w:val="24"/>
      <w:szCs w:val="24"/>
    </w:rPr>
  </w:style>
  <w:style w:type="paragraph" w:styleId="1078" w:customStyle="1">
    <w:name w:val="Char Char Char Char Char Char Char Char Char Char Char Char Char Char Char Char Char Char Char Char Char Char Char"/>
    <w:basedOn w:val="846"/>
    <w:uiPriority w:val="0"/>
    <w:qFormat/>
    <w:rPr>
      <w:rFonts w:ascii="Tahoma" w:hAnsi="Tahoma"/>
      <w:sz w:val="24"/>
    </w:rPr>
  </w:style>
  <w:style w:type="paragraph" w:styleId="1079" w:customStyle="1">
    <w:name w:val="font5"/>
    <w:basedOn w:val="846"/>
    <w:uiPriority w:val="0"/>
    <w:qFormat/>
    <w:pPr>
      <w:jc w:val="left"/>
      <w:spacing w:before="100" w:beforeAutospacing="1" w:after="100" w:afterAutospacing="1"/>
      <w:widowControl/>
    </w:pPr>
    <w:rPr>
      <w:rFonts w:ascii="宋体" w:hAnsi="宋体"/>
      <w:sz w:val="18"/>
      <w:szCs w:val="18"/>
    </w:rPr>
  </w:style>
  <w:style w:type="paragraph" w:styleId="1080" w:customStyle="1">
    <w:name w:val="正文 首行缩进:  2 字符 Char Char"/>
    <w:basedOn w:val="846"/>
    <w:uiPriority w:val="0"/>
    <w:qFormat/>
    <w:pPr>
      <w:ind w:firstLine="480"/>
      <w:spacing w:line="360" w:lineRule="auto"/>
    </w:pPr>
    <w:rPr>
      <w:rFonts w:ascii="楷体_GB2312" w:eastAsia="楷体_GB2312"/>
      <w:bCs/>
      <w:sz w:val="24"/>
      <w:szCs w:val="24"/>
    </w:rPr>
  </w:style>
  <w:style w:type="paragraph" w:styleId="1081" w:customStyle="1">
    <w:name w:val="xl37"/>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082" w:customStyle="1">
    <w:name w:val="文档结构图 Char1"/>
    <w:basedOn w:val="856"/>
    <w:uiPriority w:val="99"/>
    <w:semiHidden/>
    <w:qFormat/>
    <w:rPr>
      <w:rFonts w:ascii="宋体" w:hAnsi="Calibri" w:eastAsia="宋体" w:cs="宋体"/>
      <w:sz w:val="18"/>
      <w:szCs w:val="18"/>
      <w:lang w:val="zh-CN"/>
    </w:rPr>
  </w:style>
  <w:style w:type="character" w:styleId="1083" w:customStyle="1">
    <w:name w:val="页脚 Char1"/>
    <w:basedOn w:val="856"/>
    <w:uiPriority w:val="99"/>
    <w:semiHidden/>
    <w:qFormat/>
    <w:rPr>
      <w:rFonts w:ascii="Calibri" w:hAnsi="Calibri" w:eastAsia="Calibri" w:cs="宋体"/>
      <w:sz w:val="18"/>
      <w:szCs w:val="18"/>
      <w:lang w:val="zh-CN"/>
    </w:rPr>
  </w:style>
  <w:style w:type="paragraph" w:styleId="108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85" w:customStyle="1">
    <w:name w:val="Char1"/>
    <w:basedOn w:val="846"/>
    <w:uiPriority w:val="0"/>
    <w:qFormat/>
    <w:rPr>
      <w:rFonts w:ascii="仿宋_GB2312" w:hAnsi="宋体" w:eastAsia="仿宋_GB2312"/>
      <w:b/>
      <w:sz w:val="32"/>
      <w:szCs w:val="32"/>
    </w:rPr>
  </w:style>
  <w:style w:type="paragraph" w:styleId="1086" w:customStyle="1">
    <w:name w:val="部分1"/>
    <w:basedOn w:val="846"/>
    <w:uiPriority w:val="0"/>
    <w:qFormat/>
    <w:pPr>
      <w:jc w:val="center"/>
      <w:keepNext/>
      <w:pageBreakBefore/>
      <w:spacing w:line="360" w:lineRule="auto"/>
      <w:tabs>
        <w:tab w:val="left" w:pos="360" w:leader="none"/>
      </w:tabs>
      <w:outlineLvl w:val="0"/>
    </w:pPr>
    <w:rPr>
      <w:rFonts w:eastAsia="黑体"/>
      <w:b/>
      <w:sz w:val="36"/>
    </w:rPr>
  </w:style>
  <w:style w:type="character" w:styleId="1087" w:customStyle="1">
    <w:name w:val="批注文字字符"/>
    <w:basedOn w:val="856"/>
    <w:link w:val="866"/>
    <w:uiPriority w:val="99"/>
    <w:semiHidden/>
    <w:qFormat/>
    <w:rPr>
      <w:rFonts w:ascii="Calibri" w:hAnsi="Calibri" w:eastAsia="Calibri" w:cs="宋体"/>
      <w:sz w:val="20"/>
      <w:szCs w:val="20"/>
      <w:lang w:val="zh-CN"/>
    </w:rPr>
  </w:style>
  <w:style w:type="character" w:styleId="1088" w:customStyle="1">
    <w:name w:val="批注主题 Char1"/>
    <w:basedOn w:val="1087"/>
    <w:uiPriority w:val="99"/>
    <w:semiHidden/>
    <w:qFormat/>
    <w:rPr>
      <w:rFonts w:ascii="Calibri" w:hAnsi="Calibri" w:eastAsia="Calibri" w:cs="宋体"/>
      <w:b/>
      <w:bCs/>
      <w:sz w:val="20"/>
      <w:szCs w:val="20"/>
      <w:lang w:val="zh-CN"/>
    </w:rPr>
  </w:style>
  <w:style w:type="character" w:styleId="1089" w:customStyle="1">
    <w:name w:val="HTML 预设格式 Char1"/>
    <w:basedOn w:val="856"/>
    <w:uiPriority w:val="99"/>
    <w:semiHidden/>
    <w:qFormat/>
    <w:rPr>
      <w:rFonts w:ascii="Courier New" w:hAnsi="Courier New" w:eastAsia="Calibri" w:cs="Courier New"/>
      <w:sz w:val="20"/>
      <w:szCs w:val="20"/>
      <w:lang w:val="zh-CN"/>
    </w:rPr>
  </w:style>
  <w:style w:type="paragraph" w:styleId="1090" w:customStyle="1">
    <w:name w:val="项目符号：一级"/>
    <w:basedOn w:val="1052"/>
    <w:next w:val="1052"/>
    <w:uiPriority w:val="0"/>
    <w:qFormat/>
    <w:pPr>
      <w:ind w:right="-134"/>
    </w:pPr>
    <w:rPr>
      <w:bCs w:val="0"/>
      <w:lang w:val="en-US"/>
    </w:rPr>
  </w:style>
  <w:style w:type="paragraph" w:styleId="1091" w:customStyle="1">
    <w:name w:val="列出段落11"/>
    <w:basedOn w:val="846"/>
    <w:uiPriority w:val="0"/>
    <w:qFormat/>
    <w:pPr>
      <w:contextualSpacing/>
      <w:ind w:left="720"/>
      <w:jc w:val="left"/>
      <w:widowControl/>
    </w:pPr>
    <w:rPr>
      <w:rFonts w:ascii="Arial" w:hAnsi="Arial" w:eastAsia="黑体"/>
      <w:sz w:val="24"/>
      <w:szCs w:val="24"/>
      <w:lang w:eastAsia="en-US"/>
    </w:rPr>
  </w:style>
  <w:style w:type="paragraph" w:styleId="1092" w:customStyle="1">
    <w:name w:val="Char Char Char Char Char Char Char Char Char Char Char Char Char Char Char Char Char Char Char Char Char1"/>
    <w:basedOn w:val="846"/>
    <w:uiPriority w:val="0"/>
    <w:qFormat/>
    <w:rPr>
      <w:rFonts w:ascii="Tahoma" w:hAnsi="Tahoma"/>
      <w:sz w:val="24"/>
    </w:rPr>
  </w:style>
  <w:style w:type="paragraph" w:styleId="1093" w:customStyle="1">
    <w:name w:val="font8"/>
    <w:basedOn w:val="846"/>
    <w:uiPriority w:val="0"/>
    <w:qFormat/>
    <w:pPr>
      <w:jc w:val="left"/>
      <w:spacing w:before="100" w:beforeAutospacing="1" w:after="100" w:afterAutospacing="1"/>
      <w:widowControl/>
    </w:pPr>
    <w:rPr>
      <w:rFonts w:ascii="宋体" w:hAnsi="宋体"/>
      <w:b/>
      <w:bCs/>
      <w:i/>
      <w:iCs/>
    </w:rPr>
  </w:style>
  <w:style w:type="paragraph" w:styleId="1094" w:customStyle="1">
    <w:name w:val="Char Char1 Char Char Char Char1 Char Char Char Char Char Char"/>
    <w:basedOn w:val="846"/>
    <w:uiPriority w:val="0"/>
    <w:qFormat/>
    <w:rPr>
      <w:rFonts w:ascii="Tahoma" w:hAnsi="Tahoma"/>
      <w:sz w:val="24"/>
    </w:rPr>
  </w:style>
  <w:style w:type="character" w:styleId="1095" w:customStyle="1">
    <w:name w:val="正文文本缩进 3 Char1"/>
    <w:basedOn w:val="856"/>
    <w:uiPriority w:val="99"/>
    <w:semiHidden/>
    <w:qFormat/>
    <w:rPr>
      <w:rFonts w:ascii="Calibri" w:hAnsi="Calibri" w:eastAsia="Calibri" w:cs="宋体"/>
      <w:sz w:val="16"/>
      <w:szCs w:val="16"/>
      <w:lang w:val="zh-CN"/>
    </w:rPr>
  </w:style>
  <w:style w:type="paragraph" w:styleId="1096" w:customStyle="1">
    <w:name w:val="p0"/>
    <w:basedOn w:val="846"/>
    <w:uiPriority w:val="0"/>
    <w:qFormat/>
    <w:pPr>
      <w:jc w:val="left"/>
      <w:spacing w:before="100" w:beforeAutospacing="1" w:after="100" w:afterAutospacing="1"/>
      <w:widowControl/>
    </w:pPr>
    <w:rPr>
      <w:rFonts w:ascii="宋体" w:hAnsi="宋体"/>
      <w:sz w:val="24"/>
      <w:szCs w:val="24"/>
    </w:rPr>
  </w:style>
  <w:style w:type="paragraph" w:styleId="1097" w:customStyle="1">
    <w:name w:val="Char Char Char Char Char Char Char Char Char Char Char Char Char Char"/>
    <w:basedOn w:val="846"/>
    <w:uiPriority w:val="0"/>
    <w:qFormat/>
    <w:rPr>
      <w:rFonts w:ascii="Tahoma" w:hAnsi="Tahoma"/>
      <w:sz w:val="24"/>
    </w:rPr>
  </w:style>
  <w:style w:type="character" w:styleId="1098" w:customStyle="1">
    <w:name w:val="副标题字符"/>
    <w:basedOn w:val="856"/>
    <w:link w:val="889"/>
    <w:uiPriority w:val="0"/>
    <w:qFormat/>
    <w:rPr>
      <w:rFonts w:ascii="Cambria" w:hAnsi="Cambria" w:eastAsia="Calibri" w:cs="宋体"/>
      <w:i/>
      <w:iCs/>
      <w:spacing w:val="13"/>
      <w:sz w:val="24"/>
      <w:szCs w:val="24"/>
      <w:lang w:val="zh-CN" w:eastAsia="en-US" w:bidi="en-US"/>
    </w:rPr>
  </w:style>
  <w:style w:type="paragraph" w:styleId="1099" w:customStyle="1">
    <w:name w:val="xl29"/>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00" w:customStyle="1">
    <w:name w:val="font9"/>
    <w:basedOn w:val="846"/>
    <w:uiPriority w:val="0"/>
    <w:qFormat/>
    <w:pPr>
      <w:jc w:val="left"/>
      <w:spacing w:before="100" w:beforeAutospacing="1" w:after="100" w:afterAutospacing="1"/>
      <w:widowControl/>
    </w:pPr>
    <w:rPr>
      <w:b/>
      <w:bCs/>
    </w:rPr>
  </w:style>
  <w:style w:type="character" w:styleId="1101" w:customStyle="1">
    <w:name w:val="日期字符"/>
    <w:basedOn w:val="856"/>
    <w:link w:val="878"/>
    <w:uiPriority w:val="0"/>
    <w:qFormat/>
    <w:rPr>
      <w:rFonts w:ascii="Calibri" w:hAnsi="Calibri" w:eastAsia="Calibri" w:cs="宋体"/>
      <w:sz w:val="28"/>
      <w:szCs w:val="20"/>
      <w:lang w:val="zh-CN"/>
    </w:rPr>
  </w:style>
  <w:style w:type="paragraph" w:styleId="1102" w:customStyle="1">
    <w:name w:val="样式 加点正文 + 段前: 0.5 行 段后: 0.5 行1"/>
    <w:basedOn w:val="846"/>
    <w:uiPriority w:val="0"/>
    <w:qFormat/>
    <w:pPr>
      <w:ind w:left="1268" w:hanging="420"/>
      <w:spacing w:line="300" w:lineRule="auto"/>
      <w:tabs>
        <w:tab w:val="left" w:pos="420" w:leader="none"/>
        <w:tab w:val="left" w:pos="1268" w:leader="none"/>
      </w:tabs>
    </w:pPr>
    <w:rPr>
      <w:sz w:val="24"/>
    </w:rPr>
  </w:style>
  <w:style w:type="paragraph" w:styleId="1103" w:customStyle="1">
    <w:name w:val="Char Char Char Char Char Char Char Char Char Char Char"/>
    <w:basedOn w:val="846"/>
    <w:uiPriority w:val="0"/>
    <w:qFormat/>
    <w:rPr>
      <w:rFonts w:ascii="Tahoma" w:hAnsi="Tahoma"/>
      <w:sz w:val="24"/>
    </w:rPr>
  </w:style>
  <w:style w:type="paragraph" w:styleId="1104" w:customStyle="1">
    <w:name w:val="font7"/>
    <w:basedOn w:val="846"/>
    <w:uiPriority w:val="0"/>
    <w:qFormat/>
    <w:pPr>
      <w:jc w:val="left"/>
      <w:spacing w:before="100" w:beforeAutospacing="1" w:after="100" w:afterAutospacing="1"/>
      <w:widowControl/>
    </w:pPr>
    <w:rPr>
      <w:rFonts w:hint="eastAsia" w:ascii="宋体" w:hAnsi="宋体"/>
      <w:b/>
      <w:bCs/>
      <w:sz w:val="24"/>
      <w:szCs w:val="24"/>
    </w:rPr>
  </w:style>
  <w:style w:type="character" w:styleId="1105" w:customStyle="1">
    <w:name w:val="签名字符"/>
    <w:basedOn w:val="856"/>
    <w:link w:val="884"/>
    <w:uiPriority w:val="0"/>
    <w:qFormat/>
    <w:rPr>
      <w:rFonts w:ascii="Calibri" w:hAnsi="Calibri" w:eastAsia="仿宋_GB2312" w:cs="宋体"/>
      <w:sz w:val="24"/>
      <w:szCs w:val="20"/>
      <w:lang w:val="zh-CN"/>
    </w:rPr>
  </w:style>
  <w:style w:type="paragraph" w:styleId="1106" w:customStyle="1">
    <w:name w:val="flName"/>
    <w:basedOn w:val="1107"/>
    <w:uiPriority w:val="0"/>
    <w:qFormat/>
    <w:pPr>
      <w:spacing w:before="0" w:line="113" w:lineRule="atLeast"/>
    </w:pPr>
  </w:style>
  <w:style w:type="paragraph" w:styleId="1107" w:customStyle="1">
    <w:name w:val="flNote"/>
    <w:basedOn w:val="846"/>
    <w:uiPriority w:val="0"/>
    <w:qFormat/>
    <w:pPr>
      <w:jc w:val="center"/>
      <w:spacing w:before="567" w:line="360" w:lineRule="atLeast"/>
    </w:pPr>
    <w:rPr>
      <w:rFonts w:eastAsia="黑体"/>
      <w:b/>
      <w:sz w:val="24"/>
    </w:rPr>
  </w:style>
  <w:style w:type="paragraph" w:styleId="1108" w:customStyle="1">
    <w:name w:val="插图"/>
    <w:basedOn w:val="846"/>
    <w:uiPriority w:val="0"/>
    <w:qFormat/>
    <w:pPr>
      <w:jc w:val="center"/>
      <w:tabs>
        <w:tab w:val="left" w:pos="1620" w:leader="none"/>
      </w:tabs>
    </w:pPr>
    <w:rPr>
      <w:bCs/>
      <w:color w:val="000000"/>
      <w:szCs w:val="22"/>
    </w:rPr>
  </w:style>
  <w:style w:type="paragraph" w:styleId="1109" w:customStyle="1">
    <w:name w:val="xl51"/>
    <w:basedOn w:val="84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110" w:customStyle="1">
    <w:name w:val="Char Char1"/>
    <w:basedOn w:val="846"/>
    <w:uiPriority w:val="0"/>
    <w:qFormat/>
    <w:rPr>
      <w:rFonts w:ascii="Tahoma" w:hAnsi="Tahoma" w:cs="Tahoma"/>
      <w:sz w:val="24"/>
    </w:rPr>
  </w:style>
  <w:style w:type="paragraph" w:styleId="1111" w:customStyle="1">
    <w:name w:val="xl24"/>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12" w:customStyle="1">
    <w:name w:val="xl56"/>
    <w:basedOn w:val="84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113" w:customStyle="1">
    <w:name w:val="默认段落字体 Para Char Char Char Char Char Char Char"/>
    <w:basedOn w:val="846"/>
    <w:uiPriority w:val="0"/>
    <w:qFormat/>
  </w:style>
  <w:style w:type="paragraph" w:styleId="1114" w:customStyle="1">
    <w:name w:val="项目符号，一级"/>
    <w:basedOn w:val="1052"/>
    <w:next w:val="1052"/>
    <w:uiPriority w:val="0"/>
    <w:qFormat/>
    <w:pPr>
      <w:ind w:left="376" w:firstLine="0"/>
      <w:spacing w:line="240" w:lineRule="atLeast"/>
      <w:tabs>
        <w:tab w:val="left" w:pos="1320" w:leader="none"/>
      </w:tabs>
    </w:pPr>
    <w:rPr>
      <w:bCs w:val="0"/>
      <w:color w:val="000000"/>
      <w:szCs w:val="24"/>
    </w:rPr>
  </w:style>
  <w:style w:type="paragraph" w:styleId="1115" w:customStyle="1">
    <w:name w:val="二级条标题"/>
    <w:basedOn w:val="846"/>
    <w:next w:val="1048"/>
    <w:uiPriority w:val="0"/>
    <w:qFormat/>
    <w:pPr>
      <w:ind w:hanging="420"/>
      <w:widowControl/>
      <w:tabs>
        <w:tab w:val="left" w:pos="2240" w:leader="none"/>
      </w:tabs>
      <w:outlineLvl w:val="3"/>
    </w:pPr>
    <w:rPr>
      <w:rFonts w:eastAsia="黑体"/>
    </w:rPr>
  </w:style>
  <w:style w:type="paragraph" w:styleId="1116" w:customStyle="1">
    <w:name w:val="标题5，章节第五层"/>
    <w:basedOn w:val="846"/>
    <w:next w:val="84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17" w:customStyle="1">
    <w:name w:val="Char Char Char Char Char Char Char Char1"/>
    <w:basedOn w:val="846"/>
    <w:uiPriority w:val="0"/>
    <w:qFormat/>
    <w:rPr>
      <w:rFonts w:ascii="Tahoma" w:hAnsi="Tahoma" w:cs="Tahoma"/>
      <w:sz w:val="24"/>
    </w:rPr>
  </w:style>
  <w:style w:type="paragraph" w:styleId="1118" w:customStyle="1">
    <w:name w:val="List Paragraph1"/>
    <w:basedOn w:val="846"/>
    <w:uiPriority w:val="34"/>
    <w:qFormat/>
    <w:pPr>
      <w:contextualSpacing/>
      <w:ind w:left="720"/>
      <w:jc w:val="left"/>
      <w:spacing w:after="160" w:line="259" w:lineRule="auto"/>
      <w:widowControl/>
    </w:pPr>
    <w:rPr>
      <w:sz w:val="22"/>
    </w:rPr>
  </w:style>
  <w:style w:type="character" w:styleId="1119" w:customStyle="1">
    <w:name w:val="正文文本 3字符"/>
    <w:basedOn w:val="856"/>
    <w:link w:val="869"/>
    <w:uiPriority w:val="0"/>
    <w:qFormat/>
    <w:rPr>
      <w:rFonts w:ascii="仿宋_GB2312" w:hAnsi="Arial" w:eastAsia="仿宋_GB2312" w:cs="宋体"/>
      <w:sz w:val="32"/>
      <w:szCs w:val="20"/>
      <w:lang w:val="zh-CN"/>
    </w:rPr>
  </w:style>
  <w:style w:type="paragraph" w:styleId="1120" w:customStyle="1">
    <w:name w:val="正文1"/>
    <w:basedOn w:val="846"/>
    <w:uiPriority w:val="0"/>
    <w:qFormat/>
  </w:style>
  <w:style w:type="character" w:styleId="1121" w:customStyle="1">
    <w:name w:val="页眉字符"/>
    <w:basedOn w:val="856"/>
    <w:link w:val="883"/>
    <w:uiPriority w:val="0"/>
    <w:qFormat/>
    <w:rPr>
      <w:rFonts w:ascii="Calibri" w:hAnsi="Calibri" w:eastAsia="Calibri" w:cs="宋体"/>
      <w:sz w:val="18"/>
      <w:szCs w:val="20"/>
      <w:lang w:val="zh-CN"/>
    </w:rPr>
  </w:style>
  <w:style w:type="paragraph" w:styleId="1122" w:customStyle="1">
    <w:name w:val="_Style 42"/>
    <w:basedOn w:val="846"/>
    <w:next w:val="870"/>
    <w:uiPriority w:val="0"/>
    <w:qFormat/>
    <w:rPr>
      <w:rFonts w:ascii="楷体_GB2312" w:hAnsi="Arial" w:eastAsia="楷体_GB2312"/>
      <w:sz w:val="28"/>
    </w:rPr>
  </w:style>
  <w:style w:type="paragraph" w:styleId="1123" w:customStyle="1">
    <w:name w:val="xl49"/>
    <w:basedOn w:val="846"/>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124" w:customStyle="1">
    <w:name w:val="尾注文本字符"/>
    <w:basedOn w:val="856"/>
    <w:link w:val="880"/>
    <w:uiPriority w:val="0"/>
    <w:qFormat/>
    <w:rPr>
      <w:rFonts w:ascii="Calibri" w:hAnsi="Calibri" w:eastAsia="Calibri" w:cs="宋体"/>
      <w:sz w:val="20"/>
      <w:szCs w:val="24"/>
      <w:lang w:val="zh-CN"/>
    </w:rPr>
  </w:style>
  <w:style w:type="paragraph" w:styleId="1125" w:customStyle="1">
    <w:name w:val="Normal1"/>
    <w:basedOn w:val="846"/>
    <w:uiPriority w:val="0"/>
    <w:qFormat/>
  </w:style>
  <w:style w:type="paragraph" w:styleId="1126" w:customStyle="1">
    <w:name w:val="丁华标题3"/>
    <w:basedOn w:val="1127"/>
    <w:next w:val="1128"/>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27" w:customStyle="1">
    <w:name w:val="丁华标题2"/>
    <w:basedOn w:val="848"/>
    <w:next w:val="1128"/>
    <w:uiPriority w:val="0"/>
    <w:qFormat/>
    <w:pPr>
      <w:numPr>
        <w:ilvl w:val="1"/>
        <w:numId w:val="4"/>
      </w:numPr>
      <w:spacing w:line="415" w:lineRule="auto"/>
    </w:pPr>
    <w:rPr>
      <w:rFonts w:ascii="Arial" w:hAnsi="Arial" w:eastAsia="黑体"/>
      <w:b w:val="0"/>
      <w:sz w:val="28"/>
      <w:szCs w:val="20"/>
    </w:rPr>
  </w:style>
  <w:style w:type="paragraph" w:styleId="1128" w:customStyle="1">
    <w:name w:val="丁华正文"/>
    <w:basedOn w:val="892"/>
    <w:uiPriority w:val="0"/>
    <w:qFormat/>
    <w:pPr>
      <w:ind w:left="0" w:firstLine="510"/>
      <w:spacing w:line="360" w:lineRule="auto"/>
    </w:pPr>
    <w:rPr>
      <w:rFonts w:ascii="Times New Roman" w:hAnsi="Times New Roman" w:eastAsia="宋体"/>
      <w:color w:val="auto"/>
      <w:sz w:val="24"/>
      <w:szCs w:val="16"/>
    </w:rPr>
  </w:style>
  <w:style w:type="character" w:styleId="1129" w:customStyle="1">
    <w:name w:val="称呼字符"/>
    <w:basedOn w:val="856"/>
    <w:link w:val="868"/>
    <w:uiPriority w:val="0"/>
    <w:qFormat/>
    <w:rPr>
      <w:rFonts w:ascii="仿宋_GB2312" w:hAnsi="Calibri" w:eastAsia="仿宋_GB2312" w:cs="宋体"/>
      <w:sz w:val="28"/>
      <w:szCs w:val="20"/>
      <w:lang w:val="zh-CN"/>
    </w:rPr>
  </w:style>
  <w:style w:type="paragraph" w:styleId="1130" w:customStyle="1">
    <w:name w:val="纯文本1"/>
    <w:basedOn w:val="846"/>
    <w:uiPriority w:val="0"/>
    <w:qFormat/>
    <w:rPr>
      <w:rFonts w:ascii="宋体" w:hAnsi="宋体" w:eastAsia="楷体_GB2312"/>
      <w:sz w:val="28"/>
    </w:rPr>
  </w:style>
  <w:style w:type="paragraph" w:styleId="1131" w:customStyle="1">
    <w:name w:val="样式"/>
    <w:basedOn w:val="846"/>
    <w:uiPriority w:val="0"/>
    <w:qFormat/>
    <w:pPr>
      <w:spacing w:before="120" w:after="120" w:line="360" w:lineRule="auto"/>
    </w:pPr>
    <w:rPr>
      <w:rFonts w:ascii="宋体"/>
      <w:sz w:val="24"/>
    </w:rPr>
  </w:style>
  <w:style w:type="paragraph" w:styleId="1132" w:customStyle="1">
    <w:name w:val="样式 段后: 0.5 行 左  0.75 字符"/>
    <w:basedOn w:val="846"/>
    <w:uiPriority w:val="0"/>
    <w:qFormat/>
    <w:pPr>
      <w:ind w:firstLine="420"/>
      <w:spacing w:line="360" w:lineRule="auto"/>
      <w:widowControl/>
    </w:pPr>
    <w:rPr>
      <w:rFonts w:hAnsi="Arial" w:cs="Arial"/>
      <w:szCs w:val="21"/>
    </w:rPr>
  </w:style>
  <w:style w:type="paragraph" w:styleId="1133" w:customStyle="1">
    <w:name w:val="zw"/>
    <w:basedOn w:val="846"/>
    <w:uiPriority w:val="0"/>
    <w:qFormat/>
    <w:pPr>
      <w:ind w:firstLine="480"/>
      <w:jc w:val="left"/>
      <w:spacing w:line="360" w:lineRule="auto"/>
      <w:widowControl/>
    </w:pPr>
    <w:rPr>
      <w:rFonts w:ascii="宋体" w:hAnsi="宋体"/>
      <w:bCs/>
      <w:sz w:val="24"/>
    </w:rPr>
  </w:style>
  <w:style w:type="paragraph" w:styleId="1134" w:customStyle="1">
    <w:name w:val="1"/>
    <w:basedOn w:val="846"/>
    <w:next w:val="898"/>
    <w:uiPriority w:val="0"/>
    <w:qFormat/>
    <w:pPr>
      <w:spacing w:line="360" w:lineRule="auto"/>
    </w:pPr>
    <w:rPr>
      <w:rFonts w:eastAsia="仿宋_GB2312"/>
      <w:sz w:val="24"/>
      <w:szCs w:val="24"/>
    </w:rPr>
  </w:style>
  <w:style w:type="character" w:styleId="1135" w:customStyle="1">
    <w:name w:val="明显引用 Char1"/>
    <w:basedOn w:val="856"/>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136" w:customStyle="1">
    <w:name w:val="tableau"/>
    <w:basedOn w:val="846"/>
    <w:uiPriority w:val="0"/>
    <w:qFormat/>
    <w:pPr>
      <w:jc w:val="center"/>
      <w:spacing w:before="20" w:after="20"/>
      <w:widowControl/>
    </w:pPr>
    <w:rPr>
      <w:rFonts w:ascii="Arial" w:hAnsi="Arial"/>
      <w:sz w:val="16"/>
      <w:lang w:val="en-GB" w:eastAsia="en-US"/>
    </w:rPr>
  </w:style>
  <w:style w:type="paragraph" w:styleId="1137" w:customStyle="1">
    <w:name w:val="Char"/>
    <w:basedOn w:val="846"/>
    <w:uiPriority w:val="0"/>
    <w:semiHidden/>
    <w:qFormat/>
    <w:rPr>
      <w:rFonts w:ascii="Tahoma" w:hAnsi="Tahoma" w:cs="仿宋_GB2312"/>
      <w:sz w:val="24"/>
      <w:szCs w:val="28"/>
    </w:rPr>
  </w:style>
  <w:style w:type="paragraph" w:styleId="1138" w:customStyle="1">
    <w:name w:val="xl44"/>
    <w:basedOn w:val="84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139" w:customStyle="1">
    <w:name w:val="xl41"/>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40" w:customStyle="1">
    <w:name w:val="xl62"/>
    <w:basedOn w:val="84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41" w:customStyle="1">
    <w:name w:val="标准文本"/>
    <w:basedOn w:val="846"/>
    <w:uiPriority w:val="0"/>
    <w:qFormat/>
    <w:pPr>
      <w:ind w:firstLine="480"/>
      <w:spacing w:line="360" w:lineRule="auto"/>
    </w:pPr>
    <w:rPr>
      <w:sz w:val="24"/>
      <w:szCs w:val="24"/>
    </w:rPr>
  </w:style>
  <w:style w:type="paragraph" w:styleId="1142" w:customStyle="1">
    <w:name w:val="公文正文"/>
    <w:basedOn w:val="871"/>
    <w:uiPriority w:val="0"/>
    <w:qFormat/>
    <w:pPr>
      <w:ind w:firstLine="200"/>
    </w:pPr>
    <w:rPr>
      <w:rFonts w:ascii="仿宋_GB2312" w:hAnsi="宋体" w:eastAsia="仿宋_GB2312"/>
      <w:sz w:val="28"/>
      <w:szCs w:val="24"/>
    </w:rPr>
  </w:style>
  <w:style w:type="paragraph" w:styleId="1143" w:customStyle="1">
    <w:name w:val="标准小四"/>
    <w:basedOn w:val="846"/>
    <w:uiPriority w:val="0"/>
    <w:qFormat/>
    <w:pPr>
      <w:ind w:firstLine="480"/>
      <w:spacing w:line="360" w:lineRule="auto"/>
    </w:pPr>
    <w:rPr>
      <w:rFonts w:ascii="Arial" w:hAnsi="Arial"/>
      <w:sz w:val="24"/>
      <w:szCs w:val="21"/>
    </w:rPr>
  </w:style>
  <w:style w:type="paragraph" w:styleId="1144" w:customStyle="1">
    <w:name w:val="xl52"/>
    <w:basedOn w:val="84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45" w:customStyle="1">
    <w:name w:val="符号与编号"/>
    <w:basedOn w:val="846"/>
    <w:uiPriority w:val="0"/>
    <w:qFormat/>
    <w:pPr>
      <w:ind w:left="900" w:hanging="420"/>
      <w:spacing w:line="400" w:lineRule="atLeast"/>
      <w:tabs>
        <w:tab w:val="left" w:pos="900" w:leader="none"/>
      </w:tabs>
    </w:pPr>
    <w:rPr>
      <w:sz w:val="24"/>
      <w:szCs w:val="24"/>
    </w:rPr>
  </w:style>
  <w:style w:type="paragraph" w:styleId="1146" w:customStyle="1">
    <w:name w:val="Char Char Char Char Char Char Char Char Char Char Char Char Char Char1"/>
    <w:basedOn w:val="846"/>
    <w:uiPriority w:val="0"/>
    <w:qFormat/>
    <w:rPr>
      <w:rFonts w:ascii="Tahoma" w:hAnsi="Tahoma" w:cs="Tahoma"/>
      <w:sz w:val="24"/>
    </w:rPr>
  </w:style>
  <w:style w:type="paragraph" w:styleId="1147" w:customStyle="1">
    <w:name w:val="Char Char Char Char Char Char Char Char Char Char Char Char Char Char Char Char Char Char Char Char Char Char Char1"/>
    <w:basedOn w:val="846"/>
    <w:uiPriority w:val="0"/>
    <w:qFormat/>
    <w:rPr>
      <w:rFonts w:ascii="Tahoma" w:hAnsi="Tahoma" w:cs="Tahoma"/>
      <w:sz w:val="24"/>
    </w:rPr>
  </w:style>
  <w:style w:type="paragraph" w:styleId="1148" w:customStyle="1">
    <w:name w:val="正文 首行缩进:  2 字符 Char"/>
    <w:basedOn w:val="846"/>
    <w:uiPriority w:val="0"/>
    <w:qFormat/>
    <w:pPr>
      <w:ind w:firstLine="480"/>
      <w:spacing w:line="360" w:lineRule="auto"/>
    </w:pPr>
    <w:rPr>
      <w:sz w:val="24"/>
    </w:rPr>
  </w:style>
  <w:style w:type="paragraph" w:styleId="1149" w:customStyle="1">
    <w:name w:val="xl40"/>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50"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151"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152" w:customStyle="1">
    <w:name w:val="xl33"/>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53" w:customStyle="1">
    <w:name w:val="Char Char Char Char Char Char Char Char Char"/>
    <w:basedOn w:val="846"/>
    <w:uiPriority w:val="0"/>
    <w:qFormat/>
    <w:pPr>
      <w:ind w:left="360" w:hanging="360"/>
      <w:tabs>
        <w:tab w:val="left" w:pos="360" w:leader="none"/>
      </w:tabs>
    </w:pPr>
    <w:rPr>
      <w:sz w:val="24"/>
      <w:szCs w:val="24"/>
    </w:rPr>
  </w:style>
  <w:style w:type="paragraph" w:styleId="1154" w:customStyle="1">
    <w:name w:val="Char2"/>
    <w:basedOn w:val="846"/>
    <w:uiPriority w:val="0"/>
    <w:qFormat/>
    <w:pPr>
      <w:spacing w:line="360" w:lineRule="auto"/>
    </w:pPr>
    <w:rPr>
      <w:rFonts w:ascii="Tahoma" w:hAnsi="Tahoma"/>
      <w:sz w:val="24"/>
    </w:rPr>
  </w:style>
  <w:style w:type="paragraph" w:styleId="1155" w:customStyle="1">
    <w:name w:val="正文文本 21"/>
    <w:basedOn w:val="846"/>
    <w:uiPriority w:val="0"/>
    <w:qFormat/>
    <w:pPr>
      <w:ind w:left="720" w:hanging="720"/>
      <w:widowControl/>
    </w:pPr>
    <w:rPr>
      <w:sz w:val="24"/>
      <w:lang w:val="en-GB"/>
    </w:rPr>
  </w:style>
  <w:style w:type="paragraph" w:styleId="1156" w:customStyle="1">
    <w:name w:val="Char Char11"/>
    <w:basedOn w:val="846"/>
    <w:uiPriority w:val="0"/>
    <w:qFormat/>
    <w:rPr>
      <w:rFonts w:ascii="Tahoma" w:hAnsi="Tahoma"/>
      <w:sz w:val="24"/>
    </w:rPr>
  </w:style>
  <w:style w:type="paragraph" w:styleId="1157" w:customStyle="1">
    <w:name w:val="Char Char"/>
    <w:basedOn w:val="846"/>
    <w:uiPriority w:val="0"/>
    <w:qFormat/>
    <w:rPr>
      <w:rFonts w:ascii="Tahoma" w:hAnsi="Tahoma" w:cs="Tahoma"/>
      <w:sz w:val="24"/>
    </w:rPr>
  </w:style>
  <w:style w:type="paragraph" w:styleId="1158" w:customStyle="1">
    <w:name w:val="a"/>
    <w:basedOn w:val="846"/>
    <w:uiPriority w:val="0"/>
    <w:qFormat/>
    <w:pPr>
      <w:spacing w:before="100" w:beforeAutospacing="1" w:after="100" w:afterAutospacing="1"/>
      <w:widowControl/>
    </w:pPr>
    <w:rPr>
      <w:rFonts w:ascii="宋体" w:hAnsi="宋体"/>
      <w:sz w:val="24"/>
      <w:szCs w:val="24"/>
    </w:rPr>
  </w:style>
  <w:style w:type="paragraph" w:styleId="1159" w:customStyle="1">
    <w:name w:val="修订1"/>
    <w:uiPriority w:val="0"/>
    <w:semiHidden/>
    <w:qFormat/>
    <w:rPr>
      <w:rFonts w:ascii="Calibri" w:hAnsi="Calibri" w:eastAsia="宋体" w:cs="Times New Roman"/>
      <w:sz w:val="21"/>
      <w:szCs w:val="24"/>
      <w:lang w:val="en-US" w:eastAsia="zh-CN" w:bidi="ar-SA"/>
    </w:rPr>
  </w:style>
  <w:style w:type="paragraph" w:styleId="1160" w:customStyle="1">
    <w:name w:val="文档正文"/>
    <w:basedOn w:val="846"/>
    <w:uiPriority w:val="0"/>
    <w:qFormat/>
    <w:pPr>
      <w:spacing w:line="360" w:lineRule="auto"/>
    </w:pPr>
    <w:rPr>
      <w:rFonts w:ascii="宋体" w:hAnsi="宋体"/>
      <w:b/>
      <w:bCs/>
      <w:szCs w:val="24"/>
    </w:rPr>
  </w:style>
  <w:style w:type="paragraph" w:styleId="1161" w:customStyle="1">
    <w:name w:val="Default Text"/>
    <w:basedOn w:val="846"/>
    <w:uiPriority w:val="0"/>
    <w:qFormat/>
    <w:pPr>
      <w:jc w:val="left"/>
      <w:widowControl/>
    </w:pPr>
    <w:rPr>
      <w:sz w:val="24"/>
      <w:lang w:eastAsia="en-US"/>
    </w:rPr>
  </w:style>
  <w:style w:type="paragraph" w:styleId="1162" w:customStyle="1">
    <w:name w:val="正文 + 宋体"/>
    <w:basedOn w:val="846"/>
    <w:uiPriority w:val="0"/>
    <w:qFormat/>
    <w:pPr>
      <w:ind w:firstLine="420"/>
      <w:spacing w:line="360" w:lineRule="auto"/>
    </w:pPr>
    <w:rPr>
      <w:szCs w:val="24"/>
    </w:rPr>
  </w:style>
  <w:style w:type="paragraph" w:styleId="1163" w:customStyle="1">
    <w:name w:val="正文lzq"/>
    <w:basedOn w:val="846"/>
    <w:uiPriority w:val="0"/>
    <w:qFormat/>
    <w:pPr>
      <w:ind w:firstLine="480"/>
      <w:spacing w:line="360" w:lineRule="auto"/>
    </w:pPr>
    <w:rPr>
      <w:sz w:val="24"/>
    </w:rPr>
  </w:style>
  <w:style w:type="paragraph" w:styleId="1164" w:customStyle="1">
    <w:name w:val="xl57"/>
    <w:basedOn w:val="84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165" w:customStyle="1">
    <w:name w:val="Pa5"/>
    <w:basedOn w:val="846"/>
    <w:next w:val="846"/>
    <w:uiPriority w:val="0"/>
    <w:qFormat/>
    <w:pPr>
      <w:jc w:val="left"/>
      <w:spacing w:line="241" w:lineRule="atLeast"/>
    </w:pPr>
    <w:rPr>
      <w:rFonts w:ascii="HYDaHeiJ" w:eastAsia="HYDaHeiJ"/>
      <w:sz w:val="24"/>
      <w:szCs w:val="24"/>
    </w:rPr>
  </w:style>
  <w:style w:type="paragraph" w:styleId="1166" w:customStyle="1">
    <w:name w:val="正文 + Arial Char"/>
    <w:basedOn w:val="846"/>
    <w:uiPriority w:val="0"/>
    <w:qFormat/>
    <w:pPr>
      <w:ind w:left="315" w:hanging="315"/>
      <w:spacing w:line="300" w:lineRule="auto"/>
      <w:widowControl/>
      <w:tabs>
        <w:tab w:val="left" w:pos="315" w:leader="none"/>
      </w:tabs>
    </w:pPr>
    <w:rPr>
      <w:rFonts w:ascii="Arial" w:hAnsi="Arial" w:cs="Arial"/>
      <w:b/>
      <w:color w:val="000000"/>
    </w:rPr>
  </w:style>
  <w:style w:type="paragraph" w:styleId="1167" w:customStyle="1">
    <w:name w:val="Char Char Char Char Char"/>
    <w:basedOn w:val="846"/>
    <w:uiPriority w:val="0"/>
    <w:qFormat/>
    <w:rPr>
      <w:rFonts w:ascii="Tahoma" w:hAnsi="Tahoma"/>
      <w:sz w:val="24"/>
    </w:rPr>
  </w:style>
  <w:style w:type="paragraph" w:styleId="1168" w:customStyle="1">
    <w:name w:val="方案正文"/>
    <w:basedOn w:val="846"/>
    <w:uiPriority w:val="0"/>
    <w:qFormat/>
    <w:pPr>
      <w:ind w:firstLine="359"/>
      <w:jc w:val="left"/>
      <w:spacing w:before="156" w:line="360" w:lineRule="auto"/>
    </w:pPr>
    <w:rPr>
      <w:rFonts w:ascii="Arial" w:hAnsi="Arial"/>
      <w:sz w:val="24"/>
      <w:szCs w:val="21"/>
    </w:rPr>
  </w:style>
  <w:style w:type="paragraph" w:styleId="1169" w:customStyle="1">
    <w:name w:val="xl35"/>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170" w:customStyle="1">
    <w:name w:val="Char Char3"/>
    <w:basedOn w:val="846"/>
    <w:uiPriority w:val="0"/>
    <w:qFormat/>
    <w:rPr>
      <w:rFonts w:ascii="Tahoma" w:hAnsi="Tahoma"/>
      <w:sz w:val="24"/>
    </w:rPr>
  </w:style>
  <w:style w:type="paragraph" w:styleId="1171" w:customStyle="1">
    <w:name w:val="公文标题 2"/>
    <w:basedOn w:val="846"/>
    <w:next w:val="1142"/>
    <w:uiPriority w:val="0"/>
    <w:qFormat/>
    <w:pPr>
      <w:outlineLvl w:val="1"/>
    </w:pPr>
    <w:rPr>
      <w:rFonts w:ascii="仿宋_GB2312" w:hAnsi="宋体" w:eastAsia="仿宋_GB2312"/>
      <w:sz w:val="28"/>
      <w:szCs w:val="24"/>
    </w:rPr>
  </w:style>
  <w:style w:type="paragraph" w:styleId="1172" w:customStyle="1">
    <w:name w:val="Char1 Char Char Char"/>
    <w:basedOn w:val="846"/>
    <w:uiPriority w:val="0"/>
    <w:qFormat/>
    <w:rPr>
      <w:rFonts w:ascii="Tahoma" w:hAnsi="Tahoma" w:cs="Tahoma"/>
      <w:sz w:val="24"/>
    </w:rPr>
  </w:style>
  <w:style w:type="paragraph" w:styleId="1173" w:customStyle="1">
    <w:name w:val="表格内容"/>
    <w:basedOn w:val="846"/>
    <w:uiPriority w:val="0"/>
    <w:qFormat/>
    <w:pPr>
      <w:jc w:val="center"/>
      <w:spacing w:before="60" w:line="300" w:lineRule="auto"/>
      <w:widowControl/>
    </w:pPr>
  </w:style>
  <w:style w:type="paragraph" w:styleId="1174" w:customStyle="1">
    <w:name w:val="xl43"/>
    <w:basedOn w:val="8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175" w:customStyle="1">
    <w:name w:val="样式 标题 3H3sect1.2.3BOD 0Heading 3 - oldh3l3CTLevel 3 Head..."/>
    <w:basedOn w:val="849"/>
    <w:uiPriority w:val="0"/>
    <w:qFormat/>
    <w:pPr>
      <w:jc w:val="left"/>
    </w:pPr>
    <w:rPr>
      <w:rFonts w:cs="宋体"/>
      <w:bCs/>
      <w:sz w:val="30"/>
    </w:rPr>
  </w:style>
  <w:style w:type="paragraph" w:styleId="1176" w:customStyle="1">
    <w:name w:val="Body Text 21"/>
    <w:basedOn w:val="846"/>
    <w:uiPriority w:val="0"/>
    <w:qFormat/>
    <w:pPr>
      <w:ind w:left="720" w:hanging="720"/>
      <w:widowControl/>
    </w:pPr>
    <w:rPr>
      <w:sz w:val="24"/>
      <w:lang w:val="en-GB"/>
    </w:rPr>
  </w:style>
  <w:style w:type="paragraph" w:styleId="1177" w:customStyle="1">
    <w:name w:val="正文文本 211"/>
    <w:basedOn w:val="846"/>
    <w:uiPriority w:val="0"/>
    <w:qFormat/>
    <w:pPr>
      <w:ind w:left="720" w:hanging="720"/>
      <w:widowControl/>
    </w:pPr>
    <w:rPr>
      <w:sz w:val="24"/>
      <w:lang w:val="en-GB"/>
    </w:rPr>
  </w:style>
  <w:style w:type="paragraph" w:styleId="1178" w:customStyle="1">
    <w:name w:val="xl50"/>
    <w:basedOn w:val="8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179" w:customStyle="1">
    <w:name w:val="一级标题"/>
    <w:basedOn w:val="846"/>
    <w:uiPriority w:val="0"/>
    <w:qFormat/>
    <w:pPr>
      <w:ind w:left="900" w:hanging="420"/>
      <w:spacing w:line="360" w:lineRule="auto"/>
      <w:tabs>
        <w:tab w:val="left" w:pos="903" w:leader="none"/>
      </w:tabs>
    </w:pPr>
    <w:rPr>
      <w:rFonts w:ascii="Arial" w:hAnsi="Arial" w:cs="Arial"/>
      <w:sz w:val="24"/>
    </w:rPr>
  </w:style>
  <w:style w:type="paragraph" w:styleId="1180" w:customStyle="1">
    <w:name w:val="样式 段后: 0.25 行"/>
    <w:basedOn w:val="846"/>
    <w:uiPriority w:val="0"/>
    <w:qFormat/>
    <w:pPr>
      <w:ind w:firstLine="420"/>
      <w:jc w:val="left"/>
      <w:spacing w:line="300" w:lineRule="auto"/>
      <w:widowControl/>
    </w:pPr>
    <w:rPr>
      <w:rFonts w:ascii="Arial" w:hAnsi="Arial"/>
      <w:sz w:val="22"/>
      <w:lang w:eastAsia="en-US" w:bidi="en-US"/>
    </w:rPr>
  </w:style>
  <w:style w:type="paragraph" w:styleId="1181" w:customStyle="1">
    <w:name w:val="表头_5"/>
    <w:basedOn w:val="846"/>
    <w:uiPriority w:val="0"/>
    <w:qFormat/>
    <w:pPr>
      <w:spacing w:line="360" w:lineRule="auto"/>
    </w:pPr>
    <w:rPr>
      <w:b/>
      <w:bCs/>
      <w:sz w:val="28"/>
      <w:szCs w:val="21"/>
    </w:rPr>
  </w:style>
  <w:style w:type="paragraph" w:styleId="1182" w:customStyle="1">
    <w:name w:val="Char1 Char Char Char1"/>
    <w:basedOn w:val="846"/>
    <w:uiPriority w:val="0"/>
    <w:qFormat/>
    <w:rPr>
      <w:rFonts w:ascii="Tahoma" w:hAnsi="Tahoma"/>
      <w:sz w:val="24"/>
    </w:rPr>
  </w:style>
  <w:style w:type="paragraph" w:styleId="1183" w:customStyle="1">
    <w:name w:val="样式3"/>
    <w:basedOn w:val="846"/>
    <w:next w:val="846"/>
    <w:uiPriority w:val="0"/>
    <w:qFormat/>
    <w:pPr>
      <w:spacing w:line="360" w:lineRule="auto"/>
    </w:pPr>
  </w:style>
  <w:style w:type="paragraph" w:styleId="1184" w:customStyle="1">
    <w:name w:val="项目符号，二级"/>
    <w:basedOn w:val="1052"/>
    <w:next w:val="1052"/>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185" w:customStyle="1">
    <w:name w:val="小四 段落 宋体 Char Char Char Char"/>
    <w:basedOn w:val="846"/>
    <w:uiPriority w:val="0"/>
    <w:qFormat/>
    <w:pPr>
      <w:ind w:right="-33" w:firstLine="480"/>
      <w:jc w:val="left"/>
      <w:spacing w:line="360" w:lineRule="auto"/>
    </w:pPr>
    <w:rPr>
      <w:sz w:val="24"/>
      <w:szCs w:val="24"/>
    </w:rPr>
  </w:style>
  <w:style w:type="paragraph" w:styleId="1186" w:customStyle="1">
    <w:name w:val="Char Char1 Char Char Char Char"/>
    <w:basedOn w:val="865"/>
    <w:uiPriority w:val="0"/>
    <w:qFormat/>
    <w:pPr>
      <w:ind w:left="357"/>
      <w:jc w:val="left"/>
      <w:spacing w:line="436" w:lineRule="exact"/>
      <w:outlineLvl w:val="3"/>
    </w:pPr>
    <w:rPr>
      <w:rFonts w:ascii="Tahoma" w:hAnsi="Tahoma" w:cs="Tahoma"/>
      <w:b/>
      <w:sz w:val="24"/>
      <w:szCs w:val="24"/>
    </w:rPr>
  </w:style>
  <w:style w:type="paragraph" w:styleId="1187" w:customStyle="1">
    <w:name w:val="表格内文字"/>
    <w:basedOn w:val="846"/>
    <w:uiPriority w:val="0"/>
    <w:qFormat/>
    <w:pPr>
      <w:spacing w:line="300" w:lineRule="atLeast"/>
    </w:pPr>
    <w:rPr>
      <w:sz w:val="18"/>
      <w:szCs w:val="24"/>
    </w:rPr>
  </w:style>
  <w:style w:type="paragraph" w:styleId="1188" w:customStyle="1">
    <w:name w:val="章标题"/>
    <w:next w:val="1048"/>
    <w:uiPriority w:val="0"/>
    <w:qFormat/>
    <w:pPr>
      <w:jc w:val="both"/>
      <w:outlineLvl w:val="1"/>
    </w:pPr>
    <w:rPr>
      <w:rFonts w:ascii="Calibri" w:hAnsi="Calibri" w:eastAsia="黑体" w:cs="Times New Roman"/>
      <w:sz w:val="21"/>
      <w:lang w:val="en-US" w:eastAsia="zh-CN" w:bidi="ar-SA"/>
    </w:rPr>
  </w:style>
  <w:style w:type="paragraph" w:styleId="1189" w:customStyle="1">
    <w:name w:val="xl63"/>
    <w:basedOn w:val="84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190" w:customStyle="1">
    <w:name w:val="7"/>
    <w:basedOn w:val="846"/>
    <w:next w:val="900"/>
    <w:uiPriority w:val="0"/>
    <w:qFormat/>
    <w:pPr>
      <w:jc w:val="left"/>
      <w:spacing w:before="100" w:beforeAutospacing="1" w:after="100" w:afterAutospacing="1"/>
      <w:widowControl/>
    </w:pPr>
    <w:rPr>
      <w:rFonts w:ascii="宋体" w:hAnsi="宋体"/>
      <w:sz w:val="24"/>
    </w:rPr>
  </w:style>
  <w:style w:type="paragraph" w:styleId="1191" w:customStyle="1">
    <w:name w:val="font12"/>
    <w:basedOn w:val="846"/>
    <w:uiPriority w:val="0"/>
    <w:qFormat/>
    <w:pPr>
      <w:jc w:val="left"/>
      <w:spacing w:before="100" w:beforeAutospacing="1" w:after="100" w:afterAutospacing="1"/>
      <w:widowControl/>
    </w:pPr>
    <w:rPr>
      <w:rFonts w:ascii="宋体" w:hAnsi="宋体"/>
      <w:sz w:val="36"/>
      <w:szCs w:val="36"/>
    </w:rPr>
  </w:style>
  <w:style w:type="paragraph" w:styleId="1192" w:customStyle="1">
    <w:name w:val="xl42"/>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93" w:customStyle="1">
    <w:name w:val="正文11"/>
    <w:basedOn w:val="846"/>
    <w:next w:val="846"/>
    <w:uiPriority w:val="0"/>
    <w:qFormat/>
    <w:pPr>
      <w:ind w:firstLine="510"/>
      <w:spacing w:before="156" w:line="360" w:lineRule="auto"/>
    </w:pPr>
    <w:rPr>
      <w:sz w:val="24"/>
    </w:rPr>
  </w:style>
  <w:style w:type="paragraph" w:styleId="1194" w:customStyle="1">
    <w:name w:val="小四 段落 宋体 Char Char Char"/>
    <w:basedOn w:val="863"/>
    <w:uiPriority w:val="0"/>
    <w:qFormat/>
    <w:pPr>
      <w:ind w:left="0" w:right="-33" w:firstLine="545"/>
      <w:jc w:val="left"/>
      <w:spacing w:line="360" w:lineRule="auto"/>
      <w:tabs>
        <w:tab w:val="clear" w:pos="2952" w:leader="none"/>
      </w:tabs>
    </w:pPr>
    <w:rPr>
      <w:sz w:val="24"/>
    </w:rPr>
  </w:style>
  <w:style w:type="paragraph" w:styleId="1195" w:customStyle="1">
    <w:name w:val="font11"/>
    <w:basedOn w:val="846"/>
    <w:uiPriority w:val="0"/>
    <w:qFormat/>
    <w:pPr>
      <w:jc w:val="left"/>
      <w:spacing w:before="100" w:beforeAutospacing="1" w:after="100" w:afterAutospacing="1"/>
      <w:widowControl/>
    </w:pPr>
    <w:rPr>
      <w:b/>
      <w:bCs/>
      <w:sz w:val="18"/>
      <w:szCs w:val="18"/>
    </w:rPr>
  </w:style>
  <w:style w:type="paragraph" w:styleId="1196" w:customStyle="1">
    <w:name w:val="Test2"/>
    <w:basedOn w:val="848"/>
    <w:uiPriority w:val="0"/>
    <w:qFormat/>
    <w:pPr>
      <w:jc w:val="center"/>
      <w:spacing w:line="480" w:lineRule="exact"/>
      <w:widowControl/>
    </w:pPr>
    <w:rPr>
      <w:rFonts w:ascii="黑体" w:hAnsi="Arial" w:eastAsia="黑体"/>
      <w:bCs/>
      <w:sz w:val="24"/>
    </w:rPr>
  </w:style>
  <w:style w:type="paragraph" w:styleId="1197" w:customStyle="1">
    <w:name w:val="丁华标题1"/>
    <w:basedOn w:val="847"/>
    <w:next w:val="1128"/>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198" w:customStyle="1">
    <w:name w:val="Char Char Char Char Char Char Char Char Char Char Char1"/>
    <w:basedOn w:val="846"/>
    <w:uiPriority w:val="0"/>
    <w:qFormat/>
    <w:rPr>
      <w:rFonts w:ascii="Tahoma" w:hAnsi="Tahoma" w:cs="Tahoma"/>
      <w:sz w:val="24"/>
    </w:rPr>
  </w:style>
  <w:style w:type="paragraph" w:styleId="1199"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200" w:customStyle="1">
    <w:name w:val="font6"/>
    <w:basedOn w:val="846"/>
    <w:uiPriority w:val="0"/>
    <w:qFormat/>
    <w:pPr>
      <w:jc w:val="left"/>
      <w:spacing w:before="100" w:beforeAutospacing="1" w:after="100" w:afterAutospacing="1"/>
      <w:widowControl/>
    </w:pPr>
    <w:rPr>
      <w:rFonts w:ascii="宋体" w:hAnsi="宋体"/>
      <w:b/>
      <w:bCs/>
    </w:rPr>
  </w:style>
  <w:style w:type="paragraph" w:styleId="1201" w:customStyle="1">
    <w:name w:val="小四 段落 宋体 Char Char"/>
    <w:basedOn w:val="846"/>
    <w:uiPriority w:val="0"/>
    <w:qFormat/>
    <w:pPr>
      <w:ind w:firstLine="480"/>
      <w:spacing w:line="360" w:lineRule="auto"/>
    </w:pPr>
    <w:rPr>
      <w:rFonts w:ascii="宋体" w:hAnsi="宋体"/>
      <w:sz w:val="24"/>
      <w:szCs w:val="24"/>
    </w:rPr>
  </w:style>
  <w:style w:type="paragraph" w:styleId="1202" w:customStyle="1">
    <w:name w:val="Char Char Char Char Char Char Char Char Char Char Char1 Char Char Char1"/>
    <w:basedOn w:val="846"/>
    <w:uiPriority w:val="0"/>
    <w:semiHidden/>
    <w:qFormat/>
    <w:pPr>
      <w:ind w:firstLine="200"/>
      <w:jc w:val="left"/>
    </w:pPr>
    <w:rPr>
      <w:rFonts w:ascii="Tahoma" w:hAnsi="Tahoma"/>
      <w:sz w:val="24"/>
      <w:szCs w:val="24"/>
    </w:rPr>
  </w:style>
  <w:style w:type="paragraph" w:styleId="1203" w:customStyle="1">
    <w:name w:val="Char Char Char Char Char Char Char Char Char1"/>
    <w:basedOn w:val="846"/>
    <w:uiPriority w:val="0"/>
    <w:qFormat/>
    <w:pPr>
      <w:ind w:left="200" w:hanging="200"/>
      <w:tabs>
        <w:tab w:val="left" w:pos="360" w:leader="none"/>
      </w:tabs>
    </w:pPr>
    <w:rPr>
      <w:sz w:val="24"/>
      <w:szCs w:val="24"/>
    </w:rPr>
  </w:style>
  <w:style w:type="paragraph" w:styleId="1204" w:customStyle="1">
    <w:name w:val="马刚标题3"/>
    <w:basedOn w:val="846"/>
    <w:next w:val="84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05" w:customStyle="1">
    <w:name w:val="xl48"/>
    <w:basedOn w:val="84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206" w:customStyle="1">
    <w:name w:val="标题 4宋体"/>
    <w:basedOn w:val="850"/>
    <w:uiPriority w:val="0"/>
    <w:qFormat/>
    <w:pPr>
      <w:jc w:val="left"/>
      <w:keepLines w:val="0"/>
      <w:spacing w:before="0" w:after="0" w:line="360" w:lineRule="auto"/>
    </w:pPr>
    <w:rPr>
      <w:rFonts w:ascii="宋体" w:hAnsi="宋体" w:eastAsia="宋体"/>
      <w:bCs/>
      <w:color w:val="000000"/>
      <w:sz w:val="24"/>
    </w:rPr>
  </w:style>
  <w:style w:type="paragraph" w:styleId="1207" w:customStyle="1">
    <w:name w:val="正文 居中"/>
    <w:basedOn w:val="846"/>
    <w:uiPriority w:val="0"/>
    <w:qFormat/>
    <w:pPr>
      <w:jc w:val="center"/>
      <w:spacing w:line="360" w:lineRule="auto"/>
    </w:pPr>
    <w:rPr>
      <w:sz w:val="24"/>
    </w:rPr>
  </w:style>
  <w:style w:type="paragraph" w:styleId="1208" w:customStyle="1">
    <w:name w:val="马刚标题1"/>
    <w:basedOn w:val="847"/>
    <w:next w:val="846"/>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09" w:customStyle="1">
    <w:name w:val="font10"/>
    <w:basedOn w:val="846"/>
    <w:uiPriority w:val="0"/>
    <w:qFormat/>
    <w:pPr>
      <w:jc w:val="left"/>
      <w:spacing w:before="100" w:beforeAutospacing="1" w:after="100" w:afterAutospacing="1"/>
      <w:widowControl/>
    </w:pPr>
    <w:rPr>
      <w:rFonts w:ascii="楷体_GB2312" w:hAnsi="宋体" w:eastAsia="楷体_GB2312"/>
      <w:b/>
      <w:bCs/>
      <w:sz w:val="18"/>
      <w:szCs w:val="18"/>
    </w:rPr>
  </w:style>
  <w:style w:type="paragraph" w:styleId="1210" w:customStyle="1">
    <w:name w:val="xl61"/>
    <w:basedOn w:val="84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211" w:customStyle="1">
    <w:name w:val="样式 样式 标题 3H3sect1.2.3BOD 0Heading 3 - oldh3l3CTLevel 3 Head... +..."/>
    <w:basedOn w:val="846"/>
    <w:uiPriority w:val="0"/>
    <w:qFormat/>
    <w:pPr>
      <w:jc w:val="left"/>
      <w:keepLines/>
      <w:keepNext/>
      <w:outlineLvl w:val="2"/>
    </w:pPr>
    <w:rPr>
      <w:b/>
      <w:bCs/>
      <w:sz w:val="24"/>
    </w:rPr>
  </w:style>
  <w:style w:type="paragraph" w:styleId="1212" w:customStyle="1">
    <w:name w:val="大标题"/>
    <w:basedOn w:val="846"/>
    <w:next w:val="846"/>
    <w:uiPriority w:val="0"/>
    <w:qFormat/>
    <w:pPr>
      <w:ind w:hanging="420"/>
      <w:pageBreakBefore/>
      <w:spacing w:line="360" w:lineRule="auto"/>
      <w:tabs>
        <w:tab w:val="left" w:pos="420" w:leader="none"/>
      </w:tabs>
      <w:outlineLvl w:val="0"/>
    </w:pPr>
    <w:rPr>
      <w:b/>
      <w:iCs/>
      <w:sz w:val="44"/>
      <w:szCs w:val="24"/>
    </w:rPr>
  </w:style>
  <w:style w:type="paragraph" w:styleId="1213" w:customStyle="1">
    <w:name w:val="xl45"/>
    <w:basedOn w:val="84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214" w:customStyle="1">
    <w:name w:val="标题3"/>
    <w:basedOn w:val="849"/>
    <w:uiPriority w:val="0"/>
    <w:qFormat/>
    <w:pPr>
      <w:keepLines w:val="0"/>
      <w:keepNext w:val="0"/>
      <w:spacing w:line="360" w:lineRule="auto"/>
    </w:pPr>
    <w:rPr>
      <w:rFonts w:eastAsia="仿宋_GB2312"/>
      <w:b w:val="0"/>
      <w:bCs/>
      <w:sz w:val="30"/>
      <w:szCs w:val="32"/>
    </w:rPr>
  </w:style>
  <w:style w:type="paragraph" w:styleId="1215" w:customStyle="1">
    <w:name w:val="Char Char1 Char Char Char Char Char Char Char"/>
    <w:basedOn w:val="846"/>
    <w:uiPriority w:val="0"/>
    <w:qFormat/>
    <w:rPr>
      <w:rFonts w:ascii="Tahoma" w:hAnsi="Tahoma" w:cs="Tahoma"/>
      <w:sz w:val="24"/>
    </w:rPr>
  </w:style>
  <w:style w:type="paragraph" w:styleId="1216" w:customStyle="1">
    <w:name w:val="Char Char Char Char1"/>
    <w:basedOn w:val="865"/>
    <w:uiPriority w:val="0"/>
    <w:qFormat/>
    <w:pPr>
      <w:spacing w:line="360" w:lineRule="auto"/>
    </w:pPr>
    <w:rPr>
      <w:rFonts w:ascii="Tahoma" w:hAnsi="Tahoma"/>
      <w:sz w:val="24"/>
      <w:szCs w:val="24"/>
    </w:rPr>
  </w:style>
  <w:style w:type="paragraph" w:styleId="1217" w:customStyle="1">
    <w:name w:val="Char Char Char Char Char Char Char1"/>
    <w:basedOn w:val="846"/>
    <w:uiPriority w:val="0"/>
    <w:qFormat/>
    <w:pPr>
      <w:jc w:val="left"/>
    </w:pPr>
    <w:rPr>
      <w:rFonts w:ascii="Tahoma" w:hAnsi="Tahoma"/>
      <w:sz w:val="24"/>
    </w:rPr>
  </w:style>
  <w:style w:type="paragraph" w:styleId="1218" w:customStyle="1">
    <w:name w:val="retrait3"/>
    <w:basedOn w:val="846"/>
    <w:uiPriority w:val="0"/>
    <w:qFormat/>
    <w:pPr>
      <w:ind w:left="851"/>
      <w:jc w:val="left"/>
      <w:spacing w:before="20" w:after="20"/>
      <w:widowControl/>
    </w:pPr>
    <w:rPr>
      <w:rFonts w:ascii="Arial" w:hAnsi="Arial"/>
      <w:sz w:val="24"/>
      <w:lang w:val="en-GB"/>
    </w:rPr>
  </w:style>
  <w:style w:type="paragraph" w:styleId="1219" w:customStyle="1">
    <w:name w:val="段落"/>
    <w:basedOn w:val="846"/>
    <w:uiPriority w:val="0"/>
    <w:qFormat/>
    <w:pPr>
      <w:ind w:firstLine="480"/>
      <w:spacing w:line="460" w:lineRule="exact"/>
    </w:pPr>
    <w:rPr>
      <w:sz w:val="24"/>
    </w:rPr>
  </w:style>
  <w:style w:type="paragraph" w:styleId="1220" w:customStyle="1">
    <w:name w:val="xl30"/>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21" w:customStyle="1">
    <w:name w:val="标题4，章节第四层"/>
    <w:basedOn w:val="846"/>
    <w:next w:val="846"/>
    <w:uiPriority w:val="0"/>
    <w:qFormat/>
    <w:pPr>
      <w:spacing w:line="360" w:lineRule="auto"/>
      <w:tabs>
        <w:tab w:val="left" w:pos="0" w:leader="none"/>
      </w:tabs>
      <w:outlineLvl w:val="3"/>
    </w:pPr>
    <w:rPr>
      <w:rFonts w:ascii="宋体" w:hAnsi="宋体"/>
      <w:b/>
      <w:sz w:val="24"/>
      <w:szCs w:val="24"/>
    </w:rPr>
  </w:style>
  <w:style w:type="paragraph" w:styleId="1222" w:customStyle="1">
    <w:name w:val="xl39"/>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23" w:customStyle="1">
    <w:name w:val="Char Char Char Char Char Char Char Char Char Char Char Char Char1"/>
    <w:basedOn w:val="846"/>
    <w:uiPriority w:val="0"/>
    <w:qFormat/>
    <w:pPr>
      <w:jc w:val="left"/>
      <w:spacing w:after="160" w:line="240" w:lineRule="exact"/>
      <w:widowControl/>
    </w:pPr>
    <w:rPr>
      <w:szCs w:val="24"/>
    </w:rPr>
  </w:style>
  <w:style w:type="paragraph" w:styleId="1224" w:customStyle="1">
    <w:name w:val="列表内容"/>
    <w:basedOn w:val="846"/>
    <w:next w:val="846"/>
    <w:uiPriority w:val="0"/>
    <w:qFormat/>
    <w:pPr>
      <w:ind w:left="840" w:hanging="420"/>
      <w:jc w:val="left"/>
      <w:widowControl/>
      <w:tabs>
        <w:tab w:val="left" w:pos="840" w:leader="none"/>
      </w:tabs>
    </w:pPr>
    <w:rPr>
      <w:sz w:val="18"/>
      <w:szCs w:val="24"/>
    </w:rPr>
  </w:style>
  <w:style w:type="paragraph" w:styleId="1225" w:customStyle="1">
    <w:name w:val="xl28"/>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26" w:customStyle="1">
    <w:name w:val="小四 段落 宋体 Char"/>
    <w:basedOn w:val="863"/>
    <w:uiPriority w:val="0"/>
    <w:qFormat/>
    <w:pPr>
      <w:ind w:left="0" w:right="-33" w:firstLine="600"/>
      <w:jc w:val="left"/>
      <w:tabs>
        <w:tab w:val="clear" w:pos="2952" w:leader="none"/>
      </w:tabs>
    </w:pPr>
    <w:rPr>
      <w:rFonts w:ascii="仿宋_GB2312" w:eastAsia="仿宋_GB2312"/>
      <w:sz w:val="30"/>
      <w:szCs w:val="30"/>
    </w:rPr>
  </w:style>
  <w:style w:type="paragraph" w:styleId="1227" w:customStyle="1">
    <w:name w:val="表格文字"/>
    <w:basedOn w:val="846"/>
    <w:uiPriority w:val="0"/>
    <w:qFormat/>
    <w:pPr>
      <w:ind w:firstLine="200"/>
      <w:jc w:val="left"/>
      <w:spacing w:line="360" w:lineRule="auto"/>
    </w:pPr>
    <w:rPr>
      <w:rFonts w:ascii="Arial" w:hAnsi="Arial"/>
      <w:sz w:val="24"/>
    </w:rPr>
  </w:style>
  <w:style w:type="paragraph" w:styleId="1228" w:customStyle="1">
    <w:name w:val="Pa6"/>
    <w:basedOn w:val="846"/>
    <w:next w:val="846"/>
    <w:uiPriority w:val="0"/>
    <w:qFormat/>
    <w:pPr>
      <w:jc w:val="left"/>
      <w:spacing w:line="241" w:lineRule="atLeast"/>
    </w:pPr>
    <w:rPr>
      <w:rFonts w:ascii="HYDaHeiJ" w:eastAsia="HYDaHeiJ"/>
      <w:sz w:val="24"/>
      <w:szCs w:val="24"/>
    </w:rPr>
  </w:style>
  <w:style w:type="paragraph" w:styleId="1229" w:customStyle="1">
    <w:name w:val="列出段落2"/>
    <w:basedOn w:val="846"/>
    <w:uiPriority w:val="0"/>
    <w:qFormat/>
    <w:pPr>
      <w:ind w:left="720"/>
      <w:jc w:val="left"/>
      <w:widowControl/>
    </w:pPr>
    <w:rPr>
      <w:rFonts w:ascii="Arial" w:hAnsi="Arial" w:eastAsia="黑体" w:cs="Arial"/>
      <w:sz w:val="24"/>
      <w:szCs w:val="24"/>
      <w:lang w:eastAsia="en-US"/>
    </w:rPr>
  </w:style>
  <w:style w:type="paragraph" w:styleId="1230" w:customStyle="1">
    <w:name w:val="段 Char"/>
    <w:uiPriority w:val="0"/>
    <w:qFormat/>
    <w:pPr>
      <w:ind w:firstLine="200"/>
      <w:jc w:val="both"/>
    </w:pPr>
    <w:rPr>
      <w:rFonts w:ascii="宋体" w:hAnsi="Calibri" w:eastAsia="宋体" w:cs="Times New Roman"/>
      <w:sz w:val="21"/>
      <w:lang w:val="en-US" w:eastAsia="zh-CN" w:bidi="ar-SA"/>
    </w:rPr>
  </w:style>
  <w:style w:type="paragraph" w:styleId="1231" w:customStyle="1">
    <w:name w:val="表蕊"/>
    <w:basedOn w:val="846"/>
    <w:uiPriority w:val="0"/>
    <w:qFormat/>
    <w:pPr>
      <w:jc w:val="left"/>
      <w:spacing w:line="320" w:lineRule="atLeast"/>
    </w:pPr>
    <w:rPr>
      <w:rFonts w:eastAsia="楷体_GB2312"/>
      <w:spacing w:val="-10"/>
    </w:rPr>
  </w:style>
  <w:style w:type="paragraph" w:styleId="1232" w:customStyle="1">
    <w:name w:val="font14"/>
    <w:basedOn w:val="846"/>
    <w:uiPriority w:val="0"/>
    <w:qFormat/>
    <w:pPr>
      <w:jc w:val="left"/>
      <w:spacing w:before="100" w:beforeAutospacing="1" w:after="100" w:afterAutospacing="1"/>
      <w:widowControl/>
    </w:pPr>
    <w:rPr>
      <w:sz w:val="36"/>
      <w:szCs w:val="36"/>
    </w:rPr>
  </w:style>
  <w:style w:type="paragraph" w:styleId="1233" w:customStyle="1">
    <w:name w:val="正文2"/>
    <w:basedOn w:val="846"/>
    <w:uiPriority w:val="0"/>
    <w:qFormat/>
    <w:pPr>
      <w:ind w:firstLine="510"/>
      <w:spacing w:before="156" w:line="360" w:lineRule="auto"/>
    </w:pPr>
    <w:rPr>
      <w:sz w:val="24"/>
    </w:rPr>
  </w:style>
  <w:style w:type="paragraph" w:styleId="1234" w:customStyle="1">
    <w:name w:val="xl31"/>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235" w:customStyle="1">
    <w:name w:val="xl54"/>
    <w:basedOn w:val="84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236" w:customStyle="1">
    <w:name w:val="Char11"/>
    <w:basedOn w:val="846"/>
    <w:uiPriority w:val="0"/>
    <w:qFormat/>
    <w:pPr>
      <w:jc w:val="left"/>
      <w:spacing w:after="160" w:line="240" w:lineRule="exact"/>
      <w:widowControl/>
    </w:pPr>
    <w:rPr>
      <w:rFonts w:ascii="Verdana" w:hAnsi="Verdana" w:eastAsia="仿宋_GB2312"/>
      <w:sz w:val="24"/>
      <w:lang w:eastAsia="en-US"/>
    </w:rPr>
  </w:style>
  <w:style w:type="paragraph" w:styleId="1237" w:customStyle="1">
    <w:name w:val="Char Char1 Char1"/>
    <w:basedOn w:val="846"/>
    <w:uiPriority w:val="0"/>
    <w:qFormat/>
    <w:pPr>
      <w:jc w:val="left"/>
      <w:spacing w:after="160" w:line="240" w:lineRule="exact"/>
      <w:widowControl/>
    </w:pPr>
    <w:rPr>
      <w:rFonts w:ascii="Verdana" w:hAnsi="Verdana"/>
      <w:lang w:eastAsia="en-US"/>
    </w:rPr>
  </w:style>
  <w:style w:type="paragraph" w:styleId="1238" w:customStyle="1">
    <w:name w:val="xl27"/>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39" w:customStyle="1">
    <w:name w:val="标题1，章节第一层"/>
    <w:basedOn w:val="1052"/>
    <w:next w:val="1052"/>
    <w:uiPriority w:val="0"/>
    <w:qFormat/>
    <w:pPr>
      <w:ind w:left="482"/>
      <w:tabs>
        <w:tab w:val="left" w:pos="693" w:leader="none"/>
      </w:tabs>
      <w:outlineLvl w:val="0"/>
    </w:pPr>
    <w:rPr>
      <w:color w:val="000000"/>
      <w:sz w:val="24"/>
      <w:szCs w:val="24"/>
    </w:rPr>
  </w:style>
  <w:style w:type="paragraph" w:styleId="1240" w:customStyle="1">
    <w:name w:val="符号与编号 Char Char"/>
    <w:basedOn w:val="846"/>
    <w:uiPriority w:val="0"/>
    <w:qFormat/>
    <w:pPr>
      <w:ind w:left="839" w:hanging="419"/>
      <w:spacing w:line="400" w:lineRule="atLeast"/>
      <w:tabs>
        <w:tab w:val="left" w:pos="840" w:leader="none"/>
      </w:tabs>
    </w:pPr>
    <w:rPr>
      <w:sz w:val="24"/>
      <w:szCs w:val="24"/>
    </w:rPr>
  </w:style>
  <w:style w:type="paragraph" w:styleId="1241" w:customStyle="1">
    <w:name w:val="Char Char Char1"/>
    <w:basedOn w:val="865"/>
    <w:uiPriority w:val="0"/>
    <w:qFormat/>
    <w:pPr>
      <w:spacing w:line="436" w:lineRule="exact"/>
    </w:pPr>
    <w:rPr>
      <w:szCs w:val="24"/>
    </w:rPr>
  </w:style>
  <w:style w:type="paragraph" w:styleId="1242" w:customStyle="1">
    <w:name w:val="正文文本 New New"/>
    <w:basedOn w:val="846"/>
    <w:uiPriority w:val="0"/>
    <w:qFormat/>
    <w:pPr>
      <w:ind w:firstLine="200"/>
      <w:spacing w:before="60" w:after="60" w:line="360" w:lineRule="auto"/>
      <w:widowControl/>
    </w:pPr>
    <w:rPr>
      <w:rFonts w:eastAsia="华文楷体"/>
      <w:sz w:val="24"/>
      <w:szCs w:val="24"/>
    </w:rPr>
  </w:style>
  <w:style w:type="paragraph" w:styleId="1243" w:customStyle="1">
    <w:name w:val="xl59"/>
    <w:basedOn w:val="8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244" w:customStyle="1">
    <w:name w:val="中等深浅网格 1 - 强调文字颜色 21"/>
    <w:basedOn w:val="846"/>
    <w:uiPriority w:val="0"/>
    <w:qFormat/>
    <w:pPr>
      <w:ind w:firstLine="420"/>
    </w:pPr>
    <w:rPr>
      <w:szCs w:val="22"/>
    </w:rPr>
  </w:style>
  <w:style w:type="paragraph" w:styleId="1245" w:customStyle="1">
    <w:name w:val="小四 段落 宋体"/>
    <w:basedOn w:val="863"/>
    <w:uiPriority w:val="0"/>
    <w:qFormat/>
    <w:pPr>
      <w:ind w:left="113" w:right="113" w:firstLine="425"/>
      <w:jc w:val="left"/>
      <w:spacing w:line="360" w:lineRule="auto"/>
      <w:tabs>
        <w:tab w:val="clear" w:pos="2952" w:leader="none"/>
      </w:tabs>
    </w:pPr>
    <w:rPr>
      <w:sz w:val="24"/>
    </w:rPr>
  </w:style>
  <w:style w:type="paragraph" w:styleId="1246" w:customStyle="1">
    <w:name w:val="正文缩进2字符"/>
    <w:basedOn w:val="846"/>
    <w:uiPriority w:val="0"/>
    <w:qFormat/>
    <w:pPr>
      <w:ind w:firstLine="200"/>
      <w:spacing w:line="300" w:lineRule="auto"/>
    </w:pPr>
    <w:rPr>
      <w:rFonts w:ascii="仿宋_GB2312" w:eastAsia="仿宋_GB2312"/>
      <w:sz w:val="32"/>
      <w:szCs w:val="32"/>
    </w:rPr>
  </w:style>
  <w:style w:type="paragraph" w:styleId="1247" w:customStyle="1">
    <w:name w:val="xl58"/>
    <w:basedOn w:val="846"/>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248" w:customStyle="1">
    <w:name w:val="表格"/>
    <w:basedOn w:val="846"/>
    <w:uiPriority w:val="0"/>
    <w:qFormat/>
    <w:pPr>
      <w:ind w:firstLine="21"/>
    </w:pPr>
    <w:rPr>
      <w:rFonts w:ascii="宋体" w:hAnsi="宋体"/>
    </w:rPr>
  </w:style>
  <w:style w:type="paragraph" w:styleId="124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50" w:customStyle="1">
    <w:name w:val="xl47"/>
    <w:basedOn w:val="8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51" w:customStyle="1">
    <w:name w:val="Bullets L1"/>
    <w:basedOn w:val="846"/>
    <w:uiPriority w:val="0"/>
    <w:qFormat/>
    <w:pPr>
      <w:numPr>
        <w:ilvl w:val="0"/>
        <w:numId w:val="5"/>
      </w:numPr>
      <w:jc w:val="left"/>
      <w:spacing w:before="60" w:after="60"/>
      <w:widowControl/>
    </w:pPr>
    <w:rPr>
      <w:rFonts w:ascii="Arial" w:hAnsi="Arial"/>
    </w:rPr>
  </w:style>
  <w:style w:type="paragraph" w:styleId="1252" w:customStyle="1">
    <w:name w:val="表格1"/>
    <w:basedOn w:val="846"/>
    <w:uiPriority w:val="0"/>
    <w:qFormat/>
    <w:rPr>
      <w:rFonts w:ascii="宋体"/>
      <w:szCs w:val="21"/>
    </w:rPr>
  </w:style>
  <w:style w:type="paragraph" w:styleId="1253" w:customStyle="1">
    <w:name w:val="条1"/>
    <w:basedOn w:val="846"/>
    <w:uiPriority w:val="0"/>
    <w:qFormat/>
    <w:pPr>
      <w:ind w:left="780" w:hanging="360"/>
      <w:spacing w:before="156" w:line="360" w:lineRule="auto"/>
      <w:tabs>
        <w:tab w:val="left" w:pos="780" w:leader="none"/>
      </w:tabs>
    </w:pPr>
    <w:rPr>
      <w:rFonts w:eastAsia="黑体"/>
      <w:sz w:val="24"/>
    </w:rPr>
  </w:style>
  <w:style w:type="paragraph" w:styleId="1254" w:customStyle="1">
    <w:name w:val="样式4 Char"/>
    <w:basedOn w:val="846"/>
    <w:uiPriority w:val="0"/>
    <w:qFormat/>
    <w:pPr>
      <w:ind w:firstLine="480"/>
      <w:jc w:val="left"/>
      <w:spacing w:line="360" w:lineRule="auto"/>
      <w:widowControl/>
    </w:pPr>
    <w:rPr>
      <w:color w:val="000000"/>
      <w:sz w:val="24"/>
      <w:szCs w:val="24"/>
    </w:rPr>
  </w:style>
  <w:style w:type="paragraph" w:styleId="1255" w:customStyle="1">
    <w:name w:val="马刚标题4"/>
    <w:basedOn w:val="1204"/>
    <w:next w:val="846"/>
    <w:uiPriority w:val="0"/>
    <w:qFormat/>
    <w:pPr>
      <w:spacing w:before="100" w:after="40"/>
      <w:tabs>
        <w:tab w:val="clear" w:pos="567" w:leader="none"/>
        <w:tab w:val="clear" w:pos="735" w:leader="none"/>
        <w:tab w:val="left" w:pos="1050" w:leader="none"/>
      </w:tabs>
      <w:outlineLvl w:val="3"/>
    </w:pPr>
    <w:rPr>
      <w:b w:val="0"/>
    </w:rPr>
  </w:style>
  <w:style w:type="paragraph" w:styleId="1256" w:customStyle="1">
    <w:name w:val="flType"/>
    <w:basedOn w:val="1106"/>
    <w:uiPriority w:val="0"/>
    <w:qFormat/>
    <w:pPr>
      <w:spacing w:after="284"/>
    </w:pPr>
    <w:rPr>
      <w:rFonts w:eastAsia="宋体"/>
      <w:b w:val="0"/>
    </w:rPr>
  </w:style>
  <w:style w:type="paragraph" w:styleId="1257" w:customStyle="1">
    <w:name w:val="xl26"/>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58" w:customStyle="1">
    <w:name w:val="Char Char Char Char Char1"/>
    <w:basedOn w:val="846"/>
    <w:uiPriority w:val="0"/>
    <w:qFormat/>
    <w:rPr>
      <w:rFonts w:ascii="Tahoma" w:hAnsi="Tahoma" w:cs="Tahoma"/>
      <w:sz w:val="24"/>
    </w:rPr>
  </w:style>
  <w:style w:type="paragraph" w:styleId="1259" w:customStyle="1">
    <w:name w:val="样式 样式 首行缩进:  2 字符 + 行距: 1.5 倍行距"/>
    <w:basedOn w:val="846"/>
    <w:uiPriority w:val="0"/>
    <w:qFormat/>
    <w:pPr>
      <w:ind w:firstLine="470"/>
      <w:spacing w:line="360" w:lineRule="auto"/>
    </w:pPr>
    <w:rPr>
      <w:sz w:val="24"/>
    </w:rPr>
  </w:style>
  <w:style w:type="paragraph" w:styleId="1260" w:customStyle="1">
    <w:name w:val="a0"/>
    <w:basedOn w:val="846"/>
    <w:uiPriority w:val="0"/>
    <w:qFormat/>
    <w:pPr>
      <w:spacing w:before="100" w:beforeAutospacing="1" w:after="100" w:afterAutospacing="1"/>
      <w:widowControl/>
    </w:pPr>
    <w:rPr>
      <w:rFonts w:ascii="宋体" w:hAnsi="宋体"/>
      <w:sz w:val="24"/>
      <w:szCs w:val="24"/>
    </w:rPr>
  </w:style>
  <w:style w:type="paragraph" w:styleId="1261" w:customStyle="1">
    <w:name w:val="xl53"/>
    <w:basedOn w:val="84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262" w:customStyle="1">
    <w:name w:val="xl60"/>
    <w:basedOn w:val="84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263" w:customStyle="1">
    <w:name w:val="样式1"/>
    <w:basedOn w:val="846"/>
    <w:uiPriority w:val="0"/>
    <w:qFormat/>
    <w:pPr>
      <w:ind w:firstLine="480"/>
      <w:spacing w:line="300" w:lineRule="auto"/>
    </w:pPr>
    <w:rPr>
      <w:sz w:val="24"/>
      <w:szCs w:val="24"/>
    </w:rPr>
  </w:style>
  <w:style w:type="paragraph" w:styleId="1264" w:customStyle="1">
    <w:name w:val="论文正文"/>
    <w:basedOn w:val="879"/>
    <w:uiPriority w:val="0"/>
    <w:qFormat/>
    <w:pPr>
      <w:ind w:left="0" w:firstLine="200"/>
      <w:jc w:val="left"/>
      <w:spacing w:line="360" w:lineRule="auto"/>
    </w:pPr>
    <w:rPr>
      <w:rFonts w:ascii="Times New Roman" w:hAnsi="Times New Roman"/>
      <w:sz w:val="28"/>
      <w:szCs w:val="24"/>
    </w:rPr>
  </w:style>
  <w:style w:type="paragraph" w:styleId="1265" w:customStyle="1">
    <w:name w:val="greytypebeni"/>
    <w:basedOn w:val="846"/>
    <w:uiPriority w:val="0"/>
    <w:qFormat/>
    <w:pPr>
      <w:jc w:val="left"/>
      <w:widowControl/>
    </w:pPr>
    <w:rPr>
      <w:rFonts w:ascii="宋体" w:hAnsi="宋体"/>
      <w:sz w:val="24"/>
      <w:szCs w:val="24"/>
    </w:rPr>
  </w:style>
  <w:style w:type="paragraph" w:styleId="1266"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267" w:customStyle="1">
    <w:name w:val="xl55"/>
    <w:basedOn w:val="84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268" w:customStyle="1">
    <w:name w:val="正文文本缩进1"/>
    <w:basedOn w:val="846"/>
    <w:next w:val="1269"/>
    <w:uiPriority w:val="0"/>
    <w:qFormat/>
    <w:pPr>
      <w:ind w:left="420"/>
      <w:spacing w:after="120"/>
    </w:pPr>
    <w:rPr>
      <w:szCs w:val="24"/>
    </w:rPr>
  </w:style>
  <w:style w:type="paragraph" w:styleId="1269" w:customStyle="1">
    <w:name w:val="Body Text First Indent 21"/>
    <w:basedOn w:val="1270"/>
    <w:uiPriority w:val="0"/>
    <w:qFormat/>
    <w:pPr>
      <w:ind w:firstLine="420"/>
    </w:pPr>
    <w:rPr>
      <w:rFonts w:ascii="等线" w:hAnsi="等线" w:cs="等线"/>
    </w:rPr>
  </w:style>
  <w:style w:type="paragraph" w:styleId="1270" w:customStyle="1">
    <w:name w:val="Body Text Indent1"/>
    <w:basedOn w:val="846"/>
    <w:uiPriority w:val="0"/>
    <w:qFormat/>
    <w:pPr>
      <w:ind w:firstLine="880"/>
      <w:spacing w:line="500" w:lineRule="exact"/>
    </w:pPr>
    <w:rPr>
      <w:szCs w:val="24"/>
    </w:rPr>
  </w:style>
  <w:style w:type="paragraph" w:styleId="1271" w:customStyle="1">
    <w:name w:val="xl32"/>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272" w:customStyle="1">
    <w:name w:val="引用 Char1"/>
    <w:basedOn w:val="856"/>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273" w:customStyle="1">
    <w:name w:val="标题3，章节第三层"/>
    <w:basedOn w:val="846"/>
    <w:next w:val="1052"/>
    <w:uiPriority w:val="0"/>
    <w:qFormat/>
    <w:pPr>
      <w:spacing w:before="78" w:line="300" w:lineRule="auto"/>
      <w:outlineLvl w:val="2"/>
    </w:pPr>
    <w:rPr>
      <w:rFonts w:ascii="Arial" w:hAnsi="Arial" w:eastAsia="华文细黑"/>
      <w:sz w:val="30"/>
      <w:szCs w:val="24"/>
    </w:rPr>
  </w:style>
  <w:style w:type="paragraph" w:styleId="1274" w:customStyle="1">
    <w:name w:val="Char2 Char Char Char Char Char Char1"/>
    <w:basedOn w:val="846"/>
    <w:uiPriority w:val="0"/>
    <w:qFormat/>
    <w:pPr>
      <w:ind w:hanging="425"/>
      <w:keepNext/>
      <w:spacing w:before="80" w:after="80"/>
      <w:widowControl/>
      <w:tabs>
        <w:tab w:val="left" w:pos="425" w:leader="none"/>
      </w:tabs>
    </w:pPr>
    <w:rPr>
      <w:rFonts w:ascii="Arial" w:hAnsi="Arial" w:cs="Arial"/>
    </w:rPr>
  </w:style>
  <w:style w:type="paragraph" w:styleId="1275" w:customStyle="1">
    <w:name w:val="xl46"/>
    <w:basedOn w:val="84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276" w:customStyle="1">
    <w:name w:val="普通文字"/>
    <w:basedOn w:val="846"/>
    <w:next w:val="846"/>
    <w:uiPriority w:val="0"/>
    <w:qFormat/>
    <w:rPr>
      <w:rFonts w:ascii="宋体" w:hAnsi="宋体"/>
      <w:sz w:val="24"/>
    </w:rPr>
  </w:style>
  <w:style w:type="paragraph" w:styleId="1277" w:customStyle="1">
    <w:name w:val="样式2"/>
    <w:basedOn w:val="846"/>
    <w:next w:val="846"/>
    <w:uiPriority w:val="0"/>
    <w:qFormat/>
    <w:pPr>
      <w:ind w:left="200"/>
      <w:spacing w:line="360" w:lineRule="auto"/>
    </w:pPr>
    <w:rPr>
      <w:rFonts w:ascii="宋体" w:hAnsi="宋体"/>
      <w:b/>
      <w:sz w:val="24"/>
      <w:szCs w:val="24"/>
    </w:rPr>
  </w:style>
  <w:style w:type="paragraph" w:styleId="1278" w:customStyle="1">
    <w:name w:val="Table Paragraph"/>
    <w:basedOn w:val="846"/>
    <w:uiPriority w:val="0"/>
    <w:qFormat/>
    <w:rPr>
      <w:rFonts w:cs="Times New Roman"/>
      <w:sz w:val="21"/>
      <w:szCs w:val="24"/>
      <w:lang w:val="en-US"/>
    </w:rPr>
  </w:style>
  <w:style w:type="character" w:styleId="1279" w:customStyle="1">
    <w:name w:val="font31"/>
    <w:basedOn w:val="856"/>
    <w:uiPriority w:val="0"/>
    <w:qFormat/>
    <w:rPr>
      <w:rFonts w:hint="eastAsia" w:ascii="微软雅黑" w:hAnsi="微软雅黑" w:eastAsia="微软雅黑" w:cs="微软雅黑"/>
      <w:color w:val="000000"/>
      <w:sz w:val="22"/>
      <w:szCs w:val="22"/>
      <w:u w:val="none"/>
    </w:rPr>
  </w:style>
  <w:style w:type="paragraph" w:styleId="1280" w:customStyle="1">
    <w:name w:val="_Style 1"/>
    <w:basedOn w:val="846"/>
    <w:uiPriority w:val="34"/>
    <w:qFormat/>
    <w:pPr>
      <w:ind w:firstLine="420"/>
    </w:pPr>
    <w:rPr>
      <w:rFonts w:eastAsia="宋体" w:cs="Times New Roman"/>
    </w:rPr>
  </w:style>
  <w:style w:type="paragraph" w:styleId="1281" w:customStyle="1">
    <w:name w:val="正文首行缩进（绿盟科技）"/>
    <w:basedOn w:val="846"/>
    <w:uiPriority w:val="0"/>
    <w:qFormat/>
    <w:pPr>
      <w:ind w:firstLine="200"/>
      <w:jc w:val="left"/>
      <w:spacing w:after="50" w:line="300" w:lineRule="auto"/>
      <w:widowControl/>
    </w:pPr>
    <w:rPr>
      <w:rFonts w:ascii="Arial" w:hAnsi="Arial"/>
      <w:szCs w:val="21"/>
    </w:rPr>
  </w:style>
  <w:style w:type="paragraph" w:styleId="1282" w:customStyle="1">
    <w:name w:val="KS表格"/>
    <w:basedOn w:val="846"/>
    <w:uiPriority w:val="0"/>
    <w:qFormat/>
    <w:pPr>
      <w:spacing w:line="300" w:lineRule="auto"/>
    </w:pPr>
  </w:style>
  <w:style w:type="character" w:styleId="1283" w:customStyle="1">
    <w:name w:val="标题 2 Char Char Char"/>
    <w:uiPriority w:val="0"/>
    <w:qFormat/>
    <w:rPr>
      <w:rFonts w:ascii="Arial" w:hAnsi="Arial" w:eastAsia="黑体"/>
      <w:b/>
      <w:bCs/>
      <w:sz w:val="32"/>
      <w:szCs w:val="32"/>
      <w:lang w:val="en-US" w:eastAsia="zh-CN" w:bidi="ar-SA"/>
    </w:rPr>
  </w:style>
  <w:style w:type="paragraph" w:styleId="1284"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85" w:customStyle="1">
    <w:name w:val="修订2"/>
    <w:hidden/>
    <w:uiPriority w:val="99"/>
    <w:semiHidden/>
    <w:qFormat/>
    <w:rPr>
      <w:rFonts w:ascii="Calibri" w:hAnsi="Calibri" w:eastAsia="Calibri" w:cs="宋体"/>
      <w:lang w:val="zh-CN" w:eastAsia="zh-CN" w:bidi="ar-SA"/>
    </w:rPr>
  </w:style>
  <w:style w:type="paragraph" w:styleId="1286" w:customStyle="1">
    <w:name w:val="修订3"/>
    <w:hidden/>
    <w:uiPriority w:val="99"/>
    <w:semiHidden/>
    <w:qFormat/>
    <w:rPr>
      <w:rFonts w:ascii="Calibri" w:hAnsi="Calibri" w:eastAsia="Calibri" w:cs="宋体"/>
      <w:lang w:val="zh-CN" w:eastAsia="zh-CN" w:bidi="ar-SA"/>
    </w:rPr>
  </w:style>
  <w:style w:type="paragraph" w:styleId="1287" w:customStyle="1">
    <w:name w:val="@正文"/>
    <w:basedOn w:val="919"/>
    <w:uiPriority w:val="0"/>
    <w:qFormat/>
    <w:pPr>
      <w:ind w:firstLine="200"/>
      <w:spacing w:line="360" w:lineRule="auto"/>
    </w:pPr>
    <w:rPr>
      <w:rFonts w:ascii="黑体" w:hAnsi="黑体" w:eastAsia="仿宋"/>
      <w:sz w:val="32"/>
      <w:szCs w:val="32"/>
    </w:rPr>
  </w:style>
  <w:style w:type="paragraph" w:styleId="1288" w:customStyle="1">
    <w:name w:val="msolistparagraph"/>
    <w:basedOn w:val="846"/>
    <w:uiPriority w:val="0"/>
    <w:qFormat/>
    <w:pPr>
      <w:ind w:firstLine="420"/>
    </w:pPr>
    <w:rPr>
      <w:rFonts w:eastAsia="宋体" w:cs="Times New Roman"/>
      <w:sz w:val="21"/>
      <w:szCs w:val="22"/>
      <w:lang w:val="en-US"/>
    </w:rPr>
  </w:style>
  <w:style w:type="paragraph" w:styleId="1289" w:customStyle="1">
    <w:name w:val="p1"/>
    <w:basedOn w:val="846"/>
    <w:uiPriority w:val="0"/>
    <w:qFormat/>
    <w:pPr>
      <w:jc w:val="left"/>
      <w:spacing w:line="380" w:lineRule="atLeast"/>
    </w:pPr>
    <w:rPr>
      <w:rFonts w:ascii="Helvetica Neue" w:hAnsi="Helvetica Neue" w:eastAsia="Helvetica Neue"/>
      <w:color w:val="000000"/>
      <w:sz w:val="26"/>
      <w:szCs w:val="26"/>
    </w:rPr>
  </w:style>
  <w:style w:type="paragraph" w:styleId="1290" w:customStyle="1">
    <w:name w:val="普通(网站)1"/>
    <w:basedOn w:val="846"/>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91" w:customStyle="1">
    <w:name w:val="首行缩进"/>
    <w:basedOn w:val="846"/>
    <w:uiPriority w:val="0"/>
    <w:qFormat/>
    <w:pPr>
      <w:ind w:firstLine="480"/>
    </w:pPr>
  </w:style>
  <w:style w:type="paragraph" w:styleId="1292" w:customStyle="1">
    <w:name w:val="正文首行缩进1"/>
    <w:basedOn w:val="1293"/>
    <w:uiPriority w:val="0"/>
    <w:qFormat/>
    <w:pPr>
      <w:ind w:firstLine="420"/>
      <w:spacing w:line="360" w:lineRule="auto"/>
    </w:pPr>
    <w:rPr>
      <w:rFonts w:ascii="Times New Roman"/>
      <w:szCs w:val="21"/>
    </w:rPr>
  </w:style>
  <w:style w:type="paragraph" w:styleId="1293" w:customStyle="1">
    <w:name w:val="正文文本1"/>
    <w:basedOn w:val="846"/>
    <w:next w:val="846"/>
    <w:uiPriority w:val="0"/>
    <w:qFormat/>
    <w:rPr>
      <w:rFonts w:ascii="宋体"/>
      <w:sz w:val="28"/>
    </w:rPr>
  </w:style>
  <w:style w:type="paragraph" w:styleId="1294" w:customStyle="1">
    <w:name w:val="页脚1"/>
    <w:basedOn w:val="846"/>
    <w:uiPriority w:val="99"/>
    <w:qFormat/>
    <w:pPr>
      <w:jc w:val="left"/>
      <w:tabs>
        <w:tab w:val="center" w:pos="4153" w:leader="none"/>
        <w:tab w:val="right" w:pos="8306" w:leader="none"/>
      </w:tabs>
    </w:pPr>
    <w:rPr>
      <w:sz w:val="18"/>
    </w:rPr>
  </w:style>
  <w:style w:type="paragraph" w:styleId="1295" w:customStyle="1">
    <w:name w:val="标题 31"/>
    <w:basedOn w:val="846"/>
    <w:next w:val="1022"/>
    <w:uiPriority w:val="9"/>
    <w:qFormat/>
    <w:pPr>
      <w:ind w:left="480" w:hanging="480"/>
      <w:jc w:val="center"/>
      <w:keepNext/>
      <w:spacing w:line="400" w:lineRule="exact"/>
      <w:tabs>
        <w:tab w:val="left" w:pos="480" w:leader="none"/>
      </w:tabs>
      <w:outlineLvl w:val="2"/>
    </w:pPr>
    <w:rPr>
      <w:rFonts w:ascii="仿宋_GB2312" w:eastAsia="仿宋_GB2312"/>
      <w:sz w:val="32"/>
    </w:rPr>
  </w:style>
  <w:style w:type="character" w:styleId="1296" w:customStyle="1">
    <w:name w:val="要点1"/>
    <w:uiPriority w:val="0"/>
    <w:qFormat/>
    <w:rPr>
      <w:rFonts w:ascii="Times New Roman" w:hAnsi="Times New Roman" w:eastAsia="宋体" w:cs="Times New Roman"/>
      <w:sz w:val="21"/>
      <w:lang w:val="en-US" w:eastAsia="zh-CN" w:bidi="ar-SA"/>
    </w:rPr>
  </w:style>
  <w:style w:type="paragraph" w:styleId="1297" w:customStyle="1">
    <w:name w:val="纯文本111"/>
    <w:basedOn w:val="846"/>
    <w:uiPriority w:val="0"/>
    <w:qFormat/>
    <w:pPr>
      <w:jc w:val="left"/>
      <w:widowControl/>
    </w:pPr>
    <w:rPr>
      <w:rFonts w:ascii="宋体" w:hAnsi="Courier New"/>
    </w:rPr>
  </w:style>
  <w:style w:type="paragraph" w:styleId="1298" w:customStyle="1">
    <w:name w:val="普通正文"/>
    <w:basedOn w:val="846"/>
    <w:uiPriority w:val="0"/>
    <w:qFormat/>
    <w:pPr>
      <w:ind w:firstLine="480"/>
      <w:jc w:val="left"/>
      <w:spacing w:before="120" w:after="120" w:line="360" w:lineRule="auto"/>
    </w:pPr>
    <w:rPr>
      <w:rFonts w:ascii="Arial" w:hAnsi="Arial"/>
      <w:sz w:val="24"/>
      <w:szCs w:val="24"/>
    </w:rPr>
  </w:style>
  <w:style w:type="paragraph" w:styleId="1299" w:customStyle="1">
    <w:name w:val="正文缩进11"/>
    <w:basedOn w:val="846"/>
    <w:uiPriority w:val="0"/>
    <w:qFormat/>
    <w:pPr>
      <w:ind w:firstLine="420"/>
    </w:pPr>
    <w:rPr>
      <w:b/>
      <w:sz w:val="24"/>
    </w:rPr>
  </w:style>
  <w:style w:type="paragraph" w:styleId="1300" w:customStyle="1">
    <w:name w:val="正文首行缩进 21"/>
    <w:basedOn w:val="1268"/>
    <w:uiPriority w:val="0"/>
    <w:qFormat/>
  </w:style>
  <w:style w:type="paragraph" w:styleId="1301" w:customStyle="1">
    <w:name w:val="修订4"/>
    <w:hidden/>
    <w:uiPriority w:val="99"/>
    <w:semiHidden/>
    <w:qFormat/>
    <w:rPr>
      <w:rFonts w:ascii="Calibri" w:hAnsi="Calibri" w:eastAsia="Calibri" w:cs="宋体"/>
      <w:lang w:val="zh-CN" w:eastAsia="zh-CN" w:bidi="ar-SA"/>
    </w:rPr>
  </w:style>
  <w:style w:type="table" w:styleId="1302" w:customStyle="1">
    <w:name w:val="table"/>
    <w:basedOn w:val="857"/>
    <w:uiPriority w:val="0"/>
    <w:qFormat/>
    <w:tblPr/>
  </w:style>
  <w:style w:type="paragraph" w:styleId="1303" w:customStyle="1">
    <w:name w:val="列表段落1"/>
    <w:basedOn w:val="846"/>
    <w:uiPriority w:val="0"/>
    <w:qFormat/>
    <w:pPr>
      <w:ind w:firstLine="420"/>
    </w:pPr>
    <w:rPr>
      <w:rFonts w:ascii="Calibri" w:hAnsi="Calibri" w:cs="Calibri"/>
    </w:rPr>
  </w:style>
  <w:style w:type="numbering" w:styleId="475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B652696-476A-4B42-9AFA-10F2D434F9B5}"/>
</file>

<file path=customXml/itemProps2.xml><?xml version="1.0" encoding="utf-8"?>
<ds:datastoreItem xmlns:ds="http://schemas.openxmlformats.org/officeDocument/2006/customXml" ds:itemID="{D66165F9-90A7-0148-80DE-8B3F13D40E6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王丹</cp:lastModifiedBy>
  <cp:revision>551</cp:revision>
  <dcterms:created xsi:type="dcterms:W3CDTF">2025-06-24T08:48:00Z</dcterms:created>
  <dcterms:modified xsi:type="dcterms:W3CDTF">2026-06-23T07:33:13Z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1AEBF95DF51E4664A3AB69BFBF22333E_13</vt:lpwstr>
  </property>
  <property fmtid="{D5CDD505-2E9C-101B-9397-08002B2CF9AE}" pid="4" name="commondata">
    <vt:lpwstr>eyJoZGlkIjoiYjk5ODM0YmMxOWJiYWQyNDU4MGIzYWRmYTA0ZmI5NDcifQ==</vt:lpwstr>
  </property>
  <property fmtid="{D5CDD505-2E9C-101B-9397-08002B2CF9AE}" pid="5" name="KSOTemplateDocerSaveRecord">
    <vt:lpwstr>eyJoZGlkIjoiYmNlNGJiZWQ1MDUxNWQ5YTY5NWExMTdiY2RlNDVlYWMiLCJ1c2VySWQiOiIxMTMxNDA3NTQ1In0=</vt:lpwstr>
  </property>
</Properties>
</file>