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right"/>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编号：</w:t>
      </w:r>
      <w:r>
        <w:rPr>
          <w:rFonts w:hint="eastAsia" w:ascii="Times New Roman" w:hAnsi="Times New Roman"/>
          <w:b/>
          <w:bCs/>
          <w:color w:val="auto"/>
          <w:sz w:val="36"/>
          <w:highlight w:val="none"/>
          <w:lang w:eastAsia="zh-CN"/>
        </w:rPr>
        <w:t xml:space="preserve">JSZC-320000-SWGC-G2026-0068</w:t>
      </w:r>
      <w:r>
        <w:rPr>
          <w:rFonts w:hint="eastAsia" w:ascii="Times New Roman" w:hAnsi="Times New Roman"/>
          <w:b/>
          <w:bCs/>
          <w:color w:val="auto"/>
          <w:sz w:val="36"/>
          <w:highlight w:val="none"/>
        </w:rPr>
        <w:t xml:space="preserve">号</w: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扬州大学2026年8月-2027年1月食堂调理类冷冻制品配送服务项目公开招标文件</w: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color w:val="auto"/>
          <w:highlight w:val="none"/>
        </w:rPr>
        <mc:AlternateContent>
          <mc:Choice Requires="wpg">
            <w:drawing>
              <wp:inline xmlns:wp="http://schemas.openxmlformats.org/drawingml/2006/wordprocessingDrawing" distT="0" distB="0" distL="0" distR="0">
                <wp:extent cx="5268595" cy="3594735"/>
                <wp:effectExtent l="0" t="0" r="8255" b="571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
                        <pic:cNvPicPr>
                          <a:picLocks noChangeAspect="1"/>
                        </pic:cNvPicPr>
                        <pic:nvPr/>
                      </pic:nvPicPr>
                      <pic:blipFill>
                        <a:blip r:embed="rId15"/>
                        <a:srcRect l="0" t="0" r="0" b="3920"/>
                        <a:stretch/>
                      </pic:blipFill>
                      <pic:spPr bwMode="auto">
                        <a:xfrm>
                          <a:off x="0" y="0"/>
                          <a:ext cx="5268595" cy="3594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83.1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color w:val="auto"/>
          <w:sz w:val="36"/>
          <w:highlight w:val="none"/>
        </w:rPr>
      </w:pPr>
      <w:r>
        <w:rPr>
          <w:rFonts w:ascii="Times New Roman" w:hAnsi="Times New Roman"/>
          <w:color w:val="auto"/>
          <w:sz w:val="36"/>
          <w:highlight w:val="none"/>
        </w:rPr>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江苏苏维工程管理有限公司</w:t>
      </w:r>
      <w:r/>
    </w:p>
    <w:p>
      <w:pPr>
        <w:jc w:val="center"/>
        <w:spacing w:line="360" w:lineRule="auto"/>
        <w:rPr>
          <w:rFonts w:ascii="Times New Roman" w:hAnsi="Times New Roman"/>
          <w:b/>
          <w:bCs/>
          <w:color w:val="auto"/>
          <w:sz w:val="36"/>
          <w:highlight w:val="none"/>
        </w:rPr>
      </w:pPr>
      <w:r>
        <w:rPr>
          <w:rFonts w:hint="eastAsia" w:ascii="Times New Roman" w:hAnsi="Times New Roman"/>
          <w:b/>
          <w:bCs/>
          <w:color w:val="auto"/>
          <w:sz w:val="36"/>
          <w:highlight w:val="none"/>
        </w:rPr>
        <w:t xml:space="preserve">2026年05月</w:t>
      </w:r>
      <w:r>
        <w:rPr>
          <w:rFonts w:hint="eastAsia" w:ascii="Times New Roman" w:hAnsi="Times New Roman"/>
          <w:b/>
          <w:bCs/>
          <w:color w:val="auto"/>
          <w:sz w:val="36"/>
          <w:highlight w:val="none"/>
          <w:lang w:val="en-US" w:eastAsia="zh-CN"/>
        </w:rPr>
        <w:t xml:space="preserve">26</w:t>
      </w:r>
      <w:r>
        <w:rPr>
          <w:rFonts w:hint="eastAsia" w:ascii="Times New Roman" w:hAnsi="Times New Roman"/>
          <w:b/>
          <w:bCs/>
          <w:color w:val="auto"/>
          <w:sz w:val="36"/>
          <w:highlight w:val="none"/>
        </w:rPr>
        <w:t xml:space="preserve">日</w:t>
      </w:r>
      <w:r/>
    </w:p>
    <w:p>
      <w:pPr>
        <w:jc w:val="center"/>
        <w:spacing w:line="360" w:lineRule="auto"/>
        <w:rPr>
          <w:rFonts w:ascii="Times New Roman" w:hAnsi="Times New Roman"/>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2"/>
          <w:highlight w:val="none"/>
        </w:rPr>
      </w:r>
      <w:r/>
    </w:p>
    <w:p>
      <w:pPr>
        <w:pStyle w:val="901"/>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color w:val="auto"/>
          <w:sz w:val="32"/>
          <w:highlight w:val="none"/>
        </w:rPr>
      </w:pPr>
      <w:r>
        <w:rPr>
          <w:rFonts w:ascii="Times New Roman" w:hAnsi="Times New Roman"/>
          <w:color w:val="auto"/>
          <w:sz w:val="32"/>
          <w:highlight w:val="none"/>
        </w:rPr>
      </w:r>
      <w:r/>
    </w:p>
    <w:p>
      <w:pPr>
        <w:jc w:val="center"/>
        <w:spacing w:line="360" w:lineRule="auto"/>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目录</w:t>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fldChar w:fldCharType="begin"/>
      </w:r>
      <w:r>
        <w:rPr>
          <w:rFonts w:hint="eastAsia" w:ascii="Times New Roman" w:hAnsi="Times New Roman"/>
          <w:color w:val="auto"/>
          <w:sz w:val="30"/>
          <w:szCs w:val="30"/>
          <w:highlight w:val="none"/>
        </w:rPr>
        <w:instrText xml:space="preserve"> TOC \o "1-3" \f </w:instrText>
      </w:r>
      <w:r>
        <w:rPr>
          <w:rFonts w:hint="eastAsia" w:ascii="Times New Roman" w:hAnsi="Times New Roman"/>
          <w:color w:val="auto"/>
          <w:sz w:val="30"/>
          <w:szCs w:val="30"/>
          <w:highlight w:val="none"/>
        </w:rPr>
        <w:fldChar w:fldCharType="separate"/>
      </w:r>
      <w:r>
        <w:rPr>
          <w:rFonts w:hint="eastAsia" w:ascii="Times New Roman" w:hAnsi="Times New Roman"/>
          <w:color w:val="auto"/>
          <w:sz w:val="30"/>
          <w:szCs w:val="30"/>
          <w:highlight w:val="none"/>
        </w:rPr>
        <w:t xml:space="preserve">第一章投标邀请</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_Toc29098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第二章投标人须知</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_Toc4032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5</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第三章合同条款及格式</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_Toc13939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1</w:t>
      </w:r>
      <w:r>
        <w:rPr>
          <w:rFonts w:hint="eastAsia" w:ascii="Times New Roman" w:hAnsi="Times New Roman"/>
          <w:color w:val="auto"/>
          <w:sz w:val="30"/>
          <w:szCs w:val="30"/>
          <w:highlight w:val="none"/>
          <w:lang w:val="en-US" w:eastAsia="zh-CN"/>
        </w:rPr>
        <w:t xml:space="preserve">9</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ascii="Times New Roman" w:hAnsi="Times New Roman"/>
          <w:color w:val="auto"/>
          <w:sz w:val="30"/>
          <w:szCs w:val="30"/>
          <w:highlight w:val="none"/>
        </w:rPr>
      </w:pPr>
      <w:r>
        <w:rPr>
          <w:rFonts w:hint="eastAsia" w:ascii="Times New Roman" w:hAnsi="Times New Roman"/>
          <w:color w:val="auto"/>
          <w:sz w:val="30"/>
          <w:szCs w:val="30"/>
          <w:highlight w:val="none"/>
        </w:rPr>
        <w:t xml:space="preserve">第四章项目需求</w:t>
      </w:r>
      <w:r>
        <w:rPr>
          <w:rFonts w:ascii="Times New Roman" w:hAnsi="Times New Roman"/>
          <w:color w:val="auto"/>
          <w:sz w:val="30"/>
          <w:szCs w:val="30"/>
          <w:highlight w:val="none"/>
        </w:rPr>
        <w:tab/>
      </w:r>
      <w:r>
        <w:rPr>
          <w:rFonts w:ascii="Times New Roman" w:hAnsi="Times New Roman"/>
          <w:color w:val="auto"/>
          <w:sz w:val="30"/>
          <w:szCs w:val="30"/>
          <w:highlight w:val="none"/>
        </w:rPr>
        <w:fldChar w:fldCharType="begin"/>
      </w:r>
      <w:r>
        <w:rPr>
          <w:rFonts w:ascii="Times New Roman" w:hAnsi="Times New Roman"/>
          <w:color w:val="auto"/>
          <w:sz w:val="30"/>
          <w:szCs w:val="30"/>
          <w:highlight w:val="none"/>
        </w:rPr>
        <w:instrText xml:space="preserve"> PAGEREF _Toc22054 \h </w:instrText>
      </w:r>
      <w:r>
        <w:rPr>
          <w:rFonts w:ascii="Times New Roman" w:hAnsi="Times New Roman"/>
          <w:color w:val="auto"/>
          <w:sz w:val="30"/>
          <w:szCs w:val="30"/>
          <w:highlight w:val="none"/>
        </w:rPr>
        <w:fldChar w:fldCharType="separate"/>
      </w:r>
      <w:r>
        <w:rPr>
          <w:rFonts w:ascii="Times New Roman" w:hAnsi="Times New Roman"/>
          <w:color w:val="auto"/>
          <w:sz w:val="30"/>
          <w:szCs w:val="30"/>
          <w:highlight w:val="none"/>
        </w:rPr>
        <w:t xml:space="preserve">2</w:t>
      </w:r>
      <w:r>
        <w:rPr>
          <w:rFonts w:hint="eastAsia" w:ascii="Times New Roman" w:hAnsi="Times New Roman"/>
          <w:color w:val="auto"/>
          <w:sz w:val="30"/>
          <w:szCs w:val="30"/>
          <w:highlight w:val="none"/>
          <w:lang w:val="en-US" w:eastAsia="zh-CN"/>
        </w:rPr>
        <w:t xml:space="preserve">3</w:t>
      </w:r>
      <w:r>
        <w:rPr>
          <w:rFonts w:ascii="Times New Roman" w:hAnsi="Times New Roman"/>
          <w:color w:val="auto"/>
          <w:sz w:val="30"/>
          <w:szCs w:val="30"/>
          <w:highlight w:val="none"/>
        </w:rPr>
        <w:fldChar w:fldCharType="end"/>
      </w:r>
      <w:r/>
    </w:p>
    <w:p>
      <w:pPr>
        <w:pStyle w:val="903"/>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color w:val="auto"/>
          <w:sz w:val="30"/>
          <w:szCs w:val="30"/>
          <w:highlight w:val="none"/>
        </w:rPr>
        <w:t xml:space="preserve">第五章评标方法及评标标准</w:t>
      </w:r>
      <w:r>
        <w:rPr>
          <w:rFonts w:ascii="Times New Roman" w:hAnsi="Times New Roman"/>
          <w:color w:val="auto"/>
          <w:sz w:val="30"/>
          <w:szCs w:val="30"/>
          <w:highlight w:val="none"/>
        </w:rPr>
        <w:tab/>
      </w:r>
      <w:r>
        <w:rPr>
          <w:rFonts w:hint="eastAsia" w:ascii="Times New Roman" w:hAnsi="Times New Roman"/>
          <w:color w:val="auto"/>
          <w:sz w:val="30"/>
          <w:szCs w:val="30"/>
          <w:highlight w:val="none"/>
          <w:lang w:val="en-US" w:eastAsia="zh-CN"/>
        </w:rPr>
        <w:t xml:space="preserve">27</w:t>
      </w:r>
      <w:r/>
    </w:p>
    <w:p>
      <w:pPr>
        <w:pStyle w:val="903"/>
        <w:spacing w:line="360" w:lineRule="auto"/>
        <w:tabs>
          <w:tab w:val="right" w:pos="8306" w:leader="dot"/>
        </w:tabs>
        <w:rPr>
          <w:rFonts w:hint="default" w:ascii="Times New Roman" w:hAnsi="Times New Roman" w:eastAsia="宋体"/>
          <w:color w:val="auto"/>
          <w:sz w:val="30"/>
          <w:szCs w:val="30"/>
          <w:highlight w:val="none"/>
          <w:lang w:val="en-US" w:eastAsia="zh-CN"/>
        </w:rPr>
      </w:pPr>
      <w:r>
        <w:rPr>
          <w:rFonts w:hint="eastAsia" w:ascii="Times New Roman" w:hAnsi="Times New Roman"/>
          <w:color w:val="auto"/>
          <w:sz w:val="30"/>
          <w:szCs w:val="30"/>
          <w:highlight w:val="none"/>
        </w:rPr>
        <w:t xml:space="preserve">第六章投标文件格式</w:t>
      </w:r>
      <w:r>
        <w:rPr>
          <w:rFonts w:ascii="Times New Roman" w:hAnsi="Times New Roman"/>
          <w:color w:val="auto"/>
          <w:sz w:val="30"/>
          <w:szCs w:val="30"/>
          <w:highlight w:val="none"/>
        </w:rPr>
        <w:tab/>
      </w:r>
      <w:r>
        <w:rPr>
          <w:rFonts w:hint="eastAsia" w:ascii="Times New Roman" w:hAnsi="Times New Roman"/>
          <w:color w:val="auto"/>
          <w:sz w:val="30"/>
          <w:szCs w:val="30"/>
          <w:highlight w:val="none"/>
          <w:lang w:val="en-US" w:eastAsia="zh-CN"/>
        </w:rPr>
        <w:t xml:space="preserve">30</w:t>
      </w:r>
      <w:r/>
    </w:p>
    <w:p>
      <w:pPr>
        <w:spacing w:line="360" w:lineRule="auto"/>
        <w:rPr>
          <w:rFonts w:ascii="Times New Roman" w:hAnsi="Times New Roman"/>
          <w:color w:val="auto"/>
          <w:sz w:val="28"/>
          <w:highlight w:val="none"/>
        </w:rPr>
      </w:pPr>
      <w:r>
        <w:rPr>
          <w:rFonts w:hint="eastAsia" w:ascii="Times New Roman" w:hAnsi="Times New Roman"/>
          <w:color w:val="auto"/>
          <w:sz w:val="30"/>
          <w:szCs w:val="30"/>
          <w:highlight w:val="none"/>
        </w:rPr>
        <w:fldChar w:fldCharType="end"/>
      </w:r>
      <w:r/>
    </w:p>
    <w:p>
      <w:pPr>
        <w:pStyle w:val="880"/>
        <w:jc w:val="center"/>
        <w:spacing w:before="0" w:after="0" w:line="360" w:lineRule="auto"/>
        <w:rPr>
          <w:rFonts w:ascii="Times New Roman" w:hAnsi="Times New Roman"/>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98" w:name="_GoBack"/>
      <w:r/>
      <w:bookmarkEnd w:id="98"/>
      <w:r/>
      <w:bookmarkStart w:id="0" w:name="_Toc55204177"/>
      <w:r/>
      <w:r/>
    </w:p>
    <w:p>
      <w:pPr>
        <w:pStyle w:val="880"/>
        <w:jc w:val="center"/>
        <w:spacing w:before="0" w:after="0" w:line="360" w:lineRule="auto"/>
        <w:rPr>
          <w:rFonts w:ascii="Times New Roman" w:hAnsi="Times New Roman"/>
          <w:color w:val="auto"/>
          <w:sz w:val="36"/>
          <w:szCs w:val="36"/>
          <w:highlight w:val="none"/>
        </w:rPr>
      </w:pPr>
      <w:r/>
      <w:bookmarkStart w:id="1" w:name="_Toc29098"/>
      <w:r>
        <w:rPr>
          <w:rFonts w:hint="eastAsia" w:ascii="Times New Roman" w:hAnsi="Times New Roman"/>
          <w:color w:val="auto"/>
          <w:sz w:val="36"/>
          <w:szCs w:val="36"/>
          <w:highlight w:val="none"/>
        </w:rPr>
        <w:t xml:space="preserve">第一章</w:t>
      </w:r>
      <w:bookmarkEnd w:id="0"/>
      <w:r>
        <w:rPr>
          <w:rFonts w:hint="eastAsia" w:ascii="Times New Roman" w:hAnsi="Times New Roman"/>
          <w:color w:val="auto"/>
          <w:sz w:val="36"/>
          <w:szCs w:val="36"/>
          <w:highlight w:val="none"/>
        </w:rPr>
        <w:t xml:space="preserve"> 投标邀请</w:t>
      </w:r>
      <w:bookmarkEnd w:id="1"/>
      <w:r/>
      <w:r/>
    </w:p>
    <w:p>
      <w:pPr>
        <w:ind w:firstLine="420"/>
        <w:jc w:val="left"/>
        <w:spacing w:line="360" w:lineRule="auto"/>
        <w:tabs>
          <w:tab w:val="left" w:pos="266" w:leader="none"/>
        </w:tabs>
        <w:rPr>
          <w:rFonts w:ascii="Times New Roman" w:hAnsi="Times New Roman" w:cs="宋体"/>
          <w:color w:val="auto"/>
          <w:szCs w:val="21"/>
          <w:highlight w:val="none"/>
        </w:rPr>
      </w:pPr>
      <w:r>
        <w:rPr>
          <w:rFonts w:hint="eastAsia" w:ascii="Times New Roman" w:hAnsi="Times New Roman" w:cs="宋体"/>
          <w:color w:val="auto"/>
          <w:highlight w:val="none"/>
        </w:rPr>
        <w:t xml:space="preserve">受扬州大学的委托，江苏苏维工程管理有限公司就</w:t>
      </w:r>
      <w:r>
        <w:rPr>
          <w:rFonts w:hint="eastAsia" w:ascii="Times New Roman" w:hAnsi="Times New Roman"/>
          <w:color w:val="auto"/>
          <w:highlight w:val="none"/>
        </w:rPr>
        <w:t xml:space="preserve">扬州大学2026年8月-2027年1月食堂调理类冷冻制品配送服务项目</w:t>
      </w:r>
      <w:r>
        <w:rPr>
          <w:rFonts w:hint="eastAsia" w:ascii="Times New Roman" w:hAnsi="Times New Roman" w:cs="宋体"/>
          <w:color w:val="auto"/>
          <w:highlight w:val="none"/>
        </w:rPr>
        <w:t xml:space="preserve">（</w:t>
      </w:r>
      <w:r>
        <w:rPr>
          <w:rFonts w:hint="eastAsia" w:ascii="Times New Roman" w:hAnsi="Times New Roman"/>
          <w:color w:val="auto"/>
          <w:szCs w:val="21"/>
          <w:highlight w:val="none"/>
          <w:lang w:eastAsia="zh-CN"/>
        </w:rPr>
        <w:t xml:space="preserve">JSZC-320000-SWGC-G2026-0068</w:t>
      </w:r>
      <w:r>
        <w:rPr>
          <w:rFonts w:hint="eastAsia" w:ascii="Times New Roman" w:hAnsi="Times New Roman"/>
          <w:color w:val="auto"/>
          <w:szCs w:val="21"/>
          <w:highlight w:val="none"/>
        </w:rPr>
        <w:t xml:space="preserve">号</w:t>
      </w:r>
      <w:r>
        <w:rPr>
          <w:rFonts w:hint="eastAsia" w:ascii="Times New Roman" w:hAnsi="Times New Roman" w:cs="宋体"/>
          <w:color w:val="auto"/>
          <w:highlight w:val="none"/>
        </w:rPr>
        <w:t xml:space="preserve">）进行公开招标采购，欢迎符合条件的供应商投标。</w:t>
      </w:r>
      <w:r/>
    </w:p>
    <w:p>
      <w:pPr>
        <w:ind w:firstLine="422"/>
        <w:spacing w:line="360" w:lineRule="auto"/>
        <w:rPr>
          <w:rFonts w:ascii="Times New Roman" w:hAnsi="Times New Roman"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s="宋体"/>
          <w:b/>
          <w:bCs/>
          <w:color w:val="auto"/>
          <w:highlight w:val="none"/>
        </w:rPr>
        <w:t xml:space="preserve">项目概况</w:t>
      </w:r>
      <w:r/>
    </w:p>
    <w:p>
      <w:pPr>
        <w:ind w:firstLine="420"/>
        <w:spacing w:line="360" w:lineRule="auto"/>
        <w:rPr>
          <w:rFonts w:ascii="Times New Roman" w:hAnsi="Times New Roman"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rPr>
        <w:t xml:space="preserve">扬州大学2026年8月-2027年1月食堂调理类冷冻制品配送服务项目</w:t>
      </w:r>
      <w:r>
        <w:rPr>
          <w:rFonts w:hint="eastAsia" w:ascii="Times New Roman" w:hAnsi="Times New Roman" w:cs="宋体"/>
          <w:color w:val="auto"/>
          <w:highlight w:val="none"/>
        </w:rPr>
        <w:t xml:space="preserve">的潜在投标人可在</w:t>
      </w:r>
      <w:r>
        <w:rPr>
          <w:rFonts w:hint="eastAsia" w:ascii="Times New Roman" w:hAnsi="Times New Roman" w:cs="宋体"/>
          <w:color w:val="auto"/>
          <w:highlight w:val="none"/>
          <w:u w:val="single"/>
        </w:rPr>
        <w:t xml:space="preserve">“江苏省政府采购网”和“中国政府采购网”自行免费下载</w:t>
      </w:r>
      <w:r>
        <w:rPr>
          <w:rFonts w:hint="eastAsia" w:ascii="Times New Roman" w:hAnsi="Times New Roman"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eastAsia" w:ascii="Times New Roman" w:hAnsi="Times New Roman" w:cs="宋体"/>
          <w:bCs/>
          <w:color w:val="auto"/>
          <w:highlight w:val="none"/>
          <w:u w:val="single"/>
          <w:lang w:val="en-US" w:eastAsia="zh-CN"/>
        </w:rPr>
        <w:t xml:space="preserve">6</w:t>
      </w:r>
      <w:r>
        <w:rPr>
          <w:rFonts w:hint="eastAsia" w:ascii="Times New Roman" w:hAnsi="Times New Roman"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22</w:t>
      </w:r>
      <w:r>
        <w:rPr>
          <w:rFonts w:hint="eastAsia" w:ascii="Times New Roman" w:hAnsi="Times New Roman"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cs="宋体"/>
          <w:bCs/>
          <w:color w:val="auto"/>
          <w:highlight w:val="none"/>
          <w:u w:val="single"/>
        </w:rPr>
        <w:t xml:space="preserve">午0</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cs="宋体"/>
          <w:bCs/>
          <w:color w:val="auto"/>
          <w:highlight w:val="none"/>
          <w:u w:val="single"/>
        </w:rPr>
        <w:t xml:space="preserve">0</w:t>
      </w:r>
      <w:r>
        <w:rPr>
          <w:rFonts w:hint="eastAsia" w:ascii="Times New Roman" w:hAnsi="Times New Roman" w:cs="宋体"/>
          <w:bCs/>
          <w:color w:val="auto"/>
          <w:highlight w:val="none"/>
        </w:rPr>
        <w:t xml:space="preserve">（北京时间）前递交投标文件</w:t>
      </w:r>
      <w:r>
        <w:rPr>
          <w:rFonts w:hint="eastAsia" w:ascii="Times New Roman" w:hAnsi="Times New Roman" w:cs="宋体"/>
          <w:color w:val="auto"/>
          <w:highlight w:val="none"/>
        </w:rPr>
        <w:t xml:space="preserve">。</w:t>
      </w:r>
      <w:r/>
    </w:p>
    <w:p>
      <w:pPr>
        <w:spacing w:line="360" w:lineRule="auto"/>
        <w:tabs>
          <w:tab w:val="left" w:pos="266" w:leader="none"/>
        </w:tabs>
        <w:rPr>
          <w:rFonts w:ascii="Times New Roman" w:hAnsi="Times New Roman" w:cs="宋体"/>
          <w:b/>
          <w:bCs/>
          <w:color w:val="auto"/>
          <w:highlight w:val="none"/>
        </w:rPr>
      </w:pPr>
      <w:r/>
      <w:bookmarkStart w:id="2" w:name="_Toc28359002"/>
      <w:r/>
      <w:bookmarkStart w:id="3" w:name="_Toc35393621"/>
      <w:r/>
      <w:bookmarkStart w:id="4" w:name="_Toc35393790"/>
      <w:r/>
      <w:bookmarkStart w:id="5" w:name="_Toc28359079"/>
      <w:r/>
      <w:bookmarkStart w:id="6" w:name="_Toc38985263"/>
      <w:r/>
      <w:bookmarkStart w:id="7" w:name="_Hlk24379207"/>
      <w:r>
        <w:rPr>
          <w:rFonts w:hint="eastAsia" w:ascii="Times New Roman" w:hAnsi="Times New Roman"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highlight w:val="none"/>
        </w:rPr>
        <w:t xml:space="preserve">1.项目编号：</w:t>
      </w:r>
      <w:r>
        <w:rPr>
          <w:rFonts w:hint="eastAsia" w:ascii="Times New Roman" w:hAnsi="Times New Roman"/>
          <w:color w:val="auto"/>
          <w:szCs w:val="21"/>
          <w:highlight w:val="none"/>
          <w:lang w:eastAsia="zh-CN"/>
        </w:rPr>
        <w:t xml:space="preserve">JSZC-320000-SWGC-G2026-0068</w:t>
      </w:r>
      <w:r>
        <w:rPr>
          <w:rFonts w:hint="eastAsia" w:ascii="Times New Roman" w:hAnsi="Times New Roman"/>
          <w:color w:val="auto"/>
          <w:szCs w:val="21"/>
          <w:highlight w:val="none"/>
        </w:rPr>
        <w:t xml:space="preserve">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2.项目名称：</w:t>
      </w:r>
      <w:r>
        <w:rPr>
          <w:rFonts w:hint="eastAsia" w:ascii="Times New Roman" w:hAnsi="Times New Roman"/>
          <w:color w:val="auto"/>
          <w:highlight w:val="none"/>
        </w:rPr>
        <w:t xml:space="preserve">扬州大学2026年8月-2027年1月食堂调理类冷冻制品配送服务项目</w:t>
      </w:r>
      <w:bookmarkEnd w:id="7"/>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3.预算金额：</w:t>
      </w:r>
      <w:r>
        <w:rPr>
          <w:rFonts w:hint="eastAsia" w:ascii="Times New Roman" w:hAnsi="Times New Roman" w:cs="宋体"/>
          <w:color w:val="auto"/>
          <w:highlight w:val="none"/>
        </w:rPr>
        <w:t xml:space="preserve">495万元（采购包1：110万元；采购包2：175万元；采购包3：210万元）</w:t>
      </w:r>
      <w:r/>
    </w:p>
    <w:p>
      <w:pPr>
        <w:pStyle w:val="916"/>
        <w:ind w:firstLine="420"/>
        <w:spacing w:line="360" w:lineRule="auto"/>
        <w:rPr>
          <w:rFonts w:ascii="Times New Roman" w:eastAsia="宋体" w:cs="宋体"/>
          <w:color w:val="auto"/>
          <w:sz w:val="21"/>
          <w:szCs w:val="22"/>
          <w:highlight w:val="none"/>
        </w:rPr>
      </w:pPr>
      <w:r>
        <w:rPr>
          <w:rFonts w:hint="eastAsia" w:ascii="Times New Roman" w:eastAsia="宋体" w:cs="宋体"/>
          <w:color w:val="auto"/>
          <w:sz w:val="21"/>
          <w:szCs w:val="21"/>
          <w:highlight w:val="none"/>
        </w:rPr>
        <w:t xml:space="preserve">4.本项目设置</w:t>
      </w:r>
      <w:r>
        <w:rPr>
          <w:rFonts w:hint="eastAsia" w:ascii="Times New Roman" w:eastAsia="宋体" w:cs="宋体"/>
          <w:color w:val="auto"/>
          <w:sz w:val="21"/>
          <w:szCs w:val="22"/>
          <w:highlight w:val="none"/>
        </w:rPr>
        <w:t xml:space="preserve">最高限价：</w:t>
      </w:r>
      <w:r/>
    </w:p>
    <w:p>
      <w:pPr>
        <w:pStyle w:val="916"/>
        <w:ind w:firstLine="420"/>
        <w:spacing w:line="360" w:lineRule="auto"/>
        <w:rPr>
          <w:rFonts w:ascii="Times New Roman" w:eastAsia="宋体" w:cs="宋体"/>
          <w:color w:val="auto"/>
          <w:sz w:val="21"/>
          <w:szCs w:val="21"/>
          <w:highlight w:val="none"/>
        </w:rPr>
      </w:pPr>
      <w:r>
        <w:rPr>
          <w:rFonts w:hint="eastAsia" w:ascii="Times New Roman" w:eastAsia="宋体" w:cs="宋体"/>
          <w:color w:val="auto"/>
          <w:sz w:val="21"/>
          <w:szCs w:val="22"/>
          <w:highlight w:val="none"/>
        </w:rPr>
        <w:t xml:space="preserve">本项目各品种限价</w:t>
      </w:r>
      <w:r>
        <w:rPr>
          <w:rFonts w:hint="eastAsia" w:ascii="Times New Roman" w:eastAsia="宋体" w:cs="宋体"/>
          <w:color w:val="auto"/>
          <w:sz w:val="21"/>
          <w:szCs w:val="22"/>
          <w:highlight w:val="none"/>
        </w:rPr>
        <w:t xml:space="preserve">详见《投标分项报价表》</w:t>
      </w:r>
      <w:r>
        <w:rPr>
          <w:rFonts w:hint="eastAsia" w:ascii="Times New Roman" w:eastAsia="宋体" w:cs="宋体"/>
          <w:color w:val="auto"/>
          <w:sz w:val="21"/>
          <w:szCs w:val="22"/>
          <w:highlight w:val="none"/>
        </w:rPr>
        <w:t xml:space="preserve">，任一品种报价超过限价的均为无效报价，按照无效响应处理。</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5.采购需求：本项目</w:t>
      </w:r>
      <w:r>
        <w:rPr>
          <w:rFonts w:hint="eastAsia" w:ascii="Times New Roman" w:hAnsi="Times New Roman" w:cs="宋体"/>
          <w:color w:val="auto"/>
          <w:highlight w:val="none"/>
        </w:rPr>
        <w:t xml:space="preserve">共3个包，各包中标人签订合同后按照采购人要求录入扬州大学餐饮供应链管理系统，由采购人系统选择供应单位，本项目预算金额为上一阶段实际支出，仅供参考，供货量以实际需求量为准，</w:t>
      </w:r>
      <w:r>
        <w:rPr>
          <w:rFonts w:hint="eastAsia" w:ascii="Times New Roman" w:hAnsi="Times New Roman" w:cs="宋体"/>
          <w:color w:val="auto"/>
          <w:highlight w:val="none"/>
        </w:rPr>
        <w:t xml:space="preserve">投标人可兼投兼中</w:t>
      </w:r>
      <w:r>
        <w:rPr>
          <w:rFonts w:hint="eastAsia" w:ascii="Times New Roman" w:hAnsi="Times New Roman" w:cs="宋体"/>
          <w:color w:val="auto"/>
          <w:highlight w:val="none"/>
        </w:rPr>
        <w:t xml:space="preserve">。详</w:t>
      </w:r>
      <w:r>
        <w:rPr>
          <w:rFonts w:hint="eastAsia" w:ascii="Times New Roman" w:hAnsi="Times New Roman" w:cs="宋体"/>
          <w:color w:val="auto"/>
          <w:highlight w:val="none"/>
        </w:rPr>
        <w:t xml:space="preserve">见招标文件第四章。</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6.合同履行期限：2026年8月1日-2027年1月31日</w:t>
      </w:r>
      <w:r>
        <w:rPr>
          <w:rFonts w:hint="eastAsia" w:ascii="Times New Roman" w:hAnsi="Times New Roman" w:cs="宋体"/>
          <w:color w:val="auto"/>
          <w:szCs w:val="21"/>
          <w:highlight w:val="none"/>
        </w:rPr>
        <w:t xml:space="preserve">。</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7.本项目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联合体投标。</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8.本项目</w:t>
      </w:r>
      <w:r>
        <w:rPr>
          <w:rFonts w:hint="eastAsia" w:ascii="Times New Roman" w:hAnsi="Times New Roman" w:cs="宋体"/>
          <w:i/>
          <w:iCs/>
          <w:color w:val="auto"/>
          <w:highlight w:val="none"/>
          <w:u w:val="single"/>
        </w:rPr>
        <w:t xml:space="preserve">不接受</w:t>
      </w:r>
      <w:r>
        <w:rPr>
          <w:rFonts w:hint="eastAsia" w:ascii="Times New Roman" w:hAnsi="Times New Roman" w:cs="宋体"/>
          <w:color w:val="auto"/>
          <w:highlight w:val="none"/>
        </w:rPr>
        <w:t xml:space="preserve">进口产品投标。</w:t>
      </w:r>
      <w:r/>
    </w:p>
    <w:p>
      <w:pPr>
        <w:spacing w:line="360" w:lineRule="auto"/>
        <w:tabs>
          <w:tab w:val="left" w:pos="266" w:leader="none"/>
        </w:tabs>
        <w:rPr>
          <w:rFonts w:ascii="Times New Roman" w:hAnsi="Times New Roman" w:cs="宋体"/>
          <w:b/>
          <w:bCs/>
          <w:color w:val="auto"/>
          <w:highlight w:val="none"/>
        </w:rPr>
      </w:pPr>
      <w:r/>
      <w:bookmarkStart w:id="8" w:name="_Toc35393791"/>
      <w:r/>
      <w:bookmarkStart w:id="9" w:name="_Toc28359003"/>
      <w:r/>
      <w:bookmarkStart w:id="10" w:name="_Toc35393622"/>
      <w:r/>
      <w:bookmarkStart w:id="11" w:name="_Toc38985264"/>
      <w:r/>
      <w:bookmarkStart w:id="12" w:name="_Toc28359080"/>
      <w:r>
        <w:rPr>
          <w:rFonts w:hint="eastAsia" w:ascii="Times New Roman" w:hAnsi="Times New Roman"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Times New Roman" w:hAnsi="Times New Roman" w:cs="宋体"/>
          <w:color w:val="auto"/>
          <w:szCs w:val="21"/>
          <w:highlight w:val="none"/>
        </w:rPr>
      </w:pPr>
      <w:r/>
      <w:bookmarkStart w:id="13" w:name="_Toc35393623"/>
      <w:r/>
      <w:bookmarkStart w:id="14" w:name="_Toc38985265"/>
      <w:r/>
      <w:bookmarkStart w:id="15" w:name="_Toc35393792"/>
      <w:r/>
      <w:bookmarkStart w:id="16" w:name="_Toc28359081"/>
      <w:r/>
      <w:bookmarkStart w:id="17" w:name="_Toc28359004"/>
      <w:r>
        <w:rPr>
          <w:rFonts w:hint="eastAsia" w:ascii="Times New Roman" w:hAnsi="Times New Roman" w:cs="宋体"/>
          <w:color w:val="auto"/>
          <w:szCs w:val="21"/>
          <w:highlight w:val="none"/>
        </w:rPr>
        <w:t xml:space="preserve">1.满足《中华人民共和国政府采购法》第二十二条规定：</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1.1法人或者其他组织的营业执照等证明文件，自然人的身份证明</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1.2依法缴纳税收和社会保障资金的相关材料</w:t>
      </w:r>
      <w:r>
        <w:rPr>
          <w:rFonts w:hint="eastAsia" w:ascii="Times New Roman" w:hAnsi="Times New Roman"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1.3 </w:t>
      </w:r>
      <w:r>
        <w:rPr>
          <w:rFonts w:hint="eastAsia" w:ascii="Times New Roman" w:hAnsi="Times New Roman" w:cs="宋体"/>
          <w:i/>
          <w:iCs/>
          <w:color w:val="auto"/>
          <w:szCs w:val="21"/>
          <w:highlight w:val="none"/>
          <w:u w:val="single"/>
        </w:rPr>
        <w:t xml:space="preserve">2024年度或2025年度</w:t>
      </w:r>
      <w:r>
        <w:rPr>
          <w:rFonts w:hint="eastAsia" w:ascii="Times New Roman" w:hAnsi="Times New Roman" w:cs="宋体"/>
          <w:i/>
          <w:iCs/>
          <w:color w:val="auto"/>
          <w:szCs w:val="21"/>
          <w:highlight w:val="none"/>
          <w:u w:val="single"/>
        </w:rPr>
        <w:t xml:space="preserve">的财务报告情况（</w:t>
      </w:r>
      <w:r>
        <w:rPr>
          <w:rFonts w:hint="eastAsia" w:ascii="Times New Roman" w:hAnsi="Times New Roman" w:cs="宋体"/>
          <w:b/>
          <w:bCs/>
          <w:i/>
          <w:iCs/>
          <w:color w:val="auto"/>
          <w:szCs w:val="21"/>
          <w:highlight w:val="none"/>
          <w:u w:val="single"/>
        </w:rPr>
        <w:t xml:space="preserve">成立不满一年不需提供）</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1.4具备履行合同所必需的设备和专业技术能力的证明材料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1.5参加本次政府采购活动前3年内在经营活动中没有重大违法记录的书面声明</w:t>
      </w:r>
      <w:r/>
    </w:p>
    <w:p>
      <w:pPr>
        <w:ind w:firstLine="420"/>
        <w:spacing w:line="360" w:lineRule="auto"/>
        <w:rPr>
          <w:rFonts w:ascii="Times New Roman" w:hAnsi="Times New Roman" w:cs="宋体"/>
          <w:b/>
          <w:bCs/>
          <w:i/>
          <w:iCs/>
          <w:color w:val="auto"/>
          <w:szCs w:val="21"/>
          <w:highlight w:val="none"/>
          <w:u w:val="single"/>
        </w:rPr>
      </w:pPr>
      <w:r>
        <w:rPr>
          <w:rFonts w:hint="eastAsia" w:ascii="Times New Roman" w:hAnsi="Times New Roman"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cs="宋体"/>
          <w:b/>
          <w:bCs/>
          <w:i/>
          <w:iCs/>
          <w:color w:val="auto"/>
          <w:szCs w:val="21"/>
          <w:highlight w:val="none"/>
          <w:u w:val="single"/>
        </w:rPr>
        <w:t xml:space="preserve">（投标文件中无需提供证明材料）</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1.7供应商信用承诺函</w:t>
      </w:r>
      <w:r/>
    </w:p>
    <w:p>
      <w:pPr>
        <w:ind w:firstLine="422"/>
        <w:spacing w:line="360" w:lineRule="auto"/>
        <w:rPr>
          <w:rFonts w:ascii="Times New Roman" w:hAnsi="Times New Roman" w:cs="宋体"/>
          <w:i/>
          <w:iCs/>
          <w:color w:val="auto"/>
          <w:szCs w:val="21"/>
          <w:highlight w:val="none"/>
          <w:u w:val="single"/>
        </w:rPr>
      </w:pPr>
      <w:r>
        <w:rPr>
          <w:rFonts w:hint="eastAsia"/>
          <w:b/>
          <w:bCs/>
          <w:color w:val="auto"/>
          <w:szCs w:val="21"/>
          <w:highlight w:val="none"/>
        </w:rPr>
        <w:t xml:space="preserve">注：如个体工商户、自然人、事业单位等非企业法人确实无法提供上述第2和第3项材料的，请提供相应情况说明。</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2.落实政府采购政策需满足的资格要求：</w:t>
      </w: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3.本项目的特定资格要求：</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3.1.投标人具有有效的食品经营许可证或仅销售预包装食品经营者备案信息采集表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p>
      <w:pPr>
        <w:ind w:firstLine="420"/>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3.2.投标人拟派人员具有有效的健康证</w:t>
      </w:r>
      <w:r>
        <w:rPr>
          <w:rFonts w:hint="eastAsia" w:ascii="宋体" w:hAnsi="宋体" w:cs="宋体"/>
          <w:b/>
          <w:bCs/>
          <w:i/>
          <w:iCs/>
          <w:color w:val="auto"/>
          <w:szCs w:val="21"/>
          <w:highlight w:val="none"/>
          <w:u w:val="single"/>
        </w:rPr>
        <w:t xml:space="preserve">(上传系统）</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Times New Roman" w:hAnsi="Times New Roman" w:cs="宋体"/>
          <w:color w:val="auto"/>
          <w:highlight w:val="none"/>
        </w:rPr>
      </w:pPr>
      <w:r/>
      <w:bookmarkStart w:id="18" w:name="_Toc28359005"/>
      <w:r/>
      <w:bookmarkStart w:id="19" w:name="_Toc28359082"/>
      <w:r/>
      <w:bookmarkStart w:id="20" w:name="_Toc38985266"/>
      <w:r/>
      <w:bookmarkStart w:id="21" w:name="_Toc35393793"/>
      <w:r/>
      <w:bookmarkStart w:id="22" w:name="_Toc35393624"/>
      <w:r>
        <w:rPr>
          <w:rFonts w:hint="eastAsia" w:ascii="Times New Roman" w:hAnsi="Times New Roman"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2.获取方式：本项目采用网上注册登记方式。</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3.潜在供应商访问政府采购管理交易系统（苏采云）的网络地址和方法：</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（3）“CA数字证书”的办理材料以及供应商操作手册详见：http：//zfcg.yangzhou.gov.cn/xzzx/art/2023/art_4d7de1f7865f4a2894fc22bc452f94d8.html。</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（4）潜在供应商访问“苏采云”系统的网络地址和方法：“苏采云”系统的网址：http：//jszfcg.jsczt.cn/。</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（6）招标代理机构（采购代理机构）将数据电文形式的采购文件加载至“苏采云”系统，供潜在供应商下载或者查阅。</w:t>
      </w:r>
      <w:r/>
    </w:p>
    <w:p>
      <w:pPr>
        <w:ind w:firstLine="540"/>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（7）苏采云系统使用谷歌浏览器参与不见面开标。</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四、提交投标文件</w:t>
      </w:r>
      <w:bookmarkEnd w:id="18"/>
      <w:r/>
      <w:bookmarkEnd w:id="19"/>
      <w:r>
        <w:rPr>
          <w:rFonts w:hint="eastAsia" w:ascii="Times New Roman" w:hAnsi="Times New Roman" w:cs="宋体"/>
          <w:b/>
          <w:bCs/>
          <w:color w:val="auto"/>
          <w:highlight w:val="none"/>
        </w:rPr>
        <w:t xml:space="preserve">截止时间、开标时间和地点</w:t>
      </w:r>
      <w:bookmarkEnd w:id="20"/>
      <w:r/>
      <w:bookmarkEnd w:id="21"/>
      <w:r/>
      <w:bookmarkEnd w:id="22"/>
      <w:r/>
      <w:r/>
    </w:p>
    <w:p>
      <w:pPr>
        <w:ind w:firstLine="420"/>
        <w:spacing w:line="360" w:lineRule="auto"/>
        <w:rPr>
          <w:rFonts w:ascii="Times New Roman" w:hAnsi="Times New Roman" w:cs="宋体"/>
          <w:bCs/>
          <w:color w:val="auto"/>
          <w:szCs w:val="21"/>
          <w:highlight w:val="none"/>
          <w:u w:val="single"/>
        </w:rPr>
      </w:pPr>
      <w:r>
        <w:rPr>
          <w:rFonts w:hint="eastAsia" w:ascii="Times New Roman" w:hAnsi="Times New Roman" w:cs="宋体"/>
          <w:color w:val="auto"/>
          <w:highlight w:val="none"/>
        </w:rPr>
        <w:t xml:space="preserve">1.时间：2026年0</w:t>
      </w:r>
      <w:r>
        <w:rPr>
          <w:rFonts w:hint="eastAsia" w:ascii="Times New Roman" w:hAnsi="Times New Roman" w:cs="宋体"/>
          <w:color w:val="auto"/>
          <w:highlight w:val="none"/>
          <w:lang w:val="en-US" w:eastAsia="zh-CN"/>
        </w:rPr>
        <w:t xml:space="preserve">6</w:t>
      </w:r>
      <w:r>
        <w:rPr>
          <w:rFonts w:hint="eastAsia" w:ascii="Times New Roman" w:hAnsi="Times New Roman" w:cs="宋体"/>
          <w:color w:val="auto"/>
          <w:highlight w:val="none"/>
        </w:rPr>
        <w:t xml:space="preserve">月</w:t>
      </w:r>
      <w:r>
        <w:rPr>
          <w:rFonts w:hint="eastAsia" w:ascii="Times New Roman" w:hAnsi="Times New Roman" w:cs="宋体"/>
          <w:color w:val="auto"/>
          <w:highlight w:val="none"/>
          <w:lang w:val="en-US" w:eastAsia="zh-CN"/>
        </w:rPr>
        <w:t xml:space="preserve">22</w:t>
      </w:r>
      <w:r>
        <w:rPr>
          <w:rFonts w:hint="eastAsia" w:ascii="Times New Roman" w:hAnsi="Times New Roman" w:cs="宋体"/>
          <w:color w:val="auto"/>
          <w:highlight w:val="none"/>
        </w:rPr>
        <w:t xml:space="preserve">日</w:t>
      </w:r>
      <w:r>
        <w:rPr>
          <w:rFonts w:hint="eastAsia" w:ascii="Times New Roman" w:hAnsi="Times New Roman" w:cs="宋体"/>
          <w:color w:val="auto"/>
          <w:highlight w:val="none"/>
          <w:lang w:val="en-US" w:eastAsia="zh-CN"/>
        </w:rPr>
        <w:t xml:space="preserve">下</w:t>
      </w:r>
      <w:r>
        <w:rPr>
          <w:rFonts w:hint="eastAsia" w:ascii="Times New Roman" w:hAnsi="Times New Roman" w:cs="宋体"/>
          <w:color w:val="auto"/>
          <w:highlight w:val="none"/>
        </w:rPr>
        <w:t xml:space="preserve">午0</w:t>
      </w:r>
      <w:r>
        <w:rPr>
          <w:rFonts w:hint="eastAsia" w:ascii="Times New Roman" w:hAnsi="Times New Roman" w:cs="宋体"/>
          <w:color w:val="auto"/>
          <w:highlight w:val="none"/>
          <w:lang w:val="en-US" w:eastAsia="zh-CN"/>
        </w:rPr>
        <w:t xml:space="preserve">3</w:t>
      </w:r>
      <w:r>
        <w:rPr>
          <w:rFonts w:hint="eastAsia" w:ascii="Times New Roman" w:hAnsi="Times New Roman" w:cs="宋体"/>
          <w:color w:val="auto"/>
          <w:highlight w:val="none"/>
        </w:rPr>
        <w:t xml:space="preserve">：</w:t>
      </w:r>
      <w:r>
        <w:rPr>
          <w:rFonts w:hint="eastAsia" w:ascii="Times New Roman" w:hAnsi="Times New Roman" w:cs="宋体"/>
          <w:color w:val="auto"/>
          <w:highlight w:val="none"/>
          <w:lang w:val="en-US" w:eastAsia="zh-CN"/>
        </w:rPr>
        <w:t xml:space="preserve">0</w:t>
      </w:r>
      <w:r>
        <w:rPr>
          <w:rFonts w:hint="eastAsia" w:ascii="Times New Roman" w:hAnsi="Times New Roman" w:cs="宋体"/>
          <w:color w:val="auto"/>
          <w:highlight w:val="none"/>
        </w:rPr>
        <w:t xml:space="preserve">0</w:t>
      </w:r>
      <w:r>
        <w:rPr>
          <w:rFonts w:hint="eastAsia" w:ascii="Times New Roman" w:hAnsi="Times New Roman" w:cs="宋体"/>
          <w:bCs/>
          <w:color w:val="auto"/>
          <w:highlight w:val="none"/>
        </w:rPr>
        <w:t xml:space="preserve">（北京时间）</w:t>
      </w:r>
      <w:r/>
    </w:p>
    <w:p>
      <w:pPr>
        <w:ind w:firstLine="420"/>
        <w:spacing w:line="360" w:lineRule="auto"/>
        <w:rPr>
          <w:rFonts w:ascii="Times New Roman" w:hAnsi="Times New Roman"/>
          <w:b/>
          <w:color w:val="auto"/>
          <w:szCs w:val="21"/>
          <w:highlight w:val="none"/>
        </w:rPr>
      </w:pPr>
      <w:r>
        <w:rPr>
          <w:rFonts w:hint="eastAsia" w:ascii="Times New Roman" w:hAnsi="Times New Roman" w:cs="宋体"/>
          <w:color w:val="auto"/>
          <w:highlight w:val="none"/>
        </w:rPr>
        <w:t xml:space="preserve">2.开标地点：</w:t>
      </w:r>
      <w:r>
        <w:rPr>
          <w:rFonts w:hint="eastAsia" w:ascii="Times New Roman" w:hAnsi="Times New Roman" w:cs="宋体"/>
          <w:color w:val="auto"/>
          <w:szCs w:val="21"/>
          <w:highlight w:val="none"/>
        </w:rPr>
        <w:t xml:space="preserve">“苏采云”系统（网址：http：//jszfcg.jsczt.cn/）</w:t>
      </w:r>
      <w:r/>
    </w:p>
    <w:p>
      <w:pPr>
        <w:spacing w:line="360" w:lineRule="auto"/>
        <w:tabs>
          <w:tab w:val="left" w:pos="266" w:leader="none"/>
        </w:tabs>
        <w:rPr>
          <w:rFonts w:ascii="Times New Roman" w:hAnsi="Times New Roman" w:cs="宋体"/>
          <w:b/>
          <w:bCs/>
          <w:color w:val="auto"/>
          <w:highlight w:val="none"/>
        </w:rPr>
      </w:pPr>
      <w:r/>
      <w:bookmarkStart w:id="23" w:name="_Toc28359007"/>
      <w:r/>
      <w:bookmarkStart w:id="24" w:name="_Toc35393625"/>
      <w:r/>
      <w:bookmarkStart w:id="25" w:name="_Toc35393794"/>
      <w:r/>
      <w:bookmarkStart w:id="26" w:name="_Toc38985267"/>
      <w:r/>
      <w:bookmarkStart w:id="27" w:name="_Toc28359084"/>
      <w:r>
        <w:rPr>
          <w:rFonts w:hint="eastAsia" w:ascii="Times New Roman" w:hAnsi="Times New Roman"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Times New Roman" w:hAnsi="Times New Roman" w:cs="宋体"/>
          <w:color w:val="auto"/>
          <w:highlight w:val="none"/>
        </w:rPr>
      </w:pPr>
      <w:r/>
      <w:bookmarkStart w:id="28" w:name="_Toc35393795"/>
      <w:r/>
      <w:bookmarkStart w:id="29" w:name="_Toc38985268"/>
      <w:r/>
      <w:bookmarkStart w:id="30" w:name="_Toc35393626"/>
      <w:r>
        <w:rPr>
          <w:rFonts w:hint="eastAsia" w:ascii="Times New Roman" w:hAnsi="Times New Roman" w:cs="宋体"/>
          <w:color w:val="auto"/>
          <w:highlight w:val="none"/>
        </w:rPr>
        <w:t xml:space="preserve">招标公告及招标文件公告期限为自本公告发布之日起5个工作日。</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六、其他补充事宜</w:t>
      </w:r>
      <w:bookmarkEnd w:id="28"/>
      <w:r/>
      <w:bookmarkEnd w:id="29"/>
      <w:r/>
      <w:bookmarkEnd w:id="30"/>
      <w:r/>
      <w:r/>
    </w:p>
    <w:p>
      <w:pPr>
        <w:ind w:firstLine="422"/>
        <w:spacing w:line="360" w:lineRule="auto"/>
        <w:rPr>
          <w:rFonts w:ascii="Times New Roman" w:hAnsi="Times New Roman"/>
          <w:b/>
          <w:bCs/>
          <w:color w:val="auto"/>
          <w:highlight w:val="none"/>
        </w:rPr>
      </w:pPr>
      <w:r/>
      <w:bookmarkStart w:id="31" w:name="_Toc35393796"/>
      <w:r/>
      <w:bookmarkStart w:id="32" w:name="_Toc28359008"/>
      <w:r/>
      <w:bookmarkStart w:id="33" w:name="_Toc28359085"/>
      <w:r/>
      <w:bookmarkStart w:id="34" w:name="_Toc38985269"/>
      <w:r/>
      <w:bookmarkStart w:id="35" w:name="_Toc35393627"/>
      <w:r>
        <w:rPr>
          <w:rFonts w:hint="eastAsia" w:ascii="Times New Roman" w:hAnsi="Times New Roman"/>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Times New Roman" w:hAnsi="Times New Roman" w:cs="宋体"/>
          <w:bCs/>
          <w:color w:val="auto"/>
          <w:highlight w:val="none"/>
        </w:rPr>
      </w:pPr>
      <w:r>
        <w:rPr>
          <w:rFonts w:hint="eastAsia" w:ascii="Times New Roman" w:hAnsi="Times New Roman" w:cs="宋体"/>
          <w:bCs/>
          <w:color w:val="auto"/>
          <w:szCs w:val="21"/>
          <w:highlight w:val="none"/>
        </w:rPr>
        <w:t xml:space="preserve">3.</w:t>
      </w:r>
      <w:r>
        <w:rPr>
          <w:rFonts w:hint="eastAsia" w:ascii="Times New Roman" w:hAnsi="Times New Roman"/>
          <w:color w:val="auto"/>
          <w:highlight w:val="none"/>
        </w:rPr>
        <w:t xml:space="preserve">本次招标不收取投标保证金。</w:t>
      </w:r>
      <w:r/>
    </w:p>
    <w:p>
      <w:pPr>
        <w:ind w:firstLine="420"/>
        <w:spacing w:line="360" w:lineRule="auto"/>
        <w:rPr>
          <w:rFonts w:ascii="Times New Roman" w:hAnsi="Times New Roman" w:cs="宋体"/>
          <w:bCs/>
          <w:color w:val="auto"/>
          <w:highlight w:val="none"/>
        </w:rPr>
      </w:pPr>
      <w:r>
        <w:rPr>
          <w:rFonts w:hint="eastAsia" w:ascii="Times New Roman" w:hAnsi="Times New Roman"/>
          <w:color w:val="auto"/>
          <w:szCs w:val="21"/>
          <w:highlight w:val="none"/>
        </w:rPr>
        <w:t xml:space="preserve">4.</w:t>
      </w:r>
      <w:r>
        <w:rPr>
          <w:rFonts w:hint="eastAsia" w:ascii="Times New Roman" w:hAnsi="Times New Roman" w:cs="宋体"/>
          <w:bCs/>
          <w:color w:val="auto"/>
          <w:highlight w:val="none"/>
        </w:rPr>
        <w:t xml:space="preserve">有关本次招标的事项若存在变动或修改，敬请及时关注</w:t>
      </w:r>
      <w:r>
        <w:rPr>
          <w:rFonts w:hint="eastAsia" w:ascii="Times New Roman" w:hAnsi="Times New Roman"/>
          <w:bCs/>
          <w:color w:val="auto"/>
          <w:szCs w:val="21"/>
          <w:highlight w:val="none"/>
        </w:rPr>
        <w:t xml:space="preserve">“江苏省政府采购网”和“中国政府采购网”</w:t>
      </w:r>
      <w:r>
        <w:rPr>
          <w:rFonts w:hint="eastAsia" w:ascii="Times New Roman" w:hAnsi="Times New Roman" w:cs="宋体"/>
          <w:bCs/>
          <w:color w:val="auto"/>
          <w:highlight w:val="none"/>
        </w:rPr>
        <w:t xml:space="preserve">发布的信息。</w:t>
      </w:r>
      <w:r/>
    </w:p>
    <w:p>
      <w:pPr>
        <w:ind w:firstLine="422"/>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Times New Roman" w:hAnsi="Times New Roman" w:cs="宋体"/>
          <w:bCs/>
          <w:color w:val="auto"/>
          <w:highlight w:val="none"/>
        </w:rPr>
      </w:pPr>
      <w:r>
        <w:rPr>
          <w:rFonts w:hint="eastAsia" w:ascii="Times New Roman" w:hAnsi="Times New Roman" w:cs="宋体"/>
          <w:bCs/>
          <w:color w:val="auto"/>
          <w:highlight w:val="none"/>
        </w:rPr>
        <w:t xml:space="preserve">8.本项目严格执行政府采购关于支持节能产品</w:t>
      </w:r>
      <w:r>
        <w:rPr>
          <w:rFonts w:hint="eastAsia" w:ascii="Times New Roman" w:hAnsi="Times New Roman"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Times New Roman" w:hAnsi="Times New Roman" w:cs="宋体"/>
          <w:b/>
          <w:i/>
          <w:iCs/>
          <w:color w:val="auto"/>
          <w:highlight w:val="none"/>
          <w:u w:val="single"/>
        </w:rPr>
      </w:pPr>
      <w:r>
        <w:rPr>
          <w:rFonts w:hint="eastAsia" w:ascii="Times New Roman" w:hAnsi="Times New Roman"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Times New Roman" w:hAnsi="Times New Roman" w:cs="宋体"/>
          <w:b/>
          <w:bCs/>
          <w:color w:val="auto"/>
          <w:highlight w:val="none"/>
        </w:rPr>
      </w:pPr>
      <w:r>
        <w:rPr>
          <w:rFonts w:hint="eastAsia" w:ascii="Times New Roman" w:hAnsi="Times New Roman"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Times New Roman" w:hAnsi="Times New Roman" w:cs="宋体"/>
          <w:color w:val="auto"/>
          <w:szCs w:val="21"/>
          <w:highlight w:val="none"/>
        </w:rPr>
      </w:pPr>
      <w:r/>
      <w:bookmarkStart w:id="36" w:name="_Toc28359087"/>
      <w:r/>
      <w:bookmarkStart w:id="37" w:name="_Toc28359010"/>
      <w:r>
        <w:rPr>
          <w:rFonts w:hint="eastAsia" w:ascii="Times New Roman" w:hAnsi="Times New Roman" w:cs="宋体"/>
          <w:color w:val="auto"/>
          <w:highlight w:val="none"/>
        </w:rPr>
        <w:t xml:space="preserve">1.采购人信息</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扬州大学</w:t>
      </w:r>
      <w:r/>
    </w:p>
    <w:p>
      <w:pPr>
        <w:ind w:firstLine="420"/>
        <w:jc w:val="left"/>
        <w:spacing w:line="360" w:lineRule="auto"/>
        <w:rPr>
          <w:rFonts w:ascii="Times New Roman" w:hAnsi="Times New Roman"/>
          <w:color w:val="auto"/>
          <w:szCs w:val="21"/>
          <w:highlight w:val="none"/>
        </w:rPr>
      </w:pPr>
      <w:r/>
      <w:bookmarkStart w:id="38" w:name="_Toc28359009"/>
      <w:r/>
      <w:bookmarkStart w:id="39" w:name="_Toc28359086"/>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扬州市邗江区大学南路88号</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联系人：田老师</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联系方式：</w:t>
      </w:r>
      <w:r>
        <w:rPr>
          <w:rFonts w:hint="eastAsia" w:ascii="Times New Roman" w:hAnsi="Times New Roman"/>
          <w:color w:val="auto"/>
          <w:szCs w:val="21"/>
          <w:highlight w:val="none"/>
          <w:lang w:val="en-US" w:eastAsia="zh-CN"/>
        </w:rPr>
        <w:t xml:space="preserve">0514-</w:t>
      </w:r>
      <w:r>
        <w:rPr>
          <w:rFonts w:hint="eastAsia" w:ascii="Times New Roman" w:hAnsi="Times New Roman"/>
          <w:color w:val="auto"/>
          <w:szCs w:val="21"/>
          <w:highlight w:val="none"/>
        </w:rPr>
        <w:t xml:space="preserve">87971480</w:t>
      </w:r>
      <w:r/>
    </w:p>
    <w:p>
      <w:pPr>
        <w:ind w:firstLine="420"/>
        <w:jc w:val="left"/>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2.采购代理机构信息</w:t>
      </w:r>
      <w:bookmarkEnd w:id="38"/>
      <w:r/>
      <w:bookmarkEnd w:id="39"/>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rPr>
          <w:rFonts w:hint="eastAsia" w:ascii="Times New Roman" w:hAnsi="Times New Roman"/>
          <w:color w:val="auto"/>
          <w:szCs w:val="21"/>
          <w:highlight w:val="none"/>
        </w:rPr>
        <w:t xml:space="preserve">江苏苏维工程管理有限公司</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地址：</w:t>
      </w:r>
      <w:r>
        <w:rPr>
          <w:rFonts w:hint="eastAsia" w:ascii="Times New Roman" w:hAnsi="Times New Roman"/>
          <w:color w:val="auto"/>
          <w:szCs w:val="21"/>
          <w:highlight w:val="none"/>
        </w:rPr>
        <w:t xml:space="preserve">扬州市邗江区翠岗路48号</w:t>
      </w:r>
      <w:r/>
    </w:p>
    <w:p>
      <w:pPr>
        <w:ind w:firstLine="420"/>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联系人：</w:t>
      </w:r>
      <w:r>
        <w:rPr>
          <w:rFonts w:hint="eastAsia" w:ascii="Times New Roman" w:hAnsi="Times New Roman"/>
          <w:color w:val="auto"/>
          <w:szCs w:val="21"/>
          <w:highlight w:val="none"/>
        </w:rPr>
        <w:t xml:space="preserve">赵凌云、袁玲</w:t>
      </w:r>
      <w:r/>
    </w:p>
    <w:p>
      <w:pPr>
        <w:ind w:firstLine="420"/>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联系方式：</w:t>
      </w:r>
      <w:r>
        <w:rPr>
          <w:rFonts w:hint="eastAsia" w:ascii="Times New Roman" w:hAnsi="Times New Roman"/>
          <w:color w:val="auto"/>
          <w:szCs w:val="21"/>
          <w:highlight w:val="none"/>
        </w:rPr>
        <w:t xml:space="preserve">0514-</w:t>
      </w:r>
      <w:r>
        <w:rPr>
          <w:rFonts w:hint="eastAsia" w:ascii="Times New Roman" w:hAnsi="Times New Roman"/>
          <w:color w:val="auto"/>
          <w:szCs w:val="21"/>
          <w:highlight w:val="none"/>
          <w:lang w:val="en-US" w:eastAsia="zh-CN"/>
        </w:rPr>
        <w:t xml:space="preserve">82129526、</w:t>
      </w:r>
      <w:r>
        <w:rPr>
          <w:rFonts w:hint="eastAsia" w:ascii="Times New Roman" w:hAnsi="Times New Roman"/>
          <w:color w:val="auto"/>
          <w:szCs w:val="21"/>
          <w:highlight w:val="none"/>
        </w:rPr>
        <w:t xml:space="preserve">87986785</w:t>
      </w:r>
      <w:bookmarkEnd w:id="36"/>
      <w:r/>
      <w:bookmarkEnd w:id="37"/>
      <w:r/>
      <w:r/>
    </w:p>
    <w:p>
      <w:pPr>
        <w:jc w:val="right"/>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righ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江苏苏维工程管理有限公司</w:t>
      </w:r>
      <w:r/>
    </w:p>
    <w:p>
      <w:pPr>
        <w:jc w:val="right"/>
        <w:spacing w:line="360" w:lineRule="auto"/>
        <w:rPr>
          <w:rFonts w:ascii="Times New Roman" w:hAnsi="Times New Roman"/>
          <w:color w:val="auto"/>
          <w:highlight w:val="none"/>
        </w:rPr>
      </w:pPr>
      <w:r>
        <w:rPr>
          <w:rFonts w:hint="eastAsia" w:ascii="Times New Roman" w:hAnsi="Times New Roman"/>
          <w:color w:val="auto"/>
          <w:szCs w:val="21"/>
          <w:highlight w:val="none"/>
        </w:rPr>
        <w:t xml:space="preserve">2026年05月</w:t>
      </w:r>
      <w:r>
        <w:rPr>
          <w:rFonts w:hint="eastAsia" w:ascii="Times New Roman" w:hAnsi="Times New Roman"/>
          <w:color w:val="auto"/>
          <w:szCs w:val="21"/>
          <w:highlight w:val="none"/>
          <w:lang w:val="en-US" w:eastAsia="zh-CN"/>
        </w:rPr>
        <w:t xml:space="preserve">26</w:t>
      </w:r>
      <w:r>
        <w:rPr>
          <w:rFonts w:hint="eastAsia" w:ascii="Times New Roman" w:hAnsi="Times New Roman"/>
          <w:color w:val="auto"/>
          <w:szCs w:val="21"/>
          <w:highlight w:val="none"/>
        </w:rPr>
        <w:t xml:space="preserve">日</w:t>
      </w:r>
      <w:r/>
    </w:p>
    <w:p>
      <w:pPr>
        <w:pStyle w:val="880"/>
        <w:jc w:val="center"/>
        <w:spacing w:before="0" w:after="0" w:line="360" w:lineRule="auto"/>
        <w:rPr>
          <w:rFonts w:ascii="Times New Roman" w:hAnsi="Times New Roman"/>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0"/>
        <w:jc w:val="center"/>
        <w:spacing w:before="0" w:after="0" w:line="360" w:lineRule="auto"/>
        <w:rPr>
          <w:rFonts w:ascii="Times New Roman" w:hAnsi="Times New Roman"/>
          <w:color w:val="auto"/>
          <w:sz w:val="36"/>
          <w:szCs w:val="36"/>
          <w:highlight w:val="none"/>
        </w:rPr>
      </w:pPr>
      <w:r/>
      <w:bookmarkStart w:id="41" w:name="_Toc4032"/>
      <w:r>
        <w:rPr>
          <w:rFonts w:hint="eastAsia" w:ascii="Times New Roman" w:hAnsi="Times New Roman"/>
          <w:color w:val="auto"/>
          <w:sz w:val="36"/>
          <w:szCs w:val="36"/>
          <w:highlight w:val="none"/>
        </w:rPr>
        <w:t xml:space="preserve">第二章投标人须知</w:t>
      </w:r>
      <w:bookmarkEnd w:id="40"/>
      <w:r/>
      <w:bookmarkEnd w:id="41"/>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1、招标方式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JSZC-320000-SWGC-G2026-0068</w:t>
      </w:r>
      <w:r>
        <w:rPr>
          <w:rFonts w:hint="eastAsia" w:ascii="Times New Roman" w:hAnsi="Times New Roman"/>
          <w:bCs/>
          <w:color w:val="auto"/>
          <w:szCs w:val="21"/>
          <w:highlight w:val="none"/>
        </w:rPr>
        <w:t xml:space="preserve">号项目。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2.2合格的投标人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2.2.1满足招标公告中供应商的资格条件要求的规定。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2.2.2满足本文件实质性条款的规定。</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3、适用法律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3.1本次招标及由此产生的合同受中华人民共和国有关的法律法规制约和保护。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3.2在本项目政府采购活动过程中，如果所执行的标准有更新的，按照最新标准执行。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4、投标费用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4.3本次采购由各中标供应商在领取中标通知书前一次性支付给招标代理机构代理服务费（采购预算中已包含代理服务费，具体计算方式详见下表）。</w:t>
      </w:r>
      <w:r/>
    </w:p>
    <w:p>
      <w:pPr>
        <w:ind w:firstLine="420"/>
        <w:jc w:val="left"/>
        <w:spacing w:line="360" w:lineRule="auto"/>
        <w:rPr>
          <w:rFonts w:cs="宋体"/>
          <w:color w:val="auto"/>
          <w:szCs w:val="21"/>
          <w:highlight w:val="none"/>
        </w:rPr>
      </w:pPr>
      <w:r>
        <w:rPr>
          <w:rFonts w:cs="宋体"/>
          <w:color w:val="auto"/>
          <w:szCs w:val="21"/>
          <w:highlight w:val="none"/>
        </w:rPr>
      </w:r>
      <w:r/>
    </w:p>
    <w:tbl>
      <w:tblPr>
        <w:tblStyle w:val="884"/>
        <w:tblW w:w="8519" w:type="dxa"/>
        <w:jc w:val="center"/>
        <w:tblLayout w:type="autofit"/>
        <w:tblCellMar>
          <w:left w:w="0" w:type="dxa"/>
          <w:top w:w="0" w:type="dxa"/>
          <w:right w:w="0" w:type="dxa"/>
          <w:bottom w:w="0" w:type="dxa"/>
        </w:tblCellMar>
        <w:tblLook w:val="04A0" w:firstRow="1" w:lastRow="0" w:firstColumn="1" w:lastColumn="0" w:noHBand="0" w:noVBand="1"/>
      </w:tblPr>
      <w:tblGrid>
        <w:gridCol w:w="1403"/>
        <w:gridCol w:w="2166"/>
        <w:gridCol w:w="1858"/>
        <w:gridCol w:w="3092"/>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项目</w:t>
            </w:r>
            <w:r/>
          </w:p>
          <w:p>
            <w:pPr>
              <w:ind w:left="160"/>
              <w:jc w:val="center"/>
              <w:spacing w:line="360" w:lineRule="auto"/>
              <w:widowControl/>
              <w:rPr>
                <w:rFonts w:cs="宋体"/>
                <w:color w:val="auto"/>
                <w:spacing w:val="40"/>
                <w:szCs w:val="21"/>
                <w:highlight w:val="none"/>
              </w:rPr>
            </w:pPr>
            <w:r>
              <w:rPr>
                <w:rFonts w:hint="eastAsia"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pacing w:val="40"/>
                <w:szCs w:val="21"/>
                <w:highlight w:val="none"/>
              </w:rPr>
            </w:pPr>
            <w:r>
              <w:rPr>
                <w:rFonts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jc w:val="center"/>
              <w:spacing w:line="360" w:lineRule="auto"/>
              <w:widowControl/>
              <w:rPr>
                <w:rFonts w:cs="宋体"/>
                <w:color w:val="auto"/>
                <w:szCs w:val="21"/>
                <w:highlight w:val="none"/>
              </w:rPr>
            </w:pPr>
            <w:r>
              <w:rPr>
                <w:rFonts w:hint="eastAsia"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textDirection w:val="lrTb"/>
            <w:noWrap w:val="false"/>
          </w:tcPr>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代理费</w:t>
            </w:r>
            <w:r/>
          </w:p>
          <w:p>
            <w:pPr>
              <w:ind w:firstLine="105"/>
              <w:jc w:val="center"/>
              <w:spacing w:line="360" w:lineRule="auto"/>
              <w:widowControl/>
              <w:rPr>
                <w:rFonts w:cs="宋体"/>
                <w:color w:val="auto"/>
                <w:szCs w:val="21"/>
                <w:highlight w:val="none"/>
              </w:rPr>
            </w:pPr>
            <w:r>
              <w:rPr>
                <w:rFonts w:hint="eastAsia" w:cs="宋体"/>
                <w:color w:val="auto"/>
                <w:szCs w:val="21"/>
                <w:highlight w:val="none"/>
              </w:rPr>
              <w:t xml:space="preserve">（单位：元）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27.17  </w:t>
            </w:r>
            <w:r>
              <w:rPr>
                <w:rFonts w:hint="eastAsia"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3092" w:type="dxa"/>
            <w:vAlign w:val="center"/>
            <w:vMerge w:val="restart"/>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10000元</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03"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66"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8"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u w:val="single"/>
              </w:rPr>
              <w:t xml:space="preserve"> 27  </w:t>
            </w:r>
            <w:r>
              <w:rPr>
                <w:rFonts w:hint="eastAsia" w:cs="宋体"/>
                <w:color w:val="auto"/>
                <w:szCs w:val="21"/>
                <w:highlight w:val="none"/>
              </w:rPr>
              <w:t xml:space="preserve">%</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3092" w:type="dxa"/>
            <w:vAlign w:val="center"/>
            <w:vMerge w:val="continue"/>
            <w:textDirection w:val="lrTb"/>
            <w:noWrap w:val="false"/>
          </w:tcPr>
          <w:p>
            <w:pPr>
              <w:jc w:val="center"/>
              <w:spacing w:line="360" w:lineRule="auto"/>
              <w:widowControl/>
              <w:rPr>
                <w:rFonts w:cs="宋体"/>
                <w:color w:val="auto"/>
                <w:szCs w:val="21"/>
                <w:highlight w:val="none"/>
              </w:rPr>
            </w:pPr>
            <w:r>
              <w:rPr>
                <w:rFonts w:cs="宋体"/>
                <w:color w:val="auto"/>
                <w:szCs w:val="21"/>
                <w:highlight w:val="none"/>
              </w:rPr>
            </w:r>
            <w:r/>
          </w:p>
        </w:tc>
      </w:tr>
    </w:tbl>
    <w:p>
      <w:pPr>
        <w:jc w:val="center"/>
        <w:spacing w:line="360" w:lineRule="auto"/>
        <w:widowControl/>
        <w:rPr>
          <w:rFonts w:cs="宋体"/>
          <w:color w:val="auto"/>
          <w:szCs w:val="21"/>
          <w:highlight w:val="none"/>
        </w:rPr>
      </w:pPr>
      <w:r>
        <w:rPr>
          <w:rFonts w:hint="eastAsia" w:cs="宋体"/>
          <w:color w:val="auto"/>
          <w:szCs w:val="21"/>
          <w:highlight w:val="none"/>
        </w:rPr>
        <w:t xml:space="preserve">基准费率表</w:t>
      </w:r>
      <w:r/>
    </w:p>
    <w:tbl>
      <w:tblPr>
        <w:tblStyle w:val="884"/>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cs="宋体"/>
                <w:color w:val="auto"/>
                <w:szCs w:val="21"/>
                <w:highlight w:val="none"/>
              </w:rPr>
            </w:pPr>
            <w:r>
              <w:rPr>
                <w:rFonts w:hint="eastAsia" w:cs="宋体"/>
                <w:color w:val="auto"/>
                <w:szCs w:val="21"/>
                <w:highlight w:val="none"/>
              </w:rPr>
              <w:t xml:space="preserve">0.05％</w:t>
            </w:r>
            <w:r/>
          </w:p>
        </w:tc>
      </w:tr>
    </w:tbl>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（1）代理服务费以人民币支付；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（2）代理服务费一次性以电汇或转账等非现金形式支付。</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（3）代理服务费包含在投标报价中，由中标人支付给代理机构。</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代理服务费开户银行：中国工商银行扬州雍华府支行</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开户名称：江苏苏维工程管理有限公司</w:t>
      </w:r>
      <w:r/>
    </w:p>
    <w:p>
      <w:pPr>
        <w:ind w:firstLine="422"/>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               开户账号：1108020819100000612</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b/>
          <w:bCs/>
          <w:color w:val="auto"/>
          <w:szCs w:val="21"/>
          <w:highlight w:val="none"/>
        </w:rPr>
        <w:t xml:space="preserve">4.4专家评审费参照《关于规范江苏省政府采购专家评审费标准的通知》（苏财购〔2016〕48号）执行执行，由采购人支付。</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5、招标文件的约束力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5.1投标人一旦参加本项目采购活动，即被认为接受了本招标文件的规定和约束。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6、招标文件构成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6.1招标文件由以下部分组成：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（1）招标公告</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（2）投标人须知</w:t>
      </w:r>
      <w:r>
        <w:rPr>
          <w:rFonts w:hint="eastAsia" w:ascii="Times New Roman" w:hAnsi="Times New Roman"/>
          <w:bCs/>
          <w:color w:val="auto"/>
          <w:szCs w:val="21"/>
          <w:highlight w:val="none"/>
        </w:rPr>
        <w:tab/>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（3）合同条款及格式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（4）项目需求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（5）评标方法与评标标准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（6）投标文件格式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请仔细检查招标文件是否齐全，如有缺漏请立即与代理机构联系解决。</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7、招标文件的澄清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8、招标文件的修改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8.1在投标截止时间前，代理机构可以对招标文件进行修改。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9、投标文件的语言、度量衡单位、货币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9.2除技术性能另有规定外，投标文件所使用的度量衡单位，均须采用国家法定计量单位。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9.3投标人应使用人民币报价。</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10、投标文件构成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10.1投标文件由以下部分组成</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（1）资格审查响应对照表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（2）符合性审查响应对照表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（3）非实质性响应对照表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（5）分项报价表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（6）技术参数响应及偏离表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（7）商务条款响应及偏离表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（8）其他（投标人认为有必要提供的声明和文件，如有自拟并自行添加）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11、证明投标人资格及符合招标文件规定的文件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11.1投标人应按要求提交资格证明文件及符合招标文件规定的文件。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11.2投标人应提交证明其有资格参加投标和中标后有能力独立履行合同的文件。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12、分项报价表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12.1投标人应按照招标文件规定格式填报投标分项报价表，每项货物或服务只允许有一个报价，任何有选择的报价将不予接受(如有备选配件，备选配件的报价不属于选择的报价)。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12.2标的物</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采购人需求的服务供应、安装，调试及有关技术服务等。</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12.3有关费用处理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招标报价采用总承包方式，投标人的报价应包括所投货物、服务费用、运输费、保险、管理费、税金及其他有关的为完成本项目发生的所有费用，招标文件中另有规定的除外。</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12.4其它费用处理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招标文件未列明，而投标人认为必需的费用也需列入报价。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12.5投标货币</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13、需求条款响应及偏离表、商务条款响应及偏离表及投标服务说明</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13.1 对招标文件中的技术与商务条款要求逐项作出响应或偏离，并说明原因；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13.2 投标人认为需要的其他技术文件或说明。</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14、服务承诺及人员的情况介绍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14.1投标人的服务承诺应按不低于招标文件中商务要求的标准。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15、投标函和开标一览表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15.1投标人应按照招标文件中提供的格式完整、正确填写投标函、开标一览表。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16、投标有效期</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Times New Roman" w:hAnsi="Times New Roman"/>
          <w:b/>
          <w:color w:val="auto"/>
          <w:szCs w:val="21"/>
          <w:highlight w:val="none"/>
        </w:rPr>
      </w:pPr>
      <w:r/>
      <w:bookmarkStart w:id="42" w:name="_Toc16938541"/>
      <w:r/>
      <w:bookmarkStart w:id="43" w:name="_Toc20823297"/>
      <w:r/>
      <w:bookmarkStart w:id="44" w:name="_Toc462564084"/>
      <w:r/>
      <w:bookmarkStart w:id="45" w:name="_Toc513029225"/>
      <w:r>
        <w:rPr>
          <w:rFonts w:hint="eastAsia" w:ascii="Times New Roman" w:hAnsi="Times New Roman"/>
          <w:b/>
          <w:color w:val="auto"/>
          <w:szCs w:val="21"/>
          <w:highlight w:val="none"/>
        </w:rPr>
        <w:t xml:space="preserve">17、投标文件</w:t>
      </w:r>
      <w:bookmarkEnd w:id="42"/>
      <w:r/>
      <w:bookmarkEnd w:id="43"/>
      <w:r/>
      <w:bookmarkEnd w:id="44"/>
      <w:r/>
      <w:bookmarkEnd w:id="45"/>
      <w:r>
        <w:rPr>
          <w:rFonts w:hint="eastAsia" w:ascii="Times New Roman" w:hAnsi="Times New Roman"/>
          <w:b/>
          <w:color w:val="auto"/>
          <w:szCs w:val="21"/>
          <w:highlight w:val="none"/>
        </w:rPr>
        <w:t xml:space="preserve">的递交</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17.2</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17.3投标人应对CA证书妥善保管，如被他人盗用投标，因此带来的结果均由投标人自行承担。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17.7各投标人应在规定时间内凭CA证书进行网上解密。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18、投标截止日期</w:t>
      </w:r>
      <w:bookmarkEnd w:id="46"/>
      <w:r/>
      <w:bookmarkEnd w:id="47"/>
      <w:r/>
      <w:bookmarkEnd w:id="48"/>
      <w:r/>
      <w:r/>
    </w:p>
    <w:p>
      <w:pPr>
        <w:ind w:firstLine="420"/>
        <w:spacing w:line="360" w:lineRule="auto"/>
        <w:rPr>
          <w:rFonts w:ascii="Times New Roman" w:hAnsi="Times New Roman"/>
          <w:bCs/>
          <w:i/>
          <w:iCs/>
          <w:color w:val="auto"/>
          <w:szCs w:val="21"/>
          <w:highlight w:val="none"/>
          <w:u w:val="single"/>
        </w:rPr>
      </w:pPr>
      <w:r>
        <w:rPr>
          <w:rFonts w:hint="eastAsia" w:ascii="Times New Roman" w:hAnsi="Times New Roman"/>
          <w:bCs/>
          <w:i/>
          <w:iCs/>
          <w:color w:val="auto"/>
          <w:szCs w:val="21"/>
          <w:highlight w:val="none"/>
          <w:u w:val="single"/>
        </w:rPr>
        <w:t xml:space="preserve">18.1投标人上传电子投标文件的时间不得迟于招标公告中规定的投标截止时间。</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Times New Roman" w:hAnsi="Times New Roman"/>
          <w:b/>
          <w:color w:val="auto"/>
          <w:szCs w:val="21"/>
          <w:highlight w:val="none"/>
        </w:rPr>
      </w:pPr>
      <w:r/>
      <w:bookmarkStart w:id="49" w:name="_Toc16938543"/>
      <w:r/>
      <w:bookmarkStart w:id="50" w:name="_Toc513029227"/>
      <w:r/>
      <w:bookmarkStart w:id="51" w:name="_Toc20823299"/>
      <w:r>
        <w:rPr>
          <w:rFonts w:hint="eastAsia" w:ascii="Times New Roman" w:hAnsi="Times New Roman"/>
          <w:b/>
          <w:color w:val="auto"/>
          <w:szCs w:val="21"/>
          <w:highlight w:val="none"/>
        </w:rPr>
        <w:t xml:space="preserve">19、投标文件</w:t>
      </w:r>
      <w:bookmarkEnd w:id="49"/>
      <w:r/>
      <w:bookmarkEnd w:id="50"/>
      <w:r/>
      <w:bookmarkEnd w:id="51"/>
      <w:r>
        <w:rPr>
          <w:rFonts w:hint="eastAsia" w:ascii="Times New Roman" w:hAnsi="Times New Roman"/>
          <w:b/>
          <w:color w:val="auto"/>
          <w:szCs w:val="21"/>
          <w:highlight w:val="none"/>
        </w:rPr>
        <w:t xml:space="preserve">的拒收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19.1代理机构拒绝接收在其规定的投标截止时间后上传的任何投标文件。</w:t>
      </w:r>
      <w:r/>
    </w:p>
    <w:p>
      <w:pPr>
        <w:ind w:firstLine="422"/>
        <w:spacing w:line="360" w:lineRule="auto"/>
        <w:rPr>
          <w:rFonts w:ascii="Times New Roman" w:hAnsi="Times New Roman"/>
          <w:b/>
          <w:color w:val="auto"/>
          <w:szCs w:val="21"/>
          <w:highlight w:val="none"/>
        </w:rPr>
      </w:pPr>
      <w:r/>
      <w:bookmarkStart w:id="52" w:name="_Toc16938544"/>
      <w:r/>
      <w:bookmarkStart w:id="53" w:name="_Toc20823300"/>
      <w:r/>
      <w:bookmarkStart w:id="54" w:name="_Toc513029228"/>
      <w:r>
        <w:rPr>
          <w:rFonts w:hint="eastAsia" w:ascii="Times New Roman" w:hAnsi="Times New Roman"/>
          <w:b/>
          <w:color w:val="auto"/>
          <w:szCs w:val="21"/>
          <w:highlight w:val="none"/>
        </w:rPr>
        <w:t xml:space="preserve">20、投标文件的撤回和修改</w:t>
      </w:r>
      <w:bookmarkEnd w:id="52"/>
      <w:r/>
      <w:bookmarkEnd w:id="53"/>
      <w:r/>
      <w:bookmarkEnd w:id="54"/>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20.1.1电子投标文件的撤回</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投标人可在投标截止时间前，撤回其电子投标文件，具体操作方法见《操作手册》。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20.1.2投标人撤回电子投标文件，则认为其不再参与本项目投标活动。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20.2投标文件的修改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投标人可在投标截止时间前，对其电子投标文件进行修改，具体操作方法见《操作手册》。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20.3在投标截止时间之后，投标人不得对其电子投标文件作任何修改。</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21、开标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spacing w:line="360" w:lineRule="auto"/>
        <w:rPr>
          <w:rFonts w:ascii="Times New Roman" w:hAnsi="Times New Roman"/>
          <w:bCs/>
          <w:color w:val="auto"/>
          <w:szCs w:val="21"/>
          <w:highlight w:val="none"/>
        </w:rPr>
      </w:pPr>
      <w:r>
        <w:rPr>
          <w:rFonts w:hint="eastAsia" w:ascii="Times New Roman" w:hAnsi="Times New Roman"/>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22、评标委员会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22.1开标后，代理机构将立即组织评标委员会（以下简称评委会）进行评标。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22.2评委会由采购人代表和有关技术、经济等方面的专家组成，且人员构成符合政府采购有关规定。</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22.3评委会独立工作，负责评审所有投标文件并确定中标候选人。</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23、评标过程的保密与公正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23.3在评标期间，代理机构将设专门工作人员与投标人联系。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23.4代理机构和评委会不向未中标的投标人解释未中标原因，也不公布评标过程中的相关细节。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24、投标的澄清</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24.3接到评委会澄清要求的投标人如未按规定做出澄清，其风险由投标人自行承担。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25、对投标文件的初审</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25.1投标文件初审分为资格审查和符合性审查。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（1）投标文件中开标一览表内容与投标文件中相应内容不一致的，以开标一览表为准。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（2）大写金额与小写金额不一致的，以大写金额为准。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（3）单价金额小数点或者百分比有明显错位的，以开标一览表的总价为准，并修改单价。</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（4）总价金额与按单价汇总金额不一致的，以单价金额计算结果为准。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同时出现两种以上错误的，按照前款规定的顺序修正。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25.8投标人在开、评标全过程中应保持通信畅通，并安排专人与代理机构及评委会联系。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25.9异常低价投标审查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25.9.1评标过程中出现下列情形之一的，评标委员会应当启动异常低价投标审查程</w:t>
      </w:r>
      <w:r>
        <w:rPr>
          <w:rFonts w:hint="eastAsia" w:ascii="宋体" w:hAnsi="宋体" w:cs="宋体"/>
          <w:bCs/>
          <w:color w:val="auto"/>
          <w:szCs w:val="21"/>
          <w:highlight w:val="none"/>
        </w:rPr>
        <w:t xml:space="preserve">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1.投标(响应)报价低于全部通过符合性审查供应商投标(响应)报价平均值50%的，即投标(响应)报价〈全部通过符合性审查供应商投标(响应)报价平均值X50%；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2.投标(响应)报价低于通过符合性审查的次低报价供应商投标(响应)报价50%的，即投标(响应)报价〈通过符合性审查的次低报价供应商投标(响应)报价X50%；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3.投标(响应)报价低于采购项目最高限价45%的，即投标(响应)报价&lt;采购项目最高限价X45%;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Cs/>
          <w:color w:val="auto"/>
          <w:szCs w:val="21"/>
          <w:highlight w:val="none"/>
        </w:rPr>
      </w:pPr>
      <w:r>
        <w:rPr>
          <w:rFonts w:hint="eastAsia" w:ascii="宋体" w:hAnsi="宋体" w:cs="宋体"/>
          <w:bCs/>
          <w:color w:val="auto"/>
          <w:szCs w:val="21"/>
          <w:highlight w:val="none"/>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26、无效投标、废标及投标人不足三家的处理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26.1无效投标条款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26.1.1投标人未成功解密电子投标文件的。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26.1.2投标人未按照招标文件要求上传电子投标文件的。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26.1.3投标人在报价时采用选择性报价的。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26.1.4投标人不具备招标文件中规定资格要求的。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26.1.5投标人的报价超过了采购预算或最高限价的。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26.1.6未通过符合性审查的。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26.1.7不符合招标文件中规定的其他实质性要求和条件的（</w:t>
      </w:r>
      <w:r>
        <w:rPr>
          <w:rFonts w:hint="eastAsia" w:ascii="Times New Roman" w:hAnsi="Times New Roman"/>
          <w:bCs/>
          <w:i/>
          <w:iCs/>
          <w:color w:val="auto"/>
          <w:szCs w:val="21"/>
          <w:highlight w:val="none"/>
          <w:u w:val="single"/>
        </w:rPr>
        <w:t xml:space="preserve">本招标文件中斜体且有下划线部分为实质性要求和条件</w:t>
      </w:r>
      <w:r>
        <w:rPr>
          <w:rFonts w:hint="eastAsia" w:ascii="Times New Roman" w:hAnsi="Times New Roman"/>
          <w:bCs/>
          <w:color w:val="auto"/>
          <w:szCs w:val="21"/>
          <w:highlight w:val="none"/>
        </w:rPr>
        <w:t xml:space="preserve">）。</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26.1.9投标文件含有采购人不能接受的附加条件的。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26.1.10评标委员会按照本招标文件规定对投标人进行异常低价投标审查后，认为投标人不能证明其报价合理性的。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26.1.12投标文件未按照招标文件要求加盖电子签章。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26.1.13投标人所投标产品不符合招标文件中所列国家强制性标准的。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26.2废标条款：</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26.2.1符合专业条件的供应商或者对招标文件作实质响应的各包供应商不足三家的。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26.2.2出现影响采购公正的违法、违规行为的。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26.2.3因重大变故，采购任务取消的。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26.2.4评委会认定招标文件存在歧义、重大缺陷导致评审工作无法进行。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26.3投标截止时间结束后参加投标的各包供应商不足三家的处理：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27、确定中标单位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27.1评委会根据本招标文件规定评标方法与评标标准向采购人推荐出</w:t>
      </w:r>
      <w:r>
        <w:rPr>
          <w:rFonts w:hint="eastAsia"/>
          <w:bCs/>
          <w:color w:val="auto"/>
          <w:szCs w:val="21"/>
          <w:highlight w:val="none"/>
        </w:rPr>
        <w:t xml:space="preserve">3名</w:t>
      </w:r>
      <w:r>
        <w:rPr>
          <w:rFonts w:hint="eastAsia" w:ascii="Times New Roman" w:hAnsi="Times New Roman"/>
          <w:bCs/>
          <w:color w:val="auto"/>
          <w:szCs w:val="21"/>
          <w:highlight w:val="none"/>
        </w:rPr>
        <w:t xml:space="preserve">中标候选人。供应商的最后报价如相同，则现场随机摇号确定成交候选人排序。</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27.2采购人应根据评委会推荐的第一中标候选人确定中标人。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27.3代理机构将在“江苏省政府采购网”和“中国政府采购网”发布中标公告，公告期限为1个工作日。</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27.4若有充分证据证明，中标人出现下列情况之一的，一经查实，将被取消中标资格：</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27.4.1提供虚假材料谋取中标的；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27.4.2向采购人、代理机构行贿或者提供其他不正当利益的；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27.4.3恶意竞争，投标总报价明显低于其自身合理成本且又无法提供证明的；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27.4.4属于本文件规定的无效条件，但在评标过程中又未被评委会发现的；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27.4.5与采购人或者其他投标人恶意串通的；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27.4.6采取不正当手段诋毁、排挤其他供应商的；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27.4.7不符合法律、法规的规定的。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27.5.有下列情形之一的，视为投标人串通投标，投标无效：</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27.5.2不同投标人委托同一单位或者个人办理投标事宜。</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27.5.3不同投标人的投标文件载明的项目管理成员或者联系人员为同一人。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27.5.4不同投标人的投标文件异常一致或者投标报价呈规律性差异。</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27.5.5不同投标人的投标文件相互混装。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28、质疑处理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对项目需求部分的质疑，潜在供应商应向采购人提出，由采购人负责答复。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    28.2.2对采购过程提出质疑的，为各采购程序环节结束之日起7个工作日内提出。</w:t>
      </w:r>
      <w:r>
        <w:rPr>
          <w:rFonts w:hint="eastAsia" w:ascii="Times New Roman" w:hAnsi="Times New Roman"/>
          <w:bCs/>
          <w:color w:val="auto"/>
          <w:szCs w:val="21"/>
          <w:highlight w:val="none"/>
        </w:rPr>
        <w:br/>
      </w:r>
      <w:r>
        <w:rPr>
          <w:rFonts w:hint="eastAsia" w:ascii="Times New Roman" w:hAnsi="Times New Roman"/>
          <w:bCs/>
          <w:color w:val="auto"/>
          <w:szCs w:val="21"/>
          <w:highlight w:val="none"/>
        </w:rPr>
        <w:t xml:space="preserve">    28.2.3对中标结果提出质疑的，为中标结果公告期限届满之日起7个工作日内提出。</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w:t>
      </w:r>
      <w:r>
        <w:rPr>
          <w:rFonts w:hint="eastAsia" w:ascii="Times New Roman" w:hAnsi="Times New Roman"/>
          <w:bCs/>
          <w:color w:val="auto"/>
          <w:szCs w:val="21"/>
          <w:highlight w:val="none"/>
        </w:rPr>
        <w:t xml:space="preserve">（代理机构及采购人不接受无快递运单号的快递。）</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采购人质疑接收人及联系方式见招标文件第一章。</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28.7质疑人应当在法定质疑期限内进行补正并重新提交质疑函。</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28.8以下情形的质疑不予受理</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28.8.1内容不符合《政府采购质疑和投诉办法》第十二条规定的质疑。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28.8.2超出政府采购法定期限的质疑。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28.8.3以传真、电子邮件等方式递交的非原件形式的质疑。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28.8.4未参加投标活动的供应商或在投标活动中自身权益未受到损害的供应商所提出的质疑。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29、中标通知书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29.l中标结果确定后，代理机构将向中标人发出中标通知书。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29.2中标人可在“政府采购管理交易系统（苏采云）”中标通知书下载模块中自行下载中标通知书。</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30、签订合同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30.2招标文件、中标人的投标文件及招标过程中有关澄清、承诺文件均应作为合同附件。</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30.3合同在“政府采购管理交易系统（苏采云）”中签订，签订合同后，</w:t>
      </w:r>
      <w:r>
        <w:rPr>
          <w:rFonts w:hint="eastAsia" w:ascii="Times New Roman" w:hAnsi="Times New Roman"/>
          <w:bCs/>
          <w:i/>
          <w:iCs/>
          <w:color w:val="auto"/>
          <w:szCs w:val="21"/>
          <w:highlight w:val="none"/>
          <w:u w:val="single"/>
        </w:rPr>
        <w:t xml:space="preserve">中标人不得将货物或服务及其他服务进行转包</w:t>
      </w:r>
      <w:r>
        <w:rPr>
          <w:rFonts w:hint="eastAsia" w:ascii="Times New Roman" w:hAnsi="Times New Roman"/>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31、电子投标文件要求</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31.1</w:t>
      </w:r>
      <w:r>
        <w:rPr>
          <w:rFonts w:hint="eastAsia" w:ascii="Times New Roman" w:hAnsi="Times New Roman"/>
          <w:b/>
          <w:bCs/>
          <w:color w:val="auto"/>
          <w:szCs w:val="21"/>
          <w:highlight w:val="none"/>
        </w:rPr>
        <w:t xml:space="preserve">政府采购管理交易系统（苏采云）</w:t>
      </w:r>
      <w:r>
        <w:rPr>
          <w:rFonts w:hint="eastAsia" w:ascii="Times New Roman" w:hAnsi="Times New Roman"/>
          <w:b/>
          <w:color w:val="auto"/>
          <w:szCs w:val="21"/>
          <w:highlight w:val="none"/>
        </w:rPr>
        <w:t xml:space="preserve">相关要求是本招标文件的组成部分。</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31.2投标人应对CA证书妥善保管，如被他人盗用投标，因此带来的结果均由投标人自行承担。</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ascii="Times New Roman" w:hAnsi="Times New Roman"/>
          <w:color w:val="auto"/>
          <w:highlight w:val="none"/>
        </w:rPr>
      </w:pPr>
      <w:r>
        <w:rPr>
          <w:rFonts w:hint="eastAsia" w:ascii="Times New Roman" w:hAnsi="Times New Roman"/>
          <w:b/>
          <w:color w:val="auto"/>
          <w:szCs w:val="21"/>
          <w:highlight w:val="none"/>
        </w:rPr>
        <w:t xml:space="preserve">32.2各投标人应在规定时间内凭CA证书进行网上解密。</w:t>
      </w:r>
      <w:r/>
    </w:p>
    <w:p>
      <w:pPr>
        <w:pStyle w:val="967"/>
        <w:ind w:firstLine="422"/>
        <w:spacing w:before="0" w:after="0" w:line="360" w:lineRule="auto"/>
        <w:rPr>
          <w:rFonts w:ascii="Times New Roman" w:hAnsi="Times New Roman" w:eastAsia="宋体"/>
          <w:b w:val="0"/>
          <w:color w:val="auto"/>
          <w:sz w:val="21"/>
          <w:szCs w:val="21"/>
          <w:highlight w:val="none"/>
        </w:rPr>
      </w:pPr>
      <w:r>
        <w:rPr>
          <w:rFonts w:ascii="Times New Roman" w:hAnsi="Times New Roman" w:eastAsia="宋体"/>
          <w:color w:val="auto"/>
          <w:sz w:val="21"/>
          <w:szCs w:val="21"/>
          <w:highlight w:val="none"/>
        </w:rPr>
        <w:t xml:space="preserve">33、履约保证金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w:t>
      </w:r>
      <w:r>
        <w:rPr>
          <w:rFonts w:hint="eastAsia" w:ascii="宋体" w:hAnsi="宋体" w:cs="宋体"/>
          <w:bCs/>
          <w:color w:val="auto"/>
          <w:szCs w:val="21"/>
          <w:highlight w:val="none"/>
        </w:rPr>
        <w:t xml:space="preserve">中标人需在发布中标公告5个工作日内缴纳履约保证金至采购人指定账户（包1伍万元，包2伍万元，包3伍万元），允许中标人自主选择支票、汇票、本票、保函等非现金形式缴纳或提交，履约保证金</w:t>
      </w:r>
      <w:r>
        <w:rPr>
          <w:rFonts w:hint="eastAsia" w:ascii="宋体" w:hAnsi="宋体" w:cs="宋体"/>
          <w:color w:val="auto"/>
          <w:szCs w:val="21"/>
          <w:highlight w:val="none"/>
        </w:rPr>
        <w:t xml:space="preserve">用以约束供应商在合同履行中的行为，弥补合同执行中由于自身行为可能给采购人带来的各种损失。如果中标人不同意按照规定去做，采购人有权取消本次采购中标决定。</w:t>
      </w:r>
      <w:bookmarkStart w:id="55" w:name="_Toc20045196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w:t>
      </w:r>
      <w:bookmarkEnd w:id="55"/>
      <w:r>
        <w:rPr>
          <w:rFonts w:hint="eastAsia" w:ascii="宋体" w:hAnsi="宋体" w:cs="宋体"/>
          <w:color w:val="auto"/>
          <w:szCs w:val="21"/>
          <w:highlight w:val="none"/>
        </w:rPr>
        <w:t xml:space="preserve">2履约保证金的退还：待合同期满，经双方确认无遗留问题后5个工作日内退还（不计利息）。各中标人如违约，履约保证金将按规定予以扣除。采购人保留按合同条款追偿供应商赔偿损失的权利。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 履约保证金缴纳账户信息：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户名：扬州大学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开户行：中国工商银行股份有限公司扬州分行汶河支行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账号：1108022009000002048</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电子行号：102312002094</w:t>
      </w:r>
      <w:r/>
    </w:p>
    <w:p>
      <w:pPr>
        <w:ind w:left="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34</w:t>
      </w:r>
      <w:r>
        <w:rPr>
          <w:rFonts w:hint="eastAsia" w:ascii="宋体" w:hAnsi="宋体" w:cs="宋体"/>
          <w:color w:val="auto"/>
          <w:highlight w:val="none"/>
        </w:rPr>
        <w:t xml:space="preserve">其他</w:t>
      </w:r>
      <w:r>
        <w:rPr>
          <w:rFonts w:hint="eastAsia" w:ascii="宋体" w:hAnsi="宋体" w:cs="宋体"/>
          <w:color w:val="auto"/>
          <w:highlight w:val="none"/>
        </w:rPr>
        <w:br/>
      </w:r>
      <w:r>
        <w:rPr>
          <w:rFonts w:hint="eastAsia" w:ascii="宋体" w:hAnsi="宋体" w:cs="宋体"/>
          <w:color w:val="auto"/>
          <w:highlight w:val="none"/>
        </w:rPr>
        <w:t xml:space="preserve">34.1依据《政府采购促进中小企业发展管理办法》享受扶持政策获得政府采购合同的，小微企业不得将合同分包给大中型企业，中型企业不得将合同分包给大型企业。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80"/>
        <w:jc w:val="center"/>
        <w:spacing w:before="0" w:after="0" w:line="360" w:lineRule="auto"/>
        <w:rPr>
          <w:rFonts w:ascii="Times New Roman" w:hAnsi="Times New Roman"/>
          <w:color w:val="auto"/>
          <w:sz w:val="36"/>
          <w:szCs w:val="36"/>
          <w:highlight w:val="none"/>
        </w:rPr>
      </w:pPr>
      <w:r/>
      <w:bookmarkStart w:id="56" w:name="_Toc55204179"/>
      <w:r/>
      <w:bookmarkStart w:id="57" w:name="_Toc13939"/>
      <w:r/>
      <w:bookmarkStart w:id="58" w:name="_Hlk69392822"/>
      <w:r>
        <w:rPr>
          <w:rFonts w:hint="eastAsia" w:ascii="Times New Roman" w:hAnsi="Times New Roman"/>
          <w:color w:val="auto"/>
          <w:sz w:val="36"/>
          <w:szCs w:val="36"/>
          <w:highlight w:val="none"/>
        </w:rPr>
        <w:t xml:space="preserve">第三章合同条款及格式</w:t>
      </w:r>
      <w:bookmarkEnd w:id="56"/>
      <w:r/>
      <w:bookmarkEnd w:id="57"/>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8"/>
        <w:ind w:firstLine="422"/>
        <w:jc w:val="center"/>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扬州市政府采购合同（服务）（合同编号）</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项目名称：扬州大学2026年8月-2027年1月食堂调理类冷冻制品配送服务项目               </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项目编号：</w:t>
      </w:r>
      <w:r>
        <w:rPr>
          <w:rFonts w:hint="eastAsia" w:ascii="Times New Roman" w:hAnsi="Times New Roman"/>
          <w:color w:val="auto"/>
          <w:sz w:val="21"/>
          <w:highlight w:val="none"/>
          <w:lang w:eastAsia="zh-CN"/>
        </w:rPr>
        <w:t xml:space="preserve">JSZC-320000-SWGC-G2026-0068</w:t>
      </w:r>
      <w:r>
        <w:rPr>
          <w:rFonts w:hint="eastAsia" w:ascii="Times New Roman" w:hAnsi="Times New Roman"/>
          <w:color w:val="auto"/>
          <w:sz w:val="21"/>
          <w:highlight w:val="none"/>
        </w:rPr>
        <w:t xml:space="preserve">号</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包号：</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包1、</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包2、</w:t>
      </w:r>
      <w:r>
        <w:rPr>
          <w:rFonts w:ascii="Wingdings" w:hAnsi="Wingdings" w:eastAsia="Wingdings" w:cs="Wingdings"/>
          <w:color w:val="auto"/>
          <w:sz w:val="21"/>
          <w:highlight w:val="none"/>
        </w:rPr>
        <w:t xml:space="preserve">¨</w:t>
      </w:r>
      <w:r>
        <w:rPr>
          <w:rFonts w:hint="eastAsia" w:ascii="Times New Roman" w:hAnsi="Times New Roman"/>
          <w:color w:val="auto"/>
          <w:sz w:val="21"/>
          <w:highlight w:val="none"/>
        </w:rPr>
        <w:t xml:space="preserve">包3</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甲方：（买方）扬州大学</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乙方：（卖方）_________</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甲、乙双方根据江苏苏维工程管理有限公司</w:t>
      </w:r>
      <w:r>
        <w:rPr>
          <w:rFonts w:hint="eastAsia" w:ascii="Times New Roman" w:hAnsi="Times New Roman"/>
          <w:color w:val="auto"/>
          <w:sz w:val="21"/>
          <w:highlight w:val="none"/>
          <w:u w:val="single"/>
        </w:rPr>
        <w:t xml:space="preserve">         </w:t>
      </w:r>
      <w:r>
        <w:rPr>
          <w:rFonts w:hint="eastAsia" w:ascii="Times New Roman" w:hAnsi="Times New Roman"/>
          <w:color w:val="auto"/>
          <w:sz w:val="21"/>
          <w:highlight w:val="none"/>
        </w:rPr>
        <w:t xml:space="preserve">项目公开招标的结果，签署本合同。</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一、服务及货物</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1.1 标的名称：</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1.2标的质量：</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1.3 标的数量（规模）：</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1.4 履行时间（期限）：</w:t>
      </w:r>
      <w:r>
        <w:rPr>
          <w:rFonts w:hint="eastAsia" w:hAnsi="宋体"/>
          <w:b/>
          <w:bCs/>
          <w:color w:val="auto"/>
          <w:sz w:val="21"/>
          <w:highlight w:val="none"/>
        </w:rPr>
        <w:t xml:space="preserve">2026年8月1日-2027年1月31日</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1.5 履行地点：</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1.6履行方式</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二、合同金额</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2.1 合同价：</w:t>
      </w:r>
      <w:r>
        <w:rPr>
          <w:rFonts w:hint="eastAsia" w:ascii="Times New Roman" w:hAnsi="Times New Roman"/>
          <w:color w:val="auto"/>
          <w:sz w:val="21"/>
          <w:highlight w:val="none"/>
        </w:rPr>
        <w:t xml:space="preserve">乙方以固定价格（各品种规格、价格见附件）向甲方供应符合国家检验检疫标准的调理类冷冻制品</w:t>
      </w:r>
      <w:r>
        <w:rPr>
          <w:rFonts w:hint="eastAsia" w:ascii="Times New Roman" w:hAnsi="Times New Roman"/>
          <w:color w:val="auto"/>
          <w:sz w:val="21"/>
          <w:highlight w:val="none"/>
        </w:rPr>
        <w:t xml:space="preserve">，</w:t>
      </w:r>
      <w:r>
        <w:rPr>
          <w:rFonts w:hint="eastAsia" w:ascii="Times New Roman" w:hAnsi="Times New Roman"/>
          <w:color w:val="auto"/>
          <w:sz w:val="21"/>
          <w:highlight w:val="none"/>
        </w:rPr>
        <w:t xml:space="preserve">按实际用量结算。</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三、技术资料</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3.1乙方应按采购文件规定的时间向甲方提供使用货物及服务的有关技术资料。</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四、知识产权</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五、产权担保</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5.1 乙方保证所交付的货物及服务的所有权完全属于乙方且无任何抵押、查封等产权瑕疵。</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六、履约保证金</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6.1 乙方交纳人民币</w:t>
      </w:r>
      <w:r>
        <w:rPr>
          <w:rFonts w:hint="eastAsia" w:ascii="Times New Roman" w:hAnsi="Times New Roman"/>
          <w:color w:val="auto"/>
          <w:sz w:val="21"/>
          <w:highlight w:val="none"/>
          <w:u w:val="single"/>
        </w:rPr>
        <w:t xml:space="preserve"> </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包1伍万、</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包2伍万、</w:t>
      </w:r>
      <w:r>
        <w:rPr>
          <w:rFonts w:ascii="Wingdings" w:hAnsi="Wingdings" w:eastAsia="Wingdings" w:cs="Wingdings"/>
          <w:color w:val="auto"/>
          <w:sz w:val="21"/>
          <w:highlight w:val="none"/>
          <w:u w:val="single"/>
        </w:rPr>
        <w:t xml:space="preserve">¨</w:t>
      </w:r>
      <w:r>
        <w:rPr>
          <w:rFonts w:hint="eastAsia" w:ascii="Times New Roman" w:hAnsi="Times New Roman"/>
          <w:color w:val="auto"/>
          <w:sz w:val="21"/>
          <w:highlight w:val="none"/>
          <w:u w:val="single"/>
        </w:rPr>
        <w:t xml:space="preserve">包3伍万  </w:t>
      </w:r>
      <w:r>
        <w:rPr>
          <w:rFonts w:hint="eastAsia" w:ascii="Times New Roman" w:hAnsi="Times New Roman"/>
          <w:color w:val="auto"/>
          <w:sz w:val="21"/>
          <w:highlight w:val="none"/>
        </w:rPr>
        <w:t xml:space="preserve">元作为本合同的履约保证金（不得超过合同金额的10%），</w:t>
      </w:r>
      <w:r>
        <w:rPr>
          <w:rFonts w:hint="eastAsia" w:hAnsi="宋体"/>
          <w:color w:val="auto"/>
          <w:sz w:val="21"/>
          <w:highlight w:val="none"/>
        </w:rPr>
        <w:t xml:space="preserve">允许乙方自主选择支票、汇票、本票、保函等非现金形式缴纳或提交</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6.2合同履行结束后，甲方应及时退还交纳的履约保证金。</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6.2.1履约保证金退还方式：原路退回；</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6.2.2履约保证金退还时间：合同履行结束后5个工作日；</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6.2.3履约保证金退还条件：各中标人凭采购人签署的项目验收单或项目验收报告</w:t>
      </w:r>
      <w:r>
        <w:rPr>
          <w:rFonts w:hint="eastAsia" w:hAnsi="宋体"/>
          <w:color w:val="auto"/>
          <w:sz w:val="21"/>
          <w:highlight w:val="none"/>
        </w:rPr>
        <w:t xml:space="preserve">，前往学校办理保证金退还手续</w:t>
      </w:r>
      <w:r>
        <w:rPr>
          <w:rFonts w:hint="eastAsia" w:ascii="Times New Roman" w:hAnsi="Times New Roman"/>
          <w:color w:val="auto"/>
          <w:sz w:val="21"/>
          <w:highlight w:val="none"/>
        </w:rPr>
        <w:t xml:space="preserve">；</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6.2.4履约保证金不予退还的情形：合同履行中由于乙方自身行为可能给甲方带来的各种损失，</w:t>
      </w:r>
      <w:r>
        <w:rPr>
          <w:rFonts w:hint="eastAsia" w:hAnsi="宋体"/>
          <w:color w:val="auto"/>
          <w:sz w:val="21"/>
          <w:highlight w:val="none"/>
        </w:rPr>
        <w:t xml:space="preserve">履约保证金扣除甲方应得的补偿后的余额，在本合同履行结束后由甲方无息退还</w:t>
      </w:r>
      <w:r>
        <w:rPr>
          <w:rFonts w:hint="eastAsia" w:ascii="Times New Roman" w:hAnsi="Times New Roman"/>
          <w:color w:val="auto"/>
          <w:sz w:val="21"/>
          <w:highlight w:val="none"/>
        </w:rPr>
        <w:t xml:space="preserve">。</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七、转包或分包</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7.1乙方不得将合同标的转包给他人履行。</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7.2乙方不得将合同标的分包给他人履行。</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7.3乙方如有转包或未经甲方同意的分包行为，甲方有权解除合同。</w:t>
      </w:r>
      <w:r/>
    </w:p>
    <w:p>
      <w:pPr>
        <w:pStyle w:val="898"/>
        <w:ind w:firstLine="422"/>
        <w:spacing w:line="360" w:lineRule="auto"/>
        <w:rPr>
          <w:rFonts w:ascii="Times New Roman" w:hAnsi="Times New Roman"/>
          <w:b/>
          <w:bCs/>
          <w:color w:val="auto"/>
          <w:sz w:val="21"/>
          <w:highlight w:val="none"/>
        </w:rPr>
      </w:pPr>
      <w:r>
        <w:rPr>
          <w:rFonts w:hint="eastAsia" w:ascii="Times New Roman" w:hAnsi="Times New Roman"/>
          <w:b/>
          <w:bCs/>
          <w:color w:val="auto"/>
          <w:sz w:val="21"/>
          <w:highlight w:val="none"/>
        </w:rPr>
        <w:t xml:space="preserve">八、合同款项支付</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8.1 合同款项的支付方式及进度安排</w:t>
      </w:r>
      <w:r/>
    </w:p>
    <w:p>
      <w:pPr>
        <w:ind w:firstLine="420"/>
        <w:spacing w:line="360" w:lineRule="auto"/>
        <w:rPr>
          <w:rFonts w:ascii="Times New Roman" w:hAnsi="Times New Roman" w:cs="宋体"/>
          <w:color w:val="auto"/>
          <w:szCs w:val="21"/>
          <w:highlight w:val="none"/>
        </w:rPr>
      </w:pPr>
      <w:r>
        <w:rPr>
          <w:rFonts w:hint="eastAsia" w:hAnsi="宋体"/>
          <w:b/>
          <w:bCs/>
          <w:color w:val="auto"/>
          <w:highlight w:val="none"/>
        </w:rPr>
        <w:t xml:space="preserve">乙方将合同包含内容按甲方要求送到甲方指定地点，经甲方验收合格后签收，凭乙方开具的正式发票，甲方于60个工作日内付清，若票据户名、开户行、账号与乙方不一致，甲方不予付款。</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九、税费</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9.1本合同执行中相关的一切税费均由乙方负担。</w:t>
      </w:r>
      <w:r/>
    </w:p>
    <w:p>
      <w:pPr>
        <w:pStyle w:val="965"/>
        <w:numPr>
          <w:ilvl w:val="0"/>
          <w:numId w:val="5"/>
        </w:numPr>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项目验收</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10.1 甲方依法组织履约验收工作。</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10.3 对于实际使用人和甲方分离的项目，甲方邀请实际使用人参与验收。</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10.4 如有必要，甲方邀请参加本项目的其他供应商或第三方专业机构及专家参与验收，相关意见将作为验收书的参考资料。</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十一、违约责任</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11.1 甲方无正当理由拒绝接受乙方提供服务的，甲方向乙方偿付拒绝接受服务合同价款总值</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11.2 甲方无故逾期验收和办理合同款项支付手续的，甲方应按逾期付款总额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每日向乙方支付违约金。</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cs="宋体"/>
          <w:color w:val="auto"/>
          <w:sz w:val="21"/>
          <w:highlight w:val="none"/>
          <w:u w:val="single"/>
        </w:rPr>
        <w:t xml:space="preserve">     </w:t>
      </w:r>
      <w:r>
        <w:rPr>
          <w:rFonts w:hint="eastAsia" w:ascii="Times New Roman" w:hAnsi="Times New Roman" w:cs="宋体"/>
          <w:color w:val="auto"/>
          <w:sz w:val="21"/>
          <w:highlight w:val="none"/>
        </w:rPr>
        <w:t xml:space="preserve">的违约金，如造成甲方损失超过违约金的，超出部分由乙方继续承担赔偿责任。 </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11.4 乙方所提供服务的标准不符合合同规定及采购文件规定标准的，甲方有权拒绝接受服务，并可单方面解除合同。</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十二、不可抗力事件处理</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12.1 在合同有效期内，任何一方因不可抗力事件导致不能履行合同，则合同履行期可延长，其延长期与不可抗力影响 期相同。</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12.2 不可抗力事件发生后，应立即通知对方，并寄送有关权威机构出具的证明。</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12.3 不可抗力事件延续120天以上，双方应通过友好协商，确定是否继续履行合同。</w:t>
      </w:r>
      <w:r/>
    </w:p>
    <w:p>
      <w:pPr>
        <w:pStyle w:val="965"/>
        <w:ind w:firstLine="422"/>
        <w:spacing w:line="360" w:lineRule="auto"/>
        <w:rPr>
          <w:rFonts w:ascii="Times New Roman" w:hAnsi="Times New Roman" w:cs="宋体"/>
          <w:b/>
          <w:color w:val="auto"/>
          <w:sz w:val="21"/>
          <w:highlight w:val="none"/>
        </w:rPr>
      </w:pPr>
      <w:r>
        <w:rPr>
          <w:rFonts w:hint="eastAsia" w:ascii="Times New Roman" w:hAnsi="Times New Roman" w:cs="宋体"/>
          <w:b/>
          <w:color w:val="auto"/>
          <w:sz w:val="21"/>
          <w:highlight w:val="none"/>
        </w:rPr>
        <w:t xml:space="preserve">十三、解决争议的方法</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13.1双方在签订、履行合同中所发生的一切争议，应通过友好协商解决。如协商不成，由甲方住所地人民法院管辖。</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十四、为落实好政府采购履约资金扶持政策，乙方可凭政府采购合同办理融资贷款，详见江苏政府采购网“政采贷”专栏。</w:t>
      </w:r>
      <w:r/>
    </w:p>
    <w:p>
      <w:pPr>
        <w:pStyle w:val="898"/>
        <w:ind w:firstLine="422"/>
        <w:spacing w:line="360" w:lineRule="auto"/>
        <w:rPr>
          <w:rFonts w:ascii="Times New Roman" w:hAnsi="Times New Roman" w:cs="宋体"/>
          <w:b/>
          <w:bCs/>
          <w:color w:val="auto"/>
          <w:sz w:val="21"/>
          <w:highlight w:val="none"/>
        </w:rPr>
      </w:pPr>
      <w:r>
        <w:rPr>
          <w:rFonts w:hint="eastAsia" w:ascii="Times New Roman" w:hAnsi="Times New Roman" w:cs="宋体"/>
          <w:b/>
          <w:bCs/>
          <w:color w:val="auto"/>
          <w:sz w:val="21"/>
          <w:highlight w:val="none"/>
        </w:rPr>
        <w:t xml:space="preserve">十五、合同生效及其它</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15.1 合同经双方法定代表人或授权委托代表人签字并加盖单位公章后生效。</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15.2本合同未尽事宜，遵照《中华人民共和国民法典》、《中华人民共和国政府采购法》有关条文执行。</w:t>
      </w:r>
      <w:r/>
    </w:p>
    <w:p>
      <w:pPr>
        <w:pStyle w:val="965"/>
        <w:ind w:firstLine="420"/>
        <w:spacing w:line="360" w:lineRule="auto"/>
        <w:rPr>
          <w:rFonts w:ascii="Times New Roman" w:hAnsi="Times New Roman" w:cs="宋体"/>
          <w:color w:val="auto"/>
          <w:sz w:val="21"/>
          <w:highlight w:val="none"/>
        </w:rPr>
      </w:pPr>
      <w:r>
        <w:rPr>
          <w:rFonts w:hint="eastAsia" w:ascii="Times New Roman" w:hAnsi="Times New Roman" w:cs="宋体"/>
          <w:color w:val="auto"/>
          <w:sz w:val="21"/>
          <w:highlight w:val="none"/>
        </w:rPr>
        <w:t xml:space="preserve">15.3 本合同正本一式肆份，具有同等法律效力，甲方、乙方各执贰份。</w:t>
      </w:r>
      <w:r/>
    </w:p>
    <w:p>
      <w:pPr>
        <w:pStyle w:val="898"/>
        <w:ind w:firstLine="420"/>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 </w:t>
      </w:r>
      <w:r/>
    </w:p>
    <w:tbl>
      <w:tblPr>
        <w:tblStyle w:val="884"/>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甲方： 扬州大学</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rPr>
                <w:rFonts w:hint="eastAsia" w:hAnsi="宋体"/>
                <w:color w:val="auto"/>
                <w:sz w:val="21"/>
                <w:highlight w:val="none"/>
              </w:rPr>
              <w:t xml:space="preserve">扬州市大学南路</w:t>
            </w:r>
            <w:r>
              <w:rPr>
                <w:rFonts w:hAnsi="宋体"/>
                <w:color w:val="auto"/>
                <w:sz w:val="21"/>
                <w:highlight w:val="none"/>
              </w:rPr>
              <w:t xml:space="preserve">88号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8"/>
              <w:spacing w:line="360" w:lineRule="auto"/>
              <w:rPr>
                <w:rFonts w:ascii="Times New Roman" w:hAnsi="Times New Roman"/>
                <w:color w:val="auto"/>
                <w:sz w:val="21"/>
                <w:highlight w:val="none"/>
              </w:rPr>
            </w:pPr>
            <w:r>
              <w:rPr>
                <w:rFonts w:hint="eastAsia" w:ascii="Times New Roman" w:hAnsi="Times New Roman"/>
                <w:color w:val="auto"/>
                <w:sz w:val="21"/>
                <w:highlight w:val="none"/>
              </w:rPr>
              <w:t xml:space="preserve">日期：      年    月    日</w:t>
            </w:r>
            <w:r/>
          </w:p>
        </w:tc>
      </w:tr>
    </w:tbl>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color w:val="auto"/>
          <w:sz w:val="30"/>
          <w:szCs w:val="30"/>
          <w:highlight w:val="none"/>
        </w:rPr>
      </w:r>
      <w:bookmarkEnd w:id="58"/>
      <w:r/>
      <w:r/>
    </w:p>
    <w:p>
      <w:pPr>
        <w:pStyle w:val="880"/>
        <w:jc w:val="center"/>
        <w:spacing w:before="0" w:after="0" w:line="360" w:lineRule="auto"/>
        <w:rPr>
          <w:rFonts w:ascii="Times New Roman" w:hAnsi="Times New Roman"/>
          <w:color w:val="auto"/>
          <w:sz w:val="36"/>
          <w:szCs w:val="36"/>
          <w:highlight w:val="none"/>
        </w:rPr>
      </w:pPr>
      <w:r/>
      <w:bookmarkStart w:id="59" w:name="_Toc22054"/>
      <w:r>
        <w:rPr>
          <w:rFonts w:hint="eastAsia" w:ascii="Times New Roman" w:hAnsi="Times New Roman"/>
          <w:color w:val="auto"/>
          <w:sz w:val="36"/>
          <w:szCs w:val="36"/>
          <w:highlight w:val="none"/>
        </w:rPr>
        <w:t xml:space="preserve">第四章 项目需求</w:t>
      </w:r>
      <w:bookmarkEnd w:id="59"/>
      <w:r/>
      <w:r/>
    </w:p>
    <w:p>
      <w:pPr>
        <w:spacing w:line="360" w:lineRule="auto"/>
        <w:rPr>
          <w:rFonts w:ascii="Times New Roman" w:hAnsi="Times New Roman"/>
          <w:b/>
          <w:bCs/>
          <w:color w:val="auto"/>
          <w:szCs w:val="21"/>
          <w:highlight w:val="none"/>
        </w:rPr>
      </w:pPr>
      <w:r/>
      <w:bookmarkStart w:id="60" w:name="_Toc319408306"/>
      <w:r/>
      <w:bookmarkStart w:id="61" w:name="_Toc55204181"/>
      <w:r>
        <w:rPr>
          <w:rFonts w:hint="eastAsia" w:ascii="Times New Roman" w:hAnsi="Times New Roman"/>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符合证明文件格式</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中准确填写或上传。</w:t>
      </w:r>
      <w:bookmarkEnd w:id="60"/>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项目属性：</w:t>
      </w:r>
      <w:r>
        <w:rPr>
          <w:rFonts w:hint="eastAsia" w:ascii="宋体" w:hAnsi="宋体"/>
          <w:b/>
          <w:bCs/>
          <w:color w:val="auto"/>
          <w:szCs w:val="21"/>
          <w:highlight w:val="none"/>
        </w:rPr>
        <w:t xml:space="preserve">服务类项目</w:t>
      </w:r>
      <w:r/>
    </w:p>
    <w:p>
      <w:pPr>
        <w:ind w:firstLine="422"/>
        <w:spacing w:line="360" w:lineRule="auto"/>
        <w:rPr>
          <w:rFonts w:ascii="宋体" w:hAnsi="宋体" w:cs="宋体"/>
          <w:b/>
          <w:bCs/>
          <w:color w:val="auto"/>
          <w:szCs w:val="21"/>
          <w:highlight w:val="none"/>
        </w:rPr>
      </w:pPr>
      <w:r>
        <w:rPr>
          <w:rFonts w:hint="eastAsia" w:ascii="Times New Roman" w:hAnsi="Times New Roman" w:cs="宋体"/>
          <w:b/>
          <w:bCs/>
          <w:color w:val="auto"/>
          <w:szCs w:val="21"/>
          <w:highlight w:val="none"/>
        </w:rPr>
        <w:t xml:space="preserve">一、采购标的清单</w:t>
      </w:r>
      <w:r>
        <w:rPr>
          <w:rFonts w:hint="eastAsia" w:ascii="宋体" w:hAnsi="宋体" w:cs="宋体"/>
          <w:b/>
          <w:bCs/>
          <w:color w:val="auto"/>
          <w:szCs w:val="21"/>
          <w:highlight w:val="none"/>
        </w:rPr>
        <w:t xml:space="preserve">：</w:t>
      </w:r>
      <w:r/>
    </w:p>
    <w:tbl>
      <w:tblPr>
        <w:tblStyle w:val="884"/>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包号</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食堂调理类冷冻制品配送服务</w:t>
            </w:r>
            <w:r/>
          </w:p>
        </w:tc>
        <w:tc>
          <w:tcPr>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食堂调理类冷冻制品配送服务</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r>
        <w:trPr>
          <w:trHeight w:val="610"/>
        </w:trPr>
        <w:tc>
          <w:tcPr>
            <w:tcW w:w="12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食堂调理类冷冻制品配送服务</w:t>
            </w:r>
            <w:r/>
          </w:p>
        </w:tc>
        <w:tc>
          <w:tcPr>
            <w:shd w:val="clear" w:color="auto" w:fill="auto"/>
            <w:tcW w:w="34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批发业</w:t>
            </w:r>
            <w:r/>
          </w:p>
        </w:tc>
      </w:tr>
    </w:tbl>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spacing w:line="500" w:lineRule="exact"/>
        <w:rPr>
          <w:rFonts w:ascii="Times New Roman" w:hAnsi="Times New Roman"/>
          <w:b/>
          <w:bCs/>
          <w:color w:val="auto"/>
          <w:szCs w:val="21"/>
          <w:highlight w:val="none"/>
        </w:rPr>
      </w:pPr>
      <w:r>
        <w:rPr>
          <w:rFonts w:hint="eastAsia" w:ascii="宋体" w:hAnsi="宋体" w:cs="宋体"/>
          <w:b/>
          <w:bCs/>
          <w:color w:val="auto"/>
          <w:szCs w:val="21"/>
          <w:highlight w:val="none"/>
        </w:rPr>
        <w:t xml:space="preserve">二、</w:t>
      </w:r>
      <w:r>
        <w:rPr>
          <w:rFonts w:hint="eastAsia" w:ascii="Times New Roman" w:hAnsi="Times New Roman"/>
          <w:b/>
          <w:bCs/>
          <w:color w:val="auto"/>
          <w:szCs w:val="21"/>
          <w:highlight w:val="none"/>
        </w:rPr>
        <w:t xml:space="preserve">项目需求</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1、本次招标范围为全校各食堂2026年8月-2027年1月调理类冷冻制品用量（供货量以实际需求量为准），预估用量仅供参考，合同期内不做最低供货用量承诺。各品种见《</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w:t>
      </w:r>
      <w:r>
        <w:rPr>
          <w:rFonts w:hint="eastAsia" w:ascii="Times New Roman" w:hAnsi="Times New Roman"/>
          <w:color w:val="auto"/>
          <w:szCs w:val="21"/>
          <w:highlight w:val="none"/>
        </w:rPr>
        <w:t xml:space="preserve">投标人需按</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格式报价投标，投标须注明品牌。中</w:t>
      </w:r>
      <w:r>
        <w:rPr>
          <w:rFonts w:hint="eastAsia" w:ascii="Times New Roman" w:hAnsi="Times New Roman"/>
          <w:color w:val="auto"/>
          <w:szCs w:val="21"/>
          <w:highlight w:val="none"/>
        </w:rPr>
        <w:t xml:space="preserve">标后，采购人随机要求提供样品，中标人需配合。</w:t>
      </w:r>
      <w:r/>
    </w:p>
    <w:p>
      <w:pPr>
        <w:pStyle w:val="885"/>
        <w:ind w:firstLine="420"/>
        <w:spacing w:before="0" w:after="0" w:line="360" w:lineRule="auto"/>
        <w:rPr>
          <w:rFonts w:ascii="宋体" w:hAnsi="宋体" w:cs="宋体"/>
          <w:i/>
          <w:iCs/>
          <w:color w:val="auto"/>
          <w:sz w:val="22"/>
          <w:highlight w:val="none"/>
          <w:u w:val="single"/>
        </w:rPr>
      </w:pPr>
      <w:r>
        <w:rPr>
          <w:rFonts w:hint="eastAsia" w:ascii="宋体" w:hAnsi="宋体" w:cs="宋体"/>
          <w:i/>
          <w:iCs/>
          <w:color w:val="auto"/>
          <w:szCs w:val="21"/>
          <w:highlight w:val="none"/>
          <w:u w:val="single"/>
        </w:rPr>
        <w:t xml:space="preserve">2、供应商需配备专用食材配送冷冻专用运输车辆</w:t>
      </w:r>
      <w:r>
        <w:rPr>
          <w:rFonts w:hint="eastAsia" w:ascii="宋体" w:hAnsi="宋体" w:cs="宋体"/>
          <w:b/>
          <w:bCs/>
          <w:i/>
          <w:iCs/>
          <w:color w:val="auto"/>
          <w:szCs w:val="21"/>
          <w:highlight w:val="none"/>
          <w:u w:val="single"/>
        </w:rPr>
        <w:t xml:space="preserve">(提供能体现车牌号码的实际应用场景图片和车辆行驶证原件扫描上传，如是租赁车辆，需提供有效的租赁协议，扫描上传）</w:t>
      </w:r>
      <w:r/>
    </w:p>
    <w:p>
      <w:pPr>
        <w:ind w:firstLine="422"/>
        <w:spacing w:line="5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三、报价说明</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中所列品种报价均为综合价。本次投标报价包括货物、劳务、运输、利润、税金以及所包含的风险、责任等所有费用，请各投标人认真考虑其各种风险。除合同另有规定之外，所有费用（包括上述费用及其他伴随服务费用）均已含在合同价款中，付款方不再另行支付。所有货款结算时成交人必须提供税务部门认可的正式发票。各投标供应商人应充分考虑市场行情，原材料价格波动，谨慎报价。</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2、投标供应商按品牌报价，按最终投标价格填好《</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》。按照采购文件的规定一次报出不得更改的价格，填好《</w:t>
      </w:r>
      <w:r>
        <w:rPr>
          <w:rFonts w:hint="eastAsia" w:ascii="Times New Roman" w:hAnsi="Times New Roman" w:cs="宋体"/>
          <w:color w:val="auto"/>
          <w:highlight w:val="none"/>
        </w:rPr>
        <w:t xml:space="preserve">投标分项报价表</w:t>
      </w:r>
      <w:r>
        <w:rPr>
          <w:rFonts w:hint="eastAsia" w:ascii="Times New Roman" w:hAnsi="Times New Roman"/>
          <w:color w:val="auto"/>
          <w:szCs w:val="21"/>
          <w:highlight w:val="none"/>
        </w:rPr>
        <w:t xml:space="preserve">》。</w:t>
      </w:r>
      <w:r>
        <w:rPr>
          <w:rFonts w:hint="eastAsia"/>
          <w:b/>
          <w:bCs/>
          <w:i/>
          <w:iCs/>
          <w:color w:val="auto"/>
          <w:szCs w:val="21"/>
          <w:highlight w:val="none"/>
          <w:u w:val="single"/>
        </w:rPr>
        <w:t xml:space="preserve">任一品种报价超过限价的，</w:t>
      </w:r>
      <w:r>
        <w:rPr>
          <w:rFonts w:hint="eastAsia"/>
          <w:b/>
          <w:bCs/>
          <w:i/>
          <w:iCs/>
          <w:color w:val="auto"/>
          <w:szCs w:val="21"/>
          <w:highlight w:val="none"/>
          <w:u w:val="single"/>
        </w:rPr>
        <w:t xml:space="preserve">所投包内的所有报价</w:t>
      </w:r>
      <w:r>
        <w:rPr>
          <w:rFonts w:hint="eastAsia"/>
          <w:b/>
          <w:bCs/>
          <w:i/>
          <w:iCs/>
          <w:color w:val="auto"/>
          <w:szCs w:val="21"/>
          <w:highlight w:val="none"/>
          <w:u w:val="single"/>
        </w:rPr>
        <w:t xml:space="preserve">均为无效报价，按照无效响应处理。</w:t>
      </w:r>
      <w:r/>
    </w:p>
    <w:p>
      <w:pPr>
        <w:ind w:firstLine="422"/>
        <w:spacing w:line="500" w:lineRule="exact"/>
        <w:rPr>
          <w:color w:val="auto"/>
          <w:highlight w:val="none"/>
        </w:rPr>
      </w:pPr>
      <w:r>
        <w:rPr>
          <w:rFonts w:hint="eastAsia"/>
          <w:b/>
          <w:bCs/>
          <w:color w:val="auto"/>
          <w:szCs w:val="21"/>
          <w:highlight w:val="none"/>
        </w:rPr>
        <w:t xml:space="preserve">四、其他说明</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扬州大学餐饮供应链管理系统（http://cy.yzu.edu.cn/index.php）每天下午四点生成第二日的供货订单，成交单位必须严格按照校区库房、班组订货量进行单品种分包装，按采购人规定的时间(次日上午6:45-11:30、下午3:00-4:30)、数量送货到指定地点：文汇路校区、瘦西湖校区、荷花池校区、江阳路南校区、扬子津校区东、扬子津校区西学生食堂。否则，视其违约，此违约行为每发生一次，采购人视此违约情况，分别</w:t>
      </w:r>
      <w:r>
        <w:rPr>
          <w:rFonts w:hint="eastAsia" w:ascii="Times New Roman" w:hAnsi="Times New Roman"/>
          <w:color w:val="auto"/>
          <w:szCs w:val="21"/>
          <w:highlight w:val="none"/>
        </w:rPr>
        <w:t xml:space="preserve">处理：时间或地点违约，处罚等同于2%履约保证金金额；数量违约，对不足数量，处罚不足部分金额的两倍罚款；发现班组订的货物未到货，中标人必须按采购人约定时间（两小时）内及时补足未到货的货物。如中标人不能在约定时间（两小时）内补足货物数量，则由采购人代购，产生相关费用由中标人全额承担（含差价、运费、人工等）。中标人如有违约行为采购人将发出书面《供货商违约通知书》签字盖章留档；同时在《外部供方绩效监视及再评价测评表》扣分（总分100分），一次5分，评分低于85分，采购人有权终止其供货资格，并将其列入学校不良行为名单</w:t>
      </w:r>
      <w:r>
        <w:rPr>
          <w:rFonts w:hint="eastAsia" w:ascii="Times New Roman" w:hAnsi="Times New Roman"/>
          <w:color w:val="auto"/>
          <w:szCs w:val="21"/>
          <w:highlight w:val="none"/>
        </w:rPr>
        <w:t xml:space="preserve">，三年内禁止参与扬州大学所有招标采购活动</w:t>
      </w:r>
      <w:r>
        <w:rPr>
          <w:rFonts w:hint="eastAsia" w:ascii="Times New Roman" w:hAnsi="Times New Roman"/>
          <w:color w:val="auto"/>
          <w:szCs w:val="21"/>
          <w:highlight w:val="none"/>
        </w:rPr>
        <w:t xml:space="preserve">。</w:t>
      </w:r>
      <w:r/>
    </w:p>
    <w:p>
      <w:pPr>
        <w:ind w:firstLine="373"/>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2、如中标候选供应商在规定时间不与学校签订合同、主动放弃成交资格或无正当理由终止合同履行的，将列入学校不良行为记录名单，我校保留在一至三年内禁止其参加学校采购活动的权利。</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合同期内如中标人中途主动退出供货，采购人将扣除全额履约保证金；中标人如在合同期内主动放弃成交品种一个及以上（不超过5%）的，采购人将扣除履约保证金一半；同时还需承担赔偿学校该放弃品种与新供货单位合同期间两者报价之间的差价的供货总额以及重新招标所有费用，合同终止；中标人如在合同期内主动放弃成交品种数量达5%及以上，扣除全额履约保证金，同时还需承担赔偿学校所放弃品种与新供货单位合同期间两者报价之间的差价的总额以及重新招标所有费用，合同终止。</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中标人必须讲诚信，保证所供货物无质量问题。采购人在验收过程中，发现夹带以次充好，货物有异味、异物影响使用等有质量问题的产品，按以一罚十的原则（如每发现一箱不合格品赔偿十箱），由中标人对采购人给予赔偿，</w:t>
      </w:r>
      <w:r>
        <w:rPr>
          <w:rFonts w:hint="eastAsia" w:ascii="Times New Roman" w:hAnsi="Times New Roman"/>
          <w:b/>
          <w:bCs/>
          <w:color w:val="auto"/>
          <w:szCs w:val="21"/>
          <w:highlight w:val="none"/>
        </w:rPr>
        <w:t xml:space="preserve">同时一次性罚款贰仟元整。</w:t>
      </w:r>
      <w:r>
        <w:rPr>
          <w:rFonts w:hint="eastAsia" w:ascii="Times New Roman" w:hAnsi="Times New Roman"/>
          <w:color w:val="auto"/>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Times New Roman" w:hAnsi="Times New Roman"/>
          <w:b/>
          <w:bCs/>
          <w:color w:val="auto"/>
          <w:szCs w:val="21"/>
          <w:highlight w:val="none"/>
        </w:rPr>
        <w:t xml:space="preserve">同时一次性罚款贰仟元整。</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中标人供应的产品在使用中给学校或师生员工造成不良影响的，采购人有权终止合同，并扣除全额履约保证金，并承担由此造成的经济责任和法律责任。外包装袋破损、与其他单位进口冷冻制品混装，该批次产品拒收。</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6、供应商应根据扬州大学餐饮供应链管理系统订单对每个校区食堂库房、班组进行独立核算，根据校方系统打印订货单，进行相关验收签单环节，所需设备自备。</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供应商应严格遵守《中华人民共和国食品安全法》等相关规定，所有产品需提供产地证明。一经发现供应以下产品，采购人除全部退货外，取消成交单位的供货资格，没收履约保证金，成交单位并承担由此造成的经济责任和法律责任。</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（1）未按采购人要求及时提供成交产品合格第三方检测报告。</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（2）腐败变质、霉变、生虫、污秽不洁、混有异物或者其他感官性状异常，对人体健康有害的；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（3）含有毒、有害物质或者被有害物质污染，对人体健康有害的；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（4）含有致病性寄生虫、微生物或者微生物含量超过国家限定标准的；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（5）掺假、掺杂、伪造，影响营养、卫生的；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（6）用非食品原料加工的，假如非食品用化学物质或者将非食品当做食品的；</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（7）超过有效保质期限。</w:t>
      </w:r>
      <w:r/>
    </w:p>
    <w:p>
      <w:pPr>
        <w:ind w:firstLine="420"/>
        <w:spacing w:line="5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8、非招标成交产品，供货商不得以变通的方式送货，一经发现由中心约谈、必严肃处理，非成交产品不予结账。非招标成交产品，如班组有需求，由校区主任向分部主任递交书面申请。</w:t>
      </w:r>
      <w:r/>
    </w:p>
    <w:p>
      <w:pPr>
        <w:ind w:firstLine="420"/>
        <w:spacing w:line="500" w:lineRule="exact"/>
        <w:rPr>
          <w:rFonts w:ascii="Times New Roman" w:hAnsi="Times New Roman"/>
          <w:b/>
          <w:bCs/>
          <w:color w:val="auto"/>
          <w:szCs w:val="21"/>
          <w:highlight w:val="none"/>
        </w:rPr>
      </w:pPr>
      <w:r>
        <w:rPr>
          <w:rFonts w:hint="eastAsia" w:ascii="Times New Roman" w:hAnsi="Times New Roman"/>
          <w:color w:val="auto"/>
          <w:szCs w:val="21"/>
          <w:highlight w:val="none"/>
        </w:rPr>
        <w:t xml:space="preserve">9、中标人需在接到《供货商违约通知书》5日内缴纳罚款。规定时间内不缴纳罚款，每发生一次则在《外部供方绩效监视及再评价测评表》扣5分。缴纳账户信息另行通知。</w:t>
      </w:r>
      <w:r/>
    </w:p>
    <w:tbl>
      <w:tblPr>
        <w:tblStyle w:val="884"/>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20"/>
      </w:tblGrid>
      <w:tr>
        <w:trPr>
          <w:trHeight w:val="460"/>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ind w:firstLine="210"/>
              <w:jc w:val="center"/>
              <w:widowControl/>
              <w:rPr>
                <w:rFonts w:ascii="Times New Roman" w:hAnsi="Times New Roman"/>
                <w:color w:val="auto"/>
                <w:szCs w:val="21"/>
                <w:highlight w:val="none"/>
              </w:rPr>
            </w:pPr>
            <w:r>
              <w:rPr>
                <w:rFonts w:ascii="Times New Roman" w:hAnsi="Times New Roman"/>
                <w:color w:val="auto"/>
                <w:szCs w:val="21"/>
                <w:highlight w:val="none"/>
              </w:rPr>
            </w:r>
            <w:r/>
          </w:p>
          <w:p>
            <w:pPr>
              <w:ind w:firstLine="320"/>
              <w:jc w:val="center"/>
              <w:widowControl/>
              <w:rPr>
                <w:rFonts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编号： </w:t>
            </w:r>
            <w:r>
              <w:rPr>
                <w:rFonts w:hint="eastAsia" w:ascii="宋体" w:hAnsi="宋体" w:cs="宋体"/>
                <w:color w:val="auto"/>
                <w:szCs w:val="21"/>
                <w:highlight w:val="none"/>
                <w:lang w:bidi="ar"/>
              </w:rPr>
              <w:t xml:space="preserve">HQBZC-YS-QC-7.3-17</w:t>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产品质量</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数量准确</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时间保证</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合同执行</w:t>
            </w:r>
            <w:r>
              <w:rPr>
                <w:rFonts w:hint="eastAsia" w:ascii="宋体" w:hAnsi="宋体" w:cs="宋体"/>
                <w:color w:val="auto"/>
                <w:sz w:val="22"/>
                <w:highlight w:val="none"/>
                <w:lang w:bidi="ar"/>
              </w:rPr>
              <w:br w:type="textWrapping" w:clear="all"/>
            </w:r>
            <w:r>
              <w:rPr>
                <w:rFonts w:hint="eastAsia" w:ascii="宋体" w:hAnsi="宋体" w:cs="宋体"/>
                <w:color w:val="auto"/>
                <w:sz w:val="22"/>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ascii="宋体" w:hAnsi="宋体" w:cs="宋体"/>
                <w:color w:val="auto"/>
                <w:sz w:val="22"/>
                <w:highlight w:val="none"/>
                <w:lang w:bidi="ar"/>
              </w:rPr>
            </w:pPr>
            <w:r>
              <w:rPr>
                <w:rFonts w:ascii="宋体" w:hAnsi="宋体" w:cs="宋体"/>
                <w:color w:val="auto"/>
                <w:sz w:val="22"/>
                <w:highlight w:val="none"/>
                <w:lang w:bidi="ar"/>
              </w:rPr>
            </w:r>
            <w:r/>
          </w:p>
        </w:tc>
      </w:tr>
    </w:tbl>
    <w:p>
      <w:pPr>
        <w:rPr>
          <w:color w:val="auto"/>
          <w:sz w:val="36"/>
          <w:highlight w:val="none"/>
        </w:rPr>
      </w:pPr>
      <w:r>
        <w:rPr>
          <w:color w:val="auto"/>
          <w:sz w:val="36"/>
          <w:highlight w:val="none"/>
        </w:rPr>
      </w:r>
      <w:r/>
    </w:p>
    <w:p>
      <w:pPr>
        <w:ind w:firstLine="422"/>
        <w:spacing w:line="360" w:lineRule="auto"/>
        <w:tabs>
          <w:tab w:val="left" w:pos="1350" w:leader="none"/>
        </w:tabs>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五、节能产品要求</w:t>
      </w:r>
      <w:r/>
    </w:p>
    <w:p>
      <w:pPr>
        <w:ind w:firstLine="420"/>
        <w:spacing w:line="360" w:lineRule="auto"/>
        <w:rPr>
          <w:rFonts w:ascii="Times New Roman" w:hAnsi="Times New Roman" w:cs="宋体"/>
          <w:b/>
          <w:color w:val="auto"/>
          <w:szCs w:val="21"/>
          <w:highlight w:val="none"/>
        </w:rPr>
      </w:pPr>
      <w:r>
        <w:rPr>
          <w:rFonts w:hint="eastAsia" w:ascii="Times New Roman" w:hAnsi="Times New Roman"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cs="宋体"/>
          <w:b/>
          <w:bCs/>
          <w:i/>
          <w:iCs/>
          <w:color w:val="auto"/>
          <w:szCs w:val="21"/>
          <w:highlight w:val="none"/>
          <w:u w:val="single"/>
        </w:rPr>
        <w:t xml:space="preserve">（本项目涉及强制采购范围内产品有：无）</w:t>
      </w:r>
      <w:r/>
    </w:p>
    <w:p>
      <w:pPr>
        <w:ind w:firstLine="422"/>
        <w:jc w:val="left"/>
        <w:spacing w:line="360" w:lineRule="auto"/>
        <w:rPr>
          <w:rFonts w:ascii="Times New Roman" w:hAnsi="Times New Roman" w:cs="宋体"/>
          <w:b/>
          <w:bCs/>
          <w:i/>
          <w:iCs/>
          <w:color w:val="auto"/>
          <w:szCs w:val="21"/>
          <w:highlight w:val="none"/>
          <w:u w:val="single"/>
        </w:rPr>
      </w:pPr>
      <w:r>
        <w:rPr>
          <w:rFonts w:ascii="Times New Roman" w:hAnsi="Times New Roman" w:cs="宋体"/>
          <w:b/>
          <w:bCs/>
          <w:i/>
          <w:iCs/>
          <w:color w:val="auto"/>
          <w:szCs w:val="21"/>
          <w:highlight w:val="none"/>
          <w:u w:val="single"/>
        </w:rPr>
      </w:r>
      <w:r/>
    </w:p>
    <w:p>
      <w:pPr>
        <w:pStyle w:val="880"/>
        <w:jc w:val="center"/>
        <w:spacing w:before="0" w:after="0" w:line="360" w:lineRule="auto"/>
        <w:rPr>
          <w:rFonts w:ascii="Times New Roman" w:hAnsi="Times New Roman"/>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color w:val="auto"/>
          <w:sz w:val="36"/>
          <w:highlight w:val="none"/>
        </w:rPr>
      </w:r>
      <w:r/>
    </w:p>
    <w:p>
      <w:pPr>
        <w:pStyle w:val="880"/>
        <w:jc w:val="center"/>
        <w:spacing w:before="0" w:after="0" w:line="360" w:lineRule="auto"/>
        <w:rPr>
          <w:rFonts w:ascii="Times New Roman" w:hAnsi="Times New Roman"/>
          <w:color w:val="auto"/>
          <w:sz w:val="36"/>
          <w:szCs w:val="36"/>
          <w:highlight w:val="none"/>
        </w:rPr>
      </w:pPr>
      <w:r/>
      <w:bookmarkStart w:id="62" w:name="_Toc7661"/>
      <w:r>
        <w:rPr>
          <w:rFonts w:hint="eastAsia" w:ascii="Times New Roman" w:hAnsi="Times New Roman"/>
          <w:color w:val="auto"/>
          <w:sz w:val="36"/>
          <w:szCs w:val="36"/>
          <w:highlight w:val="none"/>
        </w:rPr>
        <w:t xml:space="preserve">第五章 评标方法及评标标准</w:t>
      </w:r>
      <w:bookmarkEnd w:id="61"/>
      <w:r/>
      <w:bookmarkEnd w:id="62"/>
      <w:r/>
      <w:r/>
    </w:p>
    <w:p>
      <w:pPr>
        <w:pStyle w:val="922"/>
        <w:ind w:firstLine="422"/>
        <w:spacing w:before="0" w:after="0"/>
        <w:rPr>
          <w:rFonts w:ascii="Times New Roman" w:hAnsi="Times New Roman"/>
          <w:b/>
          <w:color w:val="auto"/>
          <w:sz w:val="21"/>
          <w:szCs w:val="21"/>
          <w:highlight w:val="none"/>
        </w:rPr>
      </w:pPr>
      <w:r>
        <w:rPr>
          <w:rFonts w:hint="eastAsia" w:ascii="Times New Roman" w:hAnsi="Times New Roman"/>
          <w:b/>
          <w:color w:val="auto"/>
          <w:sz w:val="21"/>
          <w:szCs w:val="21"/>
          <w:highlight w:val="none"/>
        </w:rPr>
        <w:t xml:space="preserve">一、评标方法</w:t>
      </w:r>
      <w:r/>
    </w:p>
    <w:p>
      <w:pPr>
        <w:pStyle w:val="922"/>
        <w:ind w:firstLine="420"/>
        <w:spacing w:before="0" w:after="0"/>
        <w:rPr>
          <w:rFonts w:ascii="Times New Roman" w:hAnsi="Times New Roman"/>
          <w:color w:val="auto"/>
          <w:sz w:val="21"/>
          <w:szCs w:val="21"/>
          <w:highlight w:val="none"/>
        </w:rPr>
      </w:pPr>
      <w:r/>
      <w:bookmarkStart w:id="63" w:name="_Toc449017024"/>
      <w:r/>
      <w:bookmarkStart w:id="64" w:name="_Toc449016388"/>
      <w:r>
        <w:rPr>
          <w:rFonts w:hint="eastAsia" w:ascii="Times New Roman" w:hAnsi="Times New Roman"/>
          <w:color w:val="auto"/>
          <w:sz w:val="21"/>
          <w:szCs w:val="21"/>
          <w:highlight w:val="none"/>
        </w:rPr>
        <w:t xml:space="preserve">本项目采用最低评标价法，投标文件满足招标文件全部实质性要求，且投标报价</w:t>
      </w:r>
      <w:r>
        <w:rPr>
          <w:rFonts w:hint="eastAsia" w:ascii="Times New Roman" w:hAnsi="Times New Roman"/>
          <w:color w:val="auto"/>
          <w:sz w:val="21"/>
          <w:szCs w:val="21"/>
          <w:highlight w:val="none"/>
        </w:rPr>
        <w:t xml:space="preserve">（汇总总价）</w:t>
      </w:r>
      <w:r>
        <w:rPr>
          <w:rFonts w:hint="eastAsia" w:ascii="Times New Roman" w:hAnsi="Times New Roman"/>
          <w:color w:val="auto"/>
          <w:sz w:val="21"/>
          <w:szCs w:val="21"/>
          <w:highlight w:val="none"/>
        </w:rPr>
        <w:t xml:space="preserve">最低的前三名投标人为中标候选人的评标方法。</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采用最低评标价法评标时，除了算术修正和落实政府采购政策需进行的价格扣除外，不能对投标人的投标价格进行任何调整</w:t>
      </w:r>
      <w:r>
        <w:rPr>
          <w:rFonts w:hint="eastAsia" w:ascii="Times New Roman" w:hAnsi="Times New Roman"/>
          <w:color w:val="auto"/>
          <w:sz w:val="21"/>
          <w:szCs w:val="21"/>
          <w:highlight w:val="none"/>
          <w:lang w:eastAsia="zh-CN"/>
        </w:rPr>
        <w:t xml:space="preserve">【</w:t>
      </w:r>
      <w:r>
        <w:rPr>
          <w:rFonts w:hint="eastAsia" w:ascii="Times New Roman" w:hAnsi="Times New Roman" w:cs="宋体"/>
          <w:b/>
          <w:bCs/>
          <w:color w:val="auto"/>
          <w:sz w:val="21"/>
          <w:szCs w:val="21"/>
          <w:highlight w:val="none"/>
        </w:rPr>
        <w:t xml:space="preserve">注：评标委员会认为供应商的报价（单价及汇总总价）明显低于其他通过符合性审查供应商的报价，有可能影响服务质量或者不能诚信履约的，且供应商不能在</w:t>
      </w:r>
      <w:r>
        <w:rPr>
          <w:rFonts w:hint="eastAsia" w:ascii="Times New Roman" w:hAnsi="Times New Roman" w:cs="宋体"/>
          <w:b/>
          <w:bCs/>
          <w:color w:val="auto"/>
          <w:sz w:val="21"/>
          <w:szCs w:val="21"/>
          <w:highlight w:val="none"/>
          <w:lang w:val="en-US" w:eastAsia="zh-CN"/>
        </w:rPr>
        <w:t xml:space="preserve">评审系统中</w:t>
      </w:r>
      <w:r>
        <w:rPr>
          <w:rFonts w:hint="eastAsia" w:ascii="Times New Roman" w:hAnsi="Times New Roman" w:cs="宋体"/>
          <w:b/>
          <w:bCs/>
          <w:color w:val="auto"/>
          <w:sz w:val="21"/>
          <w:szCs w:val="21"/>
          <w:highlight w:val="none"/>
        </w:rPr>
        <w:t xml:space="preserve">合理的时间内证明其报价合理性的，评标委员会有权将其作为无效投标处理</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color w:val="auto"/>
          <w:sz w:val="21"/>
          <w:szCs w:val="21"/>
          <w:highlight w:val="none"/>
        </w:rPr>
        <w:t xml:space="preserve">。</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ind w:firstLine="422"/>
        <w:spacing w:line="360" w:lineRule="auto"/>
        <w:rPr>
          <w:rFonts w:ascii="Times New Roman" w:hAnsi="Times New Roman"/>
          <w:b/>
          <w:color w:val="auto"/>
          <w:szCs w:val="21"/>
          <w:highlight w:val="none"/>
        </w:rPr>
      </w:pPr>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63"/>
      <w:r/>
      <w:bookmarkEnd w:id="64"/>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2"/>
        <w:ind w:left="315" w:firstLine="105"/>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的扣除价格，用扣除后的价格参与评审。</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22"/>
        <w:ind w:left="420" w:firstLine="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%的价格扣除，用扣除后的价格参与评审。</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rPr>
        <w:t xml:space="preserve">〔2014〕68号</w:t>
      </w:r>
      <w:r>
        <w:rPr>
          <w:rFonts w:ascii="Times New Roman" w:hAnsi="Times New Roman"/>
          <w:color w:val="auto"/>
          <w:sz w:val="21"/>
          <w:szCs w:val="21"/>
          <w:highlight w:val="none"/>
        </w:rPr>
        <w:t xml:space="preserve">）。</w:t>
      </w:r>
      <w:r/>
    </w:p>
    <w:p>
      <w:pPr>
        <w:pStyle w:val="922"/>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4</w:t>
      </w:r>
      <w:r>
        <w:rPr>
          <w:rFonts w:ascii="Times New Roman" w:hAnsi="Times New Roman"/>
          <w:color w:val="auto"/>
          <w:sz w:val="21"/>
          <w:szCs w:val="21"/>
          <w:highlight w:val="none"/>
        </w:rPr>
        <w:t xml:space="preserve">%</w:t>
      </w:r>
      <w:r>
        <w:rPr>
          <w:rFonts w:ascii="Times New Roman" w:hAnsi="Times New Roman"/>
          <w:color w:val="auto"/>
          <w:sz w:val="21"/>
          <w:szCs w:val="21"/>
          <w:highlight w:val="none"/>
        </w:rPr>
        <w:t xml:space="preserve">的价格扣除，用扣除后的价格参与评审。</w:t>
      </w:r>
      <w:r/>
    </w:p>
    <w:p>
      <w:pPr>
        <w:pStyle w:val="922"/>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10</w:t>
      </w:r>
      <w:r>
        <w:rPr>
          <w:rFonts w:ascii="Times New Roman" w:hAnsi="Times New Roman"/>
          <w:color w:val="auto"/>
          <w:sz w:val="21"/>
          <w:szCs w:val="21"/>
          <w:highlight w:val="none"/>
        </w:rPr>
        <w:t xml:space="preserve">%价格扣除，用扣除后的价格参与评审。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w:t>
      </w:r>
      <w:r>
        <w:rPr>
          <w:rFonts w:hint="eastAsia" w:ascii="Times New Roman" w:hAnsi="Times New Roman"/>
          <w:color w:val="auto"/>
          <w:szCs w:val="21"/>
          <w:highlight w:val="none"/>
        </w:rPr>
        <w:t xml:space="preserve">30%</w:t>
      </w:r>
      <w:r>
        <w:rPr>
          <w:rFonts w:hint="eastAsia" w:ascii="Times New Roman" w:hAnsi="Times New Roman"/>
          <w:color w:val="auto"/>
          <w:szCs w:val="21"/>
          <w:highlight w:val="none"/>
        </w:rPr>
        <w:t xml:space="preserve">以上的，给予</w:t>
      </w:r>
      <w:r>
        <w:rPr>
          <w:rFonts w:hint="eastAsia" w:ascii="Times New Roman" w:hAnsi="Times New Roman"/>
          <w:color w:val="auto"/>
          <w:szCs w:val="21"/>
          <w:highlight w:val="none"/>
        </w:rPr>
        <w:t xml:space="preserve">4%</w:t>
      </w:r>
      <w:r>
        <w:rPr>
          <w:rFonts w:hint="eastAsia" w:ascii="Times New Roman" w:hAnsi="Times New Roman"/>
          <w:color w:val="auto"/>
          <w:szCs w:val="21"/>
          <w:highlight w:val="none"/>
        </w:rPr>
        <w:t xml:space="preserve">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8、采购本国产品的支持政策</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附件2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Times New Roman" w:hAnsi="Times New Roman"/>
          <w:color w:val="auto"/>
          <w:sz w:val="36"/>
          <w:highlight w:val="none"/>
        </w:rPr>
      </w:pPr>
      <w:r>
        <w:rPr>
          <w:rFonts w:hint="eastAsia" w:ascii="Times New Roman" w:hAnsi="Times New Roman"/>
          <w:color w:val="auto"/>
          <w:sz w:val="36"/>
          <w:highlight w:val="none"/>
        </w:rPr>
        <w:br w:type="page" w:clear="all"/>
      </w:r>
      <w:r/>
    </w:p>
    <w:p>
      <w:pPr>
        <w:pStyle w:val="880"/>
        <w:jc w:val="center"/>
        <w:spacing w:before="0" w:after="0" w:line="360" w:lineRule="auto"/>
        <w:rPr>
          <w:rFonts w:ascii="Times New Roman" w:hAnsi="Times New Roman"/>
          <w:color w:val="auto"/>
          <w:sz w:val="36"/>
          <w:highlight w:val="none"/>
        </w:rPr>
      </w:pPr>
      <w:r/>
      <w:bookmarkStart w:id="65" w:name="_Toc9838"/>
      <w:r>
        <w:rPr>
          <w:rFonts w:hint="eastAsia" w:ascii="Times New Roman" w:hAnsi="Times New Roman"/>
          <w:color w:val="auto"/>
          <w:sz w:val="36"/>
          <w:szCs w:val="36"/>
          <w:highlight w:val="none"/>
        </w:rPr>
        <w:t xml:space="preserve">第六章投标文件格式</w:t>
      </w:r>
      <w:bookmarkEnd w:id="65"/>
      <w:r/>
      <w:r/>
    </w:p>
    <w:p>
      <w:pPr>
        <w:spacing w:line="360" w:lineRule="auto"/>
        <w:rPr>
          <w:rFonts w:ascii="Times New Roman" w:hAnsi="Times New Roman"/>
          <w:bCs/>
          <w:color w:val="auto"/>
          <w:sz w:val="44"/>
          <w:highlight w:val="none"/>
        </w:rPr>
      </w:pPr>
      <w:r>
        <w:rPr>
          <w:rFonts w:ascii="Times New Roman" w:hAnsi="Times New Roman"/>
          <w:bCs/>
          <w:color w:val="auto"/>
          <w:sz w:val="44"/>
          <w:highlight w:val="none"/>
        </w:rPr>
      </w:r>
      <w:r/>
    </w:p>
    <w:p>
      <w:pPr>
        <w:jc w:val="center"/>
        <w:spacing w:line="360" w:lineRule="auto"/>
        <w:rPr>
          <w:rFonts w:ascii="Times New Roman" w:hAnsi="Times New Roman"/>
          <w:b/>
          <w:color w:val="auto"/>
          <w:sz w:val="72"/>
          <w:highlight w:val="none"/>
        </w:rPr>
      </w:pPr>
      <w:r>
        <w:rPr>
          <w:rFonts w:hint="eastAsia" w:ascii="Times New Roman" w:hAnsi="Times New Roman"/>
          <w:b/>
          <w:color w:val="auto"/>
          <w:sz w:val="72"/>
          <w:highlight w:val="none"/>
        </w:rPr>
        <w:t xml:space="preserve">投标文件</w:t>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项目名称：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招标编号：</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投标人名称：</w:t>
      </w:r>
      <w:r/>
    </w:p>
    <w:p>
      <w:pPr>
        <w:ind w:firstLine="1084"/>
        <w:spacing w:line="360" w:lineRule="auto"/>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日期：</w:t>
      </w:r>
      <w:r/>
    </w:p>
    <w:p>
      <w:pPr>
        <w:ind w:firstLine="1084"/>
        <w:spacing w:line="360" w:lineRule="auto"/>
        <w:rPr>
          <w:rFonts w:ascii="Times New Roman" w:hAnsi="Times New Roman"/>
          <w:b/>
          <w:color w:val="auto"/>
          <w:sz w:val="36"/>
          <w:highlight w:val="none"/>
        </w:rPr>
      </w:pPr>
      <w:r>
        <w:rPr>
          <w:rFonts w:hint="eastAsia" w:ascii="Times New Roman" w:hAnsi="Times New Roman"/>
          <w:b/>
          <w:color w:val="auto"/>
          <w:sz w:val="36"/>
          <w:highlight w:val="none"/>
        </w:rPr>
        <w:t xml:space="preserve">投标人：（电子签章）</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sz w:val="32"/>
          <w:szCs w:val="32"/>
          <w:highlight w:val="none"/>
        </w:rPr>
      </w:r>
      <w:r/>
    </w:p>
    <w:p>
      <w:pPr>
        <w:jc w:val="center"/>
        <w:spacing w:line="360" w:lineRule="auto"/>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投标主要文件目录</w:t>
      </w:r>
      <w:r/>
    </w:p>
    <w:p>
      <w:pPr>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一、资格审查响应对照表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二、符合性审查响应对照表</w:t>
      </w:r>
      <w:r/>
    </w:p>
    <w:p>
      <w:pPr>
        <w:ind w:left="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三、非实质性响应对照表</w:t>
      </w:r>
      <w:r/>
    </w:p>
    <w:p>
      <w:pPr>
        <w:ind w:firstLine="480"/>
        <w:spacing w:line="360" w:lineRule="auto"/>
        <w:rPr>
          <w:rFonts w:ascii="Times New Roman" w:hAnsi="Times New Roman"/>
          <w:b/>
          <w:bCs/>
          <w:color w:val="auto"/>
          <w:sz w:val="24"/>
          <w:highlight w:val="none"/>
        </w:rPr>
      </w:pPr>
      <w:r>
        <w:rPr>
          <w:rFonts w:hint="eastAsia" w:ascii="Times New Roman" w:hAnsi="Times New Roman"/>
          <w:color w:val="auto"/>
          <w:sz w:val="24"/>
          <w:highlight w:val="none"/>
        </w:rPr>
        <w:t xml:space="preserve">四</w:t>
      </w:r>
      <w:r>
        <w:rPr>
          <w:rFonts w:hint="eastAsia" w:ascii="Times New Roman" w:hAnsi="Times New Roman"/>
          <w:b/>
          <w:bCs/>
          <w:color w:val="auto"/>
          <w:sz w:val="24"/>
          <w:highlight w:val="none"/>
        </w:rPr>
        <w:t xml:space="preserve">、</w:t>
      </w:r>
      <w:r>
        <w:rPr>
          <w:rFonts w:hint="eastAsia" w:ascii="Times New Roman" w:hAnsi="Times New Roman"/>
          <w:i/>
          <w:color w:val="auto"/>
          <w:sz w:val="24"/>
          <w:highlight w:val="none"/>
          <w:u w:val="single"/>
        </w:rPr>
        <w:t xml:space="preserve">开标一览表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五、分项报价表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六</w:t>
      </w:r>
      <w:r>
        <w:rPr>
          <w:rFonts w:hint="eastAsia" w:ascii="Times New Roman" w:hAnsi="Times New Roman" w:cs="Courier New"/>
          <w:color w:val="auto"/>
          <w:sz w:val="24"/>
          <w:szCs w:val="24"/>
          <w:highlight w:val="none"/>
        </w:rPr>
        <w:t xml:space="preserve">、</w:t>
      </w:r>
      <w:r>
        <w:rPr>
          <w:rFonts w:hint="eastAsia" w:ascii="Times New Roman" w:hAnsi="Times New Roman"/>
          <w:color w:val="auto"/>
          <w:sz w:val="24"/>
          <w:szCs w:val="24"/>
          <w:highlight w:val="none"/>
        </w:rPr>
        <w:t xml:space="preserve">技术参数响应及偏离表</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七、商务条款响应及偏离表</w:t>
      </w:r>
      <w:r/>
    </w:p>
    <w:p>
      <w:pPr>
        <w:ind w:firstLine="480"/>
        <w:spacing w:line="360" w:lineRule="auto"/>
        <w:rPr>
          <w:rFonts w:ascii="Times New Roman" w:hAnsi="Times New Roman"/>
          <w:color w:val="auto"/>
          <w:sz w:val="36"/>
          <w:szCs w:val="36"/>
          <w:highlight w:val="none"/>
        </w:rPr>
      </w:pPr>
      <w:r>
        <w:rPr>
          <w:rFonts w:hint="eastAsia" w:ascii="Times New Roman" w:hAnsi="Times New Roman"/>
          <w:color w:val="auto"/>
          <w:sz w:val="24"/>
          <w:highlight w:val="none"/>
        </w:rPr>
        <w:t xml:space="preserve">八、其他（投标人认为有必要提供的声明和文件，如有自拟并自行添加）</w:t>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jc w:val="center"/>
        <w:spacing w:line="360" w:lineRule="auto"/>
        <w:rPr>
          <w:rFonts w:ascii="Times New Roman" w:hAnsi="Times New Roman"/>
          <w:b/>
          <w:color w:val="auto"/>
          <w:sz w:val="72"/>
          <w:highlight w:val="none"/>
        </w:rPr>
      </w:pPr>
      <w:r>
        <w:rPr>
          <w:rFonts w:ascii="Times New Roman" w:hAnsi="Times New Roman"/>
          <w:b/>
          <w:color w:val="auto"/>
          <w:sz w:val="72"/>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881"/>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2029"/>
      <w:r/>
      <w:bookmarkStart w:id="67" w:name="_Toc5792"/>
      <w:r/>
      <w:bookmarkStart w:id="68" w:name="_Toc31039"/>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88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法人或者其他组织的营业执照等证明文件，自然人的身份证明</w:t>
            </w:r>
            <w:r>
              <w:rPr>
                <w:rFonts w:hint="eastAsia" w:ascii="Times New Roman" w:hAnsi="Times New Roman"/>
                <w:i/>
                <w:iCs/>
                <w:color w:val="auto"/>
                <w:szCs w:val="21"/>
                <w:highlight w:val="none"/>
                <w:u w:val="single"/>
              </w:rPr>
              <w:t xml:space="preserve">（身份证为正、反面）</w:t>
            </w:r>
            <w:r/>
          </w:p>
        </w:tc>
        <w:tc>
          <w:tcPr>
            <w:tcW w:w="215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cs="宋体"/>
                <w:i/>
                <w:iCs/>
                <w:color w:val="auto"/>
                <w:szCs w:val="21"/>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2024年度或2025年度</w:t>
            </w:r>
            <w:r>
              <w:rPr>
                <w:rFonts w:hint="eastAsia" w:ascii="Times New Roman" w:hAnsi="Times New Roman"/>
                <w:i/>
                <w:iCs/>
                <w:color w:val="auto"/>
                <w:szCs w:val="21"/>
                <w:highlight w:val="none"/>
                <w:u w:val="single"/>
              </w:rPr>
              <w:t xml:space="preserve">财务报告情况</w:t>
            </w:r>
            <w:r>
              <w:rPr>
                <w:rFonts w:hint="eastAsia" w:ascii="Times New Roman" w:hAnsi="Times New Roman"/>
                <w:b/>
                <w:bCs/>
                <w:i/>
                <w:iCs/>
                <w:color w:val="auto"/>
                <w:szCs w:val="21"/>
                <w:highlight w:val="none"/>
                <w:u w:val="single"/>
              </w:rPr>
              <w:t xml:space="preserve">（成立不满一年不需提供）</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具备履行合同所必需的设备和专业技术能力的证明材料</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
                <w:iCs/>
                <w:color w:val="auto"/>
                <w:szCs w:val="21"/>
                <w:highlight w:val="none"/>
                <w:u w:val="single"/>
              </w:rPr>
            </w:pPr>
            <w:r>
              <w:rPr>
                <w:rFonts w:hint="eastAsia" w:ascii="Times New Roman" w:hAnsi="Times New Roman"/>
                <w:i/>
                <w:iCs/>
                <w:color w:val="auto"/>
                <w:szCs w:val="21"/>
                <w:highlight w:val="none"/>
                <w:u w:val="single"/>
              </w:rPr>
              <w:t xml:space="preserve">参加本次政府采购活动前3年内在经营活动中没有重大违法记录的书面声明</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5447" w:type="dxa"/>
            <w:vAlign w:val="center"/>
            <w:textDirection w:val="lrTb"/>
            <w:noWrap w:val="false"/>
          </w:tcPr>
          <w:p>
            <w:pPr>
              <w:spacing w:line="360" w:lineRule="auto"/>
              <w:rPr>
                <w:rFonts w:ascii="Times New Roman" w:hAnsi="Times New Roman" w:cs="宋体"/>
                <w:i/>
                <w:iCs/>
                <w:color w:val="auto"/>
                <w:szCs w:val="21"/>
                <w:highlight w:val="none"/>
                <w:u w:val="single"/>
              </w:rPr>
            </w:pPr>
            <w:r>
              <w:rPr>
                <w:rFonts w:hint="eastAsia" w:ascii="Times New Roman" w:hAnsi="Times New Roman" w:cs="宋体"/>
                <w:i/>
                <w:iCs/>
                <w:color w:val="auto"/>
                <w:szCs w:val="21"/>
                <w:highlight w:val="none"/>
                <w:u w:val="single"/>
              </w:rPr>
              <w:t xml:space="preserve">供应商信用承诺函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272"/>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447" w:type="dxa"/>
            <w:vAlign w:val="center"/>
            <w:textDirection w:val="lrTb"/>
            <w:noWrap w:val="false"/>
          </w:tcPr>
          <w:p>
            <w:pPr>
              <w:spacing w:line="360" w:lineRule="auto"/>
              <w:rPr>
                <w:rFonts w:ascii="Times New Roman" w:hAnsi="Times New Roman"/>
                <w:color w:val="auto"/>
                <w:highlight w:val="none"/>
              </w:rPr>
            </w:pPr>
            <w:r>
              <w:rPr>
                <w:rFonts w:hint="eastAsia" w:ascii="Times New Roman" w:hAnsi="Times New Roman"/>
                <w:i/>
                <w:iCs/>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投标人具有有效的食品经营许可证或仅销售预包装食品经营者备案信息采集表</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389"/>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s="宋体"/>
                <w:i/>
                <w:iCs/>
                <w:color w:val="auto"/>
                <w:szCs w:val="21"/>
                <w:highlight w:val="none"/>
                <w:u w:val="single"/>
              </w:rPr>
              <w:t xml:space="preserve">投标人拟派人员具有有效的健康证</w:t>
            </w:r>
            <w:r>
              <w:rPr>
                <w:rFonts w:hint="eastAsia" w:ascii="宋体" w:hAnsi="宋体" w:cs="宋体"/>
                <w:b/>
                <w:bCs/>
                <w:i/>
                <w:iCs/>
                <w:color w:val="auto"/>
                <w:szCs w:val="21"/>
                <w:highlight w:val="none"/>
                <w:u w:val="single"/>
              </w:rPr>
              <w:t xml:space="preserve">(上传系统）</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gridSpan w:val="3"/>
            <w:tcW w:w="8251" w:type="dxa"/>
            <w:vAlign w:val="center"/>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投标函</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0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5447" w:type="dxa"/>
            <w:vAlign w:val="center"/>
            <w:textDirection w:val="lrTb"/>
            <w:noWrap w:val="false"/>
          </w:tcPr>
          <w:p>
            <w:pPr>
              <w:jc w:val="left"/>
              <w:spacing w:line="360" w:lineRule="auto"/>
              <w:rPr>
                <w:rFonts w:ascii="Times New Roman" w:hAnsi="Times New Roman"/>
                <w:iCs/>
                <w:color w:val="auto"/>
                <w:szCs w:val="21"/>
                <w:highlight w:val="none"/>
              </w:rPr>
            </w:pPr>
            <w:r>
              <w:rPr>
                <w:rFonts w:hint="eastAsia" w:ascii="Times New Roman" w:hAnsi="Times New Roman"/>
                <w:iCs/>
                <w:color w:val="auto"/>
                <w:szCs w:val="21"/>
                <w:highlight w:val="none"/>
              </w:rPr>
              <w:t xml:space="preserve">法人授权书</w:t>
            </w:r>
            <w:r/>
          </w:p>
        </w:tc>
        <w:tc>
          <w:tcPr>
            <w:tcW w:w="215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ind w:firstLine="1476"/>
        <w:spacing w:line="360" w:lineRule="auto"/>
        <w:rPr>
          <w:rFonts w:ascii="Times New Roman" w:hAnsi="Times New Roman"/>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ind w:firstLine="147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具备履行合同所必需的设备和专业技术能力的书面声明</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主要设备有：。</w:t>
      </w:r>
      <w:r/>
    </w:p>
    <w:p>
      <w:pPr>
        <w:ind w:firstLine="492"/>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主要专业技术能力有：。</w:t>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contextualSpacing/>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参加本次政府采购活动前3年内在经营活动中没有重大违法记录的书面声明</w:t>
      </w:r>
      <w:r/>
    </w:p>
    <w:p>
      <w:pPr>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声明</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供应商名称（公章）：</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法定代表人签章：</w:t>
      </w:r>
      <w:r>
        <w:rPr>
          <w:rFonts w:hint="eastAsia" w:ascii="Times New Roman" w:hAnsi="Times New Roman"/>
          <w:bCs/>
          <w:color w:val="auto"/>
          <w:highlight w:val="none"/>
          <w:u w:val="single"/>
        </w:rPr>
        <w:t xml:space="preserve">_______________________</w:t>
      </w:r>
      <w:r/>
    </w:p>
    <w:p>
      <w:pPr>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日期：年月日</w:t>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bCs/>
          <w:color w:val="auto"/>
          <w:highlight w:val="none"/>
        </w:rPr>
      </w:pPr>
      <w:r>
        <w:rPr>
          <w:rFonts w:ascii="Times New Roman" w:hAnsi="Times New Roman"/>
          <w:b/>
          <w:bCs/>
          <w:color w:val="auto"/>
          <w:highlight w:val="none"/>
        </w:rPr>
      </w:r>
      <w:r/>
    </w:p>
    <w:p>
      <w:pPr>
        <w:jc w:val="center"/>
        <w:spacing w:line="360" w:lineRule="auto"/>
        <w:rPr>
          <w:rFonts w:ascii="Times New Roman" w:hAnsi="Times New Roman"/>
          <w:b/>
          <w:color w:val="auto"/>
          <w:szCs w:val="21"/>
          <w:highlight w:val="none"/>
        </w:rPr>
      </w:pPr>
      <w:r>
        <w:rPr>
          <w:rFonts w:hint="eastAsia" w:ascii="Times New Roman" w:hAnsi="Times New Roman"/>
          <w:b/>
          <w:bCs/>
          <w:color w:val="auto"/>
          <w:highlight w:val="none"/>
        </w:rPr>
        <w:br w:type="page" w:clear="all"/>
      </w:r>
      <w:r>
        <w:rPr>
          <w:rFonts w:hint="eastAsia" w:ascii="Times New Roman" w:hAnsi="Times New Roman"/>
          <w:b/>
          <w:color w:val="auto"/>
          <w:szCs w:val="21"/>
          <w:highlight w:val="none"/>
        </w:rPr>
        <w:t xml:space="preserve">供应商信用承诺书</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承诺主体名称：</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统一社会信用代码：</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四、自觉接受行政管理部门、行业组织、社会公众、新闻舆论的监督；</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七、严格遵守信用信息公示相关规定，向社会公示信用信息；</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八、在“信用中国”和“中国政府采购网”网站中无违法违规、较重或严重失信记录；</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十、本承诺书自签订之日起生效。</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（注：法定代表人或负责人、主体名称发生变更的应当重新做出承诺。）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承诺单位（签章）：</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法定代表人（负责人）：</w:t>
      </w:r>
      <w:r/>
    </w:p>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年月日</w:t>
      </w:r>
      <w:r/>
    </w:p>
    <w:p>
      <w:pPr>
        <w:jc w:val="cente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spacing w:line="360"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br w:type="page" w:clear="all"/>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投标函格式</w:t>
      </w:r>
      <w:r/>
    </w:p>
    <w:p>
      <w:pPr>
        <w:pStyle w:val="922"/>
        <w:ind w:firstLine="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致：</w:t>
      </w:r>
      <w:r>
        <w:rPr>
          <w:rFonts w:hint="eastAsia" w:ascii="Times New Roman" w:hAnsi="Times New Roman"/>
          <w:color w:val="auto"/>
          <w:sz w:val="21"/>
          <w:highlight w:val="none"/>
        </w:rPr>
        <w:t xml:space="preserve">江苏苏维工程管理有限公司</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据此函，__________签字人（姓名）兹宣布同意如下：</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1.按招标文件规定的各项要求，向买方提供所需货物与服务。</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2.我们完全理解贵方不一定将合同授予最低报价的投标人。</w:t>
      </w:r>
      <w:r/>
    </w:p>
    <w:p>
      <w:pPr>
        <w:pStyle w:val="922"/>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3.我们已详细审核全部招标文件及其有效补充文件，我们知道必须放弃提出含糊不清或误解问题的权利。</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4.我们同意从规定的开标日期起遵循本投标文件，并在规定的投标有效期期满之前均具有约束力。</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5.同意向贵方提供贵方可能另外要求的与投标有关的任何证据或资料，并保证我方已提供和将要提供的文件是真实的、准确的。</w:t>
      </w:r>
      <w:r/>
    </w:p>
    <w:p>
      <w:pPr>
        <w:pStyle w:val="922"/>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2"/>
        <w:ind w:left="425" w:firstLine="105"/>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7.与本投标有关的正式通讯地址为：</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地址：</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邮编：</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电话：</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传真：</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投标人开户行：</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账户：</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行号：</w:t>
      </w:r>
      <w:r/>
    </w:p>
    <w:p>
      <w:pPr>
        <w:pStyle w:val="922"/>
        <w:ind w:firstLine="478"/>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日期：________年____月____日</w:t>
      </w:r>
      <w:r/>
    </w:p>
    <w:p>
      <w:pPr>
        <w:contextualSpacing/>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pStyle w:val="923"/>
        <w:ind w:firstLine="422"/>
        <w:jc w:val="center"/>
        <w:spacing w:line="360" w:lineRule="auto"/>
        <w:rPr>
          <w:b/>
          <w:color w:val="auto"/>
          <w:sz w:val="21"/>
          <w:szCs w:val="21"/>
          <w:highlight w:val="none"/>
        </w:rPr>
      </w:pPr>
      <w:r>
        <w:rPr>
          <w:rFonts w:hint="eastAsia"/>
          <w:b/>
          <w:color w:val="auto"/>
          <w:sz w:val="21"/>
          <w:szCs w:val="21"/>
          <w:highlight w:val="none"/>
        </w:rPr>
        <w:t xml:space="preserve">法人授权书</w:t>
      </w:r>
      <w:r/>
    </w:p>
    <w:p>
      <w:pPr>
        <w:pStyle w:val="923"/>
        <w:ind w:firstLine="420"/>
        <w:spacing w:line="360" w:lineRule="auto"/>
        <w:rPr>
          <w:color w:val="auto"/>
          <w:sz w:val="21"/>
          <w:szCs w:val="21"/>
          <w:highlight w:val="none"/>
        </w:rPr>
      </w:pPr>
      <w:r>
        <w:rPr>
          <w:rFonts w:hint="eastAsia"/>
          <w:color w:val="auto"/>
          <w:sz w:val="21"/>
          <w:szCs w:val="21"/>
          <w:highlight w:val="none"/>
        </w:rPr>
        <w:t xml:space="preserve">本授权书声明：</w:t>
      </w:r>
      <w:r>
        <w:rPr>
          <w:color w:val="auto"/>
          <w:sz w:val="21"/>
          <w:szCs w:val="21"/>
          <w:highlight w:val="none"/>
        </w:rPr>
        <w:t xml:space="preserve">________________</w:t>
      </w:r>
      <w:r>
        <w:rPr>
          <w:rFonts w:hint="eastAsia"/>
          <w:color w:val="auto"/>
          <w:sz w:val="21"/>
          <w:szCs w:val="21"/>
          <w:highlight w:val="none"/>
        </w:rPr>
        <w:t xml:space="preserve">（投标人名称）授权</w:t>
      </w:r>
      <w:r>
        <w:rPr>
          <w:color w:val="auto"/>
          <w:sz w:val="21"/>
          <w:szCs w:val="21"/>
          <w:highlight w:val="none"/>
        </w:rPr>
        <w:t xml:space="preserve">________________</w:t>
      </w:r>
      <w:r>
        <w:rPr>
          <w:rFonts w:hint="eastAsia"/>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3"/>
        <w:ind w:firstLine="420"/>
        <w:spacing w:line="360" w:lineRule="auto"/>
        <w:rPr>
          <w:color w:val="auto"/>
          <w:sz w:val="21"/>
          <w:szCs w:val="21"/>
          <w:highlight w:val="none"/>
        </w:rPr>
      </w:pPr>
      <w:r>
        <w:rPr>
          <w:rFonts w:hint="eastAsia"/>
          <w:color w:val="auto"/>
          <w:sz w:val="21"/>
          <w:szCs w:val="21"/>
          <w:highlight w:val="none"/>
        </w:rPr>
        <w:t xml:space="preserve">本授权书于</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日起生效，特此声明。</w:t>
      </w:r>
      <w:r/>
    </w:p>
    <w:p>
      <w:pPr>
        <w:pStyle w:val="923"/>
        <w:ind w:firstLine="0"/>
        <w:spacing w:line="360" w:lineRule="auto"/>
        <w:rPr>
          <w:color w:val="auto"/>
          <w:sz w:val="21"/>
          <w:szCs w:val="21"/>
          <w:highlight w:val="none"/>
        </w:rPr>
      </w:pPr>
      <w:r>
        <w:rPr>
          <w:color w:val="auto"/>
          <w:sz w:val="21"/>
          <w:szCs w:val="21"/>
          <w:highlight w:val="none"/>
        </w:rPr>
      </w:r>
      <w:r/>
    </w:p>
    <w:p>
      <w:pPr>
        <w:pStyle w:val="923"/>
        <w:ind w:firstLine="420"/>
        <w:spacing w:line="360" w:lineRule="auto"/>
        <w:rPr>
          <w:color w:val="auto"/>
          <w:sz w:val="21"/>
          <w:szCs w:val="21"/>
          <w:highlight w:val="none"/>
        </w:rPr>
      </w:pPr>
      <w:r>
        <w:rPr>
          <w:rFonts w:hint="eastAsia"/>
          <w:color w:val="auto"/>
          <w:sz w:val="21"/>
          <w:szCs w:val="21"/>
          <w:highlight w:val="none"/>
        </w:rPr>
        <w:t xml:space="preserve">被授权人姓名：</w:t>
      </w:r>
      <w:r/>
    </w:p>
    <w:p>
      <w:pPr>
        <w:pStyle w:val="923"/>
        <w:ind w:firstLine="420"/>
        <w:spacing w:line="360" w:lineRule="auto"/>
        <w:rPr>
          <w:color w:val="auto"/>
          <w:sz w:val="21"/>
          <w:szCs w:val="21"/>
          <w:highlight w:val="none"/>
          <w:u w:val="single"/>
        </w:rPr>
      </w:pPr>
      <w:r>
        <w:rPr>
          <w:rFonts w:hint="eastAsia"/>
          <w:color w:val="auto"/>
          <w:sz w:val="21"/>
          <w:szCs w:val="21"/>
          <w:highlight w:val="none"/>
        </w:rPr>
        <w:t xml:space="preserve">联系电话（手机）：</w:t>
      </w:r>
      <w:r/>
    </w:p>
    <w:p>
      <w:pPr>
        <w:pStyle w:val="923"/>
        <w:ind w:firstLine="420"/>
        <w:spacing w:line="360" w:lineRule="auto"/>
        <w:rPr>
          <w:color w:val="auto"/>
          <w:sz w:val="21"/>
          <w:szCs w:val="21"/>
          <w:highlight w:val="none"/>
        </w:rPr>
      </w:pPr>
      <w:r>
        <w:rPr>
          <w:rFonts w:hint="eastAsia"/>
          <w:color w:val="auto"/>
          <w:sz w:val="21"/>
          <w:szCs w:val="21"/>
          <w:highlight w:val="none"/>
        </w:rPr>
        <w:t xml:space="preserve">单位名称：</w:t>
      </w:r>
      <w:r/>
    </w:p>
    <w:p>
      <w:pPr>
        <w:pStyle w:val="923"/>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923"/>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360" w:lineRule="auto"/>
        <w:rPr>
          <w:rFonts w:ascii="Times New Roman" w:hAnsi="Times New Roman"/>
          <w:bCs/>
          <w:color w:val="auto"/>
          <w:highlight w:val="none"/>
        </w:rPr>
      </w:pPr>
      <w:r>
        <w:rPr>
          <w:rFonts w:ascii="Times New Roman" w:hAnsi="Times New Roman"/>
          <w:bCs/>
          <w:color w:val="auto"/>
          <w:highlight w:val="none"/>
        </w:rPr>
      </w:r>
      <w:r/>
    </w:p>
    <w:p>
      <w:pPr>
        <w:spacing w:line="360" w:lineRule="auto"/>
        <w:rPr>
          <w:rFonts w:ascii="Times New Roman" w:hAnsi="Times New Roman"/>
          <w:bCs/>
          <w:color w:val="auto"/>
          <w:sz w:val="24"/>
          <w:highlight w:val="none"/>
        </w:rPr>
      </w:pPr>
      <w:r>
        <w:rPr>
          <w:rFonts w:ascii="Times New Roman" w:hAnsi="Times New Roman"/>
          <w:bCs/>
          <w:color w:val="auto"/>
          <w:sz w:val="24"/>
          <w:highlight w:val="none"/>
        </w:rPr>
      </w:r>
      <w:r/>
    </w:p>
    <w:p>
      <w:pPr>
        <w:ind w:firstLine="420"/>
        <w:spacing w:line="360" w:lineRule="auto"/>
        <w:rPr>
          <w:rFonts w:ascii="Times New Roman" w:hAnsi="Times New Roman"/>
          <w:bCs/>
          <w:color w:val="auto"/>
          <w:highlight w:val="none"/>
        </w:rPr>
      </w:pPr>
      <w:r>
        <w:rPr>
          <w:rFonts w:hint="eastAsia" w:ascii="Times New Roman" w:hAnsi="Times New Roman"/>
          <w:bCs/>
          <w:color w:val="auto"/>
          <w:highlight w:val="none"/>
        </w:rPr>
        <w:t xml:space="preserve">被授权人身份证复印件</w:t>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bCs/>
          <w:color w:val="auto"/>
          <w:highlight w:val="none"/>
        </w:rPr>
      </w:pPr>
      <w:r>
        <w:rPr>
          <w:rFonts w:ascii="Times New Roman" w:hAnsi="Times New Roman"/>
          <w:bCs/>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法定代表人身份证复印件</w:t>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pStyle w:val="881"/>
        <w:spacing w:before="0" w:after="0" w:line="360" w:lineRule="auto"/>
        <w:rPr>
          <w:rFonts w:ascii="Times New Roman" w:hAnsi="Times New Roman" w:eastAsia="宋体"/>
          <w:color w:val="auto"/>
          <w:sz w:val="32"/>
          <w:highlight w:val="none"/>
        </w:rPr>
      </w:pPr>
      <w:r/>
      <w:bookmarkStart w:id="69" w:name="_Toc10588"/>
      <w:r/>
      <w:bookmarkStart w:id="70" w:name="_Toc20616"/>
      <w:r/>
      <w:bookmarkStart w:id="71" w:name="_Toc29496"/>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bCs/>
                <w:iCs/>
                <w:color w:val="auto"/>
                <w:szCs w:val="21"/>
                <w:highlight w:val="none"/>
              </w:rPr>
            </w:pPr>
            <w:r>
              <w:rPr>
                <w:rFonts w:hint="eastAsia" w:ascii="Times New Roman" w:hAnsi="Times New Roman"/>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17"/>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81"/>
        <w:spacing w:before="0" w:after="0" w:line="360" w:lineRule="auto"/>
        <w:rPr>
          <w:rFonts w:ascii="Times New Roman" w:hAnsi="Times New Roman" w:eastAsia="宋体"/>
          <w:color w:val="auto"/>
          <w:sz w:val="32"/>
          <w:highlight w:val="none"/>
        </w:rPr>
      </w:pPr>
      <w:r/>
      <w:bookmarkStart w:id="72" w:name="_Toc23420"/>
      <w:r/>
      <w:bookmarkStart w:id="73" w:name="_Toc13365"/>
      <w:r/>
      <w:bookmarkStart w:id="74" w:name="_Toc3706"/>
      <w:r>
        <w:rPr>
          <w:rFonts w:hint="eastAsia" w:ascii="Times New Roman" w:hAnsi="Times New Roman" w:eastAsia="宋体"/>
          <w:color w:val="auto"/>
          <w:sz w:val="32"/>
          <w:highlight w:val="none"/>
        </w:rPr>
        <w:t xml:space="preserve">三、非实质性响应对照表</w:t>
      </w:r>
      <w:bookmarkEnd w:id="72"/>
      <w:r/>
      <w:bookmarkEnd w:id="73"/>
      <w:r/>
      <w:bookmarkEnd w:id="74"/>
      <w:r/>
      <w:r/>
    </w:p>
    <w:p>
      <w:pPr>
        <w:spacing w:line="360" w:lineRule="auto"/>
        <w:rPr>
          <w:rFonts w:ascii="Times New Roman" w:hAnsi="Times New Roman"/>
          <w:b/>
          <w:color w:val="auto"/>
          <w:sz w:val="32"/>
          <w:szCs w:val="32"/>
          <w:highlight w:val="none"/>
        </w:rPr>
      </w:pPr>
      <w:r>
        <w:rPr>
          <w:rFonts w:ascii="Times New Roman" w:hAnsi="Times New Roman"/>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是否响应</w:t>
            </w:r>
            <w:r/>
          </w:p>
          <w:p>
            <w:pPr>
              <w:jc w:val="center"/>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Times New Roman" w:hAnsi="Times New Roman"/>
                <w:b/>
                <w:color w:val="auto"/>
                <w:szCs w:val="21"/>
                <w:highlight w:val="none"/>
              </w:rPr>
            </w:pPr>
            <w:r>
              <w:rPr>
                <w:rFonts w:hint="eastAsia" w:ascii="Times New Roman" w:hAnsi="Times New Roman"/>
                <w:color w:val="auto"/>
                <w:szCs w:val="21"/>
                <w:highlight w:val="none"/>
              </w:rPr>
              <w:t xml:space="preserve">1</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hint="eastAsia" w:ascii="Times New Roman" w:hAnsi="Times New Roman"/>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c>
          <w:tcPr>
            <w:tcW w:w="1308" w:type="dxa"/>
            <w:vAlign w:val="center"/>
            <w:textDirection w:val="lrTb"/>
            <w:noWrap w:val="false"/>
          </w:tcPr>
          <w:p>
            <w:pPr>
              <w:spacing w:line="360" w:lineRule="auto"/>
              <w:rPr>
                <w:rFonts w:ascii="Times New Roman" w:hAnsi="Times New Roman"/>
                <w:b/>
                <w:color w:val="auto"/>
                <w:szCs w:val="21"/>
                <w:highlight w:val="none"/>
              </w:rPr>
            </w:pPr>
            <w:r>
              <w:rPr>
                <w:rFonts w:ascii="Times New Roman" w:hAnsi="Times New Roman"/>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t xml:space="preserve">……</w:t>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80"/>
        </w:trPr>
        <w:tc>
          <w:tcPr>
            <w:tcW w:w="646"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5447" w:type="dxa"/>
            <w:vAlign w:val="center"/>
            <w:textDirection w:val="lrTb"/>
            <w:noWrap w:val="false"/>
          </w:tcPr>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tc>
        <w:tc>
          <w:tcPr>
            <w:tcW w:w="168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308"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contextualSpacing/>
        <w:jc w:val="center"/>
        <w:spacing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360" w:lineRule="auto"/>
        <w:rPr>
          <w:rFonts w:ascii="Times New Roman" w:hAnsi="Times New Roman"/>
          <w:color w:val="auto"/>
          <w:highlight w:val="none"/>
        </w:rPr>
      </w:pPr>
      <w:r>
        <w:rPr>
          <w:rFonts w:ascii="Times New Roman" w:hAnsi="Times New Roman"/>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 （项目名称） </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ascii="宋体" w:hAnsi="宋体"/>
          <w:b/>
          <w:bCs/>
          <w:color w:val="auto"/>
          <w:highlight w:val="none"/>
          <w:u w:val="single"/>
        </w:rPr>
        <w:t xml:space="preserve">（</w:t>
      </w:r>
      <w:r>
        <w:rPr>
          <w:rFonts w:hint="eastAsia" w:ascii="宋体" w:hAnsi="宋体"/>
          <w:b/>
          <w:bCs/>
          <w:color w:val="auto"/>
          <w:highlight w:val="none"/>
          <w:u w:val="single"/>
        </w:rPr>
        <w:t xml:space="preserve">批发业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ascii="宋体" w:hAnsi="宋体"/>
          <w:b/>
          <w:bCs/>
          <w:color w:val="auto"/>
          <w:highlight w:val="none"/>
          <w:u w:val="single"/>
        </w:rPr>
        <w:t xml:space="preserve">（</w:t>
      </w:r>
      <w:r>
        <w:rPr>
          <w:rFonts w:hint="eastAsia" w:ascii="宋体" w:hAnsi="宋体"/>
          <w:b/>
          <w:bCs/>
          <w:color w:val="auto"/>
          <w:highlight w:val="none"/>
          <w:u w:val="single"/>
        </w:rPr>
        <w:t xml:space="preserve">批发业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color w:val="auto"/>
          <w:highlight w:val="none"/>
        </w:rPr>
        <w:t xml:space="preserve">《中小企业声明函》不符合要求或未提供的，作如下处理：</w:t>
      </w:r>
      <w:r>
        <w:rPr>
          <w:rFonts w:hint="eastAsia" w:ascii="宋体" w:hAnsi="宋体" w:cs="宋体"/>
          <w:b/>
          <w:bCs/>
          <w:color w:val="auto"/>
          <w:highlight w:val="none"/>
        </w:rPr>
        <w:t xml:space="preserve">①如本项目专门面向中小企业采购，则投标（响应）文件无效；②如本项目不专门面向中小企业采购，则价格将不做相应扣除。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3、企业声明函请完整填写，中标（成交）后将公示。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4、供应商应当对其出具的《中小企业声明函》真实性负责，供应商出具的《中小企业声明函》内容不实的，属于提供虚假材料谋取中标（成交）。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cs="宋体"/>
          <w:color w:val="auto"/>
          <w:szCs w:val="21"/>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rFonts w:ascii="Times New Roman" w:hAnsi="Times New Roman"/>
          <w:color w:val="auto"/>
          <w:highlight w:val="none"/>
        </w:rPr>
      </w:pPr>
      <w:r>
        <w:rPr>
          <w:rFonts w:hint="eastAsia" w:ascii="Times New Roman" w:hAnsi="Times New Roman"/>
          <w:color w:val="auto"/>
          <w:highlight w:val="none"/>
        </w:rPr>
        <w:t xml:space="preserve">企业名称（盖章）：</w:t>
      </w:r>
      <w:r/>
    </w:p>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日期：</w:t>
      </w:r>
      <w:r/>
    </w:p>
    <w:p>
      <w:pPr>
        <w:jc w:val="center"/>
        <w:spacing w:line="360" w:lineRule="auto"/>
        <w:rPr>
          <w:rStyle w:val="911"/>
          <w:rFonts w:ascii="Times New Roman" w:hAnsi="Times New Roman" w:cs="仿宋"/>
          <w:color w:val="auto"/>
          <w:szCs w:val="21"/>
          <w:highlight w:val="none"/>
        </w:rPr>
      </w:pPr>
      <w:r>
        <w:rPr>
          <w:rStyle w:val="911"/>
          <w:rFonts w:hint="eastAsia" w:ascii="Times New Roman" w:hAnsi="Times New Roman" w:cs="仿宋"/>
          <w:color w:val="auto"/>
          <w:szCs w:val="21"/>
          <w:highlight w:val="none"/>
        </w:rPr>
        <w:t xml:space="preserve">中小微企业划型标准</w:t>
      </w:r>
      <w:r/>
    </w:p>
    <w:p>
      <w:pPr>
        <w:pStyle w:val="907"/>
        <w:ind w:firstLine="420"/>
        <w:spacing w:line="360" w:lineRule="auto"/>
        <w:widowControl/>
        <w:rPr>
          <w:color w:val="auto"/>
          <w:sz w:val="21"/>
          <w:szCs w:val="21"/>
          <w:highlight w:val="none"/>
        </w:rPr>
      </w:pPr>
      <w:r>
        <w:rPr>
          <w:rStyle w:val="911"/>
          <w:rFonts w:hint="eastAsia" w:cs="仿宋"/>
          <w:color w:val="auto"/>
          <w:sz w:val="21"/>
          <w:szCs w:val="21"/>
          <w:highlight w:val="none"/>
        </w:rPr>
        <w:t xml:space="preserve">中小微企业划型标准如下：</w:t>
      </w:r>
      <w:r/>
    </w:p>
    <w:tbl>
      <w:tblPr>
        <w:tblStyle w:val="8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7"/>
              <w:spacing w:line="360" w:lineRule="auto"/>
              <w:widowControl/>
              <w:rPr>
                <w:color w:val="auto"/>
                <w:sz w:val="21"/>
                <w:szCs w:val="21"/>
                <w:highlight w:val="none"/>
              </w:rPr>
            </w:pPr>
            <w:r>
              <w:rPr>
                <w:rStyle w:val="911"/>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ind w:firstLine="420"/>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7"/>
              <w:jc w:val="center"/>
              <w:spacing w:line="360" w:lineRule="auto"/>
              <w:widowControl/>
              <w:rPr>
                <w:color w:val="auto"/>
                <w:sz w:val="21"/>
                <w:szCs w:val="21"/>
                <w:highlight w:val="none"/>
              </w:rPr>
            </w:pPr>
            <w:r>
              <w:rPr>
                <w:rStyle w:val="911"/>
                <w:rFonts w:hint="eastAsia" w:cs="仿宋"/>
                <w:color w:val="auto"/>
                <w:sz w:val="21"/>
                <w:szCs w:val="21"/>
                <w:highlight w:val="none"/>
              </w:rPr>
              <w:t xml:space="preserve">X＜10</w:t>
            </w:r>
            <w:r/>
          </w:p>
        </w:tc>
      </w:tr>
    </w:tbl>
    <w:p>
      <w:pPr>
        <w:pStyle w:val="907"/>
        <w:ind w:firstLine="810"/>
        <w:spacing w:line="360" w:lineRule="auto"/>
        <w:widowControl/>
        <w:rPr>
          <w:rStyle w:val="911"/>
          <w:rFonts w:cs="仿宋"/>
          <w:color w:val="auto"/>
          <w:sz w:val="21"/>
          <w:szCs w:val="21"/>
          <w:highlight w:val="none"/>
        </w:rPr>
      </w:pPr>
      <w:r>
        <w:rPr>
          <w:rStyle w:val="911"/>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82"/>
        <w:spacing w:before="0" w:after="0" w:line="360" w:lineRule="auto"/>
        <w:rPr>
          <w:rStyle w:val="911"/>
          <w:rFonts w:ascii="Times New Roman" w:hAnsi="Times New Roman" w:cs="仿宋"/>
          <w:b w:val="0"/>
          <w:color w:val="auto"/>
          <w:sz w:val="21"/>
          <w:szCs w:val="21"/>
          <w:highlight w:val="none"/>
        </w:rPr>
      </w:pPr>
      <w:r>
        <w:rPr>
          <w:rStyle w:val="911"/>
          <w:rFonts w:ascii="Times New Roman" w:hAnsi="Times New Roman" w:cs="仿宋"/>
          <w:b w:val="0"/>
          <w:color w:val="auto"/>
          <w:sz w:val="21"/>
          <w:szCs w:val="21"/>
          <w:highlight w:val="none"/>
        </w:rPr>
        <w:br w:type="page" w:clear="all"/>
      </w:r>
      <w:r/>
    </w:p>
    <w:p>
      <w:pPr>
        <w:ind w:firstLine="2726"/>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残疾人福利性单位声明函</w:t>
      </w:r>
      <w:r/>
    </w:p>
    <w:p>
      <w:pPr>
        <w:ind w:firstLine="624"/>
        <w:spacing w:line="360" w:lineRule="auto"/>
        <w:rPr>
          <w:rFonts w:ascii="Times New Roman" w:hAnsi="Times New Roman"/>
          <w:color w:val="auto"/>
          <w:spacing w:val="6"/>
          <w:sz w:val="30"/>
          <w:szCs w:val="30"/>
          <w:highlight w:val="none"/>
        </w:rPr>
      </w:pPr>
      <w:r>
        <w:rPr>
          <w:rFonts w:ascii="Times New Roman" w:hAnsi="Times New Roman"/>
          <w:color w:val="auto"/>
          <w:spacing w:val="6"/>
          <w:sz w:val="30"/>
          <w:szCs w:val="30"/>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本单位在本次政府采购活动中提供的残疾人福利单位产品报价合计为人民币（大写）圆整（￥：）。</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本单位对上述声明的真实性负责。如有虚假，将依法承担相应责任。</w:t>
      </w:r>
      <w:r/>
    </w:p>
    <w:p>
      <w:pPr>
        <w:ind w:firstLine="42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2.非专门面向中小微型企业采购的项目，供应商如不提供此声明函，价格将不做相应扣除。</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3.中标/成交供应商为残疾人福利性单位的，此声明函将随中标/成交结果同时公告，接受社会监督。</w:t>
      </w:r>
      <w:r/>
    </w:p>
    <w:p>
      <w:pPr>
        <w:ind w:firstLine="444"/>
        <w:spacing w:line="360" w:lineRule="auto"/>
        <w:rPr>
          <w:rFonts w:ascii="Times New Roman" w:hAnsi="Times New Roman"/>
          <w:color w:val="auto"/>
          <w:spacing w:val="6"/>
          <w:szCs w:val="21"/>
          <w:highlight w:val="none"/>
        </w:rPr>
      </w:pPr>
      <w:r>
        <w:rPr>
          <w:rFonts w:ascii="Times New Roman" w:hAnsi="Times New Roman"/>
          <w:color w:val="auto"/>
          <w:spacing w:val="6"/>
          <w:szCs w:val="21"/>
          <w:highlight w:val="none"/>
        </w:rPr>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供应商全称（盖章）：</w:t>
      </w:r>
      <w:r/>
    </w:p>
    <w:p>
      <w:pPr>
        <w:ind w:right="1560" w:firstLine="420"/>
        <w:jc w:val="center"/>
        <w:spacing w:line="360" w:lineRule="auto"/>
        <w:tabs>
          <w:tab w:val="left" w:pos="4860" w:leader="none"/>
        </w:tabs>
        <w:rPr>
          <w:rFonts w:ascii="Times New Roman" w:hAnsi="Times New Roman"/>
          <w:color w:val="auto"/>
          <w:szCs w:val="21"/>
          <w:highlight w:val="none"/>
        </w:rPr>
      </w:pPr>
      <w:r>
        <w:rPr>
          <w:rFonts w:hint="eastAsia" w:ascii="Times New Roman" w:hAnsi="Times New Roman"/>
          <w:color w:val="auto"/>
          <w:szCs w:val="21"/>
          <w:highlight w:val="none"/>
        </w:rPr>
        <w:t xml:space="preserve">日期：</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jc w:val="center"/>
        <w:spacing w:line="360" w:lineRule="auto"/>
        <w:rPr>
          <w:rFonts w:ascii="Times New Roman" w:hAnsi="Times New Roman"/>
          <w:b/>
          <w:bCs/>
          <w:color w:val="auto"/>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bCs/>
          <w:color w:val="auto"/>
          <w:highlight w:val="none"/>
        </w:rPr>
      </w:r>
      <w:r/>
    </w:p>
    <w:p>
      <w:pPr>
        <w:jc w:val="center"/>
        <w:spacing w:line="360"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关于符合本国产品标准的声明函</w:t>
      </w:r>
      <w:r/>
    </w:p>
    <w:p>
      <w:pPr>
        <w:pStyle w:val="907"/>
        <w:ind w:firstLine="420"/>
        <w:spacing w:line="360" w:lineRule="auto"/>
        <w:rPr>
          <w:rFonts w:cs="方正魏碑_GBK"/>
          <w:color w:val="auto"/>
          <w:highlight w:val="none"/>
        </w:rPr>
      </w:pPr>
      <w:r>
        <w:rPr>
          <w:rFonts w:cs="方正魏碑_GBK"/>
          <w:color w:val="auto"/>
          <w:highlight w:val="none"/>
        </w:rPr>
      </w:r>
      <w:r/>
    </w:p>
    <w:p>
      <w:pPr>
        <w:pStyle w:val="907"/>
        <w:ind w:firstLine="420"/>
        <w:spacing w:line="0" w:lineRule="atLeast"/>
        <w:rPr>
          <w:rFonts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1.</w:t>
      </w:r>
      <w:r>
        <w:rPr>
          <w:rStyle w:val="912"/>
          <w:rFonts w:hint="eastAsia" w:ascii="宋体" w:hAnsi="宋体" w:cs="宋体"/>
          <w:i w:val="0"/>
          <w:color w:val="auto"/>
          <w:highlight w:val="none"/>
          <w:u w:val="single"/>
          <w:shd w:val="clear" w:color="auto" w:fill="ffffff"/>
        </w:rPr>
        <w:t xml:space="preserve">（产品名称1）</w:t>
      </w:r>
      <w:r>
        <w:rPr>
          <w:rStyle w:val="912"/>
          <w:rFonts w:hint="eastAsia" w:ascii="宋体" w:hAnsi="宋体" w:cs="宋体"/>
          <w:i w:val="0"/>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912"/>
          <w:rFonts w:hint="eastAsia" w:ascii="宋体" w:hAnsi="宋体" w:cs="宋体"/>
          <w:i w:val="0"/>
          <w:color w:val="auto"/>
          <w:highlight w:val="none"/>
          <w:u w:val="single"/>
          <w:shd w:val="clear" w:color="auto" w:fill="ffffff"/>
        </w:rPr>
        <w:t xml:space="preserve">（厂名）</w:t>
      </w:r>
      <w:r>
        <w:rPr>
          <w:rStyle w:val="912"/>
          <w:rFonts w:hint="eastAsia" w:ascii="宋体" w:hAnsi="宋体" w:cs="宋体"/>
          <w:i w:val="0"/>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912"/>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912"/>
          <w:rFonts w:hint="eastAsia" w:ascii="宋体" w:hAnsi="宋体" w:cs="宋体"/>
          <w:i w:val="0"/>
          <w:color w:val="auto"/>
          <w:highlight w:val="none"/>
          <w:u w:val="single"/>
          <w:shd w:val="clear" w:color="auto" w:fill="ffffff"/>
        </w:rPr>
        <w:t xml:space="preserve">（产品名称1） </w:t>
      </w:r>
      <w:r>
        <w:rPr>
          <w:rFonts w:hint="eastAsia" w:ascii="宋体" w:hAnsi="宋体" w:cs="宋体"/>
          <w:color w:val="auto"/>
          <w:highlight w:val="none"/>
          <w:shd w:val="clear" w:color="auto" w:fill="ffffff"/>
        </w:rPr>
        <w:t xml:space="preserve">的中国境内生产的组件成本占比≥</w:t>
      </w:r>
      <w:r>
        <w:rPr>
          <w:rStyle w:val="912"/>
          <w:rFonts w:hint="eastAsia" w:ascii="宋体" w:hAnsi="宋体" w:cs="宋体"/>
          <w:i w:val="0"/>
          <w:color w:val="auto"/>
          <w:highlight w:val="none"/>
          <w:u w:val="single"/>
          <w:shd w:val="clear" w:color="auto" w:fill="ffffff"/>
        </w:rPr>
        <w:t xml:space="preserve">（规定比例）</w:t>
      </w:r>
      <w:r>
        <w:rPr>
          <w:rStyle w:val="912"/>
          <w:rFonts w:hint="eastAsia" w:ascii="宋体" w:hAnsi="宋体" w:cs="宋体"/>
          <w:i w:val="0"/>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（关键组件）</w:t>
      </w:r>
      <w:r>
        <w:rPr>
          <w:rStyle w:val="912"/>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（关键工序）</w:t>
      </w:r>
      <w:r>
        <w:rPr>
          <w:rStyle w:val="912"/>
          <w:rFonts w:hint="eastAsia" w:ascii="宋体" w:hAnsi="宋体" w:cs="宋体"/>
          <w:i w:val="0"/>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highlight w:val="none"/>
          <w:shd w:val="clear" w:color="auto" w:fill="ffffff"/>
        </w:rPr>
        <w:t xml:space="preserve">2.</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912"/>
          <w:rFonts w:hint="eastAsia" w:ascii="宋体" w:hAnsi="宋体" w:cs="宋体"/>
          <w:i w:val="0"/>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912"/>
          <w:rFonts w:hint="eastAsia" w:ascii="宋体" w:hAnsi="宋体" w:cs="宋体"/>
          <w:i w:val="0"/>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的中国境内生产的组件成本占比≥</w:t>
      </w:r>
      <w:r>
        <w:rPr>
          <w:rStyle w:val="912"/>
          <w:rFonts w:hint="eastAsia" w:ascii="宋体" w:hAnsi="宋体" w:cs="宋体"/>
          <w:i w:val="0"/>
          <w:color w:val="auto"/>
          <w:highlight w:val="none"/>
          <w:u w:val="single"/>
          <w:shd w:val="clear" w:color="auto" w:fill="ffffff"/>
        </w:rPr>
        <w:t xml:space="preserve">（规定比例）</w:t>
      </w:r>
      <w:r>
        <w:rPr>
          <w:rFonts w:hint="eastAsia" w:ascii="宋体" w:hAnsi="宋体" w:cs="宋体"/>
          <w:color w:val="auto"/>
          <w:highlight w:val="none"/>
          <w:shd w:val="clear" w:color="auto" w:fill="ffffff"/>
        </w:rPr>
        <w:t xml:space="preserve">。</w:t>
      </w:r>
      <w:r>
        <w:rPr>
          <w:rStyle w:val="912"/>
          <w:rFonts w:hint="eastAsia" w:ascii="宋体" w:hAnsi="宋体" w:cs="宋体"/>
          <w:i w:val="0"/>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（关键组件）</w:t>
      </w:r>
      <w:r>
        <w:rPr>
          <w:rFonts w:hint="eastAsia" w:ascii="宋体" w:hAnsi="宋体" w:cs="宋体"/>
          <w:color w:val="auto"/>
          <w:highlight w:val="none"/>
          <w:shd w:val="clear" w:color="auto" w:fill="ffffff"/>
        </w:rPr>
        <w:t xml:space="preserve">在中国境内生产。</w:t>
      </w:r>
      <w:r>
        <w:rPr>
          <w:rStyle w:val="912"/>
          <w:rFonts w:hint="eastAsia" w:ascii="宋体" w:hAnsi="宋体" w:cs="宋体"/>
          <w:i w:val="0"/>
          <w:color w:val="auto"/>
          <w:highlight w:val="none"/>
          <w:u w:val="single"/>
          <w:shd w:val="clear" w:color="auto" w:fill="ffffff"/>
        </w:rPr>
        <w:t xml:space="preserve">（产品名称1）</w:t>
      </w:r>
      <w:r>
        <w:rPr>
          <w:rFonts w:hint="eastAsia" w:ascii="宋体" w:hAnsi="宋体" w:cs="宋体"/>
          <w:color w:val="auto"/>
          <w:highlight w:val="none"/>
          <w:shd w:val="clear" w:color="auto" w:fill="ffffff"/>
        </w:rPr>
        <w:t xml:space="preserve">的</w:t>
      </w:r>
      <w:r>
        <w:rPr>
          <w:rStyle w:val="912"/>
          <w:rFonts w:hint="eastAsia" w:ascii="宋体" w:hAnsi="宋体" w:cs="宋体"/>
          <w:i w:val="0"/>
          <w:color w:val="auto"/>
          <w:highlight w:val="none"/>
          <w:u w:val="single"/>
          <w:shd w:val="clear" w:color="auto" w:fill="ffffff"/>
        </w:rPr>
        <w:t xml:space="preserve">（关键工序）</w:t>
      </w:r>
      <w:r>
        <w:rPr>
          <w:rFonts w:hint="eastAsia" w:ascii="宋体" w:hAnsi="宋体" w:cs="宋体"/>
          <w:color w:val="auto"/>
          <w:highlight w:val="none"/>
          <w:shd w:val="clear" w:color="auto" w:fill="ffffff"/>
        </w:rPr>
        <w:t xml:space="preserve">在中国境内完成。</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w:t>
      </w:r>
      <w:r/>
    </w:p>
    <w:p>
      <w:pPr>
        <w:pStyle w:val="907"/>
        <w:ind w:firstLine="4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907"/>
        <w:spacing w:before="30" w:after="30" w:line="0" w:lineRule="atLeast"/>
        <w:rPr>
          <w:rFonts w:ascii="宋体" w:hAnsi="宋体" w:cs="宋体"/>
          <w:color w:val="auto"/>
          <w:highlight w:val="none"/>
        </w:rPr>
      </w:pPr>
      <w:r>
        <w:rPr>
          <w:rFonts w:ascii="宋体" w:hAnsi="宋体" w:cs="宋体"/>
          <w:color w:val="auto"/>
          <w:highlight w:val="none"/>
        </w:rPr>
      </w:r>
      <w:r/>
    </w:p>
    <w:p>
      <w:pPr>
        <w:pStyle w:val="907"/>
        <w:ind w:right="480" w:firstLine="3720"/>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公司（单位）名称（盖章）：　        </w:t>
      </w:r>
      <w:r/>
    </w:p>
    <w:p>
      <w:pPr>
        <w:pStyle w:val="907"/>
        <w:jc w:val="center"/>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907"/>
        <w:spacing w:before="30" w:after="30" w:line="0" w:lineRule="atLeast"/>
        <w:rPr>
          <w:rFonts w:ascii="宋体" w:hAnsi="宋体" w:cs="宋体"/>
          <w:color w:val="auto"/>
          <w:highlight w:val="none"/>
        </w:rPr>
      </w:pPr>
      <w:r>
        <w:rPr>
          <w:rFonts w:hint="eastAsia" w:ascii="宋体" w:hAnsi="宋体" w:cs="宋体"/>
          <w:color w:val="auto"/>
          <w:highlight w:val="none"/>
          <w:shd w:val="clear" w:color="auto" w:fill="ffffff"/>
        </w:rPr>
        <w:t xml:space="preserve">__________________</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1.产品如有型号，请在“产品名称”栏一并填写。</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2.生产厂名与厂址应与生产厂营业执照载明的相关信息保持一致。</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3.该产品的中国境内生产的组件成本占比相关要求实施前，“规定比例”栏可不填，下同。</w:t>
      </w:r>
      <w:r/>
    </w:p>
    <w:p>
      <w:pPr>
        <w:pStyle w:val="907"/>
        <w:spacing w:before="30" w:after="30" w:line="0" w:lineRule="atLeast"/>
        <w:rPr>
          <w:rFonts w:ascii="宋体" w:hAnsi="宋体" w:cs="宋体"/>
          <w:color w:val="auto"/>
          <w:sz w:val="22"/>
          <w:highlight w:val="none"/>
        </w:rPr>
      </w:pPr>
      <w:r>
        <w:rPr>
          <w:rFonts w:hint="eastAsia" w:ascii="宋体" w:hAnsi="宋体" w:cs="宋体"/>
          <w:color w:val="auto"/>
          <w:sz w:val="22"/>
          <w:highlight w:val="none"/>
          <w:shd w:val="clear" w:color="auto" w:fill="ffffff"/>
        </w:rPr>
        <w:t xml:space="preserve">4.该产品的关键组件要求实施前，“关键组件”栏可不填，下同。</w:t>
      </w:r>
      <w:r/>
    </w:p>
    <w:p>
      <w:pPr>
        <w:pStyle w:val="907"/>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5.该产品的关键工序要求实施前，“关键工序”栏可不填，下同。</w:t>
      </w:r>
      <w:r/>
    </w:p>
    <w:p>
      <w:pPr>
        <w:pStyle w:val="907"/>
        <w:spacing w:before="30" w:after="30" w:line="0" w:lineRule="atLeast"/>
        <w:rPr>
          <w:rFonts w:ascii="宋体" w:hAnsi="宋体" w:cs="宋体"/>
          <w:color w:val="auto"/>
          <w:sz w:val="22"/>
          <w:highlight w:val="none"/>
          <w:shd w:val="clear" w:color="auto" w:fill="ffffff"/>
        </w:rPr>
      </w:pPr>
      <w:r>
        <w:rPr>
          <w:rFonts w:hint="eastAsia" w:ascii="宋体" w:hAnsi="宋体" w:cs="宋体"/>
          <w:color w:val="auto"/>
          <w:sz w:val="22"/>
          <w:highlight w:val="none"/>
          <w:shd w:val="clear" w:color="auto" w:fill="ffffff"/>
        </w:rPr>
        <w:t xml:space="preserve">6.用斜线划除的地方无需填写。</w:t>
      </w:r>
      <w:r/>
    </w:p>
    <w:p>
      <w:pPr>
        <w:jc w:val="left"/>
        <w:spacing w:line="360" w:lineRule="auto"/>
        <w:widowControl/>
        <w:rPr>
          <w:rFonts w:ascii="Times New Roman" w:hAnsi="Times New Roman" w:cs="Arial"/>
          <w:b/>
          <w:bCs/>
          <w:color w:val="auto"/>
          <w:highlight w:val="none"/>
        </w:rPr>
      </w:pPr>
      <w:r>
        <w:rPr>
          <w:rFonts w:ascii="Times New Roman" w:hAnsi="Times New Roman" w:cs="Arial"/>
          <w:b/>
          <w:bCs/>
          <w:color w:val="auto"/>
          <w:highlight w:val="none"/>
        </w:rPr>
      </w:r>
      <w:r/>
    </w:p>
    <w:p>
      <w:pPr>
        <w:pStyle w:val="881"/>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881"/>
        <w:spacing w:before="0" w:after="0" w:line="360" w:lineRule="auto"/>
        <w:rPr>
          <w:rFonts w:ascii="Times New Roman" w:hAnsi="Times New Roman" w:eastAsia="宋体"/>
          <w:color w:val="auto"/>
          <w:sz w:val="32"/>
          <w:highlight w:val="none"/>
        </w:rPr>
      </w:pPr>
      <w:r/>
      <w:bookmarkStart w:id="76" w:name="_Toc29012"/>
      <w:r/>
      <w:bookmarkStart w:id="77" w:name="_Toc24565"/>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项目名称：</w:t>
      </w:r>
      <w:r>
        <w:rPr>
          <w:rFonts w:hint="eastAsia" w:ascii="Times New Roman" w:hAnsi="Times New Roman"/>
          <w:color w:val="auto"/>
          <w:szCs w:val="21"/>
          <w:highlight w:val="none"/>
        </w:rPr>
        <w:t xml:space="preserve">扬州大学2026年8月-2027年1月食堂调理类冷冻制品配送服务项目</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项目编号：</w:t>
      </w:r>
      <w:r>
        <w:rPr>
          <w:rFonts w:hint="eastAsia" w:ascii="Times New Roman" w:hAnsi="Times New Roman"/>
          <w:color w:val="auto"/>
          <w:szCs w:val="21"/>
          <w:highlight w:val="none"/>
          <w:lang w:eastAsia="zh-CN"/>
        </w:rPr>
        <w:t xml:space="preserve">JSZC-320000-SWGC-G2026-0068</w:t>
      </w:r>
      <w:r>
        <w:rPr>
          <w:rFonts w:hint="eastAsia" w:ascii="Times New Roman" w:hAnsi="Times New Roman"/>
          <w:color w:val="auto"/>
          <w:szCs w:val="21"/>
          <w:highlight w:val="none"/>
        </w:rPr>
        <w:t xml:space="preserve">号</w:t>
      </w:r>
      <w:r/>
    </w:p>
    <w:p>
      <w:pPr>
        <w:ind w:firstLine="48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分包号（如有）：</w:t>
      </w:r>
      <w:r/>
    </w:p>
    <w:p>
      <w:pPr>
        <w:ind w:firstLine="480"/>
        <w:spacing w:line="360" w:lineRule="auto"/>
        <w:rPr>
          <w:rFonts w:ascii="Times New Roman" w:hAnsi="Times New Roman"/>
          <w:color w:val="auto"/>
          <w:szCs w:val="21"/>
          <w:highlight w:val="none"/>
        </w:rPr>
      </w:pPr>
      <w:r>
        <w:rPr>
          <w:rFonts w:ascii="Times New Roman" w:hAnsi="Times New Roman"/>
          <w:color w:val="auto"/>
          <w:szCs w:val="21"/>
          <w:highlight w:val="none"/>
        </w:rPr>
      </w:r>
      <w:r/>
    </w:p>
    <w:tbl>
      <w:tblPr>
        <w:tblStyle w:val="88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5"/>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投标报价</w:t>
            </w:r>
            <w:r>
              <w:rPr>
                <w:rFonts w:hint="eastAsia" w:ascii="Times New Roman" w:hAnsi="Times New Roman"/>
                <w:color w:val="auto"/>
                <w:szCs w:val="21"/>
                <w:highlight w:val="none"/>
              </w:rPr>
              <w:t xml:space="preserve">（</w:t>
            </w:r>
            <w:r>
              <w:rPr>
                <w:rFonts w:hint="eastAsia" w:ascii="宋体" w:hAnsi="宋体" w:cs="宋体"/>
                <w:color w:val="auto"/>
                <w:szCs w:val="21"/>
                <w:highlight w:val="none"/>
              </w:rPr>
              <w:t xml:space="preserve">汇总总价</w:t>
            </w:r>
            <w:r>
              <w:rPr>
                <w:rFonts w:hint="eastAsia" w:ascii="Times New Roman" w:hAnsi="Times New Roman"/>
                <w:color w:val="auto"/>
                <w:szCs w:val="21"/>
                <w:highlight w:val="none"/>
              </w:rPr>
              <w:t xml:space="preserve">）</w:t>
            </w:r>
            <w:r/>
          </w:p>
        </w:tc>
      </w:tr>
      <w:tr>
        <w:trPr>
          <w:cantSplit/>
          <w:trHeight w:val="1697"/>
        </w:trPr>
        <w:tc>
          <w:tcPr>
            <w:tcW w:w="2481" w:type="dxa"/>
            <w:vAlign w:val="center"/>
            <w:textDirection w:val="lrTb"/>
            <w:noWrap w:val="false"/>
          </w:tcPr>
          <w:p>
            <w:pPr>
              <w:pStyle w:val="895"/>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pStyle w:val="922"/>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w:t>
            </w:r>
            <w:r/>
          </w:p>
          <w:p>
            <w:pPr>
              <w:pStyle w:val="922"/>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小写：（人民币）</w:t>
            </w:r>
            <w:r/>
          </w:p>
          <w:p>
            <w:pPr>
              <w:pStyle w:val="922"/>
              <w:ind w:firstLine="0"/>
              <w:spacing w:before="0" w:after="0"/>
              <w:rPr>
                <w:rFonts w:ascii="Times New Roman" w:hAnsi="Times New Roman" w:cs="宋体"/>
                <w:color w:val="auto"/>
                <w:sz w:val="21"/>
                <w:szCs w:val="21"/>
                <w:highlight w:val="none"/>
              </w:rPr>
            </w:pPr>
            <w:r>
              <w:rPr>
                <w:rFonts w:ascii="Times New Roman" w:hAnsi="Times New Roman" w:cs="宋体"/>
                <w:color w:val="auto"/>
                <w:sz w:val="21"/>
                <w:szCs w:val="21"/>
                <w:highlight w:val="none"/>
              </w:rPr>
            </w:r>
            <w:r/>
          </w:p>
        </w:tc>
      </w:tr>
    </w:tbl>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480"/>
        <w:spacing w:line="360" w:lineRule="auto"/>
        <w:rPr>
          <w:rFonts w:ascii="Times New Roman" w:hAnsi="Times New Roman"/>
          <w:color w:val="auto"/>
          <w:sz w:val="32"/>
          <w:szCs w:val="32"/>
          <w:highlight w:val="none"/>
        </w:rPr>
      </w:pPr>
      <w:r>
        <w:rPr>
          <w:rFonts w:hint="eastAsia" w:ascii="Times New Roman" w:hAnsi="Times New Roman"/>
          <w:color w:val="auto"/>
          <w:szCs w:val="21"/>
          <w:highlight w:val="none"/>
        </w:rPr>
        <w:t xml:space="preserve">日期：年月日</w:t>
      </w:r>
      <w:r/>
    </w:p>
    <w:p>
      <w:pPr>
        <w:pStyle w:val="893"/>
        <w:ind w:firstLine="640"/>
        <w:spacing w:line="360" w:lineRule="auto"/>
        <w:rPr>
          <w:rFonts w:ascii="Times New Roman" w:hAnsi="Times New Roman"/>
          <w:color w:val="auto"/>
          <w:sz w:val="32"/>
          <w:szCs w:val="32"/>
          <w:highlight w:val="none"/>
        </w:rPr>
      </w:pPr>
      <w:r>
        <w:rPr>
          <w:rFonts w:ascii="Times New Roman" w:hAnsi="Times New Roman"/>
          <w:color w:val="auto"/>
          <w:sz w:val="32"/>
          <w:szCs w:val="32"/>
          <w:highlight w:val="none"/>
        </w:rPr>
      </w:r>
      <w:r/>
    </w:p>
    <w:p>
      <w:pPr>
        <w:spacing w:line="360" w:lineRule="auto"/>
        <w:rPr>
          <w:rFonts w:ascii="Times New Roman" w:hAnsi="Times New Roman"/>
          <w:color w:val="auto"/>
          <w:sz w:val="32"/>
          <w:szCs w:val="32"/>
          <w:highlight w:val="none"/>
        </w:rPr>
      </w:pPr>
      <w:r>
        <w:rPr>
          <w:rFonts w:hint="eastAsia" w:ascii="Times New Roman" w:hAnsi="Times New Roman"/>
          <w:color w:val="auto"/>
          <w:sz w:val="32"/>
          <w:szCs w:val="32"/>
          <w:highlight w:val="none"/>
        </w:rPr>
        <w:br w:type="page" w:clear="all"/>
      </w:r>
      <w:r/>
    </w:p>
    <w:p>
      <w:pPr>
        <w:pStyle w:val="961"/>
        <w:jc w:val="center"/>
        <w:spacing w:after="0" w:line="360" w:lineRule="auto"/>
        <w:rPr>
          <w:rFonts w:ascii="Times New Roman" w:hAnsi="Times New Roman"/>
          <w:b/>
          <w:bCs/>
          <w:color w:val="auto"/>
          <w:sz w:val="24"/>
          <w:szCs w:val="24"/>
          <w:highlight w:val="none"/>
          <w:lang w:eastAsia="zh-CN"/>
        </w:rPr>
      </w:pPr>
      <w:r/>
      <w:bookmarkStart w:id="78" w:name="_Toc17891"/>
      <w:r>
        <w:rPr>
          <w:rFonts w:hint="eastAsia" w:ascii="Times New Roman" w:hAnsi="Times New Roman"/>
          <w:b/>
          <w:bCs/>
          <w:color w:val="auto"/>
          <w:sz w:val="32"/>
          <w:highlight w:val="none"/>
          <w:lang w:eastAsia="zh-CN"/>
        </w:rPr>
        <w:t xml:space="preserve">五、分项报价表</w:t>
      </w:r>
      <w:bookmarkEnd w:id="78"/>
      <w:r/>
      <w:r/>
    </w:p>
    <w:p>
      <w:pPr>
        <w:jc w:val="center"/>
        <w:spacing w:line="360" w:lineRule="auto"/>
        <w:widowControl/>
        <w:rPr>
          <w:rFonts w:ascii="Times New Roman" w:hAnsi="Times New Roman"/>
          <w:color w:val="auto"/>
          <w:szCs w:val="21"/>
          <w:highlight w:val="none"/>
        </w:rPr>
      </w:pPr>
      <w:r>
        <w:rPr>
          <w:rFonts w:hint="eastAsia"/>
          <w:color w:val="auto"/>
          <w:sz w:val="22"/>
          <w:szCs w:val="20"/>
          <w:highlight w:val="none"/>
        </w:rPr>
        <w:t xml:space="preserve">（详见附件投标分项报价表）</w:t>
      </w:r>
      <w:r/>
    </w:p>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宋体" w:hAnsi="宋体" w:cs="宋体"/>
          <w:b/>
          <w:bCs/>
          <w:color w:val="auto"/>
          <w:sz w:val="21"/>
          <w:szCs w:val="21"/>
          <w:highlight w:val="none"/>
          <w:lang w:val="en-US" w:eastAsia="zh-CN"/>
        </w:rPr>
      </w:pPr>
      <w:r/>
      <w:bookmarkStart w:id="79" w:name="_Toc1749"/>
      <w:r/>
      <w:bookmarkStart w:id="80" w:name="_Toc24125"/>
      <w:r/>
      <w:bookmarkStart w:id="81" w:name="_Toc5967"/>
      <w:r>
        <w:rPr>
          <w:rFonts w:hint="eastAsia" w:ascii="宋体" w:hAnsi="宋体" w:cs="宋体"/>
          <w:b/>
          <w:bCs/>
          <w:color w:val="auto"/>
          <w:sz w:val="21"/>
          <w:szCs w:val="21"/>
          <w:highlight w:val="none"/>
          <w:lang w:val="en-US" w:eastAsia="zh-CN"/>
        </w:rPr>
        <w:t xml:space="preserve">填写说明：</w:t>
      </w:r>
      <w:r/>
    </w:p>
    <w:p>
      <w:pPr>
        <w:pStyle w:val="885"/>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1</w:t>
      </w:r>
      <w:r>
        <w:rPr>
          <w:rFonts w:hint="eastAsia" w:ascii="宋体" w:hAnsi="宋体" w:eastAsia="宋体" w:cs="宋体"/>
          <w:b/>
          <w:bCs/>
          <w:i/>
          <w:iCs/>
          <w:color w:val="auto"/>
          <w:sz w:val="21"/>
          <w:szCs w:val="21"/>
          <w:highlight w:val="none"/>
          <w:u w:val="single"/>
        </w:rPr>
        <w:t xml:space="preserve">、按照《投标分项报价表》规定的的清单格式报价不能有缺漏项，所有品种必须全部报价，否则按照无效</w:t>
      </w:r>
      <w:r>
        <w:rPr>
          <w:rFonts w:hint="eastAsia" w:ascii="宋体" w:hAnsi="宋体" w:cs="宋体"/>
          <w:b/>
          <w:bCs/>
          <w:i/>
          <w:iCs/>
          <w:color w:val="auto"/>
          <w:sz w:val="21"/>
          <w:szCs w:val="21"/>
          <w:highlight w:val="none"/>
          <w:u w:val="single"/>
          <w:lang w:val="en-US" w:eastAsia="zh-CN"/>
        </w:rPr>
        <w:t xml:space="preserve">响应</w:t>
      </w:r>
      <w:r>
        <w:rPr>
          <w:rFonts w:hint="eastAsia" w:ascii="宋体" w:hAnsi="宋体" w:eastAsia="宋体" w:cs="宋体"/>
          <w:b/>
          <w:bCs/>
          <w:i/>
          <w:iCs/>
          <w:color w:val="auto"/>
          <w:sz w:val="21"/>
          <w:szCs w:val="21"/>
          <w:highlight w:val="none"/>
          <w:u w:val="single"/>
        </w:rPr>
        <w:t xml:space="preserve">处理</w:t>
      </w:r>
      <w:r>
        <w:rPr>
          <w:rFonts w:hint="eastAsia" w:ascii="宋体" w:hAnsi="宋体" w:cs="宋体"/>
          <w:b/>
          <w:bCs/>
          <w:i/>
          <w:iCs/>
          <w:color w:val="auto"/>
          <w:sz w:val="21"/>
          <w:szCs w:val="21"/>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2、各品种限价详见</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投标分项报价表》，投标供应商按照采购</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的</w:t>
      </w:r>
      <w:r>
        <w:rPr>
          <w:rFonts w:hint="eastAsia" w:ascii="宋体" w:hAnsi="宋体" w:cs="宋体"/>
          <w:b/>
          <w:bCs/>
          <w:i/>
          <w:iCs/>
          <w:color w:val="auto"/>
          <w:sz w:val="21"/>
          <w:szCs w:val="21"/>
          <w:highlight w:val="none"/>
          <w:u w:val="single"/>
          <w:lang w:val="en-US" w:eastAsia="zh-CN"/>
        </w:rPr>
        <w:t xml:space="preserve">规定</w:t>
      </w:r>
      <w:r>
        <w:rPr>
          <w:rFonts w:hint="eastAsia" w:ascii="宋体" w:hAnsi="宋体" w:eastAsia="宋体" w:cs="宋体"/>
          <w:b/>
          <w:bCs/>
          <w:i/>
          <w:iCs/>
          <w:color w:val="auto"/>
          <w:sz w:val="21"/>
          <w:szCs w:val="21"/>
          <w:highlight w:val="none"/>
          <w:u w:val="single"/>
        </w:rPr>
        <w:t xml:space="preserve">一次报出不得更改的价格，最终投标价格</w:t>
      </w:r>
      <w:r>
        <w:rPr>
          <w:rFonts w:hint="eastAsia" w:ascii="宋体" w:hAnsi="宋体" w:cs="宋体"/>
          <w:b/>
          <w:bCs/>
          <w:i/>
          <w:iCs/>
          <w:color w:val="auto"/>
          <w:sz w:val="21"/>
          <w:szCs w:val="21"/>
          <w:highlight w:val="none"/>
          <w:u w:val="single"/>
          <w:lang w:val="en-US" w:eastAsia="zh-CN"/>
        </w:rPr>
        <w:t xml:space="preserve">填写</w:t>
      </w:r>
      <w:r>
        <w:rPr>
          <w:rFonts w:hint="eastAsia" w:ascii="宋体" w:hAnsi="宋体" w:eastAsia="宋体" w:cs="宋体"/>
          <w:b/>
          <w:bCs/>
          <w:i/>
          <w:iCs/>
          <w:color w:val="auto"/>
          <w:sz w:val="21"/>
          <w:szCs w:val="21"/>
          <w:highlight w:val="none"/>
          <w:u w:val="single"/>
        </w:rPr>
        <w:t xml:space="preserve">投标分项报价表，导入投标</w:t>
      </w:r>
      <w:r>
        <w:rPr>
          <w:rFonts w:hint="eastAsia" w:ascii="宋体" w:hAnsi="宋体" w:cs="宋体"/>
          <w:b/>
          <w:bCs/>
          <w:i/>
          <w:iCs/>
          <w:color w:val="auto"/>
          <w:sz w:val="21"/>
          <w:szCs w:val="21"/>
          <w:highlight w:val="none"/>
          <w:u w:val="single"/>
          <w:lang w:val="en-US" w:eastAsia="zh-CN"/>
        </w:rPr>
        <w:t xml:space="preserve">文件</w:t>
      </w:r>
      <w:r>
        <w:rPr>
          <w:rFonts w:hint="eastAsia" w:ascii="宋体" w:hAnsi="宋体" w:eastAsia="宋体" w:cs="宋体"/>
          <w:b/>
          <w:bCs/>
          <w:i/>
          <w:iCs/>
          <w:color w:val="auto"/>
          <w:sz w:val="21"/>
          <w:szCs w:val="21"/>
          <w:highlight w:val="none"/>
          <w:u w:val="single"/>
        </w:rPr>
        <w:t xml:space="preserve">制作</w:t>
      </w:r>
      <w:r>
        <w:rPr>
          <w:rFonts w:hint="eastAsia" w:ascii="宋体" w:hAnsi="宋体" w:cs="宋体"/>
          <w:b/>
          <w:bCs/>
          <w:i/>
          <w:iCs/>
          <w:color w:val="auto"/>
          <w:sz w:val="21"/>
          <w:szCs w:val="21"/>
          <w:highlight w:val="none"/>
          <w:u w:val="single"/>
          <w:lang w:val="en-US" w:eastAsia="zh-CN"/>
        </w:rPr>
        <w:t xml:space="preserve">软件</w:t>
      </w:r>
      <w:r>
        <w:rPr>
          <w:rFonts w:hint="eastAsia" w:ascii="宋体" w:hAnsi="宋体" w:eastAsia="宋体" w:cs="宋体"/>
          <w:b/>
          <w:bCs/>
          <w:i/>
          <w:iCs/>
          <w:color w:val="auto"/>
          <w:sz w:val="21"/>
          <w:szCs w:val="21"/>
          <w:highlight w:val="none"/>
          <w:u w:val="single"/>
        </w:rPr>
        <w:t xml:space="preserve">，任一品种报价超过限价的，所投包内的所有报价均为无效报价，按照无效响应处理</w:t>
      </w:r>
      <w:r>
        <w:rPr>
          <w:rFonts w:hint="eastAsia" w:ascii="宋体" w:hAnsi="宋体" w:cs="宋体"/>
          <w:b/>
          <w:bCs/>
          <w:i/>
          <w:iCs/>
          <w:color w:val="auto"/>
          <w:sz w:val="21"/>
          <w:szCs w:val="21"/>
          <w:highlight w:val="none"/>
          <w:u w:val="single"/>
          <w:lang w:eastAsia="zh-CN"/>
        </w:rPr>
        <w:t xml:space="preserve">。</w:t>
      </w:r>
      <w:r/>
    </w:p>
    <w:p>
      <w:pPr>
        <w:rPr>
          <w:rFonts w:ascii="Times New Roman" w:hAnsi="Times New Roman"/>
          <w:color w:val="auto"/>
          <w:sz w:val="32"/>
          <w:highlight w:val="none"/>
        </w:rPr>
      </w:pPr>
      <w:r>
        <w:rPr>
          <w:rFonts w:hint="eastAsia" w:ascii="宋体" w:hAnsi="宋体" w:eastAsia="宋体" w:cs="宋体"/>
          <w:b/>
          <w:bCs/>
          <w:color w:val="auto"/>
          <w:sz w:val="21"/>
          <w:szCs w:val="21"/>
          <w:highlight w:val="none"/>
        </w:rPr>
        <w:t xml:space="preserve">3、预估用量仅供参考，合同期内不做最低供货用量承诺，供货量以实际需求量为准。</w:t>
      </w: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884"/>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序号</w:t>
            </w:r>
            <w:r/>
          </w:p>
        </w:tc>
        <w:tc>
          <w:tcPr>
            <w:tcW w:w="255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招标要求</w:t>
            </w:r>
            <w:r/>
          </w:p>
        </w:tc>
        <w:tc>
          <w:tcPr>
            <w:tcW w:w="2701"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投标响应</w:t>
            </w:r>
            <w:r/>
          </w:p>
        </w:tc>
        <w:tc>
          <w:tcPr>
            <w:tcW w:w="14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cantSplit/>
          <w:trHeight w:val="640"/>
        </w:trPr>
        <w:tc>
          <w:tcPr>
            <w:tcW w:w="98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55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270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4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注：1、按照基本技术要求详细填列。</w:t>
      </w:r>
      <w:r/>
    </w:p>
    <w:p>
      <w:pPr>
        <w:ind w:firstLine="480"/>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2、行数不够，可自行添加。</w:t>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jc w:val="center"/>
        <w:spacing w:line="360" w:lineRule="auto"/>
        <w:rPr>
          <w:rFonts w:ascii="Times New Roman" w:hAnsi="Times New Roman"/>
          <w:b/>
          <w:color w:val="auto"/>
          <w:sz w:val="36"/>
          <w:highlight w:val="none"/>
        </w:rPr>
      </w:pPr>
      <w:r>
        <w:rPr>
          <w:rFonts w:ascii="Times New Roman" w:hAnsi="Times New Roman"/>
          <w:b/>
          <w:color w:val="auto"/>
          <w:sz w:val="36"/>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ascii="Times New Roman" w:hAnsi="Times New Roman"/>
          <w:color w:val="auto"/>
          <w:sz w:val="32"/>
          <w:highlight w:val="none"/>
        </w:rPr>
      </w:r>
      <w:r/>
    </w:p>
    <w:p>
      <w:pPr>
        <w:spacing w:line="360" w:lineRule="auto"/>
        <w:rPr>
          <w:rFonts w:ascii="Times New Roman" w:hAnsi="Times New Roman"/>
          <w:color w:val="auto"/>
          <w:sz w:val="32"/>
          <w:highlight w:val="none"/>
        </w:rPr>
      </w:pPr>
      <w:r>
        <w:rPr>
          <w:rFonts w:hint="eastAsia" w:ascii="Times New Roman" w:hAnsi="Times New Roman"/>
          <w:color w:val="auto"/>
          <w:sz w:val="32"/>
          <w:highlight w:val="none"/>
        </w:rPr>
        <w:br w:type="page" w:clear="all"/>
      </w:r>
      <w:r/>
    </w:p>
    <w:p>
      <w:pPr>
        <w:pStyle w:val="881"/>
        <w:spacing w:before="0" w:after="0" w:line="360" w:lineRule="auto"/>
        <w:rPr>
          <w:rFonts w:ascii="Times New Roman" w:hAnsi="Times New Roman" w:eastAsia="宋体"/>
          <w:color w:val="auto"/>
          <w:sz w:val="32"/>
          <w:highlight w:val="none"/>
        </w:rPr>
      </w:pPr>
      <w:r/>
      <w:bookmarkStart w:id="82" w:name="_Hlt26955054"/>
      <w:r/>
      <w:bookmarkEnd w:id="82"/>
      <w:r/>
      <w:bookmarkStart w:id="83" w:name="_Toc16820"/>
      <w:r/>
      <w:bookmarkStart w:id="84" w:name="_Toc13755"/>
      <w:r/>
      <w:bookmarkStart w:id="85" w:name="_Toc28180"/>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88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Times New Roman" w:hAnsi="Times New Roman"/>
                <w:color w:val="auto"/>
                <w:szCs w:val="21"/>
                <w:highlight w:val="none"/>
              </w:rPr>
            </w:pPr>
            <w:r/>
            <w:bookmarkStart w:id="86" w:name="_Hlt26609391"/>
            <w:r/>
            <w:bookmarkEnd w:id="86"/>
            <w:r/>
            <w:bookmarkStart w:id="87" w:name="_Hlt24879081"/>
            <w:r/>
            <w:bookmarkEnd w:id="87"/>
            <w:r/>
            <w:bookmarkStart w:id="88" w:name="_Hlt26955064"/>
            <w:r/>
            <w:bookmarkEnd w:id="88"/>
            <w:r/>
            <w:bookmarkStart w:id="89" w:name="_Hlt26580838"/>
            <w:r/>
            <w:bookmarkEnd w:id="89"/>
            <w:r/>
            <w:bookmarkStart w:id="90" w:name="_Hlt26782999"/>
            <w:r/>
            <w:bookmarkEnd w:id="90"/>
            <w:r/>
            <w:bookmarkStart w:id="91" w:name="_Hlt26671372"/>
            <w:r/>
            <w:bookmarkEnd w:id="91"/>
            <w:r/>
            <w:bookmarkStart w:id="92" w:name="_Hlt26955056"/>
            <w:r/>
            <w:bookmarkEnd w:id="92"/>
            <w:r/>
            <w:bookmarkStart w:id="93" w:name="_Hlt26671343"/>
            <w:r/>
            <w:bookmarkEnd w:id="93"/>
            <w:r>
              <w:rPr>
                <w:rFonts w:hint="eastAsia" w:ascii="Times New Roman" w:hAnsi="Times New Roman"/>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r>
    </w:tbl>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spacing w:line="360" w:lineRule="auto"/>
        <w:rPr>
          <w:rFonts w:ascii="Times New Roman" w:hAnsi="Times New Roman"/>
          <w:color w:val="auto"/>
          <w:sz w:val="30"/>
          <w:highlight w:val="none"/>
        </w:rPr>
      </w:pPr>
      <w:r>
        <w:rPr>
          <w:rFonts w:ascii="Times New Roman" w:hAnsi="Times New Roman"/>
          <w:color w:val="auto"/>
          <w:sz w:val="30"/>
          <w:highlight w:val="none"/>
        </w:rPr>
      </w:r>
      <w:r/>
    </w:p>
    <w:p>
      <w:pPr>
        <w:pStyle w:val="893"/>
        <w:ind w:firstLine="480"/>
        <w:spacing w:line="360" w:lineRule="auto"/>
        <w:rPr>
          <w:rFonts w:ascii="Times New Roman" w:hAnsi="Times New Roman"/>
          <w:color w:val="auto"/>
          <w:sz w:val="24"/>
          <w:highlight w:val="none"/>
        </w:rPr>
      </w:pPr>
      <w:r/>
      <w:bookmarkStart w:id="94" w:name="_Hlt26609389"/>
      <w:r/>
      <w:bookmarkEnd w:id="94"/>
      <w:r/>
      <w:bookmarkStart w:id="95" w:name="_Hlt26955066"/>
      <w:r/>
      <w:bookmarkEnd w:id="95"/>
      <w:r/>
      <w:bookmarkStart w:id="96" w:name="_Hlt26671374"/>
      <w:r/>
      <w:bookmarkEnd w:id="96"/>
      <w:r/>
      <w:bookmarkStart w:id="97" w:name="_Toc462564146"/>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93"/>
        <w:ind w:firstLine="480"/>
        <w:spacing w:line="360" w:lineRule="auto"/>
        <w:rPr>
          <w:rFonts w:ascii="Times New Roman" w:hAnsi="Times New Roman"/>
          <w:color w:val="auto"/>
          <w:sz w:val="24"/>
          <w:highlight w:val="none"/>
        </w:rPr>
      </w:pPr>
      <w:r>
        <w:rPr>
          <w:rFonts w:ascii="Times New Roman" w:hAnsi="Times New Roman"/>
          <w:color w:val="auto"/>
          <w:sz w:val="24"/>
          <w:highlight w:val="none"/>
        </w:rPr>
      </w:r>
      <w:bookmarkEnd w:id="97"/>
      <w:r/>
      <w:r/>
    </w:p>
    <w:p>
      <w:pPr>
        <w:ind w:right="-2"/>
        <w:jc w:val="center"/>
        <w:spacing w:line="360" w:lineRule="auto"/>
        <w:rPr>
          <w:rFonts w:ascii="宋体" w:hAnsi="宋体"/>
          <w:b/>
          <w:bCs/>
          <w:color w:val="auto"/>
          <w:szCs w:val="21"/>
          <w:highlight w:val="none"/>
        </w:rPr>
      </w:pPr>
      <w:r>
        <w:rPr>
          <w:rFonts w:hint="eastAsia" w:ascii="宋体" w:hAnsi="宋体"/>
          <w:b/>
          <w:bCs/>
          <w:color w:val="auto"/>
          <w:sz w:val="32"/>
          <w:szCs w:val="32"/>
          <w:highlight w:val="none"/>
        </w:rPr>
        <w:t xml:space="preserve">八、拟投入人员一览表</w:t>
      </w:r>
      <w:r/>
    </w:p>
    <w:p>
      <w:pPr>
        <w:ind w:firstLine="422"/>
        <w:jc w:val="left"/>
        <w:rPr>
          <w:rFonts w:ascii="宋体" w:hAnsi="宋体"/>
          <w:b/>
          <w:color w:val="auto"/>
          <w:szCs w:val="21"/>
          <w:highlight w:val="none"/>
        </w:rPr>
      </w:pPr>
      <w:r>
        <w:rPr>
          <w:rFonts w:ascii="宋体" w:hAnsi="宋体"/>
          <w:b/>
          <w:color w:val="auto"/>
          <w:szCs w:val="21"/>
          <w:highlight w:val="none"/>
        </w:rPr>
      </w:r>
      <w:r/>
    </w:p>
    <w:tbl>
      <w:tblPr>
        <w:tblStyle w:val="884"/>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19"/>
        <w:gridCol w:w="996"/>
        <w:gridCol w:w="823"/>
        <w:gridCol w:w="1000"/>
        <w:gridCol w:w="1165"/>
        <w:gridCol w:w="996"/>
        <w:gridCol w:w="1301"/>
        <w:gridCol w:w="1301"/>
      </w:tblGrid>
      <w:tr>
        <w:trPr>
          <w:jc w:val="center"/>
          <w:trHeight w:val="545"/>
        </w:trPr>
        <w:tc>
          <w:tcPr>
            <w:tcW w:w="77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219"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823"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1000"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1165"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996"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类似经验</w:t>
            </w:r>
            <w:r/>
          </w:p>
        </w:tc>
        <w:tc>
          <w:tcPr>
            <w:tcW w:w="1301" w:type="dxa"/>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77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219"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823"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0"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165"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996"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301" w:type="dxa"/>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ind w:firstLine="420"/>
        <w:jc w:val="left"/>
        <w:rPr>
          <w:color w:val="auto"/>
          <w:highlight w:val="none"/>
        </w:rPr>
      </w:pPr>
      <w:r>
        <w:rPr>
          <w:color w:val="auto"/>
          <w:highlight w:val="none"/>
        </w:rPr>
      </w:r>
      <w:r/>
    </w:p>
    <w:p>
      <w:pPr>
        <w:ind w:firstLine="420"/>
        <w:jc w:val="left"/>
        <w:spacing w:line="360" w:lineRule="auto"/>
        <w:rPr>
          <w:color w:val="auto"/>
          <w:highlight w:val="none"/>
        </w:rPr>
      </w:pPr>
      <w:r>
        <w:rPr>
          <w:color w:val="auto"/>
          <w:highlight w:val="none"/>
        </w:rPr>
      </w:r>
      <w:r/>
    </w:p>
    <w:p>
      <w:pPr>
        <w:rPr>
          <w:rFonts w:ascii="Times New Roman" w:hAnsi="Times New Roman"/>
          <w:b/>
          <w:color w:val="auto"/>
          <w:highlight w:val="none"/>
        </w:rPr>
      </w:pPr>
      <w:r>
        <w:rPr>
          <w:rFonts w:hint="eastAsia" w:ascii="Times New Roman" w:hAnsi="Times New Roman"/>
          <w:b/>
          <w:color w:val="auto"/>
          <w:highlight w:val="none"/>
        </w:rPr>
        <w:br w:type="page" w:clear="all"/>
      </w:r>
      <w:r/>
    </w:p>
    <w:p>
      <w:pPr>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主要标的信息（中标后将公示）</w:t>
      </w:r>
      <w:r/>
    </w:p>
    <w:p>
      <w:pPr>
        <w:spacing w:line="360" w:lineRule="auto"/>
        <w:rPr>
          <w:rFonts w:ascii="Times New Roman" w:hAnsi="Times New Roman"/>
          <w:b/>
          <w:color w:val="auto"/>
          <w:highlight w:val="none"/>
        </w:rPr>
      </w:pPr>
      <w:r>
        <w:rPr>
          <w:rFonts w:hint="eastAsia" w:ascii="Times New Roman" w:hAnsi="Times New Roman"/>
          <w:color w:val="auto"/>
          <w:highlight w:val="none"/>
        </w:rPr>
        <w:t xml:space="preserve">投标人全称：</w:t>
      </w:r>
      <w:r/>
    </w:p>
    <w:tbl>
      <w:tblPr>
        <w:tblStyle w:val="884"/>
        <w:tblW w:w="8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8"/>
      </w:tblGrid>
      <w:tr>
        <w:trPr/>
        <w:tc>
          <w:tcPr>
            <w:tcW w:w="8158" w:type="dxa"/>
            <w:textDirection w:val="lrTb"/>
            <w:noWrap w:val="false"/>
          </w:tcPr>
          <w:p>
            <w:pPr>
              <w:jc w:val="cente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服务类</w:t>
            </w:r>
            <w:r/>
          </w:p>
        </w:tc>
      </w:tr>
      <w:tr>
        <w:trPr>
          <w:trHeight w:val="3810"/>
        </w:trPr>
        <w:tc>
          <w:tcPr>
            <w:tcW w:w="8158" w:type="dxa"/>
            <w:textDirection w:val="lrTb"/>
            <w:noWrap w:val="false"/>
          </w:tcPr>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名称：</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服务范围：</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服务要求：</w:t>
            </w:r>
            <w:r/>
          </w:p>
          <w:p>
            <w:pPr>
              <w:spacing w:line="360" w:lineRule="auto"/>
              <w:rPr>
                <w:rFonts w:ascii="Times New Roman" w:hAnsi="Times New Roman" w:cs="宋体"/>
                <w:color w:val="auto"/>
                <w:highlight w:val="none"/>
                <w:u w:val="single"/>
              </w:rPr>
            </w:pPr>
            <w:r>
              <w:rPr>
                <w:rFonts w:hint="eastAsia" w:ascii="Times New Roman" w:hAnsi="Times New Roman" w:cs="宋体"/>
                <w:color w:val="auto"/>
                <w:highlight w:val="none"/>
              </w:rPr>
              <w:t xml:space="preserve">服务时间：</w:t>
            </w:r>
            <w:r/>
          </w:p>
          <w:p>
            <w:pPr>
              <w:spacing w:line="360" w:lineRule="auto"/>
              <w:rPr>
                <w:rFonts w:ascii="Times New Roman" w:hAnsi="Times New Roman" w:cs="宋体"/>
                <w:color w:val="auto"/>
                <w:highlight w:val="none"/>
              </w:rPr>
            </w:pPr>
            <w:r>
              <w:rPr>
                <w:rFonts w:hint="eastAsia" w:ascii="Times New Roman" w:hAnsi="Times New Roman" w:cs="宋体"/>
                <w:color w:val="auto"/>
                <w:highlight w:val="none"/>
              </w:rPr>
              <w:t xml:space="preserve">服务标准：</w:t>
            </w:r>
            <w:r/>
          </w:p>
        </w:tc>
      </w:tr>
    </w:tbl>
    <w:p>
      <w:pPr>
        <w:jc w:val="left"/>
        <w:spacing w:line="360" w:lineRule="auto"/>
        <w:widowControl/>
        <w:rPr>
          <w:rFonts w:ascii="Times New Roman" w:hAnsi="Times New Roman" w:cs="宋体"/>
          <w:color w:val="auto"/>
          <w:sz w:val="24"/>
          <w:szCs w:val="24"/>
          <w:highlight w:val="none"/>
        </w:rPr>
      </w:pPr>
      <w:r>
        <w:rPr>
          <w:rFonts w:ascii="Times New Roman" w:hAnsi="Times New Roman" w:cs="宋体"/>
          <w:color w:val="auto"/>
          <w:sz w:val="24"/>
          <w:szCs w:val="24"/>
          <w:highlight w:val="none"/>
        </w:rPr>
        <w:br w:type="page" w:clear="all"/>
      </w:r>
      <w:r/>
    </w:p>
    <w:p>
      <w:pPr>
        <w:ind w:firstLine="211"/>
        <w:jc w:val="center"/>
        <w:spacing w:line="360" w:lineRule="auto"/>
        <w:rPr>
          <w:rFonts w:ascii="Times New Roman" w:hAnsi="Times New Roman"/>
          <w:b/>
          <w:color w:val="auto"/>
          <w:highlight w:val="none"/>
        </w:rPr>
      </w:pPr>
      <w:r>
        <w:rPr>
          <w:rFonts w:hint="eastAsia" w:ascii="Times New Roman" w:hAnsi="Times New Roman"/>
          <w:b/>
          <w:color w:val="auto"/>
          <w:highlight w:val="none"/>
        </w:rPr>
        <w:t xml:space="preserve">联合体协议（如有）</w:t>
      </w:r>
      <w:r/>
    </w:p>
    <w:p>
      <w:pPr>
        <w:ind w:firstLine="211"/>
        <w:jc w:val="center"/>
        <w:spacing w:line="360" w:lineRule="auto"/>
        <w:rPr>
          <w:rFonts w:ascii="Times New Roman" w:hAnsi="Times New Roman"/>
          <w:b/>
          <w:color w:val="auto"/>
          <w:highlight w:val="none"/>
        </w:rPr>
      </w:pPr>
      <w:r>
        <w:rPr>
          <w:rFonts w:ascii="Times New Roman" w:hAnsi="Times New Roman"/>
          <w:b/>
          <w:color w:val="auto"/>
          <w:highlight w:val="none"/>
        </w:rPr>
      </w:r>
      <w:r/>
    </w:p>
    <w:p>
      <w:pPr>
        <w:spacing w:line="360" w:lineRule="auto"/>
        <w:rPr>
          <w:rFonts w:ascii="Times New Roman" w:hAnsi="Times New Roman"/>
          <w:color w:val="auto"/>
          <w:highlight w:val="none"/>
        </w:rPr>
      </w:pPr>
      <w:r>
        <w:rPr>
          <w:rFonts w:hint="eastAsia" w:ascii="Times New Roman" w:hAnsi="Times New Roman"/>
          <w:color w:val="auto"/>
          <w:highlight w:val="none"/>
        </w:rPr>
        <w:t xml:space="preserve">（联合体中各供应商全称）在此达成以下协议：</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自愿组成联合体，参加江苏省政府采购中心组织的采购编号为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646"/>
        <w:jc w:val="righ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46"/>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日期：</w:t>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645"/>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Times New Roman" w:hAnsi="Times New Roman"/>
          <w:color w:val="auto"/>
          <w:highlight w:val="none"/>
        </w:rPr>
      </w:pPr>
      <w:r>
        <w:rPr>
          <w:rFonts w:hint="eastAsia" w:ascii="宋体" w:hAnsi="宋体" w:cs="宋体"/>
          <w:color w:val="auto"/>
          <w:szCs w:val="21"/>
          <w:highlight w:val="none"/>
        </w:rPr>
        <w:t xml:space="preserve">备注：本招标文件中要求加盖CA电子签章的地方，仅需加盖牵头单位的CA电子签章。</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lang w:eastAsia="zh-CN"/>
      </w:rPr>
      <w:t xml:space="preserve">JSZC-320000-SWGC-G2026-0068</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lang w:eastAsia="zh-CN"/>
      </w:rPr>
      <w:t xml:space="preserve">JSZC-320000-SWGC-G2026-0068</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2"/>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5"/>
      <w:isLgl w:val="false"/>
      <w:suff w:val="tab"/>
      <w:lvlText w:val="%1"/>
      <w:lvlJc w:val="left"/>
      <w:pPr>
        <w:ind w:left="432" w:hanging="432"/>
      </w:pPr>
    </w:lvl>
    <w:lvl w:ilvl="1">
      <w:start w:val="1"/>
      <w:numFmt w:val="decimal"/>
      <w:pStyle w:val="956"/>
      <w:isLgl w:val="false"/>
      <w:suff w:val="tab"/>
      <w:lvlText w:val="%1.%2"/>
      <w:lvlJc w:val="left"/>
      <w:pPr>
        <w:ind w:left="576" w:hanging="576"/>
      </w:pPr>
    </w:lvl>
    <w:lvl w:ilvl="2">
      <w:start w:val="1"/>
      <w:numFmt w:val="decimal"/>
      <w:pStyle w:val="958"/>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1 Char"/>
    <w:basedOn w:val="883"/>
    <w:link w:val="880"/>
    <w:uiPriority w:val="9"/>
    <w:rPr>
      <w:rFonts w:ascii="Arial" w:hAnsi="Arial" w:eastAsia="Arial" w:cs="Arial"/>
      <w:sz w:val="40"/>
      <w:szCs w:val="40"/>
    </w:rPr>
  </w:style>
  <w:style w:type="character" w:styleId="714">
    <w:name w:val="Heading 2 Char"/>
    <w:basedOn w:val="883"/>
    <w:link w:val="881"/>
    <w:uiPriority w:val="9"/>
    <w:rPr>
      <w:rFonts w:ascii="Arial" w:hAnsi="Arial" w:eastAsia="Arial" w:cs="Arial"/>
      <w:sz w:val="34"/>
    </w:rPr>
  </w:style>
  <w:style w:type="character" w:styleId="715">
    <w:name w:val="Heading 3 Char"/>
    <w:basedOn w:val="883"/>
    <w:link w:val="882"/>
    <w:uiPriority w:val="9"/>
    <w:rPr>
      <w:rFonts w:ascii="Arial" w:hAnsi="Arial" w:eastAsia="Arial" w:cs="Arial"/>
      <w:sz w:val="30"/>
      <w:szCs w:val="30"/>
    </w:rPr>
  </w:style>
  <w:style w:type="paragraph" w:styleId="716">
    <w:name w:val="Heading 4"/>
    <w:basedOn w:val="879"/>
    <w:next w:val="879"/>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3"/>
    <w:link w:val="716"/>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3"/>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3"/>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3"/>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3"/>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3"/>
    <w:link w:val="726"/>
    <w:uiPriority w:val="9"/>
    <w:rPr>
      <w:rFonts w:ascii="Arial" w:hAnsi="Arial" w:eastAsia="Arial" w:cs="Arial"/>
      <w:i/>
      <w:iCs/>
      <w:sz w:val="21"/>
      <w:szCs w:val="21"/>
    </w:rPr>
  </w:style>
  <w:style w:type="paragraph" w:styleId="728">
    <w:name w:val="Title"/>
    <w:basedOn w:val="879"/>
    <w:next w:val="879"/>
    <w:link w:val="729"/>
    <w:uiPriority w:val="10"/>
    <w:qFormat/>
    <w:pPr>
      <w:contextualSpacing/>
      <w:spacing w:before="300" w:after="200"/>
    </w:pPr>
    <w:rPr>
      <w:sz w:val="48"/>
      <w:szCs w:val="48"/>
    </w:rPr>
  </w:style>
  <w:style w:type="character" w:styleId="729">
    <w:name w:val="Title Char"/>
    <w:basedOn w:val="883"/>
    <w:link w:val="728"/>
    <w:uiPriority w:val="10"/>
    <w:rPr>
      <w:sz w:val="48"/>
      <w:szCs w:val="48"/>
    </w:rPr>
  </w:style>
  <w:style w:type="paragraph" w:styleId="730">
    <w:name w:val="Subtitle"/>
    <w:basedOn w:val="879"/>
    <w:next w:val="879"/>
    <w:link w:val="731"/>
    <w:uiPriority w:val="11"/>
    <w:qFormat/>
    <w:pPr>
      <w:spacing w:before="200" w:after="200"/>
    </w:pPr>
    <w:rPr>
      <w:sz w:val="24"/>
      <w:szCs w:val="24"/>
    </w:rPr>
  </w:style>
  <w:style w:type="character" w:styleId="731">
    <w:name w:val="Subtitle Char"/>
    <w:basedOn w:val="883"/>
    <w:link w:val="730"/>
    <w:uiPriority w:val="11"/>
    <w:rPr>
      <w:sz w:val="24"/>
      <w:szCs w:val="24"/>
    </w:rPr>
  </w:style>
  <w:style w:type="paragraph" w:styleId="732">
    <w:name w:val="Quote"/>
    <w:basedOn w:val="879"/>
    <w:next w:val="879"/>
    <w:link w:val="733"/>
    <w:uiPriority w:val="29"/>
    <w:qFormat/>
    <w:pPr>
      <w:ind w:left="720" w:right="720"/>
    </w:pPr>
    <w:rPr>
      <w:i/>
    </w:rPr>
  </w:style>
  <w:style w:type="character" w:styleId="733">
    <w:name w:val="Quote Char"/>
    <w:link w:val="732"/>
    <w:uiPriority w:val="29"/>
    <w:rPr>
      <w:i/>
    </w:rPr>
  </w:style>
  <w:style w:type="paragraph" w:styleId="734">
    <w:name w:val="Intense Quote"/>
    <w:basedOn w:val="879"/>
    <w:next w:val="879"/>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3"/>
    <w:link w:val="902"/>
    <w:uiPriority w:val="99"/>
  </w:style>
  <w:style w:type="character" w:styleId="737">
    <w:name w:val="Footer Char"/>
    <w:basedOn w:val="883"/>
    <w:link w:val="901"/>
    <w:uiPriority w:val="99"/>
  </w:style>
  <w:style w:type="paragraph" w:styleId="738">
    <w:name w:val="Caption"/>
    <w:basedOn w:val="879"/>
    <w:next w:val="879"/>
    <w:uiPriority w:val="35"/>
    <w:semiHidden/>
    <w:unhideWhenUsed/>
    <w:qFormat/>
    <w:pPr>
      <w:spacing w:line="276" w:lineRule="auto"/>
    </w:pPr>
    <w:rPr>
      <w:b/>
      <w:bCs/>
      <w:color w:val="4f81bd" w:themeColor="accent1"/>
      <w:sz w:val="18"/>
      <w:szCs w:val="18"/>
    </w:rPr>
  </w:style>
  <w:style w:type="character" w:styleId="739">
    <w:name w:val="Caption Char"/>
    <w:basedOn w:val="738"/>
    <w:link w:val="901"/>
    <w:uiPriority w:val="99"/>
  </w:style>
  <w:style w:type="table" w:styleId="740">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9"/>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3"/>
    <w:uiPriority w:val="99"/>
    <w:unhideWhenUsed/>
    <w:rPr>
      <w:vertAlign w:val="superscript"/>
    </w:rPr>
  </w:style>
  <w:style w:type="paragraph" w:styleId="868">
    <w:name w:val="endnote text"/>
    <w:basedOn w:val="879"/>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3"/>
    <w:uiPriority w:val="99"/>
    <w:semiHidden/>
    <w:unhideWhenUsed/>
    <w:rPr>
      <w:vertAlign w:val="superscript"/>
    </w:r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85"/>
    <w:uiPriority w:val="0"/>
    <w:qFormat/>
    <w:pPr>
      <w:jc w:val="both"/>
      <w:widowControl w:val="off"/>
    </w:pPr>
    <w:rPr>
      <w:rFonts w:ascii="Calibri" w:hAnsi="Calibri" w:eastAsia="宋体" w:cs="Times New Roman"/>
      <w:sz w:val="21"/>
      <w:szCs w:val="22"/>
      <w:lang w:val="en-US" w:eastAsia="zh-CN" w:bidi="ar-SA"/>
    </w:rPr>
  </w:style>
  <w:style w:type="paragraph" w:styleId="880">
    <w:name w:val="Heading 1"/>
    <w:basedOn w:val="879"/>
    <w:next w:val="879"/>
    <w:uiPriority w:val="9"/>
    <w:qFormat/>
    <w:pPr>
      <w:keepLines/>
      <w:keepNext/>
      <w:spacing w:before="340" w:after="330" w:line="578" w:lineRule="auto"/>
      <w:outlineLvl w:val="0"/>
    </w:pPr>
    <w:rPr>
      <w:b/>
      <w:bCs/>
      <w:sz w:val="44"/>
      <w:szCs w:val="44"/>
    </w:rPr>
  </w:style>
  <w:style w:type="paragraph" w:styleId="881">
    <w:name w:val="Heading 2"/>
    <w:basedOn w:val="879"/>
    <w:next w:val="8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79"/>
    <w:uiPriority w:val="0"/>
    <w:qFormat/>
    <w:pPr>
      <w:keepLines/>
      <w:keepNext/>
      <w:spacing w:before="260" w:after="260" w:line="416" w:lineRule="auto"/>
      <w:outlineLvl w:val="2"/>
    </w:pPr>
    <w:rPr>
      <w:b/>
      <w:bCs/>
      <w:sz w:val="32"/>
      <w:szCs w:val="32"/>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正文（缩进）"/>
    <w:basedOn w:val="879"/>
    <w:next w:val="886"/>
    <w:uiPriority w:val="0"/>
    <w:qFormat/>
    <w:pPr>
      <w:ind w:firstLine="480"/>
      <w:spacing w:before="156" w:after="156"/>
    </w:pPr>
  </w:style>
  <w:style w:type="paragraph" w:styleId="886" w:customStyle="1">
    <w:name w:val="Char Char Char Char Char Char Char Char Char"/>
    <w:basedOn w:val="879"/>
    <w:next w:val="887"/>
    <w:uiPriority w:val="0"/>
    <w:qFormat/>
    <w:pPr>
      <w:ind w:left="360" w:firstLine="5784"/>
    </w:pPr>
  </w:style>
  <w:style w:type="paragraph" w:styleId="887" w:customStyle="1">
    <w:name w:val="正文文本 21"/>
    <w:basedOn w:val="879"/>
    <w:next w:val="888"/>
    <w:uiPriority w:val="0"/>
    <w:qFormat/>
    <w:pPr>
      <w:ind w:left="720" w:firstLine="5680"/>
      <w:widowControl/>
    </w:pPr>
  </w:style>
  <w:style w:type="paragraph" w:styleId="888" w:customStyle="1">
    <w:name w:val="默认段落字体 Para Char Char Char Char Char Char Char"/>
    <w:basedOn w:val="879"/>
    <w:next w:val="889"/>
    <w:uiPriority w:val="0"/>
    <w:qFormat/>
    <w:pPr>
      <w:ind w:firstLine="200"/>
    </w:pPr>
    <w:rPr>
      <w:rFonts w:cs="Arial"/>
    </w:rPr>
  </w:style>
  <w:style w:type="paragraph" w:styleId="889" w:customStyle="1">
    <w:name w:val="样式 首行缩进:  2 字符"/>
    <w:basedOn w:val="879"/>
    <w:next w:val="890"/>
    <w:uiPriority w:val="0"/>
    <w:qFormat/>
    <w:pPr>
      <w:ind w:left="480" w:firstLine="5856"/>
      <w:spacing w:line="360" w:lineRule="auto"/>
    </w:pPr>
  </w:style>
  <w:style w:type="paragraph" w:styleId="890" w:customStyle="1">
    <w:name w:val="样式 段后: 0.25 行"/>
    <w:basedOn w:val="879"/>
    <w:next w:val="891"/>
    <w:uiPriority w:val="0"/>
    <w:qFormat/>
    <w:pPr>
      <w:ind w:left="420" w:firstLine="5796"/>
      <w:spacing w:line="300" w:lineRule="auto"/>
      <w:widowControl/>
    </w:pPr>
  </w:style>
  <w:style w:type="paragraph" w:styleId="891" w:customStyle="1">
    <w:name w:val="正文 New New New New New New New New New New New New New New"/>
    <w:next w:val="892"/>
    <w:uiPriority w:val="0"/>
    <w:qFormat/>
    <w:pPr>
      <w:ind w:firstLine="2048"/>
      <w:jc w:val="both"/>
      <w:widowControl w:val="off"/>
    </w:pPr>
    <w:rPr>
      <w:rFonts w:ascii="Calibri" w:hAnsi="Calibri" w:eastAsia="宋体" w:cs="Times New Roman"/>
      <w:lang w:val="en-US" w:eastAsia="zh-CN" w:bidi="ar-SA"/>
    </w:rPr>
  </w:style>
  <w:style w:type="paragraph" w:styleId="892">
    <w:name w:val="toc 9"/>
    <w:basedOn w:val="879"/>
    <w:next w:val="879"/>
    <w:uiPriority w:val="39"/>
    <w:unhideWhenUsed/>
    <w:qFormat/>
    <w:pPr>
      <w:ind w:left="2268"/>
      <w:spacing w:after="57"/>
    </w:pPr>
  </w:style>
  <w:style w:type="paragraph" w:styleId="893">
    <w:name w:val="Normal Indent"/>
    <w:basedOn w:val="879"/>
    <w:uiPriority w:val="0"/>
    <w:unhideWhenUsed/>
    <w:qFormat/>
    <w:pPr>
      <w:ind w:firstLine="420"/>
    </w:pPr>
  </w:style>
  <w:style w:type="paragraph" w:styleId="894">
    <w:name w:val="annotation text"/>
    <w:basedOn w:val="879"/>
    <w:link w:val="933"/>
    <w:uiPriority w:val="0"/>
    <w:qFormat/>
    <w:pPr>
      <w:jc w:val="left"/>
    </w:pPr>
  </w:style>
  <w:style w:type="paragraph" w:styleId="895">
    <w:name w:val="Body Text"/>
    <w:basedOn w:val="879"/>
    <w:next w:val="879"/>
    <w:uiPriority w:val="0"/>
    <w:qFormat/>
    <w:rPr>
      <w:rFonts w:ascii="楷体_GB2312" w:hAnsi="Arial" w:eastAsia="楷体_GB2312"/>
      <w:sz w:val="28"/>
      <w:szCs w:val="28"/>
    </w:rPr>
  </w:style>
  <w:style w:type="paragraph" w:styleId="896">
    <w:name w:val="Body Text Indent"/>
    <w:basedOn w:val="879"/>
    <w:next w:val="897"/>
    <w:uiPriority w:val="0"/>
    <w:qFormat/>
    <w:pPr>
      <w:ind w:left="420"/>
      <w:spacing w:after="120"/>
    </w:pPr>
    <w:rPr>
      <w:rFonts w:ascii="等线" w:hAnsi="等线" w:eastAsia="等线"/>
    </w:rPr>
  </w:style>
  <w:style w:type="paragraph" w:styleId="897">
    <w:name w:val="envelope return"/>
    <w:basedOn w:val="879"/>
    <w:uiPriority w:val="99"/>
    <w:unhideWhenUsed/>
    <w:qFormat/>
    <w:rPr>
      <w:rFonts w:ascii="Arial" w:hAnsi="Arial"/>
    </w:rPr>
  </w:style>
  <w:style w:type="paragraph" w:styleId="898">
    <w:name w:val="Plain Text"/>
    <w:basedOn w:val="879"/>
    <w:uiPriority w:val="99"/>
    <w:qFormat/>
    <w:rPr>
      <w:rFonts w:ascii="宋体" w:hAnsi="Courier New"/>
      <w:sz w:val="20"/>
      <w:szCs w:val="21"/>
    </w:rPr>
  </w:style>
  <w:style w:type="paragraph" w:styleId="899">
    <w:name w:val="Body Text Indent 2"/>
    <w:basedOn w:val="879"/>
    <w:uiPriority w:val="0"/>
    <w:qFormat/>
    <w:pPr>
      <w:ind w:left="640"/>
      <w:spacing w:after="120" w:line="480" w:lineRule="auto"/>
    </w:pPr>
    <w:rPr>
      <w:rFonts w:eastAsia="仿宋_GB2312"/>
      <w:sz w:val="32"/>
      <w:szCs w:val="28"/>
    </w:rPr>
  </w:style>
  <w:style w:type="paragraph" w:styleId="900">
    <w:name w:val="Balloon Text"/>
    <w:basedOn w:val="879"/>
    <w:link w:val="924"/>
    <w:uiPriority w:val="0"/>
    <w:qFormat/>
    <w:rPr>
      <w:sz w:val="18"/>
      <w:szCs w:val="18"/>
    </w:rPr>
  </w:style>
  <w:style w:type="paragraph" w:styleId="901">
    <w:name w:val="Footer"/>
    <w:basedOn w:val="879"/>
    <w:uiPriority w:val="99"/>
    <w:unhideWhenUsed/>
    <w:qFormat/>
    <w:pPr>
      <w:jc w:val="left"/>
      <w:tabs>
        <w:tab w:val="center" w:pos="4153" w:leader="none"/>
        <w:tab w:val="right" w:pos="8306" w:leader="none"/>
      </w:tabs>
    </w:pPr>
    <w:rPr>
      <w:sz w:val="18"/>
      <w:szCs w:val="18"/>
    </w:rPr>
  </w:style>
  <w:style w:type="paragraph" w:styleId="902">
    <w:name w:val="Header"/>
    <w:basedOn w:val="87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9"/>
    <w:next w:val="879"/>
    <w:uiPriority w:val="39"/>
    <w:unhideWhenUsed/>
    <w:qFormat/>
  </w:style>
  <w:style w:type="paragraph" w:styleId="904">
    <w:name w:val="toc 2"/>
    <w:basedOn w:val="879"/>
    <w:next w:val="879"/>
    <w:uiPriority w:val="0"/>
    <w:qFormat/>
    <w:pPr>
      <w:ind w:left="420"/>
    </w:pPr>
  </w:style>
  <w:style w:type="paragraph" w:styleId="905">
    <w:name w:val="Body Text 2"/>
    <w:basedOn w:val="879"/>
    <w:uiPriority w:val="0"/>
    <w:qFormat/>
    <w:pPr>
      <w:spacing w:after="120" w:line="480" w:lineRule="auto"/>
    </w:pPr>
  </w:style>
  <w:style w:type="paragraph" w:styleId="906">
    <w:name w:val="Message Header"/>
    <w:basedOn w:val="879"/>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7">
    <w:name w:val="Normal (Web)"/>
    <w:basedOn w:val="879"/>
    <w:uiPriority w:val="0"/>
    <w:qFormat/>
    <w:rPr>
      <w:rFonts w:ascii="Times New Roman" w:hAnsi="Times New Roman"/>
      <w:sz w:val="24"/>
    </w:rPr>
  </w:style>
  <w:style w:type="paragraph" w:styleId="908">
    <w:name w:val="annotation subject"/>
    <w:basedOn w:val="894"/>
    <w:next w:val="894"/>
    <w:link w:val="934"/>
    <w:uiPriority w:val="0"/>
    <w:qFormat/>
    <w:rPr>
      <w:b/>
      <w:bCs/>
    </w:rPr>
  </w:style>
  <w:style w:type="paragraph" w:styleId="909">
    <w:name w:val="Body Text First Indent 2"/>
    <w:basedOn w:val="896"/>
    <w:uiPriority w:val="0"/>
    <w:qFormat/>
    <w:pPr>
      <w:ind w:firstLine="420"/>
      <w:spacing w:before="100" w:beforeAutospacing="1"/>
    </w:pPr>
    <w:rPr>
      <w:rFonts w:ascii="Times New Roman" w:hAnsi="Times New Roman" w:eastAsia="宋体"/>
      <w:sz w:val="20"/>
      <w:szCs w:val="21"/>
    </w:rPr>
  </w:style>
  <w:style w:type="table" w:styleId="910">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0"/>
    <w:qFormat/>
    <w:rPr>
      <w:b/>
    </w:rPr>
  </w:style>
  <w:style w:type="character" w:styleId="912">
    <w:name w:val="Emphasis"/>
    <w:uiPriority w:val="0"/>
    <w:qFormat/>
    <w:rPr>
      <w:i/>
    </w:rPr>
  </w:style>
  <w:style w:type="character" w:styleId="913">
    <w:name w:val="Hyperlink"/>
    <w:basedOn w:val="883"/>
    <w:uiPriority w:val="0"/>
    <w:qFormat/>
    <w:rPr>
      <w:color w:val="0000ff"/>
      <w:u w:val="single"/>
    </w:rPr>
  </w:style>
  <w:style w:type="character" w:styleId="914">
    <w:name w:val="annotation reference"/>
    <w:basedOn w:val="883"/>
    <w:uiPriority w:val="0"/>
    <w:qFormat/>
    <w:rPr>
      <w:sz w:val="21"/>
      <w:szCs w:val="21"/>
    </w:rPr>
  </w:style>
  <w:style w:type="paragraph" w:styleId="915" w:customStyle="1">
    <w:name w:val="首行缩进"/>
    <w:basedOn w:val="879"/>
    <w:uiPriority w:val="0"/>
    <w:qFormat/>
    <w:pPr>
      <w:ind w:firstLine="420"/>
      <w:spacing w:line="360" w:lineRule="auto"/>
    </w:pPr>
  </w:style>
  <w:style w:type="paragraph" w:styleId="916"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7" w:customStyle="1">
    <w:name w:val="正文1"/>
    <w:basedOn w:val="879"/>
    <w:next w:val="918"/>
    <w:uiPriority w:val="0"/>
    <w:qFormat/>
    <w:pPr>
      <w:jc w:val="left"/>
      <w:spacing w:line="360" w:lineRule="atLeast"/>
    </w:pPr>
    <w:rPr>
      <w:rFonts w:ascii="宋体" w:hAnsiTheme="minorHAnsi" w:eastAsiaTheme="minorEastAsia" w:cstheme="minorBidi"/>
      <w:sz w:val="24"/>
      <w:szCs w:val="20"/>
    </w:rPr>
  </w:style>
  <w:style w:type="paragraph" w:styleId="918" w:customStyle="1">
    <w:name w:val="正文文本1"/>
    <w:basedOn w:val="917"/>
    <w:next w:val="919"/>
    <w:uiPriority w:val="0"/>
    <w:qFormat/>
    <w:pPr>
      <w:spacing w:after="120"/>
    </w:pPr>
    <w:rPr>
      <w:lang w:eastAsia="en-US"/>
    </w:r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next w:val="87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1" w:customStyle="1">
    <w:name w:val="段"/>
    <w:basedOn w:val="917"/>
    <w:next w:val="879"/>
    <w:uiPriority w:val="0"/>
    <w:qFormat/>
    <w:pPr>
      <w:ind w:firstLine="200"/>
      <w:widowControl/>
    </w:pPr>
    <w:rPr>
      <w:sz w:val="20"/>
    </w:rPr>
  </w:style>
  <w:style w:type="paragraph" w:styleId="922"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923" w:customStyle="1">
    <w:name w:val="Char"/>
    <w:basedOn w:val="879"/>
    <w:uiPriority w:val="0"/>
    <w:qFormat/>
    <w:pPr>
      <w:ind w:firstLine="200"/>
      <w:tabs>
        <w:tab w:val="left" w:pos="360" w:leader="none"/>
      </w:tabs>
    </w:pPr>
    <w:rPr>
      <w:rFonts w:ascii="Times New Roman" w:hAnsi="Times New Roman"/>
      <w:sz w:val="28"/>
      <w:szCs w:val="30"/>
    </w:rPr>
  </w:style>
  <w:style w:type="character" w:styleId="924" w:customStyle="1">
    <w:name w:val="批注框文本 字符"/>
    <w:basedOn w:val="883"/>
    <w:link w:val="900"/>
    <w:uiPriority w:val="0"/>
    <w:qFormat/>
    <w:rPr>
      <w:sz w:val="18"/>
      <w:szCs w:val="18"/>
    </w:rPr>
  </w:style>
  <w:style w:type="paragraph" w:styleId="925" w:customStyle="1">
    <w:name w:val="Table Paragraph"/>
    <w:basedOn w:val="879"/>
    <w:uiPriority w:val="1"/>
    <w:qFormat/>
    <w:rPr>
      <w:rFonts w:ascii="Noto Sans CJK JP Regular" w:hAnsi="Noto Sans CJK JP Regular" w:eastAsia="Noto Sans CJK JP Regular" w:cs="Noto Sans CJK JP Regular"/>
    </w:rPr>
  </w:style>
  <w:style w:type="paragraph" w:styleId="926" w:customStyle="1">
    <w:name w:val="正文（1）"/>
    <w:basedOn w:val="879"/>
    <w:uiPriority w:val="0"/>
    <w:qFormat/>
    <w:pPr>
      <w:numPr>
        <w:ilvl w:val="0"/>
        <w:numId w:val="1"/>
      </w:numPr>
      <w:ind w:firstLine="200"/>
    </w:pPr>
    <w:rPr>
      <w:szCs w:val="24"/>
    </w:rPr>
  </w:style>
  <w:style w:type="paragraph" w:styleId="927" w:customStyle="1">
    <w:name w:val="朱-正文"/>
    <w:basedOn w:val="879"/>
    <w:uiPriority w:val="0"/>
    <w:qFormat/>
    <w:pPr>
      <w:ind w:firstLine="200"/>
    </w:pPr>
    <w:rPr>
      <w:rFonts w:ascii="Times New Roman"/>
      <w:color w:val="000000"/>
      <w:szCs w:val="24"/>
      <w:lang w:val="en-GB"/>
    </w:rPr>
  </w:style>
  <w:style w:type="paragraph" w:styleId="928" w:customStyle="1">
    <w:name w:val="GP正文(首行缩进)"/>
    <w:basedOn w:val="879"/>
    <w:uiPriority w:val="0"/>
    <w:qFormat/>
    <w:pPr>
      <w:ind w:firstLine="480"/>
      <w:jc w:val="left"/>
    </w:pPr>
    <w:rPr>
      <w:rFonts w:ascii="Times New Roman" w:hAnsi="宋体"/>
      <w:sz w:val="24"/>
      <w:szCs w:val="24"/>
    </w:rPr>
  </w:style>
  <w:style w:type="character" w:styleId="929" w:customStyle="1">
    <w:name w:val="font71"/>
    <w:basedOn w:val="883"/>
    <w:uiPriority w:val="0"/>
    <w:qFormat/>
    <w:rPr>
      <w:rFonts w:hint="eastAsia" w:ascii="宋体" w:hAnsi="宋体" w:eastAsia="宋体" w:cs="宋体"/>
      <w:color w:val="ff0000"/>
      <w:sz w:val="21"/>
      <w:szCs w:val="21"/>
      <w:u w:val="none"/>
    </w:rPr>
  </w:style>
  <w:style w:type="character" w:styleId="930" w:customStyle="1">
    <w:name w:val="font41"/>
    <w:basedOn w:val="883"/>
    <w:uiPriority w:val="0"/>
    <w:qFormat/>
    <w:rPr>
      <w:rFonts w:hint="eastAsia" w:ascii="宋体" w:hAnsi="宋体" w:eastAsia="宋体" w:cs="宋体"/>
      <w:color w:val="000000"/>
      <w:sz w:val="21"/>
      <w:szCs w:val="21"/>
      <w:u w:val="none"/>
    </w:rPr>
  </w:style>
  <w:style w:type="paragraph" w:styleId="931">
    <w:name w:val="List Paragraph"/>
    <w:basedOn w:val="879"/>
    <w:uiPriority w:val="0"/>
    <w:qFormat/>
    <w:pPr>
      <w:ind w:firstLine="420"/>
    </w:pPr>
  </w:style>
  <w:style w:type="paragraph" w:styleId="932" w:customStyle="1">
    <w:name w:val="列出段落2"/>
    <w:basedOn w:val="879"/>
    <w:uiPriority w:val="34"/>
    <w:qFormat/>
    <w:pPr>
      <w:ind w:firstLine="420"/>
    </w:pPr>
    <w:rPr>
      <w:rFonts w:ascii="宋体"/>
      <w:color w:val="404040"/>
    </w:rPr>
  </w:style>
  <w:style w:type="character" w:styleId="933" w:customStyle="1">
    <w:name w:val="批注文字 字符"/>
    <w:basedOn w:val="883"/>
    <w:link w:val="894"/>
    <w:uiPriority w:val="0"/>
    <w:qFormat/>
    <w:rPr>
      <w:rFonts w:ascii="Calibri" w:hAnsi="Calibri"/>
      <w:sz w:val="21"/>
      <w:szCs w:val="22"/>
    </w:rPr>
  </w:style>
  <w:style w:type="character" w:styleId="934" w:customStyle="1">
    <w:name w:val="批注主题 字符"/>
    <w:basedOn w:val="933"/>
    <w:link w:val="908"/>
    <w:uiPriority w:val="0"/>
    <w:qFormat/>
    <w:rPr>
      <w:rFonts w:ascii="Calibri" w:hAnsi="Calibri"/>
      <w:b/>
      <w:bCs/>
      <w:sz w:val="21"/>
      <w:szCs w:val="22"/>
    </w:rPr>
  </w:style>
  <w:style w:type="paragraph" w:styleId="935" w:customStyle="1">
    <w:name w:val="列表段落1"/>
    <w:basedOn w:val="879"/>
    <w:uiPriority w:val="0"/>
    <w:qFormat/>
    <w:pPr>
      <w:ind w:firstLine="200"/>
    </w:pPr>
    <w:rPr>
      <w:rFonts w:cs="宋体"/>
    </w:rPr>
  </w:style>
  <w:style w:type="character" w:styleId="936" w:customStyle="1">
    <w:name w:val="font51"/>
    <w:basedOn w:val="883"/>
    <w:uiPriority w:val="0"/>
    <w:qFormat/>
    <w:rPr>
      <w:rFonts w:hint="eastAsia" w:ascii="宋体" w:hAnsi="宋体" w:eastAsia="宋体" w:cs="宋体"/>
      <w:color w:val="000000"/>
      <w:sz w:val="24"/>
      <w:szCs w:val="24"/>
      <w:u w:val="none"/>
      <w:vertAlign w:val="subscript"/>
    </w:rPr>
  </w:style>
  <w:style w:type="character" w:styleId="937" w:customStyle="1">
    <w:name w:val="font61"/>
    <w:basedOn w:val="883"/>
    <w:uiPriority w:val="0"/>
    <w:qFormat/>
    <w:rPr>
      <w:rFonts w:hint="eastAsia" w:ascii="宋体" w:hAnsi="宋体" w:eastAsia="宋体" w:cs="宋体"/>
      <w:color w:val="000000"/>
      <w:sz w:val="24"/>
      <w:szCs w:val="24"/>
      <w:u w:val="none"/>
    </w:rPr>
  </w:style>
  <w:style w:type="character" w:styleId="938" w:customStyle="1">
    <w:name w:val="font01"/>
    <w:basedOn w:val="883"/>
    <w:uiPriority w:val="0"/>
    <w:qFormat/>
    <w:rPr>
      <w:rFonts w:hint="eastAsia" w:ascii="宋体" w:hAnsi="宋体" w:eastAsia="宋体" w:cs="宋体"/>
      <w:color w:val="000000"/>
      <w:sz w:val="24"/>
      <w:szCs w:val="24"/>
      <w:u w:val="none"/>
    </w:rPr>
  </w:style>
  <w:style w:type="character" w:styleId="939" w:customStyle="1">
    <w:name w:val="font81"/>
    <w:basedOn w:val="883"/>
    <w:uiPriority w:val="0"/>
    <w:qFormat/>
    <w:rPr>
      <w:rFonts w:ascii="微软雅黑" w:hAnsi="微软雅黑" w:eastAsia="微软雅黑" w:cs="微软雅黑"/>
      <w:color w:val="000000"/>
      <w:sz w:val="24"/>
      <w:szCs w:val="24"/>
      <w:u w:val="none"/>
    </w:rPr>
  </w:style>
  <w:style w:type="character" w:styleId="940" w:customStyle="1">
    <w:name w:val="font91"/>
    <w:basedOn w:val="883"/>
    <w:uiPriority w:val="0"/>
    <w:qFormat/>
    <w:rPr>
      <w:rFonts w:ascii="Segoe UI Symbol" w:hAnsi="Segoe UI Symbol" w:eastAsia="Segoe UI Symbol" w:cs="Segoe UI Symbol"/>
      <w:color w:val="000000"/>
      <w:sz w:val="24"/>
      <w:szCs w:val="24"/>
      <w:u w:val="none"/>
    </w:rPr>
  </w:style>
  <w:style w:type="character" w:styleId="941" w:customStyle="1">
    <w:name w:val="font101"/>
    <w:basedOn w:val="883"/>
    <w:uiPriority w:val="0"/>
    <w:qFormat/>
    <w:rPr>
      <w:rFonts w:ascii="Calibri" w:hAnsi="Calibri" w:cs="Calibri"/>
      <w:color w:val="000000"/>
      <w:sz w:val="24"/>
      <w:szCs w:val="24"/>
      <w:u w:val="none"/>
    </w:rPr>
  </w:style>
  <w:style w:type="paragraph" w:styleId="942"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3" w:customStyle="1">
    <w:name w:val="TableEmphasis"/>
    <w:basedOn w:val="879"/>
    <w:uiPriority w:val="0"/>
    <w:qFormat/>
    <w:rPr>
      <w:rFonts w:ascii="Times New Roman" w:hAnsi="Times New Roman" w:eastAsia="Times New Roman"/>
      <w:b/>
      <w:bCs/>
      <w:color w:val="3333ff"/>
      <w:sz w:val="16"/>
      <w:szCs w:val="18"/>
    </w:rPr>
  </w:style>
  <w:style w:type="paragraph" w:styleId="944" w:customStyle="1">
    <w:name w:val="修订1"/>
    <w:hidden/>
    <w:uiPriority w:val="99"/>
    <w:unhideWhenUsed/>
    <w:qFormat/>
    <w:rPr>
      <w:rFonts w:ascii="Calibri" w:hAnsi="Calibri" w:eastAsia="宋体" w:cs="Times New Roman"/>
      <w:sz w:val="21"/>
      <w:szCs w:val="22"/>
      <w:lang w:val="en-US" w:eastAsia="zh-CN" w:bidi="ar-SA"/>
    </w:rPr>
  </w:style>
  <w:style w:type="paragraph" w:styleId="945" w:customStyle="1">
    <w:name w:val="修订2"/>
    <w:hidden/>
    <w:uiPriority w:val="99"/>
    <w:semiHidden/>
    <w:qFormat/>
    <w:rPr>
      <w:rFonts w:ascii="Calibri" w:hAnsi="Calibri" w:eastAsia="宋体" w:cs="Times New Roman"/>
      <w:sz w:val="21"/>
      <w:szCs w:val="22"/>
      <w:lang w:val="en-US" w:eastAsia="zh-CN" w:bidi="ar-SA"/>
    </w:rPr>
  </w:style>
  <w:style w:type="character" w:styleId="946" w:customStyle="1">
    <w:name w:val="font11"/>
    <w:basedOn w:val="883"/>
    <w:uiPriority w:val="0"/>
    <w:qFormat/>
    <w:rPr>
      <w:rFonts w:hint="eastAsia" w:ascii="宋体" w:hAnsi="宋体" w:eastAsia="宋体" w:cs="宋体"/>
      <w:color w:val="000000"/>
      <w:sz w:val="24"/>
      <w:szCs w:val="24"/>
      <w:u w:val="none"/>
    </w:rPr>
  </w:style>
  <w:style w:type="character" w:styleId="947" w:customStyle="1">
    <w:name w:val="font21"/>
    <w:basedOn w:val="883"/>
    <w:uiPriority w:val="0"/>
    <w:qFormat/>
    <w:rPr>
      <w:rFonts w:ascii="Segoe UI Symbol" w:hAnsi="Segoe UI Symbol" w:eastAsia="Segoe UI Symbol" w:cs="Segoe UI Symbol"/>
      <w:color w:val="000000"/>
      <w:sz w:val="24"/>
      <w:szCs w:val="24"/>
      <w:u w:val="none"/>
    </w:rPr>
  </w:style>
  <w:style w:type="character" w:styleId="948" w:customStyle="1">
    <w:name w:val="NormalCharacter"/>
    <w:uiPriority w:val="0"/>
    <w:semiHidden/>
    <w:qFormat/>
  </w:style>
  <w:style w:type="paragraph" w:styleId="949" w:customStyle="1">
    <w:name w:val="日期1"/>
    <w:basedOn w:val="879"/>
    <w:next w:val="879"/>
    <w:uiPriority w:val="0"/>
    <w:qFormat/>
    <w:pPr>
      <w:ind w:left="100"/>
    </w:pPr>
    <w:rPr>
      <w:rFonts w:ascii="Times New Roman" w:hAnsi="Times New Roman" w:eastAsia="楷体_GB2312"/>
      <w:b/>
      <w:bCs/>
      <w:sz w:val="32"/>
    </w:rPr>
  </w:style>
  <w:style w:type="paragraph" w:styleId="950" w:customStyle="1">
    <w:name w:val="正文文本缩进1"/>
    <w:basedOn w:val="879"/>
    <w:next w:val="879"/>
    <w:uiPriority w:val="0"/>
    <w:qFormat/>
    <w:pPr>
      <w:ind w:left="420"/>
      <w:spacing w:after="120"/>
    </w:pPr>
    <w:rPr>
      <w:rFonts w:ascii="Times New Roman" w:hAnsi="Times New Roman"/>
      <w:sz w:val="20"/>
      <w:szCs w:val="24"/>
    </w:rPr>
  </w:style>
  <w:style w:type="paragraph" w:styleId="951" w:customStyle="1">
    <w:name w:val="BodyText"/>
    <w:basedOn w:val="879"/>
    <w:uiPriority w:val="0"/>
    <w:qFormat/>
    <w:rPr>
      <w:rFonts w:ascii="楷体_GB2312" w:hAnsi="Arial" w:eastAsia="楷体_GB2312"/>
      <w:sz w:val="28"/>
      <w:szCs w:val="28"/>
    </w:rPr>
  </w:style>
  <w:style w:type="paragraph" w:styleId="952" w:customStyle="1">
    <w:name w:val="UserStyle_0"/>
    <w:basedOn w:val="879"/>
    <w:uiPriority w:val="0"/>
    <w:qFormat/>
    <w:pPr>
      <w:numPr>
        <w:ilvl w:val="0"/>
        <w:numId w:val="2"/>
      </w:numPr>
    </w:pPr>
  </w:style>
  <w:style w:type="character" w:styleId="953" w:customStyle="1">
    <w:name w:val="htd0"/>
    <w:uiPriority w:val="0"/>
    <w:qFormat/>
  </w:style>
  <w:style w:type="paragraph" w:styleId="954"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5" w:customStyle="1">
    <w:name w:val="样式11"/>
    <w:basedOn w:val="880"/>
    <w:uiPriority w:val="0"/>
    <w:qFormat/>
    <w:pPr>
      <w:numPr>
        <w:ilvl w:val="0"/>
        <w:numId w:val="3"/>
      </w:numPr>
      <w:jc w:val="left"/>
      <w:spacing w:before="0" w:after="0"/>
    </w:pPr>
    <w:rPr>
      <w:rFonts w:ascii="黑体" w:hAnsi="黑体" w:eastAsia="黑体"/>
      <w:sz w:val="28"/>
      <w:szCs w:val="28"/>
      <w:lang w:val="zh-CN"/>
    </w:rPr>
  </w:style>
  <w:style w:type="paragraph" w:styleId="956" w:customStyle="1">
    <w:name w:val="样式12"/>
    <w:basedOn w:val="955"/>
    <w:uiPriority w:val="0"/>
    <w:qFormat/>
    <w:pPr>
      <w:numPr>
        <w:ilvl w:val="1"/>
      </w:numPr>
      <w:tabs>
        <w:tab w:val="left" w:pos="567" w:leader="none"/>
      </w:tabs>
      <w:outlineLvl w:val="1"/>
    </w:pPr>
  </w:style>
  <w:style w:type="paragraph" w:styleId="957" w:customStyle="1">
    <w:name w:val="表11"/>
    <w:basedOn w:val="879"/>
    <w:uiPriority w:val="0"/>
    <w:qFormat/>
    <w:pPr>
      <w:jc w:val="center"/>
      <w:tabs>
        <w:tab w:val="left" w:pos="4020" w:leader="none"/>
      </w:tabs>
    </w:pPr>
    <w:rPr>
      <w:rFonts w:ascii="黑体" w:hAnsi="黑体"/>
      <w:szCs w:val="24"/>
      <w:lang w:val="zh-CN"/>
    </w:rPr>
  </w:style>
  <w:style w:type="paragraph" w:styleId="958" w:customStyle="1">
    <w:name w:val="样式13"/>
    <w:basedOn w:val="956"/>
    <w:uiPriority w:val="0"/>
    <w:qFormat/>
    <w:pPr>
      <w:numPr>
        <w:ilvl w:val="2"/>
      </w:numPr>
      <w:ind w:left="510" w:hanging="170"/>
      <w:outlineLvl w:val="2"/>
    </w:pPr>
    <w:rPr>
      <w:sz w:val="24"/>
    </w:rPr>
  </w:style>
  <w:style w:type="paragraph" w:styleId="959">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0" w:customStyle="1">
    <w:name w:val="其他"/>
    <w:basedOn w:val="879"/>
    <w:uiPriority w:val="0"/>
    <w:qFormat/>
    <w:pPr>
      <w:spacing w:line="266" w:lineRule="exact"/>
      <w:shd w:val="clear" w:color="auto" w:fill="ffffff"/>
    </w:pPr>
    <w:rPr>
      <w:rFonts w:ascii="MingLiU" w:hAnsi="MingLiU" w:eastAsia="MingLiU" w:cs="MingLiU"/>
      <w:sz w:val="20"/>
      <w:szCs w:val="20"/>
      <w:lang w:val="zh-CN" w:bidi="zh-CN"/>
    </w:rPr>
  </w:style>
  <w:style w:type="paragraph" w:styleId="961" w:customStyle="1">
    <w:name w:val="Body text|1"/>
    <w:basedOn w:val="879"/>
    <w:uiPriority w:val="0"/>
    <w:qFormat/>
    <w:pPr>
      <w:spacing w:after="220"/>
    </w:pPr>
    <w:rPr>
      <w:rFonts w:cs="宋体"/>
      <w:sz w:val="22"/>
      <w:lang w:val="zh-TW" w:eastAsia="zh-TW" w:bidi="zh-TW"/>
    </w:rPr>
  </w:style>
  <w:style w:type="paragraph" w:styleId="962" w:customStyle="1">
    <w:name w:val="Other|1"/>
    <w:basedOn w:val="879"/>
    <w:uiPriority w:val="0"/>
    <w:qFormat/>
    <w:pPr>
      <w:jc w:val="center"/>
    </w:pPr>
    <w:rPr>
      <w:rFonts w:cs="宋体"/>
      <w:sz w:val="20"/>
      <w:szCs w:val="20"/>
      <w:lang w:val="zh-TW" w:eastAsia="zh-TW" w:bidi="zh-TW"/>
    </w:rPr>
  </w:style>
  <w:style w:type="paragraph" w:styleId="963" w:customStyle="1">
    <w:name w:val="Table Text"/>
    <w:basedOn w:val="879"/>
    <w:uiPriority w:val="0"/>
    <w:semiHidden/>
    <w:qFormat/>
    <w:rPr>
      <w:rFonts w:ascii="宋体" w:hAnsi="宋体" w:cs="宋体"/>
      <w:sz w:val="24"/>
      <w:szCs w:val="24"/>
      <w:lang w:eastAsia="en-US"/>
    </w:rPr>
  </w:style>
  <w:style w:type="paragraph" w:styleId="964"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65" w:customStyle="1">
    <w:name w:val="纯文本1"/>
    <w:basedOn w:val="879"/>
    <w:uiPriority w:val="99"/>
    <w:qFormat/>
    <w:rPr>
      <w:rFonts w:ascii="宋体" w:hAnsi="Courier New"/>
      <w:sz w:val="20"/>
      <w:szCs w:val="21"/>
    </w:rPr>
  </w:style>
  <w:style w:type="paragraph" w:styleId="966" w:customStyle="1">
    <w:name w:val="2"/>
    <w:next w:val="879"/>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7" w:customStyle="1">
    <w:name w:val="标题 41"/>
    <w:basedOn w:val="879"/>
    <w:next w:val="879"/>
    <w:uiPriority w:val="0"/>
    <w:qFormat/>
    <w:pPr>
      <w:spacing w:before="280" w:after="290" w:line="377" w:lineRule="auto"/>
      <w:outlineLvl w:val="3"/>
    </w:pPr>
    <w:rPr>
      <w:rFonts w:ascii="Arial" w:hAnsi="Arial" w:eastAsia="黑体"/>
      <w:b/>
      <w:bCs/>
      <w:sz w:val="28"/>
      <w:szCs w:val="28"/>
    </w:rPr>
  </w:style>
  <w:style w:type="paragraph" w:styleId="968" w:customStyle="1">
    <w:name w:val="标题 31"/>
    <w:basedOn w:val="879"/>
    <w:next w:val="879"/>
    <w:uiPriority w:val="9"/>
    <w:qFormat/>
    <w:pPr>
      <w:keepLines/>
      <w:keepNext/>
      <w:spacing w:line="415" w:lineRule="auto"/>
      <w:outlineLvl w:val="2"/>
    </w:pPr>
    <w:rPr>
      <w:bCs/>
      <w:szCs w:val="32"/>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3FF88D-FE50-40DB-851B-655A20876D71}"/>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11</cp:revision>
  <dcterms:created xsi:type="dcterms:W3CDTF">2023-11-29T03:36:00Z</dcterms:created>
  <dcterms:modified xsi:type="dcterms:W3CDTF">2026-05-26T08:10:37Z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E47A32F2F78B4C80BF31A262D5FE8975_13</vt:lpwstr>
  </property>
  <property fmtid="{D5CDD505-2E9C-101B-9397-08002B2CF9AE}" pid="4" name="KSOTemplateDocerSaveRecord">
    <vt:lpwstr>eyJoZGlkIjoiMDQ5OWZiZDI1NmRlZTRiYTI3YTFkZjFkYjAwNGE0ODUiLCJ1c2VySWQiOiIxNDI3MTIwNTU1In0=</vt:lpwstr>
  </property>
</Properties>
</file>