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JSZC-321181-DYWX-C2026-0009</w:t>
      </w:r>
      <w:r/>
    </w:p>
    <w:p>
      <w:pPr>
        <w:ind w:firstLine="850"/>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pacing w:val="0"/>
          <w:sz w:val="36"/>
          <w:highlight w:val="none"/>
          <w:lang w:eastAsia="zh-CN"/>
        </w:rPr>
        <w:t xml:space="preserve">丹北镇大海路维修改造工程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05</w:t>
      </w:r>
      <w:r>
        <w:rPr>
          <w:rFonts w:hint="eastAsia" w:ascii="宋体" w:hAnsi="宋体"/>
          <w:b/>
          <w:color w:val="auto"/>
          <w:sz w:val="36"/>
          <w:szCs w:val="36"/>
          <w:highlight w:val="none"/>
        </w:rPr>
        <w:t xml:space="preserve">-</w:t>
      </w:r>
      <w:r>
        <w:rPr>
          <w:rFonts w:hint="eastAsia" w:ascii="宋体" w:hAnsi="宋体"/>
          <w:b/>
          <w:bCs/>
          <w:color w:val="auto"/>
          <w:sz w:val="36"/>
          <w:szCs w:val="36"/>
          <w:highlight w:val="none"/>
          <w:lang w:val="en-US" w:eastAsia="zh-CN"/>
        </w:rPr>
        <w:t xml:space="preserve">22</w:t>
      </w:r>
      <w:r/>
    </w:p>
    <w:sdt>
      <w:sdtPr>
        <w15:appearance w15:val="boundingBox"/>
        <w15:color w:val="dbdbdb"/>
        <w:id w:val="147453579"/>
        <w:docPartObj>
          <w:docPartGallery w:val="Table of Contents"/>
          <w:docPartUnique w:val="true"/>
        </w:docPartObj>
        <w:rPr>
          <w:rFonts w:hint="default" w:ascii="宋体" w:hAnsi="宋体" w:eastAsia="宋体" w:cs="Times New Roman"/>
          <w:b/>
          <w:bCs/>
          <w:sz w:val="32"/>
          <w:szCs w:val="36"/>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sz w:val="32"/>
              <w:szCs w:val="36"/>
              <w:highlight w:val="none"/>
            </w:rPr>
          </w:pPr>
          <w:r>
            <w:rPr>
              <w:rFonts w:hint="eastAsia" w:ascii="宋体" w:hAnsi="宋体" w:eastAsia="宋体" w:cs="Times New Roman"/>
              <w:b/>
              <w:bCs/>
              <w:sz w:val="32"/>
              <w:szCs w:val="36"/>
              <w:highlight w:val="none"/>
              <w:lang w:val="en-US" w:eastAsia="zh-CN" w:bidi="ar-SA"/>
            </w:rPr>
            <w:t xml:space="preserve">磋商采购</w:t>
          </w:r>
          <w:r>
            <w:rPr>
              <w:rFonts w:ascii="宋体" w:hAnsi="宋体" w:eastAsia="宋体"/>
              <w:b/>
              <w:bCs/>
              <w:sz w:val="32"/>
              <w:szCs w:val="36"/>
              <w:highlight w:val="none"/>
            </w:rPr>
            <w:t xml:space="preserve">目录</w:t>
          </w:r>
          <w:r/>
        </w:p>
        <w:p>
          <w:pPr>
            <w:pStyle w:val="921"/>
            <w:tabs>
              <w:tab w:val="right" w:pos="8820" w:leader="dot"/>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_Toc11961 </w:instrText>
          </w:r>
          <w:r>
            <w:rPr>
              <w:highlight w:val="none"/>
            </w:rPr>
            <w:fldChar w:fldCharType="separate"/>
          </w:r>
          <w:r>
            <w:rPr>
              <w:rFonts w:hint="eastAsia" w:ascii="宋体" w:hAnsi="宋体"/>
              <w:highlight w:val="none"/>
            </w:rPr>
            <w:t xml:space="preserve">第一部分  磋商邀请</w:t>
          </w:r>
          <w:r>
            <w:rPr>
              <w:highlight w:val="none"/>
            </w:rPr>
            <w:tab/>
          </w:r>
          <w:r>
            <w:rPr>
              <w:highlight w:val="none"/>
            </w:rPr>
            <w:fldChar w:fldCharType="begin"/>
          </w:r>
          <w:r>
            <w:rPr>
              <w:highlight w:val="none"/>
            </w:rPr>
            <w:instrText xml:space="preserve"> PAGEREF _Toc11961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_Toc17919 </w:instrText>
          </w:r>
          <w:r>
            <w:rPr>
              <w:highlight w:val="none"/>
            </w:rPr>
            <w:fldChar w:fldCharType="separate"/>
          </w:r>
          <w:r>
            <w:rPr>
              <w:rFonts w:hint="eastAsia" w:ascii="宋体" w:hAnsi="宋体" w:eastAsia="宋体"/>
              <w:bCs/>
              <w:highlight w:val="none"/>
            </w:rPr>
            <w:t xml:space="preserve">一、项目基本情况</w:t>
          </w:r>
          <w:r>
            <w:rPr>
              <w:highlight w:val="none"/>
            </w:rPr>
            <w:tab/>
          </w:r>
          <w:r>
            <w:rPr>
              <w:highlight w:val="none"/>
            </w:rPr>
            <w:fldChar w:fldCharType="begin"/>
          </w:r>
          <w:r>
            <w:rPr>
              <w:highlight w:val="none"/>
            </w:rPr>
            <w:instrText xml:space="preserve"> PAGEREF _Toc17919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_Toc19965 </w:instrText>
          </w:r>
          <w:r>
            <w:rPr>
              <w:highlight w:val="none"/>
            </w:rPr>
            <w:fldChar w:fldCharType="separate"/>
          </w:r>
          <w:r>
            <w:rPr>
              <w:rFonts w:hint="eastAsia" w:ascii="宋体" w:hAnsi="宋体" w:eastAsia="宋体" w:cs="Times New Roman"/>
              <w:bCs/>
              <w:highlight w:val="none"/>
            </w:rPr>
            <w:t xml:space="preserve">二、申请人的资格要求：</w:t>
          </w:r>
          <w:r>
            <w:rPr>
              <w:highlight w:val="none"/>
            </w:rPr>
            <w:tab/>
          </w:r>
          <w:r>
            <w:rPr>
              <w:highlight w:val="none"/>
            </w:rPr>
            <w:fldChar w:fldCharType="begin"/>
          </w:r>
          <w:r>
            <w:rPr>
              <w:highlight w:val="none"/>
            </w:rPr>
            <w:instrText xml:space="preserve"> PAGEREF _Toc19965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_Toc20912 </w:instrText>
          </w:r>
          <w:r>
            <w:rPr>
              <w:highlight w:val="none"/>
            </w:rPr>
            <w:fldChar w:fldCharType="separate"/>
          </w:r>
          <w:r>
            <w:rPr>
              <w:rFonts w:hint="eastAsia" w:ascii="宋体" w:hAnsi="宋体" w:eastAsia="宋体" w:cs="Times New Roman"/>
              <w:bCs/>
              <w:highlight w:val="none"/>
            </w:rPr>
            <w:t xml:space="preserve">三、获取磋商文件</w:t>
          </w:r>
          <w:r>
            <w:rPr>
              <w:highlight w:val="none"/>
            </w:rPr>
            <w:tab/>
          </w:r>
          <w:r>
            <w:rPr>
              <w:highlight w:val="none"/>
            </w:rPr>
            <w:fldChar w:fldCharType="begin"/>
          </w:r>
          <w:r>
            <w:rPr>
              <w:highlight w:val="none"/>
            </w:rPr>
            <w:instrText xml:space="preserve"> PAGEREF _Toc20912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_Toc11136 </w:instrText>
          </w:r>
          <w:r>
            <w:rPr>
              <w:highlight w:val="none"/>
            </w:rPr>
            <w:fldChar w:fldCharType="separate"/>
          </w:r>
          <w:r>
            <w:rPr>
              <w:rFonts w:hint="eastAsia" w:ascii="宋体" w:hAnsi="宋体" w:eastAsia="宋体" w:cs="Times New Roman"/>
              <w:bCs/>
              <w:highlight w:val="none"/>
            </w:rPr>
            <w:t xml:space="preserve">四、响应文件提交</w:t>
          </w:r>
          <w:r>
            <w:rPr>
              <w:highlight w:val="none"/>
            </w:rPr>
            <w:tab/>
          </w:r>
          <w:r>
            <w:rPr>
              <w:highlight w:val="none"/>
            </w:rPr>
            <w:fldChar w:fldCharType="begin"/>
          </w:r>
          <w:r>
            <w:rPr>
              <w:highlight w:val="none"/>
            </w:rPr>
            <w:instrText xml:space="preserve"> PAGEREF _Toc11136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_Toc1926 </w:instrText>
          </w:r>
          <w:r>
            <w:rPr>
              <w:highlight w:val="none"/>
            </w:rPr>
            <w:fldChar w:fldCharType="separate"/>
          </w:r>
          <w:r>
            <w:rPr>
              <w:rFonts w:hint="eastAsia" w:ascii="宋体" w:hAnsi="宋体" w:eastAsia="宋体" w:cs="Times New Roman"/>
              <w:bCs/>
              <w:highlight w:val="none"/>
            </w:rPr>
            <w:t xml:space="preserve">五、开启</w:t>
          </w:r>
          <w:r>
            <w:rPr>
              <w:highlight w:val="none"/>
            </w:rPr>
            <w:tab/>
          </w:r>
          <w:r>
            <w:rPr>
              <w:highlight w:val="none"/>
            </w:rPr>
            <w:fldChar w:fldCharType="begin"/>
          </w:r>
          <w:r>
            <w:rPr>
              <w:highlight w:val="none"/>
            </w:rPr>
            <w:instrText xml:space="preserve"> PAGEREF _Toc1926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_Toc11903 </w:instrText>
          </w:r>
          <w:r>
            <w:rPr>
              <w:highlight w:val="none"/>
            </w:rPr>
            <w:fldChar w:fldCharType="separate"/>
          </w:r>
          <w:r>
            <w:rPr>
              <w:rFonts w:hint="eastAsia" w:ascii="宋体" w:hAnsi="宋体" w:eastAsia="宋体" w:cs="Times New Roman"/>
              <w:bCs/>
              <w:highlight w:val="none"/>
            </w:rPr>
            <w:t xml:space="preserve">六、公告期限</w:t>
          </w:r>
          <w:r>
            <w:rPr>
              <w:highlight w:val="none"/>
            </w:rPr>
            <w:tab/>
          </w:r>
          <w:r>
            <w:rPr>
              <w:highlight w:val="none"/>
            </w:rPr>
            <w:fldChar w:fldCharType="begin"/>
          </w:r>
          <w:r>
            <w:rPr>
              <w:highlight w:val="none"/>
            </w:rPr>
            <w:instrText xml:space="preserve"> PAGEREF _Toc11903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_Toc25125 </w:instrText>
          </w:r>
          <w:r>
            <w:rPr>
              <w:highlight w:val="none"/>
            </w:rPr>
            <w:fldChar w:fldCharType="separate"/>
          </w:r>
          <w:r>
            <w:rPr>
              <w:rFonts w:hint="eastAsia" w:ascii="宋体" w:hAnsi="宋体" w:eastAsia="宋体" w:cs="Times New Roman"/>
              <w:bCs/>
              <w:highlight w:val="none"/>
              <w:lang w:eastAsia="zh-CN"/>
            </w:rPr>
            <w:t xml:space="preserve">七</w:t>
          </w:r>
          <w:r>
            <w:rPr>
              <w:rFonts w:hint="eastAsia" w:ascii="宋体" w:hAnsi="宋体" w:eastAsia="宋体" w:cs="Times New Roman"/>
              <w:bCs/>
              <w:highlight w:val="none"/>
            </w:rPr>
            <w:t xml:space="preserve">、其他补充事宜</w:t>
          </w:r>
          <w:r>
            <w:rPr>
              <w:highlight w:val="none"/>
            </w:rPr>
            <w:tab/>
          </w:r>
          <w:r>
            <w:rPr>
              <w:highlight w:val="none"/>
            </w:rPr>
            <w:fldChar w:fldCharType="begin"/>
          </w:r>
          <w:r>
            <w:rPr>
              <w:highlight w:val="none"/>
            </w:rPr>
            <w:instrText xml:space="preserve"> PAGEREF _Toc25125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_Toc114 </w:instrText>
          </w:r>
          <w:r>
            <w:rPr>
              <w:highlight w:val="none"/>
            </w:rPr>
            <w:fldChar w:fldCharType="separate"/>
          </w:r>
          <w:r>
            <w:rPr>
              <w:rFonts w:hint="eastAsia" w:ascii="宋体" w:hAnsi="宋体" w:eastAsia="宋体" w:cs="Times New Roman"/>
              <w:bCs/>
              <w:highlight w:val="none"/>
              <w:lang w:eastAsia="zh-CN"/>
            </w:rPr>
            <w:t xml:space="preserve">八</w:t>
          </w:r>
          <w:r>
            <w:rPr>
              <w:rFonts w:hint="eastAsia" w:ascii="宋体" w:hAnsi="宋体" w:eastAsia="宋体" w:cs="Times New Roman"/>
              <w:bCs/>
              <w:highlight w:val="none"/>
            </w:rPr>
            <w:t xml:space="preserve">、对本次</w:t>
          </w:r>
          <w:r>
            <w:rPr>
              <w:rFonts w:hint="eastAsia" w:ascii="宋体" w:hAnsi="宋体" w:eastAsia="宋体" w:cs="Times New Roman"/>
              <w:bCs/>
              <w:highlight w:val="none"/>
              <w:lang w:eastAsia="zh-CN"/>
            </w:rPr>
            <w:t xml:space="preserve">采购</w:t>
          </w:r>
          <w:r>
            <w:rPr>
              <w:rFonts w:hint="eastAsia" w:ascii="宋体" w:hAnsi="宋体" w:eastAsia="宋体" w:cs="Times New Roman"/>
              <w:bCs/>
              <w:highlight w:val="none"/>
            </w:rPr>
            <w:t xml:space="preserve">提出询问，请按以下方式联系</w:t>
          </w:r>
          <w:r>
            <w:rPr>
              <w:highlight w:val="none"/>
            </w:rPr>
            <w:tab/>
          </w:r>
          <w:r>
            <w:rPr>
              <w:highlight w:val="none"/>
            </w:rPr>
            <w:fldChar w:fldCharType="begin"/>
          </w:r>
          <w:r>
            <w:rPr>
              <w:highlight w:val="none"/>
            </w:rPr>
            <w:instrText xml:space="preserve"> PAGEREF _Toc114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_Toc8443 </w:instrText>
          </w:r>
          <w:r>
            <w:rPr>
              <w:highlight w:val="none"/>
            </w:rPr>
            <w:fldChar w:fldCharType="separate"/>
          </w:r>
          <w:r>
            <w:rPr>
              <w:rFonts w:hint="eastAsia" w:ascii="宋体" w:hAnsi="宋体"/>
              <w:highlight w:val="none"/>
            </w:rPr>
            <w:t xml:space="preserve">第二部分  供应商须知</w:t>
          </w:r>
          <w:r>
            <w:rPr>
              <w:highlight w:val="none"/>
            </w:rPr>
            <w:tab/>
          </w:r>
          <w:r>
            <w:rPr>
              <w:highlight w:val="none"/>
            </w:rPr>
            <w:fldChar w:fldCharType="begin"/>
          </w:r>
          <w:r>
            <w:rPr>
              <w:highlight w:val="none"/>
            </w:rPr>
            <w:instrText xml:space="preserve"> PAGEREF _Toc8443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_Toc6017 </w:instrText>
          </w:r>
          <w:r>
            <w:rPr>
              <w:highlight w:val="none"/>
            </w:rPr>
            <w:fldChar w:fldCharType="separate"/>
          </w:r>
          <w:r>
            <w:rPr>
              <w:rFonts w:hint="eastAsia" w:ascii="宋体" w:hAnsi="宋体" w:eastAsia="宋体"/>
              <w:highlight w:val="none"/>
            </w:rPr>
            <w:t xml:space="preserve">一、总  则</w:t>
          </w:r>
          <w:r>
            <w:rPr>
              <w:highlight w:val="none"/>
            </w:rPr>
            <w:tab/>
          </w:r>
          <w:r>
            <w:rPr>
              <w:highlight w:val="none"/>
            </w:rPr>
            <w:fldChar w:fldCharType="begin"/>
          </w:r>
          <w:r>
            <w:rPr>
              <w:highlight w:val="none"/>
            </w:rPr>
            <w:instrText xml:space="preserve"> PAGEREF _Toc6017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_Toc3134 </w:instrText>
          </w:r>
          <w:r>
            <w:rPr>
              <w:highlight w:val="none"/>
            </w:rPr>
            <w:fldChar w:fldCharType="separate"/>
          </w:r>
          <w:r>
            <w:rPr>
              <w:rFonts w:hint="eastAsia" w:ascii="宋体" w:hAnsi="宋体"/>
              <w:highlight w:val="none"/>
            </w:rPr>
            <w:t xml:space="preserve">1．适用范围</w:t>
          </w:r>
          <w:r>
            <w:rPr>
              <w:highlight w:val="none"/>
            </w:rPr>
            <w:tab/>
          </w:r>
          <w:r>
            <w:rPr>
              <w:highlight w:val="none"/>
            </w:rPr>
            <w:fldChar w:fldCharType="begin"/>
          </w:r>
          <w:r>
            <w:rPr>
              <w:highlight w:val="none"/>
            </w:rPr>
            <w:instrText xml:space="preserve"> PAGEREF _Toc3134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_Toc17163 </w:instrText>
          </w:r>
          <w:r>
            <w:rPr>
              <w:highlight w:val="none"/>
            </w:rPr>
            <w:fldChar w:fldCharType="separate"/>
          </w:r>
          <w:r>
            <w:rPr>
              <w:rFonts w:hint="eastAsia" w:ascii="宋体" w:hAnsi="宋体"/>
              <w:highlight w:val="none"/>
            </w:rPr>
            <w:t xml:space="preserve">2．定义</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_Toc17865 </w:instrText>
          </w:r>
          <w:r>
            <w:rPr>
              <w:highlight w:val="none"/>
            </w:rPr>
            <w:fldChar w:fldCharType="separate"/>
          </w:r>
          <w:r>
            <w:rPr>
              <w:rFonts w:hint="eastAsia" w:ascii="宋体" w:hAnsi="宋体"/>
              <w:highlight w:val="none"/>
            </w:rPr>
            <w:t xml:space="preserve">3．本次采购方式</w:t>
          </w:r>
          <w:r>
            <w:rPr>
              <w:highlight w:val="none"/>
            </w:rPr>
            <w:tab/>
          </w:r>
          <w:r>
            <w:rPr>
              <w:highlight w:val="none"/>
            </w:rPr>
            <w:fldChar w:fldCharType="begin"/>
          </w:r>
          <w:r>
            <w:rPr>
              <w:highlight w:val="none"/>
            </w:rPr>
            <w:instrText xml:space="preserve"> PAGEREF _Toc17865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_Toc21905 </w:instrText>
          </w:r>
          <w:r>
            <w:rPr>
              <w:highlight w:val="none"/>
            </w:rPr>
            <w:fldChar w:fldCharType="separate"/>
          </w:r>
          <w:r>
            <w:rPr>
              <w:rFonts w:hint="eastAsia" w:ascii="宋体" w:hAnsi="宋体"/>
              <w:highlight w:val="none"/>
            </w:rPr>
            <w:t xml:space="preserve">4．磋商费用</w:t>
          </w:r>
          <w:r>
            <w:rPr>
              <w:highlight w:val="none"/>
            </w:rPr>
            <w:tab/>
          </w:r>
          <w:r>
            <w:rPr>
              <w:highlight w:val="none"/>
            </w:rPr>
            <w:fldChar w:fldCharType="begin"/>
          </w:r>
          <w:r>
            <w:rPr>
              <w:highlight w:val="none"/>
            </w:rPr>
            <w:instrText xml:space="preserve"> PAGEREF _Toc21905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_Toc30177 </w:instrText>
          </w:r>
          <w:r>
            <w:rPr>
              <w:highlight w:val="none"/>
            </w:rPr>
            <w:fldChar w:fldCharType="separate"/>
          </w:r>
          <w:r>
            <w:rPr>
              <w:rFonts w:hint="eastAsia" w:ascii="宋体" w:hAnsi="宋体"/>
              <w:highlight w:val="none"/>
            </w:rPr>
            <w:t xml:space="preserve">5．政策功能</w:t>
          </w:r>
          <w:r>
            <w:rPr>
              <w:highlight w:val="none"/>
            </w:rPr>
            <w:tab/>
          </w:r>
          <w:r>
            <w:rPr>
              <w:highlight w:val="none"/>
            </w:rPr>
            <w:fldChar w:fldCharType="begin"/>
          </w:r>
          <w:r>
            <w:rPr>
              <w:highlight w:val="none"/>
            </w:rPr>
            <w:instrText xml:space="preserve"> PAGEREF _Toc30177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_Toc7909 </w:instrText>
          </w:r>
          <w:r>
            <w:rPr>
              <w:highlight w:val="none"/>
            </w:rPr>
            <w:fldChar w:fldCharType="separate"/>
          </w:r>
          <w:r>
            <w:rPr>
              <w:rFonts w:hint="eastAsia"/>
              <w:highlight w:val="none"/>
            </w:rPr>
            <w:t xml:space="preserve">二、磋商文件</w:t>
          </w:r>
          <w:r>
            <w:rPr>
              <w:highlight w:val="none"/>
            </w:rPr>
            <w:tab/>
          </w:r>
          <w:r>
            <w:rPr>
              <w:highlight w:val="none"/>
            </w:rPr>
            <w:fldChar w:fldCharType="begin"/>
          </w:r>
          <w:r>
            <w:rPr>
              <w:highlight w:val="none"/>
            </w:rPr>
            <w:instrText xml:space="preserve"> PAGEREF _Toc7909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_Toc23343 </w:instrText>
          </w:r>
          <w:r>
            <w:rPr>
              <w:highlight w:val="none"/>
            </w:rPr>
            <w:fldChar w:fldCharType="separate"/>
          </w:r>
          <w:r>
            <w:rPr>
              <w:rFonts w:hint="eastAsia" w:ascii="宋体" w:hAnsi="宋体"/>
              <w:highlight w:val="none"/>
            </w:rPr>
            <w:t xml:space="preserve">6．磋商文件组成</w:t>
          </w:r>
          <w:r>
            <w:rPr>
              <w:highlight w:val="none"/>
            </w:rPr>
            <w:tab/>
          </w:r>
          <w:r>
            <w:rPr>
              <w:highlight w:val="none"/>
            </w:rPr>
            <w:fldChar w:fldCharType="begin"/>
          </w:r>
          <w:r>
            <w:rPr>
              <w:highlight w:val="none"/>
            </w:rPr>
            <w:instrText xml:space="preserve"> PAGEREF _Toc23343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_Toc16577 </w:instrText>
          </w:r>
          <w:r>
            <w:rPr>
              <w:highlight w:val="none"/>
            </w:rPr>
            <w:fldChar w:fldCharType="separate"/>
          </w:r>
          <w:r>
            <w:rPr>
              <w:rFonts w:hint="eastAsia" w:ascii="宋体" w:hAnsi="宋体"/>
              <w:highlight w:val="none"/>
            </w:rPr>
            <w:t xml:space="preserve">7．磋商文件的澄清和修改</w:t>
          </w:r>
          <w:r>
            <w:rPr>
              <w:highlight w:val="none"/>
            </w:rPr>
            <w:tab/>
          </w:r>
          <w:r>
            <w:rPr>
              <w:highlight w:val="none"/>
            </w:rPr>
            <w:fldChar w:fldCharType="begin"/>
          </w:r>
          <w:r>
            <w:rPr>
              <w:highlight w:val="none"/>
            </w:rPr>
            <w:instrText xml:space="preserve"> PAGEREF _Toc16577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_Toc16236 </w:instrText>
          </w:r>
          <w:r>
            <w:rPr>
              <w:highlight w:val="none"/>
            </w:rPr>
            <w:fldChar w:fldCharType="separate"/>
          </w:r>
          <w:r>
            <w:rPr>
              <w:rFonts w:hint="eastAsia"/>
              <w:highlight w:val="none"/>
            </w:rPr>
            <w:t xml:space="preserve">三、磋商响应文件</w:t>
          </w:r>
          <w:r>
            <w:rPr>
              <w:highlight w:val="none"/>
            </w:rPr>
            <w:tab/>
          </w:r>
          <w:r>
            <w:rPr>
              <w:highlight w:val="none"/>
            </w:rPr>
            <w:fldChar w:fldCharType="begin"/>
          </w:r>
          <w:r>
            <w:rPr>
              <w:highlight w:val="none"/>
            </w:rPr>
            <w:instrText xml:space="preserve"> PAGEREF _Toc16236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_Toc31032 </w:instrText>
          </w:r>
          <w:r>
            <w:rPr>
              <w:highlight w:val="none"/>
            </w:rPr>
            <w:fldChar w:fldCharType="separate"/>
          </w:r>
          <w:r>
            <w:rPr>
              <w:rFonts w:hint="eastAsia" w:ascii="宋体" w:hAnsi="宋体"/>
              <w:highlight w:val="none"/>
            </w:rPr>
            <w:t xml:space="preserve">8．编制响应文件的工具</w:t>
          </w:r>
          <w:r>
            <w:rPr>
              <w:highlight w:val="none"/>
            </w:rPr>
            <w:tab/>
          </w:r>
          <w:r>
            <w:rPr>
              <w:highlight w:val="none"/>
            </w:rPr>
            <w:fldChar w:fldCharType="begin"/>
          </w:r>
          <w:r>
            <w:rPr>
              <w:highlight w:val="none"/>
            </w:rPr>
            <w:instrText xml:space="preserve"> PAGEREF _Toc31032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_Toc7830 </w:instrText>
          </w:r>
          <w:r>
            <w:rPr>
              <w:highlight w:val="none"/>
            </w:rPr>
            <w:fldChar w:fldCharType="separate"/>
          </w:r>
          <w:r>
            <w:rPr>
              <w:rFonts w:hint="eastAsia" w:ascii="宋体" w:hAnsi="宋体"/>
              <w:highlight w:val="none"/>
            </w:rPr>
            <w:t xml:space="preserve">9．响应文件语言及度量衡单位</w:t>
          </w:r>
          <w:r>
            <w:rPr>
              <w:highlight w:val="none"/>
            </w:rPr>
            <w:tab/>
          </w:r>
          <w:r>
            <w:rPr>
              <w:highlight w:val="none"/>
            </w:rPr>
            <w:fldChar w:fldCharType="begin"/>
          </w:r>
          <w:r>
            <w:rPr>
              <w:highlight w:val="none"/>
            </w:rPr>
            <w:instrText xml:space="preserve"> PAGEREF _Toc7830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_Toc6567 </w:instrText>
          </w:r>
          <w:r>
            <w:rPr>
              <w:highlight w:val="none"/>
            </w:rPr>
            <w:fldChar w:fldCharType="separate"/>
          </w:r>
          <w:r>
            <w:rPr>
              <w:rFonts w:hint="eastAsia" w:ascii="宋体" w:hAnsi="宋体"/>
              <w:highlight w:val="none"/>
            </w:rPr>
            <w:t xml:space="preserve">10．响应文件的构成</w:t>
          </w:r>
          <w:r>
            <w:rPr>
              <w:highlight w:val="none"/>
            </w:rPr>
            <w:tab/>
          </w:r>
          <w:r>
            <w:rPr>
              <w:highlight w:val="none"/>
            </w:rPr>
            <w:fldChar w:fldCharType="begin"/>
          </w:r>
          <w:r>
            <w:rPr>
              <w:highlight w:val="none"/>
            </w:rPr>
            <w:instrText xml:space="preserve"> PAGEREF _Toc6567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_Toc31911 </w:instrText>
          </w:r>
          <w:r>
            <w:rPr>
              <w:highlight w:val="none"/>
            </w:rPr>
            <w:fldChar w:fldCharType="separate"/>
          </w:r>
          <w:r>
            <w:rPr>
              <w:rFonts w:hint="eastAsia" w:ascii="宋体" w:hAnsi="宋体"/>
              <w:highlight w:val="none"/>
            </w:rPr>
            <w:t xml:space="preserve">11．响应文件的编写</w:t>
          </w:r>
          <w:r>
            <w:rPr>
              <w:highlight w:val="none"/>
            </w:rPr>
            <w:tab/>
          </w:r>
          <w:r>
            <w:rPr>
              <w:highlight w:val="none"/>
            </w:rPr>
            <w:fldChar w:fldCharType="begin"/>
          </w:r>
          <w:r>
            <w:rPr>
              <w:highlight w:val="none"/>
            </w:rPr>
            <w:instrText xml:space="preserve"> PAGEREF _Toc31911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highlight w:val="none"/>
            </w:rPr>
            <w:t xml:space="preserve">12．响应报价</w:t>
          </w:r>
          <w:r>
            <w:rPr>
              <w:highlight w:val="none"/>
            </w:rPr>
            <w:tab/>
          </w:r>
          <w:r>
            <w:rPr>
              <w:highlight w:val="none"/>
            </w:rPr>
            <w:fldChar w:fldCharType="begin"/>
          </w:r>
          <w:r>
            <w:rPr>
              <w:highlight w:val="none"/>
            </w:rPr>
            <w:instrText xml:space="preserve"> PAGEREF _Toc22015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_Toc1570 </w:instrText>
          </w:r>
          <w:r>
            <w:rPr>
              <w:highlight w:val="none"/>
            </w:rPr>
            <w:fldChar w:fldCharType="separate"/>
          </w:r>
          <w:r>
            <w:rPr>
              <w:rFonts w:hint="eastAsia" w:ascii="宋体" w:hAnsi="宋体"/>
              <w:highlight w:val="none"/>
            </w:rPr>
            <w:t xml:space="preserve">13．磋商保证金</w:t>
          </w:r>
          <w:r>
            <w:rPr>
              <w:highlight w:val="none"/>
            </w:rPr>
            <w:tab/>
          </w:r>
          <w:r>
            <w:rPr>
              <w:highlight w:val="none"/>
            </w:rPr>
            <w:fldChar w:fldCharType="begin"/>
          </w:r>
          <w:r>
            <w:rPr>
              <w:highlight w:val="none"/>
            </w:rPr>
            <w:instrText xml:space="preserve"> PAGEREF _Toc1570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_Toc14248 </w:instrText>
          </w:r>
          <w:r>
            <w:rPr>
              <w:highlight w:val="none"/>
            </w:rPr>
            <w:fldChar w:fldCharType="separate"/>
          </w:r>
          <w:r>
            <w:rPr>
              <w:rFonts w:hint="eastAsia" w:ascii="宋体" w:hAnsi="宋体"/>
              <w:highlight w:val="none"/>
            </w:rPr>
            <w:t xml:space="preserve">14．磋商响应有效期</w:t>
          </w:r>
          <w:r>
            <w:rPr>
              <w:highlight w:val="none"/>
            </w:rPr>
            <w:tab/>
          </w:r>
          <w:r>
            <w:rPr>
              <w:highlight w:val="none"/>
            </w:rPr>
            <w:fldChar w:fldCharType="begin"/>
          </w:r>
          <w:r>
            <w:rPr>
              <w:highlight w:val="none"/>
            </w:rPr>
            <w:instrText xml:space="preserve"> PAGEREF _Toc14248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_Toc14839 </w:instrText>
          </w:r>
          <w:r>
            <w:rPr>
              <w:highlight w:val="none"/>
            </w:rPr>
            <w:fldChar w:fldCharType="separate"/>
          </w:r>
          <w:r>
            <w:rPr>
              <w:rFonts w:hint="eastAsia" w:ascii="宋体" w:hAnsi="宋体"/>
              <w:highlight w:val="none"/>
            </w:rPr>
            <w:t xml:space="preserve">15. 响应文件的式样和签署</w:t>
          </w:r>
          <w:r>
            <w:rPr>
              <w:highlight w:val="none"/>
            </w:rPr>
            <w:tab/>
          </w:r>
          <w:r>
            <w:rPr>
              <w:highlight w:val="none"/>
            </w:rPr>
            <w:fldChar w:fldCharType="begin"/>
          </w:r>
          <w:r>
            <w:rPr>
              <w:highlight w:val="none"/>
            </w:rPr>
            <w:instrText xml:space="preserve"> PAGEREF _Toc14839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_Toc6230 </w:instrText>
          </w:r>
          <w:r>
            <w:rPr>
              <w:highlight w:val="none"/>
            </w:rPr>
            <w:fldChar w:fldCharType="separate"/>
          </w:r>
          <w:r>
            <w:rPr>
              <w:rFonts w:hint="eastAsia" w:ascii="宋体" w:hAnsi="宋体"/>
              <w:highlight w:val="none"/>
            </w:rPr>
            <w:t xml:space="preserve">16．响应文件的提交</w:t>
          </w:r>
          <w:r>
            <w:rPr>
              <w:highlight w:val="none"/>
            </w:rPr>
            <w:tab/>
          </w:r>
          <w:r>
            <w:rPr>
              <w:highlight w:val="none"/>
            </w:rPr>
            <w:fldChar w:fldCharType="begin"/>
          </w:r>
          <w:r>
            <w:rPr>
              <w:highlight w:val="none"/>
            </w:rPr>
            <w:instrText xml:space="preserve"> PAGEREF _Toc6230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_Toc3975 </w:instrText>
          </w:r>
          <w:r>
            <w:rPr>
              <w:highlight w:val="none"/>
            </w:rPr>
            <w:fldChar w:fldCharType="separate"/>
          </w:r>
          <w:r>
            <w:rPr>
              <w:rFonts w:hint="eastAsia" w:ascii="宋体" w:hAnsi="宋体"/>
              <w:highlight w:val="none"/>
            </w:rPr>
            <w:t xml:space="preserve">17．响应文件的补充、修改或者撤回</w:t>
          </w:r>
          <w:r>
            <w:rPr>
              <w:highlight w:val="none"/>
            </w:rPr>
            <w:tab/>
          </w:r>
          <w:r>
            <w:rPr>
              <w:highlight w:val="none"/>
            </w:rPr>
            <w:fldChar w:fldCharType="begin"/>
          </w:r>
          <w:r>
            <w:rPr>
              <w:highlight w:val="none"/>
            </w:rPr>
            <w:instrText xml:space="preserve"> PAGEREF _Toc3975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_Toc27767 </w:instrText>
          </w:r>
          <w:r>
            <w:rPr>
              <w:highlight w:val="none"/>
            </w:rPr>
            <w:fldChar w:fldCharType="separate"/>
          </w:r>
          <w:r>
            <w:rPr>
              <w:rFonts w:hint="eastAsia"/>
              <w:highlight w:val="none"/>
            </w:rPr>
            <w:t xml:space="preserve">四、磋商与评审</w:t>
          </w:r>
          <w:r>
            <w:rPr>
              <w:highlight w:val="none"/>
            </w:rPr>
            <w:tab/>
          </w:r>
          <w:r>
            <w:rPr>
              <w:highlight w:val="none"/>
            </w:rPr>
            <w:fldChar w:fldCharType="begin"/>
          </w:r>
          <w:r>
            <w:rPr>
              <w:highlight w:val="none"/>
            </w:rPr>
            <w:instrText xml:space="preserve"> PAGEREF _Toc27767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_Toc25044 </w:instrText>
          </w:r>
          <w:r>
            <w:rPr>
              <w:highlight w:val="none"/>
            </w:rPr>
            <w:fldChar w:fldCharType="separate"/>
          </w:r>
          <w:r>
            <w:rPr>
              <w:rFonts w:hint="eastAsia" w:ascii="宋体" w:hAnsi="宋体"/>
              <w:highlight w:val="none"/>
            </w:rPr>
            <w:t xml:space="preserve">18．磋商</w:t>
          </w:r>
          <w:r>
            <w:rPr>
              <w:highlight w:val="none"/>
            </w:rPr>
            <w:tab/>
          </w:r>
          <w:r>
            <w:rPr>
              <w:highlight w:val="none"/>
            </w:rPr>
            <w:fldChar w:fldCharType="begin"/>
          </w:r>
          <w:r>
            <w:rPr>
              <w:highlight w:val="none"/>
            </w:rPr>
            <w:instrText xml:space="preserve"> PAGEREF _Toc25044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_Toc8743 </w:instrText>
          </w:r>
          <w:r>
            <w:rPr>
              <w:highlight w:val="none"/>
            </w:rPr>
            <w:fldChar w:fldCharType="separate"/>
          </w:r>
          <w:r>
            <w:rPr>
              <w:rFonts w:hint="eastAsia" w:ascii="宋体" w:hAnsi="宋体"/>
              <w:highlight w:val="none"/>
            </w:rPr>
            <w:t xml:space="preserve">19．磋商小组组成</w:t>
          </w:r>
          <w:r>
            <w:rPr>
              <w:highlight w:val="none"/>
            </w:rPr>
            <w:tab/>
          </w:r>
          <w:r>
            <w:rPr>
              <w:highlight w:val="none"/>
            </w:rPr>
            <w:fldChar w:fldCharType="begin"/>
          </w:r>
          <w:r>
            <w:rPr>
              <w:highlight w:val="none"/>
            </w:rPr>
            <w:instrText xml:space="preserve"> PAGEREF _Toc8743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_Toc28958 </w:instrText>
          </w:r>
          <w:r>
            <w:rPr>
              <w:highlight w:val="none"/>
            </w:rPr>
            <w:fldChar w:fldCharType="separate"/>
          </w:r>
          <w:r>
            <w:rPr>
              <w:rFonts w:hint="eastAsia" w:ascii="宋体" w:hAnsi="宋体"/>
              <w:highlight w:val="none"/>
            </w:rPr>
            <w:t xml:space="preserve">20．无效磋商的情形</w:t>
          </w:r>
          <w:r>
            <w:rPr>
              <w:highlight w:val="none"/>
            </w:rPr>
            <w:tab/>
          </w:r>
          <w:r>
            <w:rPr>
              <w:highlight w:val="none"/>
            </w:rPr>
            <w:fldChar w:fldCharType="begin"/>
          </w:r>
          <w:r>
            <w:rPr>
              <w:highlight w:val="none"/>
            </w:rPr>
            <w:instrText xml:space="preserve"> PAGEREF _Toc28958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_Toc16600 </w:instrText>
          </w:r>
          <w:r>
            <w:rPr>
              <w:highlight w:val="none"/>
            </w:rPr>
            <w:fldChar w:fldCharType="separate"/>
          </w:r>
          <w:r>
            <w:rPr>
              <w:rFonts w:hint="eastAsia" w:ascii="宋体" w:hAnsi="宋体"/>
              <w:highlight w:val="none"/>
            </w:rPr>
            <w:t xml:space="preserve">21．串通磋商的情形</w:t>
          </w:r>
          <w:r>
            <w:rPr>
              <w:highlight w:val="none"/>
            </w:rPr>
            <w:tab/>
          </w:r>
          <w:r>
            <w:rPr>
              <w:highlight w:val="none"/>
            </w:rPr>
            <w:fldChar w:fldCharType="begin"/>
          </w:r>
          <w:r>
            <w:rPr>
              <w:highlight w:val="none"/>
            </w:rPr>
            <w:instrText xml:space="preserve"> PAGEREF _Toc16600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_Toc5756 </w:instrText>
          </w:r>
          <w:r>
            <w:rPr>
              <w:highlight w:val="none"/>
            </w:rPr>
            <w:fldChar w:fldCharType="separate"/>
          </w:r>
          <w:r>
            <w:rPr>
              <w:rFonts w:hint="eastAsia" w:ascii="宋体" w:hAnsi="宋体"/>
              <w:highlight w:val="none"/>
            </w:rPr>
            <w:t xml:space="preserve">22．响应文件的澄清</w:t>
          </w:r>
          <w:r>
            <w:rPr>
              <w:highlight w:val="none"/>
            </w:rPr>
            <w:tab/>
          </w:r>
          <w:r>
            <w:rPr>
              <w:highlight w:val="none"/>
            </w:rPr>
            <w:fldChar w:fldCharType="begin"/>
          </w:r>
          <w:r>
            <w:rPr>
              <w:highlight w:val="none"/>
            </w:rPr>
            <w:instrText xml:space="preserve"> PAGEREF _Toc5756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_Toc5893 </w:instrText>
          </w:r>
          <w:r>
            <w:rPr>
              <w:highlight w:val="none"/>
            </w:rPr>
            <w:fldChar w:fldCharType="separate"/>
          </w:r>
          <w:r>
            <w:rPr>
              <w:rFonts w:hint="eastAsia" w:ascii="宋体" w:hAnsi="宋体"/>
              <w:highlight w:val="none"/>
            </w:rPr>
            <w:t xml:space="preserve">23．磋商</w:t>
          </w:r>
          <w:r>
            <w:rPr>
              <w:rFonts w:hint="eastAsia" w:ascii="宋体" w:hAnsi="宋体"/>
              <w:highlight w:val="none"/>
              <w:lang w:eastAsia="zh-CN"/>
            </w:rPr>
            <w:t xml:space="preserve">程序</w:t>
          </w:r>
          <w:r>
            <w:rPr>
              <w:highlight w:val="none"/>
            </w:rPr>
            <w:tab/>
          </w:r>
          <w:r>
            <w:rPr>
              <w:highlight w:val="none"/>
            </w:rPr>
            <w:fldChar w:fldCharType="begin"/>
          </w:r>
          <w:r>
            <w:rPr>
              <w:highlight w:val="none"/>
            </w:rPr>
            <w:instrText xml:space="preserve"> PAGEREF _Toc5893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_Toc24888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4</w:t>
          </w:r>
          <w:r>
            <w:rPr>
              <w:rFonts w:hint="eastAsia" w:ascii="宋体" w:hAnsi="宋体"/>
              <w:highlight w:val="none"/>
            </w:rPr>
            <w:t xml:space="preserve">．</w:t>
          </w:r>
          <w:r>
            <w:rPr>
              <w:rFonts w:ascii="宋体" w:hAnsi="宋体"/>
              <w:highlight w:val="none"/>
            </w:rPr>
            <w:t xml:space="preserve">竞争性磋商</w:t>
          </w:r>
          <w:r>
            <w:rPr>
              <w:rFonts w:hint="eastAsia" w:ascii="宋体" w:hAnsi="宋体"/>
              <w:highlight w:val="none"/>
            </w:rPr>
            <w:t xml:space="preserve">特殊情况处理</w:t>
          </w:r>
          <w:r>
            <w:rPr>
              <w:highlight w:val="none"/>
            </w:rPr>
            <w:tab/>
          </w:r>
          <w:r>
            <w:rPr>
              <w:highlight w:val="none"/>
            </w:rPr>
            <w:fldChar w:fldCharType="begin"/>
          </w:r>
          <w:r>
            <w:rPr>
              <w:highlight w:val="none"/>
            </w:rPr>
            <w:instrText xml:space="preserve"> PAGEREF _Toc24888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_Toc28330 </w:instrText>
          </w:r>
          <w:r>
            <w:rPr>
              <w:highlight w:val="none"/>
            </w:rPr>
            <w:fldChar w:fldCharType="separate"/>
          </w:r>
          <w:r>
            <w:rPr>
              <w:rFonts w:hint="eastAsia"/>
              <w:highlight w:val="none"/>
            </w:rPr>
            <w:t xml:space="preserve">五、确定成交结果</w:t>
          </w:r>
          <w:r>
            <w:rPr>
              <w:highlight w:val="none"/>
            </w:rPr>
            <w:tab/>
          </w:r>
          <w:r>
            <w:rPr>
              <w:highlight w:val="none"/>
            </w:rPr>
            <w:fldChar w:fldCharType="begin"/>
          </w:r>
          <w:r>
            <w:rPr>
              <w:highlight w:val="none"/>
            </w:rPr>
            <w:instrText xml:space="preserve"> PAGEREF _Toc28330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_Toc21481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5</w:t>
          </w:r>
          <w:r>
            <w:rPr>
              <w:rFonts w:hint="eastAsia" w:ascii="宋体" w:hAnsi="宋体"/>
              <w:highlight w:val="none"/>
            </w:rPr>
            <w:t xml:space="preserve">．确定成交供应商</w:t>
          </w:r>
          <w:r>
            <w:rPr>
              <w:highlight w:val="none"/>
            </w:rPr>
            <w:tab/>
          </w:r>
          <w:r>
            <w:rPr>
              <w:highlight w:val="none"/>
            </w:rPr>
            <w:fldChar w:fldCharType="begin"/>
          </w:r>
          <w:r>
            <w:rPr>
              <w:highlight w:val="none"/>
            </w:rPr>
            <w:instrText xml:space="preserve"> PAGEREF _Toc21481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_Toc18008 </w:instrText>
          </w:r>
          <w:r>
            <w:rPr>
              <w:highlight w:val="none"/>
            </w:rPr>
            <w:fldChar w:fldCharType="separate"/>
          </w:r>
          <w:r>
            <w:rPr>
              <w:rFonts w:hint="eastAsia"/>
              <w:highlight w:val="none"/>
            </w:rPr>
            <w:t xml:space="preserve">六、授予合同</w:t>
          </w:r>
          <w:r>
            <w:rPr>
              <w:highlight w:val="none"/>
            </w:rPr>
            <w:tab/>
          </w:r>
          <w:r>
            <w:rPr>
              <w:highlight w:val="none"/>
            </w:rPr>
            <w:fldChar w:fldCharType="begin"/>
          </w:r>
          <w:r>
            <w:rPr>
              <w:highlight w:val="none"/>
            </w:rPr>
            <w:instrText xml:space="preserve"> PAGEREF _Toc18008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_Toc26546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6</w:t>
          </w:r>
          <w:r>
            <w:rPr>
              <w:rFonts w:hint="eastAsia" w:ascii="宋体" w:hAnsi="宋体"/>
              <w:highlight w:val="none"/>
            </w:rPr>
            <w:t xml:space="preserve">．磋商组织方接受和拒绝任何或所有响应的权利</w:t>
          </w:r>
          <w:r>
            <w:rPr>
              <w:highlight w:val="none"/>
            </w:rPr>
            <w:tab/>
          </w:r>
          <w:r>
            <w:rPr>
              <w:highlight w:val="none"/>
            </w:rPr>
            <w:fldChar w:fldCharType="begin"/>
          </w:r>
          <w:r>
            <w:rPr>
              <w:highlight w:val="none"/>
            </w:rPr>
            <w:instrText xml:space="preserve"> PAGEREF _Toc26546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_Toc15396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．成交通知书</w:t>
          </w:r>
          <w:r>
            <w:rPr>
              <w:highlight w:val="none"/>
            </w:rPr>
            <w:tab/>
          </w:r>
          <w:r>
            <w:rPr>
              <w:highlight w:val="none"/>
            </w:rPr>
            <w:fldChar w:fldCharType="begin"/>
          </w:r>
          <w:r>
            <w:rPr>
              <w:highlight w:val="none"/>
            </w:rPr>
            <w:instrText xml:space="preserve"> PAGEREF _Toc15396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_Toc28161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8</w:t>
          </w:r>
          <w:r>
            <w:rPr>
              <w:rFonts w:hint="eastAsia" w:ascii="宋体" w:hAnsi="宋体"/>
              <w:highlight w:val="none"/>
            </w:rPr>
            <w:t xml:space="preserve">．签订合同</w:t>
          </w:r>
          <w:r>
            <w:rPr>
              <w:highlight w:val="none"/>
            </w:rPr>
            <w:tab/>
          </w:r>
          <w:r>
            <w:rPr>
              <w:highlight w:val="none"/>
            </w:rPr>
            <w:fldChar w:fldCharType="begin"/>
          </w:r>
          <w:r>
            <w:rPr>
              <w:highlight w:val="none"/>
            </w:rPr>
            <w:instrText xml:space="preserve"> PAGEREF _Toc28161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_Toc187 </w:instrText>
          </w:r>
          <w:r>
            <w:rPr>
              <w:highlight w:val="none"/>
            </w:rPr>
            <w:fldChar w:fldCharType="separate"/>
          </w:r>
          <w:r>
            <w:rPr>
              <w:rFonts w:hint="eastAsia" w:ascii="宋体" w:hAnsi="宋体"/>
              <w:highlight w:val="none"/>
              <w:lang w:val="en-US" w:eastAsia="zh-CN"/>
            </w:rPr>
            <w:t xml:space="preserve">29</w:t>
          </w:r>
          <w:r>
            <w:rPr>
              <w:rFonts w:hint="eastAsia" w:ascii="宋体" w:hAnsi="宋体"/>
              <w:highlight w:val="none"/>
            </w:rPr>
            <w:t xml:space="preserve">．履约保证金</w:t>
          </w:r>
          <w:r>
            <w:rPr>
              <w:highlight w:val="none"/>
            </w:rPr>
            <w:tab/>
          </w:r>
          <w:r>
            <w:rPr>
              <w:highlight w:val="none"/>
            </w:rPr>
            <w:fldChar w:fldCharType="begin"/>
          </w:r>
          <w:r>
            <w:rPr>
              <w:highlight w:val="none"/>
            </w:rPr>
            <w:instrText xml:space="preserve"> PAGEREF _Toc187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_Toc28105 </w:instrText>
          </w:r>
          <w:r>
            <w:rPr>
              <w:highlight w:val="none"/>
            </w:rPr>
            <w:fldChar w:fldCharType="separate"/>
          </w:r>
          <w:r>
            <w:rPr>
              <w:rFonts w:hint="eastAsia"/>
              <w:highlight w:val="none"/>
            </w:rPr>
            <w:t xml:space="preserve">七、询问、质疑、投诉</w:t>
          </w:r>
          <w:r>
            <w:rPr>
              <w:highlight w:val="none"/>
            </w:rPr>
            <w:tab/>
          </w:r>
          <w:r>
            <w:rPr>
              <w:highlight w:val="none"/>
            </w:rPr>
            <w:fldChar w:fldCharType="begin"/>
          </w:r>
          <w:r>
            <w:rPr>
              <w:highlight w:val="none"/>
            </w:rPr>
            <w:instrText xml:space="preserve"> PAGEREF _Toc28105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_Toc7263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0</w:t>
          </w:r>
          <w:r>
            <w:rPr>
              <w:rFonts w:hint="eastAsia" w:ascii="宋体" w:hAnsi="宋体"/>
              <w:highlight w:val="none"/>
            </w:rPr>
            <w:t xml:space="preserve">．询问</w:t>
          </w:r>
          <w:r>
            <w:rPr>
              <w:highlight w:val="none"/>
            </w:rPr>
            <w:tab/>
          </w:r>
          <w:r>
            <w:rPr>
              <w:highlight w:val="none"/>
            </w:rPr>
            <w:fldChar w:fldCharType="begin"/>
          </w:r>
          <w:r>
            <w:rPr>
              <w:highlight w:val="none"/>
            </w:rPr>
            <w:instrText xml:space="preserve"> PAGEREF _Toc7263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_Toc16142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1</w:t>
          </w:r>
          <w:r>
            <w:rPr>
              <w:rFonts w:hint="eastAsia" w:ascii="宋体" w:hAnsi="宋体"/>
              <w:highlight w:val="none"/>
            </w:rPr>
            <w:t xml:space="preserve">．质疑</w:t>
          </w:r>
          <w:r>
            <w:rPr>
              <w:highlight w:val="none"/>
            </w:rPr>
            <w:tab/>
          </w:r>
          <w:r>
            <w:rPr>
              <w:highlight w:val="none"/>
            </w:rPr>
            <w:fldChar w:fldCharType="begin"/>
          </w:r>
          <w:r>
            <w:rPr>
              <w:highlight w:val="none"/>
            </w:rPr>
            <w:instrText xml:space="preserve"> PAGEREF _Toc16142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_Toc23714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2</w:t>
          </w:r>
          <w:r>
            <w:rPr>
              <w:rFonts w:hint="eastAsia" w:ascii="宋体" w:hAnsi="宋体"/>
              <w:highlight w:val="none"/>
            </w:rPr>
            <w:t xml:space="preserve">．投诉</w:t>
          </w:r>
          <w:r>
            <w:rPr>
              <w:highlight w:val="none"/>
            </w:rPr>
            <w:tab/>
          </w:r>
          <w:r>
            <w:rPr>
              <w:highlight w:val="none"/>
            </w:rPr>
            <w:fldChar w:fldCharType="begin"/>
          </w:r>
          <w:r>
            <w:rPr>
              <w:highlight w:val="none"/>
            </w:rPr>
            <w:instrText xml:space="preserve"> PAGEREF _Toc23714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_Toc48 </w:instrText>
          </w:r>
          <w:r>
            <w:rPr>
              <w:highlight w:val="none"/>
            </w:rPr>
            <w:fldChar w:fldCharType="separate"/>
          </w:r>
          <w:r>
            <w:rPr>
              <w:rFonts w:hint="eastAsia"/>
              <w:highlight w:val="none"/>
            </w:rPr>
            <w:t xml:space="preserve">八、诚实信用和解释权</w:t>
          </w:r>
          <w:r>
            <w:rPr>
              <w:highlight w:val="none"/>
            </w:rPr>
            <w:tab/>
          </w:r>
          <w:r>
            <w:rPr>
              <w:highlight w:val="none"/>
            </w:rPr>
            <w:fldChar w:fldCharType="begin"/>
          </w:r>
          <w:r>
            <w:rPr>
              <w:highlight w:val="none"/>
            </w:rPr>
            <w:instrText xml:space="preserve"> PAGEREF _Toc48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_Toc14612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3</w:t>
          </w:r>
          <w:r>
            <w:rPr>
              <w:rFonts w:hint="eastAsia" w:ascii="宋体" w:hAnsi="宋体"/>
              <w:highlight w:val="none"/>
            </w:rPr>
            <w:t xml:space="preserve">．诚实信用</w:t>
          </w:r>
          <w:r>
            <w:rPr>
              <w:highlight w:val="none"/>
            </w:rPr>
            <w:tab/>
          </w:r>
          <w:r>
            <w:rPr>
              <w:highlight w:val="none"/>
            </w:rPr>
            <w:fldChar w:fldCharType="begin"/>
          </w:r>
          <w:r>
            <w:rPr>
              <w:highlight w:val="none"/>
            </w:rPr>
            <w:instrText xml:space="preserve"> PAGEREF _Toc14612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_Toc6765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4</w:t>
          </w:r>
          <w:r>
            <w:rPr>
              <w:rFonts w:hint="eastAsia" w:ascii="宋体" w:hAnsi="宋体"/>
              <w:highlight w:val="none"/>
            </w:rPr>
            <w:t xml:space="preserve">．解释权</w:t>
          </w:r>
          <w:r>
            <w:rPr>
              <w:highlight w:val="none"/>
            </w:rPr>
            <w:tab/>
          </w:r>
          <w:r>
            <w:rPr>
              <w:highlight w:val="none"/>
            </w:rPr>
            <w:fldChar w:fldCharType="begin"/>
          </w:r>
          <w:r>
            <w:rPr>
              <w:highlight w:val="none"/>
            </w:rPr>
            <w:instrText xml:space="preserve"> PAGEREF _Toc6765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_Toc11840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5</w:t>
          </w:r>
          <w:r>
            <w:rPr>
              <w:rFonts w:hint="eastAsia" w:ascii="宋体" w:hAnsi="宋体"/>
              <w:highlight w:val="none"/>
            </w:rPr>
            <w:t xml:space="preserve">．适用法律及约束力</w:t>
          </w:r>
          <w:r>
            <w:rPr>
              <w:highlight w:val="none"/>
            </w:rPr>
            <w:tab/>
          </w:r>
          <w:r>
            <w:rPr>
              <w:highlight w:val="none"/>
            </w:rPr>
            <w:fldChar w:fldCharType="begin"/>
          </w:r>
          <w:r>
            <w:rPr>
              <w:highlight w:val="none"/>
            </w:rPr>
            <w:instrText xml:space="preserve"> PAGEREF _Toc11840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_Toc30560 </w:instrText>
          </w:r>
          <w:r>
            <w:rPr>
              <w:highlight w:val="none"/>
            </w:rPr>
            <w:fldChar w:fldCharType="separate"/>
          </w:r>
          <w:r>
            <w:rPr>
              <w:rFonts w:hint="eastAsia" w:ascii="宋体" w:hAnsi="宋体"/>
              <w:highlight w:val="none"/>
            </w:rPr>
            <w:t xml:space="preserve">第三部分  合同</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_Toc17013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rPr>
              <w:highlight w:val="none"/>
            </w:rPr>
            <w:tab/>
          </w:r>
          <w:r>
            <w:rPr>
              <w:highlight w:val="none"/>
            </w:rPr>
            <w:fldChar w:fldCharType="begin"/>
          </w:r>
          <w:r>
            <w:rPr>
              <w:highlight w:val="none"/>
            </w:rPr>
            <w:instrText xml:space="preserve"> PAGEREF _Toc17013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_Toc26164 </w:instrText>
          </w:r>
          <w:r>
            <w:rPr>
              <w:highlight w:val="none"/>
            </w:rPr>
            <w:fldChar w:fldCharType="separate"/>
          </w:r>
          <w:r>
            <w:rPr>
              <w:rFonts w:hint="eastAsia" w:ascii="宋体" w:hAnsi="宋体"/>
              <w:highlight w:val="none"/>
            </w:rPr>
            <w:t xml:space="preserve">第五部分  磋商及评审</w:t>
          </w:r>
          <w:r>
            <w:rPr>
              <w:highlight w:val="none"/>
            </w:rPr>
            <w:tab/>
          </w:r>
          <w:r>
            <w:rPr>
              <w:highlight w:val="none"/>
            </w:rPr>
            <w:fldChar w:fldCharType="begin"/>
          </w:r>
          <w:r>
            <w:rPr>
              <w:highlight w:val="none"/>
            </w:rPr>
            <w:instrText xml:space="preserve"> PAGEREF _Toc26164 \h </w:instrText>
          </w:r>
          <w:r>
            <w:rPr>
              <w:highlight w:val="none"/>
            </w:rPr>
            <w:fldChar w:fldCharType="separate"/>
          </w:r>
          <w:r>
            <w:rPr>
              <w:highlight w:val="none"/>
            </w:rPr>
            <w:t xml:space="preserve">80</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_Toc22263 </w:instrText>
          </w:r>
          <w:r>
            <w:rPr>
              <w:highlight w:val="none"/>
            </w:rPr>
            <w:fldChar w:fldCharType="separate"/>
          </w:r>
          <w:r>
            <w:rPr>
              <w:rFonts w:hint="eastAsia" w:ascii="宋体" w:hAnsi="宋体" w:eastAsia="宋体"/>
              <w:highlight w:val="none"/>
            </w:rPr>
            <w:t xml:space="preserve">1．</w:t>
          </w:r>
          <w:r>
            <w:rPr>
              <w:rFonts w:ascii="宋体" w:hAnsi="宋体" w:eastAsia="宋体"/>
              <w:highlight w:val="none"/>
            </w:rPr>
            <w:t xml:space="preserve">磋商小组职责</w:t>
          </w:r>
          <w:r>
            <w:rPr>
              <w:highlight w:val="none"/>
            </w:rPr>
            <w:tab/>
          </w:r>
          <w:r>
            <w:rPr>
              <w:highlight w:val="none"/>
            </w:rPr>
            <w:fldChar w:fldCharType="begin"/>
          </w:r>
          <w:r>
            <w:rPr>
              <w:highlight w:val="none"/>
            </w:rPr>
            <w:instrText xml:space="preserve"> PAGEREF _Toc22263 \h </w:instrText>
          </w:r>
          <w:r>
            <w:rPr>
              <w:highlight w:val="none"/>
            </w:rPr>
            <w:fldChar w:fldCharType="separate"/>
          </w:r>
          <w:r>
            <w:rPr>
              <w:highlight w:val="none"/>
            </w:rPr>
            <w:t xml:space="preserve">80</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_Toc29092 </w:instrText>
          </w:r>
          <w:r>
            <w:rPr>
              <w:highlight w:val="none"/>
            </w:rPr>
            <w:fldChar w:fldCharType="separate"/>
          </w:r>
          <w:r>
            <w:rPr>
              <w:rFonts w:hint="eastAsia" w:ascii="宋体" w:hAnsi="宋体" w:eastAsia="宋体"/>
              <w:highlight w:val="none"/>
            </w:rPr>
            <w:t xml:space="preserve">2．磋商及评审程序</w:t>
          </w:r>
          <w:r>
            <w:rPr>
              <w:highlight w:val="none"/>
            </w:rPr>
            <w:tab/>
          </w:r>
          <w:r>
            <w:rPr>
              <w:highlight w:val="none"/>
            </w:rPr>
            <w:fldChar w:fldCharType="begin"/>
          </w:r>
          <w:r>
            <w:rPr>
              <w:highlight w:val="none"/>
            </w:rPr>
            <w:instrText xml:space="preserve"> PAGEREF _Toc29092 \h </w:instrText>
          </w:r>
          <w:r>
            <w:rPr>
              <w:highlight w:val="none"/>
            </w:rPr>
            <w:fldChar w:fldCharType="separate"/>
          </w:r>
          <w:r>
            <w:rPr>
              <w:highlight w:val="none"/>
            </w:rPr>
            <w:t xml:space="preserve">80</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_Toc29681 </w:instrText>
          </w:r>
          <w:r>
            <w:rPr>
              <w:highlight w:val="none"/>
            </w:rPr>
            <w:fldChar w:fldCharType="separate"/>
          </w:r>
          <w:r>
            <w:rPr>
              <w:rFonts w:hint="eastAsia" w:ascii="宋体" w:hAnsi="宋体" w:eastAsia="宋体"/>
              <w:highlight w:val="none"/>
            </w:rPr>
            <w:t xml:space="preserve">3．供应商资格审查</w:t>
          </w:r>
          <w:r>
            <w:rPr>
              <w:highlight w:val="none"/>
            </w:rPr>
            <w:tab/>
          </w:r>
          <w:r>
            <w:rPr>
              <w:highlight w:val="none"/>
            </w:rPr>
            <w:fldChar w:fldCharType="begin"/>
          </w:r>
          <w:r>
            <w:rPr>
              <w:highlight w:val="none"/>
            </w:rPr>
            <w:instrText xml:space="preserve"> PAGEREF _Toc29681 \h </w:instrText>
          </w:r>
          <w:r>
            <w:rPr>
              <w:highlight w:val="none"/>
            </w:rPr>
            <w:fldChar w:fldCharType="separate"/>
          </w:r>
          <w:r>
            <w:rPr>
              <w:highlight w:val="none"/>
            </w:rPr>
            <w:t xml:space="preserve">81</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_Toc27266 </w:instrText>
          </w:r>
          <w:r>
            <w:rPr>
              <w:highlight w:val="none"/>
            </w:rPr>
            <w:fldChar w:fldCharType="separate"/>
          </w:r>
          <w:r>
            <w:rPr>
              <w:rFonts w:hint="eastAsia" w:ascii="宋体" w:hAnsi="宋体" w:eastAsia="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_Toc27266 \h </w:instrText>
          </w:r>
          <w:r>
            <w:rPr>
              <w:highlight w:val="none"/>
            </w:rPr>
            <w:fldChar w:fldCharType="separate"/>
          </w:r>
          <w:r>
            <w:rPr>
              <w:highlight w:val="none"/>
            </w:rPr>
            <w:t xml:space="preserve">82</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_Toc28948 </w:instrText>
          </w:r>
          <w:r>
            <w:rPr>
              <w:highlight w:val="none"/>
            </w:rPr>
            <w:fldChar w:fldCharType="separate"/>
          </w:r>
          <w:r>
            <w:rPr>
              <w:rFonts w:hint="eastAsia" w:ascii="宋体" w:hAnsi="宋体" w:eastAsia="宋体"/>
              <w:highlight w:val="none"/>
            </w:rPr>
            <w:t xml:space="preserve">5．磋商记录</w:t>
          </w:r>
          <w:r>
            <w:rPr>
              <w:highlight w:val="none"/>
            </w:rPr>
            <w:tab/>
          </w:r>
          <w:r>
            <w:rPr>
              <w:highlight w:val="none"/>
            </w:rPr>
            <w:fldChar w:fldCharType="begin"/>
          </w:r>
          <w:r>
            <w:rPr>
              <w:highlight w:val="none"/>
            </w:rPr>
            <w:instrText xml:space="preserve"> PAGEREF _Toc28948 \h </w:instrText>
          </w:r>
          <w:r>
            <w:rPr>
              <w:highlight w:val="none"/>
            </w:rPr>
            <w:fldChar w:fldCharType="separate"/>
          </w:r>
          <w:r>
            <w:rPr>
              <w:highlight w:val="none"/>
            </w:rPr>
            <w:t xml:space="preserve">84</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_Toc13949 </w:instrText>
          </w:r>
          <w:r>
            <w:rPr>
              <w:highlight w:val="none"/>
            </w:rPr>
            <w:fldChar w:fldCharType="separate"/>
          </w:r>
          <w:r>
            <w:rPr>
              <w:rFonts w:hint="eastAsia" w:ascii="宋体" w:hAnsi="宋体" w:eastAsia="宋体"/>
              <w:highlight w:val="none"/>
            </w:rPr>
            <w:t xml:space="preserve">6．综合评分</w:t>
          </w:r>
          <w:r>
            <w:rPr>
              <w:highlight w:val="none"/>
            </w:rPr>
            <w:tab/>
          </w:r>
          <w:r>
            <w:rPr>
              <w:highlight w:val="none"/>
            </w:rPr>
            <w:fldChar w:fldCharType="begin"/>
          </w:r>
          <w:r>
            <w:rPr>
              <w:highlight w:val="none"/>
            </w:rPr>
            <w:instrText xml:space="preserve"> PAGEREF _Toc13949 \h </w:instrText>
          </w:r>
          <w:r>
            <w:rPr>
              <w:highlight w:val="none"/>
            </w:rPr>
            <w:fldChar w:fldCharType="separate"/>
          </w:r>
          <w:r>
            <w:rPr>
              <w:highlight w:val="none"/>
            </w:rPr>
            <w:t xml:space="preserve">84</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_Toc21265 </w:instrText>
          </w:r>
          <w:r>
            <w:rPr>
              <w:highlight w:val="none"/>
            </w:rPr>
            <w:fldChar w:fldCharType="separate"/>
          </w:r>
          <w:r>
            <w:rPr>
              <w:rFonts w:hint="eastAsia" w:ascii="宋体" w:hAnsi="宋体" w:eastAsia="宋体"/>
              <w:highlight w:val="none"/>
            </w:rPr>
            <w:t xml:space="preserve">7．推荐成交供应商</w:t>
          </w:r>
          <w:r>
            <w:rPr>
              <w:highlight w:val="none"/>
            </w:rPr>
            <w:tab/>
          </w:r>
          <w:r>
            <w:rPr>
              <w:highlight w:val="none"/>
            </w:rPr>
            <w:fldChar w:fldCharType="begin"/>
          </w:r>
          <w:r>
            <w:rPr>
              <w:highlight w:val="none"/>
            </w:rPr>
            <w:instrText xml:space="preserve"> PAGEREF _Toc21265 \h </w:instrText>
          </w:r>
          <w:r>
            <w:rPr>
              <w:highlight w:val="none"/>
            </w:rPr>
            <w:fldChar w:fldCharType="separate"/>
          </w:r>
          <w:r>
            <w:rPr>
              <w:highlight w:val="none"/>
            </w:rPr>
            <w:t xml:space="preserve">86</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_Toc3674 </w:instrText>
          </w:r>
          <w:r>
            <w:rPr>
              <w:highlight w:val="none"/>
            </w:rPr>
            <w:fldChar w:fldCharType="separate"/>
          </w:r>
          <w:r>
            <w:rPr>
              <w:rFonts w:hint="eastAsia" w:ascii="宋体" w:hAnsi="宋体"/>
              <w:highlight w:val="none"/>
            </w:rPr>
            <w:t xml:space="preserve">第六部分  磋商响应文件（格式）</w:t>
          </w:r>
          <w:r>
            <w:rPr>
              <w:highlight w:val="none"/>
            </w:rPr>
            <w:tab/>
          </w:r>
          <w:r>
            <w:rPr>
              <w:highlight w:val="none"/>
            </w:rPr>
            <w:fldChar w:fldCharType="begin"/>
          </w:r>
          <w:r>
            <w:rPr>
              <w:highlight w:val="none"/>
            </w:rPr>
            <w:instrText xml:space="preserve"> PAGEREF _Toc3674 \h </w:instrText>
          </w:r>
          <w:r>
            <w:rPr>
              <w:highlight w:val="none"/>
            </w:rPr>
            <w:fldChar w:fldCharType="separate"/>
          </w:r>
          <w:r>
            <w:rPr>
              <w:highlight w:val="none"/>
            </w:rPr>
            <w:t xml:space="preserve">87</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_Toc25382 </w:instrText>
          </w:r>
          <w:r>
            <w:rPr>
              <w:highlight w:val="none"/>
            </w:rPr>
            <w:fldChar w:fldCharType="separate"/>
          </w:r>
          <w:r>
            <w:rPr>
              <w:highlight w:val="none"/>
            </w:rPr>
            <w:t xml:space="preserve">一、资格部分</w:t>
          </w:r>
          <w:r>
            <w:rPr>
              <w:highlight w:val="none"/>
            </w:rPr>
            <w:tab/>
          </w:r>
          <w:r>
            <w:rPr>
              <w:highlight w:val="none"/>
            </w:rPr>
            <w:fldChar w:fldCharType="begin"/>
          </w:r>
          <w:r>
            <w:rPr>
              <w:highlight w:val="none"/>
            </w:rPr>
            <w:instrText xml:space="preserve"> PAGEREF _Toc25382 \h </w:instrText>
          </w:r>
          <w:r>
            <w:rPr>
              <w:highlight w:val="none"/>
            </w:rPr>
            <w:fldChar w:fldCharType="separate"/>
          </w:r>
          <w:r>
            <w:rPr>
              <w:highlight w:val="none"/>
            </w:rPr>
            <w:t xml:space="preserve">88</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_Toc27720 </w:instrText>
          </w:r>
          <w:r>
            <w:rPr>
              <w:highlight w:val="none"/>
            </w:rPr>
            <w:fldChar w:fldCharType="separate"/>
          </w:r>
          <w:r>
            <w:rPr>
              <w:highlight w:val="none"/>
            </w:rPr>
            <w:t xml:space="preserve">二、技术部分</w:t>
          </w:r>
          <w:r>
            <w:rPr>
              <w:highlight w:val="none"/>
            </w:rPr>
            <w:tab/>
          </w:r>
          <w:r>
            <w:rPr>
              <w:highlight w:val="none"/>
            </w:rPr>
            <w:fldChar w:fldCharType="begin"/>
          </w:r>
          <w:r>
            <w:rPr>
              <w:highlight w:val="none"/>
            </w:rPr>
            <w:instrText xml:space="preserve"> PAGEREF _Toc27720 \h </w:instrText>
          </w:r>
          <w:r>
            <w:rPr>
              <w:highlight w:val="none"/>
            </w:rPr>
            <w:fldChar w:fldCharType="separate"/>
          </w:r>
          <w:r>
            <w:rPr>
              <w:highlight w:val="none"/>
            </w:rPr>
            <w:t xml:space="preserve">101</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_Toc24115 </w:instrText>
          </w:r>
          <w:r>
            <w:rPr>
              <w:highlight w:val="none"/>
            </w:rPr>
            <w:fldChar w:fldCharType="separate"/>
          </w:r>
          <w:r>
            <w:rPr>
              <w:highlight w:val="none"/>
            </w:rPr>
            <w:t xml:space="preserve">三、商务部分</w:t>
          </w:r>
          <w:r>
            <w:rPr>
              <w:highlight w:val="none"/>
            </w:rPr>
            <w:tab/>
          </w:r>
          <w:r>
            <w:rPr>
              <w:highlight w:val="none"/>
            </w:rPr>
            <w:fldChar w:fldCharType="begin"/>
          </w:r>
          <w:r>
            <w:rPr>
              <w:highlight w:val="none"/>
            </w:rPr>
            <w:instrText xml:space="preserve"> PAGEREF _Toc24115 \h </w:instrText>
          </w:r>
          <w:r>
            <w:rPr>
              <w:highlight w:val="none"/>
            </w:rPr>
            <w:fldChar w:fldCharType="separate"/>
          </w:r>
          <w:r>
            <w:rPr>
              <w:highlight w:val="none"/>
            </w:rPr>
            <w:t xml:space="preserve">103</w:t>
          </w:r>
          <w:r>
            <w:rPr>
              <w:highlight w:val="none"/>
            </w:rPr>
            <w:fldChar w:fldCharType="end"/>
          </w:r>
          <w:r>
            <w:rPr>
              <w:highlight w:val="none"/>
            </w:rPr>
            <w:fldChar w:fldCharType="end"/>
          </w:r>
          <w:r/>
        </w:p>
        <w:p>
          <w:pPr>
            <w:rPr>
              <w:highlight w:val="none"/>
            </w:rPr>
          </w:pPr>
          <w:r>
            <w:rPr>
              <w:highlight w:val="none"/>
            </w:rPr>
            <w:fldChar w:fldCharType="end"/>
          </w:r>
          <w:r/>
        </w:p>
      </w:sdtContent>
    </w:sdt>
    <w:p>
      <w:pPr>
        <w:rPr>
          <w:highlight w:val="none"/>
        </w:rPr>
      </w:pPr>
      <w:r>
        <w:rPr>
          <w:highlight w:val="none"/>
        </w:rPr>
      </w:r>
      <w:r/>
    </w:p>
    <w:p>
      <w:pPr>
        <w:pStyle w:val="1094"/>
        <w:jc w:val="center"/>
        <w:rPr>
          <w:color w:val="auto"/>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sectPr>
        <w:outlineLvl w:val="9"/>
      </w:pPr>
      <w:r/>
      <w:bookmarkStart w:id="2" w:name="_Toc73365456"/>
      <w:r/>
      <w:bookmarkStart w:id="3" w:name="_Toc73364843"/>
      <w:r/>
      <w:r/>
    </w:p>
    <w:p>
      <w:pPr>
        <w:pStyle w:val="1094"/>
        <w:jc w:val="center"/>
        <w:rPr>
          <w:rFonts w:hint="eastAsia" w:ascii="宋体" w:hAnsi="宋体"/>
          <w:color w:val="auto"/>
          <w:sz w:val="36"/>
          <w:highlight w:val="none"/>
        </w:rPr>
      </w:pPr>
      <w:r/>
      <w:bookmarkStart w:id="4" w:name="_Toc11961"/>
      <w:r/>
      <w:bookmarkStart w:id="5" w:name="_Toc15385"/>
      <w:r>
        <w:rPr>
          <w:rFonts w:hint="eastAsia" w:ascii="宋体" w:hAnsi="宋体"/>
          <w:color w:val="auto"/>
          <w:sz w:val="36"/>
          <w:highlight w:val="none"/>
        </w:rPr>
        <w:t xml:space="preserve">第一部分  磋商邀请</w:t>
      </w:r>
      <w:bookmarkEnd w:id="2"/>
      <w:r/>
      <w:bookmarkEnd w:id="3"/>
      <w:r/>
      <w:bookmarkEnd w:id="4"/>
      <w:r/>
      <w:bookmarkEnd w:id="5"/>
      <w:r/>
      <w:r/>
    </w:p>
    <w:p>
      <w:pPr>
        <w:rPr>
          <w:color w:val="auto"/>
          <w:highlight w:val="none"/>
        </w:rPr>
      </w:pPr>
      <w:r/>
      <w:bookmarkStart w:id="6" w:name="EB90a90c36211a4db3a2108a4f75c8af65"/>
      <w:r>
        <w:rPr>
          <w:rFonts w:hint="eastAsia"/>
          <w:color w:val="auto"/>
          <w:sz w:val="20"/>
          <w:highlight w:val="none"/>
        </w:rPr>
        <w:t xml:space="preserve"> </w:t>
      </w:r>
      <w:bookmarkEnd w:id="6"/>
      <w:r/>
      <w:bookmarkStart w:id="7" w:name="EBb19c9a8f63314b7a8160b48722b227e9"/>
      <w:r>
        <w:rPr>
          <w:rFonts w:hint="eastAsia"/>
          <w:color w:val="auto"/>
          <w:sz w:val="20"/>
          <w:highlight w:val="none"/>
        </w:rPr>
        <w:t xml:space="preserve"> </w:t>
      </w:r>
      <w:bookmarkEnd w:id="7"/>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outlineLvl w:val="0"/>
      </w:pPr>
      <w:r/>
      <w:bookmarkStart w:id="8" w:name="_Toc1108"/>
      <w:r>
        <w:rPr>
          <w:rFonts w:hint="eastAsia" w:ascii="宋体" w:hAnsi="宋体"/>
          <w:color w:val="auto"/>
          <w:sz w:val="24"/>
          <w:szCs w:val="28"/>
          <w:highlight w:val="none"/>
        </w:rPr>
        <w:t xml:space="preserve">项目概况</w:t>
      </w:r>
      <w:bookmarkEnd w:id="8"/>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丹北镇大海路维修改造工程</w:t>
      </w:r>
      <w:r>
        <w:rPr>
          <w:rFonts w:hint="eastAsia" w:ascii="宋体" w:hAnsi="宋体"/>
          <w:color w:val="auto"/>
          <w:sz w:val="24"/>
          <w:szCs w:val="28"/>
          <w:highlight w:val="none"/>
          <w:lang w:val="en-US" w:eastAsia="zh-CN"/>
        </w:rPr>
        <w:t xml:space="preserve"> JSZC-321181-DYWX-C2026-0009 采购</w:t>
      </w:r>
      <w:r>
        <w:rPr>
          <w:rFonts w:hint="eastAsia" w:ascii="宋体" w:hAnsi="宋体"/>
          <w:color w:val="auto"/>
          <w:sz w:val="24"/>
          <w:szCs w:val="28"/>
          <w:highlight w:val="none"/>
        </w:rPr>
        <w:t xml:space="preserve">项目的潜在供应商应在江苏政府采购网-苏采云电子交易平台 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9"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5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9"/>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95"/>
        <w:jc w:val="left"/>
        <w:keepLines/>
        <w:keepNext/>
        <w:pageBreakBefore w:val="0"/>
        <w:spacing w:before="157" w:after="10" w:line="360" w:lineRule="auto"/>
        <w:widowControl w:val="off"/>
        <w:rPr>
          <w:rFonts w:ascii="宋体" w:hAnsi="宋体" w:eastAsia="宋体"/>
          <w:b/>
          <w:bCs/>
          <w:color w:val="auto"/>
          <w:highlight w:val="none"/>
        </w:rPr>
        <w:outlineLvl w:val="0"/>
      </w:pPr>
      <w:r/>
      <w:bookmarkStart w:id="10" w:name="_Toc73365457"/>
      <w:r/>
      <w:bookmarkStart w:id="11" w:name="_Toc8340"/>
      <w:r/>
      <w:bookmarkStart w:id="12" w:name="_Toc17919"/>
      <w:r/>
      <w:bookmarkStart w:id="13" w:name="_Toc73364844"/>
      <w:r>
        <w:rPr>
          <w:rFonts w:hint="eastAsia" w:ascii="宋体" w:hAnsi="宋体" w:eastAsia="宋体"/>
          <w:b/>
          <w:bCs/>
          <w:color w:val="auto"/>
          <w:highlight w:val="none"/>
        </w:rPr>
        <w:t xml:space="preserve">一、项目基本情况</w:t>
      </w:r>
      <w:bookmarkEnd w:id="10"/>
      <w:r/>
      <w:bookmarkEnd w:id="11"/>
      <w:r/>
      <w:bookmarkEnd w:id="12"/>
      <w:r/>
      <w:bookmarkEnd w:id="13"/>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JSZC-321181-DYWX-C2026-0009</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丹北镇大海路维修改造工程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331.375533万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最高限价：3313755.33元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4" w:name="EB5d98601673ee4dabb6909c42181f9c92"/>
      <w:r>
        <w:rPr>
          <w:rFonts w:hint="eastAsia" w:ascii="宋体" w:hAnsi="宋体"/>
          <w:color w:val="auto"/>
          <w:sz w:val="24"/>
          <w:szCs w:val="28"/>
          <w:highlight w:val="none"/>
          <w:lang w:eastAsia="zh-CN"/>
        </w:rPr>
        <w:t xml:space="preserve">项目对破损路面恢复约2960平方米，路牙出新约2500米，管道开挖恢复约6000平方米；铺设DN300 DHDPE雨水口连接管约238米，DN200 DHDPE污水支管约200米，DN300球墨污水管约1655米，恢复雨水口68座，新建φ1000污水检查井33座，现状DN300~800雨水管修复约60米，现状井盖更换45座；对现有绿化进行修整约11960平方米，补种花木282株、灌木1780平方米；其他附属工程等。</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120日历天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15" w:name="_Toc73365458"/>
      <w:r/>
      <w:bookmarkStart w:id="16" w:name="_Toc3214"/>
      <w:r/>
      <w:bookmarkStart w:id="17" w:name="_Toc73364845"/>
      <w:r/>
      <w:bookmarkStart w:id="18" w:name="_Toc19965"/>
      <w:r>
        <w:rPr>
          <w:rFonts w:hint="eastAsia" w:ascii="宋体" w:hAnsi="宋体" w:eastAsia="宋体" w:cs="Times New Roman"/>
          <w:b/>
          <w:bCs/>
          <w:color w:val="auto"/>
          <w:highlight w:val="none"/>
        </w:rPr>
        <w:t xml:space="preserve">二、申请人的资格要求：</w:t>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1. 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9" w:name="EBc1bc06189b4a41ccac26e04e92f3d69f"/>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3.本项目的特定资格要求：</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color w:val="auto"/>
          <w:sz w:val="24"/>
          <w:szCs w:val="28"/>
          <w:highlight w:val="none"/>
          <w:lang w:eastAsia="zh-CN"/>
        </w:rPr>
        <w:t xml:space="preserve">投标人须具有市政公用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市政公用工程二级</w:t>
      </w:r>
      <w:r>
        <w:rPr>
          <w:rFonts w:hint="eastAsia" w:ascii="宋体" w:hAnsi="宋体" w:eastAsia="宋体" w:cs="Times New Roman"/>
          <w:color w:val="auto"/>
          <w:sz w:val="24"/>
          <w:szCs w:val="28"/>
          <w:highlight w:val="none"/>
          <w:lang w:eastAsia="zh-CN"/>
        </w:rPr>
        <w:t xml:space="preserve">及以上注册建造师、</w:t>
      </w:r>
      <w:r>
        <w:rPr>
          <w:rFonts w:hint="eastAsia" w:ascii="宋体" w:hAnsi="宋体" w:cs="Times New Roman"/>
          <w:color w:val="auto"/>
          <w:sz w:val="24"/>
          <w:szCs w:val="28"/>
          <w:highlight w:val="none"/>
          <w:lang w:eastAsia="zh-CN"/>
        </w:rPr>
        <w:t xml:space="preserve">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（3）投标人为拟派项目负责人缴纳</w:t>
      </w:r>
      <w:r>
        <w:rPr>
          <w:rFonts w:hint="eastAsia" w:ascii="宋体" w:hAnsi="宋体" w:cs="Times New Roman"/>
          <w:color w:val="auto"/>
          <w:sz w:val="24"/>
          <w:szCs w:val="28"/>
          <w:highlight w:val="none"/>
          <w:lang w:val="en-US" w:eastAsia="zh-CN"/>
        </w:rPr>
        <w:t xml:space="preserve">2026年4月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2026年4月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0" w:name="_Toc20912"/>
      <w:r/>
      <w:bookmarkStart w:id="21" w:name="_Toc73364846"/>
      <w:r/>
      <w:bookmarkStart w:id="22" w:name="_Toc73365459"/>
      <w:r/>
      <w:bookmarkStart w:id="23" w:name="_Toc12042"/>
      <w:r>
        <w:rPr>
          <w:rFonts w:hint="eastAsia" w:ascii="宋体" w:hAnsi="宋体" w:eastAsia="宋体" w:cs="Times New Roman"/>
          <w:b/>
          <w:bCs/>
          <w:color w:val="auto"/>
          <w:highlight w:val="none"/>
        </w:rPr>
        <w:t xml:space="preserve">三、获取磋商文件</w:t>
      </w:r>
      <w:bookmarkEnd w:id="20"/>
      <w:r/>
      <w:bookmarkEnd w:id="21"/>
      <w:r/>
      <w:bookmarkEnd w:id="22"/>
      <w:r/>
      <w:bookmarkEnd w:id="23"/>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4" w:name="_Toc11136"/>
      <w:r/>
      <w:bookmarkStart w:id="25" w:name="_Toc15434"/>
      <w:r>
        <w:rPr>
          <w:rFonts w:hint="eastAsia" w:ascii="宋体" w:hAnsi="宋体" w:eastAsia="宋体" w:cs="Times New Roman"/>
          <w:b/>
          <w:bCs/>
          <w:color w:val="auto"/>
          <w:highlight w:val="none"/>
        </w:rPr>
        <w:t xml:space="preserve">四、响应文件提交</w:t>
      </w:r>
      <w:bookmarkEnd w:id="24"/>
      <w:r/>
      <w:bookmarkEnd w:id="2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5</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点：江苏政府采购网-苏采云平台在线提交</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6" w:name="_Toc32414"/>
      <w:r/>
      <w:bookmarkStart w:id="27" w:name="_Toc1926"/>
      <w:r>
        <w:rPr>
          <w:rFonts w:hint="eastAsia" w:ascii="宋体" w:hAnsi="宋体" w:eastAsia="宋体" w:cs="Times New Roman"/>
          <w:b/>
          <w:bCs/>
          <w:color w:val="auto"/>
          <w:highlight w:val="none"/>
        </w:rPr>
        <w:t xml:space="preserve">五、开启</w:t>
      </w:r>
      <w:bookmarkEnd w:id="26"/>
      <w:r/>
      <w:bookmarkEnd w:id="27"/>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5</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见证室一</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8" w:name="_Toc24794"/>
      <w:r/>
      <w:bookmarkStart w:id="29" w:name="_Toc11903"/>
      <w:r>
        <w:rPr>
          <w:rFonts w:hint="eastAsia" w:ascii="宋体" w:hAnsi="宋体" w:eastAsia="宋体" w:cs="Times New Roman"/>
          <w:b/>
          <w:bCs/>
          <w:color w:val="auto"/>
          <w:highlight w:val="none"/>
        </w:rPr>
        <w:t xml:space="preserve">六、公告期限</w:t>
      </w:r>
      <w:bookmarkEnd w:id="28"/>
      <w:r/>
      <w:bookmarkEnd w:id="29"/>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0" w:name="_Toc18482"/>
      <w:r/>
      <w:bookmarkStart w:id="31" w:name="_Toc73365463"/>
      <w:r/>
      <w:bookmarkStart w:id="32" w:name="_Toc73364850"/>
      <w:r/>
      <w:bookmarkStart w:id="33" w:name="_Toc25125"/>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30"/>
      <w:r/>
      <w:bookmarkEnd w:id="31"/>
      <w:r/>
      <w:bookmarkEnd w:id="32"/>
      <w:r/>
      <w:bookmarkEnd w:id="33"/>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（一）采购文件获取的具体方式</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潜在投标人访问电子招标投标交易平台的网络地址和方法：</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进入江苏政府采购网首页</w:t>
      </w:r>
      <w:r>
        <w:rPr>
          <w:rFonts w:ascii="宋体" w:hAnsi="宋体" w:eastAsia="宋体" w:cs="宋体"/>
          <w:color w:val="auto"/>
          <w:sz w:val="24"/>
          <w:highlight w:val="none"/>
        </w:rPr>
        <w:t xml:space="preserve">点击“苏采云”进入系统。</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开标地点：“苏采云”系统（网址：</w:t>
      </w:r>
      <w:r>
        <w:rPr>
          <w:rFonts w:hint="eastAsia" w:ascii="宋体" w:hAnsi="宋体" w:cs="宋体"/>
          <w:color w:val="auto"/>
          <w:sz w:val="24"/>
          <w:highlight w:val="none"/>
          <w:lang w:eastAsia="zh-CN"/>
        </w:rPr>
        <w:t xml:space="preserve">http://jszfcg.jsczt.cn</w:t>
      </w:r>
      <w:r>
        <w:rPr>
          <w:rFonts w:ascii="宋体" w:hAnsi="宋体" w:eastAsia="宋体" w:cs="宋体"/>
          <w:color w:val="auto"/>
          <w:sz w:val="24"/>
          <w:highlight w:val="none"/>
        </w:rPr>
        <w:t xml:space="preserve">）“开标大厅”进入系统“开标大厅”。（苏采云系统使用稳定谷歌浏览器（100版本以下）或360安全浏览器（极速模式）参与不见面开标。）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不见面交易相关要求和说明如下：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（2）开标当日，投标人不必抵达开标现场，仅需在任意地点通过“苏采云”系统（网址：</w:t>
      </w:r>
      <w:r>
        <w:rPr>
          <w:rFonts w:hint="eastAsia" w:ascii="宋体" w:hAnsi="宋体" w:cs="宋体"/>
          <w:color w:val="auto"/>
          <w:sz w:val="24"/>
          <w:highlight w:val="none"/>
          <w:lang w:eastAsia="zh-CN"/>
        </w:rPr>
        <w:t xml:space="preserve">http://jszfcg.jsczt.cn</w:t>
      </w:r>
      <w:r>
        <w:rPr>
          <w:rFonts w:ascii="宋体" w:hAnsi="宋体" w:eastAsia="宋体" w:cs="宋体"/>
          <w:color w:val="auto"/>
          <w:sz w:val="24"/>
          <w:highlight w:val="none"/>
        </w:rPr>
        <w:t xml:space="preserve">）“开标大厅”进入系统“开标大厅”参与开标过程；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4.供应商对采购文件有异议的，可以在收到采购文件之日（或采购文件公告期届满之日）起七个工作日内，按采购文件的要求以书面形式向我方质疑，逾期将不再受理。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4" w:name="_Toc2804"/>
      <w:r/>
      <w:bookmarkStart w:id="35" w:name="_Toc73365464"/>
      <w:r/>
      <w:bookmarkStart w:id="36" w:name="_Toc73364851"/>
      <w:r/>
      <w:bookmarkStart w:id="37" w:name="_Toc114"/>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34"/>
      <w:r/>
      <w:bookmarkEnd w:id="35"/>
      <w:r/>
      <w:bookmarkEnd w:id="36"/>
      <w:r/>
      <w:bookmarkEnd w:id="3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丹阳市丹北镇人民政府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丹阳市中心路与Y015交叉路口</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人：朱杰</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联系方式：18852829588</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0511-86531589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38" w:name="EB73e9be25c0ef4b619196367b2047b8bc"/>
      <w:r>
        <w:rPr>
          <w:rFonts w:hint="eastAsia" w:ascii="宋体" w:hAnsi="宋体"/>
          <w:color w:val="auto"/>
          <w:sz w:val="24"/>
          <w:szCs w:val="28"/>
          <w:highlight w:val="none"/>
          <w:lang w:eastAsia="zh-CN"/>
        </w:rPr>
        <w:t xml:space="preserve">0511-86531589</w:t>
      </w:r>
      <w:r>
        <w:rPr>
          <w:rFonts w:hint="eastAsia"/>
          <w:color w:val="auto"/>
          <w:sz w:val="20"/>
          <w:highlight w:val="none"/>
        </w:rPr>
        <w:t xml:space="preserve"> </w:t>
      </w:r>
      <w:bookmarkEnd w:id="38"/>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94"/>
        <w:jc w:val="center"/>
        <w:rPr>
          <w:color w:val="auto"/>
          <w:highlight w:val="none"/>
        </w:rPr>
      </w:pPr>
      <w:r/>
      <w:bookmarkStart w:id="39" w:name="_Toc73364853"/>
      <w:r/>
      <w:bookmarkStart w:id="40" w:name="_Toc73365466"/>
      <w:r>
        <w:rPr>
          <w:rFonts w:hint="eastAsia" w:ascii="宋体" w:hAnsi="宋体"/>
          <w:color w:val="auto"/>
          <w:sz w:val="36"/>
          <w:highlight w:val="none"/>
        </w:rPr>
        <w:br w:type="page" w:clear="all"/>
      </w:r>
      <w:bookmarkStart w:id="41" w:name="_Toc12155"/>
      <w:r/>
      <w:bookmarkStart w:id="42" w:name="_Toc8443"/>
      <w:r>
        <w:rPr>
          <w:rFonts w:hint="eastAsia" w:ascii="宋体" w:hAnsi="宋体"/>
          <w:color w:val="auto"/>
          <w:sz w:val="36"/>
          <w:highlight w:val="none"/>
        </w:rPr>
        <w:t xml:space="preserve">第二部分  供应商须知</w:t>
      </w:r>
      <w:bookmarkEnd w:id="39"/>
      <w:r/>
      <w:bookmarkEnd w:id="40"/>
      <w:r/>
      <w:bookmarkEnd w:id="41"/>
      <w:r/>
      <w:bookmarkEnd w:id="42"/>
      <w:r/>
      <w:r/>
    </w:p>
    <w:p>
      <w:pPr>
        <w:pStyle w:val="1095"/>
        <w:rPr>
          <w:rFonts w:ascii="宋体" w:hAnsi="宋体" w:eastAsia="宋体"/>
          <w:color w:val="auto"/>
          <w:sz w:val="32"/>
          <w:highlight w:val="none"/>
        </w:rPr>
        <w:outlineLvl w:val="0"/>
      </w:pPr>
      <w:r/>
      <w:bookmarkStart w:id="43" w:name="_Toc73364854"/>
      <w:r/>
      <w:bookmarkStart w:id="44" w:name="_Toc73365467"/>
      <w:r/>
      <w:bookmarkStart w:id="45" w:name="_Toc13811"/>
      <w:r/>
      <w:bookmarkStart w:id="46" w:name="_Toc6017"/>
      <w:r>
        <w:rPr>
          <w:rFonts w:hint="eastAsia" w:ascii="宋体" w:hAnsi="宋体" w:eastAsia="宋体"/>
          <w:color w:val="auto"/>
          <w:sz w:val="32"/>
          <w:highlight w:val="none"/>
        </w:rPr>
        <w:t xml:space="preserve">一、总  则</w:t>
      </w:r>
      <w:bookmarkEnd w:id="43"/>
      <w:r/>
      <w:bookmarkEnd w:id="44"/>
      <w:r/>
      <w:bookmarkEnd w:id="45"/>
      <w:r/>
      <w:bookmarkEnd w:id="46"/>
      <w:r/>
      <w:r/>
    </w:p>
    <w:p>
      <w:pPr>
        <w:pStyle w:val="1096"/>
        <w:ind w:firstLine="446"/>
        <w:keepLines w:val="0"/>
        <w:keepNext w:val="0"/>
        <w:spacing w:before="0" w:after="0" w:line="360" w:lineRule="auto"/>
        <w:rPr>
          <w:rFonts w:ascii="宋体" w:hAnsi="宋体"/>
          <w:color w:val="auto"/>
          <w:sz w:val="30"/>
          <w:highlight w:val="none"/>
        </w:rPr>
        <w:outlineLvl w:val="1"/>
      </w:pPr>
      <w:r/>
      <w:bookmarkStart w:id="47" w:name="_Toc9366"/>
      <w:r/>
      <w:bookmarkStart w:id="48" w:name="_Toc73364855"/>
      <w:r/>
      <w:bookmarkStart w:id="49" w:name="_Toc73365468"/>
      <w:r/>
      <w:bookmarkStart w:id="50" w:name="_Toc22294"/>
      <w:r/>
      <w:bookmarkStart w:id="51" w:name="_Toc24107"/>
      <w:r/>
      <w:bookmarkStart w:id="52" w:name="_Toc23412"/>
      <w:r/>
      <w:bookmarkStart w:id="53" w:name="_Toc3134"/>
      <w:r>
        <w:rPr>
          <w:rFonts w:hint="eastAsia" w:ascii="宋体" w:hAnsi="宋体"/>
          <w:color w:val="auto"/>
          <w:sz w:val="30"/>
          <w:highlight w:val="none"/>
        </w:rPr>
        <w:t xml:space="preserve">1．适用范围</w:t>
      </w:r>
      <w:bookmarkEnd w:id="47"/>
      <w:r/>
      <w:bookmarkEnd w:id="48"/>
      <w:r/>
      <w:bookmarkEnd w:id="49"/>
      <w:r/>
      <w:bookmarkEnd w:id="50"/>
      <w:r/>
      <w:bookmarkEnd w:id="51"/>
      <w:r/>
      <w:bookmarkEnd w:id="52"/>
      <w:r/>
      <w:bookmarkEnd w:id="5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丹北镇大海路维修改造工程</w:t>
      </w:r>
      <w:r>
        <w:rPr>
          <w:rFonts w:hint="eastAsia" w:ascii="宋体" w:hAnsi="宋体" w:cs="隶书"/>
          <w:color w:val="auto"/>
          <w:sz w:val="24"/>
          <w:highlight w:val="none"/>
        </w:rPr>
        <w:t xml:space="preserve">。</w:t>
      </w:r>
      <w:r/>
    </w:p>
    <w:p>
      <w:pPr>
        <w:pStyle w:val="1096"/>
        <w:ind w:firstLine="446"/>
        <w:keepLines w:val="0"/>
        <w:keepNext w:val="0"/>
        <w:spacing w:before="200" w:after="200" w:line="360" w:lineRule="auto"/>
        <w:rPr>
          <w:rFonts w:ascii="宋体" w:hAnsi="宋体"/>
          <w:color w:val="auto"/>
          <w:sz w:val="30"/>
          <w:highlight w:val="none"/>
        </w:rPr>
        <w:outlineLvl w:val="1"/>
      </w:pPr>
      <w:r/>
      <w:bookmarkStart w:id="54" w:name="_Toc73364856"/>
      <w:r/>
      <w:bookmarkStart w:id="55" w:name="_Toc25596"/>
      <w:r/>
      <w:bookmarkStart w:id="56" w:name="_Toc3411"/>
      <w:r/>
      <w:bookmarkStart w:id="57" w:name="_Toc6341"/>
      <w:r/>
      <w:bookmarkStart w:id="58" w:name="_Toc23826"/>
      <w:r/>
      <w:bookmarkStart w:id="59" w:name="_Toc73365469"/>
      <w:r/>
      <w:bookmarkStart w:id="60" w:name="_Toc17163"/>
      <w:r>
        <w:rPr>
          <w:rFonts w:hint="eastAsia" w:ascii="宋体" w:hAnsi="宋体"/>
          <w:color w:val="auto"/>
          <w:sz w:val="30"/>
          <w:highlight w:val="none"/>
        </w:rPr>
        <w:t xml:space="preserve">2．定义</w:t>
      </w:r>
      <w:bookmarkEnd w:id="54"/>
      <w:r/>
      <w:bookmarkEnd w:id="55"/>
      <w:r/>
      <w:bookmarkEnd w:id="56"/>
      <w:r/>
      <w:bookmarkEnd w:id="57"/>
      <w:r/>
      <w:bookmarkEnd w:id="58"/>
      <w:r/>
      <w:bookmarkEnd w:id="59"/>
      <w:r/>
      <w:bookmarkEnd w:id="6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丹阳市丹北镇人民政府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61" w:name="EBec1f6c4cc37b4caa9954b6d54854e118"/>
      <w:r>
        <w:rPr>
          <w:rFonts w:hint="eastAsia" w:ascii="宋体" w:hAnsi="宋体"/>
          <w:color w:val="auto"/>
          <w:sz w:val="24"/>
          <w:highlight w:val="none"/>
        </w:rPr>
        <w:t xml:space="preserve">2.4</w:t>
      </w:r>
      <w:bookmarkStart w:id="62"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62"/>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63"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63"/>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64" w:name="EBdd183595105c48d0b3e7f02660f65c69"/>
      <w:r>
        <w:rPr>
          <w:rFonts w:hint="eastAsia" w:ascii="宋体" w:hAnsi="宋体"/>
          <w:color w:val="auto"/>
          <w:sz w:val="24"/>
          <w:highlight w:val="none"/>
        </w:rPr>
        <w:t xml:space="preserve">“货物”系指本磋商文件所述工程涉及的各种建筑材料</w:t>
      </w:r>
      <w:bookmarkEnd w:id="64"/>
      <w:r>
        <w:rPr>
          <w:rFonts w:hint="eastAsia" w:ascii="宋体" w:hAnsi="宋体"/>
          <w:color w:val="auto"/>
          <w:sz w:val="24"/>
          <w:highlight w:val="none"/>
        </w:rPr>
        <w:t xml:space="preserve">。</w:t>
      </w:r>
      <w:bookmarkEnd w:id="61"/>
      <w:r/>
      <w:r/>
    </w:p>
    <w:p>
      <w:pPr>
        <w:pStyle w:val="1096"/>
        <w:ind w:firstLine="446"/>
        <w:keepLines w:val="0"/>
        <w:keepNext w:val="0"/>
        <w:spacing w:line="360" w:lineRule="auto"/>
        <w:rPr>
          <w:rFonts w:ascii="宋体" w:hAnsi="宋体"/>
          <w:color w:val="auto"/>
          <w:sz w:val="30"/>
          <w:highlight w:val="none"/>
        </w:rPr>
        <w:outlineLvl w:val="1"/>
      </w:pPr>
      <w:r/>
      <w:bookmarkStart w:id="65" w:name="_Toc13856"/>
      <w:r/>
      <w:bookmarkStart w:id="66" w:name="_Toc4887"/>
      <w:r/>
      <w:bookmarkStart w:id="67" w:name="_Toc11767"/>
      <w:r/>
      <w:bookmarkStart w:id="68" w:name="_Toc651"/>
      <w:r/>
      <w:bookmarkStart w:id="69" w:name="_Toc73364857"/>
      <w:r/>
      <w:bookmarkStart w:id="70" w:name="_Toc73365470"/>
      <w:r/>
      <w:bookmarkStart w:id="71" w:name="_Toc17865"/>
      <w:r>
        <w:rPr>
          <w:rFonts w:hint="eastAsia" w:ascii="宋体" w:hAnsi="宋体"/>
          <w:color w:val="auto"/>
          <w:sz w:val="30"/>
          <w:highlight w:val="none"/>
        </w:rPr>
        <w:t xml:space="preserve">3．本次采购方式</w:t>
      </w:r>
      <w:bookmarkEnd w:id="65"/>
      <w:r/>
      <w:bookmarkEnd w:id="66"/>
      <w:r/>
      <w:bookmarkEnd w:id="67"/>
      <w:r/>
      <w:bookmarkEnd w:id="68"/>
      <w:r/>
      <w:bookmarkEnd w:id="69"/>
      <w:r/>
      <w:bookmarkEnd w:id="70"/>
      <w:r/>
      <w:bookmarkEnd w:id="71"/>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72" w:name="EBb827a1ee09c24503810ef107662edd9b"/>
      <w:r>
        <w:rPr>
          <w:rFonts w:ascii="宋体" w:hAnsi="宋体"/>
          <w:color w:val="auto"/>
          <w:sz w:val="20"/>
          <w:szCs w:val="28"/>
          <w:highlight w:val="none"/>
        </w:rPr>
        <w:t xml:space="preserve"> </w:t>
      </w:r>
      <w:bookmarkEnd w:id="72"/>
      <w:r/>
      <w:bookmarkStart w:id="73" w:name="EB864908c2907a43c2b4173db210221033"/>
      <w:r>
        <w:rPr>
          <w:rFonts w:ascii="宋体" w:hAnsi="宋体"/>
          <w:color w:val="auto"/>
          <w:sz w:val="20"/>
          <w:szCs w:val="28"/>
          <w:highlight w:val="none"/>
        </w:rPr>
        <w:t xml:space="preserve"> </w:t>
      </w:r>
      <w:bookmarkEnd w:id="73"/>
      <w:r/>
      <w:bookmarkStart w:id="74" w:name="EB326aa1936df44aef9d1be4dfa91c7594"/>
      <w:r>
        <w:rPr>
          <w:rFonts w:ascii="宋体" w:hAnsi="宋体"/>
          <w:color w:val="auto"/>
          <w:sz w:val="20"/>
          <w:szCs w:val="28"/>
          <w:highlight w:val="none"/>
        </w:rPr>
        <w:t xml:space="preserve"> </w:t>
      </w:r>
      <w:bookmarkEnd w:id="7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75" w:name="EB554d20e884b34f068f9abf5c2900c4d1"/>
      <w:r>
        <w:rPr>
          <w:rFonts w:ascii="宋体" w:hAnsi="宋体"/>
          <w:color w:val="auto"/>
          <w:sz w:val="20"/>
          <w:szCs w:val="28"/>
          <w:highlight w:val="none"/>
        </w:rPr>
        <w:t xml:space="preserve"> </w:t>
      </w:r>
      <w:bookmarkEnd w:id="75"/>
      <w:r/>
      <w:bookmarkStart w:id="76" w:name="EB95604dcf296947de98be329cdd95192a"/>
      <w:r>
        <w:rPr>
          <w:rFonts w:ascii="宋体" w:hAnsi="宋体"/>
          <w:color w:val="auto"/>
          <w:sz w:val="20"/>
          <w:szCs w:val="28"/>
          <w:highlight w:val="none"/>
        </w:rPr>
        <w:t xml:space="preserve"> </w:t>
      </w:r>
      <w:bookmarkEnd w:id="76"/>
      <w:r/>
      <w:bookmarkStart w:id="77" w:name="EBeaa6884fb96b4a01bb14112961cfa20a"/>
      <w:r>
        <w:rPr>
          <w:rFonts w:ascii="宋体" w:hAnsi="宋体"/>
          <w:color w:val="auto"/>
          <w:sz w:val="20"/>
          <w:szCs w:val="28"/>
          <w:highlight w:val="none"/>
        </w:rPr>
        <w:t xml:space="preserve"> </w:t>
      </w:r>
      <w:bookmarkEnd w:id="77"/>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78" w:name="EB239bc7938d02463888f23182e5e568e7"/>
      <w:r>
        <w:rPr>
          <w:rFonts w:hint="eastAsia" w:ascii="宋体" w:hAnsi="宋体"/>
          <w:color w:val="auto"/>
          <w:sz w:val="24"/>
          <w:szCs w:val="28"/>
          <w:highlight w:val="none"/>
        </w:rPr>
        <w:t xml:space="preserve">1名</w:t>
      </w:r>
      <w:bookmarkEnd w:id="78"/>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79" w:name="EB65f1af548e51428190f46d10e71d9afc"/>
      <w:r>
        <w:rPr>
          <w:rFonts w:hint="eastAsia" w:ascii="宋体" w:hAnsi="宋体"/>
          <w:color w:val="auto"/>
          <w:sz w:val="24"/>
          <w:highlight w:val="none"/>
        </w:rPr>
        <w:t xml:space="preserve">3.5 本项目是否接受联合体：不接受。</w:t>
      </w:r>
      <w:bookmarkEnd w:id="79"/>
      <w:r/>
      <w:r/>
    </w:p>
    <w:p>
      <w:pPr>
        <w:pStyle w:val="1096"/>
        <w:ind w:firstLine="446"/>
        <w:keepLines w:val="0"/>
        <w:keepNext w:val="0"/>
        <w:spacing w:line="360" w:lineRule="auto"/>
        <w:rPr>
          <w:rFonts w:ascii="宋体" w:hAnsi="宋体"/>
          <w:color w:val="auto"/>
          <w:sz w:val="30"/>
          <w:highlight w:val="none"/>
        </w:rPr>
        <w:outlineLvl w:val="1"/>
      </w:pPr>
      <w:r/>
      <w:bookmarkStart w:id="80" w:name="_Toc1111"/>
      <w:r/>
      <w:bookmarkStart w:id="81" w:name="_Toc21643"/>
      <w:r/>
      <w:bookmarkStart w:id="82" w:name="_Toc73365471"/>
      <w:r/>
      <w:bookmarkStart w:id="83" w:name="_Toc31642"/>
      <w:r/>
      <w:bookmarkStart w:id="84" w:name="_Toc32083"/>
      <w:r/>
      <w:bookmarkStart w:id="85" w:name="_Toc73364858"/>
      <w:r/>
      <w:bookmarkStart w:id="86" w:name="_Toc21905"/>
      <w:r>
        <w:rPr>
          <w:rFonts w:hint="eastAsia" w:ascii="宋体" w:hAnsi="宋体"/>
          <w:color w:val="auto"/>
          <w:sz w:val="30"/>
          <w:highlight w:val="none"/>
        </w:rPr>
        <w:t xml:space="preserve">4．磋商费用</w:t>
      </w:r>
      <w:bookmarkEnd w:id="80"/>
      <w:r/>
      <w:bookmarkEnd w:id="81"/>
      <w:r/>
      <w:bookmarkEnd w:id="82"/>
      <w:r/>
      <w:bookmarkEnd w:id="83"/>
      <w:r/>
      <w:bookmarkEnd w:id="84"/>
      <w:r/>
      <w:bookmarkEnd w:id="85"/>
      <w:r/>
      <w:bookmarkEnd w:id="86"/>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w:t>
      </w:r>
      <w:r>
        <w:rPr>
          <w:rFonts w:hint="eastAsia" w:ascii="宋体" w:hAnsi="宋体" w:cs="楷体"/>
          <w:color w:val="000000" w:themeColor="text1"/>
          <w:sz w:val="24"/>
          <w:highlight w:val="none"/>
          <w14:textFill>
            <w14:solidFill>
              <w14:schemeClr w14:val="tx1"/>
            </w14:solidFill>
          </w14:textFill>
        </w:rPr>
        <w:t xml:space="preserve">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为简化资金结算流程</w:t>
      </w:r>
      <w:r>
        <w:rPr>
          <w:rFonts w:hint="eastAsia" w:ascii="宋体" w:hAnsi="宋体" w:cs="楷体"/>
          <w:b/>
          <w:color w:val="000000" w:themeColor="text1"/>
          <w:sz w:val="24"/>
          <w:highlight w:val="none"/>
          <w:lang w:eastAsia="zh-CN"/>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提高采购执行效率，供应商应自行承担</w:t>
      </w:r>
      <w:r>
        <w:rPr>
          <w:rFonts w:hint="eastAsia" w:ascii="宋体" w:hAnsi="宋体" w:cs="楷体"/>
          <w:b/>
          <w:color w:val="000000" w:themeColor="text1"/>
          <w:sz w:val="24"/>
          <w:highlight w:val="none"/>
          <w:lang w:eastAsia="zh-CN"/>
          <w14:textFill>
            <w14:solidFill>
              <w14:schemeClr w14:val="tx1"/>
            </w14:solidFill>
          </w14:textFill>
        </w:rPr>
        <w:t xml:space="preserve">以下列明的</w:t>
      </w:r>
      <w:r>
        <w:rPr>
          <w:rFonts w:hint="eastAsia" w:ascii="宋体" w:hAnsi="宋体" w:cs="楷体"/>
          <w:b/>
          <w:color w:val="000000" w:themeColor="text1"/>
          <w:sz w:val="24"/>
          <w:highlight w:val="none"/>
          <w14:textFill>
            <w14:solidFill>
              <w14:schemeClr w14:val="tx1"/>
            </w14:solidFill>
          </w14:textFill>
        </w:rPr>
        <w:t xml:space="preserve">与参加</w:t>
      </w:r>
      <w:r>
        <w:rPr>
          <w:rFonts w:hint="eastAsia" w:ascii="宋体" w:hAnsi="宋体" w:cs="楷体"/>
          <w:b/>
          <w:color w:val="000000" w:themeColor="text1"/>
          <w:sz w:val="24"/>
          <w:highlight w:val="none"/>
          <w:lang w:eastAsia="zh-CN"/>
          <w14:textFill>
            <w14:solidFill>
              <w14:schemeClr w14:val="tx1"/>
            </w14:solidFill>
          </w14:textFill>
        </w:rPr>
        <w:t xml:space="preserve">本次采购</w:t>
      </w:r>
      <w:r>
        <w:rPr>
          <w:rFonts w:hint="eastAsia" w:ascii="宋体" w:hAnsi="宋体" w:cs="楷体"/>
          <w:b/>
          <w:color w:val="000000" w:themeColor="text1"/>
          <w:sz w:val="24"/>
          <w:highlight w:val="none"/>
          <w14:textFill>
            <w14:solidFill>
              <w14:schemeClr w14:val="tx1"/>
            </w14:solidFill>
          </w14:textFill>
        </w:rPr>
        <w:t xml:space="preserve">有关的费用，并将</w:t>
      </w:r>
      <w:r>
        <w:rPr>
          <w:rFonts w:hint="eastAsia" w:ascii="宋体" w:hAnsi="宋体" w:cs="楷体"/>
          <w:b/>
          <w:color w:val="000000" w:themeColor="text1"/>
          <w:sz w:val="24"/>
          <w:highlight w:val="none"/>
          <w:lang w:eastAsia="zh-CN"/>
          <w14:textFill>
            <w14:solidFill>
              <w14:schemeClr w14:val="tx1"/>
            </w14:solidFill>
          </w14:textFill>
        </w:rPr>
        <w:t xml:space="preserve">招标</w:t>
      </w:r>
      <w:r>
        <w:rPr>
          <w:rFonts w:hint="eastAsia" w:ascii="宋体" w:hAnsi="宋体" w:cs="楷体"/>
          <w:b/>
          <w:color w:val="000000" w:themeColor="text1"/>
          <w:sz w:val="24"/>
          <w:highlight w:val="none"/>
          <w14:textFill>
            <w14:solidFill>
              <w14:schemeClr w14:val="tx1"/>
            </w14:solidFill>
          </w14:textFill>
        </w:rPr>
        <w:t xml:space="preserve">代理</w:t>
      </w:r>
      <w:r>
        <w:rPr>
          <w:rFonts w:hint="eastAsia" w:ascii="宋体" w:hAnsi="宋体" w:cs="楷体"/>
          <w:b/>
          <w:color w:val="000000" w:themeColor="text1"/>
          <w:sz w:val="24"/>
          <w:highlight w:val="none"/>
          <w:lang w:eastAsia="zh-CN"/>
          <w14:textFill>
            <w14:solidFill>
              <w14:schemeClr w14:val="tx1"/>
            </w14:solidFill>
          </w14:textFill>
        </w:rPr>
        <w:t xml:space="preserve">服务</w:t>
      </w:r>
      <w:r>
        <w:rPr>
          <w:rFonts w:hint="eastAsia" w:ascii="宋体" w:hAnsi="宋体" w:cs="楷体"/>
          <w:b/>
          <w:color w:val="000000" w:themeColor="text1"/>
          <w:sz w:val="24"/>
          <w:highlight w:val="none"/>
          <w14:textFill>
            <w14:solidFill>
              <w14:schemeClr w14:val="tx1"/>
            </w14:solidFill>
          </w14:textFill>
        </w:rPr>
        <w:t xml:space="preserve">费计入报价成本中。</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87" w:name="EB3140ac15ffe94745a99198862d707f3f"/>
      <w:r>
        <w:rPr>
          <w:rFonts w:hint="eastAsia" w:ascii="宋体" w:hAnsi="宋体"/>
          <w:b/>
          <w:color w:val="auto"/>
          <w:sz w:val="24"/>
          <w:highlight w:val="none"/>
        </w:rPr>
        <w:t xml:space="preserve">☑</w:t>
      </w:r>
      <w:bookmarkEnd w:id="87"/>
      <w:r/>
      <w:bookmarkStart w:id="88"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eastAsia="zh-CN"/>
        </w:rPr>
        <w:t xml:space="preserve">肆万贰仟贰佰元整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88"/>
      <w:r/>
      <w:bookmarkStart w:id="89" w:name="EB7c64003d7e0e4e5ea43cca1ed8ad389b"/>
      <w:r>
        <w:rPr>
          <w:rFonts w:hint="eastAsia" w:ascii="宋体" w:hAnsi="宋体"/>
          <w:b w:val="0"/>
          <w:bCs/>
          <w:color w:val="auto"/>
          <w:sz w:val="24"/>
          <w:highlight w:val="none"/>
          <w:lang w:val="en-US" w:eastAsia="zh-CN"/>
        </w:rPr>
        <w:t xml:space="preserve">江苏银行丹金路支行</w:t>
      </w:r>
      <w:bookmarkEnd w:id="8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096"/>
        <w:ind w:firstLine="446"/>
        <w:keepLines w:val="0"/>
        <w:keepNext w:val="0"/>
        <w:spacing w:before="200" w:after="200" w:line="360" w:lineRule="auto"/>
        <w:rPr>
          <w:rFonts w:ascii="宋体" w:hAnsi="宋体"/>
          <w:color w:val="auto"/>
          <w:sz w:val="30"/>
          <w:highlight w:val="none"/>
        </w:rPr>
        <w:outlineLvl w:val="1"/>
      </w:pPr>
      <w:r/>
      <w:bookmarkStart w:id="90" w:name="_Toc7472"/>
      <w:r/>
      <w:bookmarkStart w:id="91" w:name="_Toc73365472"/>
      <w:r/>
      <w:bookmarkStart w:id="92" w:name="_Toc73364859"/>
      <w:r/>
      <w:bookmarkStart w:id="93" w:name="_Toc28861"/>
      <w:r/>
      <w:bookmarkStart w:id="94" w:name="_Toc2196"/>
      <w:r/>
      <w:bookmarkStart w:id="95" w:name="_Toc27353"/>
      <w:r/>
      <w:bookmarkStart w:id="96" w:name="_Toc30177"/>
      <w:r>
        <w:rPr>
          <w:rFonts w:hint="eastAsia" w:ascii="宋体" w:hAnsi="宋体"/>
          <w:color w:val="auto"/>
          <w:sz w:val="30"/>
          <w:highlight w:val="none"/>
        </w:rPr>
        <w:t xml:space="preserve">5．政策功能</w:t>
      </w:r>
      <w:bookmarkEnd w:id="90"/>
      <w:r/>
      <w:bookmarkEnd w:id="91"/>
      <w:r/>
      <w:bookmarkEnd w:id="92"/>
      <w:r/>
      <w:bookmarkEnd w:id="93"/>
      <w:r/>
      <w:bookmarkEnd w:id="94"/>
      <w:r/>
      <w:bookmarkEnd w:id="95"/>
      <w:r/>
      <w:bookmarkEnd w:id="96"/>
      <w:r/>
      <w:r/>
    </w:p>
    <w:p>
      <w:pPr>
        <w:ind w:firstLine="480"/>
        <w:spacing w:line="360" w:lineRule="auto"/>
        <w:rPr>
          <w:rFonts w:hint="eastAsia" w:ascii="宋体" w:hAnsi="宋体"/>
          <w:bCs/>
          <w:color w:val="auto"/>
          <w:sz w:val="24"/>
          <w:highlight w:val="none"/>
        </w:rPr>
      </w:pPr>
      <w:r/>
      <w:bookmarkStart w:id="97"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97"/>
      <w:r/>
      <w:r/>
    </w:p>
    <w:p>
      <w:pPr>
        <w:pStyle w:val="1095"/>
        <w:rPr>
          <w:rFonts w:ascii="宋体" w:hAnsi="宋体" w:eastAsia="宋体"/>
          <w:color w:val="auto"/>
          <w:sz w:val="32"/>
          <w:highlight w:val="none"/>
        </w:rPr>
        <w:outlineLvl w:val="0"/>
      </w:pPr>
      <w:r/>
      <w:bookmarkStart w:id="98" w:name="_Toc73364860"/>
      <w:r/>
      <w:bookmarkStart w:id="99" w:name="_Toc73365473"/>
      <w:r/>
      <w:bookmarkStart w:id="100" w:name="_Toc28736"/>
      <w:r/>
      <w:bookmarkStart w:id="101" w:name="_Toc7909"/>
      <w:r>
        <w:rPr>
          <w:rFonts w:hint="eastAsia" w:ascii="宋体" w:hAnsi="宋体" w:eastAsia="宋体"/>
          <w:color w:val="auto"/>
          <w:sz w:val="32"/>
          <w:highlight w:val="none"/>
        </w:rPr>
        <w:t xml:space="preserve">二、磋商文件</w:t>
      </w:r>
      <w:bookmarkEnd w:id="98"/>
      <w:r/>
      <w:bookmarkEnd w:id="99"/>
      <w:r/>
      <w:bookmarkEnd w:id="100"/>
      <w:r/>
      <w:bookmarkEnd w:id="101"/>
      <w:r/>
      <w:r/>
    </w:p>
    <w:p>
      <w:pPr>
        <w:pStyle w:val="1096"/>
        <w:ind w:firstLine="446"/>
        <w:keepLines w:val="0"/>
        <w:keepNext w:val="0"/>
        <w:spacing w:before="200" w:after="200" w:line="360" w:lineRule="auto"/>
        <w:rPr>
          <w:rFonts w:ascii="宋体" w:hAnsi="宋体"/>
          <w:color w:val="auto"/>
          <w:sz w:val="30"/>
          <w:highlight w:val="none"/>
        </w:rPr>
        <w:outlineLvl w:val="1"/>
      </w:pPr>
      <w:r/>
      <w:bookmarkStart w:id="102" w:name="_Toc24644"/>
      <w:r/>
      <w:bookmarkStart w:id="103" w:name="_Toc15507"/>
      <w:r/>
      <w:bookmarkStart w:id="104" w:name="_Toc73364861"/>
      <w:r/>
      <w:bookmarkStart w:id="105" w:name="_Toc73365474"/>
      <w:r/>
      <w:bookmarkStart w:id="106" w:name="_Toc32660"/>
      <w:r/>
      <w:bookmarkStart w:id="107" w:name="_Toc30018"/>
      <w:r/>
      <w:bookmarkStart w:id="108" w:name="_Toc23343"/>
      <w:r>
        <w:rPr>
          <w:rFonts w:hint="eastAsia" w:ascii="宋体" w:hAnsi="宋体"/>
          <w:color w:val="auto"/>
          <w:sz w:val="30"/>
          <w:highlight w:val="none"/>
        </w:rPr>
        <w:t xml:space="preserve">6．磋商文件组成</w:t>
      </w:r>
      <w:bookmarkEnd w:id="102"/>
      <w:r/>
      <w:bookmarkEnd w:id="103"/>
      <w:r/>
      <w:bookmarkEnd w:id="104"/>
      <w:r/>
      <w:bookmarkEnd w:id="105"/>
      <w:r/>
      <w:bookmarkEnd w:id="106"/>
      <w:r/>
      <w:bookmarkEnd w:id="107"/>
      <w:r/>
      <w:bookmarkEnd w:id="108"/>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96"/>
        <w:ind w:firstLine="446"/>
        <w:keepLines w:val="0"/>
        <w:keepNext w:val="0"/>
        <w:spacing w:before="200" w:after="200" w:line="360" w:lineRule="auto"/>
        <w:rPr>
          <w:rFonts w:ascii="宋体" w:hAnsi="宋体"/>
          <w:color w:val="auto"/>
          <w:sz w:val="30"/>
          <w:highlight w:val="none"/>
        </w:rPr>
        <w:outlineLvl w:val="1"/>
      </w:pPr>
      <w:r/>
      <w:bookmarkStart w:id="109" w:name="_Toc22916"/>
      <w:r/>
      <w:bookmarkStart w:id="110" w:name="_Toc32389"/>
      <w:r/>
      <w:bookmarkStart w:id="111" w:name="_Toc6982"/>
      <w:r/>
      <w:bookmarkStart w:id="112" w:name="_Toc73365475"/>
      <w:r/>
      <w:bookmarkStart w:id="113" w:name="_Toc73364862"/>
      <w:r/>
      <w:bookmarkStart w:id="114" w:name="_Toc7192"/>
      <w:r/>
      <w:bookmarkStart w:id="115" w:name="_Toc16577"/>
      <w:r>
        <w:rPr>
          <w:rFonts w:hint="eastAsia" w:ascii="宋体" w:hAnsi="宋体"/>
          <w:color w:val="auto"/>
          <w:sz w:val="30"/>
          <w:highlight w:val="none"/>
        </w:rPr>
        <w:t xml:space="preserve">7．磋商文件的澄清和修改</w:t>
      </w:r>
      <w:bookmarkEnd w:id="109"/>
      <w:r/>
      <w:bookmarkEnd w:id="110"/>
      <w:r/>
      <w:bookmarkEnd w:id="111"/>
      <w:r/>
      <w:bookmarkEnd w:id="112"/>
      <w:r/>
      <w:bookmarkEnd w:id="113"/>
      <w:r/>
      <w:bookmarkEnd w:id="114"/>
      <w:r/>
      <w:bookmarkEnd w:id="11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95"/>
        <w:jc w:val="center"/>
        <w:tabs>
          <w:tab w:val="left" w:pos="6444" w:leader="none"/>
        </w:tabs>
        <w:rPr>
          <w:rFonts w:ascii="宋体" w:hAnsi="宋体" w:eastAsia="宋体"/>
          <w:color w:val="auto"/>
          <w:sz w:val="32"/>
          <w:highlight w:val="none"/>
        </w:rPr>
        <w:outlineLvl w:val="0"/>
      </w:pPr>
      <w:r/>
      <w:bookmarkStart w:id="116" w:name="_Toc73365476"/>
      <w:r/>
      <w:bookmarkStart w:id="117" w:name="_Toc13491"/>
      <w:r/>
      <w:bookmarkStart w:id="118" w:name="_Toc73364863"/>
      <w:r/>
      <w:bookmarkStart w:id="119" w:name="_Toc16236"/>
      <w:r>
        <w:rPr>
          <w:rFonts w:hint="eastAsia" w:ascii="宋体" w:hAnsi="宋体" w:eastAsia="宋体"/>
          <w:color w:val="auto"/>
          <w:sz w:val="32"/>
          <w:highlight w:val="none"/>
        </w:rPr>
        <w:t xml:space="preserve">三、磋商响应文件</w:t>
      </w:r>
      <w:bookmarkEnd w:id="116"/>
      <w:r/>
      <w:bookmarkEnd w:id="117"/>
      <w:r/>
      <w:bookmarkEnd w:id="118"/>
      <w:r/>
      <w:bookmarkEnd w:id="119"/>
      <w:r/>
      <w:r/>
    </w:p>
    <w:p>
      <w:pPr>
        <w:pStyle w:val="1096"/>
        <w:ind w:firstLine="446"/>
        <w:keepLines w:val="0"/>
        <w:keepNext w:val="0"/>
        <w:spacing w:before="200" w:after="200" w:line="360" w:lineRule="auto"/>
        <w:rPr>
          <w:rFonts w:ascii="宋体" w:hAnsi="宋体"/>
          <w:color w:val="auto"/>
          <w:sz w:val="30"/>
          <w:highlight w:val="none"/>
        </w:rPr>
        <w:outlineLvl w:val="1"/>
      </w:pPr>
      <w:r/>
      <w:bookmarkStart w:id="120" w:name="_Toc28680"/>
      <w:r/>
      <w:bookmarkStart w:id="121" w:name="_Toc73364864"/>
      <w:r/>
      <w:bookmarkStart w:id="122" w:name="_Toc2411"/>
      <w:r/>
      <w:bookmarkStart w:id="123" w:name="_Toc26079"/>
      <w:r/>
      <w:bookmarkStart w:id="124" w:name="_Toc73365477"/>
      <w:r/>
      <w:bookmarkStart w:id="125" w:name="_Toc30589"/>
      <w:r/>
      <w:bookmarkStart w:id="126" w:name="_Toc31032"/>
      <w:r>
        <w:rPr>
          <w:rFonts w:hint="eastAsia" w:ascii="宋体" w:hAnsi="宋体"/>
          <w:color w:val="auto"/>
          <w:sz w:val="30"/>
          <w:highlight w:val="none"/>
        </w:rPr>
        <w:t xml:space="preserve">8．编制响应文件的工具</w:t>
      </w:r>
      <w:bookmarkEnd w:id="120"/>
      <w:r/>
      <w:bookmarkEnd w:id="121"/>
      <w:r/>
      <w:bookmarkEnd w:id="122"/>
      <w:r/>
      <w:bookmarkEnd w:id="123"/>
      <w:r/>
      <w:bookmarkEnd w:id="124"/>
      <w:r/>
      <w:bookmarkEnd w:id="125"/>
      <w:r/>
      <w:bookmarkEnd w:id="12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96"/>
        <w:ind w:firstLine="446"/>
        <w:keepLines w:val="0"/>
        <w:keepNext w:val="0"/>
        <w:spacing w:before="200" w:after="200" w:line="360" w:lineRule="auto"/>
        <w:rPr>
          <w:rFonts w:ascii="宋体" w:hAnsi="宋体"/>
          <w:color w:val="auto"/>
          <w:sz w:val="30"/>
          <w:highlight w:val="none"/>
        </w:rPr>
        <w:outlineLvl w:val="1"/>
      </w:pPr>
      <w:r/>
      <w:bookmarkStart w:id="127" w:name="_Toc73364865"/>
      <w:r/>
      <w:bookmarkStart w:id="128" w:name="_Toc73365478"/>
      <w:r/>
      <w:bookmarkStart w:id="129" w:name="_Toc20389"/>
      <w:r/>
      <w:bookmarkStart w:id="130" w:name="_Toc11675"/>
      <w:r/>
      <w:bookmarkStart w:id="131" w:name="_Toc29007"/>
      <w:r/>
      <w:bookmarkStart w:id="132" w:name="_Toc11644"/>
      <w:r/>
      <w:bookmarkStart w:id="133" w:name="_Toc7830"/>
      <w:r>
        <w:rPr>
          <w:rFonts w:hint="eastAsia" w:ascii="宋体" w:hAnsi="宋体"/>
          <w:color w:val="auto"/>
          <w:sz w:val="30"/>
          <w:highlight w:val="none"/>
        </w:rPr>
        <w:t xml:space="preserve">9．响应文件语言及度量衡单位</w:t>
      </w:r>
      <w:bookmarkEnd w:id="127"/>
      <w:r/>
      <w:bookmarkEnd w:id="128"/>
      <w:r/>
      <w:bookmarkEnd w:id="129"/>
      <w:r/>
      <w:bookmarkEnd w:id="130"/>
      <w:r/>
      <w:bookmarkEnd w:id="131"/>
      <w:r/>
      <w:bookmarkEnd w:id="132"/>
      <w:r/>
      <w:bookmarkEnd w:id="13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96"/>
        <w:ind w:firstLine="446"/>
        <w:keepLines w:val="0"/>
        <w:keepNext w:val="0"/>
        <w:spacing w:before="200" w:after="200" w:line="360" w:lineRule="auto"/>
        <w:rPr>
          <w:rFonts w:ascii="宋体" w:hAnsi="宋体"/>
          <w:color w:val="auto"/>
          <w:sz w:val="30"/>
          <w:highlight w:val="none"/>
        </w:rPr>
        <w:outlineLvl w:val="1"/>
      </w:pPr>
      <w:r/>
      <w:bookmarkStart w:id="134" w:name="_Toc2582"/>
      <w:r/>
      <w:bookmarkStart w:id="135" w:name="_Toc19105"/>
      <w:r/>
      <w:bookmarkStart w:id="136" w:name="_Toc73364866"/>
      <w:r/>
      <w:bookmarkStart w:id="137" w:name="_Toc25557"/>
      <w:r/>
      <w:bookmarkStart w:id="138" w:name="_Toc27758"/>
      <w:r/>
      <w:bookmarkStart w:id="139" w:name="_Toc73365479"/>
      <w:r/>
      <w:bookmarkStart w:id="140" w:name="_Toc6567"/>
      <w:r>
        <w:rPr>
          <w:rFonts w:hint="eastAsia" w:ascii="宋体" w:hAnsi="宋体"/>
          <w:color w:val="auto"/>
          <w:sz w:val="30"/>
          <w:highlight w:val="none"/>
        </w:rPr>
        <w:t xml:space="preserve">10．响应文件的构成</w:t>
      </w:r>
      <w:bookmarkEnd w:id="134"/>
      <w:r/>
      <w:bookmarkEnd w:id="135"/>
      <w:r/>
      <w:bookmarkEnd w:id="136"/>
      <w:r/>
      <w:bookmarkEnd w:id="137"/>
      <w:r/>
      <w:bookmarkEnd w:id="138"/>
      <w:r/>
      <w:bookmarkEnd w:id="139"/>
      <w:r/>
      <w:bookmarkEnd w:id="140"/>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96"/>
        <w:ind w:firstLine="446"/>
        <w:keepLines w:val="0"/>
        <w:keepNext w:val="0"/>
        <w:spacing w:before="200" w:after="200" w:line="360" w:lineRule="auto"/>
        <w:rPr>
          <w:rFonts w:ascii="宋体" w:hAnsi="宋体"/>
          <w:color w:val="auto"/>
          <w:sz w:val="30"/>
          <w:highlight w:val="none"/>
        </w:rPr>
        <w:outlineLvl w:val="1"/>
      </w:pPr>
      <w:r/>
      <w:bookmarkStart w:id="141" w:name="_Toc9856"/>
      <w:r/>
      <w:bookmarkStart w:id="142" w:name="_Toc26282"/>
      <w:r/>
      <w:bookmarkStart w:id="143" w:name="_Toc73364867"/>
      <w:r/>
      <w:bookmarkStart w:id="144" w:name="_Toc73365480"/>
      <w:r/>
      <w:bookmarkStart w:id="145" w:name="_Toc32121"/>
      <w:r/>
      <w:bookmarkStart w:id="146" w:name="_Toc9439"/>
      <w:r/>
      <w:bookmarkStart w:id="147" w:name="_Toc31911"/>
      <w:r>
        <w:rPr>
          <w:rFonts w:hint="eastAsia" w:ascii="宋体" w:hAnsi="宋体"/>
          <w:color w:val="auto"/>
          <w:sz w:val="30"/>
          <w:highlight w:val="none"/>
        </w:rPr>
        <w:t xml:space="preserve">11．响应文件的编写</w:t>
      </w:r>
      <w:bookmarkEnd w:id="141"/>
      <w:r/>
      <w:bookmarkEnd w:id="142"/>
      <w:r/>
      <w:bookmarkEnd w:id="143"/>
      <w:r/>
      <w:bookmarkEnd w:id="144"/>
      <w:r/>
      <w:bookmarkEnd w:id="145"/>
      <w:r/>
      <w:bookmarkEnd w:id="146"/>
      <w:r/>
      <w:bookmarkEnd w:id="147"/>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48" w:name="_Toc30606"/>
      <w:r/>
      <w:bookmarkStart w:id="149" w:name="_Toc73364868"/>
      <w:r/>
      <w:bookmarkStart w:id="150" w:name="_Toc5031"/>
      <w:r/>
      <w:bookmarkStart w:id="151" w:name="_Toc73365481"/>
      <w:r/>
      <w:bookmarkStart w:id="152" w:name="_Toc26993"/>
      <w:r/>
      <w:bookmarkStart w:id="153" w:name="_Toc7550"/>
      <w:r/>
      <w:bookmarkStart w:id="154" w:name="_Toc22015"/>
      <w:r>
        <w:rPr>
          <w:rFonts w:hint="eastAsia" w:ascii="宋体" w:hAnsi="宋体"/>
          <w:color w:val="auto"/>
          <w:sz w:val="30"/>
          <w:highlight w:val="none"/>
        </w:rPr>
        <w:t xml:space="preserve">12．响应报价</w:t>
      </w:r>
      <w:bookmarkEnd w:id="148"/>
      <w:r/>
      <w:bookmarkEnd w:id="149"/>
      <w:r/>
      <w:bookmarkEnd w:id="150"/>
      <w:r/>
      <w:bookmarkEnd w:id="151"/>
      <w:r/>
      <w:bookmarkEnd w:id="152"/>
      <w:r/>
      <w:bookmarkEnd w:id="153"/>
      <w:r/>
      <w:bookmarkEnd w:id="154"/>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55"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55"/>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56" w:name="_Toc28263"/>
      <w:r/>
      <w:bookmarkStart w:id="157" w:name="_Toc20782"/>
      <w:r/>
      <w:bookmarkStart w:id="158" w:name="_Toc73364869"/>
      <w:r/>
      <w:bookmarkStart w:id="159" w:name="_Toc28177"/>
      <w:r/>
      <w:bookmarkStart w:id="160" w:name="_Toc73365482"/>
      <w:r/>
      <w:bookmarkStart w:id="161" w:name="_Toc24366"/>
      <w:r/>
      <w:bookmarkStart w:id="162" w:name="_Toc1570"/>
      <w:r>
        <w:rPr>
          <w:rFonts w:hint="eastAsia" w:ascii="宋体" w:hAnsi="宋体"/>
          <w:color w:val="auto"/>
          <w:sz w:val="30"/>
          <w:highlight w:val="none"/>
        </w:rPr>
        <w:t xml:space="preserve">13．磋商保证金</w:t>
      </w:r>
      <w:bookmarkEnd w:id="156"/>
      <w:r/>
      <w:bookmarkEnd w:id="157"/>
      <w:r/>
      <w:bookmarkEnd w:id="158"/>
      <w:r/>
      <w:bookmarkEnd w:id="159"/>
      <w:r/>
      <w:bookmarkEnd w:id="160"/>
      <w:r/>
      <w:bookmarkEnd w:id="161"/>
      <w:r/>
      <w:bookmarkEnd w:id="162"/>
      <w:r/>
      <w:r/>
    </w:p>
    <w:p>
      <w:pPr>
        <w:ind w:firstLine="480"/>
        <w:spacing w:line="360" w:lineRule="auto"/>
        <w:rPr>
          <w:rFonts w:ascii="宋体" w:hAnsi="宋体"/>
          <w:color w:val="auto"/>
          <w:sz w:val="24"/>
          <w:highlight w:val="none"/>
        </w:rPr>
      </w:pPr>
      <w:r/>
      <w:bookmarkStart w:id="163" w:name="EBffce9a1083124a32b81da965a376b38b"/>
      <w:r>
        <w:rPr>
          <w:rFonts w:hint="eastAsia" w:ascii="宋体" w:hAnsi="宋体"/>
          <w:color w:val="auto"/>
          <w:sz w:val="24"/>
          <w:highlight w:val="none"/>
        </w:rPr>
        <w:t xml:space="preserve">13.1本项目不收磋商保证金。</w:t>
      </w:r>
      <w:bookmarkEnd w:id="163"/>
      <w:r>
        <w:rPr>
          <w:rFonts w:ascii="宋体" w:hAnsi="宋体"/>
          <w:color w:val="auto"/>
          <w:sz w:val="24"/>
          <w:highlight w:val="none"/>
        </w:rPr>
        <w:t xml:space="preserve"> </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64" w:name="_Toc6385"/>
      <w:r/>
      <w:bookmarkStart w:id="165" w:name="_Toc73364870"/>
      <w:r/>
      <w:bookmarkStart w:id="166" w:name="_Toc27914"/>
      <w:r/>
      <w:bookmarkStart w:id="167" w:name="_Toc25874"/>
      <w:r/>
      <w:bookmarkStart w:id="168" w:name="_Toc20023"/>
      <w:r/>
      <w:bookmarkStart w:id="169" w:name="_Toc73365483"/>
      <w:r/>
      <w:bookmarkStart w:id="170" w:name="_Toc14248"/>
      <w:r>
        <w:rPr>
          <w:rFonts w:hint="eastAsia" w:ascii="宋体" w:hAnsi="宋体"/>
          <w:color w:val="auto"/>
          <w:sz w:val="30"/>
          <w:highlight w:val="none"/>
        </w:rPr>
        <w:t xml:space="preserve">14．磋商响应有效期</w:t>
      </w:r>
      <w:bookmarkEnd w:id="164"/>
      <w:r/>
      <w:bookmarkEnd w:id="165"/>
      <w:r/>
      <w:bookmarkEnd w:id="166"/>
      <w:r/>
      <w:bookmarkEnd w:id="167"/>
      <w:r/>
      <w:bookmarkEnd w:id="168"/>
      <w:r/>
      <w:bookmarkEnd w:id="169"/>
      <w:r/>
      <w:bookmarkEnd w:id="17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71" w:name="EBe5331d116298431aa240d61d189e1ecb"/>
      <w:r>
        <w:rPr>
          <w:rFonts w:hint="eastAsia" w:ascii="宋体" w:hAnsi="宋体"/>
          <w:color w:val="auto"/>
          <w:sz w:val="24"/>
          <w:highlight w:val="none"/>
        </w:rPr>
        <w:t xml:space="preserve">45天</w:t>
      </w:r>
      <w:bookmarkEnd w:id="171"/>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2" w:name="_Toc140"/>
      <w:r/>
      <w:bookmarkStart w:id="173" w:name="_Toc22077"/>
      <w:r/>
      <w:bookmarkStart w:id="174" w:name="_Toc73364871"/>
      <w:r/>
      <w:bookmarkStart w:id="175" w:name="_Toc17582"/>
      <w:r/>
      <w:bookmarkStart w:id="176" w:name="_Toc73365484"/>
      <w:r/>
      <w:bookmarkStart w:id="177" w:name="_Toc13873"/>
      <w:r/>
      <w:bookmarkStart w:id="178" w:name="_Toc14839"/>
      <w:r>
        <w:rPr>
          <w:rFonts w:hint="eastAsia" w:ascii="宋体" w:hAnsi="宋体"/>
          <w:color w:val="auto"/>
          <w:sz w:val="30"/>
          <w:highlight w:val="none"/>
        </w:rPr>
        <w:t xml:space="preserve">15. 响应文件的式样和签署</w:t>
      </w:r>
      <w:bookmarkEnd w:id="172"/>
      <w:r/>
      <w:bookmarkEnd w:id="173"/>
      <w:r/>
      <w:bookmarkEnd w:id="174"/>
      <w:r/>
      <w:bookmarkEnd w:id="175"/>
      <w:r/>
      <w:bookmarkEnd w:id="176"/>
      <w:r/>
      <w:bookmarkEnd w:id="177"/>
      <w:r/>
      <w:bookmarkEnd w:id="17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9" w:name="_Toc6230"/>
      <w:r/>
      <w:bookmarkStart w:id="180" w:name="_Toc30167"/>
      <w:r/>
      <w:bookmarkStart w:id="181" w:name="_Toc22444"/>
      <w:r/>
      <w:bookmarkStart w:id="182" w:name="_Toc1505"/>
      <w:r/>
      <w:bookmarkStart w:id="183" w:name="_Toc73365485"/>
      <w:r/>
      <w:bookmarkStart w:id="184" w:name="_Toc73364872"/>
      <w:r/>
      <w:bookmarkStart w:id="185" w:name="_Toc572"/>
      <w:r>
        <w:rPr>
          <w:rFonts w:hint="eastAsia" w:ascii="宋体" w:hAnsi="宋体"/>
          <w:color w:val="auto"/>
          <w:sz w:val="30"/>
          <w:highlight w:val="none"/>
        </w:rPr>
        <w:t xml:space="preserve">16．响应文件的提交</w:t>
      </w:r>
      <w:bookmarkEnd w:id="179"/>
      <w:r/>
      <w:bookmarkEnd w:id="180"/>
      <w:r/>
      <w:bookmarkEnd w:id="181"/>
      <w:r/>
      <w:bookmarkEnd w:id="182"/>
      <w:r/>
      <w:bookmarkEnd w:id="183"/>
      <w:r/>
      <w:bookmarkEnd w:id="184"/>
      <w:r/>
      <w:bookmarkEnd w:id="185"/>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86" w:name="_Toc20826"/>
      <w:r/>
      <w:bookmarkStart w:id="187" w:name="_Toc673"/>
      <w:r/>
      <w:bookmarkStart w:id="188" w:name="_Toc25070"/>
      <w:r/>
      <w:bookmarkStart w:id="189" w:name="_Toc73365486"/>
      <w:r/>
      <w:bookmarkStart w:id="190" w:name="_Toc14762"/>
      <w:r/>
      <w:bookmarkStart w:id="191" w:name="_Toc73364873"/>
      <w:r/>
      <w:bookmarkStart w:id="192" w:name="_Toc3975"/>
      <w:r>
        <w:rPr>
          <w:rFonts w:hint="eastAsia" w:ascii="宋体" w:hAnsi="宋体"/>
          <w:color w:val="auto"/>
          <w:sz w:val="30"/>
          <w:highlight w:val="none"/>
        </w:rPr>
        <w:t xml:space="preserve">17．响应文件的补充、修改或者撤回</w:t>
      </w:r>
      <w:bookmarkEnd w:id="186"/>
      <w:r/>
      <w:bookmarkEnd w:id="187"/>
      <w:r/>
      <w:bookmarkEnd w:id="188"/>
      <w:r/>
      <w:bookmarkEnd w:id="189"/>
      <w:r/>
      <w:bookmarkEnd w:id="190"/>
      <w:r/>
      <w:bookmarkEnd w:id="191"/>
      <w:r/>
      <w:bookmarkEnd w:id="19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95"/>
        <w:rPr>
          <w:rFonts w:ascii="宋体" w:hAnsi="宋体" w:eastAsia="宋体"/>
          <w:color w:val="auto"/>
          <w:sz w:val="32"/>
          <w:highlight w:val="none"/>
        </w:rPr>
        <w:outlineLvl w:val="0"/>
      </w:pPr>
      <w:r/>
      <w:bookmarkStart w:id="193" w:name="_Toc19086"/>
      <w:r/>
      <w:bookmarkStart w:id="194" w:name="_Toc73365487"/>
      <w:r/>
      <w:bookmarkStart w:id="195" w:name="_Toc73364874"/>
      <w:r/>
      <w:bookmarkStart w:id="196" w:name="_Toc27767"/>
      <w:r>
        <w:rPr>
          <w:rFonts w:hint="eastAsia" w:ascii="宋体" w:hAnsi="宋体" w:eastAsia="宋体"/>
          <w:color w:val="auto"/>
          <w:sz w:val="32"/>
          <w:highlight w:val="none"/>
        </w:rPr>
        <w:t xml:space="preserve">四、磋商与评审</w:t>
      </w:r>
      <w:bookmarkEnd w:id="193"/>
      <w:r/>
      <w:bookmarkEnd w:id="194"/>
      <w:r/>
      <w:bookmarkEnd w:id="195"/>
      <w:r/>
      <w:bookmarkEnd w:id="196"/>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97" w:name="_Toc7346"/>
      <w:r/>
      <w:bookmarkStart w:id="198" w:name="_Toc6597"/>
      <w:r/>
      <w:bookmarkStart w:id="199" w:name="_Toc30218"/>
      <w:r/>
      <w:bookmarkStart w:id="200" w:name="_Toc21635"/>
      <w:r/>
      <w:bookmarkStart w:id="201" w:name="_Toc73364875"/>
      <w:r/>
      <w:bookmarkStart w:id="202" w:name="_Toc73365488"/>
      <w:r/>
      <w:bookmarkStart w:id="203" w:name="_Toc25044"/>
      <w:r>
        <w:rPr>
          <w:rFonts w:hint="eastAsia" w:ascii="宋体" w:hAnsi="宋体"/>
          <w:color w:val="auto"/>
          <w:sz w:val="30"/>
          <w:highlight w:val="none"/>
        </w:rPr>
        <w:t xml:space="preserve">18．磋商</w:t>
      </w:r>
      <w:bookmarkEnd w:id="197"/>
      <w:r/>
      <w:bookmarkEnd w:id="198"/>
      <w:r/>
      <w:bookmarkEnd w:id="199"/>
      <w:r/>
      <w:bookmarkEnd w:id="200"/>
      <w:r/>
      <w:bookmarkEnd w:id="201"/>
      <w:r/>
      <w:bookmarkEnd w:id="202"/>
      <w:r/>
      <w:bookmarkEnd w:id="203"/>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204"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204"/>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05" w:name="_Toc27031"/>
      <w:r/>
      <w:bookmarkStart w:id="206" w:name="_Toc73365489"/>
      <w:r/>
      <w:bookmarkStart w:id="207" w:name="_Toc73364876"/>
      <w:r/>
      <w:bookmarkStart w:id="208" w:name="_Toc3596"/>
      <w:r/>
      <w:bookmarkStart w:id="209" w:name="_Toc9250"/>
      <w:r/>
      <w:bookmarkStart w:id="210" w:name="_Toc19540"/>
      <w:r/>
      <w:bookmarkStart w:id="211" w:name="_Toc8743"/>
      <w:r>
        <w:rPr>
          <w:rFonts w:hint="eastAsia" w:ascii="宋体" w:hAnsi="宋体"/>
          <w:color w:val="auto"/>
          <w:sz w:val="30"/>
          <w:highlight w:val="none"/>
        </w:rPr>
        <w:t xml:space="preserve">19．磋商小组组成</w:t>
      </w:r>
      <w:bookmarkEnd w:id="205"/>
      <w:r/>
      <w:bookmarkEnd w:id="206"/>
      <w:r/>
      <w:bookmarkEnd w:id="207"/>
      <w:r/>
      <w:bookmarkEnd w:id="208"/>
      <w:r/>
      <w:bookmarkEnd w:id="209"/>
      <w:r/>
      <w:bookmarkEnd w:id="210"/>
      <w:r/>
      <w:bookmarkEnd w:id="21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2" w:name="_Toc73365490"/>
      <w:r/>
      <w:bookmarkStart w:id="213" w:name="_Toc6099"/>
      <w:r/>
      <w:bookmarkStart w:id="214" w:name="_Toc22071"/>
      <w:r/>
      <w:bookmarkStart w:id="215" w:name="_Toc27996"/>
      <w:r/>
      <w:bookmarkStart w:id="216" w:name="_Toc5665"/>
      <w:r/>
      <w:bookmarkStart w:id="217" w:name="_Toc73364877"/>
      <w:r/>
      <w:bookmarkStart w:id="218" w:name="_Toc28958"/>
      <w:r>
        <w:rPr>
          <w:rFonts w:hint="eastAsia" w:ascii="宋体" w:hAnsi="宋体"/>
          <w:color w:val="auto"/>
          <w:sz w:val="30"/>
          <w:highlight w:val="none"/>
        </w:rPr>
        <w:t xml:space="preserve">20．无效磋商的情形</w:t>
      </w:r>
      <w:bookmarkEnd w:id="212"/>
      <w:r/>
      <w:bookmarkEnd w:id="213"/>
      <w:r/>
      <w:bookmarkEnd w:id="214"/>
      <w:r/>
      <w:bookmarkEnd w:id="215"/>
      <w:r/>
      <w:bookmarkEnd w:id="216"/>
      <w:r/>
      <w:bookmarkEnd w:id="217"/>
      <w:r/>
      <w:bookmarkEnd w:id="218"/>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219"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 xml:space="preserve">（15）</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219"/>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0" w:name="_Toc73364878"/>
      <w:r/>
      <w:bookmarkStart w:id="221" w:name="_Toc73365491"/>
      <w:r/>
      <w:bookmarkStart w:id="222" w:name="_Toc14950"/>
      <w:r/>
      <w:bookmarkStart w:id="223" w:name="_Toc4528"/>
      <w:r/>
      <w:bookmarkStart w:id="224" w:name="_Toc22482"/>
      <w:r/>
      <w:bookmarkStart w:id="225" w:name="_Toc24970"/>
      <w:r/>
      <w:bookmarkStart w:id="226" w:name="_Toc16600"/>
      <w:r>
        <w:rPr>
          <w:rFonts w:hint="eastAsia" w:ascii="宋体" w:hAnsi="宋体"/>
          <w:color w:val="auto"/>
          <w:sz w:val="30"/>
          <w:highlight w:val="none"/>
        </w:rPr>
        <w:t xml:space="preserve">21．串通磋商的情形</w:t>
      </w:r>
      <w:bookmarkEnd w:id="220"/>
      <w:r/>
      <w:bookmarkEnd w:id="221"/>
      <w:r/>
      <w:bookmarkEnd w:id="222"/>
      <w:r/>
      <w:bookmarkEnd w:id="223"/>
      <w:r/>
      <w:bookmarkEnd w:id="224"/>
      <w:r/>
      <w:bookmarkEnd w:id="225"/>
      <w:r/>
      <w:bookmarkEnd w:id="22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7" w:name="_Toc73364879"/>
      <w:r/>
      <w:bookmarkStart w:id="228" w:name="_Toc17170"/>
      <w:r/>
      <w:bookmarkStart w:id="229" w:name="_Toc3174"/>
      <w:r/>
      <w:bookmarkStart w:id="230" w:name="_Toc10981"/>
      <w:r/>
      <w:bookmarkStart w:id="231" w:name="_Toc73365492"/>
      <w:r/>
      <w:bookmarkStart w:id="232" w:name="_Toc31219"/>
      <w:r/>
      <w:bookmarkStart w:id="233" w:name="_Toc5756"/>
      <w:r>
        <w:rPr>
          <w:rFonts w:hint="eastAsia" w:ascii="宋体" w:hAnsi="宋体"/>
          <w:color w:val="auto"/>
          <w:sz w:val="30"/>
          <w:highlight w:val="none"/>
        </w:rPr>
        <w:t xml:space="preserve">22．响应文件的澄清</w:t>
      </w:r>
      <w:bookmarkEnd w:id="227"/>
      <w:r/>
      <w:bookmarkEnd w:id="228"/>
      <w:r/>
      <w:bookmarkEnd w:id="229"/>
      <w:r/>
      <w:bookmarkEnd w:id="230"/>
      <w:r/>
      <w:bookmarkEnd w:id="231"/>
      <w:r/>
      <w:bookmarkEnd w:id="232"/>
      <w:r/>
      <w:bookmarkEnd w:id="233"/>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96"/>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outlineLvl w:val="1"/>
      </w:pPr>
      <w:r/>
      <w:bookmarkStart w:id="234" w:name="_Toc16722"/>
      <w:r/>
      <w:bookmarkStart w:id="235" w:name="_Toc73364880"/>
      <w:r/>
      <w:bookmarkStart w:id="236" w:name="_Toc6435"/>
      <w:r/>
      <w:bookmarkStart w:id="237" w:name="_Toc73365493"/>
      <w:r/>
      <w:bookmarkStart w:id="238" w:name="_Toc2985"/>
      <w:r/>
      <w:bookmarkStart w:id="239" w:name="_Toc4089"/>
      <w:r/>
      <w:bookmarkStart w:id="240" w:name="_Toc5893"/>
      <w:r>
        <w:rPr>
          <w:rFonts w:hint="eastAsia" w:ascii="宋体" w:hAnsi="宋体"/>
          <w:color w:val="auto"/>
          <w:sz w:val="30"/>
          <w:highlight w:val="none"/>
        </w:rPr>
        <w:t xml:space="preserve">23．磋商</w:t>
      </w:r>
      <w:bookmarkEnd w:id="234"/>
      <w:r/>
      <w:bookmarkEnd w:id="235"/>
      <w:r/>
      <w:bookmarkEnd w:id="236"/>
      <w:r/>
      <w:bookmarkEnd w:id="237"/>
      <w:r/>
      <w:bookmarkEnd w:id="238"/>
      <w:r>
        <w:rPr>
          <w:rFonts w:hint="eastAsia" w:ascii="宋体" w:hAnsi="宋体"/>
          <w:color w:val="auto"/>
          <w:sz w:val="30"/>
          <w:highlight w:val="none"/>
          <w:lang w:eastAsia="zh-CN"/>
        </w:rPr>
        <w:t xml:space="preserve">程序</w:t>
      </w:r>
      <w:bookmarkEnd w:id="239"/>
      <w:r/>
      <w:bookmarkEnd w:id="240"/>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41" w:name="_Toc73364882"/>
      <w:r/>
      <w:bookmarkStart w:id="242" w:name="_Toc4261"/>
      <w:r/>
      <w:bookmarkStart w:id="243" w:name="_Toc12369"/>
      <w:r/>
      <w:bookmarkStart w:id="244" w:name="_Toc24898"/>
      <w:r/>
      <w:bookmarkStart w:id="245" w:name="_Toc5435"/>
      <w:r/>
      <w:bookmarkStart w:id="246" w:name="_Toc73365495"/>
      <w:r/>
      <w:bookmarkStart w:id="247" w:name="_Toc24888"/>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41"/>
      <w:r/>
      <w:bookmarkEnd w:id="242"/>
      <w:r/>
      <w:bookmarkEnd w:id="243"/>
      <w:r/>
      <w:bookmarkEnd w:id="244"/>
      <w:r/>
      <w:bookmarkEnd w:id="245"/>
      <w:r/>
      <w:bookmarkEnd w:id="246"/>
      <w:r/>
      <w:bookmarkEnd w:id="24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95"/>
        <w:rPr>
          <w:rFonts w:ascii="宋体" w:hAnsi="宋体" w:eastAsia="宋体"/>
          <w:color w:val="auto"/>
          <w:sz w:val="32"/>
          <w:highlight w:val="none"/>
        </w:rPr>
        <w:outlineLvl w:val="0"/>
      </w:pPr>
      <w:r/>
      <w:bookmarkStart w:id="248" w:name="_Toc73364883"/>
      <w:r/>
      <w:bookmarkStart w:id="249" w:name="_Toc26495"/>
      <w:r/>
      <w:bookmarkStart w:id="250" w:name="_Toc73365496"/>
      <w:r/>
      <w:bookmarkStart w:id="251" w:name="_Toc28330"/>
      <w:r>
        <w:rPr>
          <w:rFonts w:hint="eastAsia" w:ascii="宋体" w:hAnsi="宋体" w:eastAsia="宋体"/>
          <w:color w:val="auto"/>
          <w:sz w:val="32"/>
          <w:highlight w:val="none"/>
        </w:rPr>
        <w:t xml:space="preserve">五、确定成交结果</w:t>
      </w:r>
      <w:bookmarkEnd w:id="248"/>
      <w:r/>
      <w:bookmarkEnd w:id="249"/>
      <w:r/>
      <w:bookmarkEnd w:id="250"/>
      <w:r/>
      <w:bookmarkEnd w:id="251"/>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52" w:name="_Toc26551"/>
      <w:r/>
      <w:bookmarkStart w:id="253" w:name="_Toc10"/>
      <w:r/>
      <w:bookmarkStart w:id="254" w:name="_Toc73364884"/>
      <w:r/>
      <w:bookmarkStart w:id="255" w:name="_Toc4568"/>
      <w:r/>
      <w:bookmarkStart w:id="256" w:name="_Toc73365497"/>
      <w:r/>
      <w:bookmarkStart w:id="257" w:name="_Toc21481"/>
      <w:r/>
      <w:bookmarkStart w:id="258" w:name="_Toc31493"/>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52"/>
      <w:r/>
      <w:bookmarkEnd w:id="253"/>
      <w:r/>
      <w:bookmarkEnd w:id="254"/>
      <w:r/>
      <w:bookmarkEnd w:id="255"/>
      <w:r/>
      <w:bookmarkEnd w:id="256"/>
      <w:r/>
      <w:bookmarkEnd w:id="257"/>
      <w:r/>
      <w:bookmarkEnd w:id="258"/>
      <w:r/>
      <w:r/>
    </w:p>
    <w:p>
      <w:pPr>
        <w:ind w:firstLine="480"/>
        <w:spacing w:line="360" w:lineRule="auto"/>
        <w:rPr>
          <w:rFonts w:hint="eastAsia" w:ascii="宋体" w:hAnsi="宋体" w:eastAsia="宋体" w:cs="Times New Roman"/>
          <w:color w:val="auto"/>
          <w:sz w:val="24"/>
          <w:highlight w:val="none"/>
        </w:rPr>
      </w:pPr>
      <w:r/>
      <w:bookmarkStart w:id="259"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59"/>
      <w:r/>
      <w:r/>
    </w:p>
    <w:p>
      <w:pPr>
        <w:pStyle w:val="1095"/>
        <w:rPr>
          <w:rFonts w:hint="eastAsia" w:ascii="宋体" w:hAnsi="宋体" w:eastAsia="宋体"/>
          <w:color w:val="auto"/>
          <w:sz w:val="32"/>
          <w:highlight w:val="none"/>
        </w:rPr>
        <w:outlineLvl w:val="0"/>
      </w:pPr>
      <w:r/>
      <w:bookmarkStart w:id="260" w:name="_Toc20526"/>
      <w:r/>
      <w:bookmarkStart w:id="261" w:name="_Toc73364885"/>
      <w:r/>
      <w:bookmarkStart w:id="262" w:name="_Toc73365498"/>
      <w:r/>
      <w:bookmarkStart w:id="263" w:name="_Toc18008"/>
      <w:r>
        <w:rPr>
          <w:rFonts w:hint="eastAsia" w:ascii="宋体" w:hAnsi="宋体" w:eastAsia="宋体"/>
          <w:color w:val="auto"/>
          <w:sz w:val="32"/>
          <w:highlight w:val="none"/>
        </w:rPr>
        <w:t xml:space="preserve">六、授予合同</w:t>
      </w:r>
      <w:bookmarkEnd w:id="260"/>
      <w:r/>
      <w:bookmarkEnd w:id="261"/>
      <w:r/>
      <w:bookmarkEnd w:id="262"/>
      <w:r/>
      <w:bookmarkEnd w:id="263"/>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64" w:name="_Toc4886"/>
      <w:r/>
      <w:bookmarkStart w:id="265" w:name="_Toc73365499"/>
      <w:r/>
      <w:bookmarkStart w:id="266" w:name="_Toc6716"/>
      <w:r/>
      <w:bookmarkStart w:id="267" w:name="_Toc5669"/>
      <w:r/>
      <w:bookmarkStart w:id="268" w:name="_Toc73364886"/>
      <w:r/>
      <w:bookmarkStart w:id="269" w:name="_Toc12469"/>
      <w:r/>
      <w:bookmarkStart w:id="270" w:name="_Toc2654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64"/>
      <w:r/>
      <w:bookmarkEnd w:id="265"/>
      <w:r/>
      <w:bookmarkEnd w:id="266"/>
      <w:r/>
      <w:bookmarkEnd w:id="267"/>
      <w:r/>
      <w:bookmarkEnd w:id="268"/>
      <w:r/>
      <w:bookmarkEnd w:id="269"/>
      <w:r/>
      <w:bookmarkEnd w:id="270"/>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1" w:name="_Toc12105"/>
      <w:r/>
      <w:bookmarkStart w:id="272" w:name="_Toc18538"/>
      <w:r/>
      <w:bookmarkStart w:id="273" w:name="_Toc21973"/>
      <w:r/>
      <w:bookmarkStart w:id="274" w:name="_Toc73365500"/>
      <w:r/>
      <w:bookmarkStart w:id="275" w:name="_Toc73364887"/>
      <w:r/>
      <w:bookmarkStart w:id="276" w:name="_Toc395"/>
      <w:r/>
      <w:bookmarkStart w:id="277" w:name="_Toc1539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71"/>
      <w:r/>
      <w:bookmarkEnd w:id="272"/>
      <w:r/>
      <w:bookmarkEnd w:id="273"/>
      <w:r/>
      <w:bookmarkEnd w:id="274"/>
      <w:r/>
      <w:bookmarkEnd w:id="275"/>
      <w:r/>
      <w:bookmarkEnd w:id="276"/>
      <w:r/>
      <w:bookmarkEnd w:id="277"/>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8" w:name="_Toc15077"/>
      <w:r/>
      <w:bookmarkStart w:id="279" w:name="_Toc6378"/>
      <w:r/>
      <w:bookmarkStart w:id="280" w:name="_Toc73364888"/>
      <w:r/>
      <w:bookmarkStart w:id="281" w:name="_Toc16506"/>
      <w:r/>
      <w:bookmarkStart w:id="282" w:name="_Toc5326"/>
      <w:r/>
      <w:bookmarkStart w:id="283" w:name="_Toc73365501"/>
      <w:r/>
      <w:bookmarkStart w:id="284" w:name="_Toc28161"/>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78"/>
      <w:r/>
      <w:bookmarkEnd w:id="279"/>
      <w:r/>
      <w:bookmarkEnd w:id="280"/>
      <w:r/>
      <w:bookmarkEnd w:id="281"/>
      <w:r/>
      <w:bookmarkEnd w:id="282"/>
      <w:r/>
      <w:bookmarkEnd w:id="283"/>
      <w:r/>
      <w:bookmarkEnd w:id="28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85" w:name="EB51d9b032aa7249af80d45424dadc155d"/>
      <w:r>
        <w:rPr>
          <w:rFonts w:hint="eastAsia" w:ascii="宋体" w:hAnsi="宋体" w:eastAsia="宋体" w:cs="Times New Roman"/>
          <w:color w:val="auto"/>
          <w:sz w:val="24"/>
          <w:highlight w:val="none"/>
        </w:rPr>
        <w:t xml:space="preserve">15日</w:t>
      </w:r>
      <w:bookmarkEnd w:id="285"/>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86" w:name="EB756a2e5eaf4942b0afe0c5074e4df86a"/>
      <w:r>
        <w:rPr>
          <w:rFonts w:hint="eastAsia" w:ascii="宋体" w:hAnsi="宋体" w:eastAsia="宋体" w:cs="Times New Roman"/>
          <w:color w:val="auto"/>
          <w:sz w:val="24"/>
          <w:highlight w:val="none"/>
        </w:rPr>
        <w:t xml:space="preserve">《中华人民共和国民法典》</w:t>
      </w:r>
      <w:bookmarkEnd w:id="286"/>
      <w:r>
        <w:rPr>
          <w:rFonts w:hint="eastAsia" w:ascii="宋体" w:hAnsi="宋体" w:eastAsia="宋体" w:cs="Times New Roman"/>
          <w:color w:val="auto"/>
          <w:sz w:val="24"/>
          <w:highlight w:val="none"/>
        </w:rPr>
        <w:t xml:space="preserve">。</w:t>
      </w:r>
      <w:r/>
    </w:p>
    <w:p>
      <w:pPr>
        <w:pStyle w:val="1096"/>
        <w:ind w:firstLine="446"/>
        <w:keepLines w:val="0"/>
        <w:keepNext w:val="0"/>
        <w:spacing w:before="200" w:after="200" w:line="360" w:lineRule="auto"/>
        <w:tabs>
          <w:tab w:val="left" w:pos="5191" w:leader="none"/>
        </w:tabs>
        <w:rPr>
          <w:rFonts w:hint="eastAsia"/>
          <w:color w:val="auto"/>
          <w:highlight w:val="none"/>
        </w:rPr>
        <w:outlineLvl w:val="1"/>
      </w:pPr>
      <w:r/>
      <w:bookmarkStart w:id="287" w:name="_Toc13196"/>
      <w:r/>
      <w:bookmarkStart w:id="288" w:name="_Toc73365502"/>
      <w:r/>
      <w:bookmarkStart w:id="289" w:name="_Toc73364889"/>
      <w:r/>
      <w:bookmarkStart w:id="290" w:name="_Toc17280"/>
      <w:r/>
      <w:bookmarkStart w:id="291" w:name="_Toc17287"/>
      <w:r/>
      <w:bookmarkStart w:id="292" w:name="_Toc5450"/>
      <w:r/>
      <w:bookmarkStart w:id="293" w:name="_Toc187"/>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87"/>
      <w:r/>
      <w:bookmarkEnd w:id="288"/>
      <w:r/>
      <w:bookmarkEnd w:id="289"/>
      <w:r/>
      <w:bookmarkEnd w:id="290"/>
      <w:r/>
      <w:bookmarkEnd w:id="291"/>
      <w:r/>
      <w:bookmarkEnd w:id="292"/>
      <w:r/>
      <w:bookmarkEnd w:id="293"/>
      <w:r/>
      <w:r/>
    </w:p>
    <w:p>
      <w:pPr>
        <w:pStyle w:val="911"/>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95"/>
        <w:rPr>
          <w:rFonts w:ascii="宋体" w:hAnsi="宋体" w:eastAsia="宋体"/>
          <w:color w:val="auto"/>
          <w:sz w:val="32"/>
          <w:highlight w:val="none"/>
        </w:rPr>
        <w:outlineLvl w:val="0"/>
      </w:pPr>
      <w:r/>
      <w:bookmarkStart w:id="294" w:name="_Toc73365503"/>
      <w:r/>
      <w:bookmarkStart w:id="295" w:name="_Toc73364890"/>
      <w:r/>
      <w:bookmarkStart w:id="296" w:name="_Toc12337"/>
      <w:r/>
      <w:bookmarkStart w:id="297" w:name="_Toc28105"/>
      <w:r>
        <w:rPr>
          <w:rFonts w:hint="eastAsia" w:ascii="宋体" w:hAnsi="宋体" w:eastAsia="宋体"/>
          <w:color w:val="auto"/>
          <w:sz w:val="32"/>
          <w:highlight w:val="none"/>
        </w:rPr>
        <w:t xml:space="preserve">七、询问、质疑、投诉</w:t>
      </w:r>
      <w:bookmarkEnd w:id="294"/>
      <w:r/>
      <w:bookmarkEnd w:id="295"/>
      <w:r/>
      <w:bookmarkEnd w:id="296"/>
      <w:r/>
      <w:bookmarkEnd w:id="297"/>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98" w:name="_Toc26856"/>
      <w:r/>
      <w:bookmarkStart w:id="299" w:name="_Toc7263"/>
      <w:r/>
      <w:bookmarkStart w:id="300" w:name="_Toc29838"/>
      <w:r/>
      <w:bookmarkStart w:id="301" w:name="_Toc73364891"/>
      <w:r/>
      <w:bookmarkStart w:id="302" w:name="_Toc5829"/>
      <w:r/>
      <w:bookmarkStart w:id="303" w:name="_Toc73365504"/>
      <w:r/>
      <w:bookmarkStart w:id="304" w:name="_Toc21687"/>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98"/>
      <w:r/>
      <w:bookmarkEnd w:id="299"/>
      <w:r/>
      <w:bookmarkEnd w:id="300"/>
      <w:r/>
      <w:bookmarkEnd w:id="301"/>
      <w:r/>
      <w:bookmarkEnd w:id="302"/>
      <w:r/>
      <w:bookmarkEnd w:id="303"/>
      <w:r/>
      <w:bookmarkEnd w:id="30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05" w:name="_Toc73365505"/>
      <w:r/>
      <w:bookmarkStart w:id="306" w:name="_Toc25135"/>
      <w:r/>
      <w:bookmarkStart w:id="307" w:name="_Toc14530"/>
      <w:r/>
      <w:bookmarkStart w:id="308" w:name="_Toc73364892"/>
      <w:r/>
      <w:bookmarkStart w:id="309" w:name="_Toc6002"/>
      <w:r/>
      <w:bookmarkStart w:id="310" w:name="_Toc15998"/>
      <w:r/>
      <w:bookmarkStart w:id="311" w:name="_Toc16142"/>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305"/>
      <w:r/>
      <w:bookmarkEnd w:id="306"/>
      <w:r/>
      <w:bookmarkEnd w:id="307"/>
      <w:r/>
      <w:bookmarkEnd w:id="308"/>
      <w:r/>
      <w:bookmarkEnd w:id="309"/>
      <w:r/>
      <w:bookmarkEnd w:id="310"/>
      <w:r/>
      <w:bookmarkEnd w:id="311"/>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312" w:name="EBe57b2086e1964f6c9a98adb43196769d"/>
      <w:r>
        <w:rPr>
          <w:rFonts w:hint="eastAsia" w:ascii="宋体" w:hAnsi="宋体" w:eastAsia="宋体" w:cs="Times New Roman"/>
          <w:color w:val="auto"/>
          <w:sz w:val="24"/>
          <w:highlight w:val="none"/>
        </w:rPr>
        <w:t xml:space="preserve"> </w:t>
      </w:r>
      <w:bookmarkEnd w:id="312"/>
      <w:r/>
      <w:bookmarkStart w:id="313" w:name="EB14c12432eda944b6b81906a07b050baa"/>
      <w:r>
        <w:rPr>
          <w:rFonts w:hint="eastAsia" w:ascii="宋体" w:hAnsi="宋体" w:eastAsia="宋体" w:cs="Times New Roman"/>
          <w:color w:val="auto"/>
          <w:sz w:val="24"/>
          <w:highlight w:val="none"/>
        </w:rPr>
        <w:t xml:space="preserve"> </w:t>
      </w:r>
      <w:bookmarkEnd w:id="31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14" w:name="_Toc3334"/>
      <w:r/>
      <w:bookmarkStart w:id="315" w:name="_Toc29916"/>
      <w:r/>
      <w:bookmarkStart w:id="316" w:name="_Toc20851"/>
      <w:r/>
      <w:bookmarkStart w:id="317" w:name="_Toc73364893"/>
      <w:r/>
      <w:bookmarkStart w:id="318" w:name="_Toc73365506"/>
      <w:r/>
      <w:bookmarkStart w:id="319" w:name="_Toc28906"/>
      <w:r/>
      <w:bookmarkStart w:id="320" w:name="_Toc2371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314"/>
      <w:r/>
      <w:bookmarkEnd w:id="315"/>
      <w:r/>
      <w:bookmarkEnd w:id="316"/>
      <w:r/>
      <w:bookmarkEnd w:id="317"/>
      <w:r/>
      <w:bookmarkEnd w:id="318"/>
      <w:r/>
      <w:bookmarkEnd w:id="319"/>
      <w:r/>
      <w:bookmarkEnd w:id="320"/>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95"/>
        <w:rPr>
          <w:rFonts w:ascii="宋体" w:hAnsi="宋体" w:eastAsia="宋体"/>
          <w:color w:val="auto"/>
          <w:sz w:val="32"/>
          <w:highlight w:val="none"/>
        </w:rPr>
        <w:outlineLvl w:val="0"/>
      </w:pPr>
      <w:r/>
      <w:bookmarkStart w:id="321" w:name="_Toc1451"/>
      <w:r/>
      <w:bookmarkStart w:id="322" w:name="_Toc73364894"/>
      <w:r/>
      <w:bookmarkStart w:id="323" w:name="_Toc73365507"/>
      <w:r/>
      <w:bookmarkStart w:id="324" w:name="_Toc48"/>
      <w:r>
        <w:rPr>
          <w:rFonts w:hint="eastAsia" w:ascii="宋体" w:hAnsi="宋体" w:eastAsia="宋体"/>
          <w:color w:val="auto"/>
          <w:sz w:val="32"/>
          <w:highlight w:val="none"/>
        </w:rPr>
        <w:t xml:space="preserve">八、诚实信用和解释权</w:t>
      </w:r>
      <w:bookmarkEnd w:id="321"/>
      <w:r/>
      <w:bookmarkEnd w:id="322"/>
      <w:r/>
      <w:bookmarkEnd w:id="323"/>
      <w:r/>
      <w:bookmarkEnd w:id="324"/>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25" w:name="_Toc19006"/>
      <w:r/>
      <w:bookmarkStart w:id="326" w:name="_Toc73365508"/>
      <w:r/>
      <w:bookmarkStart w:id="327" w:name="_Toc14517"/>
      <w:r/>
      <w:bookmarkStart w:id="328" w:name="_Toc73364895"/>
      <w:r/>
      <w:bookmarkStart w:id="329" w:name="_Toc5005"/>
      <w:r/>
      <w:bookmarkStart w:id="330" w:name="_Toc333"/>
      <w:r/>
      <w:bookmarkStart w:id="331" w:name="_Toc14612"/>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325"/>
      <w:r/>
      <w:bookmarkEnd w:id="326"/>
      <w:r/>
      <w:bookmarkEnd w:id="327"/>
      <w:r/>
      <w:bookmarkEnd w:id="328"/>
      <w:r/>
      <w:bookmarkEnd w:id="329"/>
      <w:r/>
      <w:bookmarkEnd w:id="330"/>
      <w:r/>
      <w:bookmarkEnd w:id="33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2" w:name="_Toc73365509"/>
      <w:r/>
      <w:bookmarkStart w:id="333" w:name="_Toc29266"/>
      <w:r/>
      <w:bookmarkStart w:id="334" w:name="_Toc29271"/>
      <w:r/>
      <w:bookmarkStart w:id="335" w:name="_Toc73364896"/>
      <w:r/>
      <w:bookmarkStart w:id="336" w:name="_Toc28505"/>
      <w:r/>
      <w:bookmarkStart w:id="337" w:name="_Toc1836"/>
      <w:r/>
      <w:bookmarkStart w:id="338" w:name="_Toc676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332"/>
      <w:r/>
      <w:bookmarkEnd w:id="333"/>
      <w:r/>
      <w:bookmarkEnd w:id="334"/>
      <w:r/>
      <w:bookmarkEnd w:id="335"/>
      <w:r/>
      <w:bookmarkEnd w:id="336"/>
      <w:r/>
      <w:bookmarkEnd w:id="337"/>
      <w:r/>
      <w:bookmarkEnd w:id="33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9" w:name="_Toc73365510"/>
      <w:r/>
      <w:bookmarkStart w:id="340" w:name="_Toc23968"/>
      <w:r/>
      <w:bookmarkStart w:id="341" w:name="_Toc25784"/>
      <w:r/>
      <w:bookmarkStart w:id="342" w:name="_Toc16984"/>
      <w:r/>
      <w:bookmarkStart w:id="343" w:name="_Toc10263"/>
      <w:r/>
      <w:bookmarkStart w:id="344" w:name="_Toc73364897"/>
      <w:r/>
      <w:bookmarkStart w:id="345" w:name="_Toc11840"/>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339"/>
      <w:r/>
      <w:bookmarkEnd w:id="340"/>
      <w:r/>
      <w:bookmarkEnd w:id="341"/>
      <w:r/>
      <w:bookmarkEnd w:id="342"/>
      <w:r/>
      <w:bookmarkEnd w:id="343"/>
      <w:r/>
      <w:bookmarkEnd w:id="344"/>
      <w:r/>
      <w:bookmarkEnd w:id="34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94"/>
        <w:jc w:val="center"/>
        <w:rPr>
          <w:rFonts w:ascii="宋体" w:hAnsi="宋体"/>
          <w:color w:val="auto"/>
          <w:sz w:val="36"/>
          <w:highlight w:val="none"/>
        </w:rPr>
      </w:pPr>
      <w:r/>
      <w:bookmarkStart w:id="346" w:name="_Toc73364898"/>
      <w:r/>
      <w:bookmarkStart w:id="347" w:name="_Toc73365511"/>
      <w:r>
        <w:rPr>
          <w:rFonts w:hint="eastAsia" w:ascii="宋体" w:hAnsi="宋体"/>
          <w:color w:val="auto"/>
          <w:sz w:val="36"/>
          <w:highlight w:val="none"/>
        </w:rPr>
        <w:br w:type="page" w:clear="all"/>
      </w:r>
      <w:bookmarkStart w:id="348" w:name="_Toc17424"/>
      <w:r/>
      <w:bookmarkStart w:id="349" w:name="_Toc30560"/>
      <w:r>
        <w:rPr>
          <w:rFonts w:hint="eastAsia" w:ascii="宋体" w:hAnsi="宋体"/>
          <w:color w:val="auto"/>
          <w:sz w:val="36"/>
          <w:highlight w:val="none"/>
        </w:rPr>
        <w:t xml:space="preserve">第三部分  合同</w:t>
      </w:r>
      <w:bookmarkEnd w:id="346"/>
      <w:r/>
      <w:bookmarkEnd w:id="347"/>
      <w:r/>
      <w:bookmarkEnd w:id="348"/>
      <w:r/>
      <w:bookmarkEnd w:id="349"/>
      <w:r/>
      <w:r/>
    </w:p>
    <w:p>
      <w:pPr>
        <w:rPr>
          <w:color w:val="auto"/>
          <w:highlight w:val="none"/>
        </w:rPr>
      </w:pPr>
      <w:r/>
      <w:bookmarkStart w:id="350" w:name="EB5d738f80eafe4dad973e91c4d059027e"/>
      <w:r/>
      <w:bookmarkEnd w:id="350"/>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ascii="Calibri" w:hAnsi="Calibri" w:eastAsia="黑体" w:cs="Times New Roman"/>
          <w:color w:val="auto"/>
          <w:sz w:val="52"/>
          <w:highlight w:val="none"/>
        </w:rPr>
        <w:outlineLvl w:val="0"/>
      </w:pPr>
      <w:r/>
      <w:bookmarkStart w:id="351" w:name="_Toc18856"/>
      <w:r>
        <w:rPr>
          <w:rStyle w:val="1098"/>
          <w:rFonts w:hint="eastAsia" w:ascii="Calibri" w:hAnsi="Calibri" w:eastAsia="黑体" w:cs="Times New Roman"/>
          <w:color w:val="auto"/>
          <w:spacing w:val="45"/>
          <w:sz w:val="56"/>
          <w:szCs w:val="24"/>
          <w:highlight w:val="none"/>
        </w:rPr>
        <w:t xml:space="preserve">丹阳市政府采购合同</w:t>
      </w:r>
      <w:bookmarkEnd w:id="351"/>
      <w:r/>
      <w:r/>
    </w:p>
    <w:p>
      <w:pPr>
        <w:pStyle w:val="1154"/>
        <w:rPr>
          <w:rStyle w:val="1098"/>
          <w:rFonts w:ascii="仿宋_GB2312" w:hAnsi="Calibri" w:eastAsia="仿宋_GB2312" w:cs="Times New Roman"/>
          <w:b/>
          <w:color w:val="auto"/>
          <w:sz w:val="32"/>
          <w:highlight w:val="none"/>
        </w:rPr>
      </w:pPr>
      <w:r>
        <w:rPr>
          <w:rStyle w:val="1098"/>
          <w:rFonts w:ascii="仿宋_GB2312" w:hAnsi="Calibri" w:eastAsia="仿宋_GB2312" w:cs="Times New Roman"/>
          <w:b/>
          <w:color w:val="auto"/>
          <w:sz w:val="32"/>
          <w:highlight w:val="none"/>
        </w:rPr>
        <w:t xml:space="preserve">  </w:t>
      </w:r>
      <w:r/>
    </w:p>
    <w:p>
      <w:pPr>
        <w:pStyle w:val="1155"/>
        <w:ind w:left="0" w:firstLine="0"/>
        <w:rPr>
          <w:rStyle w:val="1098"/>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154"/>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ind w:firstLine="482"/>
        <w:keepLines w:val="0"/>
        <w:keepNext w:val="0"/>
        <w:pageBreakBefore w:val="0"/>
        <w:spacing w:before="312" w:after="312"/>
        <w:widowControl w:val="off"/>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eastAsia="zh-CN"/>
        </w:rPr>
      </w:pPr>
      <w:r>
        <w:rPr>
          <w:rStyle w:val="1098"/>
          <w:rFonts w:hint="eastAsia" w:ascii="黑体" w:hAnsi="Calibri" w:eastAsia="黑体" w:cs="Times New Roman"/>
          <w:b/>
          <w:color w:val="auto"/>
          <w:sz w:val="32"/>
          <w:szCs w:val="22"/>
          <w:highlight w:val="none"/>
        </w:rPr>
        <w:t xml:space="preserve">项目编号：</w:t>
      </w:r>
      <w:r>
        <w:rPr>
          <w:rStyle w:val="1098"/>
          <w:rFonts w:hint="eastAsia" w:ascii="黑体" w:eastAsia="黑体" w:cs="Times New Roman"/>
          <w:b/>
          <w:color w:val="auto"/>
          <w:sz w:val="32"/>
          <w:szCs w:val="22"/>
          <w:highlight w:val="none"/>
          <w:lang w:eastAsia="zh-CN"/>
        </w:rPr>
        <w:t xml:space="preserve">JSZC-321181-DYWX-C2026-0009</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eastAsia="zh-CN"/>
        </w:rPr>
      </w:pPr>
      <w:r>
        <w:rPr>
          <w:rStyle w:val="1098"/>
          <w:rFonts w:hint="eastAsia" w:ascii="黑体" w:hAnsi="Calibri" w:eastAsia="黑体" w:cs="Times New Roman"/>
          <w:b/>
          <w:color w:val="auto"/>
          <w:sz w:val="32"/>
          <w:szCs w:val="22"/>
          <w:highlight w:val="none"/>
        </w:rPr>
        <w:t xml:space="preserve">项目名称：</w:t>
      </w:r>
      <w:r>
        <w:rPr>
          <w:rStyle w:val="1098"/>
          <w:rFonts w:hint="eastAsia" w:ascii="黑体" w:eastAsia="黑体" w:cs="Times New Roman"/>
          <w:b/>
          <w:color w:val="auto"/>
          <w:sz w:val="32"/>
          <w:szCs w:val="22"/>
          <w:highlight w:val="none"/>
          <w:lang w:eastAsia="zh-CN"/>
        </w:rPr>
        <w:t xml:space="preserve">丹北镇大海路维修改造工程</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val="en-US" w:eastAsia="zh-CN"/>
        </w:rPr>
      </w:pPr>
      <w:r>
        <w:rPr>
          <w:rStyle w:val="1098"/>
          <w:rFonts w:hint="eastAsia" w:ascii="黑体" w:eastAsia="黑体" w:cs="Times New Roman"/>
          <w:b/>
          <w:color w:val="auto"/>
          <w:sz w:val="32"/>
          <w:szCs w:val="22"/>
          <w:highlight w:val="none"/>
          <w:lang w:eastAsia="zh-CN"/>
        </w:rPr>
        <w:t xml:space="preserve">发包</w:t>
      </w:r>
      <w:r>
        <w:rPr>
          <w:rStyle w:val="1098"/>
          <w:rFonts w:hint="eastAsia" w:ascii="黑体" w:hAnsi="Calibri" w:eastAsia="黑体" w:cs="Times New Roman"/>
          <w:b/>
          <w:color w:val="auto"/>
          <w:sz w:val="32"/>
          <w:szCs w:val="22"/>
          <w:highlight w:val="none"/>
        </w:rPr>
        <w:t xml:space="preserve">单位：</w:t>
      </w:r>
      <w:r>
        <w:rPr>
          <w:rStyle w:val="1098"/>
          <w:rFonts w:hint="eastAsia" w:ascii="黑体" w:eastAsia="黑体" w:cs="Times New Roman"/>
          <w:b/>
          <w:color w:val="auto"/>
          <w:sz w:val="32"/>
          <w:szCs w:val="22"/>
          <w:highlight w:val="none"/>
          <w:lang w:eastAsia="zh-CN"/>
        </w:rPr>
        <w:t xml:space="preserve">丹阳市丹北镇人民政府</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28"/>
          <w:szCs w:val="21"/>
          <w:highlight w:val="none"/>
        </w:rPr>
      </w:pPr>
      <w:r>
        <w:rPr>
          <w:rStyle w:val="1098"/>
          <w:rFonts w:hint="eastAsia" w:ascii="黑体" w:hAnsi="Calibri" w:eastAsia="黑体" w:cs="Times New Roman"/>
          <w:b/>
          <w:color w:val="auto"/>
          <w:sz w:val="32"/>
          <w:szCs w:val="22"/>
          <w:highlight w:val="none"/>
        </w:rPr>
        <w:t xml:space="preserve">承包单位：</w:t>
      </w:r>
      <w:r/>
    </w:p>
    <w:p>
      <w:pPr>
        <w:ind w:firstLine="440"/>
        <w:pageBreakBefore w:val="0"/>
        <w:spacing w:line="420" w:lineRule="exact"/>
        <w:rPr>
          <w:rFonts w:hint="eastAsia"/>
          <w:color w:val="auto"/>
          <w:sz w:val="22"/>
          <w:szCs w:val="22"/>
          <w:highlight w:val="none"/>
        </w:rPr>
      </w:pPr>
      <w:r>
        <w:rPr>
          <w:rStyle w:val="1098"/>
          <w:rFonts w:hint="eastAsia" w:ascii="楷体" w:hAnsi="楷体" w:eastAsia="楷体" w:cs="Times New Roman"/>
          <w:b/>
          <w:color w:val="auto"/>
          <w:sz w:val="32"/>
          <w:szCs w:val="32"/>
          <w:highlight w:val="none"/>
        </w:rPr>
        <w:br w:type="page" w:clear="all"/>
      </w:r>
      <w:r/>
    </w:p>
    <w:p>
      <w:pPr>
        <w:pStyle w:val="1225"/>
        <w:jc w:val="center"/>
        <w:spacing w:before="0" w:after="0" w:line="240" w:lineRule="auto"/>
        <w:rPr>
          <w:rFonts w:hint="eastAsia" w:eastAsia="华文中宋"/>
          <w:color w:val="000000" w:themeColor="text1"/>
          <w:sz w:val="40"/>
          <w:szCs w:val="40"/>
          <w:highlight w:val="none"/>
          <w14:textFill>
            <w14:solidFill>
              <w14:schemeClr w14:val="tx1"/>
            </w14:solidFill>
          </w14:textFill>
        </w:rPr>
        <w:outlineLvl w:val="0"/>
      </w:pPr>
      <w:r/>
      <w:bookmarkStart w:id="352" w:name="_Toc13670"/>
      <w:r/>
      <w:bookmarkStart w:id="353" w:name="_Toc22410"/>
      <w:r>
        <w:rPr>
          <w:rFonts w:hint="eastAsia" w:eastAsia="华文中宋"/>
          <w:color w:val="000000" w:themeColor="text1"/>
          <w:sz w:val="40"/>
          <w:szCs w:val="40"/>
          <w:highlight w:val="none"/>
          <w:lang w:val="zh-CN"/>
          <w14:textFill>
            <w14:solidFill>
              <w14:schemeClr w14:val="tx1"/>
            </w14:solidFill>
          </w14:textFill>
        </w:rPr>
        <w:t xml:space="preserve">说  明</w:t>
      </w:r>
      <w:bookmarkEnd w:id="352"/>
      <w:r/>
      <w:bookmarkEnd w:id="353"/>
      <w:r/>
      <w:r/>
    </w:p>
    <w:p>
      <w:pPr>
        <w:ind w:right="0" w:firstLine="560"/>
        <w:keepLines w:val="0"/>
        <w:keepNext w:val="0"/>
        <w:pageBreakBefore w:val="0"/>
        <w:widowControl w:val="off"/>
        <w:rPr>
          <w:rFonts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4" w:name="_Toc4059"/>
      <w:r>
        <w:rPr>
          <w:rFonts w:hint="eastAsia" w:ascii="黑体" w:hAnsi="黑体" w:eastAsia="黑体"/>
          <w:bCs/>
          <w:color w:val="000000" w:themeColor="text1"/>
          <w:sz w:val="28"/>
          <w:szCs w:val="28"/>
          <w:highlight w:val="none"/>
          <w14:textFill>
            <w14:solidFill>
              <w14:schemeClr w14:val="tx1"/>
            </w14:solidFill>
          </w14:textFill>
        </w:rPr>
        <w:t xml:space="preserve">一、《示范文本》的组成</w:t>
      </w:r>
      <w:bookmarkEnd w:id="354"/>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《示范文本》由合同协议书、通用合同条款和专用合同条款三部分组成。</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5" w:name="_Toc28564"/>
      <w:r>
        <w:rPr>
          <w:rFonts w:hint="eastAsia" w:ascii="仿宋_GB2312" w:eastAsia="仿宋_GB2312"/>
          <w:color w:val="000000" w:themeColor="text1"/>
          <w:sz w:val="28"/>
          <w:szCs w:val="28"/>
          <w:highlight w:val="none"/>
          <w14:textFill>
            <w14:solidFill>
              <w14:schemeClr w14:val="tx1"/>
            </w14:solidFill>
          </w14:textFill>
        </w:rPr>
        <w:t xml:space="preserve">（一）合同协议书</w:t>
      </w:r>
      <w:bookmarkEnd w:id="355"/>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6" w:name="_Toc11342"/>
      <w:r>
        <w:rPr>
          <w:rFonts w:hint="eastAsia" w:ascii="仿宋_GB2312" w:eastAsia="仿宋_GB2312"/>
          <w:color w:val="000000" w:themeColor="text1"/>
          <w:sz w:val="28"/>
          <w:szCs w:val="28"/>
          <w:highlight w:val="none"/>
          <w14:textFill>
            <w14:solidFill>
              <w14:schemeClr w14:val="tx1"/>
            </w14:solidFill>
          </w14:textFill>
        </w:rPr>
        <w:t xml:space="preserve">（二）通用合同条款</w:t>
      </w:r>
      <w:bookmarkEnd w:id="356"/>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通用合同条款是合同当事人根据《中华人民共和国建筑法》、《中华人民共和国合同法》等法律法规的规定，就工程建设的实施及相关事项，对合同当事人的权利义务作出的原则性约定。</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7" w:name="_Toc9951"/>
      <w:r>
        <w:rPr>
          <w:rFonts w:hint="eastAsia" w:ascii="仿宋_GB2312" w:eastAsia="仿宋_GB2312"/>
          <w:color w:val="000000" w:themeColor="text1"/>
          <w:sz w:val="28"/>
          <w:szCs w:val="28"/>
          <w:highlight w:val="none"/>
          <w14:textFill>
            <w14:solidFill>
              <w14:schemeClr w14:val="tx1"/>
            </w14:solidFill>
          </w14:textFill>
        </w:rPr>
        <w:t xml:space="preserve">（三）专用合同条款</w:t>
      </w:r>
      <w:bookmarkEnd w:id="357"/>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1.专用合同条款的编号应与相应的通用合同条款的编号一致；</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2.合同当事人可以通过对专用合同条款的修改，满足具体建设工程的特殊要求，避免直接修改通用合同条款；</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3.在专用合同条款中有横道线的地方，合同当事人可针对相应的通用合同条款进行细化、完善、补充、修改或另行约定；如无细化、完善、补充、修改或另行约定，则填写“无”或划“/”。</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8" w:name="_Toc6053"/>
      <w:r>
        <w:rPr>
          <w:rFonts w:hint="eastAsia" w:ascii="黑体" w:hAnsi="黑体" w:eastAsia="黑体"/>
          <w:bCs/>
          <w:color w:val="000000" w:themeColor="text1"/>
          <w:sz w:val="28"/>
          <w:szCs w:val="28"/>
          <w:highlight w:val="none"/>
          <w14:textFill>
            <w14:solidFill>
              <w14:schemeClr w14:val="tx1"/>
            </w14:solidFill>
          </w14:textFill>
        </w:rPr>
        <w:t xml:space="preserve">二、《示范文本》的性质和适用范围</w:t>
      </w:r>
      <w:bookmarkEnd w:id="358"/>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rPr>
          <w:rFonts w:hint="eastAsia" w:ascii="仿宋_GB2312" w:eastAsia="仿宋_GB2312"/>
          <w:color w:val="000000" w:themeColor="text1"/>
          <w:sz w:val="28"/>
          <w:szCs w:val="28"/>
          <w:highlight w:val="none"/>
          <w14:textFill>
            <w14:solidFill>
              <w14:schemeClr w14:val="tx1"/>
            </w14:solidFill>
          </w14:textFill>
        </w:rPr>
        <w:t xml:space="preserve">《示范文本》为非强制性使用文本。《示范文本》适用于房屋</w:t>
      </w:r>
      <w:r>
        <w:rPr>
          <w:rFonts w:hint="eastAsia" w:ascii="仿宋_GB2312" w:eastAsia="仿宋_GB2312"/>
          <w:color w:val="000000" w:themeColor="text1"/>
          <w:sz w:val="28"/>
          <w:szCs w:val="28"/>
          <w:highlight w:val="none"/>
          <w:lang w:eastAsia="zh-CN"/>
          <w14:textFill>
            <w14:solidFill>
              <w14:schemeClr w14:val="tx1"/>
            </w14:solidFill>
          </w14:textFill>
        </w:rPr>
        <w:t xml:space="preserve">市政公用工程</w:t>
      </w:r>
      <w:r>
        <w:rPr>
          <w:rFonts w:hint="eastAsia" w:ascii="仿宋_GB2312" w:eastAsia="仿宋_GB2312"/>
          <w:color w:val="000000" w:themeColor="text1"/>
          <w:sz w:val="28"/>
          <w:szCs w:val="28"/>
          <w:highlight w:val="none"/>
          <w14:textFill>
            <w14:solidFill>
              <w14:schemeClr w14:val="tx1"/>
            </w14:solidFill>
          </w14:textFill>
        </w:rPr>
        <w:t xml:space="preserve">、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br w:type="page" w:clear="all"/>
      </w:r>
      <w:r/>
    </w:p>
    <w:p>
      <w:pPr>
        <w:pStyle w:val="901"/>
        <w:jc w:val="center"/>
        <w:keepLines/>
        <w:keepNext/>
        <w:pageBreakBefore w:val="0"/>
        <w:spacing w:before="0" w:line="360" w:lineRule="auto"/>
        <w:widowControl w:val="off"/>
        <w:rPr>
          <w:rFonts w:eastAsia="华文中宋"/>
          <w:b w:val="0"/>
          <w:color w:val="000000" w:themeColor="text1"/>
          <w:sz w:val="40"/>
          <w:szCs w:val="40"/>
          <w:highlight w:val="none"/>
          <w14:textFill>
            <w14:solidFill>
              <w14:schemeClr w14:val="tx1"/>
            </w14:solidFill>
          </w14:textFill>
        </w:rPr>
        <w:outlineLvl w:val="0"/>
      </w:pPr>
      <w:r/>
      <w:bookmarkStart w:id="359" w:name="_Toc351203480"/>
      <w:r/>
      <w:bookmarkStart w:id="360" w:name="_Toc8765"/>
      <w:r/>
      <w:bookmarkStart w:id="361" w:name="_Toc3030"/>
      <w:r/>
      <w:bookmarkStart w:id="362" w:name="_Toc13992"/>
      <w:r/>
      <w:bookmarkStart w:id="363" w:name="_Toc351203652"/>
      <w:r>
        <w:rPr>
          <w:rFonts w:ascii="华文中宋" w:hAnsi="华文中宋" w:eastAsia="华文中宋"/>
          <w:color w:val="000000" w:themeColor="text1"/>
          <w:sz w:val="40"/>
          <w:szCs w:val="40"/>
          <w:highlight w:val="none"/>
          <w14:textFill>
            <w14:solidFill>
              <w14:schemeClr w14:val="tx1"/>
            </w14:solidFill>
          </w14:textFill>
        </w:rPr>
        <w:t xml:space="preserve">第一部分 合同协议书</w:t>
      </w:r>
      <w:bookmarkEnd w:id="359"/>
      <w:r/>
      <w:bookmarkEnd w:id="360"/>
      <w:r/>
      <w:bookmarkEnd w:id="361"/>
      <w:r/>
      <w:bookmarkEnd w:id="362"/>
      <w:r/>
      <w:r/>
    </w:p>
    <w:p>
      <w:pPr>
        <w:spacing w:line="360" w:lineRule="auto"/>
        <w:rPr>
          <w:rFonts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发包人（全称）：</w:t>
      </w:r>
      <w:r>
        <w:rPr>
          <w:rFonts w:hint="eastAsia" w:eastAsia="仿宋_GB2312"/>
          <w:b/>
          <w:color w:val="000000" w:themeColor="text1"/>
          <w:sz w:val="28"/>
          <w:szCs w:val="28"/>
          <w:highlight w:val="none"/>
          <w:u w:val="single"/>
          <w14:textFill>
            <w14:solidFill>
              <w14:schemeClr w14:val="tx1"/>
            </w14:solidFill>
          </w14:textFill>
        </w:rPr>
        <w:t xml:space="preserve">丹阳市丹北镇人民政府</w:t>
      </w:r>
      <w:r/>
    </w:p>
    <w:p>
      <w:pPr>
        <w:spacing w:line="360" w:lineRule="auto"/>
        <w:rPr>
          <w:rFonts w:hint="default"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承包人（全称）</w:t>
      </w:r>
      <w:r>
        <w:rPr>
          <w:rFonts w:eastAsia="仿宋_GB2312"/>
          <w:b/>
          <w:color w:val="000000" w:themeColor="text1"/>
          <w:sz w:val="28"/>
          <w:szCs w:val="28"/>
          <w:highlight w:val="none"/>
          <w:u w:val="none"/>
          <w14:textFill>
            <w14:solidFill>
              <w14:schemeClr w14:val="tx1"/>
            </w14:solidFill>
          </w14:textFill>
        </w:rPr>
        <w:t xml:space="preserve">：</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highlight w:val="none"/>
          <w:u w:val="none"/>
          <w:lang w:val="en-US" w:eastAsia="zh-CN"/>
          <w14:textFill>
            <w14:solidFill>
              <w14:schemeClr w14:val="tx1"/>
            </w14:solidFill>
          </w14:textFill>
        </w:rPr>
        <w:t xml:space="preserve">                    </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根据《中华人民共和国</w:t>
      </w:r>
      <w:r>
        <w:rPr>
          <w:rFonts w:hint="eastAsia" w:eastAsia="仿宋_GB2312"/>
          <w:color w:val="000000" w:themeColor="text1"/>
          <w:sz w:val="28"/>
          <w:szCs w:val="28"/>
          <w:highlight w:val="none"/>
          <w:lang w:eastAsia="zh-CN"/>
          <w14:textFill>
            <w14:solidFill>
              <w14:schemeClr w14:val="tx1"/>
            </w14:solidFill>
          </w14:textFill>
        </w:rPr>
        <w:t xml:space="preserve">民法典</w:t>
      </w:r>
      <w:r>
        <w:rPr>
          <w:rFonts w:eastAsia="仿宋_GB2312"/>
          <w:color w:val="000000" w:themeColor="text1"/>
          <w:sz w:val="28"/>
          <w:szCs w:val="28"/>
          <w:highlight w:val="none"/>
          <w14:textFill>
            <w14:solidFill>
              <w14:schemeClr w14:val="tx1"/>
            </w14:solidFill>
          </w14:textFill>
        </w:rPr>
        <w:t xml:space="preserve">》、《中华人民共和国建筑法》及有关法律规定，遵循平等、自愿、公平和诚实信用的原则，双方就</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丹北镇大海路维修改造工程</w:t>
      </w:r>
      <w:r>
        <w:rPr>
          <w:rFonts w:eastAsia="仿宋_GB2312"/>
          <w:color w:val="000000" w:themeColor="text1"/>
          <w:sz w:val="28"/>
          <w:szCs w:val="28"/>
          <w:highlight w:val="none"/>
          <w14:textFill>
            <w14:solidFill>
              <w14:schemeClr w14:val="tx1"/>
            </w14:solidFill>
          </w14:textFill>
        </w:rPr>
        <w:t xml:space="preserve">施工及有关事项协商一致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共同达成如下协议：</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4" w:name="_Toc351203481"/>
      <w:r/>
      <w:bookmarkStart w:id="365" w:name="_Toc31280"/>
      <w:r>
        <w:rPr>
          <w:rFonts w:ascii="Times New Roman" w:hAnsi="Times New Roman" w:eastAsia="黑体"/>
          <w:b w:val="0"/>
          <w:color w:val="000000" w:themeColor="text1"/>
          <w:sz w:val="28"/>
          <w:szCs w:val="28"/>
          <w:highlight w:val="none"/>
          <w14:textFill>
            <w14:solidFill>
              <w14:schemeClr w14:val="tx1"/>
            </w14:solidFill>
          </w14:textFill>
        </w:rPr>
        <w:t xml:space="preserve">一、工程概况</w:t>
      </w:r>
      <w:bookmarkEnd w:id="364"/>
      <w:r/>
      <w:bookmarkEnd w:id="365"/>
      <w:r/>
      <w:r/>
    </w:p>
    <w:p>
      <w:pPr>
        <w:ind w:firstLine="548"/>
        <w:keepLines w:val="0"/>
        <w:keepNext w:val="0"/>
        <w:pageBreakBefore w:val="0"/>
        <w:spacing w:line="480" w:lineRule="exact"/>
        <w:widowControl w:val="off"/>
        <w:rPr>
          <w:rFonts w:eastAsia="仿宋_GB2312"/>
          <w:color w:val="000000" w:themeColor="text1"/>
          <w:sz w:val="28"/>
          <w:szCs w:val="28"/>
          <w:highlight w:val="none"/>
          <w:u w:val="singl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1.工程名称</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丹北镇大海路维修改造工程</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2.工程地点：</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丹阳市丹北镇</w:t>
      </w:r>
      <w:r/>
    </w:p>
    <w:p>
      <w:pPr>
        <w:ind w:firstLine="548"/>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3.工程立项批准文号：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丹经发行〔2026〕12号</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4.资金来源：</w:t>
      </w:r>
      <w:r>
        <w:rPr>
          <w:rFonts w:hint="eastAsia" w:eastAsia="仿宋_GB2312"/>
          <w:color w:val="000000" w:themeColor="text1"/>
          <w:sz w:val="28"/>
          <w:szCs w:val="28"/>
          <w:highlight w:val="none"/>
          <w:u w:val="single"/>
          <w14:textFill>
            <w14:solidFill>
              <w14:schemeClr w14:val="tx1"/>
            </w14:solidFill>
          </w14:textFill>
        </w:rPr>
        <w:t xml:space="preserve">镇财政资金</w:t>
      </w:r>
      <w:r/>
    </w:p>
    <w:p>
      <w:pPr>
        <w:ind w:firstLine="550"/>
        <w:jc w:val="left"/>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5.工程内容：</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项目对破损路面恢复约2960平方米，路牙出新约2500米，管道开挖恢复约6000平方米；铺设DN300 DHDPE雨水口连接管约238米，DN200 DHDPE污水支管约200米，DN300球墨污水管约1655米，恢复雨水口68座，新建φ1000污水检查井33座，现状DN300~800雨水管修复约60米，现状井盖更换45座；对现有绿化进行修整约11960平方米，补种花木282株、灌木1780平方米；其他附属工程等内容</w:t>
      </w:r>
      <w:r>
        <w:rPr>
          <w:rFonts w:hint="eastAsia" w:ascii="Times New Roman" w:hAnsi="Times New Roman" w:eastAsia="仿宋_GB2312" w:cs="Times New Roman"/>
          <w:bCs/>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群体工程应附《</w:t>
      </w:r>
      <w:r>
        <w:rPr>
          <w:rFonts w:eastAsia="仿宋_GB2312"/>
          <w:color w:val="000000" w:themeColor="text1"/>
          <w:sz w:val="28"/>
          <w:szCs w:val="28"/>
          <w:highlight w:val="none"/>
          <w14:textFill>
            <w14:solidFill>
              <w14:schemeClr w14:val="tx1"/>
            </w14:solidFill>
          </w14:textFill>
        </w:rPr>
        <w:t xml:space="preserve">承包人承揽工程项目一览表</w:t>
      </w:r>
      <w:r>
        <w:rPr>
          <w:rFonts w:hint="eastAsia" w:eastAsia="仿宋_GB2312"/>
          <w:color w:val="000000" w:themeColor="text1"/>
          <w:sz w:val="28"/>
          <w:szCs w:val="28"/>
          <w:highlight w:val="none"/>
          <w14:textFill>
            <w14:solidFill>
              <w14:schemeClr w14:val="tx1"/>
            </w14:solidFill>
          </w14:textFill>
        </w:rPr>
        <w:t xml:space="preserve">》（附件1）。</w:t>
      </w:r>
      <w:r/>
    </w:p>
    <w:p>
      <w:pPr>
        <w:ind w:firstLine="548"/>
        <w:keepLines w:val="0"/>
        <w:keepNext w:val="0"/>
        <w:pageBreakBefore w:val="0"/>
        <w:spacing w:line="480" w:lineRule="exact"/>
        <w:widowControl w:val="off"/>
        <w:rPr>
          <w:rFonts w:ascii="Times New Roman" w:hAnsi="Times New Roman" w:eastAsia="黑体"/>
          <w:b/>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6</w:t>
      </w:r>
      <w:r>
        <w:rPr>
          <w:rFonts w:eastAsia="仿宋_GB2312"/>
          <w:bCs/>
          <w:color w:val="000000" w:themeColor="text1"/>
          <w:sz w:val="28"/>
          <w:szCs w:val="28"/>
          <w:highlight w:val="none"/>
          <w14:textFill>
            <w14:solidFill>
              <w14:schemeClr w14:val="tx1"/>
            </w14:solidFill>
          </w14:textFill>
        </w:rPr>
        <w:t xml:space="preserve">.工程承包范围：</w:t>
      </w:r>
      <w:r>
        <w:rPr>
          <w:rFonts w:hint="eastAsia"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丹北镇大海路维修改造工程</w:t>
      </w:r>
      <w:r>
        <w:rPr>
          <w:rFonts w:hint="eastAsia" w:ascii="Times New Roman" w:hAnsi="Times New Roman"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（图纸及工程量清单内所有内容）的施工。</w:t>
      </w:r>
      <w:r>
        <w:rPr>
          <w:rFonts w:ascii="Times New Roman" w:hAnsi="Times New Roman" w:eastAsia="黑体"/>
          <w:b/>
          <w:color w:val="000000" w:themeColor="text1"/>
          <w:sz w:val="28"/>
          <w:szCs w:val="28"/>
          <w:highlight w:val="none"/>
          <w14:textFill>
            <w14:solidFill>
              <w14:schemeClr w14:val="tx1"/>
            </w14:solidFill>
          </w14:textFill>
        </w:rPr>
        <w:t xml:space="preserve">  </w:t>
      </w:r>
      <w:bookmarkStart w:id="366" w:name="_Toc351203482"/>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7" w:name="_Toc23397"/>
      <w:r>
        <w:rPr>
          <w:rFonts w:ascii="Times New Roman" w:hAnsi="Times New Roman" w:eastAsia="黑体"/>
          <w:b w:val="0"/>
          <w:color w:val="000000" w:themeColor="text1"/>
          <w:sz w:val="28"/>
          <w:szCs w:val="28"/>
          <w:highlight w:val="none"/>
          <w14:textFill>
            <w14:solidFill>
              <w14:schemeClr w14:val="tx1"/>
            </w14:solidFill>
          </w14:textFill>
        </w:rPr>
        <w:t xml:space="preserve">二、合同工期</w:t>
      </w:r>
      <w:bookmarkEnd w:id="366"/>
      <w:r/>
      <w:bookmarkEnd w:id="367"/>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计划开工日期：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rPr>
          <w:rFonts w:hint="eastAsia" w:eastAsia="仿宋_GB2312"/>
          <w:color w:val="000000" w:themeColor="text1"/>
          <w:sz w:val="28"/>
          <w:szCs w:val="28"/>
          <w:highlight w:val="none"/>
          <w14:textFill>
            <w14:solidFill>
              <w14:schemeClr w14:val="tx1"/>
            </w14:solidFill>
          </w14:textFill>
        </w:rPr>
        <w:t xml:space="preserve">（以实际开工令为准）</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计划竣工日期：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工期总日历天数：</w:t>
      </w:r>
      <w:r>
        <w:rPr>
          <w:rFonts w:hint="eastAsia" w:eastAsia="仿宋_GB2312"/>
          <w:color w:val="000000" w:themeColor="text1"/>
          <w:sz w:val="28"/>
          <w:szCs w:val="28"/>
          <w:highlight w:val="none"/>
          <w:u w:val="single"/>
          <w:lang w:val="en-US" w:eastAsia="zh-CN"/>
          <w14:textFill>
            <w14:solidFill>
              <w14:schemeClr w14:val="tx1"/>
            </w14:solidFill>
          </w14:textFill>
        </w:rPr>
        <w:t xml:space="preserve">120日历天</w:t>
      </w:r>
      <w:r>
        <w:rPr>
          <w:rFonts w:eastAsia="仿宋_GB2312"/>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8" w:name="_Toc351203483"/>
      <w:r/>
      <w:bookmarkStart w:id="369" w:name="_Toc2316"/>
      <w:r>
        <w:rPr>
          <w:rFonts w:ascii="Times New Roman" w:hAnsi="Times New Roman" w:eastAsia="黑体"/>
          <w:b w:val="0"/>
          <w:color w:val="000000" w:themeColor="text1"/>
          <w:sz w:val="28"/>
          <w:szCs w:val="28"/>
          <w:highlight w:val="none"/>
          <w14:textFill>
            <w14:solidFill>
              <w14:schemeClr w14:val="tx1"/>
            </w14:solidFill>
          </w14:textFill>
        </w:rPr>
        <w:t xml:space="preserve">三、质量标准</w:t>
      </w:r>
      <w:bookmarkEnd w:id="368"/>
      <w:r/>
      <w:bookmarkEnd w:id="369"/>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工程质量符合</w:t>
      </w:r>
      <w:r>
        <w:rPr>
          <w:rFonts w:hint="eastAsia" w:eastAsia="仿宋_GB2312"/>
          <w:color w:val="000000" w:themeColor="text1"/>
          <w:sz w:val="28"/>
          <w:szCs w:val="28"/>
          <w:highlight w:val="none"/>
          <w:u w:val="single"/>
          <w14:textFill>
            <w14:solidFill>
              <w14:schemeClr w14:val="tx1"/>
            </w14:solidFill>
          </w14:textFill>
        </w:rPr>
        <w:t xml:space="preserve">  合格  </w:t>
      </w:r>
      <w:r>
        <w:rPr>
          <w:rFonts w:eastAsia="仿宋_GB2312"/>
          <w:color w:val="000000" w:themeColor="text1"/>
          <w:sz w:val="28"/>
          <w:szCs w:val="28"/>
          <w:highlight w:val="none"/>
          <w14:textFill>
            <w14:solidFill>
              <w14:schemeClr w14:val="tx1"/>
            </w14:solidFill>
          </w14:textFill>
        </w:rPr>
        <w:t xml:space="preserve">标准。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0" w:name="_Toc351203484"/>
      <w:r/>
      <w:bookmarkStart w:id="371" w:name="_Toc20018"/>
      <w:r>
        <w:rPr>
          <w:rFonts w:ascii="Times New Roman" w:hAnsi="Times New Roman" w:eastAsia="黑体"/>
          <w:b w:val="0"/>
          <w:color w:val="000000" w:themeColor="text1"/>
          <w:sz w:val="28"/>
          <w:szCs w:val="28"/>
          <w:highlight w:val="none"/>
          <w14:textFill>
            <w14:solidFill>
              <w14:schemeClr w14:val="tx1"/>
            </w14:solidFill>
          </w14:textFill>
        </w:rPr>
        <w:t xml:space="preserve">四、签约合同价与合同价格形式</w:t>
      </w:r>
      <w:bookmarkEnd w:id="370"/>
      <w:r/>
      <w:bookmarkEnd w:id="371"/>
      <w:r>
        <w:rPr>
          <w:rFonts w:ascii="Times New Roman" w:hAnsi="Times New Roman" w:eastAsia="黑体"/>
          <w:b w:val="0"/>
          <w:color w:val="000000" w:themeColor="text1"/>
          <w:sz w:val="28"/>
          <w:szCs w:val="28"/>
          <w:highlight w:val="none"/>
          <w14:textFill>
            <w14:solidFill>
              <w14:schemeClr w14:val="tx1"/>
            </w14:solidFill>
          </w14:textFill>
        </w:rPr>
        <w:tab/>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1.签约合同价</w:t>
      </w:r>
      <w:r>
        <w:rPr>
          <w:rFonts w:hint="eastAsia" w:eastAsia="仿宋_GB2312"/>
          <w:color w:val="000000" w:themeColor="text1"/>
          <w:sz w:val="28"/>
          <w:szCs w:val="28"/>
          <w:highlight w:val="none"/>
          <w14:textFill>
            <w14:solidFill>
              <w14:schemeClr w14:val="tx1"/>
            </w14:solidFill>
          </w14:textFill>
        </w:rPr>
        <w:t xml:space="preserve">（含税）</w:t>
      </w:r>
      <w:r>
        <w:rPr>
          <w:rFonts w:eastAsia="仿宋_GB2312"/>
          <w:color w:val="000000" w:themeColor="text1"/>
          <w:sz w:val="28"/>
          <w:szCs w:val="28"/>
          <w:highlight w:val="none"/>
          <w14:textFill>
            <w14:solidFill>
              <w14:schemeClr w14:val="tx1"/>
            </w14:solidFill>
          </w14:textFill>
        </w:rPr>
        <w:t xml:space="preserve">为：</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其中：</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（1）安全文明施工费：</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（2）材料和工程设备暂估价金额：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（3）专业工程暂估价金额：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（4）暂列金额：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2.合同价格形式：</w:t>
      </w:r>
      <w:r>
        <w:rPr>
          <w:rFonts w:hint="eastAsia" w:eastAsia="仿宋_GB2312"/>
          <w:color w:val="000000" w:themeColor="text1"/>
          <w:sz w:val="28"/>
          <w:szCs w:val="28"/>
          <w:highlight w:val="none"/>
          <w:u w:val="single"/>
          <w14:textFill>
            <w14:solidFill>
              <w14:schemeClr w14:val="tx1"/>
            </w14:solidFill>
          </w14:textFill>
        </w:rPr>
        <w:t xml:space="preserve">固定单价合同</w:t>
      </w:r>
      <w:r>
        <w:rPr>
          <w:rFonts w:hint="eastAsia" w:eastAsia="仿宋_GB2312"/>
          <w:color w:val="000000" w:themeColor="text1"/>
          <w:sz w:val="28"/>
          <w:szCs w:val="28"/>
          <w:highlight w:val="none"/>
          <w14:textFill>
            <w14:solidFill>
              <w14:schemeClr w14:val="tx1"/>
            </w14:solidFill>
          </w14:textFill>
        </w:rPr>
        <w:t xml:space="preserve">。</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2" w:name="_Toc351203485"/>
      <w:r/>
      <w:bookmarkStart w:id="373" w:name="_Toc3749"/>
      <w:r>
        <w:rPr>
          <w:rFonts w:ascii="Times New Roman" w:hAnsi="Times New Roman" w:eastAsia="黑体"/>
          <w:b w:val="0"/>
          <w:color w:val="000000" w:themeColor="text1"/>
          <w:sz w:val="28"/>
          <w:szCs w:val="28"/>
          <w:highlight w:val="none"/>
          <w14:textFill>
            <w14:solidFill>
              <w14:schemeClr w14:val="tx1"/>
            </w14:solidFill>
          </w14:textFill>
        </w:rPr>
        <w:t xml:space="preserve">五、</w:t>
      </w:r>
      <w:bookmarkEnd w:id="372"/>
      <w:r>
        <w:rPr>
          <w:rFonts w:ascii="Times New Roman" w:hAnsi="Times New Roman" w:eastAsia="黑体"/>
          <w:b w:val="0"/>
          <w:color w:val="000000" w:themeColor="text1"/>
          <w:sz w:val="28"/>
          <w:szCs w:val="28"/>
          <w:highlight w:val="none"/>
          <w14:textFill>
            <w14:solidFill>
              <w14:schemeClr w14:val="tx1"/>
            </w14:solidFill>
          </w14:textFill>
        </w:rPr>
        <w:t xml:space="preserve">项目经理</w:t>
      </w:r>
      <w:bookmarkEnd w:id="37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承包人项目经理：</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 </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4" w:name="_Toc351203486"/>
      <w:r/>
      <w:bookmarkStart w:id="375" w:name="_Toc28427"/>
      <w:r>
        <w:rPr>
          <w:rFonts w:ascii="Times New Roman" w:hAnsi="Times New Roman" w:eastAsia="黑体"/>
          <w:b w:val="0"/>
          <w:color w:val="000000" w:themeColor="text1"/>
          <w:sz w:val="28"/>
          <w:szCs w:val="28"/>
          <w:highlight w:val="none"/>
          <w14:textFill>
            <w14:solidFill>
              <w14:schemeClr w14:val="tx1"/>
            </w14:solidFill>
          </w14:textFill>
        </w:rPr>
        <w:t xml:space="preserve">六、合同文件构成</w:t>
      </w:r>
      <w:bookmarkEnd w:id="374"/>
      <w:r/>
      <w:bookmarkEnd w:id="375"/>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（1）中标通知书（如果有）；</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（2）投标函及其附录（如果有）； </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（3）专用合同条款及其附件；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（4）通用合同条款；</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（5）技术标准和要求；</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（6）图纸；</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（7）已标价工程量清单或预算书；</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（8）其他合同文件。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eastAsia="仿宋_GB2312"/>
          <w:color w:val="000000" w:themeColor="text1"/>
          <w:sz w:val="28"/>
          <w:szCs w:val="28"/>
          <w:highlight w:val="none"/>
          <w14:textFill>
            <w14:solidFill>
              <w14:schemeClr w14:val="tx1"/>
            </w14:solidFill>
          </w14:textFill>
        </w:rPr>
        <w:t xml:space="preserve">专用合同条款及其附件须经合同当事人签字或盖章。</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6" w:name="_Toc351203487"/>
      <w:r/>
      <w:bookmarkStart w:id="377" w:name="_Toc13388"/>
      <w:r>
        <w:rPr>
          <w:rFonts w:ascii="Times New Roman" w:hAnsi="Times New Roman" w:eastAsia="黑体"/>
          <w:b w:val="0"/>
          <w:color w:val="000000" w:themeColor="text1"/>
          <w:sz w:val="28"/>
          <w:szCs w:val="28"/>
          <w:highlight w:val="none"/>
          <w14:textFill>
            <w14:solidFill>
              <w14:schemeClr w14:val="tx1"/>
            </w14:solidFill>
          </w14:textFill>
        </w:rPr>
        <w:t xml:space="preserve">七、承诺</w:t>
      </w:r>
      <w:bookmarkEnd w:id="376"/>
      <w:r/>
      <w:bookmarkEnd w:id="377"/>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3.发包人和承包人通过招投标形式签订合同的，双方理解并</w:t>
      </w:r>
      <w:r>
        <w:rPr>
          <w:rFonts w:hint="eastAsia" w:eastAsia="仿宋_GB2312"/>
          <w:bCs/>
          <w:color w:val="000000" w:themeColor="text1"/>
          <w:sz w:val="28"/>
          <w:szCs w:val="28"/>
          <w:highlight w:val="none"/>
          <w14:textFill>
            <w14:solidFill>
              <w14:schemeClr w14:val="tx1"/>
            </w14:solidFill>
          </w14:textFill>
        </w:rPr>
        <w:t xml:space="preserve">承诺</w:t>
      </w:r>
      <w:r>
        <w:rPr>
          <w:rFonts w:eastAsia="仿宋_GB2312"/>
          <w:bCs/>
          <w:color w:val="000000" w:themeColor="text1"/>
          <w:sz w:val="28"/>
          <w:szCs w:val="28"/>
          <w:highlight w:val="none"/>
          <w14:textFill>
            <w14:solidFill>
              <w14:schemeClr w14:val="tx1"/>
            </w14:solidFill>
          </w14:textFill>
        </w:rPr>
        <w:t xml:space="preserve">不再就同一工程另行签订与合同实质性内容相背离的协议。</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8" w:name="_Toc351203488"/>
      <w:r/>
      <w:bookmarkStart w:id="379" w:name="_Toc3616"/>
      <w:r>
        <w:rPr>
          <w:rFonts w:ascii="Times New Roman" w:hAnsi="Times New Roman" w:eastAsia="黑体"/>
          <w:b w:val="0"/>
          <w:color w:val="000000" w:themeColor="text1"/>
          <w:sz w:val="28"/>
          <w:szCs w:val="28"/>
          <w:highlight w:val="none"/>
          <w14:textFill>
            <w14:solidFill>
              <w14:schemeClr w14:val="tx1"/>
            </w14:solidFill>
          </w14:textFill>
        </w:rPr>
        <w:t xml:space="preserve">八、词语含义</w:t>
      </w:r>
      <w:bookmarkEnd w:id="378"/>
      <w:r/>
      <w:bookmarkEnd w:id="379"/>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0" w:name="_Toc351203489"/>
      <w:r/>
      <w:bookmarkStart w:id="381" w:name="_Toc11531"/>
      <w:r>
        <w:rPr>
          <w:rFonts w:ascii="Times New Roman" w:hAnsi="Times New Roman" w:eastAsia="黑体"/>
          <w:b w:val="0"/>
          <w:color w:val="000000" w:themeColor="text1"/>
          <w:sz w:val="28"/>
          <w:szCs w:val="28"/>
          <w:highlight w:val="none"/>
          <w14:textFill>
            <w14:solidFill>
              <w14:schemeClr w14:val="tx1"/>
            </w14:solidFill>
          </w14:textFill>
        </w:rPr>
        <w:t xml:space="preserve">九、签订时间</w:t>
      </w:r>
      <w:bookmarkEnd w:id="380"/>
      <w:r/>
      <w:bookmarkEnd w:id="381"/>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本合同于</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年</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月</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日签订。</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2" w:name="_Toc351203490"/>
      <w:r/>
      <w:bookmarkStart w:id="383" w:name="_Toc7436"/>
      <w:r>
        <w:rPr>
          <w:rFonts w:ascii="Times New Roman" w:hAnsi="Times New Roman" w:eastAsia="黑体"/>
          <w:b w:val="0"/>
          <w:color w:val="000000" w:themeColor="text1"/>
          <w:sz w:val="28"/>
          <w:szCs w:val="28"/>
          <w:highlight w:val="none"/>
          <w14:textFill>
            <w14:solidFill>
              <w14:schemeClr w14:val="tx1"/>
            </w14:solidFill>
          </w14:textFill>
        </w:rPr>
        <w:t xml:space="preserve">十、签订地点</w:t>
      </w:r>
      <w:bookmarkEnd w:id="382"/>
      <w:r/>
      <w:bookmarkEnd w:id="383"/>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本合同在</w:t>
      </w:r>
      <w:r>
        <w:rPr>
          <w:rFonts w:hint="eastAsia" w:eastAsia="仿宋_GB2312"/>
          <w:bCs/>
          <w:color w:val="000000" w:themeColor="text1"/>
          <w:sz w:val="28"/>
          <w:szCs w:val="28"/>
          <w:highlight w:val="none"/>
          <w:u w:val="single"/>
          <w14:textFill>
            <w14:solidFill>
              <w14:schemeClr w14:val="tx1"/>
            </w14:solidFill>
          </w14:textFill>
        </w:rPr>
        <w:t xml:space="preserve"> </w:t>
      </w:r>
      <w:r>
        <w:rPr>
          <w:rFonts w:hint="eastAsia" w:eastAsia="仿宋_GB2312"/>
          <w:bCs/>
          <w:color w:val="000000" w:themeColor="text1"/>
          <w:sz w:val="28"/>
          <w:szCs w:val="28"/>
          <w:highlight w:val="none"/>
          <w:u w:val="single"/>
          <w:lang w:eastAsia="zh-CN"/>
          <w14:textFill>
            <w14:solidFill>
              <w14:schemeClr w14:val="tx1"/>
            </w14:solidFill>
          </w14:textFill>
        </w:rPr>
        <w:t xml:space="preserve">丹阳市丹北镇</w:t>
      </w:r>
      <w:r>
        <w:rPr>
          <w:rFonts w:hint="eastAsia" w:eastAsia="仿宋_GB2312"/>
          <w:bCs/>
          <w:color w:val="000000" w:themeColor="text1"/>
          <w:sz w:val="28"/>
          <w:szCs w:val="28"/>
          <w:highlight w:val="none"/>
          <w:u w:val="single"/>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签订。</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4" w:name="_Toc351203491"/>
      <w:r/>
      <w:bookmarkStart w:id="385" w:name="_Toc15745"/>
      <w:r>
        <w:rPr>
          <w:rFonts w:ascii="Times New Roman" w:hAnsi="Times New Roman" w:eastAsia="黑体"/>
          <w:b w:val="0"/>
          <w:color w:val="000000" w:themeColor="text1"/>
          <w:sz w:val="28"/>
          <w:szCs w:val="28"/>
          <w:highlight w:val="none"/>
          <w14:textFill>
            <w14:solidFill>
              <w14:schemeClr w14:val="tx1"/>
            </w14:solidFill>
          </w14:textFill>
        </w:rPr>
        <w:t xml:space="preserve">十一、补充协议</w:t>
      </w:r>
      <w:bookmarkEnd w:id="384"/>
      <w:r/>
      <w:bookmarkEnd w:id="385"/>
      <w:r/>
      <w:r/>
    </w:p>
    <w:p>
      <w:pPr>
        <w:ind w:firstLine="560"/>
        <w:spacing w:line="360" w:lineRule="auto"/>
        <w:rPr>
          <w:rFonts w:eastAsia="仿宋_GB2312"/>
          <w:b/>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合同未尽事宜，合同当事人另行签订补充协议</w:t>
      </w:r>
      <w:r>
        <w:rPr>
          <w:rFonts w:hint="eastAsia" w:eastAsia="仿宋_GB2312"/>
          <w:bCs/>
          <w:color w:val="000000" w:themeColor="text1"/>
          <w:sz w:val="28"/>
          <w:szCs w:val="28"/>
          <w:highlight w:val="none"/>
          <w14:textFill>
            <w14:solidFill>
              <w14:schemeClr w14:val="tx1"/>
            </w14:solidFill>
          </w14:textFill>
        </w:rPr>
        <w:t xml:space="preserve">，</w:t>
      </w:r>
      <w:r>
        <w:rPr>
          <w:rFonts w:eastAsia="仿宋_GB2312"/>
          <w:bCs/>
          <w:color w:val="000000" w:themeColor="text1"/>
          <w:sz w:val="28"/>
          <w:szCs w:val="28"/>
          <w:highlight w:val="none"/>
          <w14:textFill>
            <w14:solidFill>
              <w14:schemeClr w14:val="tx1"/>
            </w14:solidFill>
          </w14:textFill>
        </w:rPr>
        <w:t xml:space="preserve">补充协议是合同的组成部分。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6" w:name="_Toc351203492"/>
      <w:r/>
      <w:bookmarkStart w:id="387" w:name="_Toc2372"/>
      <w:r>
        <w:rPr>
          <w:rFonts w:ascii="Times New Roman" w:hAnsi="Times New Roman" w:eastAsia="黑体"/>
          <w:b w:val="0"/>
          <w:color w:val="000000" w:themeColor="text1"/>
          <w:sz w:val="28"/>
          <w:szCs w:val="28"/>
          <w:highlight w:val="none"/>
          <w14:textFill>
            <w14:solidFill>
              <w14:schemeClr w14:val="tx1"/>
            </w14:solidFill>
          </w14:textFill>
        </w:rPr>
        <w:t xml:space="preserve">十二、合同生效</w:t>
      </w:r>
      <w:bookmarkEnd w:id="386"/>
      <w:r/>
      <w:bookmarkEnd w:id="387"/>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本合同自</w:t>
      </w:r>
      <w:r>
        <w:rPr>
          <w:rFonts w:hint="eastAsia" w:eastAsia="仿宋_GB2312"/>
          <w:bCs/>
          <w:color w:val="000000" w:themeColor="text1"/>
          <w:sz w:val="28"/>
          <w:szCs w:val="28"/>
          <w:highlight w:val="none"/>
          <w:u w:val="single"/>
          <w14:textFill>
            <w14:solidFill>
              <w14:schemeClr w14:val="tx1"/>
            </w14:solidFill>
          </w14:textFill>
        </w:rPr>
        <w:t xml:space="preserve">  双方签字盖章后 </w:t>
      </w:r>
      <w:r>
        <w:rPr>
          <w:rFonts w:hint="eastAsia" w:eastAsia="仿宋_GB2312"/>
          <w:bCs/>
          <w:color w:val="000000" w:themeColor="text1"/>
          <w:sz w:val="28"/>
          <w:szCs w:val="28"/>
          <w:highlight w:val="none"/>
          <w14:textFill>
            <w14:solidFill>
              <w14:schemeClr w14:val="tx1"/>
            </w14:solidFill>
          </w14:textFill>
        </w:rPr>
        <w:t xml:space="preserve">生效</w:t>
      </w:r>
      <w:r>
        <w:rPr>
          <w:rFonts w:eastAsia="仿宋_GB2312"/>
          <w:bCs/>
          <w:color w:val="000000" w:themeColor="text1"/>
          <w:sz w:val="28"/>
          <w:szCs w:val="28"/>
          <w:highlight w:val="none"/>
          <w14:textFill>
            <w14:solidFill>
              <w14:schemeClr w14:val="tx1"/>
            </w14:solidFill>
          </w14:textFill>
        </w:rPr>
        <w:t xml:space="preserve">。</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8" w:name="_Toc351203493"/>
      <w:r/>
      <w:bookmarkStart w:id="389" w:name="_Toc17922"/>
      <w:r>
        <w:rPr>
          <w:rFonts w:ascii="Times New Roman" w:hAnsi="Times New Roman" w:eastAsia="黑体"/>
          <w:b w:val="0"/>
          <w:color w:val="000000" w:themeColor="text1"/>
          <w:sz w:val="28"/>
          <w:szCs w:val="28"/>
          <w:highlight w:val="none"/>
          <w14:textFill>
            <w14:solidFill>
              <w14:schemeClr w14:val="tx1"/>
            </w14:solidFill>
          </w14:textFill>
        </w:rPr>
        <w:t xml:space="preserve">十三、合同份数</w:t>
      </w:r>
      <w:bookmarkEnd w:id="388"/>
      <w:r/>
      <w:bookmarkEnd w:id="389"/>
      <w:r/>
      <w:r/>
    </w:p>
    <w:p>
      <w:pPr>
        <w:ind w:firstLine="560"/>
        <w:spacing w:line="360" w:lineRule="auto"/>
        <w:rPr>
          <w:rFonts w:hint="eastAsia"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本合同一式</w:t>
      </w:r>
      <w:r>
        <w:rPr>
          <w:rFonts w:hint="eastAsia" w:eastAsia="仿宋_GB2312"/>
          <w:bCs/>
          <w:color w:val="000000" w:themeColor="text1"/>
          <w:sz w:val="28"/>
          <w:szCs w:val="28"/>
          <w:highlight w:val="none"/>
          <w:u w:val="single"/>
          <w14:textFill>
            <w14:solidFill>
              <w14:schemeClr w14:val="tx1"/>
            </w14:solidFill>
          </w14:textFill>
        </w:rPr>
        <w:t xml:space="preserve"> 陆 </w:t>
      </w:r>
      <w:r>
        <w:rPr>
          <w:rFonts w:hint="eastAsia" w:eastAsia="仿宋_GB2312"/>
          <w:bCs/>
          <w:color w:val="000000" w:themeColor="text1"/>
          <w:sz w:val="28"/>
          <w:szCs w:val="28"/>
          <w:highlight w:val="none"/>
          <w14:textFill>
            <w14:solidFill>
              <w14:schemeClr w14:val="tx1"/>
            </w14:solidFill>
          </w14:textFill>
        </w:rPr>
        <w:t xml:space="preserve">份，均具有同等法律效力，发包人执</w:t>
      </w:r>
      <w:r>
        <w:rPr>
          <w:rFonts w:hint="eastAsia" w:eastAsia="仿宋_GB2312"/>
          <w:bCs/>
          <w:color w:val="000000" w:themeColor="text1"/>
          <w:sz w:val="28"/>
          <w:szCs w:val="28"/>
          <w:highlight w:val="none"/>
          <w:u w:val="single"/>
          <w14:textFill>
            <w14:solidFill>
              <w14:schemeClr w14:val="tx1"/>
            </w14:solidFill>
          </w14:textFill>
        </w:rPr>
        <w:t xml:space="preserve"> 肆 </w:t>
      </w:r>
      <w:r>
        <w:rPr>
          <w:rFonts w:hint="eastAsia" w:eastAsia="仿宋_GB2312"/>
          <w:bCs/>
          <w:color w:val="000000" w:themeColor="text1"/>
          <w:sz w:val="28"/>
          <w:szCs w:val="28"/>
          <w:highlight w:val="none"/>
          <w14:textFill>
            <w14:solidFill>
              <w14:schemeClr w14:val="tx1"/>
            </w14:solidFill>
          </w14:textFill>
        </w:rPr>
        <w:t xml:space="preserve">份，承包人执</w:t>
      </w:r>
      <w:r>
        <w:rPr>
          <w:rFonts w:hint="eastAsia" w:eastAsia="仿宋_GB2312"/>
          <w:bCs/>
          <w:color w:val="000000" w:themeColor="text1"/>
          <w:sz w:val="28"/>
          <w:szCs w:val="28"/>
          <w:highlight w:val="none"/>
          <w:u w:val="single"/>
          <w14:textFill>
            <w14:solidFill>
              <w14:schemeClr w14:val="tx1"/>
            </w14:solidFill>
          </w14:textFill>
        </w:rPr>
        <w:t xml:space="preserve"> 贰 </w:t>
      </w:r>
      <w:r>
        <w:rPr>
          <w:rFonts w:hint="eastAsia" w:eastAsia="仿宋_GB2312"/>
          <w:bCs/>
          <w:color w:val="000000" w:themeColor="text1"/>
          <w:sz w:val="28"/>
          <w:szCs w:val="28"/>
          <w:highlight w:val="none"/>
          <w14:textFill>
            <w14:solidFill>
              <w14:schemeClr w14:val="tx1"/>
            </w14:solidFill>
          </w14:textFill>
        </w:rPr>
        <w:t xml:space="preserve">份。</w:t>
      </w:r>
      <w:r/>
    </w:p>
    <w:p>
      <w:pPr>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r>
      <w:r/>
    </w:p>
    <w:p>
      <w:pPr>
        <w:ind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法定代表人或其委托代理人：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法定代表人或其委托代理人：</w:t>
      </w:r>
      <w:r/>
    </w:p>
    <w:p>
      <w:pPr>
        <w:ind w:firstLine="1960"/>
        <w:spacing w:line="360" w:lineRule="auto"/>
        <w:tabs>
          <w:tab w:val="left" w:pos="4410" w:leader="none"/>
        </w:tabs>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（签字）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14:textFill>
            <w14:solidFill>
              <w14:schemeClr w14:val="tx1"/>
            </w14:solidFill>
          </w14:textFill>
        </w:rPr>
        <w:t xml:space="preserve">11321181014487315B</w:t>
      </w:r>
      <w:r>
        <w:rPr>
          <w:rFonts w:hint="eastAsia" w:eastAsia="仿宋_GB2312"/>
          <w:color w:val="000000" w:themeColor="text1"/>
          <w:sz w:val="28"/>
          <w:szCs w:val="28"/>
          <w:highlight w:val="none"/>
          <w14:textFill>
            <w14:solidFill>
              <w14:schemeClr w14:val="tx1"/>
            </w14:solidFill>
          </w14:textFill>
        </w:rPr>
        <w:t xml:space="preserve">  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地  址：</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丹阳市丹北镇人民政府</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委托代理人：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委托代理人：</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电子信箱：</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开户银行：</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14:textFill>
            <w14:solidFill>
              <w14:schemeClr w14:val="tx1"/>
            </w14:solidFill>
          </w14:textFill>
        </w:rPr>
        <w:t xml:space="preserve">  </w:t>
      </w:r>
      <w:r>
        <w:rPr>
          <w:rFonts w:hint="eastAsia" w:eastAsia="仿宋_GB2312"/>
          <w:color w:val="000000" w:themeColor="text1"/>
          <w:sz w:val="22"/>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开户银行：</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账  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账</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bookmarkStart w:id="390" w:name="_Toc351203494"/>
      <w:r/>
      <w:r/>
    </w:p>
    <w:p>
      <w:pPr>
        <w:pStyle w:val="914"/>
        <w:ind w:left="0" w:firstLine="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r>
      <w:r/>
    </w:p>
    <w:p>
      <w:pPr>
        <w:spacing w:line="360" w:lineRule="auto"/>
        <w:rPr>
          <w:rFonts w:hint="eastAsia" w:ascii="Times New Roman" w:hAnsi="Times New Roman" w:eastAsia="仿宋_GB2312" w:cs="Times New Roman"/>
          <w:color w:val="000000" w:themeColor="text1"/>
          <w:sz w:val="28"/>
          <w:szCs w:val="28"/>
          <w:highlight w:val="non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鉴证方（单位盖章）：</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江苏万信项目管理有限公司 </w:t>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丹阳市开发区兰陵路 </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联系电话：</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0511-86531589</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代表签字：</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p>
    <w:p>
      <w:pPr>
        <w:rPr>
          <w:rFonts w:hint="eastAsia" w:ascii="华文中宋" w:hAnsi="华文中宋" w:eastAsia="华文中宋" w:cs="宋体"/>
          <w:color w:val="000000" w:themeColor="text1"/>
          <w:sz w:val="40"/>
          <w:szCs w:val="40"/>
          <w:highlight w:val="none"/>
          <w14:textFill>
            <w14:solidFill>
              <w14:schemeClr w14:val="tx1"/>
            </w14:solidFill>
          </w14:textFill>
        </w:rPr>
      </w:pPr>
      <w:r>
        <w:rPr>
          <w:rFonts w:hint="eastAsia" w:ascii="华文中宋" w:hAnsi="华文中宋" w:eastAsia="华文中宋" w:cs="宋体"/>
          <w:color w:val="000000" w:themeColor="text1"/>
          <w:sz w:val="40"/>
          <w:szCs w:val="40"/>
          <w:highlight w:val="none"/>
          <w14:textFill>
            <w14:solidFill>
              <w14:schemeClr w14:val="tx1"/>
            </w14:solidFill>
          </w14:textFill>
        </w:rPr>
        <w:br w:type="page" w:clear="all"/>
      </w:r>
      <w:r/>
    </w:p>
    <w:p>
      <w:pPr>
        <w:jc w:val="center"/>
        <w:spacing w:line="360" w:lineRule="auto"/>
        <w:rPr>
          <w:rFonts w:hint="eastAsia" w:ascii="华文中宋" w:hAnsi="华文中宋" w:eastAsia="华文中宋" w:cs="宋体"/>
          <w:b/>
          <w:color w:val="000000" w:themeColor="text1"/>
          <w:sz w:val="40"/>
          <w:szCs w:val="40"/>
          <w:highlight w:val="none"/>
          <w14:textFill>
            <w14:solidFill>
              <w14:schemeClr w14:val="tx1"/>
            </w14:solidFill>
          </w14:textFill>
        </w:rPr>
        <w:outlineLvl w:val="0"/>
      </w:pPr>
      <w:r/>
      <w:bookmarkStart w:id="391" w:name="_Toc31078"/>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第二部分 通用合同条款</w:t>
      </w:r>
      <w:bookmarkEnd w:id="390"/>
      <w:r/>
      <w:bookmarkEnd w:id="391"/>
      <w:r/>
      <w:r/>
    </w:p>
    <w:p>
      <w:pPr>
        <w:ind w:firstLine="56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执行《建设工程施工合同（示范文本）》（GF-2017-0201）中通用条款要求，如有与本合同专用条款矛盾的，参照专用条款为准。</w:t>
      </w:r>
      <w:r>
        <w:rPr>
          <w:rFonts w:eastAsia="仿宋_GB2312"/>
          <w:color w:val="000000" w:themeColor="text1"/>
          <w:sz w:val="20"/>
          <w:szCs w:val="21"/>
          <w:highlight w:val="none"/>
          <w14:textFill>
            <w14:solidFill>
              <w14:schemeClr w14:val="tx1"/>
            </w14:solidFill>
          </w14:textFill>
        </w:rPr>
        <w:br w:type="page" w:clear="all"/>
      </w:r>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第三部分 专用合同条款</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92" w:name="_Toc351203633"/>
      <w:r/>
      <w:bookmarkStart w:id="393" w:name="_Toc1366"/>
      <w:r>
        <w:rPr>
          <w:rFonts w:ascii="Times New Roman" w:hAnsi="Times New Roman" w:eastAsia="黑体"/>
          <w:b w:val="0"/>
          <w:color w:val="000000" w:themeColor="text1"/>
          <w:sz w:val="28"/>
          <w:szCs w:val="28"/>
          <w:highlight w:val="none"/>
          <w14:textFill>
            <w14:solidFill>
              <w14:schemeClr w14:val="tx1"/>
            </w14:solidFill>
          </w14:textFill>
        </w:rPr>
        <w:t xml:space="preserve">1</w:t>
      </w:r>
      <w:bookmarkStart w:id="394" w:name="_Toc297120456"/>
      <w:r/>
      <w:bookmarkStart w:id="395" w:name="_Toc296346657"/>
      <w:r/>
      <w:bookmarkStart w:id="396" w:name="_Toc296503156"/>
      <w:r/>
      <w:bookmarkStart w:id="397" w:name="_Toc292559866"/>
      <w:r/>
      <w:bookmarkStart w:id="398" w:name="_Toc296944495"/>
      <w:r/>
      <w:bookmarkStart w:id="399" w:name="_Toc296347155"/>
      <w:r/>
      <w:bookmarkStart w:id="400" w:name="_Toc297048342"/>
      <w:r/>
      <w:bookmarkStart w:id="401" w:name="_Toc296891196"/>
      <w:r/>
      <w:bookmarkStart w:id="402" w:name="_Toc292559361"/>
      <w:r/>
      <w:bookmarkStart w:id="403" w:name="_Toc296890984"/>
      <w:r>
        <w:rPr>
          <w:rFonts w:ascii="Times New Roman" w:hAnsi="Times New Roman" w:eastAsia="黑体"/>
          <w:b w:val="0"/>
          <w:color w:val="000000" w:themeColor="text1"/>
          <w:sz w:val="28"/>
          <w:szCs w:val="28"/>
          <w:highlight w:val="none"/>
          <w14:textFill>
            <w14:solidFill>
              <w14:schemeClr w14:val="tx1"/>
            </w14:solidFill>
          </w14:textFill>
        </w:rPr>
        <w:t xml:space="preserve">. 一般约定</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4" w:name="_Toc2592"/>
      <w:r/>
      <w:bookmarkStart w:id="405" w:name="_Toc25574"/>
      <w:r>
        <w:rPr>
          <w:rFonts w:eastAsia="黑体"/>
          <w:color w:val="000000" w:themeColor="text1"/>
          <w:sz w:val="28"/>
          <w:szCs w:val="28"/>
          <w:highlight w:val="none"/>
          <w14:textFill>
            <w14:solidFill>
              <w14:schemeClr w14:val="tx1"/>
            </w14:solidFill>
          </w14:textFill>
        </w:rPr>
        <w:t xml:space="preserve">1.1 词语定义</w:t>
      </w:r>
      <w:bookmarkEnd w:id="404"/>
      <w:r/>
      <w:bookmarkEnd w:id="405"/>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1.1.1合同</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1.1.1.10其他合同文件包括：</w:t>
      </w:r>
      <w:r>
        <w:rPr>
          <w:rFonts w:hint="eastAsia" w:eastAsia="仿宋_GB2312"/>
          <w:color w:val="000000" w:themeColor="text1"/>
          <w:sz w:val="28"/>
          <w:szCs w:val="28"/>
          <w:highlight w:val="none"/>
          <w:u w:val="single"/>
          <w14:textFill>
            <w14:solidFill>
              <w14:schemeClr w14:val="tx1"/>
            </w14:solidFill>
          </w14:textFill>
        </w:rPr>
        <w:t xml:space="preserve">经合同当事人约定的与本工程施工有关的具有合同约束力的（文件或书面协议）投标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 合同当事人及其他相关方</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1.1.2.4监理人：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1.1.2.5 设计人：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 工程和设备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1.1.3.7 作为施工现场组成部分的其他场所包括：</w:t>
      </w:r>
      <w:r>
        <w:rPr>
          <w:rFonts w:hint="eastAsia" w:eastAsia="仿宋_GB2312"/>
          <w:color w:val="000000" w:themeColor="text1"/>
          <w:sz w:val="28"/>
          <w:szCs w:val="28"/>
          <w:highlight w:val="none"/>
          <w:u w:val="single"/>
          <w14:textFill>
            <w14:solidFill>
              <w14:schemeClr w14:val="tx1"/>
            </w14:solidFill>
          </w14:textFill>
        </w:rPr>
        <w:t xml:space="preserve">临时办公用房、工人宿舍、食堂、库房、临时厕所、加工房、材料堆场、场内</w:t>
      </w:r>
      <w:r>
        <w:rPr>
          <w:rFonts w:eastAsia="仿宋_GB2312"/>
          <w:color w:val="000000" w:themeColor="text1"/>
          <w:sz w:val="28"/>
          <w:szCs w:val="28"/>
          <w:highlight w:val="none"/>
          <w:u w:val="single"/>
          <w14:textFill>
            <w14:solidFill>
              <w14:schemeClr w14:val="tx1"/>
            </w14:solidFill>
          </w14:textFill>
        </w:rPr>
        <w:t xml:space="preserve">临时</w:t>
      </w:r>
      <w:r>
        <w:rPr>
          <w:rFonts w:hint="eastAsia" w:eastAsia="仿宋_GB2312"/>
          <w:color w:val="000000" w:themeColor="text1"/>
          <w:sz w:val="28"/>
          <w:szCs w:val="28"/>
          <w:highlight w:val="none"/>
          <w:u w:val="single"/>
          <w14:textFill>
            <w14:solidFill>
              <w14:schemeClr w14:val="tx1"/>
            </w14:solidFill>
          </w14:textFill>
        </w:rPr>
        <w:t xml:space="preserve">道路等</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1.1.3.9 永久占地包括：</w:t>
      </w:r>
      <w:r>
        <w:rPr>
          <w:rFonts w:hint="eastAsia" w:eastAsia="仿宋_GB2312"/>
          <w:color w:val="000000" w:themeColor="text1"/>
          <w:sz w:val="28"/>
          <w:szCs w:val="28"/>
          <w:highlight w:val="none"/>
          <w:u w:val="single"/>
          <w14:textFill>
            <w14:solidFill>
              <w14:schemeClr w14:val="tx1"/>
            </w14:solidFill>
          </w14:textFill>
        </w:rPr>
        <w:t xml:space="preserve">工程征地红线内场地</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1.1.3.10 临时占地包括：</w:t>
      </w:r>
      <w:r>
        <w:rPr>
          <w:rFonts w:hint="eastAsia" w:eastAsia="仿宋_GB2312"/>
          <w:color w:val="000000" w:themeColor="text1"/>
          <w:sz w:val="28"/>
          <w:szCs w:val="28"/>
          <w:highlight w:val="none"/>
          <w:u w:val="single"/>
          <w14:textFill>
            <w14:solidFill>
              <w14:schemeClr w14:val="tx1"/>
            </w14:solidFill>
          </w14:textFill>
        </w:rPr>
        <w:t xml:space="preserve">现场交付的其他场地</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1.3法律 </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适用于合同的其他规范性文件：</w:t>
      </w:r>
      <w:r>
        <w:rPr>
          <w:rFonts w:hint="eastAsia" w:eastAsia="仿宋_GB2312"/>
          <w:color w:val="000000" w:themeColor="text1"/>
          <w:sz w:val="28"/>
          <w:szCs w:val="28"/>
          <w:highlight w:val="none"/>
          <w:u w:val="single"/>
          <w14:textFill>
            <w14:solidFill>
              <w14:schemeClr w14:val="tx1"/>
            </w14:solidFill>
          </w14:textFill>
        </w:rPr>
        <w:t xml:space="preserve">《中华人民共和国民法典》、《中华人民共和国建筑法》、《中华人民共和国招标投标法》、《建设工程价款结算暂行办法》、《建设工程质量管理条例》、《江苏省建筑市场管理条例》等</w:t>
      </w:r>
      <w:r>
        <w:rPr>
          <w:rFonts w:eastAsia="仿宋_GB2312"/>
          <w:color w:val="000000" w:themeColor="text1"/>
          <w:sz w:val="28"/>
          <w:szCs w:val="28"/>
          <w:highlight w:val="none"/>
          <w:u w:val="single"/>
          <w14:textFill>
            <w14:solidFill>
              <w14:schemeClr w14:val="tx1"/>
            </w14:solidFill>
          </w14:textFill>
        </w:rPr>
        <w:t xml:space="preserve">国家有关法律法规及行业、地区的行业标准、行政法规；江苏省、镇江市</w:t>
      </w:r>
      <w:r>
        <w:rPr>
          <w:rFonts w:hint="eastAsia" w:eastAsia="仿宋_GB2312"/>
          <w:color w:val="000000" w:themeColor="text1"/>
          <w:sz w:val="28"/>
          <w:szCs w:val="28"/>
          <w:highlight w:val="none"/>
          <w:u w:val="single"/>
          <w14:textFill>
            <w14:solidFill>
              <w14:schemeClr w14:val="tx1"/>
            </w14:solidFill>
          </w14:textFill>
        </w:rPr>
        <w:t xml:space="preserve">、丹阳市</w:t>
      </w:r>
      <w:r>
        <w:rPr>
          <w:rFonts w:eastAsia="仿宋_GB2312"/>
          <w:color w:val="000000" w:themeColor="text1"/>
          <w:sz w:val="28"/>
          <w:szCs w:val="28"/>
          <w:highlight w:val="none"/>
          <w:u w:val="single"/>
          <w14:textFill>
            <w14:solidFill>
              <w14:schemeClr w14:val="tx1"/>
            </w14:solidFill>
          </w14:textFill>
        </w:rPr>
        <w:t xml:space="preserve">现行</w:t>
      </w:r>
      <w:r>
        <w:rPr>
          <w:rFonts w:hint="eastAsia" w:eastAsia="仿宋_GB2312"/>
          <w:color w:val="000000" w:themeColor="text1"/>
          <w:sz w:val="28"/>
          <w:szCs w:val="28"/>
          <w:highlight w:val="none"/>
          <w:u w:val="single"/>
          <w14:textFill>
            <w14:solidFill>
              <w14:schemeClr w14:val="tx1"/>
            </w14:solidFill>
          </w14:textFill>
        </w:rPr>
        <w:t xml:space="preserve">有关工程建设的</w:t>
      </w:r>
      <w:r>
        <w:rPr>
          <w:rFonts w:eastAsia="仿宋_GB2312"/>
          <w:color w:val="000000" w:themeColor="text1"/>
          <w:sz w:val="28"/>
          <w:szCs w:val="28"/>
          <w:highlight w:val="none"/>
          <w:u w:val="single"/>
          <w14:textFill>
            <w14:solidFill>
              <w14:schemeClr w14:val="tx1"/>
            </w14:solidFill>
          </w14:textFill>
        </w:rPr>
        <w:t xml:space="preserve">规范性文件</w:t>
      </w:r>
      <w:r>
        <w:rPr>
          <w:rFonts w:hint="eastAsia" w:eastAsia="仿宋_GB2312"/>
          <w:color w:val="000000" w:themeColor="text1"/>
          <w:sz w:val="28"/>
          <w:szCs w:val="28"/>
          <w:highlight w:val="none"/>
          <w:u w:val="single"/>
          <w14:textFill>
            <w14:solidFill>
              <w14:schemeClr w14:val="tx1"/>
            </w14:solidFill>
          </w14:textFill>
        </w:rPr>
        <w:t xml:space="preserve">、法律、法规和规章。</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 标准和规范</w:t>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1.4.1适用于工程的标准规范包括：</w:t>
      </w:r>
      <w:r>
        <w:rPr>
          <w:rFonts w:hint="eastAsia" w:eastAsia="仿宋_GB2312"/>
          <w:color w:val="000000" w:themeColor="text1"/>
          <w:sz w:val="28"/>
          <w:szCs w:val="28"/>
          <w:highlight w:val="none"/>
          <w:u w:val="single"/>
          <w14:textFill>
            <w14:solidFill>
              <w14:schemeClr w14:val="tx1"/>
            </w14:solidFill>
          </w14:textFill>
        </w:rPr>
        <w:t xml:space="preserve">执行国家及行业现行施工验收规范、质量标准及操作规定，在合同执行过程中如有新的标准颁布则按新标准规范执行</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06" w:name="_Toc6823"/>
      <w:r/>
      <w:bookmarkStart w:id="407" w:name="_Toc25918"/>
      <w:r>
        <w:rPr>
          <w:rFonts w:eastAsia="仿宋_GB2312"/>
          <w:color w:val="000000" w:themeColor="text1"/>
          <w:sz w:val="28"/>
          <w:szCs w:val="28"/>
          <w:highlight w:val="none"/>
          <w14:textFill>
            <w14:solidFill>
              <w14:schemeClr w14:val="tx1"/>
            </w14:solidFill>
          </w14:textFill>
        </w:rPr>
        <w:t xml:space="preserve">1.4.2 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406"/>
      <w:r/>
      <w:bookmarkEnd w:id="407"/>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发包人提供国外标准、规范的份数：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eastAsia="仿宋_GB2312"/>
          <w:color w:val="000000" w:themeColor="text1"/>
          <w:sz w:val="28"/>
          <w:szCs w:val="28"/>
          <w:highlight w:val="none"/>
          <w:u w:val="single"/>
          <w14:textFill>
            <w14:solidFill>
              <w14:schemeClr w14:val="tx1"/>
            </w14:solidFill>
          </w14:textFill>
        </w:rPr>
        <w:t xml:space="preserve">达到合格标准，另外发包人不提供标准、规范，承包人需自行准备标准、规范，并提供一套完整的标准、规范供工程现场使用（包括已更新的版本）</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8" w:name="_Toc3665"/>
      <w:r/>
      <w:bookmarkStart w:id="409" w:name="_Toc18607"/>
      <w:r>
        <w:rPr>
          <w:rFonts w:eastAsia="黑体"/>
          <w:color w:val="000000" w:themeColor="text1"/>
          <w:sz w:val="28"/>
          <w:szCs w:val="28"/>
          <w:highlight w:val="none"/>
          <w14:textFill>
            <w14:solidFill>
              <w14:schemeClr w14:val="tx1"/>
            </w14:solidFill>
          </w14:textFill>
        </w:rPr>
        <w:t xml:space="preserve">1.5 合同文件的优先顺序</w:t>
      </w:r>
      <w:bookmarkEnd w:id="408"/>
      <w:r/>
      <w:bookmarkEnd w:id="409"/>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合同文件组成及优先顺序为：</w:t>
      </w:r>
      <w:r>
        <w:rPr>
          <w:rFonts w:hint="eastAsia" w:eastAsia="仿宋_GB2312"/>
          <w:color w:val="000000" w:themeColor="text1"/>
          <w:sz w:val="28"/>
          <w:szCs w:val="28"/>
          <w:highlight w:val="none"/>
          <w:u w:val="single"/>
          <w14:textFill>
            <w14:solidFill>
              <w14:schemeClr w14:val="tx1"/>
            </w14:solidFill>
          </w14:textFill>
        </w:rPr>
        <w:t xml:space="preserve">执行通用条款中规定的优先解释顺序</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0" w:name="_Toc14122"/>
      <w:r/>
      <w:bookmarkStart w:id="411" w:name="_Toc28339"/>
      <w:r>
        <w:rPr>
          <w:rFonts w:eastAsia="黑体"/>
          <w:color w:val="000000" w:themeColor="text1"/>
          <w:sz w:val="28"/>
          <w:szCs w:val="28"/>
          <w:highlight w:val="none"/>
          <w14:textFill>
            <w14:solidFill>
              <w14:schemeClr w14:val="tx1"/>
            </w14:solidFill>
          </w14:textFill>
        </w:rPr>
        <w:t xml:space="preserve">1.6 图纸和承包人文件</w:t>
      </w:r>
      <w:bookmarkEnd w:id="410"/>
      <w:r/>
      <w:bookmarkEnd w:id="411"/>
      <w:r>
        <w:rPr>
          <w:rFonts w:eastAsia="黑体"/>
          <w:color w:val="000000" w:themeColor="text1"/>
          <w:sz w:val="28"/>
          <w:szCs w:val="28"/>
          <w:highlight w:val="none"/>
          <w14:textFill>
            <w14:solidFill>
              <w14:schemeClr w14:val="tx1"/>
            </w14:solidFill>
          </w14:textFill>
        </w:rPr>
        <w:tab/>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 图纸的提供</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发包人向承包人提供图纸的期限：</w:t>
      </w:r>
      <w:r>
        <w:rPr>
          <w:rFonts w:eastAsia="仿宋_GB2312"/>
          <w:color w:val="000000" w:themeColor="text1"/>
          <w:sz w:val="28"/>
          <w:szCs w:val="28"/>
          <w:highlight w:val="none"/>
          <w:u w:val="single"/>
          <w14:textFill>
            <w14:solidFill>
              <w14:schemeClr w14:val="tx1"/>
            </w14:solidFill>
          </w14:textFill>
        </w:rPr>
        <w:t xml:space="preserve">签订合同后7个日历天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发包人向承包人提供图纸的数量：</w:t>
      </w:r>
      <w:r>
        <w:rPr>
          <w:rFonts w:hint="eastAsia" w:eastAsia="仿宋_GB2312"/>
          <w:color w:val="000000" w:themeColor="text1"/>
          <w:sz w:val="28"/>
          <w:szCs w:val="28"/>
          <w:highlight w:val="none"/>
          <w:u w:val="single"/>
          <w14:textFill>
            <w14:solidFill>
              <w14:schemeClr w14:val="tx1"/>
            </w14:solidFill>
          </w14:textFill>
        </w:rPr>
        <w:t xml:space="preserve">贰套(图审图纸)</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发包人向承包人提供图纸的内容：</w:t>
      </w:r>
      <w:r>
        <w:rPr>
          <w:rFonts w:hint="eastAsia" w:eastAsia="仿宋_GB2312"/>
          <w:color w:val="000000" w:themeColor="text1"/>
          <w:sz w:val="28"/>
          <w:szCs w:val="28"/>
          <w:highlight w:val="none"/>
          <w:u w:val="single"/>
          <w14:textFill>
            <w14:solidFill>
              <w14:schemeClr w14:val="tx1"/>
            </w14:solidFill>
          </w14:textFill>
        </w:rPr>
        <w:t xml:space="preserve">完整的工程施工图、设计变更（如有）、图审意见</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1.6.4 承包人文件</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需要由承包人提供的文件，包括：</w:t>
      </w:r>
      <w:r>
        <w:rPr>
          <w:rFonts w:hint="eastAsia" w:eastAsia="仿宋_GB2312"/>
          <w:color w:val="000000" w:themeColor="text1"/>
          <w:sz w:val="28"/>
          <w:szCs w:val="28"/>
          <w:highlight w:val="none"/>
          <w:u w:val="single"/>
          <w14:textFill>
            <w14:solidFill>
              <w14:schemeClr w14:val="tx1"/>
            </w14:solidFill>
          </w14:textFill>
        </w:rPr>
        <w:t xml:space="preserve">按建设工程资料归档需要以及发包人、项目参建方、监理方的行文要求及时提供文件</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承包人提供的文件的期限为：</w:t>
      </w:r>
      <w:r>
        <w:rPr>
          <w:rFonts w:hint="eastAsia" w:eastAsia="仿宋_GB2312"/>
          <w:color w:val="000000" w:themeColor="text1"/>
          <w:sz w:val="28"/>
          <w:szCs w:val="28"/>
          <w:highlight w:val="none"/>
          <w:u w:val="single"/>
          <w14:textFill>
            <w14:solidFill>
              <w14:schemeClr w14:val="tx1"/>
            </w14:solidFill>
          </w14:textFill>
        </w:rPr>
        <w:t xml:space="preserve">投标文件在合同签订后5天内，其它文件在开工前七天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承包人提供的文件的数量为：</w:t>
      </w:r>
      <w:r>
        <w:rPr>
          <w:rFonts w:hint="eastAsia" w:eastAsia="仿宋_GB2312"/>
          <w:color w:val="000000" w:themeColor="text1"/>
          <w:sz w:val="28"/>
          <w:szCs w:val="28"/>
          <w:highlight w:val="none"/>
          <w:u w:val="single"/>
          <w14:textFill>
            <w14:solidFill>
              <w14:schemeClr w14:val="tx1"/>
            </w14:solidFill>
          </w14:textFill>
        </w:rPr>
        <w:t xml:space="preserve">投标文件、施工组织设计文件、施工总进度计划、施工</w:t>
      </w:r>
      <w:r>
        <w:rPr>
          <w:rFonts w:eastAsia="仿宋_GB2312"/>
          <w:color w:val="000000" w:themeColor="text1"/>
          <w:sz w:val="28"/>
          <w:szCs w:val="28"/>
          <w:highlight w:val="none"/>
          <w:u w:val="single"/>
          <w14:textFill>
            <w14:solidFill>
              <w14:schemeClr w14:val="tx1"/>
            </w14:solidFill>
          </w14:textFill>
        </w:rPr>
        <w:t xml:space="preserve">（月、周）进度计划、</w:t>
      </w:r>
      <w:r>
        <w:rPr>
          <w:rFonts w:hint="eastAsia" w:eastAsia="仿宋_GB2312"/>
          <w:color w:val="000000" w:themeColor="text1"/>
          <w:sz w:val="28"/>
          <w:szCs w:val="28"/>
          <w:highlight w:val="none"/>
          <w:u w:val="single"/>
          <w14:textFill>
            <w14:solidFill>
              <w14:schemeClr w14:val="tx1"/>
            </w14:solidFill>
          </w14:textFill>
        </w:rPr>
        <w:t xml:space="preserve">施工总平面布置图、主要施工方法和措施等各肆套</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承包人提供的文件的形式为：</w:t>
      </w:r>
      <w:r>
        <w:rPr>
          <w:rFonts w:hint="eastAsia" w:eastAsia="仿宋_GB2312"/>
          <w:color w:val="000000" w:themeColor="text1"/>
          <w:sz w:val="28"/>
          <w:szCs w:val="28"/>
          <w:highlight w:val="none"/>
          <w:u w:val="single"/>
          <w14:textFill>
            <w14:solidFill>
              <w14:schemeClr w14:val="tx1"/>
            </w14:solidFill>
          </w14:textFill>
        </w:rPr>
        <w:t xml:space="preserve">投标报价文件需同时提供电子版及纸质版，其余均为纸质版</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承包人文件的期限：</w:t>
      </w:r>
      <w:r>
        <w:rPr>
          <w:rFonts w:hint="eastAsia" w:eastAsia="仿宋_GB2312"/>
          <w:color w:val="000000" w:themeColor="text1"/>
          <w:sz w:val="28"/>
          <w:szCs w:val="28"/>
          <w:highlight w:val="none"/>
          <w:u w:val="single"/>
          <w14:textFill>
            <w14:solidFill>
              <w14:schemeClr w14:val="tx1"/>
            </w14:solidFill>
          </w14:textFill>
        </w:rPr>
        <w:t xml:space="preserve">按国家规定，由监理人按通用条款约定时间，在开工前完成施工组织设计审查</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1.6.5 现场图纸准备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关于现场图纸准备的约定：</w:t>
      </w:r>
      <w:r>
        <w:rPr>
          <w:rFonts w:hint="eastAsia" w:eastAsia="仿宋_GB2312"/>
          <w:color w:val="000000" w:themeColor="text1"/>
          <w:sz w:val="28"/>
          <w:szCs w:val="28"/>
          <w:highlight w:val="none"/>
          <w:u w:val="single"/>
          <w14:textFill>
            <w14:solidFill>
              <w14:schemeClr w14:val="tx1"/>
            </w14:solidFill>
          </w14:textFill>
        </w:rPr>
        <w:t xml:space="preserve">承包人在施工现场另外保存一套完整的图纸和承包人文件，供发包人、监理人及有关人员进行工程检查时使用</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2" w:name="_Toc20968"/>
      <w:r/>
      <w:bookmarkStart w:id="413" w:name="_Toc31665"/>
      <w:r>
        <w:rPr>
          <w:rFonts w:eastAsia="黑体"/>
          <w:color w:val="000000" w:themeColor="text1"/>
          <w:sz w:val="28"/>
          <w:szCs w:val="28"/>
          <w:highlight w:val="none"/>
          <w14:textFill>
            <w14:solidFill>
              <w14:schemeClr w14:val="tx1"/>
            </w14:solidFill>
          </w14:textFill>
        </w:rPr>
        <w:t xml:space="preserve">1.7 联络</w:t>
      </w:r>
      <w:bookmarkEnd w:id="412"/>
      <w:r/>
      <w:bookmarkEnd w:id="41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1.7.1发包人和承包人应当在</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天内将与合同有关的通知、批准、证明、证书、指示、指令、要求、请求、同意、意见、确定和决定等书面函件送达对方当事人</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1.7.2 发包人接收文件的地点：</w:t>
      </w:r>
      <w:r>
        <w:rPr>
          <w:rFonts w:hint="eastAsia" w:eastAsia="仿宋_GB2312"/>
          <w:color w:val="000000" w:themeColor="text1"/>
          <w:sz w:val="28"/>
          <w:szCs w:val="28"/>
          <w:highlight w:val="none"/>
          <w:u w:val="single"/>
          <w14:textFill>
            <w14:solidFill>
              <w14:schemeClr w14:val="tx1"/>
            </w14:solidFill>
          </w14:textFill>
        </w:rPr>
        <w:t xml:space="preserve">发包人指定地点</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发包人指定的接收人为：</w:t>
      </w:r>
      <w:r>
        <w:rPr>
          <w:rFonts w:hint="eastAsia" w:eastAsia="仿宋_GB2312"/>
          <w:color w:val="000000" w:themeColor="text1"/>
          <w:sz w:val="28"/>
          <w:szCs w:val="28"/>
          <w:highlight w:val="none"/>
          <w:u w:val="single"/>
          <w14:textFill>
            <w14:solidFill>
              <w14:schemeClr w14:val="tx1"/>
            </w14:solidFill>
          </w14:textFill>
        </w:rPr>
        <w:t xml:space="preserve">发包人现场代表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承包人接收文件的地点：</w:t>
      </w:r>
      <w:r>
        <w:rPr>
          <w:rFonts w:hint="eastAsia" w:eastAsia="仿宋_GB2312"/>
          <w:color w:val="000000" w:themeColor="text1"/>
          <w:sz w:val="28"/>
          <w:szCs w:val="28"/>
          <w:highlight w:val="none"/>
          <w:u w:val="single"/>
          <w14:textFill>
            <w14:solidFill>
              <w14:schemeClr w14:val="tx1"/>
            </w14:solidFill>
          </w14:textFill>
        </w:rPr>
        <w:t xml:space="preserve">承包人现场项目部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承包人指定的接收人为：</w:t>
      </w:r>
      <w:r>
        <w:rPr>
          <w:rFonts w:hint="eastAsia" w:eastAsia="仿宋_GB2312"/>
          <w:color w:val="000000" w:themeColor="text1"/>
          <w:sz w:val="28"/>
          <w:szCs w:val="28"/>
          <w:highlight w:val="none"/>
          <w:u w:val="single"/>
          <w14:textFill>
            <w14:solidFill>
              <w14:schemeClr w14:val="tx1"/>
            </w14:solidFill>
          </w14:textFill>
        </w:rPr>
        <w:t xml:space="preserve">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监理人接收文件的地点：</w:t>
      </w:r>
      <w:r>
        <w:rPr>
          <w:rFonts w:hint="eastAsia" w:eastAsia="仿宋_GB2312"/>
          <w:color w:val="000000" w:themeColor="text1"/>
          <w:sz w:val="28"/>
          <w:szCs w:val="28"/>
          <w:highlight w:val="none"/>
          <w:u w:val="single"/>
          <w14:textFill>
            <w14:solidFill>
              <w14:schemeClr w14:val="tx1"/>
            </w14:solidFill>
          </w14:textFill>
        </w:rPr>
        <w:t xml:space="preserve">施工现场监理人项目部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监理人指定的接收人为：</w:t>
      </w:r>
      <w:r>
        <w:rPr>
          <w:rFonts w:hint="eastAsia" w:eastAsia="仿宋_GB2312"/>
          <w:color w:val="000000" w:themeColor="text1"/>
          <w:sz w:val="28"/>
          <w:szCs w:val="28"/>
          <w:highlight w:val="none"/>
          <w:u w:val="single"/>
          <w14:textFill>
            <w14:solidFill>
              <w14:schemeClr w14:val="tx1"/>
            </w14:solidFill>
          </w14:textFill>
        </w:rPr>
        <w:t xml:space="preserve">总监理工程师</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4" w:name="_Toc20774"/>
      <w:r/>
      <w:bookmarkStart w:id="415" w:name="_Toc5542"/>
      <w:r>
        <w:rPr>
          <w:rFonts w:eastAsia="黑体"/>
          <w:color w:val="000000" w:themeColor="text1"/>
          <w:sz w:val="28"/>
          <w:szCs w:val="28"/>
          <w:highlight w:val="none"/>
          <w14:textFill>
            <w14:solidFill>
              <w14:schemeClr w14:val="tx1"/>
            </w14:solidFill>
          </w14:textFill>
        </w:rPr>
        <w:t xml:space="preserve">1.10 交通运输</w:t>
      </w:r>
      <w:bookmarkEnd w:id="414"/>
      <w:r/>
      <w:bookmarkEnd w:id="415"/>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16" w:name="_Toc11997"/>
      <w:r/>
      <w:bookmarkStart w:id="417" w:name="_Toc21256"/>
      <w:r>
        <w:rPr>
          <w:rFonts w:eastAsia="仿宋_GB2312"/>
          <w:color w:val="000000" w:themeColor="text1"/>
          <w:sz w:val="28"/>
          <w:szCs w:val="28"/>
          <w:highlight w:val="none"/>
          <w14:textFill>
            <w14:solidFill>
              <w14:schemeClr w14:val="tx1"/>
            </w14:solidFill>
          </w14:textFill>
        </w:rPr>
        <w:t xml:space="preserve">1</w:t>
      </w:r>
      <w:bookmarkStart w:id="418" w:name="_Toc318581155"/>
      <w:r/>
      <w:bookmarkStart w:id="419" w:name="_Toc303539100"/>
      <w:r/>
      <w:bookmarkStart w:id="420" w:name="_Toc304295521"/>
      <w:r/>
      <w:bookmarkStart w:id="421" w:name="_Toc312677986"/>
      <w:r/>
      <w:bookmarkStart w:id="422" w:name="_Toc300934943"/>
      <w:r>
        <w:rPr>
          <w:rFonts w:eastAsia="仿宋_GB2312"/>
          <w:color w:val="000000" w:themeColor="text1"/>
          <w:sz w:val="28"/>
          <w:szCs w:val="28"/>
          <w:highlight w:val="none"/>
          <w14:textFill>
            <w14:solidFill>
              <w14:schemeClr w14:val="tx1"/>
            </w14:solidFill>
          </w14:textFill>
        </w:rPr>
        <w:t xml:space="preserve">.10.1 出入现场的权利</w:t>
      </w:r>
      <w:bookmarkEnd w:id="416"/>
      <w:r/>
      <w:bookmarkEnd w:id="417"/>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关于出入现场的权利的约定：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418"/>
      <w:r/>
      <w:bookmarkEnd w:id="419"/>
      <w:r/>
      <w:bookmarkEnd w:id="420"/>
      <w:r/>
      <w:bookmarkEnd w:id="421"/>
      <w:r/>
      <w:bookmarkEnd w:id="422"/>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423" w:name="_Toc20226"/>
      <w:r/>
      <w:bookmarkStart w:id="424" w:name="_Toc26080"/>
      <w:r>
        <w:rPr>
          <w:rFonts w:eastAsia="仿宋_GB2312"/>
          <w:color w:val="000000" w:themeColor="text1"/>
          <w:sz w:val="28"/>
          <w:szCs w:val="28"/>
          <w:highlight w:val="none"/>
          <w14:textFill>
            <w14:solidFill>
              <w14:schemeClr w14:val="tx1"/>
            </w14:solidFill>
          </w14:textFill>
        </w:rPr>
        <w:t xml:space="preserve">1</w:t>
      </w:r>
      <w:bookmarkStart w:id="425" w:name="_Toc300934944"/>
      <w:r/>
      <w:bookmarkStart w:id="426" w:name="_Toc303539101"/>
      <w:r/>
      <w:bookmarkStart w:id="427" w:name="_Toc304295522"/>
      <w:r/>
      <w:bookmarkStart w:id="428" w:name="_Toc312677987"/>
      <w:r/>
      <w:bookmarkStart w:id="429" w:name="_Toc318581156"/>
      <w:r>
        <w:rPr>
          <w:rFonts w:eastAsia="仿宋_GB2312"/>
          <w:color w:val="000000" w:themeColor="text1"/>
          <w:sz w:val="28"/>
          <w:szCs w:val="28"/>
          <w:highlight w:val="none"/>
          <w14:textFill>
            <w14:solidFill>
              <w14:schemeClr w14:val="tx1"/>
            </w14:solidFill>
          </w14:textFill>
        </w:rPr>
        <w:t xml:space="preserve">.10.3 场内交通</w:t>
      </w:r>
      <w:bookmarkEnd w:id="423"/>
      <w:r/>
      <w:bookmarkEnd w:id="424"/>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关于场外交通和场内交通的边界的约定：</w:t>
      </w:r>
      <w:r>
        <w:rPr>
          <w:rFonts w:hint="eastAsia" w:eastAsia="仿宋_GB2312"/>
          <w:color w:val="000000" w:themeColor="text1"/>
          <w:sz w:val="28"/>
          <w:szCs w:val="28"/>
          <w:highlight w:val="none"/>
          <w:u w:val="single"/>
          <w14:textFill>
            <w14:solidFill>
              <w14:schemeClr w14:val="tx1"/>
            </w14:solidFill>
          </w14:textFill>
        </w:rPr>
        <w:t xml:space="preserve">工程施工区域内</w:t>
      </w:r>
      <w:r>
        <w:rPr>
          <w:rFonts w:eastAsia="仿宋_GB2312"/>
          <w:color w:val="000000" w:themeColor="text1"/>
          <w:sz w:val="28"/>
          <w:szCs w:val="28"/>
          <w:highlight w:val="none"/>
          <w:u w:val="single"/>
          <w14:textFill>
            <w14:solidFill>
              <w14:schemeClr w14:val="tx1"/>
            </w14:solidFill>
          </w14:textFill>
        </w:rPr>
        <w:t xml:space="preserve">。场外交通设施无法满足本工程施工需要的，由承包人负责完善并承担费用。</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关于发包人向承包人免费提供满足工程施工需要的场内道路和交通设施的约定：</w:t>
      </w:r>
      <w:r>
        <w:rPr>
          <w:rFonts w:eastAsia="仿宋_GB2312"/>
          <w:color w:val="000000" w:themeColor="text1"/>
          <w:sz w:val="28"/>
          <w:szCs w:val="28"/>
          <w:highlight w:val="none"/>
          <w:u w:val="single"/>
          <w14:textFill>
            <w14:solidFill>
              <w14:schemeClr w14:val="tx1"/>
            </w14:solidFill>
          </w14:textFill>
        </w:rPr>
        <w:t xml:space="preserve">三通一平，当场内交通设施无法满足本工程施工需要的,由承包人负责完善并承担费用。</w:t>
      </w:r>
      <w:bookmarkEnd w:id="425"/>
      <w:r/>
      <w:bookmarkEnd w:id="426"/>
      <w:r/>
      <w:bookmarkEnd w:id="427"/>
      <w:r/>
      <w:bookmarkEnd w:id="428"/>
      <w:r/>
      <w:bookmarkEnd w:id="429"/>
      <w:r>
        <w:rPr>
          <w:rFonts w:eastAsia="仿宋_GB2312"/>
          <w:color w:val="000000" w:themeColor="text1"/>
          <w:sz w:val="28"/>
          <w:szCs w:val="28"/>
          <w:highlight w:val="none"/>
          <w14:textFill>
            <w14:solidFill>
              <w14:schemeClr w14:val="tx1"/>
            </w14:solidFill>
          </w14:textFill>
        </w:rPr>
        <w:t xml:space="preserve">  </w:t>
      </w:r>
      <w:bookmarkStart w:id="430" w:name="_Toc318581157"/>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1.10.4超大件和超重件的运输</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运输超大件或超重件所需的道路和桥梁临时加固改造费用和其他有关费用由</w:t>
      </w:r>
      <w:r>
        <w:rPr>
          <w:rFonts w:hint="eastAsia" w:eastAsia="仿宋_GB2312"/>
          <w:color w:val="000000" w:themeColor="text1"/>
          <w:sz w:val="28"/>
          <w:szCs w:val="28"/>
          <w:highlight w:val="none"/>
          <w:u w:val="single"/>
          <w14:textFill>
            <w14:solidFill>
              <w14:schemeClr w14:val="tx1"/>
            </w14:solidFill>
          </w14:textFill>
        </w:rPr>
        <w:t xml:space="preserve">承包人</w:t>
      </w:r>
      <w:r>
        <w:rPr>
          <w:rFonts w:eastAsia="仿宋_GB2312"/>
          <w:color w:val="000000" w:themeColor="text1"/>
          <w:sz w:val="28"/>
          <w:szCs w:val="28"/>
          <w:highlight w:val="none"/>
          <w14:textFill>
            <w14:solidFill>
              <w14:schemeClr w14:val="tx1"/>
            </w14:solidFill>
          </w14:textFill>
        </w:rPr>
        <w:t xml:space="preserve">承担。</w:t>
      </w:r>
      <w:bookmarkEnd w:id="430"/>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31" w:name="_Toc20751"/>
      <w:r/>
      <w:bookmarkStart w:id="432" w:name="_Toc5349"/>
      <w:r>
        <w:rPr>
          <w:rFonts w:eastAsia="黑体"/>
          <w:color w:val="000000" w:themeColor="text1"/>
          <w:sz w:val="28"/>
          <w:szCs w:val="28"/>
          <w:highlight w:val="none"/>
          <w14:textFill>
            <w14:solidFill>
              <w14:schemeClr w14:val="tx1"/>
            </w14:solidFill>
          </w14:textFill>
        </w:rPr>
        <w:t xml:space="preserve">1.11 知识产权</w:t>
      </w:r>
      <w:bookmarkEnd w:id="431"/>
      <w:r/>
      <w:bookmarkEnd w:id="43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left="596"/>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spacing w:line="360" w:lineRule="auto"/>
        <w:rPr>
          <w:rFonts w:eastAsia="仿宋_GB2312"/>
          <w:color w:val="000000" w:themeColor="text1"/>
          <w:sz w:val="28"/>
          <w:szCs w:val="28"/>
          <w:highlight w:val="none"/>
          <w14:textFill>
            <w14:solidFill>
              <w14:schemeClr w14:val="tx1"/>
            </w14:solidFill>
          </w14:textFill>
        </w:rPr>
        <w:outlineLvl w:val="9"/>
      </w:pPr>
      <w:r/>
      <w:bookmarkStart w:id="433" w:name="_Toc21304"/>
      <w:r/>
      <w:bookmarkStart w:id="434" w:name="_Toc7375"/>
      <w:r>
        <w:rPr>
          <w:rFonts w:eastAsia="仿宋_GB2312"/>
          <w:color w:val="000000" w:themeColor="text1"/>
          <w:sz w:val="28"/>
          <w:szCs w:val="28"/>
          <w:highlight w:val="none"/>
          <w14:textFill>
            <w14:solidFill>
              <w14:schemeClr w14:val="tx1"/>
            </w14:solidFill>
          </w14:textFill>
        </w:rPr>
        <w:t xml:space="preserve">1.11.2 关于承包人为实施工程所编制文件的著作权的归属：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433"/>
      <w:r/>
      <w:bookmarkEnd w:id="434"/>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35" w:name="_Toc14659"/>
      <w:r/>
      <w:bookmarkStart w:id="436" w:name="_Toc28661"/>
      <w:r>
        <w:rPr>
          <w:rFonts w:eastAsia="仿宋_GB2312"/>
          <w:color w:val="000000" w:themeColor="text1"/>
          <w:sz w:val="28"/>
          <w:szCs w:val="28"/>
          <w:highlight w:val="none"/>
          <w14:textFill>
            <w14:solidFill>
              <w14:schemeClr w14:val="tx1"/>
            </w14:solidFill>
          </w14:textFill>
        </w:rPr>
        <w:t xml:space="preserve">1.11.4 承包人在施工过程中所采用的专利、专有技术、技术秘密的使用费的承担方式：</w:t>
      </w:r>
      <w:r>
        <w:rPr>
          <w:rFonts w:hint="eastAsia" w:eastAsia="仿宋_GB2312"/>
          <w:color w:val="000000" w:themeColor="text1"/>
          <w:sz w:val="28"/>
          <w:szCs w:val="28"/>
          <w:highlight w:val="none"/>
          <w:u w:val="single"/>
          <w14:textFill>
            <w14:solidFill>
              <w14:schemeClr w14:val="tx1"/>
            </w14:solidFill>
          </w14:textFill>
        </w:rPr>
        <w:t xml:space="preserve">无</w:t>
      </w:r>
      <w:r>
        <w:rPr>
          <w:rFonts w:eastAsia="仿宋_GB2312"/>
          <w:color w:val="000000" w:themeColor="text1"/>
          <w:sz w:val="28"/>
          <w:szCs w:val="28"/>
          <w:highlight w:val="none"/>
          <w14:textFill>
            <w14:solidFill>
              <w14:schemeClr w14:val="tx1"/>
            </w14:solidFill>
          </w14:textFill>
        </w:rPr>
        <w:t xml:space="preserve">。</w:t>
      </w:r>
      <w:bookmarkEnd w:id="435"/>
      <w:r/>
      <w:bookmarkEnd w:id="43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1.13工程量清单错误的修正</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出现工程量清单错误时，是否调整合同价格：</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允许调整合同价格的工程量偏差范围：</w:t>
      </w:r>
      <w:r>
        <w:rPr>
          <w:rFonts w:eastAsia="仿宋_GB2312"/>
          <w:color w:val="000000" w:themeColor="text1"/>
          <w:sz w:val="28"/>
          <w:szCs w:val="28"/>
          <w:highlight w:val="none"/>
          <w14:textFill>
            <w14:solidFill>
              <w14:schemeClr w14:val="tx1"/>
            </w14:solidFill>
          </w14:textFill>
        </w:rPr>
        <w:t xml:space="preserve">执行现行工程量清单规范（标准）的相关原则。</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37" w:name="_Toc351203634"/>
      <w:r/>
      <w:bookmarkStart w:id="438" w:name="_Toc1633"/>
      <w:r>
        <w:rPr>
          <w:rFonts w:ascii="Times New Roman" w:hAnsi="Times New Roman" w:eastAsia="黑体"/>
          <w:b w:val="0"/>
          <w:color w:val="000000" w:themeColor="text1"/>
          <w:sz w:val="28"/>
          <w:szCs w:val="28"/>
          <w:highlight w:val="none"/>
          <w14:textFill>
            <w14:solidFill>
              <w14:schemeClr w14:val="tx1"/>
            </w14:solidFill>
          </w14:textFill>
        </w:rPr>
        <w:t xml:space="preserve">2</w:t>
      </w:r>
      <w:bookmarkStart w:id="439" w:name="_Toc296347156"/>
      <w:r/>
      <w:bookmarkStart w:id="440" w:name="_Toc296503157"/>
      <w:r/>
      <w:bookmarkStart w:id="441" w:name="_Toc296890985"/>
      <w:r/>
      <w:bookmarkStart w:id="442" w:name="_Toc296346658"/>
      <w:r/>
      <w:bookmarkStart w:id="443" w:name="_Toc296891197"/>
      <w:r/>
      <w:bookmarkStart w:id="444" w:name="_Toc297120457"/>
      <w:r/>
      <w:bookmarkStart w:id="445" w:name="_Toc296944496"/>
      <w:r/>
      <w:bookmarkStart w:id="446" w:name="_Toc292559867"/>
      <w:r/>
      <w:bookmarkStart w:id="447" w:name="_Toc292559362"/>
      <w:r/>
      <w:bookmarkStart w:id="448" w:name="_Toc297048343"/>
      <w:r>
        <w:rPr>
          <w:rFonts w:ascii="Times New Roman" w:hAnsi="Times New Roman" w:eastAsia="黑体"/>
          <w:b w:val="0"/>
          <w:color w:val="000000" w:themeColor="text1"/>
          <w:sz w:val="28"/>
          <w:szCs w:val="28"/>
          <w:highlight w:val="none"/>
          <w14:textFill>
            <w14:solidFill>
              <w14:schemeClr w14:val="tx1"/>
            </w14:solidFill>
          </w14:textFill>
        </w:rPr>
        <w:t xml:space="preserve">. 发包人</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49" w:name="_Toc15248"/>
      <w:r/>
      <w:bookmarkStart w:id="450" w:name="_Toc21784"/>
      <w:r>
        <w:rPr>
          <w:rFonts w:eastAsia="黑体"/>
          <w:color w:val="000000" w:themeColor="text1"/>
          <w:sz w:val="28"/>
          <w:szCs w:val="28"/>
          <w:highlight w:val="none"/>
          <w14:textFill>
            <w14:solidFill>
              <w14:schemeClr w14:val="tx1"/>
            </w14:solidFill>
          </w14:textFill>
        </w:rPr>
        <w:t xml:space="preserve">2.2 发包人代表</w:t>
      </w:r>
      <w:bookmarkEnd w:id="449"/>
      <w:r/>
      <w:bookmarkEnd w:id="450"/>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发包人代表：</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发包人对发包人代表的授权范围如下：</w:t>
      </w:r>
      <w:r>
        <w:rPr>
          <w:rFonts w:hint="eastAsia" w:eastAsia="仿宋_GB2312"/>
          <w:color w:val="000000" w:themeColor="text1"/>
          <w:sz w:val="28"/>
          <w:szCs w:val="28"/>
          <w:highlight w:val="none"/>
          <w:u w:val="single"/>
          <w14:textFill>
            <w14:solidFill>
              <w14:schemeClr w14:val="tx1"/>
            </w14:solidFill>
          </w14:textFill>
        </w:rPr>
        <w:t xml:space="preserve">代表发包人行使相关权利和义务，对工程质量、进度、费用控制，信息合同管理，安全监督，现场协调等。</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1" w:name="_Toc14464"/>
      <w:r/>
      <w:bookmarkStart w:id="452" w:name="_Toc6741"/>
      <w:r>
        <w:rPr>
          <w:rFonts w:eastAsia="黑体"/>
          <w:color w:val="000000" w:themeColor="text1"/>
          <w:sz w:val="28"/>
          <w:szCs w:val="28"/>
          <w:highlight w:val="none"/>
          <w14:textFill>
            <w14:solidFill>
              <w14:schemeClr w14:val="tx1"/>
            </w14:solidFill>
          </w14:textFill>
        </w:rPr>
        <w:t xml:space="preserve">2.4 施工现场、施工条件和基础资料的提供</w:t>
      </w:r>
      <w:bookmarkEnd w:id="451"/>
      <w:r/>
      <w:bookmarkEnd w:id="45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2.4.1 提供施工现场</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关于发包人移交施工现场的期限要求：</w:t>
      </w:r>
      <w:r>
        <w:rPr>
          <w:rFonts w:hint="eastAsia" w:eastAsia="仿宋_GB2312"/>
          <w:color w:val="000000" w:themeColor="text1"/>
          <w:sz w:val="28"/>
          <w:szCs w:val="28"/>
          <w:highlight w:val="none"/>
          <w:u w:val="single"/>
          <w14:textFill>
            <w14:solidFill>
              <w14:schemeClr w14:val="tx1"/>
            </w14:solidFill>
          </w14:textFill>
        </w:rPr>
        <w:t xml:space="preserve">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2.4.2 提供施工条件</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关于发包人应负责提供施工</w:t>
      </w:r>
      <w:r>
        <w:rPr>
          <w:rFonts w:hint="eastAsia" w:eastAsia="仿宋_GB2312"/>
          <w:color w:val="000000" w:themeColor="text1"/>
          <w:sz w:val="28"/>
          <w:szCs w:val="28"/>
          <w:highlight w:val="none"/>
          <w14:textFill>
            <w14:solidFill>
              <w14:schemeClr w14:val="tx1"/>
            </w14:solidFill>
          </w14:textFill>
        </w:rPr>
        <w:t xml:space="preserve">所需要的条件，</w:t>
      </w:r>
      <w:r>
        <w:rPr>
          <w:rFonts w:eastAsia="仿宋_GB2312"/>
          <w:color w:val="000000" w:themeColor="text1"/>
          <w:sz w:val="28"/>
          <w:szCs w:val="28"/>
          <w:highlight w:val="none"/>
          <w14:textFill>
            <w14:solidFill>
              <w14:schemeClr w14:val="tx1"/>
            </w14:solidFill>
          </w14:textFill>
        </w:rPr>
        <w:t xml:space="preserve">包括：</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将施工所需的水、电接至施工场地的时间、地点和供应要求：开工前。施工用水、电只接至总表，表后线路由承包人承担，发包人在现场的水、电相关设施承包人有管理义务（如因管理不当造成相关损失，其后果由承包人负责）、水费、电费由承包人按当地市场价向供水、供电部门结算；</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（2）施工场地与公共道路的通道开通时间和要求：开工前开通。 </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（3）工程地质和地下管线资料的提供时间：开工前提供。</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（4）由发包人办理的施工所需证件、批件的名称和完成时间：办理相关建设手续，包含材料或工序检测（承包人有配合义务）。 </w:t>
      </w:r>
      <w:r/>
    </w:p>
    <w:p>
      <w:pPr>
        <w:ind w:firstLine="420"/>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（5）水准点与坐标控制点交验要求：开工前由发包方在现场向承包方交底并做好记录 。</w:t>
      </w:r>
      <w:r/>
    </w:p>
    <w:p>
      <w:pPr>
        <w:ind w:firstLine="420"/>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（6）图纸会审和设计交底时间：签订合同后十四天内。</w:t>
      </w:r>
      <w:r/>
    </w:p>
    <w:p>
      <w:pPr>
        <w:ind w:firstLine="42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7）发包人仅承担根据规划要求，施工场地内需迁改的管线、古树名木的迁改工作，但在上述迁改工程完成前，上述设施的保护由承包人负责，费用由发包人承担；施工现场周围根据规划需永久保留的地下管线和邻近建筑物、构筑物、古树名木的保护亦由承包人负责；由承包人原因引起的一切索赔、赔偿、诉讼和其他开支，发包人概不承担</w:t>
      </w:r>
      <w:r>
        <w:rPr>
          <w:rFonts w:eastAsia="仿宋_GB2312"/>
          <w:color w:val="000000" w:themeColor="text1"/>
          <w:sz w:val="28"/>
          <w:szCs w:val="28"/>
          <w:highlight w:val="none"/>
          <w14:textFill>
            <w14:solidFill>
              <w14:schemeClr w14:val="tx1"/>
            </w14:solidFill>
          </w14:textFill>
        </w:rPr>
        <w:t xml:space="preserve">。</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（8）双方约定发包人应做的其他工作：按有关规定执行。</w:t>
      </w:r>
      <w:r/>
    </w:p>
    <w:p>
      <w:pPr>
        <w:ind w:firstLine="420"/>
        <w:jc w:val="left"/>
        <w:spacing w:line="360" w:lineRule="auto"/>
        <w:rPr>
          <w:rFonts w:ascii="宋体" w:hAnsi="宋体" w:cs="宋体"/>
          <w:color w:val="000000" w:themeColor="text1"/>
          <w:sz w:val="22"/>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（9）其余未尽事宜，由承包人负责并承担费用。</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3" w:name="_Toc4826"/>
      <w:r/>
      <w:bookmarkStart w:id="454" w:name="_Toc30109"/>
      <w:r>
        <w:rPr>
          <w:rFonts w:eastAsia="黑体"/>
          <w:color w:val="000000" w:themeColor="text1"/>
          <w:sz w:val="28"/>
          <w:szCs w:val="28"/>
          <w:highlight w:val="none"/>
          <w14:textFill>
            <w14:solidFill>
              <w14:schemeClr w14:val="tx1"/>
            </w14:solidFill>
          </w14:textFill>
        </w:rPr>
        <w:t xml:space="preserve">2.5 资金来源证明及支付担保</w:t>
      </w:r>
      <w:bookmarkEnd w:id="453"/>
      <w:r/>
      <w:bookmarkEnd w:id="454"/>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发包人提供资金来源证明的期限要求：</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发包人是否提供支付担保：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发包人提供支付担保的形式：</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55" w:name="_Toc351203635"/>
      <w:r/>
      <w:bookmarkStart w:id="456" w:name="_Toc3869"/>
      <w:r>
        <w:rPr>
          <w:rFonts w:ascii="Times New Roman" w:hAnsi="Times New Roman" w:eastAsia="黑体"/>
          <w:b w:val="0"/>
          <w:color w:val="000000" w:themeColor="text1"/>
          <w:sz w:val="28"/>
          <w:szCs w:val="28"/>
          <w:highlight w:val="none"/>
          <w14:textFill>
            <w14:solidFill>
              <w14:schemeClr w14:val="tx1"/>
            </w14:solidFill>
          </w14:textFill>
        </w:rPr>
        <w:t xml:space="preserve">3</w:t>
      </w:r>
      <w:bookmarkStart w:id="457" w:name="_Toc296503158"/>
      <w:r/>
      <w:bookmarkStart w:id="458" w:name="_Toc292559363"/>
      <w:r/>
      <w:bookmarkStart w:id="459" w:name="_Toc297120458"/>
      <w:r/>
      <w:bookmarkStart w:id="460" w:name="_Toc292559868"/>
      <w:r/>
      <w:bookmarkStart w:id="461" w:name="_Toc296944497"/>
      <w:r/>
      <w:bookmarkStart w:id="462" w:name="_Toc296346659"/>
      <w:r/>
      <w:bookmarkStart w:id="463" w:name="_Toc296891198"/>
      <w:r/>
      <w:bookmarkStart w:id="464" w:name="_Toc297048344"/>
      <w:r/>
      <w:bookmarkStart w:id="465" w:name="_Toc296347157"/>
      <w:r/>
      <w:bookmarkStart w:id="466" w:name="_Toc296890986"/>
      <w:r>
        <w:rPr>
          <w:rFonts w:ascii="Times New Roman" w:hAnsi="Times New Roman" w:eastAsia="黑体"/>
          <w:b w:val="0"/>
          <w:color w:val="000000" w:themeColor="text1"/>
          <w:sz w:val="28"/>
          <w:szCs w:val="28"/>
          <w:highlight w:val="none"/>
          <w14:textFill>
            <w14:solidFill>
              <w14:schemeClr w14:val="tx1"/>
            </w14:solidFill>
          </w14:textFill>
        </w:rPr>
        <w:t xml:space="preserve">. 承包人</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3.1 承包人的一般义务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9</w:t>
      </w:r>
      <w:r>
        <w:rPr>
          <w:rFonts w:eastAsia="仿宋_GB2312"/>
          <w:color w:val="000000" w:themeColor="text1"/>
          <w:sz w:val="28"/>
          <w:szCs w:val="28"/>
          <w:highlight w:val="none"/>
          <w14:textFill>
            <w14:solidFill>
              <w14:schemeClr w14:val="tx1"/>
            </w14:solidFill>
          </w14:textFill>
        </w:rPr>
        <w:t xml:space="preserve">）承包人提交的竣工资料的内容：</w:t>
      </w:r>
      <w:r>
        <w:rPr>
          <w:rFonts w:hint="eastAsia" w:eastAsia="仿宋_GB2312"/>
          <w:color w:val="000000" w:themeColor="text1"/>
          <w:sz w:val="28"/>
          <w:szCs w:val="28"/>
          <w:highlight w:val="none"/>
          <w:u w:val="single"/>
          <w14:textFill>
            <w14:solidFill>
              <w14:schemeClr w14:val="tx1"/>
            </w14:solidFill>
          </w14:textFill>
        </w:rPr>
        <w:t xml:space="preserve">执行档案及管养资料相关规定</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承包人需要提交的竣工资料套数：</w:t>
      </w:r>
      <w:r>
        <w:rPr>
          <w:rFonts w:hint="eastAsia" w:eastAsia="仿宋_GB2312"/>
          <w:color w:val="000000" w:themeColor="text1"/>
          <w:sz w:val="28"/>
          <w:szCs w:val="28"/>
          <w:highlight w:val="none"/>
          <w:u w:val="single"/>
          <w14:textFill>
            <w14:solidFill>
              <w14:schemeClr w14:val="tx1"/>
            </w14:solidFill>
          </w14:textFill>
        </w:rPr>
        <w:t xml:space="preserve">肆套</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承包人提交的竣工资料的费用承担：</w:t>
      </w:r>
      <w:r>
        <w:rPr>
          <w:rFonts w:hint="eastAsia" w:eastAsia="仿宋_GB2312"/>
          <w:color w:val="000000" w:themeColor="text1"/>
          <w:sz w:val="28"/>
          <w:szCs w:val="28"/>
          <w:highlight w:val="none"/>
          <w:u w:val="single"/>
          <w14:textFill>
            <w14:solidFill>
              <w14:schemeClr w14:val="tx1"/>
            </w14:solidFill>
          </w14:textFill>
        </w:rPr>
        <w:t xml:space="preserve">承包人承担</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承包人提交的竣工资料移交时间：</w:t>
      </w:r>
      <w:r>
        <w:rPr>
          <w:rFonts w:hint="eastAsia" w:eastAsia="仿宋_GB2312"/>
          <w:color w:val="000000" w:themeColor="text1"/>
          <w:sz w:val="28"/>
          <w:szCs w:val="28"/>
          <w:highlight w:val="none"/>
          <w:u w:val="single"/>
          <w14:textFill>
            <w14:solidFill>
              <w14:schemeClr w14:val="tx1"/>
            </w14:solidFill>
          </w14:textFill>
        </w:rPr>
        <w:t xml:space="preserve">竣工验收合格后1 个月内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承包人提交的竣工资料形式要求：</w:t>
      </w:r>
      <w:r>
        <w:rPr>
          <w:rFonts w:hint="eastAsia" w:eastAsia="仿宋_GB2312"/>
          <w:color w:val="000000" w:themeColor="text1"/>
          <w:sz w:val="28"/>
          <w:szCs w:val="28"/>
          <w:highlight w:val="none"/>
          <w:u w:val="single"/>
          <w14:textFill>
            <w14:solidFill>
              <w14:schemeClr w14:val="tx1"/>
            </w14:solidFill>
          </w14:textFill>
        </w:rPr>
        <w:t xml:space="preserve">肆套书面和一份电子形式</w:t>
      </w:r>
      <w:r>
        <w:rPr>
          <w:rFonts w:eastAsia="仿宋_GB2312"/>
          <w:color w:val="000000" w:themeColor="text1"/>
          <w:sz w:val="28"/>
          <w:szCs w:val="28"/>
          <w:highlight w:val="none"/>
          <w14:textFill>
            <w14:solidFill>
              <w14:schemeClr w14:val="tx1"/>
            </w14:solidFill>
          </w14:textFill>
        </w:rPr>
        <w:t xml:space="preserve">。</w:t>
      </w:r>
      <w:r/>
    </w:p>
    <w:p>
      <w:pPr>
        <w:pStyle w:val="913"/>
        <w:ind w:left="63" w:right="63"/>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10</w:t>
      </w:r>
      <w:r>
        <w:rPr>
          <w:rFonts w:eastAsia="仿宋_GB2312"/>
          <w:color w:val="000000" w:themeColor="text1"/>
          <w:sz w:val="28"/>
          <w:szCs w:val="28"/>
          <w:highlight w:val="none"/>
          <w14:textFill>
            <w14:solidFill>
              <w14:schemeClr w14:val="tx1"/>
            </w14:solidFill>
          </w14:textFill>
        </w:rPr>
        <w:t xml:space="preserve">）承包人应履行的其他义务：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lang w:val="en-US"/>
          <w14:textFill>
            <w14:solidFill>
              <w14:schemeClr w14:val="tx1"/>
            </w14:solidFill>
          </w14:textFill>
        </w:rPr>
        <w:t xml:space="preserve">合同专用条款 3.6 承包人现场照管责任：承包人应充分考虑施工现场可能发生的一切交叉施工、安全施工的矛盾，纠纷或事故的预防措施，并及时、主动地采取有效方式进行处理，同时做好相互交叉施工及行人、行车交通安全的协调工作</w:t>
      </w:r>
      <w:r>
        <w:rPr>
          <w:rFonts w:eastAsia="仿宋_GB2312"/>
          <w:color w:val="000000" w:themeColor="text1"/>
          <w:sz w:val="28"/>
          <w:szCs w:val="28"/>
          <w:highlight w:val="none"/>
          <w14:textFill>
            <w14:solidFill>
              <w14:schemeClr w14:val="tx1"/>
            </w14:solidFill>
          </w14:textFill>
        </w:rPr>
        <w:t xml:space="preserve">。</w:t>
      </w:r>
      <w:r/>
    </w:p>
    <w:p>
      <w:pPr>
        <w:pStyle w:val="913"/>
        <w:ind w:left="63" w:right="63" w:firstLine="561"/>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val="en-US"/>
          <w14:textFill>
            <w14:solidFill>
              <w14:schemeClr w14:val="tx1"/>
            </w14:solidFill>
          </w14:textFill>
        </w:rPr>
        <w:t xml:space="preserve">其它方面：</w:t>
      </w:r>
      <w:r/>
    </w:p>
    <w:p>
      <w:pPr>
        <w:pStyle w:val="913"/>
        <w:ind w:left="63" w:right="63" w:firstLine="561"/>
        <w:jc w:val="left"/>
        <w:spacing w:line="360" w:lineRule="auto"/>
        <w:tabs>
          <w:tab w:val="left" w:pos="533" w:leader="none"/>
        </w:tabs>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u w:val="single"/>
          <w:lang w:val="en-US"/>
          <w14:textFill>
            <w14:solidFill>
              <w14:schemeClr w14:val="tx1"/>
            </w14:solidFill>
          </w14:textFill>
        </w:rPr>
        <w:t xml:space="preserve">1、承包人根据现场踏勘，制定房屋、桥梁、道路等保护方案，所发生的费用由承包人承担。发包人明确告知的管线，如因承包人原因造成损坏，由承包人承担。</w:t>
      </w:r>
      <w:r/>
    </w:p>
    <w:p>
      <w:pPr>
        <w:pStyle w:val="913"/>
        <w:ind w:left="63" w:right="63" w:firstLine="561"/>
        <w:jc w:val="left"/>
        <w:spacing w:line="360" w:lineRule="auto"/>
        <w:tabs>
          <w:tab w:val="left" w:pos="533" w:leader="none"/>
        </w:tabs>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u w:val="single"/>
          <w:lang w:val="en-US"/>
          <w14:textFill>
            <w14:solidFill>
              <w14:schemeClr w14:val="tx1"/>
            </w14:solidFill>
          </w14:textFill>
        </w:rPr>
        <w:t xml:space="preserve">2、发包人协助承包人办理相关证件和批件，但办理相关证件的费用由承包人支付，并在投标报价中予以考虑。施工范围内的不明障碍物由承包人自行清除，发包人不另行支付费用。</w:t>
      </w:r>
      <w:r/>
    </w:p>
    <w:p>
      <w:pPr>
        <w:pStyle w:val="913"/>
        <w:ind w:left="63" w:right="63" w:firstLine="561"/>
        <w:jc w:val="left"/>
        <w:spacing w:line="360" w:lineRule="auto"/>
        <w:tabs>
          <w:tab w:val="left" w:pos="533" w:leader="none"/>
        </w:tabs>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u w:val="single"/>
          <w:lang w:val="en-US"/>
          <w14:textFill>
            <w14:solidFill>
              <w14:schemeClr w14:val="tx1"/>
            </w14:solidFill>
          </w14:textFill>
        </w:rPr>
        <w:t xml:space="preserve">3、建设方甲供材存放地点为：</w:t>
      </w:r>
      <w:r>
        <w:rPr>
          <w:rFonts w:hint="eastAsia" w:eastAsia="仿宋_GB2312"/>
          <w:color w:val="000000" w:themeColor="text1"/>
          <w:sz w:val="28"/>
          <w:szCs w:val="28"/>
          <w:highlight w:val="none"/>
          <w:u w:val="single"/>
          <w:lang w:val="en-US"/>
          <w14:textFill>
            <w14:solidFill>
              <w14:schemeClr w14:val="tx1"/>
            </w14:solidFill>
          </w14:textFill>
        </w:rPr>
        <w:t xml:space="preserve">甲方指定地方堆方</w:t>
      </w:r>
      <w:r>
        <w:rPr>
          <w:rFonts w:eastAsia="仿宋_GB2312"/>
          <w:color w:val="000000" w:themeColor="text1"/>
          <w:sz w:val="28"/>
          <w:szCs w:val="28"/>
          <w:highlight w:val="none"/>
          <w:u w:val="single"/>
          <w:lang w:val="en-US"/>
          <w14:textFill>
            <w14:solidFill>
              <w14:schemeClr w14:val="tx1"/>
            </w14:solidFill>
          </w14:textFill>
        </w:rPr>
        <w:t xml:space="preserve">，甲供材由承包方自行提取，建设方不再支付运费、吊装费等所有拨运费用。</w:t>
      </w:r>
      <w:r/>
    </w:p>
    <w:p>
      <w:pPr>
        <w:pStyle w:val="913"/>
        <w:ind w:left="63" w:right="63" w:firstLine="561"/>
        <w:jc w:val="left"/>
        <w:spacing w:line="360" w:lineRule="auto"/>
        <w:tabs>
          <w:tab w:val="left" w:pos="533" w:leader="none"/>
        </w:tabs>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u w:val="single"/>
          <w:lang w:val="en-US"/>
          <w14:textFill>
            <w14:solidFill>
              <w14:schemeClr w14:val="tx1"/>
            </w14:solidFill>
          </w14:textFill>
        </w:rPr>
        <w:t xml:space="preserve">4、承包方必须按文明工地和交通道路管理部门的要求，对所有工作面用彩钢板进行围挡，设置警示标志，否则甲方不予支付安全文明措施费。</w:t>
      </w:r>
      <w:r/>
    </w:p>
    <w:p>
      <w:pPr>
        <w:pStyle w:val="916"/>
        <w:ind w:left="0" w:firstLine="561"/>
        <w:spacing w:after="0"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5、保修期内，由承包人原因造成的缺陷，承包人应负责维修，并承担鉴定及维修费用，如承包人不维修也不承担费用，发包人可从保证金或银行保函中扣除，费用超出保证金额的，发包人可向承包人进行索赔（承包人接到发包人索赔通知后 7 日内需向发包人支付相关费用）。承包人维修并承担相应费用后，不免除对工程的损失赔偿责任。</w:t>
      </w:r>
      <w:r/>
    </w:p>
    <w:p>
      <w:pPr>
        <w:pStyle w:val="916"/>
        <w:ind w:left="0" w:firstLine="561"/>
        <w:spacing w:after="0"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6、甲方有权增减工作量。</w:t>
      </w:r>
      <w:r/>
    </w:p>
    <w:p>
      <w:pPr>
        <w:pStyle w:val="916"/>
        <w:ind w:left="0" w:firstLine="561"/>
        <w:spacing w:after="0"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7、本工程施工涉及的水电、三通一平，均由承包人负责并承担费用。</w:t>
      </w:r>
      <w:r/>
    </w:p>
    <w:p>
      <w:pPr>
        <w:pStyle w:val="916"/>
        <w:ind w:left="0" w:firstLine="561"/>
        <w:spacing w:after="0"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8、施工现场（农田）承包人需按原状恢复并承担相关费用。</w:t>
      </w:r>
      <w:r/>
    </w:p>
    <w:p>
      <w:pPr>
        <w:pStyle w:val="916"/>
        <w:ind w:left="0" w:firstLine="561"/>
        <w:spacing w:after="0"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10、工程因管道在河道内施工，完工后需对河道段面恢复到位，如因施工造成堤防损坏，承包人必须按水利部门要求恢复原样，所有费用均由承包人承担。</w:t>
      </w:r>
      <w:r/>
    </w:p>
    <w:p>
      <w:pPr>
        <w:pStyle w:val="916"/>
        <w:ind w:left="0" w:firstLine="561"/>
        <w:spacing w:after="0"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11、本工程按苏建函价〔2019〕178号文执行，该工程计价采用一般计税方法。</w:t>
      </w:r>
      <w:r/>
    </w:p>
    <w:p>
      <w:pPr>
        <w:pStyle w:val="916"/>
        <w:ind w:left="0" w:firstLine="561"/>
        <w:spacing w:after="0"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u w:val="singl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-6177280</wp:posOffset>
                </wp:positionH>
                <wp:positionV relativeFrom="paragraph">
                  <wp:posOffset>267335</wp:posOffset>
                </wp:positionV>
                <wp:extent cx="734695" cy="236220"/>
                <wp:effectExtent l="0" t="0" r="0" b="0"/>
                <wp:wrapNone/>
                <wp:docPr id="7" name="组合 13"/>
                <wp:cNvGraphicFramePr/>
                <a:graphic xmlns:a="http://schemas.openxmlformats.org/drawingml/2006/main">
                  <a:graphicData uri="http://schemas.microsoft.com/office/word/2010/wordprocessingGroup">
                    <wpg:wgp>
                      <wpg:cNvGrpSpPr/>
                      <wpg:grpSpPr bwMode="auto">
                        <a:xfrm>
                          <a:off x="0" y="0"/>
                          <a:ext cx="734695" cy="236220"/>
                          <a:chOff x="1952" y="9028"/>
                          <a:chExt cx="1155" cy="372203"/>
                        </a:xfrm>
                      </wpg:grpSpPr>
                      <wps:wsp>
                        <wps:cNvPr id="0" name=""/>
                        <wps:cNvSpPr/>
                        <wps:spPr bwMode="auto">
                          <a:xfrm>
                            <a:off x="1952" y="9028"/>
                            <a:ext cx="1155" cy="372"/>
                          </a:xfrm>
                          <a:custGeom>
                            <a:avLst/>
                            <a:gdLst>
                              <a:gd name="A1" fmla="val 0"/>
                              <a:gd name="A2" fmla="val 0"/>
                            </a:gdLst>
                            <a:ahLst/>
                            <a:cxnLst/>
                            <a:rect l="0" t="0" r="r" b="b"/>
                            <a:pathLst>
                              <a:path w="1155" h="372" fill="norm" stroke="1" extrusionOk="0">
                                <a:moveTo>
                                  <a:pt x="0" y="372"/>
                                </a:moveTo>
                                <a:lnTo>
                                  <a:pt x="1154" y="372"/>
                                </a:lnTo>
                                <a:lnTo>
                                  <a:pt x="1154" y="0"/>
                                </a:lnTo>
                                <a:lnTo>
                                  <a:pt x="0" y="0"/>
                                </a:lnTo>
                                <a:lnTo>
                                  <a:pt x="0" y="372"/>
                                </a:lnTo>
                                <a:close/>
                              </a:path>
                            </a:pathLst>
                          </a:custGeom>
                          <a:solidFill>
                            <a:srgbClr val="FFFFFF"/>
                          </a:solidFill>
                          <a:ln>
                            <a:noFill/>
                          </a:ln>
                        </wps:spPr>
                        <wps:bodyPr rot="0">
                          <a:prstTxWarp prst="textNoShape">
                            <a:avLst/>
                          </a:prstTxWarp>
                          <a:noAutofit/>
                        </wps:bodyPr>
                      </wps:wsp>
                    </wpg:wgp>
                  </a:graphicData>
                </a:graphic>
              </wp:anchor>
            </w:drawing>
          </mc:Choice>
          <mc:Fallback>
            <w:pict>
              <v:group id="group 6" o:spid="_x0000_s0000" style="position:absolute;z-index:-251662336;o:allowoverlap:true;o:allowincell:true;mso-position-horizontal-relative:text;margin-left:-486.4pt;mso-position-horizontal:absolute;mso-position-vertical-relative:text;margin-top:21.1pt;mso-position-vertical:absolute;width:57.8pt;height:18.6pt;mso-wrap-distance-left:9.0pt;mso-wrap-distance-top:0.0pt;mso-wrap-distance-right:9.0pt;mso-wrap-distance-bottom:0.0pt;" coordorigin="19,90" coordsize="11,3722">
                <v:shape id="shape 7" o:spid="_x0000_s7" style="position:absolute;left:19;top:90;width:11;height:3;visibility:visible;" path="m0,100000l99912,100000l99912,0l0,0l0,100000xe" coordsize="100000,100000" fillcolor="#FFFFFF" stroked="f">
                  <v:path textboxrect="0,0,100000,100000"/>
                </v:shape>
              </v:group>
            </w:pict>
          </mc:Fallback>
        </mc:AlternateContent>
      </w:r>
      <w:r>
        <w:rPr>
          <w:rFonts w:hint="eastAsia" w:eastAsia="仿宋_GB2312"/>
          <w:color w:val="000000" w:themeColor="text1"/>
          <w:sz w:val="28"/>
          <w:szCs w:val="28"/>
          <w:highlight w:val="none"/>
          <w:u w:val="single"/>
          <w14:textFill>
            <w14:solidFill>
              <w14:schemeClr w14:val="tx1"/>
            </w14:solidFill>
          </w14:textFill>
        </w:rPr>
        <w:t xml:space="preserve">12、中标单位签订合同10日内提供给甲方办理备案所需资料，签订合同15日内完成场地施工前准备并通过建管处检查，签订合同20日内进场施工。</w:t>
      </w:r>
      <w:r/>
    </w:p>
    <w:p>
      <w:pPr>
        <w:pStyle w:val="916"/>
        <w:ind w:left="0" w:firstLine="561"/>
        <w:spacing w:after="0" w:line="360" w:lineRule="auto"/>
        <w:rPr>
          <w:rFonts w:ascii="仿宋" w:hAnsi="仿宋" w:eastAsia="仿宋" w:cs="仿宋"/>
          <w:color w:val="000000" w:themeColor="text1"/>
          <w:sz w:val="20"/>
          <w:szCs w:val="21"/>
          <w:highlight w:val="none"/>
          <w14:textFill>
            <w14:solidFill>
              <w14:schemeClr w14:val="tx1"/>
            </w14:solidFill>
          </w14:textFill>
        </w:rPr>
      </w:pPr>
      <w:r/>
      <w:bookmarkStart w:id="467" w:name="3.2_项目经理"/>
      <w:r/>
      <w:bookmarkEnd w:id="467"/>
      <w:r/>
      <w:bookmarkStart w:id="468" w:name="3.1_承包人的一般义务"/>
      <w:r/>
      <w:bookmarkEnd w:id="468"/>
      <w:r>
        <w:rPr>
          <w:rFonts w:hint="eastAsia" w:eastAsia="仿宋_GB2312"/>
          <w:color w:val="000000" w:themeColor="text1"/>
          <w:sz w:val="28"/>
          <w:szCs w:val="28"/>
          <w:highlight w:val="none"/>
          <w:u w:val="single"/>
          <w14:textFill>
            <w14:solidFill>
              <w14:schemeClr w14:val="tx1"/>
            </w14:solidFill>
          </w14:textFill>
        </w:rPr>
        <w:t xml:space="preserve">13、承包人必须根据“镇政建〔2019〕297号”及最新文件执行相关“农民工工资”管理要求。</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3.2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3.2.1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建造师执业资格等级：</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建造师注册证书号：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建造师执业印章号：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安全生产考核合格证书号：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承包人对项目经理的授权范围如下：</w:t>
      </w:r>
      <w:r>
        <w:rPr>
          <w:rFonts w:eastAsia="仿宋_GB2312"/>
          <w:color w:val="000000" w:themeColor="text1"/>
          <w:sz w:val="28"/>
          <w:szCs w:val="28"/>
          <w:highlight w:val="none"/>
          <w:u w:val="single"/>
          <w14:textFill>
            <w14:solidFill>
              <w14:schemeClr w14:val="tx1"/>
            </w14:solidFill>
          </w14:textFill>
        </w:rPr>
        <w:t xml:space="preserve">全面负责与本工程相关的一切事务</w:t>
      </w:r>
      <w:r>
        <w:rPr>
          <w:rFonts w:hint="eastAsia"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关于项目经理每月在施工现场的时间要求：</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项目经理（中标注册建造师）本人实行不计时工作制，</w:t>
      </w:r>
      <w:r>
        <w:rPr>
          <w:rFonts w:eastAsia="仿宋_GB2312"/>
          <w:color w:val="000000" w:themeColor="text1"/>
          <w:sz w:val="28"/>
          <w:szCs w:val="28"/>
          <w:highlight w:val="none"/>
          <w:u w:val="single"/>
          <w14:textFill>
            <w14:solidFill>
              <w14:schemeClr w14:val="tx1"/>
            </w14:solidFill>
          </w14:textFill>
        </w:rPr>
        <w:t xml:space="preserve">应保证及时到位，未经招标人同意不得更换；有事离开现场须向业主请假并征得同意，</w:t>
      </w:r>
      <w:r>
        <w:rPr>
          <w:rFonts w:hint="eastAsia" w:eastAsia="仿宋_GB2312"/>
          <w:color w:val="000000" w:themeColor="text1"/>
          <w:sz w:val="28"/>
          <w:szCs w:val="28"/>
          <w:highlight w:val="none"/>
          <w:u w:val="single"/>
          <w14:textFill>
            <w14:solidFill>
              <w14:schemeClr w14:val="tx1"/>
            </w14:solidFill>
          </w14:textFill>
        </w:rPr>
        <w:t xml:space="preserve">工地施工，项目经理必须在现场。每周最少不能少于5个工作日，每天不少于8小时在本工程现场工作</w:t>
      </w:r>
      <w:r>
        <w:rPr>
          <w:rFonts w:eastAsia="仿宋_GB2312"/>
          <w:color w:val="000000" w:themeColor="text1"/>
          <w:sz w:val="28"/>
          <w:szCs w:val="28"/>
          <w:highlight w:val="none"/>
          <w:u w:val="single"/>
          <w14:textFill>
            <w14:solidFill>
              <w14:schemeClr w14:val="tx1"/>
            </w14:solidFill>
          </w14:textFill>
        </w:rPr>
        <w:t xml:space="preserve">，否则</w:t>
      </w:r>
      <w:r>
        <w:rPr>
          <w:rFonts w:hint="eastAsia" w:eastAsia="仿宋_GB2312"/>
          <w:color w:val="000000" w:themeColor="text1"/>
          <w:sz w:val="28"/>
          <w:szCs w:val="28"/>
          <w:highlight w:val="none"/>
          <w:u w:val="single"/>
          <w14:textFill>
            <w14:solidFill>
              <w14:schemeClr w14:val="tx1"/>
            </w14:solidFill>
          </w14:textFill>
        </w:rPr>
        <w:t xml:space="preserve">每少1小时按缺1天计算，每少一天发包人向承包人扣除工程款5000元</w:t>
      </w:r>
      <w:r>
        <w:rPr>
          <w:rFonts w:eastAsia="仿宋_GB2312"/>
          <w:color w:val="000000" w:themeColor="text1"/>
          <w:sz w:val="28"/>
          <w:szCs w:val="28"/>
          <w:highlight w:val="none"/>
          <w:u w:val="single"/>
          <w14:textFill>
            <w14:solidFill>
              <w14:schemeClr w14:val="tx1"/>
            </w14:solidFill>
          </w14:textFill>
        </w:rPr>
        <w:t xml:space="preserve">，如累计达到 10 天，业主有权终止合同。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承包人未提交劳动合同，以及没有为项目经理缴纳社会保险证明的违约责任：</w:t>
      </w:r>
      <w:r>
        <w:rPr>
          <w:rFonts w:hint="eastAsia" w:eastAsia="仿宋_GB2312"/>
          <w:color w:val="000000" w:themeColor="text1"/>
          <w:sz w:val="28"/>
          <w:szCs w:val="28"/>
          <w:highlight w:val="none"/>
          <w:u w:val="single"/>
          <w14:textFill>
            <w14:solidFill>
              <w14:schemeClr w14:val="tx1"/>
            </w14:solidFill>
          </w14:textFill>
        </w:rPr>
        <w:t xml:space="preserve">一切责任由承包人承担，发包人有权要求更换项目经理，并向建设行政主管部门通报</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项目经理未经批准，擅自离开施工现场的违约责任：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项目经理（中标注册建造师）应保证及时到位，未经招标人同意不得擅自离开施工现场，否则，发包人每次向承包人扣除工程款10000元，</w:t>
      </w:r>
      <w:r>
        <w:rPr>
          <w:rFonts w:eastAsia="仿宋_GB2312"/>
          <w:color w:val="000000" w:themeColor="text1"/>
          <w:sz w:val="28"/>
          <w:szCs w:val="28"/>
          <w:highlight w:val="none"/>
          <w:u w:val="single"/>
          <w14:textFill>
            <w14:solidFill>
              <w14:schemeClr w14:val="tx1"/>
            </w14:solidFill>
          </w14:textFill>
        </w:rPr>
        <w:t xml:space="preserve">如累计达到 10 </w:t>
      </w:r>
      <w:r>
        <w:rPr>
          <w:rFonts w:hint="eastAsia" w:eastAsia="仿宋_GB2312"/>
          <w:color w:val="000000" w:themeColor="text1"/>
          <w:sz w:val="28"/>
          <w:szCs w:val="28"/>
          <w:highlight w:val="none"/>
          <w:u w:val="single"/>
          <w14:textFill>
            <w14:solidFill>
              <w14:schemeClr w14:val="tx1"/>
            </w14:solidFill>
          </w14:textFill>
        </w:rPr>
        <w:t xml:space="preserve">次</w:t>
      </w:r>
      <w:r>
        <w:rPr>
          <w:rFonts w:eastAsia="仿宋_GB2312"/>
          <w:color w:val="000000" w:themeColor="text1"/>
          <w:sz w:val="28"/>
          <w:szCs w:val="28"/>
          <w:highlight w:val="none"/>
          <w:u w:val="single"/>
          <w14:textFill>
            <w14:solidFill>
              <w14:schemeClr w14:val="tx1"/>
            </w14:solidFill>
          </w14:textFill>
        </w:rPr>
        <w:t xml:space="preserve">发包人有权终止合同。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3.2.3 承包人擅自更换项目经理的违约责任：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中标人在中标后或施工期间不得随意变更中标项目负责人。擅自更换的，发包人向承包人扣除工程款100000元/次。若承包人未按发包人要求整改的，发包人将有权终止合同，同时向建设行政主管部门通报。如果出现特殊情况，确需更换的，应当经招标人同意，并提供必要的证明文件报招标投标行政监督部门备案。</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3.2.4 承包人无正当理由拒绝更换项目经理的违约责任：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 10%的工程款作为补偿金。</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3.3 承包人人员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3.3.1 承包人提交项目管理机构及施工现场管理人员安排报告的期限：</w:t>
      </w:r>
      <w:r>
        <w:rPr>
          <w:rFonts w:hint="eastAsia" w:eastAsia="仿宋_GB2312"/>
          <w:color w:val="000000" w:themeColor="text1"/>
          <w:sz w:val="28"/>
          <w:szCs w:val="28"/>
          <w:highlight w:val="none"/>
          <w:u w:val="single"/>
          <w14:textFill>
            <w14:solidFill>
              <w14:schemeClr w14:val="tx1"/>
            </w14:solidFill>
          </w14:textFill>
        </w:rPr>
        <w:t xml:space="preserve">除执行通用条款外，合同签定后5天内，承包人</w:t>
      </w:r>
      <w:r>
        <w:rPr>
          <w:rFonts w:eastAsia="仿宋_GB2312"/>
          <w:color w:val="000000" w:themeColor="text1"/>
          <w:sz w:val="28"/>
          <w:szCs w:val="28"/>
          <w:highlight w:val="none"/>
          <w:u w:val="single"/>
          <w14:textFill>
            <w14:solidFill>
              <w14:schemeClr w14:val="tx1"/>
            </w14:solidFill>
          </w14:textFill>
        </w:rPr>
        <w:t xml:space="preserve">应</w:t>
      </w:r>
      <w:r>
        <w:rPr>
          <w:rFonts w:hint="eastAsia" w:eastAsia="仿宋_GB2312"/>
          <w:color w:val="000000" w:themeColor="text1"/>
          <w:sz w:val="28"/>
          <w:szCs w:val="28"/>
          <w:highlight w:val="none"/>
          <w:u w:val="single"/>
          <w14:textFill>
            <w14:solidFill>
              <w14:schemeClr w14:val="tx1"/>
            </w14:solidFill>
          </w14:textFill>
        </w:rPr>
        <w:t xml:space="preserve">保证</w:t>
      </w:r>
      <w:r>
        <w:rPr>
          <w:rFonts w:eastAsia="仿宋_GB2312"/>
          <w:color w:val="000000" w:themeColor="text1"/>
          <w:sz w:val="28"/>
          <w:szCs w:val="28"/>
          <w:highlight w:val="none"/>
          <w:u w:val="single"/>
          <w14:textFill>
            <w14:solidFill>
              <w14:schemeClr w14:val="tx1"/>
            </w14:solidFill>
          </w14:textFill>
        </w:rPr>
        <w:t xml:space="preserve">按招投标文件要求</w:t>
      </w:r>
      <w:r>
        <w:rPr>
          <w:rFonts w:hint="eastAsia" w:eastAsia="仿宋_GB2312"/>
          <w:color w:val="000000" w:themeColor="text1"/>
          <w:sz w:val="28"/>
          <w:szCs w:val="28"/>
          <w:highlight w:val="none"/>
          <w:u w:val="single"/>
          <w14:textFill>
            <w14:solidFill>
              <w14:schemeClr w14:val="tx1"/>
            </w14:solidFill>
          </w14:textFill>
        </w:rPr>
        <w:t xml:space="preserve">、投标所承诺和</w:t>
      </w:r>
      <w:r>
        <w:rPr>
          <w:rFonts w:eastAsia="仿宋_GB2312"/>
          <w:color w:val="000000" w:themeColor="text1"/>
          <w:sz w:val="28"/>
          <w:szCs w:val="28"/>
          <w:highlight w:val="none"/>
          <w:u w:val="single"/>
          <w14:textFill>
            <w14:solidFill>
              <w14:schemeClr w14:val="tx1"/>
            </w14:solidFill>
          </w14:textFill>
        </w:rPr>
        <w:t xml:space="preserve">施工现场需要配置合同管理、施工、技术、材料、质量、安全、财务等专业人员各一名</w:t>
      </w:r>
      <w:r>
        <w:rPr>
          <w:rFonts w:hint="eastAsia" w:eastAsia="仿宋_GB2312"/>
          <w:color w:val="000000" w:themeColor="text1"/>
          <w:sz w:val="28"/>
          <w:szCs w:val="28"/>
          <w:highlight w:val="none"/>
          <w:u w:val="single"/>
          <w14:textFill>
            <w14:solidFill>
              <w14:schemeClr w14:val="tx1"/>
            </w14:solidFill>
          </w14:textFill>
        </w:rPr>
        <w:t xml:space="preserve">并到场</w:t>
      </w:r>
      <w:r>
        <w:rPr>
          <w:rFonts w:eastAsia="仿宋_GB2312"/>
          <w:color w:val="000000" w:themeColor="text1"/>
          <w:sz w:val="28"/>
          <w:szCs w:val="28"/>
          <w:highlight w:val="none"/>
          <w:u w:val="single"/>
          <w14:textFill>
            <w14:solidFill>
              <w14:schemeClr w14:val="tx1"/>
            </w14:solidFill>
          </w14:textFill>
        </w:rPr>
        <w:t xml:space="preserve">，相关人员必须提供证明劳动关系的社会保险交费证明和劳动关系证明。</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3.3.3 承包人无正当理由拒绝撤换主要施工管理人员的违约责任：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如果监理工程师或发包人有证据证明承包人</w:t>
      </w:r>
      <w:r>
        <w:rPr>
          <w:rFonts w:eastAsia="仿宋_GB2312"/>
          <w:color w:val="000000" w:themeColor="text1"/>
          <w:sz w:val="28"/>
          <w:szCs w:val="28"/>
          <w:highlight w:val="none"/>
          <w:u w:val="single"/>
          <w14:textFill>
            <w14:solidFill>
              <w14:schemeClr w14:val="tx1"/>
            </w14:solidFill>
          </w14:textFill>
        </w:rPr>
        <w:t xml:space="preserve">主要施工管理人员</w:t>
      </w:r>
      <w:r>
        <w:rPr>
          <w:rFonts w:hint="eastAsia" w:eastAsia="仿宋_GB2312"/>
          <w:color w:val="000000" w:themeColor="text1"/>
          <w:sz w:val="28"/>
          <w:szCs w:val="28"/>
          <w:highlight w:val="none"/>
          <w:u w:val="single"/>
          <w14:textFill>
            <w14:solidFill>
              <w14:schemeClr w14:val="tx1"/>
            </w14:solidFill>
          </w14:textFill>
        </w:rPr>
        <w:t xml:space="preserve">的工作能力、业务水平不称职的，承包人在接到通知后，应在3天内撤回上述人员，同时委派经发包人同意的、新的</w:t>
      </w:r>
      <w:r>
        <w:rPr>
          <w:rFonts w:eastAsia="仿宋_GB2312"/>
          <w:color w:val="000000" w:themeColor="text1"/>
          <w:sz w:val="28"/>
          <w:szCs w:val="28"/>
          <w:highlight w:val="none"/>
          <w:u w:val="single"/>
          <w14:textFill>
            <w14:solidFill>
              <w14:schemeClr w14:val="tx1"/>
            </w14:solidFill>
          </w14:textFill>
        </w:rPr>
        <w:t xml:space="preserve">主要施工管理人员</w:t>
      </w:r>
      <w:r>
        <w:rPr>
          <w:rFonts w:hint="eastAsia" w:eastAsia="仿宋_GB2312"/>
          <w:color w:val="000000" w:themeColor="text1"/>
          <w:sz w:val="28"/>
          <w:szCs w:val="28"/>
          <w:highlight w:val="none"/>
          <w:u w:val="single"/>
          <w14:textFill>
            <w14:solidFill>
              <w14:schemeClr w14:val="tx1"/>
            </w14:solidFill>
          </w14:textFill>
        </w:rPr>
        <w:t xml:space="preserve">，发包人扣除承包人</w:t>
      </w:r>
      <w:r>
        <w:rPr>
          <w:rFonts w:eastAsia="仿宋_GB2312"/>
          <w:color w:val="000000" w:themeColor="text1"/>
          <w:sz w:val="28"/>
          <w:szCs w:val="28"/>
          <w:highlight w:val="none"/>
          <w:u w:val="single"/>
          <w14:textFill>
            <w14:solidFill>
              <w14:schemeClr w14:val="tx1"/>
            </w14:solidFill>
          </w14:textFill>
        </w:rPr>
        <w:t xml:space="preserve">100000</w:t>
      </w:r>
      <w:r>
        <w:rPr>
          <w:rFonts w:hint="eastAsia" w:eastAsia="仿宋_GB2312"/>
          <w:color w:val="000000" w:themeColor="text1"/>
          <w:sz w:val="28"/>
          <w:szCs w:val="28"/>
          <w:highlight w:val="none"/>
          <w:u w:val="single"/>
          <w14:textFill>
            <w14:solidFill>
              <w14:schemeClr w14:val="tx1"/>
            </w14:solidFill>
          </w14:textFill>
        </w:rPr>
        <w:t xml:space="preserve">元/人次作为补偿。</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3.3.4 承包人主要施工管理人员离开施工现场的批准要求：</w:t>
      </w:r>
      <w:r>
        <w:rPr>
          <w:rFonts w:hint="eastAsia" w:eastAsia="仿宋_GB2312"/>
          <w:color w:val="000000" w:themeColor="text1"/>
          <w:sz w:val="28"/>
          <w:szCs w:val="28"/>
          <w:highlight w:val="none"/>
          <w:u w:val="single"/>
          <w14:textFill>
            <w14:solidFill>
              <w14:schemeClr w14:val="tx1"/>
            </w14:solidFill>
          </w14:textFill>
        </w:rPr>
        <w:t xml:space="preserve">项目管理班子的主要项目管理人员有事离开现场须向发包人请假并征得书面同意。</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3.3.5承包人擅自更换主要施工管理人员的违约责任：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施工管理人员必须有上岗证；未经招标人同意不得更换；必须常驻现场，</w:t>
      </w:r>
      <w:r>
        <w:rPr>
          <w:rFonts w:eastAsia="仿宋_GB2312"/>
          <w:color w:val="000000" w:themeColor="text1"/>
          <w:sz w:val="28"/>
          <w:szCs w:val="28"/>
          <w:highlight w:val="none"/>
          <w:u w:val="single"/>
          <w14:textFill>
            <w14:solidFill>
              <w14:schemeClr w14:val="tx1"/>
            </w14:solidFill>
          </w14:textFill>
        </w:rPr>
        <w:t xml:space="preserve">相关人员实行不计时工作制（每周七天，每天8 小时），每缺勤一人次补偿发包人5000元人民币每天。否则业主有权给予罚款直至终止合同并没收履约保证金。</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承包人主要施工管理人员擅自离开施工现场的违约责任：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承包人向发包人补偿100000元人民币/次</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w:t>
      </w:r>
      <w:bookmarkStart w:id="469" w:name="_Toc304295523"/>
      <w:r/>
      <w:bookmarkStart w:id="470" w:name="_Toc296890987"/>
      <w:r/>
      <w:bookmarkStart w:id="471" w:name="_Toc297123492"/>
      <w:r/>
      <w:bookmarkStart w:id="472" w:name="_Toc297216151"/>
      <w:r/>
      <w:bookmarkStart w:id="473" w:name="_Toc292559364"/>
      <w:r/>
      <w:bookmarkStart w:id="474" w:name="_Toc300934945"/>
      <w:r/>
      <w:bookmarkStart w:id="475" w:name="_Toc296503159"/>
      <w:r/>
      <w:bookmarkStart w:id="476" w:name="_Toc312677988"/>
      <w:r/>
      <w:bookmarkStart w:id="477" w:name="_Toc296944498"/>
      <w:r/>
      <w:bookmarkStart w:id="478" w:name="_Toc297120459"/>
      <w:r/>
      <w:bookmarkStart w:id="479" w:name="_Toc296346660"/>
      <w:r/>
      <w:bookmarkStart w:id="480" w:name="_Toc292559869"/>
      <w:r/>
      <w:bookmarkStart w:id="481" w:name="_Toc297048345"/>
      <w:r/>
      <w:bookmarkStart w:id="482" w:name="_Toc296347158"/>
      <w:r/>
      <w:bookmarkStart w:id="483" w:name="_Toc303539102"/>
      <w:r/>
      <w:bookmarkStart w:id="484" w:name="_Toc296891199"/>
      <w:r>
        <w:rPr>
          <w:rFonts w:eastAsia="黑体"/>
          <w:color w:val="000000" w:themeColor="text1"/>
          <w:sz w:val="28"/>
          <w:szCs w:val="28"/>
          <w:highlight w:val="none"/>
          <w14:textFill>
            <w14:solidFill>
              <w14:schemeClr w14:val="tx1"/>
            </w14:solidFill>
          </w14:textFill>
        </w:rPr>
        <w:t xml:space="preserve">.5 分包</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bookmarkStart w:id="485" w:name="_Toc300934946"/>
      <w:r/>
      <w:bookmarkStart w:id="486" w:name="_Toc312677989"/>
      <w:r/>
      <w:bookmarkStart w:id="487" w:name="_Toc318581158"/>
      <w:r/>
      <w:bookmarkStart w:id="488" w:name="_Toc297048346"/>
      <w:r/>
      <w:bookmarkStart w:id="489" w:name="_Toc296347159"/>
      <w:r/>
      <w:bookmarkStart w:id="490" w:name="_Toc296944499"/>
      <w:r/>
      <w:bookmarkStart w:id="491" w:name="_Toc297123493"/>
      <w:r/>
      <w:bookmarkStart w:id="492" w:name="_Toc303539103"/>
      <w:r/>
      <w:bookmarkStart w:id="493" w:name="_Toc296890988"/>
      <w:r/>
      <w:bookmarkStart w:id="494" w:name="_Toc297120460"/>
      <w:r/>
      <w:bookmarkStart w:id="495" w:name="_Toc292559870"/>
      <w:r/>
      <w:bookmarkStart w:id="496" w:name="_Toc297216152"/>
      <w:r/>
      <w:bookmarkStart w:id="497" w:name="_Toc296891200"/>
      <w:r/>
      <w:bookmarkStart w:id="498" w:name="_Toc296503160"/>
      <w:r/>
      <w:bookmarkStart w:id="499" w:name="_Toc292559365"/>
      <w:r/>
      <w:bookmarkStart w:id="500" w:name="_Toc296346661"/>
      <w:r/>
      <w:bookmarkStart w:id="501" w:name="_Toc304295524"/>
      <w:r>
        <w:rPr>
          <w:rFonts w:eastAsia="仿宋_GB2312"/>
          <w:color w:val="000000" w:themeColor="text1"/>
          <w:sz w:val="28"/>
          <w:szCs w:val="28"/>
          <w:highlight w:val="none"/>
          <w14:textFill>
            <w14:solidFill>
              <w14:schemeClr w14:val="tx1"/>
            </w14:solidFill>
          </w14:textFill>
        </w:rPr>
        <w:t xml:space="preserve">.5.1 分包的一般约定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禁止分包的工程包括：</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主体结构、关键性工作的范围：</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管道敷设、安全支护、道路恢复、土体加固</w:t>
      </w:r>
      <w:r>
        <w:rPr>
          <w:rFonts w:hint="eastAsia" w:eastAsia="仿宋_GB2312"/>
          <w:color w:val="000000" w:themeColor="text1"/>
          <w:sz w:val="28"/>
          <w:szCs w:val="28"/>
          <w:highlight w:val="none"/>
          <w:u w:val="single"/>
          <w14:textFill>
            <w14:solidFill>
              <w14:schemeClr w14:val="tx1"/>
            </w14:solidFill>
          </w14:textFill>
        </w:rPr>
        <w:t xml:space="preserve">等</w:t>
      </w:r>
      <w:r>
        <w:rPr>
          <w:rFonts w:eastAsia="仿宋_GB2312"/>
          <w:color w:val="000000" w:themeColor="text1"/>
          <w:sz w:val="28"/>
          <w:szCs w:val="28"/>
          <w:highlight w:val="none"/>
          <w14:textFill>
            <w14:solidFill>
              <w14:schemeClr w14:val="tx1"/>
            </w14:solidFill>
          </w14:textFill>
        </w:rPr>
        <w:t xml:space="preserve">。</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Start w:id="502" w:name="_Toc297048347"/>
      <w:r/>
      <w:bookmarkEnd w:id="502"/>
      <w:r/>
      <w:bookmarkStart w:id="503" w:name="_Toc296890989"/>
      <w:r/>
      <w:bookmarkEnd w:id="503"/>
      <w:r/>
      <w:bookmarkStart w:id="504" w:name="_Toc297216153"/>
      <w:r/>
      <w:bookmarkEnd w:id="504"/>
      <w:r/>
      <w:bookmarkStart w:id="505" w:name="_Toc297120461"/>
      <w:r/>
      <w:bookmarkEnd w:id="505"/>
      <w:r/>
      <w:bookmarkStart w:id="506" w:name="_Toc300934947"/>
      <w:r/>
      <w:bookmarkEnd w:id="506"/>
      <w:r/>
      <w:bookmarkStart w:id="507" w:name="_Toc296503161"/>
      <w:r/>
      <w:bookmarkEnd w:id="507"/>
      <w:r/>
      <w:bookmarkStart w:id="508" w:name="_Toc296347160"/>
      <w:r/>
      <w:bookmarkEnd w:id="508"/>
      <w:r/>
      <w:bookmarkStart w:id="509" w:name="_Toc304295525"/>
      <w:r/>
      <w:bookmarkEnd w:id="509"/>
      <w:r/>
      <w:bookmarkStart w:id="510" w:name="_Toc303539104"/>
      <w:r/>
      <w:bookmarkEnd w:id="510"/>
      <w:r/>
      <w:bookmarkStart w:id="511" w:name="_Toc296891201"/>
      <w:r/>
      <w:bookmarkEnd w:id="511"/>
      <w:r/>
      <w:bookmarkStart w:id="512" w:name="_Toc296944500"/>
      <w:r/>
      <w:bookmarkEnd w:id="512"/>
      <w:r/>
      <w:bookmarkStart w:id="513" w:name="_Toc296346662"/>
      <w:r/>
      <w:bookmarkEnd w:id="513"/>
      <w:r/>
      <w:bookmarkStart w:id="514" w:name="_Toc297123494"/>
      <w:r/>
      <w:bookmarkEnd w:id="514"/>
      <w:r/>
      <w:r/>
    </w:p>
    <w:p>
      <w:pPr>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    3</w:t>
      </w:r>
      <w:bookmarkStart w:id="515" w:name="_Toc318581159"/>
      <w:r/>
      <w:bookmarkStart w:id="516" w:name="_Toc312677990"/>
      <w:r>
        <w:rPr>
          <w:rFonts w:eastAsia="仿宋_GB2312"/>
          <w:color w:val="000000" w:themeColor="text1"/>
          <w:sz w:val="28"/>
          <w:szCs w:val="28"/>
          <w:highlight w:val="none"/>
          <w14:textFill>
            <w14:solidFill>
              <w14:schemeClr w14:val="tx1"/>
            </w14:solidFill>
          </w14:textFill>
        </w:rPr>
        <w:t xml:space="preserve">.5.2分包的确定</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允许分包的专业工程包括：</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其他关于分包的约定：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3.5.4 分包合同价款</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关于分包合同价款支付的约定：</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515"/>
      <w:r/>
      <w:bookmarkEnd w:id="51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3.6 工程照管与成品、半成品保护</w:t>
      </w:r>
      <w:r/>
    </w:p>
    <w:p>
      <w:pPr>
        <w:ind w:firstLine="560"/>
        <w:spacing w:before="120" w:after="120"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承包人负责照管工程及工程相关的材料、工程设备的起始时间：</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3.7 履约担保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承包人是否提供履约担保：</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承包人提供履约担保的形式</w:t>
      </w:r>
      <w:r>
        <w:rPr>
          <w:rFonts w:hint="eastAsia" w:eastAsia="仿宋_GB2312"/>
          <w:color w:val="000000" w:themeColor="text1"/>
          <w:sz w:val="28"/>
          <w:szCs w:val="28"/>
          <w:highlight w:val="none"/>
          <w14:textFill>
            <w14:solidFill>
              <w14:schemeClr w14:val="tx1"/>
            </w14:solidFill>
          </w14:textFill>
        </w:rPr>
        <w:t xml:space="preserve">、金额及期限的</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承包人在签订合同前，应向发包人提交金额</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元的履约保证金（不得超过合同金额的10%），履约保证金应以支票、汇票、本票、保函、保险保单等非现金形式缴纳或提交。</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履约保证金退还的方式：</w:t>
      </w:r>
      <w:r>
        <w:rPr>
          <w:rFonts w:hint="eastAsia" w:eastAsia="仿宋_GB2312"/>
          <w:color w:val="000000" w:themeColor="text1"/>
          <w:sz w:val="28"/>
          <w:szCs w:val="28"/>
          <w:highlight w:val="none"/>
          <w:u w:val="single"/>
          <w14:textFill>
            <w14:solidFill>
              <w14:schemeClr w14:val="tx1"/>
            </w14:solidFill>
          </w14:textFill>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履约保证金退还的条件：</w:t>
      </w:r>
      <w:r>
        <w:rPr>
          <w:rFonts w:hint="eastAsia" w:eastAsia="仿宋_GB2312"/>
          <w:color w:val="000000" w:themeColor="text1"/>
          <w:sz w:val="28"/>
          <w:szCs w:val="28"/>
          <w:highlight w:val="none"/>
          <w:u w:val="single"/>
          <w14:textFill>
            <w14:solidFill>
              <w14:schemeClr w14:val="tx1"/>
            </w14:solidFill>
          </w14:textFill>
        </w:rPr>
        <w:t xml:space="preserve">项目验收合格后，出具验收报告及履约保证金收据申请退付。</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履约保证金退还时间：</w:t>
      </w:r>
      <w:r>
        <w:rPr>
          <w:rFonts w:hint="eastAsia" w:eastAsia="仿宋_GB2312"/>
          <w:color w:val="000000" w:themeColor="text1"/>
          <w:sz w:val="28"/>
          <w:szCs w:val="28"/>
          <w:highlight w:val="none"/>
          <w:u w:val="single"/>
          <w14:textFill>
            <w14:solidFill>
              <w14:schemeClr w14:val="tx1"/>
            </w14:solidFill>
          </w14:textFill>
        </w:rPr>
        <w:t xml:space="preserve">甲方收到乙方退付申请后5个工作日内退还。</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履约保证金不予退还情形：</w:t>
      </w:r>
      <w:r>
        <w:rPr>
          <w:rFonts w:hint="eastAsia" w:eastAsia="仿宋_GB2312"/>
          <w:color w:val="000000" w:themeColor="text1"/>
          <w:sz w:val="28"/>
          <w:szCs w:val="28"/>
          <w:highlight w:val="none"/>
          <w:u w:val="single"/>
          <w14:textFill>
            <w14:solidFill>
              <w14:schemeClr w14:val="tx1"/>
            </w14:solidFill>
          </w14:textFill>
        </w:rPr>
        <w:t xml:space="preserve">除不可抗力外，乙方不履行与甲方订立的采购合同的，履约保证金不予退还，给甲方造成的损失超过履约保证金数额的，还应当对超过部分予以赔偿。</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17" w:name="_Toc351203636"/>
      <w:r/>
      <w:bookmarkStart w:id="518" w:name="_Toc8706"/>
      <w:r>
        <w:rPr>
          <w:rFonts w:ascii="Times New Roman" w:hAnsi="Times New Roman" w:eastAsia="黑体"/>
          <w:b w:val="0"/>
          <w:color w:val="000000" w:themeColor="text1"/>
          <w:sz w:val="28"/>
          <w:szCs w:val="28"/>
          <w:highlight w:val="none"/>
          <w14:textFill>
            <w14:solidFill>
              <w14:schemeClr w14:val="tx1"/>
            </w14:solidFill>
          </w14:textFill>
        </w:rPr>
        <w:t xml:space="preserve">4</w:t>
      </w:r>
      <w:bookmarkStart w:id="519" w:name="_Toc292559366"/>
      <w:r/>
      <w:bookmarkStart w:id="520" w:name="_Toc297048348"/>
      <w:r/>
      <w:bookmarkStart w:id="521" w:name="_Toc296347161"/>
      <w:r/>
      <w:bookmarkStart w:id="522" w:name="_Toc296346663"/>
      <w:r/>
      <w:bookmarkStart w:id="523" w:name="_Toc292559871"/>
      <w:r/>
      <w:bookmarkStart w:id="524" w:name="_Toc296891202"/>
      <w:r/>
      <w:bookmarkStart w:id="525" w:name="_Toc267251413"/>
      <w:r/>
      <w:bookmarkStart w:id="526" w:name="_Toc297120462"/>
      <w:r/>
      <w:bookmarkStart w:id="527" w:name="_Toc296944501"/>
      <w:r/>
      <w:bookmarkStart w:id="528" w:name="_Toc296890990"/>
      <w:r/>
      <w:bookmarkStart w:id="529" w:name="_Toc296503162"/>
      <w:r>
        <w:rPr>
          <w:rFonts w:ascii="Times New Roman" w:hAnsi="Times New Roman" w:eastAsia="黑体"/>
          <w:b w:val="0"/>
          <w:color w:val="000000" w:themeColor="text1"/>
          <w:sz w:val="28"/>
          <w:szCs w:val="28"/>
          <w:highlight w:val="none"/>
          <w14:textFill>
            <w14:solidFill>
              <w14:schemeClr w14:val="tx1"/>
            </w14:solidFill>
          </w14:textFill>
        </w:rPr>
        <w:t xml:space="preserve">. 监</w:t>
      </w:r>
      <w:bookmarkEnd w:id="519"/>
      <w:r/>
      <w:bookmarkEnd w:id="520"/>
      <w:r/>
      <w:bookmarkEnd w:id="521"/>
      <w:r/>
      <w:bookmarkEnd w:id="522"/>
      <w:r/>
      <w:bookmarkEnd w:id="523"/>
      <w:r/>
      <w:bookmarkEnd w:id="524"/>
      <w:r/>
      <w:bookmarkEnd w:id="525"/>
      <w:r/>
      <w:bookmarkEnd w:id="526"/>
      <w:r/>
      <w:bookmarkEnd w:id="527"/>
      <w:r/>
      <w:bookmarkEnd w:id="528"/>
      <w:r/>
      <w:bookmarkEnd w:id="529"/>
      <w:r>
        <w:rPr>
          <w:rFonts w:ascii="Times New Roman" w:hAnsi="Times New Roman" w:eastAsia="黑体"/>
          <w:b w:val="0"/>
          <w:color w:val="000000" w:themeColor="text1"/>
          <w:sz w:val="28"/>
          <w:szCs w:val="28"/>
          <w:highlight w:val="none"/>
          <w14:textFill>
            <w14:solidFill>
              <w14:schemeClr w14:val="tx1"/>
            </w14:solidFill>
          </w14:textFill>
        </w:rPr>
        <w:t xml:space="preserve">理人</w:t>
      </w:r>
      <w:bookmarkEnd w:id="517"/>
      <w:r/>
      <w:bookmarkEnd w:id="518"/>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4.1监理人的一般规定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关于监理人的监理内容：</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代表发包人对工程施工相关的事项进行检查、查验、审核、验收，并签发相关指令。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关于监理人的监理权限：</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2"/>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4.2 监理人员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总监理工程师：</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监理工程师执业资格证书号：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关于监理人的其他约定：</w:t>
      </w:r>
      <w:r>
        <w:rPr>
          <w:rFonts w:hint="eastAsia" w:eastAsia="仿宋_GB2312"/>
          <w:color w:val="000000" w:themeColor="text1"/>
          <w:sz w:val="28"/>
          <w:szCs w:val="28"/>
          <w:highlight w:val="none"/>
          <w:u w:val="single"/>
          <w14:textFill>
            <w14:solidFill>
              <w14:schemeClr w14:val="tx1"/>
            </w14:solidFill>
          </w14:textFill>
        </w:rPr>
        <w:t xml:space="preserve"> 执行本工程监理合同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4.4 商定或确定</w:t>
      </w:r>
      <w:r/>
    </w:p>
    <w:p>
      <w:pPr>
        <w:ind w:firstLine="560"/>
        <w:spacing w:line="360" w:lineRule="auto"/>
        <w:rPr>
          <w:rFonts w:eastAsia="仿宋_GB2312"/>
          <w:color w:val="000000" w:themeColor="text1"/>
          <w:sz w:val="28"/>
          <w:szCs w:val="28"/>
          <w:highlight w:val="none"/>
          <w14:textFill>
            <w14:solidFill>
              <w14:schemeClr w14:val="tx1"/>
            </w14:solidFill>
          </w14:textFill>
        </w:rPr>
      </w:pPr>
      <w:r/>
      <w:bookmarkStart w:id="530" w:name="_Toc267251418"/>
      <w:r>
        <w:rPr>
          <w:rFonts w:eastAsia="仿宋_GB2312"/>
          <w:color w:val="000000" w:themeColor="text1"/>
          <w:sz w:val="28"/>
          <w:szCs w:val="28"/>
          <w:highlight w:val="none"/>
          <w14:textFill>
            <w14:solidFill>
              <w14:schemeClr w14:val="tx1"/>
            </w14:solidFill>
          </w14:textFill>
        </w:rPr>
        <w:t xml:space="preserve">在发包人和承包人不能通过协商达成一致意见时，发包人授权监理人对以下事项进行确定：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31" w:name="_Toc351203637"/>
      <w:r/>
      <w:bookmarkStart w:id="532" w:name="_Toc12276"/>
      <w:r>
        <w:rPr>
          <w:rFonts w:ascii="Times New Roman" w:hAnsi="Times New Roman" w:eastAsia="黑体"/>
          <w:b w:val="0"/>
          <w:color w:val="000000" w:themeColor="text1"/>
          <w:sz w:val="28"/>
          <w:szCs w:val="28"/>
          <w:highlight w:val="none"/>
          <w14:textFill>
            <w14:solidFill>
              <w14:schemeClr w14:val="tx1"/>
            </w14:solidFill>
          </w14:textFill>
        </w:rPr>
        <w:t xml:space="preserve">5</w:t>
      </w:r>
      <w:bookmarkEnd w:id="530"/>
      <w:r/>
      <w:bookmarkStart w:id="533" w:name="_Toc296891203"/>
      <w:r/>
      <w:bookmarkStart w:id="534" w:name="_Toc292559872"/>
      <w:r/>
      <w:bookmarkStart w:id="535" w:name="_Toc296347162"/>
      <w:r/>
      <w:bookmarkStart w:id="536" w:name="_Toc297120463"/>
      <w:r/>
      <w:bookmarkStart w:id="537" w:name="_Toc292559367"/>
      <w:r/>
      <w:bookmarkStart w:id="538" w:name="_Toc296346664"/>
      <w:r/>
      <w:bookmarkStart w:id="539" w:name="_Toc296944502"/>
      <w:r/>
      <w:bookmarkStart w:id="540" w:name="_Toc296890991"/>
      <w:r/>
      <w:bookmarkStart w:id="541" w:name="_Toc297048349"/>
      <w:r/>
      <w:bookmarkStart w:id="542" w:name="_Toc296503163"/>
      <w:r>
        <w:rPr>
          <w:rFonts w:ascii="Times New Roman" w:hAnsi="Times New Roman" w:eastAsia="黑体"/>
          <w:b w:val="0"/>
          <w:color w:val="000000" w:themeColor="text1"/>
          <w:sz w:val="28"/>
          <w:szCs w:val="28"/>
          <w:highlight w:val="none"/>
          <w14:textFill>
            <w14:solidFill>
              <w14:schemeClr w14:val="tx1"/>
            </w14:solidFill>
          </w14:textFill>
        </w:rPr>
        <w:t xml:space="preserve">. 工程质量</w:t>
      </w:r>
      <w:bookmarkEnd w:id="531"/>
      <w:r/>
      <w:bookmarkEnd w:id="532"/>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43" w:name="_Toc17213"/>
      <w:r/>
      <w:bookmarkStart w:id="544" w:name="_Toc32504"/>
      <w:r>
        <w:rPr>
          <w:rFonts w:eastAsia="黑体"/>
          <w:color w:val="000000" w:themeColor="text1"/>
          <w:sz w:val="28"/>
          <w:szCs w:val="28"/>
          <w:highlight w:val="none"/>
          <w14:textFill>
            <w14:solidFill>
              <w14:schemeClr w14:val="tx1"/>
            </w14:solidFill>
          </w14:textFill>
        </w:rPr>
        <w:t xml:space="preserve">5.1 质量要求</w:t>
      </w:r>
      <w:bookmarkEnd w:id="543"/>
      <w:r/>
      <w:bookmarkEnd w:id="54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w:t>
      </w:r>
      <w:bookmarkStart w:id="545" w:name="_Toc297216155"/>
      <w:r/>
      <w:bookmarkStart w:id="546" w:name="_Toc318581164"/>
      <w:r/>
      <w:bookmarkStart w:id="547" w:name="_Toc300934949"/>
      <w:r/>
      <w:bookmarkStart w:id="548" w:name="_Toc303539106"/>
      <w:r/>
      <w:bookmarkStart w:id="549" w:name="_Toc304295527"/>
      <w:r/>
      <w:bookmarkStart w:id="550" w:name="_Toc312677997"/>
      <w:r/>
      <w:bookmarkStart w:id="551" w:name="_Toc297123496"/>
      <w:r>
        <w:rPr>
          <w:rFonts w:eastAsia="仿宋_GB2312"/>
          <w:color w:val="000000" w:themeColor="text1"/>
          <w:sz w:val="28"/>
          <w:szCs w:val="28"/>
          <w:highlight w:val="none"/>
          <w14:textFill>
            <w14:solidFill>
              <w14:schemeClr w14:val="tx1"/>
            </w14:solidFill>
          </w14:textFill>
        </w:rPr>
        <w:t xml:space="preserve">.1.1 特殊质量标准和要求：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关于工程奖项的约定：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52" w:name="_Toc15625"/>
      <w:r/>
      <w:bookmarkStart w:id="553" w:name="_Toc23204"/>
      <w:r>
        <w:rPr>
          <w:rFonts w:eastAsia="黑体"/>
          <w:color w:val="000000" w:themeColor="text1"/>
          <w:sz w:val="28"/>
          <w:szCs w:val="28"/>
          <w:highlight w:val="none"/>
          <w14:textFill>
            <w14:solidFill>
              <w14:schemeClr w14:val="tx1"/>
            </w14:solidFill>
          </w14:textFill>
        </w:rPr>
        <w:t xml:space="preserve">5.3 隐蔽工程检查</w:t>
      </w:r>
      <w:bookmarkEnd w:id="552"/>
      <w:r/>
      <w:bookmarkEnd w:id="55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5.3.2承包人提前通知监理人隐蔽工程检查的期限的约定：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监理人不能按时进行检查时，应提前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54" w:name="_Toc351203638"/>
      <w:r/>
      <w:bookmarkStart w:id="555" w:name="_Toc2159"/>
      <w:r>
        <w:rPr>
          <w:rFonts w:ascii="Times New Roman" w:hAnsi="Times New Roman" w:eastAsia="黑体"/>
          <w:b w:val="0"/>
          <w:color w:val="000000" w:themeColor="text1"/>
          <w:sz w:val="28"/>
          <w:szCs w:val="28"/>
          <w:highlight w:val="none"/>
          <w14:textFill>
            <w14:solidFill>
              <w14:schemeClr w14:val="tx1"/>
            </w14:solidFill>
          </w14:textFill>
        </w:rPr>
        <w:t xml:space="preserve">6. 安全文明施工与环境保护</w:t>
      </w:r>
      <w:bookmarkEnd w:id="554"/>
      <w:r/>
      <w:bookmarkEnd w:id="55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6.1安全文明施工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6.1.1 项目安全生产的达标目标及相应事项的约定：</w:t>
      </w:r>
      <w:r>
        <w:rPr>
          <w:rFonts w:hint="eastAsia" w:eastAsia="仿宋_GB2312"/>
          <w:color w:val="000000" w:themeColor="text1"/>
          <w:sz w:val="28"/>
          <w:szCs w:val="28"/>
          <w:highlight w:val="none"/>
          <w:u w:val="single"/>
          <w14:textFill>
            <w14:solidFill>
              <w14:schemeClr w14:val="tx1"/>
            </w14:solidFill>
          </w14:textFill>
        </w:rPr>
        <w:t xml:space="preserve">本工程严禁出现任何安全事故，若出现安全事故及其他事件（非承包人原因除外），其后果由承包人全部承担，与发包人无关</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6.1.4 关于治安保卫的特别约定：</w:t>
      </w:r>
      <w:r>
        <w:rPr>
          <w:rFonts w:hint="eastAsia" w:eastAsia="仿宋_GB2312"/>
          <w:color w:val="000000" w:themeColor="text1"/>
          <w:sz w:val="28"/>
          <w:szCs w:val="28"/>
          <w:highlight w:val="none"/>
          <w:u w:val="single"/>
          <w14:textFill>
            <w14:solidFill>
              <w14:schemeClr w14:val="tx1"/>
            </w14:solidFill>
          </w14:textFill>
        </w:rPr>
        <w:t xml:space="preserve">承包人承担所有责任</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关于编制施工场地治安管理计划的约定：</w:t>
      </w:r>
      <w:r>
        <w:rPr>
          <w:rFonts w:hint="eastAsia" w:eastAsia="仿宋_GB2312"/>
          <w:color w:val="000000" w:themeColor="text1"/>
          <w:sz w:val="28"/>
          <w:szCs w:val="28"/>
          <w:highlight w:val="none"/>
          <w:u w:val="single"/>
          <w14:textFill>
            <w14:solidFill>
              <w14:schemeClr w14:val="tx1"/>
            </w14:solidFill>
          </w14:textFill>
        </w:rPr>
        <w:t xml:space="preserve">由承包人负责并执行通用条款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6.1.5 文明施工</w:t>
      </w:r>
      <w:r/>
    </w:p>
    <w:p>
      <w:pPr>
        <w:pStyle w:val="913"/>
        <w:ind w:left="63" w:right="63"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合同当事人对文明施工的要求：</w:t>
      </w:r>
      <w:r>
        <w:rPr>
          <w:rFonts w:hint="eastAsia" w:eastAsia="仿宋_GB2312"/>
          <w:color w:val="000000" w:themeColor="text1"/>
          <w:sz w:val="28"/>
          <w:szCs w:val="28"/>
          <w:highlight w:val="none"/>
          <w:u w:val="single"/>
          <w:lang w:val="en-US"/>
          <w14:textFill>
            <w14:solidFill>
              <w14:schemeClr w14:val="tx1"/>
            </w14:solidFill>
          </w14:textFill>
        </w:rPr>
        <w:t xml:space="preserve">按</w:t>
      </w:r>
      <w:r>
        <w:rPr>
          <w:rFonts w:eastAsia="仿宋_GB2312"/>
          <w:color w:val="000000" w:themeColor="text1"/>
          <w:sz w:val="28"/>
          <w:szCs w:val="28"/>
          <w:highlight w:val="none"/>
          <w:u w:val="single"/>
          <w:lang w:val="en-US"/>
          <w14:textFill>
            <w14:solidFill>
              <w14:schemeClr w14:val="tx1"/>
            </w14:solidFill>
          </w14:textFill>
        </w:rPr>
        <w:t xml:space="preserve">发包人将不定期对工地安全文明施工进行检查，检查标准参照镇江市级文明工地标准</w:t>
      </w:r>
      <w:r>
        <w:rPr>
          <w:rFonts w:hint="eastAsia" w:eastAsia="仿宋_GB2312"/>
          <w:color w:val="000000" w:themeColor="text1"/>
          <w:sz w:val="28"/>
          <w:szCs w:val="28"/>
          <w:highlight w:val="none"/>
          <w:u w:val="single"/>
          <w:lang w:val="en-US"/>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6.1.6 关于安全文明施工费支付比例和支付期限的约定：</w:t>
      </w:r>
      <w:r>
        <w:rPr>
          <w:rFonts w:hint="eastAsia" w:eastAsia="仿宋_GB2312"/>
          <w:color w:val="000000" w:themeColor="text1"/>
          <w:sz w:val="28"/>
          <w:szCs w:val="28"/>
          <w:highlight w:val="none"/>
          <w:u w:val="single"/>
          <w14:textFill>
            <w14:solidFill>
              <w14:schemeClr w14:val="tx1"/>
            </w14:solidFill>
          </w14:textFill>
        </w:rPr>
        <w:t xml:space="preserve">随工程款按工程量清单计价程序以中标费率支付</w:t>
      </w:r>
      <w:r>
        <w:rPr>
          <w:rFonts w:eastAsia="仿宋_GB2312"/>
          <w:color w:val="000000" w:themeColor="text1"/>
          <w:sz w:val="28"/>
          <w:szCs w:val="28"/>
          <w:highlight w:val="none"/>
          <w14:textFill>
            <w14:solidFill>
              <w14:schemeClr w14:val="tx1"/>
            </w14:solidFill>
          </w14:textFill>
        </w:rPr>
        <w:t xml:space="preserve">。</w:t>
      </w:r>
      <w:bookmarkEnd w:id="545"/>
      <w:r/>
      <w:bookmarkEnd w:id="546"/>
      <w:r/>
      <w:bookmarkEnd w:id="547"/>
      <w:r/>
      <w:bookmarkEnd w:id="548"/>
      <w:r/>
      <w:bookmarkEnd w:id="549"/>
      <w:r/>
      <w:bookmarkEnd w:id="550"/>
      <w:r/>
      <w:bookmarkEnd w:id="551"/>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56" w:name="_Toc351203639"/>
      <w:r/>
      <w:bookmarkStart w:id="557" w:name="_Toc13691"/>
      <w:r>
        <w:rPr>
          <w:rFonts w:ascii="Times New Roman" w:hAnsi="Times New Roman" w:eastAsia="黑体"/>
          <w:b w:val="0"/>
          <w:color w:val="000000" w:themeColor="text1"/>
          <w:sz w:val="28"/>
          <w:szCs w:val="28"/>
          <w:highlight w:val="none"/>
          <w14:textFill>
            <w14:solidFill>
              <w14:schemeClr w14:val="tx1"/>
            </w14:solidFill>
          </w14:textFill>
        </w:rPr>
        <w:t xml:space="preserve">7. 工期和进度</w:t>
      </w:r>
      <w:bookmarkEnd w:id="556"/>
      <w:r/>
      <w:bookmarkEnd w:id="55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7.1 施工组织设计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w:t>
      </w:r>
      <w:r>
        <w:rPr>
          <w:rFonts w:hint="eastAsia" w:eastAsia="仿宋_GB2312"/>
          <w:color w:val="000000" w:themeColor="text1"/>
          <w:sz w:val="28"/>
          <w:szCs w:val="28"/>
          <w:highlight w:val="none"/>
          <w14:textFill>
            <w14:solidFill>
              <w14:schemeClr w14:val="tx1"/>
            </w14:solidFill>
          </w14:textFill>
        </w:rPr>
        <w:t xml:space="preserve">1 合同当事人约定的</w:t>
      </w:r>
      <w:r>
        <w:rPr>
          <w:rFonts w:eastAsia="仿宋_GB2312"/>
          <w:color w:val="000000" w:themeColor="text1"/>
          <w:sz w:val="28"/>
          <w:szCs w:val="28"/>
          <w:highlight w:val="none"/>
          <w14:textFill>
            <w14:solidFill>
              <w14:schemeClr w14:val="tx1"/>
            </w14:solidFill>
          </w14:textFill>
        </w:rPr>
        <w:t xml:space="preserve">施工组织设计</w:t>
      </w:r>
      <w:r>
        <w:rPr>
          <w:rFonts w:hint="eastAsia" w:eastAsia="仿宋_GB2312"/>
          <w:color w:val="000000" w:themeColor="text1"/>
          <w:sz w:val="28"/>
          <w:szCs w:val="28"/>
          <w:highlight w:val="none"/>
          <w14:textFill>
            <w14:solidFill>
              <w14:schemeClr w14:val="tx1"/>
            </w14:solidFill>
          </w14:textFill>
        </w:rPr>
        <w:t xml:space="preserve">应包括的其他内容</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7.1.2 施工组织设计的提交和修改</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承包人提交详细施工组织设计的期限的约定：</w:t>
      </w:r>
      <w:r>
        <w:rPr>
          <w:rFonts w:hint="eastAsia" w:eastAsia="仿宋_GB2312"/>
          <w:color w:val="000000" w:themeColor="text1"/>
          <w:sz w:val="28"/>
          <w:szCs w:val="28"/>
          <w:highlight w:val="none"/>
          <w:u w:val="single"/>
          <w14:textFill>
            <w14:solidFill>
              <w14:schemeClr w14:val="tx1"/>
            </w14:solidFill>
          </w14:textFill>
        </w:rPr>
        <w:t xml:space="preserve">合同签定后14日内</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w:t>
      </w:r>
      <w:r>
        <w:rPr>
          <w:rFonts w:hint="eastAsia" w:eastAsia="仿宋_GB2312"/>
          <w:color w:val="000000" w:themeColor="text1"/>
          <w:sz w:val="28"/>
          <w:szCs w:val="28"/>
          <w:highlight w:val="none"/>
          <w14:textFill>
            <w14:solidFill>
              <w14:schemeClr w14:val="tx1"/>
            </w14:solidFill>
          </w14:textFill>
        </w:rPr>
        <w:t xml:space="preserve">详细的施工组织设计</w:t>
      </w:r>
      <w:r>
        <w:rPr>
          <w:rFonts w:eastAsia="仿宋_GB2312"/>
          <w:color w:val="000000" w:themeColor="text1"/>
          <w:sz w:val="28"/>
          <w:szCs w:val="28"/>
          <w:highlight w:val="none"/>
          <w14:textFill>
            <w14:solidFill>
              <w14:schemeClr w14:val="tx1"/>
            </w14:solidFill>
          </w14:textFill>
        </w:rPr>
        <w:t xml:space="preserve">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 28日内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58" w:name="_Toc297123514"/>
      <w:r/>
      <w:bookmarkStart w:id="559" w:name="_Toc304295541"/>
      <w:r/>
      <w:bookmarkStart w:id="560" w:name="_Toc312678005"/>
      <w:r/>
      <w:bookmarkStart w:id="561" w:name="_Toc300934966"/>
      <w:r/>
      <w:bookmarkStart w:id="562" w:name="_Toc303539123"/>
      <w:r/>
      <w:bookmarkStart w:id="563" w:name="_Toc297216173"/>
      <w:r/>
      <w:bookmarkStart w:id="564" w:name="_Toc312677479"/>
      <w:r>
        <w:rPr>
          <w:rFonts w:eastAsia="黑体"/>
          <w:color w:val="000000" w:themeColor="text1"/>
          <w:sz w:val="28"/>
          <w:szCs w:val="28"/>
          <w:highlight w:val="none"/>
          <w14:textFill>
            <w14:solidFill>
              <w14:schemeClr w14:val="tx1"/>
            </w14:solidFill>
          </w14:textFill>
        </w:rPr>
        <w:t xml:space="preserve">.2 施工进度计划</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7.2.2 施工进度计划的修订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发包人和监理人在收到修订的施工进度计划后确认或提出修改意见的期限：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收到修订的施工进度计划后 14天内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7.3 开工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7.3.1 开工准备</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关于承包人提交工程开工报审表的期限：</w:t>
      </w:r>
      <w:r>
        <w:rPr>
          <w:rFonts w:hint="eastAsia" w:eastAsia="仿宋_GB2312"/>
          <w:color w:val="000000" w:themeColor="text1"/>
          <w:sz w:val="28"/>
          <w:szCs w:val="28"/>
          <w:highlight w:val="none"/>
          <w:u w:val="single"/>
          <w14:textFill>
            <w14:solidFill>
              <w14:schemeClr w14:val="tx1"/>
            </w14:solidFill>
          </w14:textFill>
        </w:rPr>
        <w:t xml:space="preserve">合同签订后7 天内</w:t>
      </w:r>
      <w:r>
        <w:rPr>
          <w:rFonts w:eastAsia="仿宋_GB2312"/>
          <w:color w:val="000000" w:themeColor="text1"/>
          <w:sz w:val="28"/>
          <w:szCs w:val="28"/>
          <w:highlight w:val="none"/>
          <w14:textFill>
            <w14:solidFill>
              <w14:schemeClr w14:val="tx1"/>
            </w14:solidFill>
          </w14:textFill>
        </w:rPr>
        <w:t xml:space="preserve">。</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关于发包人应完成的其他开工准备工作及期限：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关于承包人应完成的其他开工准备工作及期限：</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7.3.2开工通知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因发包人原因造成监理人未能在计划开工日期之日起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天内发出开工通知的，承包人有权提出价格调整要求，或者解除合同。</w:t>
      </w:r>
      <w:bookmarkEnd w:id="558"/>
      <w:r/>
      <w:bookmarkEnd w:id="559"/>
      <w:r/>
      <w:bookmarkEnd w:id="560"/>
      <w:r/>
      <w:bookmarkEnd w:id="561"/>
      <w:r/>
      <w:bookmarkEnd w:id="562"/>
      <w:r/>
      <w:bookmarkEnd w:id="563"/>
      <w:r/>
      <w:bookmarkEnd w:id="564"/>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7.4 测量放线</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7.4.1发包人通过监理人向承包人提供测量基准点、基准线和水准点及其书面资料的期限：</w:t>
      </w:r>
      <w:r>
        <w:rPr>
          <w:rFonts w:hint="eastAsia" w:eastAsia="仿宋_GB2312"/>
          <w:color w:val="000000" w:themeColor="text1"/>
          <w:sz w:val="28"/>
          <w:szCs w:val="28"/>
          <w:highlight w:val="none"/>
          <w:u w:val="single"/>
          <w14:textFill>
            <w14:solidFill>
              <w14:schemeClr w14:val="tx1"/>
            </w14:solidFill>
          </w14:textFill>
        </w:rPr>
        <w:t xml:space="preserve">合同签定后12日内</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65" w:name="_Toc303539125"/>
      <w:r/>
      <w:bookmarkStart w:id="566" w:name="_Toc300934968"/>
      <w:r/>
      <w:bookmarkStart w:id="567" w:name="_Toc312677484"/>
      <w:r/>
      <w:bookmarkStart w:id="568" w:name="_Toc297123516"/>
      <w:r/>
      <w:bookmarkStart w:id="569" w:name="_Toc312678010"/>
      <w:r/>
      <w:bookmarkStart w:id="570" w:name="_Toc297216175"/>
      <w:r/>
      <w:bookmarkStart w:id="571" w:name="_Toc304295546"/>
      <w:r>
        <w:rPr>
          <w:rFonts w:eastAsia="黑体"/>
          <w:color w:val="000000" w:themeColor="text1"/>
          <w:sz w:val="28"/>
          <w:szCs w:val="28"/>
          <w:highlight w:val="none"/>
          <w14:textFill>
            <w14:solidFill>
              <w14:schemeClr w14:val="tx1"/>
            </w14:solidFill>
          </w14:textFill>
        </w:rPr>
        <w:t xml:space="preserve">.5 工期延误</w:t>
      </w:r>
      <w:bookmarkEnd w:id="565"/>
      <w:r/>
      <w:bookmarkEnd w:id="566"/>
      <w:r/>
      <w:bookmarkEnd w:id="567"/>
      <w:r/>
      <w:bookmarkEnd w:id="568"/>
      <w:r/>
      <w:bookmarkEnd w:id="569"/>
      <w:r/>
      <w:bookmarkEnd w:id="570"/>
      <w:r/>
      <w:bookmarkEnd w:id="57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7.5.1 因发包人原因导致工期延误</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（7）因发包人原因导致工期延误的其他情形：</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bookmarkStart w:id="572" w:name="_Toc312677486"/>
      <w:r/>
      <w:bookmarkStart w:id="573" w:name="_Toc312678012"/>
      <w:r/>
      <w:bookmarkStart w:id="574" w:name="_Toc318581169"/>
      <w:r/>
      <w:bookmarkStart w:id="575" w:name="_Toc303539127"/>
      <w:r/>
      <w:bookmarkStart w:id="576" w:name="_Toc300934970"/>
      <w:r/>
      <w:bookmarkStart w:id="577" w:name="_Toc297123518"/>
      <w:r/>
      <w:bookmarkStart w:id="578" w:name="_Toc304295548"/>
      <w:r/>
      <w:bookmarkStart w:id="579" w:name="_Toc297216177"/>
      <w:r>
        <w:rPr>
          <w:rFonts w:eastAsia="仿宋_GB2312"/>
          <w:color w:val="000000" w:themeColor="text1"/>
          <w:sz w:val="28"/>
          <w:szCs w:val="28"/>
          <w:highlight w:val="none"/>
          <w14:textFill>
            <w14:solidFill>
              <w14:schemeClr w14:val="tx1"/>
            </w14:solidFill>
          </w14:textFill>
        </w:rPr>
        <w:t xml:space="preserve">.5.2 因承包人原因导致工期延误</w:t>
      </w:r>
      <w:bookmarkEnd w:id="572"/>
      <w:r/>
      <w:bookmarkEnd w:id="573"/>
      <w:r/>
      <w:bookmarkEnd w:id="57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w:t>
      </w:r>
      <w:bookmarkStart w:id="580" w:name="_Toc312678013"/>
      <w:r/>
      <w:bookmarkStart w:id="581" w:name="_Toc312677487"/>
      <w:r/>
      <w:bookmarkStart w:id="582" w:name="_Toc318581170"/>
      <w:r>
        <w:rPr>
          <w:rFonts w:eastAsia="仿宋_GB2312"/>
          <w:color w:val="000000" w:themeColor="text1"/>
          <w:sz w:val="28"/>
          <w:szCs w:val="28"/>
          <w:highlight w:val="none"/>
          <w14:textFill>
            <w14:solidFill>
              <w14:schemeClr w14:val="tx1"/>
            </w14:solidFill>
          </w14:textFill>
        </w:rPr>
        <w:t xml:space="preserve">承包人原因造成工期延误，逾期竣工违约金的计算方法为：</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u w:val="single"/>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highlight w:val="none"/>
          <w:u w:val="single"/>
          <w14:textFill>
            <w14:solidFill>
              <w14:schemeClr w14:val="tx1"/>
            </w14:solidFill>
          </w14:textFill>
        </w:rPr>
        <w:t xml:space="preserve">该罚款由发包人从工程款中扣除，</w:t>
      </w:r>
      <w:r>
        <w:rPr>
          <w:rFonts w:eastAsia="仿宋_GB2312"/>
          <w:color w:val="000000" w:themeColor="text1"/>
          <w:sz w:val="28"/>
          <w:szCs w:val="28"/>
          <w:highlight w:val="none"/>
          <w:u w:val="single"/>
          <w14:textFill>
            <w14:solidFill>
              <w14:schemeClr w14:val="tx1"/>
            </w14:solidFill>
          </w14:textFill>
        </w:rPr>
        <w:t xml:space="preserve">如按原进度计划延误超过十天的，发包人有权立即终止合同，且承包人必须在5天内无条件退出</w:t>
      </w:r>
      <w:bookmarkEnd w:id="575"/>
      <w:r/>
      <w:bookmarkEnd w:id="576"/>
      <w:r/>
      <w:bookmarkEnd w:id="577"/>
      <w:r/>
      <w:bookmarkEnd w:id="578"/>
      <w:r/>
      <w:bookmarkEnd w:id="579"/>
      <w:r/>
      <w:bookmarkEnd w:id="580"/>
      <w:r/>
      <w:bookmarkEnd w:id="581"/>
      <w:r>
        <w:rPr>
          <w:rFonts w:hint="eastAsia" w:eastAsia="仿宋_GB2312"/>
          <w:color w:val="000000" w:themeColor="text1"/>
          <w:sz w:val="28"/>
          <w:szCs w:val="28"/>
          <w:highlight w:val="none"/>
          <w:u w:val="single"/>
          <w14:textFill>
            <w14:solidFill>
              <w14:schemeClr w14:val="tx1"/>
            </w14:solidFill>
          </w14:textFill>
        </w:rPr>
        <w:t xml:space="preserve">。</w:t>
      </w:r>
      <w:bookmarkEnd w:id="58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因承包人原因造成工期延误，逾</w:t>
      </w:r>
      <w:bookmarkStart w:id="583" w:name="_Toc318581171"/>
      <w:r/>
      <w:bookmarkStart w:id="584" w:name="_Toc312678014"/>
      <w:r>
        <w:rPr>
          <w:rFonts w:eastAsia="仿宋_GB2312"/>
          <w:color w:val="000000" w:themeColor="text1"/>
          <w:sz w:val="28"/>
          <w:szCs w:val="28"/>
          <w:highlight w:val="none"/>
          <w14:textFill>
            <w14:solidFill>
              <w14:schemeClr w14:val="tx1"/>
            </w14:solidFill>
          </w14:textFill>
        </w:rPr>
        <w:t xml:space="preserve">期竣工违约金的上限：</w:t>
      </w:r>
      <w:r>
        <w:rPr>
          <w:rFonts w:hint="eastAsia" w:eastAsia="仿宋_GB2312"/>
          <w:color w:val="000000" w:themeColor="text1"/>
          <w:sz w:val="28"/>
          <w:szCs w:val="28"/>
          <w:highlight w:val="none"/>
          <w:u w:val="single"/>
          <w14:textFill>
            <w14:solidFill>
              <w14:schemeClr w14:val="tx1"/>
            </w14:solidFill>
          </w14:textFill>
        </w:rPr>
        <w:t xml:space="preserve">签约合同价的10%</w:t>
      </w:r>
      <w:r>
        <w:rPr>
          <w:rFonts w:eastAsia="仿宋_GB2312"/>
          <w:color w:val="000000" w:themeColor="text1"/>
          <w:sz w:val="28"/>
          <w:szCs w:val="28"/>
          <w:highlight w:val="none"/>
          <w14:textFill>
            <w14:solidFill>
              <w14:schemeClr w14:val="tx1"/>
            </w14:solidFill>
          </w14:textFill>
        </w:rPr>
        <w:t xml:space="preserve">。</w:t>
      </w:r>
      <w:bookmarkEnd w:id="583"/>
      <w:r/>
      <w:bookmarkEnd w:id="584"/>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85" w:name="_Toc304295549"/>
      <w:r/>
      <w:bookmarkStart w:id="586" w:name="_Toc300934971"/>
      <w:r/>
      <w:bookmarkStart w:id="587" w:name="_Toc297123519"/>
      <w:r/>
      <w:bookmarkStart w:id="588" w:name="_Toc303539128"/>
      <w:r/>
      <w:bookmarkStart w:id="589" w:name="_Toc312678015"/>
      <w:r/>
      <w:bookmarkStart w:id="590" w:name="_Toc297216178"/>
      <w:r>
        <w:rPr>
          <w:rFonts w:eastAsia="黑体"/>
          <w:color w:val="000000" w:themeColor="text1"/>
          <w:sz w:val="28"/>
          <w:szCs w:val="28"/>
          <w:highlight w:val="none"/>
          <w14:textFill>
            <w14:solidFill>
              <w14:schemeClr w14:val="tx1"/>
            </w14:solidFill>
          </w14:textFill>
        </w:rPr>
        <w:t xml:space="preserve">.6 不</w:t>
      </w:r>
      <w:bookmarkEnd w:id="585"/>
      <w:r/>
      <w:bookmarkEnd w:id="586"/>
      <w:r/>
      <w:bookmarkEnd w:id="587"/>
      <w:r/>
      <w:bookmarkEnd w:id="588"/>
      <w:r/>
      <w:bookmarkEnd w:id="589"/>
      <w:r/>
      <w:bookmarkEnd w:id="590"/>
      <w:r>
        <w:rPr>
          <w:rFonts w:eastAsia="黑体"/>
          <w:color w:val="000000" w:themeColor="text1"/>
          <w:sz w:val="28"/>
          <w:szCs w:val="28"/>
          <w:highlight w:val="none"/>
          <w14:textFill>
            <w14:solidFill>
              <w14:schemeClr w14:val="tx1"/>
            </w14:solidFill>
          </w14:textFill>
        </w:rPr>
        <w:t xml:space="preserve">利物质条件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591" w:name="_Toc304295550"/>
      <w:r/>
      <w:bookmarkStart w:id="592" w:name="_Toc312678016"/>
      <w:r/>
      <w:bookmarkStart w:id="593" w:name="_Toc300934972"/>
      <w:r/>
      <w:bookmarkStart w:id="594" w:name="_Toc297216179"/>
      <w:r/>
      <w:bookmarkStart w:id="595" w:name="_Toc303539129"/>
      <w:r/>
      <w:bookmarkStart w:id="596" w:name="_Toc318581172"/>
      <w:r/>
      <w:bookmarkStart w:id="597" w:name="_Toc297123520"/>
      <w:r>
        <w:rPr>
          <w:rFonts w:eastAsia="仿宋_GB2312"/>
          <w:color w:val="000000" w:themeColor="text1"/>
          <w:sz w:val="28"/>
          <w:szCs w:val="28"/>
          <w:highlight w:val="none"/>
          <w14:textFill>
            <w14:solidFill>
              <w14:schemeClr w14:val="tx1"/>
            </w14:solidFill>
          </w14:textFill>
        </w:rPr>
        <w:t xml:space="preserve">不利物质条件的其他情形和有关约定：</w:t>
      </w:r>
      <w:r>
        <w:rPr>
          <w:rFonts w:hint="eastAsia" w:eastAsia="仿宋_GB2312"/>
          <w:color w:val="000000" w:themeColor="text1"/>
          <w:sz w:val="28"/>
          <w:szCs w:val="28"/>
          <w:highlight w:val="none"/>
          <w:u w:val="single"/>
          <w14:textFill>
            <w14:solidFill>
              <w14:schemeClr w14:val="tx1"/>
            </w14:solidFill>
          </w14:textFill>
        </w:rPr>
        <w:t xml:space="preserve">由承包人承担</w:t>
      </w:r>
      <w:r>
        <w:rPr>
          <w:rFonts w:eastAsia="仿宋_GB2312"/>
          <w:color w:val="000000" w:themeColor="text1"/>
          <w:sz w:val="28"/>
          <w:szCs w:val="28"/>
          <w:highlight w:val="none"/>
          <w14:textFill>
            <w14:solidFill>
              <w14:schemeClr w14:val="tx1"/>
            </w14:solidFill>
          </w14:textFill>
        </w:rPr>
        <w:t xml:space="preserve">。</w:t>
      </w:r>
      <w:bookmarkEnd w:id="591"/>
      <w:r/>
      <w:bookmarkEnd w:id="592"/>
      <w:r/>
      <w:bookmarkEnd w:id="593"/>
      <w:r/>
      <w:bookmarkEnd w:id="594"/>
      <w:r/>
      <w:bookmarkEnd w:id="595"/>
      <w:r/>
      <w:bookmarkEnd w:id="596"/>
      <w:r/>
      <w:bookmarkEnd w:id="59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98" w:name="_Toc303539130"/>
      <w:r/>
      <w:bookmarkStart w:id="599" w:name="_Toc297216180"/>
      <w:r/>
      <w:bookmarkStart w:id="600" w:name="_Toc297123521"/>
      <w:r/>
      <w:bookmarkStart w:id="601" w:name="_Toc300934973"/>
      <w:r/>
      <w:bookmarkStart w:id="602" w:name="_Toc304295551"/>
      <w:r/>
      <w:bookmarkStart w:id="603" w:name="_Toc312678017"/>
      <w:r>
        <w:rPr>
          <w:rFonts w:eastAsia="黑体"/>
          <w:color w:val="000000" w:themeColor="text1"/>
          <w:sz w:val="28"/>
          <w:szCs w:val="28"/>
          <w:highlight w:val="none"/>
          <w14:textFill>
            <w14:solidFill>
              <w14:schemeClr w14:val="tx1"/>
            </w14:solidFill>
          </w14:textFill>
        </w:rPr>
        <w:t xml:space="preserve">.7异常恶劣的气候条件</w:t>
      </w:r>
      <w:bookmarkEnd w:id="598"/>
      <w:r/>
      <w:bookmarkEnd w:id="599"/>
      <w:r/>
      <w:bookmarkEnd w:id="600"/>
      <w:r/>
      <w:bookmarkEnd w:id="601"/>
      <w:r/>
      <w:bookmarkEnd w:id="602"/>
      <w:r/>
      <w:bookmarkEnd w:id="60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发包人和承包人同意以下情形视为异常恶劣的气候条件：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日降雨量大于300 </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的雨日超过</w:t>
      </w:r>
      <w:r>
        <w:rPr>
          <w:rFonts w:hint="eastAsia" w:eastAsia="仿宋_GB2312"/>
          <w:color w:val="000000" w:themeColor="text1"/>
          <w:sz w:val="28"/>
          <w:szCs w:val="28"/>
          <w:highlight w:val="none"/>
          <w:u w:val="single"/>
          <w14:textFill>
            <w14:solidFill>
              <w14:schemeClr w14:val="tx1"/>
            </w14:solidFill>
          </w14:textFill>
        </w:rPr>
        <w:t xml:space="preserve">1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风速大于32.7m/s 的12 级以上台风灾害</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日气温超过38℃的高温大于3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（4）</w:t>
      </w:r>
      <w:r>
        <w:rPr>
          <w:rFonts w:hint="eastAsia" w:eastAsia="仿宋_GB2312"/>
          <w:color w:val="000000" w:themeColor="text1"/>
          <w:sz w:val="28"/>
          <w:szCs w:val="28"/>
          <w:highlight w:val="none"/>
          <w:u w:val="single"/>
          <w14:textFill>
            <w14:solidFill>
              <w14:schemeClr w14:val="tx1"/>
            </w14:solidFill>
          </w14:textFill>
        </w:rPr>
        <w:t xml:space="preserve">日气温低于-20℃的严寒大于3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（5）</w:t>
      </w:r>
      <w:r>
        <w:rPr>
          <w:rFonts w:hint="eastAsia" w:eastAsia="仿宋_GB2312"/>
          <w:color w:val="000000" w:themeColor="text1"/>
          <w:sz w:val="28"/>
          <w:szCs w:val="28"/>
          <w:highlight w:val="none"/>
          <w:u w:val="single"/>
          <w14:textFill>
            <w14:solidFill>
              <w14:schemeClr w14:val="tx1"/>
            </w14:solidFill>
          </w14:textFill>
        </w:rPr>
        <w:t xml:space="preserve">日降雪量100mm 及以上</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04" w:name="_Toc30600"/>
      <w:r/>
      <w:bookmarkStart w:id="605" w:name="_Toc24517"/>
      <w:r>
        <w:rPr>
          <w:rFonts w:eastAsia="黑体"/>
          <w:color w:val="000000" w:themeColor="text1"/>
          <w:sz w:val="28"/>
          <w:szCs w:val="28"/>
          <w:highlight w:val="none"/>
          <w14:textFill>
            <w14:solidFill>
              <w14:schemeClr w14:val="tx1"/>
            </w14:solidFill>
          </w14:textFill>
        </w:rPr>
        <w:t xml:space="preserve">7.9 提前竣工的奖励</w:t>
      </w:r>
      <w:bookmarkEnd w:id="604"/>
      <w:r/>
      <w:bookmarkEnd w:id="60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7.9.2提前竣工的奖励：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06" w:name="_Toc351203640"/>
      <w:r/>
      <w:bookmarkStart w:id="607" w:name="_Toc4748"/>
      <w:r>
        <w:rPr>
          <w:rFonts w:ascii="Times New Roman" w:hAnsi="Times New Roman" w:eastAsia="黑体"/>
          <w:b w:val="0"/>
          <w:color w:val="000000" w:themeColor="text1"/>
          <w:sz w:val="28"/>
          <w:szCs w:val="28"/>
          <w:highlight w:val="none"/>
          <w14:textFill>
            <w14:solidFill>
              <w14:schemeClr w14:val="tx1"/>
            </w14:solidFill>
          </w14:textFill>
        </w:rPr>
        <w:t xml:space="preserve">8. 材料与设备</w:t>
      </w:r>
      <w:bookmarkEnd w:id="533"/>
      <w:r/>
      <w:bookmarkEnd w:id="534"/>
      <w:r/>
      <w:bookmarkEnd w:id="535"/>
      <w:r/>
      <w:bookmarkEnd w:id="536"/>
      <w:r/>
      <w:bookmarkEnd w:id="537"/>
      <w:r/>
      <w:bookmarkEnd w:id="538"/>
      <w:r/>
      <w:bookmarkEnd w:id="539"/>
      <w:r/>
      <w:bookmarkEnd w:id="540"/>
      <w:r/>
      <w:bookmarkEnd w:id="541"/>
      <w:r/>
      <w:bookmarkEnd w:id="542"/>
      <w:r/>
      <w:bookmarkEnd w:id="606"/>
      <w:r/>
      <w:bookmarkEnd w:id="60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8</w:t>
      </w:r>
      <w:bookmarkStart w:id="608" w:name="_Toc296347166"/>
      <w:r/>
      <w:bookmarkStart w:id="609" w:name="_Toc297123527"/>
      <w:r/>
      <w:bookmarkStart w:id="610" w:name="_Toc303539136"/>
      <w:r/>
      <w:bookmarkStart w:id="611" w:name="_Toc297048353"/>
      <w:r/>
      <w:bookmarkStart w:id="612" w:name="_Toc312678019"/>
      <w:r/>
      <w:bookmarkStart w:id="613" w:name="_Toc296346668"/>
      <w:r/>
      <w:bookmarkStart w:id="614" w:name="_Toc292559372"/>
      <w:r/>
      <w:bookmarkStart w:id="615" w:name="_Toc296891207"/>
      <w:r/>
      <w:bookmarkStart w:id="616" w:name="_Toc297216186"/>
      <w:r/>
      <w:bookmarkStart w:id="617" w:name="_Toc296890995"/>
      <w:r/>
      <w:bookmarkStart w:id="618" w:name="_Toc300934979"/>
      <w:r/>
      <w:bookmarkStart w:id="619" w:name="_Toc312677493"/>
      <w:r/>
      <w:bookmarkStart w:id="620" w:name="_Toc297120467"/>
      <w:r/>
      <w:bookmarkStart w:id="621" w:name="_Toc296944506"/>
      <w:r/>
      <w:bookmarkStart w:id="622" w:name="_Toc304295556"/>
      <w:r/>
      <w:bookmarkStart w:id="623" w:name="_Toc292559877"/>
      <w:r/>
      <w:bookmarkStart w:id="624" w:name="_Toc296503167"/>
      <w:r/>
      <w:bookmarkStart w:id="625" w:name="_Toc280868654"/>
      <w:r/>
      <w:bookmarkStart w:id="626" w:name="_Toc280868656"/>
      <w:r/>
      <w:bookmarkStart w:id="627" w:name="_Toc267251424"/>
      <w:r/>
      <w:bookmarkStart w:id="628" w:name="_Toc280868655"/>
      <w:r>
        <w:rPr>
          <w:rFonts w:eastAsia="黑体"/>
          <w:color w:val="000000" w:themeColor="text1"/>
          <w:sz w:val="28"/>
          <w:szCs w:val="28"/>
          <w:highlight w:val="none"/>
          <w14:textFill>
            <w14:solidFill>
              <w14:schemeClr w14:val="tx1"/>
            </w14:solidFill>
          </w14:textFill>
        </w:rPr>
        <w:t xml:space="preserve">.4材料与工程设备的保管与使用</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w:t>
      </w:r>
      <w:bookmarkStart w:id="629" w:name="_Toc292559878"/>
      <w:r/>
      <w:bookmarkStart w:id="630" w:name="_Toc292559373"/>
      <w:r/>
      <w:bookmarkStart w:id="631" w:name="_Toc297216187"/>
      <w:r/>
      <w:bookmarkStart w:id="632" w:name="_Toc304295557"/>
      <w:r/>
      <w:bookmarkStart w:id="633" w:name="_Toc296944507"/>
      <w:r/>
      <w:bookmarkStart w:id="634" w:name="_Toc312678020"/>
      <w:r/>
      <w:bookmarkStart w:id="635" w:name="_Toc296503168"/>
      <w:r/>
      <w:bookmarkStart w:id="636" w:name="_Toc296890996"/>
      <w:r/>
      <w:bookmarkStart w:id="637" w:name="_Toc318581173"/>
      <w:r/>
      <w:bookmarkStart w:id="638" w:name="_Toc296347167"/>
      <w:r/>
      <w:bookmarkStart w:id="639" w:name="_Toc300934980"/>
      <w:r/>
      <w:bookmarkStart w:id="640" w:name="_Toc303539137"/>
      <w:r/>
      <w:bookmarkStart w:id="641" w:name="_Toc296346669"/>
      <w:r/>
      <w:bookmarkStart w:id="642" w:name="_Toc297123528"/>
      <w:r/>
      <w:bookmarkStart w:id="643" w:name="_Toc296891208"/>
      <w:r/>
      <w:bookmarkStart w:id="644" w:name="_Toc297120468"/>
      <w:r/>
      <w:bookmarkStart w:id="645" w:name="_Toc297048354"/>
      <w:r/>
      <w:bookmarkStart w:id="646" w:name="_Toc312677494"/>
      <w:r>
        <w:rPr>
          <w:rFonts w:eastAsia="仿宋_GB2312"/>
          <w:color w:val="000000" w:themeColor="text1"/>
          <w:sz w:val="28"/>
          <w:szCs w:val="28"/>
          <w:highlight w:val="none"/>
          <w14:textFill>
            <w14:solidFill>
              <w14:schemeClr w14:val="tx1"/>
            </w14:solidFill>
          </w14:textFill>
        </w:rPr>
        <w:t xml:space="preserve">.4.1发包人供应的材料设备的保管费用的承担：</w:t>
      </w:r>
      <w:bookmarkEnd w:id="629"/>
      <w:r/>
      <w:bookmarkEnd w:id="630"/>
      <w:r>
        <w:rPr>
          <w:rFonts w:hint="eastAsia" w:eastAsia="仿宋_GB2312"/>
          <w:color w:val="000000" w:themeColor="text1"/>
          <w:sz w:val="28"/>
          <w:szCs w:val="28"/>
          <w:highlight w:val="none"/>
          <w:u w:val="single"/>
          <w14:textFill>
            <w14:solidFill>
              <w14:schemeClr w14:val="tx1"/>
            </w14:solidFill>
          </w14:textFill>
        </w:rPr>
        <w:t xml:space="preserve">乙供材承包人负责并承担费用。甲供材按现行计价程序执行。</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7" w:name="_Toc29751"/>
      <w:r/>
      <w:bookmarkStart w:id="648" w:name="_Toc3014"/>
      <w:r>
        <w:rPr>
          <w:rFonts w:eastAsia="黑体"/>
          <w:color w:val="000000" w:themeColor="text1"/>
          <w:sz w:val="28"/>
          <w:szCs w:val="28"/>
          <w:highlight w:val="none"/>
          <w14:textFill>
            <w14:solidFill>
              <w14:schemeClr w14:val="tx1"/>
            </w14:solidFill>
          </w14:textFill>
        </w:rPr>
        <w:t xml:space="preserve">8.6 样品</w:t>
      </w:r>
      <w:bookmarkEnd w:id="647"/>
      <w:r/>
      <w:bookmarkEnd w:id="64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8.6.1</w:t>
      </w:r>
      <w:r>
        <w:rPr>
          <w:rFonts w:eastAsia="仿宋_GB2312"/>
          <w:color w:val="000000" w:themeColor="text1"/>
          <w:sz w:val="28"/>
          <w:szCs w:val="28"/>
          <w:highlight w:val="none"/>
          <w14:textFill>
            <w14:solidFill>
              <w14:schemeClr w14:val="tx1"/>
            </w14:solidFill>
          </w14:textFill>
        </w:rPr>
        <w:tab/>
      </w:r>
      <w:r>
        <w:rPr>
          <w:rFonts w:eastAsia="仿宋_GB2312"/>
          <w:color w:val="000000" w:themeColor="text1"/>
          <w:sz w:val="28"/>
          <w:szCs w:val="28"/>
          <w:highlight w:val="none"/>
          <w14:textFill>
            <w14:solidFill>
              <w14:schemeClr w14:val="tx1"/>
            </w14:solidFill>
          </w14:textFill>
        </w:rPr>
        <w:t xml:space="preserve">样品的报送</w:t>
      </w:r>
      <w:r>
        <w:rPr>
          <w:rFonts w:hint="eastAsia" w:eastAsia="仿宋_GB2312"/>
          <w:color w:val="000000" w:themeColor="text1"/>
          <w:sz w:val="28"/>
          <w:szCs w:val="28"/>
          <w:highlight w:val="none"/>
          <w14:textFill>
            <w14:solidFill>
              <w14:schemeClr w14:val="tx1"/>
            </w14:solidFill>
          </w14:textFill>
        </w:rPr>
        <w:t xml:space="preserve">与封存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需要承包人报送样品的材料或工程设备，样品的种类、名称、规格、数量要求：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9" w:name="_Toc18079"/>
      <w:r/>
      <w:bookmarkStart w:id="650" w:name="_Toc4542"/>
      <w:r>
        <w:rPr>
          <w:rFonts w:eastAsia="黑体"/>
          <w:color w:val="000000" w:themeColor="text1"/>
          <w:sz w:val="28"/>
          <w:szCs w:val="28"/>
          <w:highlight w:val="none"/>
          <w14:textFill>
            <w14:solidFill>
              <w14:schemeClr w14:val="tx1"/>
            </w14:solidFill>
          </w14:textFill>
        </w:rPr>
        <w:t xml:space="preserve">8.8 施工设备和临时设施</w:t>
      </w:r>
      <w:bookmarkEnd w:id="649"/>
      <w:r/>
      <w:bookmarkEnd w:id="65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8.8.1 承包人提供的施工设备和临时设施</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关于修建临时设施费用承担的约定：</w:t>
      </w:r>
      <w:r>
        <w:rPr>
          <w:rFonts w:hint="eastAsia" w:eastAsia="仿宋_GB2312"/>
          <w:color w:val="000000" w:themeColor="text1"/>
          <w:sz w:val="28"/>
          <w:szCs w:val="28"/>
          <w:highlight w:val="none"/>
          <w:u w:val="single"/>
          <w14:textFill>
            <w14:solidFill>
              <w14:schemeClr w14:val="tx1"/>
            </w14:solidFill>
          </w14:textFill>
        </w:rPr>
        <w:t xml:space="preserve">由承包人承担</w:t>
      </w:r>
      <w:r>
        <w:rPr>
          <w:rFonts w:eastAsia="仿宋_GB2312"/>
          <w:color w:val="000000" w:themeColor="text1"/>
          <w:sz w:val="28"/>
          <w:szCs w:val="28"/>
          <w:highlight w:val="none"/>
          <w14:textFill>
            <w14:solidFill>
              <w14:schemeClr w14:val="tx1"/>
            </w14:solidFill>
          </w14:textFill>
        </w:rPr>
        <w:t xml:space="preserve">。</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51" w:name="_Toc351203641"/>
      <w:r/>
      <w:bookmarkStart w:id="652" w:name="_Toc30633"/>
      <w:r>
        <w:rPr>
          <w:rFonts w:ascii="Times New Roman" w:hAnsi="Times New Roman" w:eastAsia="黑体"/>
          <w:b w:val="0"/>
          <w:color w:val="000000" w:themeColor="text1"/>
          <w:sz w:val="28"/>
          <w:szCs w:val="28"/>
          <w:highlight w:val="none"/>
          <w14:textFill>
            <w14:solidFill>
              <w14:schemeClr w14:val="tx1"/>
            </w14:solidFill>
          </w14:textFill>
        </w:rPr>
        <w:t xml:space="preserve">9</w:t>
      </w:r>
      <w:bookmarkEnd w:id="626"/>
      <w:r/>
      <w:bookmarkEnd w:id="627"/>
      <w:r/>
      <w:bookmarkEnd w:id="628"/>
      <w:r/>
      <w:bookmarkStart w:id="653" w:name="_Toc312677495"/>
      <w:r/>
      <w:bookmarkStart w:id="654" w:name="_Toc312678021"/>
      <w:r/>
      <w:bookmarkStart w:id="655" w:name="_Toc303539139"/>
      <w:r/>
      <w:bookmarkStart w:id="656" w:name="_Toc297123533"/>
      <w:r/>
      <w:bookmarkStart w:id="657" w:name="_Toc297216192"/>
      <w:r/>
      <w:bookmarkStart w:id="658" w:name="_Toc304295559"/>
      <w:r/>
      <w:bookmarkStart w:id="659" w:name="_Toc300934982"/>
      <w:r/>
      <w:bookmarkStart w:id="660" w:name="_Toc296891213"/>
      <w:r/>
      <w:bookmarkStart w:id="661" w:name="_Toc296346674"/>
      <w:r/>
      <w:bookmarkStart w:id="662" w:name="_Toc296347172"/>
      <w:r/>
      <w:bookmarkStart w:id="663" w:name="_Toc267251427"/>
      <w:r/>
      <w:bookmarkStart w:id="664" w:name="_Toc292559883"/>
      <w:r/>
      <w:bookmarkStart w:id="665" w:name="_Toc296503173"/>
      <w:r/>
      <w:bookmarkStart w:id="666" w:name="_Toc297120473"/>
      <w:r/>
      <w:bookmarkStart w:id="667" w:name="_Toc296891001"/>
      <w:r/>
      <w:bookmarkStart w:id="668" w:name="_Toc267251428"/>
      <w:r/>
      <w:bookmarkStart w:id="669" w:name="_Toc296944512"/>
      <w:r/>
      <w:bookmarkStart w:id="670" w:name="_Toc297048359"/>
      <w:r/>
      <w:bookmarkStart w:id="671" w:name="_Toc292559378"/>
      <w:r>
        <w:rPr>
          <w:rFonts w:ascii="Times New Roman" w:hAnsi="Times New Roman" w:eastAsia="黑体"/>
          <w:b w:val="0"/>
          <w:color w:val="000000" w:themeColor="text1"/>
          <w:sz w:val="28"/>
          <w:szCs w:val="28"/>
          <w:highlight w:val="none"/>
          <w14:textFill>
            <w14:solidFill>
              <w14:schemeClr w14:val="tx1"/>
            </w14:solidFill>
          </w14:textFill>
        </w:rPr>
        <w:t xml:space="preserve">. 试验与检验</w:t>
      </w:r>
      <w:bookmarkEnd w:id="651"/>
      <w:r/>
      <w:bookmarkEnd w:id="652"/>
      <w:r/>
      <w:bookmarkEnd w:id="653"/>
      <w:r/>
      <w:bookmarkEnd w:id="654"/>
      <w:r/>
      <w:bookmarkEnd w:id="655"/>
      <w:r/>
      <w:bookmarkEnd w:id="656"/>
      <w:r/>
      <w:bookmarkEnd w:id="657"/>
      <w:r/>
      <w:bookmarkEnd w:id="658"/>
      <w:r/>
      <w:bookmarkEnd w:id="65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9</w:t>
      </w:r>
      <w:bookmarkStart w:id="672" w:name="_Toc297123534"/>
      <w:r/>
      <w:bookmarkStart w:id="673" w:name="_Toc300934983"/>
      <w:r/>
      <w:bookmarkStart w:id="674" w:name="_Toc303539140"/>
      <w:r/>
      <w:bookmarkStart w:id="675" w:name="_Toc304295560"/>
      <w:r/>
      <w:bookmarkStart w:id="676" w:name="_Toc312677496"/>
      <w:r/>
      <w:bookmarkStart w:id="677" w:name="_Toc312678022"/>
      <w:r/>
      <w:bookmarkStart w:id="678" w:name="_Toc297216193"/>
      <w:r>
        <w:rPr>
          <w:rFonts w:eastAsia="黑体"/>
          <w:color w:val="000000" w:themeColor="text1"/>
          <w:sz w:val="28"/>
          <w:szCs w:val="28"/>
          <w:highlight w:val="none"/>
          <w14:textFill>
            <w14:solidFill>
              <w14:schemeClr w14:val="tx1"/>
            </w14:solidFill>
          </w14:textFill>
        </w:rPr>
        <w:t xml:space="preserve">.1试验设备与试验人员</w:t>
      </w:r>
      <w:bookmarkEnd w:id="672"/>
      <w:r/>
      <w:bookmarkEnd w:id="673"/>
      <w:r/>
      <w:bookmarkEnd w:id="674"/>
      <w:r/>
      <w:bookmarkEnd w:id="675"/>
      <w:r/>
      <w:bookmarkEnd w:id="676"/>
      <w:r/>
      <w:bookmarkEnd w:id="677"/>
      <w:r/>
      <w:bookmarkEnd w:id="67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9</w:t>
      </w:r>
      <w:bookmarkStart w:id="679" w:name="_Toc312678023"/>
      <w:r/>
      <w:bookmarkStart w:id="680" w:name="_Toc297123535"/>
      <w:r/>
      <w:bookmarkStart w:id="681" w:name="_Toc304295561"/>
      <w:r/>
      <w:bookmarkStart w:id="682" w:name="_Toc297216194"/>
      <w:r/>
      <w:bookmarkStart w:id="683" w:name="_Toc312677497"/>
      <w:r/>
      <w:bookmarkStart w:id="684" w:name="_Toc303539141"/>
      <w:r/>
      <w:bookmarkStart w:id="685" w:name="_Toc300934984"/>
      <w:r/>
      <w:bookmarkStart w:id="686" w:name="_Toc318581174"/>
      <w:r>
        <w:rPr>
          <w:rFonts w:eastAsia="仿宋_GB2312"/>
          <w:color w:val="000000" w:themeColor="text1"/>
          <w:sz w:val="28"/>
          <w:szCs w:val="28"/>
          <w:highlight w:val="none"/>
          <w14:textFill>
            <w14:solidFill>
              <w14:schemeClr w14:val="tx1"/>
            </w14:solidFill>
          </w14:textFill>
        </w:rPr>
        <w:t xml:space="preserve">.1.2 试验设备</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施工现场需要配置的试验场所：</w:t>
      </w:r>
      <w:bookmarkEnd w:id="679"/>
      <w:r/>
      <w:bookmarkEnd w:id="680"/>
      <w:r/>
      <w:bookmarkEnd w:id="681"/>
      <w:r/>
      <w:bookmarkEnd w:id="682"/>
      <w:r/>
      <w:bookmarkEnd w:id="683"/>
      <w:r/>
      <w:bookmarkEnd w:id="684"/>
      <w:r/>
      <w:bookmarkEnd w:id="685"/>
      <w:r/>
      <w:bookmarkStart w:id="687" w:name="_Toc297123536"/>
      <w:r/>
      <w:bookmarkStart w:id="688" w:name="_Toc297216195"/>
      <w:r/>
      <w:bookmarkStart w:id="689" w:name="_Toc304295562"/>
      <w:r/>
      <w:bookmarkStart w:id="690" w:name="_Toc300934985"/>
      <w:r/>
      <w:bookmarkStart w:id="691" w:name="_Toc303539142"/>
      <w:r/>
      <w:bookmarkStart w:id="692" w:name="_Toc312677498"/>
      <w:r/>
      <w:bookmarkStart w:id="693" w:name="_Toc312678024"/>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施工现场需要配备的试验设备：</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施工现场需要具备的其他试验条件：</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94" w:name="_Toc20252"/>
      <w:r/>
      <w:bookmarkStart w:id="695" w:name="_Toc28016"/>
      <w:r>
        <w:rPr>
          <w:rFonts w:eastAsia="黑体"/>
          <w:color w:val="000000" w:themeColor="text1"/>
          <w:sz w:val="28"/>
          <w:szCs w:val="28"/>
          <w:highlight w:val="none"/>
          <w14:textFill>
            <w14:solidFill>
              <w14:schemeClr w14:val="tx1"/>
            </w14:solidFill>
          </w14:textFill>
        </w:rPr>
        <w:t xml:space="preserve">9.4 现场工艺试验</w:t>
      </w:r>
      <w:bookmarkEnd w:id="694"/>
      <w:r/>
      <w:bookmarkEnd w:id="695"/>
      <w:r>
        <w:rPr>
          <w:rFonts w:hint="eastAsia" w:eastAsia="黑体"/>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现场工艺试验的有关约定：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686"/>
      <w:r/>
      <w:bookmarkEnd w:id="687"/>
      <w:r/>
      <w:bookmarkEnd w:id="688"/>
      <w:r/>
      <w:bookmarkEnd w:id="689"/>
      <w:r/>
      <w:bookmarkEnd w:id="690"/>
      <w:r/>
      <w:bookmarkEnd w:id="691"/>
      <w:r/>
      <w:bookmarkEnd w:id="692"/>
      <w:r/>
      <w:bookmarkEnd w:id="693"/>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96" w:name="_Toc351203642"/>
      <w:r/>
      <w:bookmarkStart w:id="697" w:name="_Toc6291"/>
      <w:r>
        <w:rPr>
          <w:rFonts w:ascii="Times New Roman" w:hAnsi="Times New Roman" w:eastAsia="黑体"/>
          <w:b w:val="0"/>
          <w:color w:val="000000" w:themeColor="text1"/>
          <w:sz w:val="28"/>
          <w:szCs w:val="28"/>
          <w:highlight w:val="none"/>
          <w14:textFill>
            <w14:solidFill>
              <w14:schemeClr w14:val="tx1"/>
            </w14:solidFill>
          </w14:textFill>
        </w:rPr>
        <w:t xml:space="preserve">1</w:t>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98" w:name="_Toc297216199"/>
      <w:r/>
      <w:bookmarkStart w:id="699" w:name="_Toc296503193"/>
      <w:r/>
      <w:bookmarkStart w:id="700" w:name="_Toc296346694"/>
      <w:r/>
      <w:bookmarkStart w:id="701" w:name="_Toc292559398"/>
      <w:r/>
      <w:bookmarkStart w:id="702" w:name="_Toc312677499"/>
      <w:r/>
      <w:bookmarkStart w:id="703" w:name="_Toc296944532"/>
      <w:r/>
      <w:bookmarkStart w:id="704" w:name="_Toc292559903"/>
      <w:r/>
      <w:bookmarkStart w:id="705" w:name="_Toc312678025"/>
      <w:r/>
      <w:bookmarkStart w:id="706" w:name="_Toc300934989"/>
      <w:r/>
      <w:bookmarkStart w:id="707" w:name="_Toc296347192"/>
      <w:r/>
      <w:bookmarkStart w:id="708" w:name="_Toc303539146"/>
      <w:r/>
      <w:bookmarkStart w:id="709" w:name="_Toc304295566"/>
      <w:r/>
      <w:bookmarkStart w:id="710" w:name="_Toc297048379"/>
      <w:r/>
      <w:bookmarkStart w:id="711" w:name="_Toc297123540"/>
      <w:r/>
      <w:bookmarkStart w:id="712" w:name="_Toc296891021"/>
      <w:r/>
      <w:bookmarkStart w:id="713" w:name="_Toc297120493"/>
      <w:r/>
      <w:bookmarkStart w:id="714" w:name="_Toc296891233"/>
      <w:r/>
      <w:bookmarkStart w:id="715" w:name="_Toc267251437"/>
      <w:r/>
      <w:bookmarkStart w:id="716" w:name="_Toc267251435"/>
      <w:r/>
      <w:bookmarkStart w:id="717" w:name="_Toc267251440"/>
      <w:r/>
      <w:bookmarkStart w:id="718" w:name="_Toc267251439"/>
      <w:r/>
      <w:bookmarkStart w:id="719" w:name="_Toc267251433"/>
      <w:r/>
      <w:bookmarkStart w:id="720" w:name="_Toc267251441"/>
      <w:r/>
      <w:bookmarkStart w:id="721" w:name="_Toc267251442"/>
      <w:r>
        <w:rPr>
          <w:rFonts w:ascii="Times New Roman" w:hAnsi="Times New Roman" w:eastAsia="黑体"/>
          <w:b w:val="0"/>
          <w:color w:val="000000" w:themeColor="text1"/>
          <w:sz w:val="28"/>
          <w:szCs w:val="28"/>
          <w:highlight w:val="none"/>
          <w14:textFill>
            <w14:solidFill>
              <w14:schemeClr w14:val="tx1"/>
            </w14:solidFill>
          </w14:textFill>
        </w:rPr>
        <w:t xml:space="preserve">0. 变更</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Start w:id="722" w:name="_Toc296944533"/>
      <w:r/>
      <w:bookmarkStart w:id="723" w:name="_Toc297216200"/>
      <w:r/>
      <w:bookmarkStart w:id="724" w:name="_Toc297048380"/>
      <w:r/>
      <w:bookmarkStart w:id="725" w:name="_Toc296346695"/>
      <w:r/>
      <w:bookmarkStart w:id="726" w:name="_Toc312678026"/>
      <w:r/>
      <w:bookmarkStart w:id="727" w:name="_Toc292559399"/>
      <w:r/>
      <w:bookmarkStart w:id="728" w:name="_Toc296347193"/>
      <w:r/>
      <w:bookmarkStart w:id="729" w:name="_Toc297123541"/>
      <w:r/>
      <w:bookmarkStart w:id="730" w:name="_Toc303539147"/>
      <w:r/>
      <w:bookmarkStart w:id="731" w:name="_Toc312677500"/>
      <w:r/>
      <w:bookmarkStart w:id="732" w:name="_Toc292559904"/>
      <w:r/>
      <w:bookmarkStart w:id="733" w:name="_Toc297120494"/>
      <w:r/>
      <w:bookmarkStart w:id="734" w:name="_Toc296891022"/>
      <w:r/>
      <w:bookmarkStart w:id="735" w:name="_Toc296503194"/>
      <w:r/>
      <w:bookmarkStart w:id="736" w:name="_Toc300934990"/>
      <w:r/>
      <w:bookmarkStart w:id="737" w:name="_Toc304295567"/>
      <w:r/>
      <w:bookmarkStart w:id="738" w:name="_Toc296891234"/>
      <w:r>
        <w:rPr>
          <w:rFonts w:eastAsia="黑体"/>
          <w:color w:val="000000" w:themeColor="text1"/>
          <w:sz w:val="28"/>
          <w:szCs w:val="28"/>
          <w:highlight w:val="none"/>
          <w14:textFill>
            <w14:solidFill>
              <w14:schemeClr w14:val="tx1"/>
            </w14:solidFill>
          </w14:textFill>
        </w:rPr>
        <w:t xml:space="preserve">0.1变更的范围</w:t>
      </w:r>
      <w:r/>
    </w:p>
    <w:p>
      <w:pPr>
        <w:pStyle w:val="913"/>
        <w:ind w:left="62" w:right="63"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关于变更的范围的约定：</w:t>
      </w:r>
      <w:r/>
    </w:p>
    <w:p>
      <w:pPr>
        <w:pStyle w:val="913"/>
        <w:ind w:left="62" w:right="63"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lang w:val="en-US"/>
          <w14:textFill>
            <w14:solidFill>
              <w14:schemeClr w14:val="tx1"/>
            </w14:solidFill>
          </w14:textFill>
        </w:rPr>
        <w:t xml:space="preserve">1</w:t>
      </w:r>
      <w:r>
        <w:rPr>
          <w:rFonts w:eastAsia="仿宋_GB2312"/>
          <w:color w:val="000000" w:themeColor="text1"/>
          <w:sz w:val="28"/>
          <w:szCs w:val="28"/>
          <w:highlight w:val="none"/>
          <w:u w:val="single"/>
          <w14:textFill>
            <w14:solidFill>
              <w14:schemeClr w14:val="tx1"/>
            </w14:solidFill>
          </w14:textFill>
        </w:rPr>
        <w:t xml:space="preserve">、实际工程数量与招标文件中的工程量清单中的数量有异的，按实际工程数量进行调整。</w:t>
      </w:r>
      <w:r/>
    </w:p>
    <w:p>
      <w:pPr>
        <w:pStyle w:val="913"/>
        <w:ind w:left="62" w:right="62"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lang w:val="en-US"/>
          <w14:textFill>
            <w14:solidFill>
              <w14:schemeClr w14:val="tx1"/>
            </w14:solidFill>
          </w14:textFill>
        </w:rPr>
        <w:t xml:space="preserve">2</w:t>
      </w:r>
      <w:r>
        <w:rPr>
          <w:rFonts w:eastAsia="仿宋_GB2312"/>
          <w:color w:val="000000" w:themeColor="text1"/>
          <w:sz w:val="28"/>
          <w:szCs w:val="28"/>
          <w:highlight w:val="none"/>
          <w:u w:val="single"/>
          <w14:textFill>
            <w14:solidFill>
              <w14:schemeClr w14:val="tx1"/>
            </w14:solidFill>
          </w14:textFill>
        </w:rPr>
        <w:t xml:space="preserve">、招标工程量清单漏项（增项）、设计变更、现场签证、技术方案、技术核定、图纸会审、会议纪要引起增减工程量清单项目，其相应的综合单价由中标人（承包人）以书面形式向发包人提交，经总监理工程师审查确认后，由发包人会同审计机关确认综合单价。新增项目中原投标文件工程量清单中已有报价的，按投标文件中的报价执行。</w:t>
      </w:r>
      <w:r/>
    </w:p>
    <w:p>
      <w:pPr>
        <w:pStyle w:val="913"/>
        <w:ind w:right="62" w:firstLine="560"/>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3</w:t>
      </w:r>
      <w:r>
        <w:rPr>
          <w:rFonts w:eastAsia="仿宋_GB2312"/>
          <w:color w:val="000000" w:themeColor="text1"/>
          <w:sz w:val="28"/>
          <w:szCs w:val="28"/>
          <w:highlight w:val="none"/>
          <w:u w:val="single"/>
          <w14:textFill>
            <w14:solidFill>
              <w14:schemeClr w14:val="tx1"/>
            </w14:solidFill>
          </w14:textFill>
        </w:rPr>
        <w:t xml:space="preserve">、合同外增加的项目且原投标文件工程量清单中没有报价的，根据相关定额和计价规定计算出总价后，按中标价与招标控制价下浮比例作同比例下浮。</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39" w:name="_Toc12409"/>
      <w:r/>
      <w:bookmarkStart w:id="740" w:name="_Toc27068"/>
      <w:r>
        <w:rPr>
          <w:rFonts w:eastAsia="黑体"/>
          <w:color w:val="000000" w:themeColor="text1"/>
          <w:sz w:val="28"/>
          <w:szCs w:val="28"/>
          <w:highlight w:val="none"/>
          <w14:textFill>
            <w14:solidFill>
              <w14:schemeClr w14:val="tx1"/>
            </w14:solidFill>
          </w14:textFill>
        </w:rPr>
        <w:t xml:space="preserve">10.4 变更估价</w:t>
      </w:r>
      <w:bookmarkEnd w:id="739"/>
      <w:r/>
      <w:bookmarkEnd w:id="74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10.4.1 变更估价原则</w:t>
      </w:r>
      <w:r/>
    </w:p>
    <w:p>
      <w:pPr>
        <w:ind w:firstLine="560"/>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关于变更估价的约定</w:t>
      </w:r>
      <w:r>
        <w:rPr>
          <w:rFonts w:hint="eastAsia" w:eastAsia="仿宋_GB2312"/>
          <w:color w:val="000000" w:themeColor="text1"/>
          <w:sz w:val="28"/>
          <w:szCs w:val="28"/>
          <w:highlight w:val="none"/>
          <w14:textFill>
            <w14:solidFill>
              <w14:schemeClr w14:val="tx1"/>
            </w14:solidFill>
          </w14:textFill>
        </w:rPr>
        <w:t xml:space="preserve">：</w:t>
      </w:r>
      <w:bookmarkStart w:id="741" w:name="EB31cad61091ba43ea8cc60860acd5d773"/>
      <w:r>
        <w:rPr>
          <w:rFonts w:hint="eastAsia" w:eastAsia="仿宋_GB2312"/>
          <w:color w:val="000000" w:themeColor="text1"/>
          <w:sz w:val="28"/>
          <w:szCs w:val="28"/>
          <w:highlight w:val="none"/>
          <w:u w:val="single"/>
          <w14:textFill>
            <w14:solidFill>
              <w14:schemeClr w14:val="tx1"/>
            </w14:solidFill>
          </w14:textFill>
        </w:rPr>
        <w:t xml:space="preserve">（1）已标价工程量清单或预算书有相同项目的，按照相同项目单价认定；（2）已标价工程量清单或预算书无相同项目的，但有类似项目的，参照类似项目单价认定；（3）合同外增加项目且原投标报价中无可参考综合单价以及工程暂估价需重新定价部分，执行现</w:t>
      </w:r>
      <w:r>
        <w:rPr>
          <w:rFonts w:hint="eastAsia" w:eastAsia="仿宋_GB2312"/>
          <w:color w:val="000000" w:themeColor="text1"/>
          <w:sz w:val="28"/>
          <w:szCs w:val="28"/>
          <w:highlight w:val="none"/>
          <w:u w:val="single"/>
          <w14:textFill>
            <w14:solidFill>
              <w14:schemeClr w14:val="tx1"/>
            </w14:solidFill>
          </w14:textFill>
        </w:rPr>
        <w:t xml:space="preserve">行计价模式确定其综合单价的，应当按中标价与招标控制价下浮比例同比下浮，但直接按施工时期市场询价以独立费形式确定含税综合单价的除外；（4）实际工程量与招标文件中的工程量清单中的数量有异的，按实际工程量进行调整，综合单价不调整。但投标综合单价与最高限价的相应综合单价相比，投标单价明显过高时（超过15%），工程量增加超过清单工程量15%的，超过部分综合单价应予调整。调整方法同本款第（3）条。（5）因不平衡报价引起的价格调整应参照《关于明确建设工程计价管理相关问题的意见（二）》（镇建价〔2019〕1号）相关规定执行</w:t>
      </w:r>
      <w:bookmarkEnd w:id="741"/>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Start w:id="742" w:name="_Toc297120497"/>
      <w:r/>
      <w:bookmarkStart w:id="743" w:name="_Toc303539150"/>
      <w:r/>
      <w:bookmarkStart w:id="744" w:name="_Toc296891025"/>
      <w:r/>
      <w:bookmarkStart w:id="745" w:name="_Toc296347196"/>
      <w:r/>
      <w:bookmarkStart w:id="746" w:name="_Toc296346698"/>
      <w:r/>
      <w:bookmarkStart w:id="747" w:name="_Toc296944536"/>
      <w:r/>
      <w:bookmarkStart w:id="748" w:name="_Toc296891237"/>
      <w:r/>
      <w:bookmarkStart w:id="749" w:name="_Toc300934993"/>
      <w:r/>
      <w:bookmarkStart w:id="750" w:name="_Toc292559907"/>
      <w:r/>
      <w:bookmarkStart w:id="751" w:name="_Toc296503197"/>
      <w:r/>
      <w:bookmarkStart w:id="752" w:name="_Toc297123544"/>
      <w:r/>
      <w:bookmarkStart w:id="753" w:name="_Toc297216203"/>
      <w:r/>
      <w:bookmarkStart w:id="754" w:name="_Toc292559402"/>
      <w:r/>
      <w:bookmarkStart w:id="755" w:name="_Toc297048383"/>
      <w:r/>
      <w:bookmarkStart w:id="756" w:name="_Toc304295570"/>
      <w:r/>
      <w:bookmarkStart w:id="757" w:name="_Toc312677503"/>
      <w:r/>
      <w:bookmarkStart w:id="758" w:name="_Toc312678029"/>
      <w:r>
        <w:rPr>
          <w:rFonts w:eastAsia="黑体"/>
          <w:color w:val="000000" w:themeColor="text1"/>
          <w:sz w:val="28"/>
          <w:szCs w:val="28"/>
          <w:highlight w:val="none"/>
          <w14:textFill>
            <w14:solidFill>
              <w14:schemeClr w14:val="tx1"/>
            </w14:solidFill>
          </w14:textFill>
        </w:rPr>
        <w:t xml:space="preserve">0.5承</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Start w:id="759" w:name="_Toc297216204"/>
      <w:r/>
      <w:bookmarkStart w:id="760" w:name="_Toc292559913"/>
      <w:r/>
      <w:bookmarkStart w:id="761" w:name="_Toc300934994"/>
      <w:r/>
      <w:bookmarkStart w:id="762" w:name="_Toc297048389"/>
      <w:r/>
      <w:bookmarkStart w:id="763" w:name="_Toc296347202"/>
      <w:r/>
      <w:bookmarkStart w:id="764" w:name="_Toc297120503"/>
      <w:r/>
      <w:bookmarkStart w:id="765" w:name="_Toc292559408"/>
      <w:r/>
      <w:bookmarkStart w:id="766" w:name="_Toc297123545"/>
      <w:r/>
      <w:bookmarkStart w:id="767" w:name="_Toc296891031"/>
      <w:r/>
      <w:bookmarkStart w:id="768" w:name="_Toc296944542"/>
      <w:r/>
      <w:bookmarkStart w:id="769" w:name="_Toc296503203"/>
      <w:r/>
      <w:bookmarkStart w:id="770" w:name="_Toc296891243"/>
      <w:r/>
      <w:bookmarkStart w:id="771" w:name="_Toc303539151"/>
      <w:r/>
      <w:bookmarkStart w:id="772" w:name="_Toc296346704"/>
      <w:r>
        <w:rPr>
          <w:rFonts w:eastAsia="黑体"/>
          <w:color w:val="000000" w:themeColor="text1"/>
          <w:sz w:val="28"/>
          <w:szCs w:val="28"/>
          <w:highlight w:val="none"/>
          <w14:textFill>
            <w14:solidFill>
              <w14:schemeClr w14:val="tx1"/>
            </w14:solidFill>
          </w14:textFill>
        </w:rPr>
        <w:t xml:space="preserve">包人的合理化建议</w:t>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监理人审查承包人合理化建议的期限：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发包人审批承包人合理化建议的期限：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w:t>
      </w:r>
      <w:bookmarkStart w:id="773" w:name="_Toc292559409"/>
      <w:r/>
      <w:bookmarkStart w:id="774" w:name="_Toc300934995"/>
      <w:r/>
      <w:bookmarkStart w:id="775" w:name="_Toc312677504"/>
      <w:r/>
      <w:bookmarkStart w:id="776" w:name="_Toc296346705"/>
      <w:r/>
      <w:bookmarkStart w:id="777" w:name="_Toc296891244"/>
      <w:r/>
      <w:bookmarkStart w:id="778" w:name="_Toc296347203"/>
      <w:r/>
      <w:bookmarkStart w:id="779" w:name="_Toc303539152"/>
      <w:r/>
      <w:bookmarkStart w:id="780" w:name="_Toc304295571"/>
      <w:r/>
      <w:bookmarkStart w:id="781" w:name="_Toc318581175"/>
      <w:r/>
      <w:bookmarkStart w:id="782" w:name="_Toc296944543"/>
      <w:r/>
      <w:bookmarkStart w:id="783" w:name="_Toc296891032"/>
      <w:r/>
      <w:bookmarkStart w:id="784" w:name="_Toc297120504"/>
      <w:r/>
      <w:bookmarkStart w:id="785" w:name="_Toc297216205"/>
      <w:r/>
      <w:bookmarkStart w:id="786" w:name="_Toc292559914"/>
      <w:r/>
      <w:bookmarkStart w:id="787" w:name="_Toc296503204"/>
      <w:r/>
      <w:bookmarkStart w:id="788" w:name="_Toc312678030"/>
      <w:r/>
      <w:bookmarkStart w:id="789" w:name="_Toc297048390"/>
      <w:r/>
      <w:bookmarkStart w:id="790" w:name="_Toc297123546"/>
      <w:r>
        <w:rPr>
          <w:rFonts w:eastAsia="仿宋_GB2312"/>
          <w:color w:val="000000" w:themeColor="text1"/>
          <w:sz w:val="28"/>
          <w:szCs w:val="28"/>
          <w:highlight w:val="none"/>
          <w14:textFill>
            <w14:solidFill>
              <w14:schemeClr w14:val="tx1"/>
            </w14:solidFill>
          </w14:textFill>
        </w:rPr>
        <w:t xml:space="preserve">包人提出的合理化建议降低了合同价格或者提高了工程经济效益的奖励的方法和金额为：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91" w:name="_Toc9223"/>
      <w:r/>
      <w:bookmarkStart w:id="792" w:name="_Toc18481"/>
      <w:r>
        <w:rPr>
          <w:rFonts w:eastAsia="黑体"/>
          <w:color w:val="000000" w:themeColor="text1"/>
          <w:sz w:val="28"/>
          <w:szCs w:val="28"/>
          <w:highlight w:val="none"/>
          <w14:textFill>
            <w14:solidFill>
              <w14:schemeClr w14:val="tx1"/>
            </w14:solidFill>
          </w14:textFill>
        </w:rPr>
        <w:t xml:space="preserve">1</w:t>
      </w:r>
      <w:bookmarkStart w:id="793" w:name="_Toc312677507"/>
      <w:r/>
      <w:bookmarkStart w:id="794" w:name="_Toc297048385"/>
      <w:r/>
      <w:bookmarkStart w:id="795" w:name="_Toc297216207"/>
      <w:r/>
      <w:bookmarkStart w:id="796" w:name="_Toc303539154"/>
      <w:r/>
      <w:bookmarkStart w:id="797" w:name="_Toc296503199"/>
      <w:r/>
      <w:bookmarkStart w:id="798" w:name="_Toc300934997"/>
      <w:r/>
      <w:bookmarkStart w:id="799" w:name="_Toc312678033"/>
      <w:r/>
      <w:bookmarkStart w:id="800" w:name="_Toc292559404"/>
      <w:r/>
      <w:bookmarkStart w:id="801" w:name="_Toc296891239"/>
      <w:r/>
      <w:bookmarkStart w:id="802" w:name="_Toc297120499"/>
      <w:r/>
      <w:bookmarkStart w:id="803" w:name="_Toc296346700"/>
      <w:r/>
      <w:bookmarkStart w:id="804" w:name="_Toc297123548"/>
      <w:r/>
      <w:bookmarkStart w:id="805" w:name="_Toc304295574"/>
      <w:r/>
      <w:bookmarkStart w:id="806" w:name="_Toc296944538"/>
      <w:r/>
      <w:bookmarkStart w:id="807" w:name="_Toc292559909"/>
      <w:r/>
      <w:bookmarkStart w:id="808" w:name="_Toc296347198"/>
      <w:r/>
      <w:bookmarkStart w:id="809" w:name="_Toc296891027"/>
      <w:r>
        <w:rPr>
          <w:rFonts w:eastAsia="黑体"/>
          <w:color w:val="000000" w:themeColor="text1"/>
          <w:sz w:val="28"/>
          <w:szCs w:val="28"/>
          <w:highlight w:val="none"/>
          <w14:textFill>
            <w14:solidFill>
              <w14:schemeClr w14:val="tx1"/>
            </w14:solidFill>
          </w14:textFill>
        </w:rPr>
        <w:t xml:space="preserve">0.7 暂估价</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暂</w:t>
      </w:r>
      <w:bookmarkStart w:id="810" w:name="_Toc312677508"/>
      <w:r/>
      <w:bookmarkStart w:id="811" w:name="_Toc312678034"/>
      <w:r/>
      <w:bookmarkStart w:id="812" w:name="_Toc318581176"/>
      <w:r>
        <w:rPr>
          <w:rFonts w:eastAsia="仿宋_GB2312"/>
          <w:color w:val="000000" w:themeColor="text1"/>
          <w:sz w:val="28"/>
          <w:szCs w:val="28"/>
          <w:highlight w:val="none"/>
          <w14:textFill>
            <w14:solidFill>
              <w14:schemeClr w14:val="tx1"/>
            </w14:solidFill>
          </w14:textFill>
        </w:rPr>
        <w:t xml:space="preserve">估价材料和工程设备的明细详见附件</w:t>
      </w:r>
      <w:r>
        <w:rPr>
          <w:rFonts w:hint="eastAsia" w:eastAsia="仿宋_GB2312"/>
          <w:color w:val="000000" w:themeColor="text1"/>
          <w:sz w:val="28"/>
          <w:szCs w:val="28"/>
          <w:highlight w:val="none"/>
          <w14:textFill>
            <w14:solidFill>
              <w14:schemeClr w14:val="tx1"/>
            </w14:solidFill>
          </w14:textFill>
        </w:rPr>
        <w:t xml:space="preserve">11：《</w:t>
      </w:r>
      <w:r>
        <w:rPr>
          <w:rFonts w:eastAsia="仿宋_GB2312"/>
          <w:color w:val="000000" w:themeColor="text1"/>
          <w:sz w:val="28"/>
          <w:szCs w:val="28"/>
          <w:highlight w:val="none"/>
          <w14:textFill>
            <w14:solidFill>
              <w14:schemeClr w14:val="tx1"/>
            </w14:solidFill>
          </w14:textFill>
        </w:rPr>
        <w:t xml:space="preserve">暂估价一览表</w:t>
      </w:r>
      <w:r>
        <w:rPr>
          <w:rFonts w:hint="eastAsia" w:eastAsia="仿宋_GB2312"/>
          <w:color w:val="000000" w:themeColor="text1"/>
          <w:sz w:val="28"/>
          <w:szCs w:val="28"/>
          <w:highlight w:val="none"/>
          <w14:textFill>
            <w14:solidFill>
              <w14:schemeClr w14:val="tx1"/>
            </w14:solidFill>
          </w14:textFill>
        </w:rPr>
        <w:t xml:space="preserve">》。</w:t>
      </w:r>
      <w:bookmarkEnd w:id="810"/>
      <w:r/>
      <w:bookmarkEnd w:id="811"/>
      <w:r/>
      <w:bookmarkEnd w:id="81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Start w:id="813" w:name="_Toc312677509"/>
      <w:r/>
      <w:bookmarkStart w:id="814" w:name="_Toc312678035"/>
      <w:r/>
      <w:bookmarkStart w:id="815" w:name="_Toc318581177"/>
      <w:r>
        <w:rPr>
          <w:rFonts w:eastAsia="仿宋_GB2312"/>
          <w:color w:val="000000" w:themeColor="text1"/>
          <w:sz w:val="28"/>
          <w:szCs w:val="28"/>
          <w:highlight w:val="none"/>
          <w14:textFill>
            <w14:solidFill>
              <w14:schemeClr w14:val="tx1"/>
            </w14:solidFill>
          </w14:textFill>
        </w:rPr>
        <w:t xml:space="preserve">0.7.1 依法必须招标的暂估价项目</w:t>
      </w:r>
      <w:bookmarkEnd w:id="813"/>
      <w:r/>
      <w:bookmarkEnd w:id="814"/>
      <w:r/>
      <w:bookmarkEnd w:id="81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 1 </w:t>
      </w:r>
      <w:r>
        <w:rPr>
          <w:rFonts w:eastAsia="仿宋_GB2312"/>
          <w:color w:val="000000" w:themeColor="text1"/>
          <w:sz w:val="28"/>
          <w:szCs w:val="28"/>
          <w:highlight w:val="none"/>
          <w14:textFill>
            <w14:solidFill>
              <w14:schemeClr w14:val="tx1"/>
            </w14:solidFill>
          </w14:textFill>
        </w:rPr>
        <w:t xml:space="preserve">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10.7.2 不属于依法必须招标的暂估价项目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对于不属于依法必须招标的暂估价项目的确认和批准采取第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2</w:t>
      </w:r>
      <w:r>
        <w:rPr>
          <w:rFonts w:eastAsia="仿宋_GB2312"/>
          <w:color w:val="000000" w:themeColor="text1"/>
          <w:sz w:val="28"/>
          <w:szCs w:val="28"/>
          <w:highlight w:val="none"/>
          <w14:textFill>
            <w14:solidFill>
              <w14:schemeClr w14:val="tx1"/>
            </w14:solidFill>
          </w14:textFill>
        </w:rPr>
        <w:t xml:space="preserve"> 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第3种方式：承包人直接实施的暂估价项目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承包人直接实施的暂估价项目的约定：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10.8 暂列金额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合同当事人关于暂列金额使用的约定：</w:t>
      </w:r>
      <w:r>
        <w:rPr>
          <w:rFonts w:hint="eastAsia" w:eastAsia="仿宋_GB2312"/>
          <w:color w:val="000000" w:themeColor="text1"/>
          <w:sz w:val="28"/>
          <w:szCs w:val="28"/>
          <w:highlight w:val="none"/>
          <w:u w:val="single"/>
          <w14:textFill>
            <w14:solidFill>
              <w14:schemeClr w14:val="tx1"/>
            </w14:solidFill>
          </w14:textFill>
        </w:rPr>
        <w:t xml:space="preserve">暂列金由发包人批准后才能使用</w:t>
      </w:r>
      <w:r>
        <w:rPr>
          <w:rFonts w:hint="eastAsia"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16" w:name="_Toc351203643"/>
      <w:r/>
      <w:bookmarkStart w:id="817" w:name="_Toc13697"/>
      <w:r>
        <w:rPr>
          <w:rFonts w:ascii="Times New Roman" w:hAnsi="Times New Roman" w:eastAsia="黑体"/>
          <w:b w:val="0"/>
          <w:color w:val="000000" w:themeColor="text1"/>
          <w:sz w:val="28"/>
          <w:szCs w:val="28"/>
          <w:highlight w:val="none"/>
          <w14:textFill>
            <w14:solidFill>
              <w14:schemeClr w14:val="tx1"/>
            </w14:solidFill>
          </w14:textFill>
        </w:rPr>
        <w:t xml:space="preserve">11. 价格调整</w:t>
      </w:r>
      <w:bookmarkEnd w:id="816"/>
      <w:r/>
      <w:bookmarkEnd w:id="817"/>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18" w:name="_Toc296891029"/>
      <w:r/>
      <w:bookmarkStart w:id="819" w:name="_Toc297216209"/>
      <w:r/>
      <w:bookmarkStart w:id="820" w:name="_Toc300935000"/>
      <w:r/>
      <w:bookmarkStart w:id="821" w:name="_Toc297120501"/>
      <w:r/>
      <w:bookmarkStart w:id="822" w:name="_Toc297123550"/>
      <w:r/>
      <w:bookmarkStart w:id="823" w:name="_Toc312678039"/>
      <w:r/>
      <w:bookmarkStart w:id="824" w:name="_Toc297048387"/>
      <w:r/>
      <w:bookmarkStart w:id="825" w:name="_Toc296891241"/>
      <w:r/>
      <w:bookmarkStart w:id="826" w:name="_Toc296347200"/>
      <w:r/>
      <w:bookmarkStart w:id="827" w:name="_Toc292559406"/>
      <w:r/>
      <w:bookmarkStart w:id="828" w:name="_Toc296346702"/>
      <w:r/>
      <w:bookmarkStart w:id="829" w:name="_Toc296503201"/>
      <w:r/>
      <w:bookmarkStart w:id="830" w:name="_Toc296944540"/>
      <w:r/>
      <w:bookmarkStart w:id="831" w:name="_Toc303539157"/>
      <w:r/>
      <w:bookmarkStart w:id="832" w:name="_Toc292559911"/>
      <w:r/>
      <w:bookmarkStart w:id="833" w:name="_Toc304295577"/>
      <w:r>
        <w:rPr>
          <w:rFonts w:eastAsia="黑体"/>
          <w:color w:val="000000" w:themeColor="text1"/>
          <w:sz w:val="28"/>
          <w:szCs w:val="28"/>
          <w:highlight w:val="none"/>
          <w14:textFill>
            <w14:solidFill>
              <w14:schemeClr w14:val="tx1"/>
            </w14:solidFill>
          </w14:textFill>
        </w:rPr>
        <w:t xml:space="preserve">11.1 市场价格波动引起的调整</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市场价格波动是否调整合同价格的约定：</w:t>
      </w:r>
      <w:r>
        <w:rPr>
          <w:rFonts w:hint="eastAsia" w:eastAsia="仿宋_GB2312"/>
          <w:color w:val="000000" w:themeColor="text1"/>
          <w:sz w:val="28"/>
          <w:szCs w:val="28"/>
          <w:highlight w:val="none"/>
          <w:u w:val="single"/>
          <w14:textFill>
            <w14:solidFill>
              <w14:schemeClr w14:val="tx1"/>
            </w14:solidFill>
          </w14:textFill>
        </w:rPr>
        <w:t xml:space="preserve">是</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因市场价格波动调整合同价格，采用以下第</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种方式对合同价格进行调整：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第1种方式：采用价格指数</w:t>
      </w:r>
      <w:r>
        <w:rPr>
          <w:rFonts w:hint="eastAsia" w:eastAsia="仿宋_GB2312"/>
          <w:color w:val="000000" w:themeColor="text1"/>
          <w:sz w:val="28"/>
          <w:szCs w:val="28"/>
          <w:highlight w:val="none"/>
          <w14:textFill>
            <w14:solidFill>
              <w14:schemeClr w14:val="tx1"/>
            </w14:solidFill>
          </w14:textFill>
        </w:rPr>
        <w:t xml:space="preserve">进行价格</w:t>
      </w:r>
      <w:r>
        <w:rPr>
          <w:rFonts w:eastAsia="仿宋_GB2312"/>
          <w:color w:val="000000" w:themeColor="text1"/>
          <w:sz w:val="28"/>
          <w:szCs w:val="28"/>
          <w:highlight w:val="none"/>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关于各可调因子、定值和变值权重，以及基本价格指数及其来源的约定：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第2种方式：采用造价信息</w:t>
      </w:r>
      <w:r>
        <w:rPr>
          <w:rFonts w:hint="eastAsia" w:eastAsia="仿宋_GB2312"/>
          <w:color w:val="000000" w:themeColor="text1"/>
          <w:sz w:val="28"/>
          <w:szCs w:val="28"/>
          <w:highlight w:val="none"/>
          <w14:textFill>
            <w14:solidFill>
              <w14:schemeClr w14:val="tx1"/>
            </w14:solidFill>
          </w14:textFill>
        </w:rPr>
        <w:t xml:space="preserve">进行价格</w:t>
      </w:r>
      <w:r>
        <w:rPr>
          <w:rFonts w:eastAsia="仿宋_GB2312"/>
          <w:color w:val="000000" w:themeColor="text1"/>
          <w:sz w:val="28"/>
          <w:szCs w:val="28"/>
          <w:highlight w:val="none"/>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（2）关于基准价格的约定：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专用合同条款</w:t>
      </w:r>
      <w:r>
        <w:rPr>
          <w:rFonts w:hint="eastAsia" w:ascii="宋体" w:hAnsi="宋体" w:cs="宋体"/>
          <w:color w:val="000000" w:themeColor="text1"/>
          <w:sz w:val="28"/>
          <w:szCs w:val="28"/>
          <w:highlight w:val="none"/>
          <w14:textFill>
            <w14:solidFill>
              <w14:schemeClr w14:val="tx1"/>
            </w14:solidFill>
          </w14:textFill>
        </w:rPr>
        <w:t xml:space="preserve">①</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%时，或材料单价跌幅以已标价工程量清单或预算书中载明材料单价为基础超过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②</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%时，材料单价涨幅以已标价工程量清单或预算书中载明材料单价为基础超过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③</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第3种方式：其他价格调整方式：</w:t>
      </w:r>
      <w:r>
        <w:rPr>
          <w:rFonts w:hint="eastAsia" w:eastAsia="仿宋_GB2312"/>
          <w:color w:val="000000" w:themeColor="text1"/>
          <w:sz w:val="28"/>
          <w:szCs w:val="28"/>
          <w:highlight w:val="none"/>
          <w:u w:val="single"/>
          <w14:textFill>
            <w14:solidFill>
              <w14:schemeClr w14:val="tx1"/>
            </w14:solidFill>
          </w14:textFill>
        </w:rPr>
        <w:t xml:space="preserve">①签订合同时材料费占单位工程费2%以上的主要材料（不同规格、标号的同种材料可累计）价格上涨或下跌在10%（含）以内的，其差价由承包人承担或受益；超过部分由发包人承担或受益，调差部分仅计取税金，不再进行同比例下浮。差价计算方式可参考相应行业主管部门发布的政策性指导意见。②人工工资执行政策性调整文件</w:t>
      </w:r>
      <w:r>
        <w:rPr>
          <w:rFonts w:eastAsia="仿宋_GB2312"/>
          <w:color w:val="000000" w:themeColor="text1"/>
          <w:sz w:val="28"/>
          <w:szCs w:val="28"/>
          <w:highlight w:val="none"/>
          <w14:textFill>
            <w14:solidFill>
              <w14:schemeClr w14:val="tx1"/>
            </w14:solidFill>
          </w14:textFill>
        </w:rPr>
        <w:t xml:space="preserve">。</w:t>
      </w:r>
      <w:bookmarkEnd w:id="715"/>
      <w:r/>
      <w:bookmarkEnd w:id="716"/>
      <w:r/>
      <w:bookmarkEnd w:id="717"/>
      <w:r/>
      <w:bookmarkEnd w:id="718"/>
      <w:r/>
      <w:bookmarkEnd w:id="719"/>
      <w:r/>
      <w:bookmarkEnd w:id="720"/>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34" w:name="_Toc292559410"/>
      <w:r/>
      <w:bookmarkStart w:id="835" w:name="_Toc296347204"/>
      <w:r/>
      <w:bookmarkStart w:id="836" w:name="_Toc296346706"/>
      <w:r/>
      <w:bookmarkStart w:id="837" w:name="_Toc297120505"/>
      <w:r/>
      <w:bookmarkStart w:id="838" w:name="_Toc296503205"/>
      <w:r/>
      <w:bookmarkStart w:id="839" w:name="_Toc297048391"/>
      <w:r/>
      <w:bookmarkStart w:id="840" w:name="_Toc296944544"/>
      <w:r/>
      <w:bookmarkStart w:id="841" w:name="_Toc292559915"/>
      <w:r/>
      <w:bookmarkStart w:id="842" w:name="_Toc296891033"/>
      <w:r/>
      <w:bookmarkStart w:id="843" w:name="_Toc296891245"/>
      <w:r/>
      <w:bookmarkStart w:id="844" w:name="_Toc351203644"/>
      <w:r/>
      <w:bookmarkStart w:id="845" w:name="_Toc297123552"/>
      <w:r/>
      <w:bookmarkStart w:id="846" w:name="_Toc297216211"/>
      <w:r/>
      <w:bookmarkStart w:id="847" w:name="_Toc304295579"/>
      <w:r/>
      <w:bookmarkStart w:id="848" w:name="_Toc303539159"/>
      <w:r/>
      <w:bookmarkStart w:id="849" w:name="_Toc312678040"/>
      <w:r/>
      <w:bookmarkStart w:id="850" w:name="_Toc300935002"/>
      <w:r/>
      <w:bookmarkStart w:id="851" w:name="_Toc20069"/>
      <w:r>
        <w:rPr>
          <w:rFonts w:ascii="Times New Roman" w:hAnsi="Times New Roman" w:eastAsia="黑体"/>
          <w:b w:val="0"/>
          <w:color w:val="000000" w:themeColor="text1"/>
          <w:sz w:val="28"/>
          <w:szCs w:val="28"/>
          <w:highlight w:val="none"/>
          <w14:textFill>
            <w14:solidFill>
              <w14:schemeClr w14:val="tx1"/>
            </w14:solidFill>
          </w14:textFill>
        </w:rPr>
        <w:t xml:space="preserve">12. </w:t>
      </w:r>
      <w:bookmarkEnd w:id="834"/>
      <w:r/>
      <w:bookmarkEnd w:id="835"/>
      <w:r/>
      <w:bookmarkEnd w:id="836"/>
      <w:r/>
      <w:bookmarkEnd w:id="837"/>
      <w:r/>
      <w:bookmarkEnd w:id="838"/>
      <w:r/>
      <w:bookmarkEnd w:id="839"/>
      <w:r/>
      <w:bookmarkEnd w:id="840"/>
      <w:r/>
      <w:bookmarkEnd w:id="841"/>
      <w:r/>
      <w:bookmarkEnd w:id="842"/>
      <w:r/>
      <w:bookmarkEnd w:id="843"/>
      <w:r>
        <w:rPr>
          <w:rFonts w:ascii="Times New Roman" w:hAnsi="Times New Roman" w:eastAsia="黑体"/>
          <w:b w:val="0"/>
          <w:color w:val="000000" w:themeColor="text1"/>
          <w:sz w:val="28"/>
          <w:szCs w:val="28"/>
          <w:highlight w:val="none"/>
          <w14:textFill>
            <w14:solidFill>
              <w14:schemeClr w14:val="tx1"/>
            </w14:solidFill>
          </w14:textFill>
        </w:rPr>
        <w:t xml:space="preserve">合同价格、计量与支付</w:t>
      </w:r>
      <w:bookmarkEnd w:id="844"/>
      <w:r/>
      <w:bookmarkEnd w:id="845"/>
      <w:r/>
      <w:bookmarkEnd w:id="846"/>
      <w:r/>
      <w:bookmarkEnd w:id="847"/>
      <w:r/>
      <w:bookmarkEnd w:id="848"/>
      <w:r/>
      <w:bookmarkEnd w:id="849"/>
      <w:r/>
      <w:bookmarkEnd w:id="850"/>
      <w:r/>
      <w:bookmarkEnd w:id="851"/>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52" w:name="_Toc292559916"/>
      <w:r/>
      <w:bookmarkStart w:id="853" w:name="_Toc267251461"/>
      <w:r/>
      <w:bookmarkStart w:id="854" w:name="_Toc292559411"/>
      <w:r/>
      <w:bookmarkStart w:id="855" w:name="_Toc296346707"/>
      <w:r/>
      <w:bookmarkStart w:id="856" w:name="_Toc297120506"/>
      <w:r/>
      <w:bookmarkStart w:id="857" w:name="_Toc296891034"/>
      <w:r/>
      <w:bookmarkStart w:id="858" w:name="_Toc296347205"/>
      <w:r/>
      <w:bookmarkStart w:id="859" w:name="_Toc297048392"/>
      <w:r/>
      <w:bookmarkStart w:id="860" w:name="_Toc296503206"/>
      <w:r/>
      <w:bookmarkStart w:id="861" w:name="_Toc296891246"/>
      <w:r/>
      <w:bookmarkStart w:id="862" w:name="_Toc296944545"/>
      <w:r/>
      <w:bookmarkStart w:id="863" w:name="_Toc297216212"/>
      <w:r/>
      <w:bookmarkStart w:id="864" w:name="_Toc304295580"/>
      <w:r/>
      <w:bookmarkStart w:id="865" w:name="_Toc303539160"/>
      <w:r/>
      <w:bookmarkStart w:id="866" w:name="_Toc300935003"/>
      <w:r/>
      <w:bookmarkStart w:id="867" w:name="_Toc297123553"/>
      <w:r/>
      <w:bookmarkStart w:id="868" w:name="_Toc312678041"/>
      <w:r>
        <w:rPr>
          <w:rFonts w:eastAsia="黑体"/>
          <w:color w:val="000000" w:themeColor="text1"/>
          <w:sz w:val="28"/>
          <w:szCs w:val="28"/>
          <w:highlight w:val="none"/>
          <w14:textFill>
            <w14:solidFill>
              <w14:schemeClr w14:val="tx1"/>
            </w14:solidFill>
          </w14:textFill>
        </w:rPr>
        <w:t xml:space="preserve">12.1 合</w:t>
      </w:r>
      <w:bookmarkEnd w:id="852"/>
      <w:r/>
      <w:bookmarkEnd w:id="853"/>
      <w:r/>
      <w:bookmarkEnd w:id="854"/>
      <w:r>
        <w:rPr>
          <w:rFonts w:eastAsia="黑体"/>
          <w:color w:val="000000" w:themeColor="text1"/>
          <w:sz w:val="28"/>
          <w:szCs w:val="28"/>
          <w:highlight w:val="none"/>
          <w14:textFill>
            <w14:solidFill>
              <w14:schemeClr w14:val="tx1"/>
            </w14:solidFill>
          </w14:textFill>
        </w:rPr>
        <w:t xml:space="preserve">同价</w:t>
      </w:r>
      <w:bookmarkEnd w:id="855"/>
      <w:r/>
      <w:bookmarkEnd w:id="856"/>
      <w:r/>
      <w:bookmarkEnd w:id="857"/>
      <w:r/>
      <w:bookmarkEnd w:id="858"/>
      <w:r/>
      <w:bookmarkEnd w:id="859"/>
      <w:r/>
      <w:bookmarkEnd w:id="860"/>
      <w:r/>
      <w:bookmarkEnd w:id="861"/>
      <w:r/>
      <w:bookmarkEnd w:id="862"/>
      <w:r>
        <w:rPr>
          <w:rFonts w:eastAsia="黑体"/>
          <w:color w:val="000000" w:themeColor="text1"/>
          <w:sz w:val="28"/>
          <w:szCs w:val="28"/>
          <w:highlight w:val="none"/>
          <w14:textFill>
            <w14:solidFill>
              <w14:schemeClr w14:val="tx1"/>
            </w14:solidFill>
          </w14:textFill>
        </w:rPr>
        <w:t xml:space="preserve">格形式</w:t>
      </w:r>
      <w:bookmarkEnd w:id="863"/>
      <w:r/>
      <w:bookmarkEnd w:id="864"/>
      <w:r/>
      <w:bookmarkEnd w:id="865"/>
      <w:r/>
      <w:bookmarkEnd w:id="866"/>
      <w:r/>
      <w:bookmarkEnd w:id="867"/>
      <w:r/>
      <w:bookmarkEnd w:id="868"/>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9" w:name="_Toc10402"/>
      <w:r>
        <w:rPr>
          <w:rFonts w:eastAsia="仿宋_GB2312"/>
          <w:color w:val="000000" w:themeColor="text1"/>
          <w:sz w:val="28"/>
          <w:szCs w:val="28"/>
          <w:highlight w:val="none"/>
          <w14:textFill>
            <w14:solidFill>
              <w14:schemeClr w14:val="tx1"/>
            </w14:solidFill>
          </w14:textFill>
        </w:rPr>
        <w:t xml:space="preserve">1、单价合同。</w:t>
      </w:r>
      <w:bookmarkEnd w:id="869"/>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综合单价包含的风险范围：</w:t>
      </w:r>
      <w:r>
        <w:rPr>
          <w:rFonts w:hint="eastAsia" w:eastAsia="仿宋_GB2312"/>
          <w:color w:val="000000" w:themeColor="text1"/>
          <w:sz w:val="28"/>
          <w:szCs w:val="28"/>
          <w:highlight w:val="none"/>
          <w:u w:val="single"/>
          <w14:textFill>
            <w14:solidFill>
              <w14:schemeClr w14:val="tx1"/>
            </w14:solidFill>
          </w14:textFill>
        </w:rPr>
        <w:t xml:space="preserve"> 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70" w:name="_Toc3930"/>
      <w:r>
        <w:rPr>
          <w:rFonts w:eastAsia="仿宋_GB2312"/>
          <w:color w:val="000000" w:themeColor="text1"/>
          <w:sz w:val="28"/>
          <w:szCs w:val="28"/>
          <w:highlight w:val="none"/>
          <w14:textFill>
            <w14:solidFill>
              <w14:schemeClr w14:val="tx1"/>
            </w14:solidFill>
          </w14:textFill>
        </w:rPr>
        <w:t xml:space="preserve">2、总价合同。</w:t>
      </w:r>
      <w:bookmarkEnd w:id="87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总价包含的风险范围：</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71" w:name="_Toc3673"/>
      <w:r>
        <w:rPr>
          <w:rFonts w:eastAsia="仿宋_GB2312"/>
          <w:color w:val="000000" w:themeColor="text1"/>
          <w:sz w:val="28"/>
          <w:szCs w:val="28"/>
          <w:highlight w:val="none"/>
          <w14:textFill>
            <w14:solidFill>
              <w14:schemeClr w14:val="tx1"/>
            </w14:solidFill>
          </w14:textFill>
        </w:rPr>
        <w:t xml:space="preserve">3、其他价格方式：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871"/>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72" w:name="_Toc300935004"/>
      <w:r/>
      <w:bookmarkStart w:id="873" w:name="_Toc304295581"/>
      <w:r/>
      <w:bookmarkStart w:id="874" w:name="_Toc303539161"/>
      <w:r/>
      <w:bookmarkStart w:id="875" w:name="_Toc297123554"/>
      <w:r/>
      <w:bookmarkStart w:id="876" w:name="_Toc312678042"/>
      <w:r/>
      <w:bookmarkStart w:id="877" w:name="_Toc297216213"/>
      <w:r/>
      <w:bookmarkStart w:id="878" w:name="_Toc292559412"/>
      <w:r/>
      <w:bookmarkStart w:id="879" w:name="_Toc296891035"/>
      <w:r/>
      <w:bookmarkStart w:id="880" w:name="_Toc296944546"/>
      <w:r/>
      <w:bookmarkStart w:id="881" w:name="_Toc296346708"/>
      <w:r/>
      <w:bookmarkStart w:id="882" w:name="_Toc296891247"/>
      <w:r/>
      <w:bookmarkStart w:id="883" w:name="_Toc292559917"/>
      <w:r/>
      <w:bookmarkStart w:id="884" w:name="_Toc297120507"/>
      <w:r/>
      <w:bookmarkStart w:id="885" w:name="_Toc296503207"/>
      <w:r/>
      <w:bookmarkStart w:id="886" w:name="_Toc296347206"/>
      <w:r/>
      <w:bookmarkStart w:id="887" w:name="_Toc297048393"/>
      <w:r>
        <w:rPr>
          <w:rFonts w:eastAsia="黑体"/>
          <w:color w:val="000000" w:themeColor="text1"/>
          <w:sz w:val="28"/>
          <w:szCs w:val="28"/>
          <w:highlight w:val="none"/>
          <w14:textFill>
            <w14:solidFill>
              <w14:schemeClr w14:val="tx1"/>
            </w14:solidFill>
          </w14:textFill>
        </w:rPr>
        <w:t xml:space="preserve">12.2 预付款</w:t>
      </w:r>
      <w:bookmarkEnd w:id="872"/>
      <w:r/>
      <w:bookmarkEnd w:id="873"/>
      <w:r/>
      <w:bookmarkEnd w:id="874"/>
      <w:r/>
      <w:bookmarkEnd w:id="875"/>
      <w:r/>
      <w:bookmarkEnd w:id="876"/>
      <w:r/>
      <w:bookmarkEnd w:id="87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12.2.1 预付款的支付</w:t>
      </w:r>
      <w:bookmarkEnd w:id="878"/>
      <w:r/>
      <w:bookmarkEnd w:id="879"/>
      <w:r/>
      <w:bookmarkEnd w:id="880"/>
      <w:r/>
      <w:bookmarkEnd w:id="881"/>
      <w:r/>
      <w:bookmarkEnd w:id="882"/>
      <w:r/>
      <w:bookmarkEnd w:id="883"/>
      <w:r/>
      <w:bookmarkEnd w:id="884"/>
      <w:r/>
      <w:bookmarkEnd w:id="885"/>
      <w:r/>
      <w:bookmarkEnd w:id="886"/>
      <w:r/>
      <w:bookmarkEnd w:id="88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经甲乙双方友好协商，乙方自愿放弃本项目的预付款。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合同签订后甲方收到乙方提供的相应金额的正规发票后10个工作日内支付合同金额10%的预付款（不含暂列金额和暂估价）。</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预付款扣回的方式：当已完工程量达到合同金额（不含暂列金额和暂估价）的 50%前，预付款应全部抵扣完毕。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12.2.2 预付款担保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承包人提交预付款担保的期限：</w:t>
      </w:r>
      <w:bookmarkStart w:id="888" w:name="EBf4bb81ae6d4247aa893872808d17ee64"/>
      <w:r>
        <w:rPr>
          <w:rFonts w:hint="eastAsia" w:eastAsia="仿宋_GB2312"/>
          <w:color w:val="000000" w:themeColor="text1"/>
          <w:sz w:val="28"/>
          <w:szCs w:val="28"/>
          <w:highlight w:val="none"/>
          <w14:textFill>
            <w14:solidFill>
              <w14:schemeClr w14:val="tx1"/>
            </w14:solidFill>
          </w14:textFill>
        </w:rPr>
        <w:t xml:space="preserve">凡是未收到承包人提供对等金额的预付款保函或不具备施工条件的工程，发包人不预付工程款</w:t>
      </w:r>
      <w:bookmarkEnd w:id="888"/>
      <w:r>
        <w:rPr>
          <w:rFonts w:hint="eastAsia" w:eastAsia="仿宋_GB2312"/>
          <w:color w:val="000000" w:themeColor="text1"/>
          <w:sz w:val="28"/>
          <w:szCs w:val="28"/>
          <w:highlight w:val="none"/>
          <w14:textFill>
            <w14:solidFill>
              <w14:schemeClr w14:val="tx1"/>
            </w14:solidFill>
          </w14:textFill>
        </w:rPr>
        <w:t xml:space="preserve">。（若承包人自愿放弃本项目预付款，则无需向发包人提交预付款担保。）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预付款担保的形式为：</w:t>
      </w:r>
      <w:bookmarkStart w:id="889" w:name="EB16aa7b8798734e8e97f312d6fcc108f4"/>
      <w:r>
        <w:rPr>
          <w:rFonts w:hint="eastAsia" w:eastAsia="仿宋_GB2312"/>
          <w:color w:val="000000" w:themeColor="text1"/>
          <w:sz w:val="28"/>
          <w:szCs w:val="28"/>
          <w:highlight w:val="none"/>
          <w14:textFill>
            <w14:solidFill>
              <w14:schemeClr w14:val="tx1"/>
            </w14:solidFill>
          </w14:textFill>
        </w:rPr>
        <w:t xml:space="preserve">转账、保函等各类有效形式</w:t>
      </w:r>
      <w:bookmarkEnd w:id="889"/>
      <w:r>
        <w:rPr>
          <w:rFonts w:hint="eastAsia"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12.3 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12.3.1 计量原则</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工程量计算规则：</w:t>
      </w:r>
      <w:r>
        <w:rPr>
          <w:rFonts w:hint="eastAsia" w:eastAsia="仿宋_GB2312"/>
          <w:color w:val="000000" w:themeColor="text1"/>
          <w:sz w:val="28"/>
          <w:szCs w:val="28"/>
          <w:highlight w:val="none"/>
          <w:u w:val="single"/>
          <w14:textFill>
            <w14:solidFill>
              <w14:schemeClr w14:val="tx1"/>
            </w14:solidFill>
          </w14:textFill>
        </w:rPr>
        <w:t xml:space="preserve">与投标报价方式相对应的现行计量规则</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12.3.2 计量周期</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关于计量周期的约定：</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12.3.3 单价合同的计量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关于单价合同计量的约定：</w:t>
      </w:r>
      <w:r>
        <w:rPr>
          <w:rFonts w:eastAsia="仿宋_GB2312"/>
          <w:color w:val="000000" w:themeColor="text1"/>
          <w:sz w:val="28"/>
          <w:szCs w:val="28"/>
          <w:highlight w:val="none"/>
          <w:u w:val="single"/>
          <w14:textFill>
            <w14:solidFill>
              <w14:schemeClr w14:val="tx1"/>
            </w14:solidFill>
          </w14:textFill>
        </w:rPr>
        <w:t xml:space="preserve">结合施工图纸以实际发生的有效工程量为</w:t>
      </w:r>
      <w:r>
        <w:rPr>
          <w:rFonts w:hint="eastAsia" w:eastAsia="仿宋_GB2312"/>
          <w:color w:val="000000" w:themeColor="text1"/>
          <w:sz w:val="28"/>
          <w:szCs w:val="28"/>
          <w:highlight w:val="none"/>
          <w:u w:val="single"/>
          <w14:textFill>
            <w14:solidFill>
              <w14:schemeClr w14:val="tx1"/>
            </w14:solidFill>
          </w14:textFill>
        </w:rPr>
        <w:t xml:space="preserve">结算</w:t>
      </w:r>
      <w:r>
        <w:rPr>
          <w:rFonts w:eastAsia="仿宋_GB2312"/>
          <w:color w:val="000000" w:themeColor="text1"/>
          <w:sz w:val="28"/>
          <w:szCs w:val="28"/>
          <w:highlight w:val="none"/>
          <w:u w:val="single"/>
          <w14:textFill>
            <w14:solidFill>
              <w14:schemeClr w14:val="tx1"/>
            </w14:solidFill>
          </w14:textFill>
        </w:rPr>
        <w:t xml:space="preserve">标准，施工前的原始状况、隐蔽工程、合同外工程等实行项目建设单位、监理单位、施工单位三方签证，跟踪审计机构共同鉴证的“</w:t>
      </w:r>
      <w:r>
        <w:rPr>
          <w:rFonts w:hint="eastAsia" w:eastAsia="仿宋_GB2312"/>
          <w:color w:val="000000" w:themeColor="text1"/>
          <w:sz w:val="28"/>
          <w:szCs w:val="28"/>
          <w:highlight w:val="none"/>
          <w:u w:val="single"/>
          <w14:textFill>
            <w14:solidFill>
              <w14:schemeClr w14:val="tx1"/>
            </w14:solidFill>
          </w14:textFill>
        </w:rPr>
        <w:t xml:space="preserve">四方签证</w:t>
      </w:r>
      <w:r>
        <w:rPr>
          <w:rFonts w:eastAsia="仿宋_GB2312"/>
          <w:color w:val="000000" w:themeColor="text1"/>
          <w:sz w:val="28"/>
          <w:szCs w:val="28"/>
          <w:highlight w:val="none"/>
          <w:u w:val="single"/>
          <w14:textFill>
            <w14:solidFill>
              <w14:schemeClr w14:val="tx1"/>
            </w14:solidFill>
          </w14:textFill>
        </w:rPr>
        <w:t xml:space="preserve">”制度</w:t>
      </w:r>
      <w:r>
        <w:rPr>
          <w:rFonts w:hint="eastAsia" w:eastAsia="仿宋_GB2312"/>
          <w:color w:val="000000" w:themeColor="text1"/>
          <w:sz w:val="28"/>
          <w:szCs w:val="28"/>
          <w:highlight w:val="none"/>
          <w:u w:val="single"/>
          <w14:textFill>
            <w14:solidFill>
              <w14:schemeClr w14:val="tx1"/>
            </w14:solidFill>
          </w14:textFill>
        </w:rPr>
        <w:t xml:space="preserve">。</w:t>
      </w:r>
      <w:r>
        <w:rPr>
          <w:rFonts w:eastAsia="仿宋_GB2312"/>
          <w:color w:val="000000" w:themeColor="text1"/>
          <w:sz w:val="28"/>
          <w:szCs w:val="28"/>
          <w:highlight w:val="none"/>
          <w:u w:val="single"/>
          <w14:textFill>
            <w14:solidFill>
              <w14:schemeClr w14:val="tx1"/>
            </w14:solidFill>
          </w14:textFill>
        </w:rPr>
        <w:t xml:space="preserve">各方均应留存现场影像、文字等原始数据，并作为建设资金拨付评审的佐证材料</w:t>
      </w:r>
      <w:r>
        <w:rPr>
          <w:rFonts w:hint="eastAsia" w:eastAsia="仿宋_GB2312"/>
          <w:color w:val="000000" w:themeColor="text1"/>
          <w:sz w:val="28"/>
          <w:szCs w:val="28"/>
          <w:highlight w:val="none"/>
          <w:u w:val="single"/>
          <w14:textFill>
            <w14:solidFill>
              <w14:schemeClr w14:val="tx1"/>
            </w14:solidFill>
          </w14:textFill>
        </w:rPr>
        <w:t xml:space="preserve">。承包人在每月</w:t>
      </w:r>
      <w:r>
        <w:rPr>
          <w:rFonts w:eastAsia="仿宋_GB2312"/>
          <w:color w:val="000000" w:themeColor="text1"/>
          <w:sz w:val="28"/>
          <w:szCs w:val="28"/>
          <w:highlight w:val="none"/>
          <w:u w:val="single"/>
          <w14:textFill>
            <w14:solidFill>
              <w14:schemeClr w14:val="tx1"/>
            </w14:solidFill>
          </w14:textFill>
        </w:rPr>
        <w:t xml:space="preserve">25</w:t>
      </w:r>
      <w:r>
        <w:rPr>
          <w:rFonts w:hint="eastAsia" w:eastAsia="仿宋_GB2312"/>
          <w:color w:val="000000" w:themeColor="text1"/>
          <w:sz w:val="28"/>
          <w:szCs w:val="28"/>
          <w:highlight w:val="none"/>
          <w:u w:val="single"/>
          <w14:textFill>
            <w14:solidFill>
              <w14:schemeClr w14:val="tx1"/>
            </w14:solidFill>
          </w14:textFill>
        </w:rPr>
        <w:t xml:space="preserve">日前申报上月</w:t>
      </w:r>
      <w:r>
        <w:rPr>
          <w:rFonts w:eastAsia="仿宋_GB2312"/>
          <w:color w:val="000000" w:themeColor="text1"/>
          <w:sz w:val="28"/>
          <w:szCs w:val="28"/>
          <w:highlight w:val="none"/>
          <w:u w:val="single"/>
          <w14:textFill>
            <w14:solidFill>
              <w14:schemeClr w14:val="tx1"/>
            </w14:solidFill>
          </w14:textFill>
        </w:rPr>
        <w:t xml:space="preserve">25</w:t>
      </w:r>
      <w:r>
        <w:rPr>
          <w:rFonts w:hint="eastAsia" w:eastAsia="仿宋_GB2312"/>
          <w:color w:val="000000" w:themeColor="text1"/>
          <w:sz w:val="28"/>
          <w:szCs w:val="28"/>
          <w:highlight w:val="none"/>
          <w:u w:val="single"/>
          <w14:textFill>
            <w14:solidFill>
              <w14:schemeClr w14:val="tx1"/>
            </w14:solidFill>
          </w14:textFill>
        </w:rPr>
        <w:t xml:space="preserve">日至本月</w:t>
      </w:r>
      <w:r>
        <w:rPr>
          <w:rFonts w:eastAsia="仿宋_GB2312"/>
          <w:color w:val="000000" w:themeColor="text1"/>
          <w:sz w:val="28"/>
          <w:szCs w:val="28"/>
          <w:highlight w:val="none"/>
          <w:u w:val="single"/>
          <w14:textFill>
            <w14:solidFill>
              <w14:schemeClr w14:val="tx1"/>
            </w14:solidFill>
          </w14:textFill>
        </w:rPr>
        <w:t xml:space="preserve">24</w:t>
      </w:r>
      <w:r>
        <w:rPr>
          <w:rFonts w:hint="eastAsia" w:eastAsia="仿宋_GB2312"/>
          <w:color w:val="000000" w:themeColor="text1"/>
          <w:sz w:val="28"/>
          <w:szCs w:val="28"/>
          <w:highlight w:val="none"/>
          <w:u w:val="single"/>
          <w14:textFill>
            <w14:solidFill>
              <w14:schemeClr w14:val="tx1"/>
            </w14:solidFill>
          </w14:textFill>
        </w:rPr>
        <w:t xml:space="preserve">日完成工作量情况，并提交经工程监理本月及累计完成产值（含变更）、截至本月</w:t>
      </w:r>
      <w:r>
        <w:rPr>
          <w:rFonts w:eastAsia="仿宋_GB2312"/>
          <w:color w:val="000000" w:themeColor="text1"/>
          <w:sz w:val="28"/>
          <w:szCs w:val="28"/>
          <w:highlight w:val="none"/>
          <w:u w:val="single"/>
          <w14:textFill>
            <w14:solidFill>
              <w14:schemeClr w14:val="tx1"/>
            </w14:solidFill>
          </w14:textFill>
        </w:rPr>
        <w:t xml:space="preserve">24</w:t>
      </w:r>
      <w:r>
        <w:rPr>
          <w:rFonts w:hint="eastAsia" w:eastAsia="仿宋_GB2312"/>
          <w:color w:val="000000" w:themeColor="text1"/>
          <w:sz w:val="28"/>
          <w:szCs w:val="28"/>
          <w:highlight w:val="none"/>
          <w:u w:val="single"/>
          <w14:textFill>
            <w14:solidFill>
              <w14:schemeClr w14:val="tx1"/>
            </w14:solidFill>
          </w14:textFill>
        </w:rPr>
        <w:t xml:space="preserve">日的形象进度报告文件</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12.3.4 总价合同的计量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关于总价合同计量的约定：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12.3.5总价合同采用支付分解表计量支付的，是否适用第12.3.4 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总价合同的计量</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w:t>
      </w:r>
      <w:r>
        <w:rPr>
          <w:rFonts w:hint="eastAsia" w:eastAsia="仿宋_GB2312"/>
          <w:color w:val="000000" w:themeColor="text1"/>
          <w:sz w:val="28"/>
          <w:szCs w:val="28"/>
          <w:highlight w:val="none"/>
          <w14:textFill>
            <w14:solidFill>
              <w14:schemeClr w14:val="tx1"/>
            </w14:solidFill>
          </w14:textFill>
        </w:rPr>
        <w:t xml:space="preserve">进行计量：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12.3.6 其他价格形式合同的计量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其他价格形式的计量方式和程序：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12.4 工程进度款支付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890" w:name="_Toc297048397"/>
      <w:r/>
      <w:bookmarkStart w:id="891" w:name="_Toc303539163"/>
      <w:r/>
      <w:bookmarkStart w:id="892" w:name="_Toc296891251"/>
      <w:r/>
      <w:bookmarkStart w:id="893" w:name="_Toc300935006"/>
      <w:r/>
      <w:bookmarkStart w:id="894" w:name="_Toc296503211"/>
      <w:r/>
      <w:bookmarkStart w:id="895" w:name="_Toc297123556"/>
      <w:r/>
      <w:bookmarkStart w:id="896" w:name="_Toc296346712"/>
      <w:r/>
      <w:bookmarkStart w:id="897" w:name="_Toc292559921"/>
      <w:r/>
      <w:bookmarkStart w:id="898" w:name="_Toc297120511"/>
      <w:r/>
      <w:bookmarkStart w:id="899" w:name="_Toc297216215"/>
      <w:r/>
      <w:bookmarkStart w:id="900" w:name="_Toc296891039"/>
      <w:r/>
      <w:bookmarkStart w:id="901" w:name="_Toc296944550"/>
      <w:r/>
      <w:bookmarkStart w:id="902" w:name="_Toc292559416"/>
      <w:r/>
      <w:bookmarkStart w:id="903" w:name="_Toc296347210"/>
      <w:r>
        <w:rPr>
          <w:rFonts w:eastAsia="仿宋_GB2312"/>
          <w:color w:val="000000" w:themeColor="text1"/>
          <w:sz w:val="28"/>
          <w:szCs w:val="28"/>
          <w:highlight w:val="none"/>
          <w14:textFill>
            <w14:solidFill>
              <w14:schemeClr w14:val="tx1"/>
            </w14:solidFill>
          </w14:textFill>
        </w:rPr>
        <w:t xml:space="preserve">12.4.1 付款周期</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关于付款周期的约定：</w:t>
      </w:r>
      <w:bookmarkStart w:id="904" w:name="EBe9dda42c098b4f57a793ee2bced532e3"/>
      <w:r/>
      <w:bookmarkEnd w:id="904"/>
      <w:r/>
      <w:r/>
    </w:p>
    <w:p>
      <w:pPr>
        <w:pStyle w:val="913"/>
        <w:ind w:left="71" w:firstLine="560"/>
        <w:jc w:val="left"/>
        <w:spacing w:before="36"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工程施工期间发包人按不超过监理、发包人核定已完工程量的 60%向承包人支付工程进度款(甲方收到乙方提供的相应金额的正规发票后10个工作日内支付)；工程竣工（交、完工）验收合格，完成工程结算审计并将档案、管养等工程资料按发包人要求全部移交后，发包人按不超过结算审计价的80%向承包人支付工程款（含已支付进度款, 甲方收到乙方提供的相应金额的正规发票后10个工作日内支付）；待项目缺陷责任期到期后，发包人凭竣工决算付清尾款(甲方收到乙方提供的相应金额的正规发票后10个工作日内支付)。</w:t>
      </w:r>
      <w:r/>
    </w:p>
    <w:p>
      <w:pPr>
        <w:pStyle w:val="913"/>
        <w:ind w:left="71" w:firstLine="560"/>
        <w:jc w:val="left"/>
        <w:spacing w:before="36"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pStyle w:val="913"/>
        <w:ind w:left="71" w:firstLine="560"/>
        <w:jc w:val="left"/>
        <w:spacing w:before="36"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）农民工工资与工程款实行分账管理，其中工程款中的人工费按不超过已评审工程产值的20%直接拨付至农民工工资专用账户，用于支付农民工工资。</w:t>
      </w:r>
      <w:r>
        <w:rPr>
          <w:rFonts w:ascii="仿宋" w:hAnsi="仿宋" w:eastAsia="仿宋" w:cs="仿宋"/>
          <w:color w:val="000000" w:themeColor="text1"/>
          <w:sz w:val="18"/>
          <w:szCs w:val="1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12.4.2 进度付款申请单的编制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关于进度付款申请单编制的约定：</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eastAsia="仿宋_GB2312"/>
          <w:color w:val="000000" w:themeColor="text1"/>
          <w:sz w:val="28"/>
          <w:szCs w:val="28"/>
          <w:highlight w:val="none"/>
          <w14:textFill>
            <w14:solidFill>
              <w14:schemeClr w14:val="tx1"/>
            </w14:solidFill>
          </w14:textFill>
        </w:rPr>
        <w:t xml:space="preserve">2.4.3 进度付款申请单的提交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（3）其他价格形式合同进度付款申请单提交的约定：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12.4.4 进度款审核和支付</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（1）监理人审查并报送发包人的期限：</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发包人完成审批并签发进度款支付证书的期限：</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（2）发包人支付进度款的期限：</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发包人逾期支付进度款的违约金的计算方式：</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12.4.6 支付分解表的编制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3、单价合同的总价项目支付分解表的编制与审批：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 按中标价折算为费率与已完工程产值同期审批 </w:t>
      </w:r>
      <w:r>
        <w:rPr>
          <w:rFonts w:eastAsia="仿宋_GB2312"/>
          <w:color w:val="000000" w:themeColor="text1"/>
          <w:sz w:val="28"/>
          <w:szCs w:val="28"/>
          <w:highlight w:val="none"/>
          <w14:textFill>
            <w14:solidFill>
              <w14:schemeClr w14:val="tx1"/>
            </w14:solidFill>
          </w14:textFill>
        </w:rPr>
        <w:t xml:space="preserve">。</w:t>
      </w:r>
      <w:bookmarkEnd w:id="721"/>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05" w:name="_Toc300935015"/>
      <w:r/>
      <w:bookmarkStart w:id="906" w:name="_Toc304295593"/>
      <w:r/>
      <w:bookmarkStart w:id="907" w:name="_Toc297123564"/>
      <w:r/>
      <w:bookmarkStart w:id="908" w:name="_Toc351203645"/>
      <w:r/>
      <w:bookmarkStart w:id="909" w:name="_Toc297216223"/>
      <w:r/>
      <w:bookmarkStart w:id="910" w:name="_Toc296944558"/>
      <w:r/>
      <w:bookmarkStart w:id="911" w:name="_Toc297048405"/>
      <w:r/>
      <w:bookmarkStart w:id="912" w:name="_Toc303539172"/>
      <w:r/>
      <w:bookmarkStart w:id="913" w:name="_Toc292559424"/>
      <w:r/>
      <w:bookmarkStart w:id="914" w:name="_Toc312678053"/>
      <w:r/>
      <w:bookmarkStart w:id="915" w:name="_Toc296503219"/>
      <w:r/>
      <w:bookmarkStart w:id="916" w:name="_Toc296891047"/>
      <w:r/>
      <w:bookmarkStart w:id="917" w:name="_Toc296346720"/>
      <w:r/>
      <w:bookmarkStart w:id="918" w:name="_Toc297120519"/>
      <w:r/>
      <w:bookmarkStart w:id="919" w:name="_Toc292559929"/>
      <w:r/>
      <w:bookmarkStart w:id="920" w:name="_Toc296347218"/>
      <w:r/>
      <w:bookmarkStart w:id="921" w:name="_Toc296891259"/>
      <w:r/>
      <w:bookmarkStart w:id="922" w:name="_Toc32153"/>
      <w:r>
        <w:rPr>
          <w:rFonts w:ascii="Times New Roman" w:hAnsi="Times New Roman" w:eastAsia="黑体"/>
          <w:b w:val="0"/>
          <w:color w:val="000000" w:themeColor="text1"/>
          <w:sz w:val="28"/>
          <w:szCs w:val="28"/>
          <w:highlight w:val="none"/>
          <w14:textFill>
            <w14:solidFill>
              <w14:schemeClr w14:val="tx1"/>
            </w14:solidFill>
          </w14:textFill>
        </w:rPr>
        <w:t xml:space="preserve">13.</w:t>
      </w:r>
      <w:r>
        <w:rPr>
          <w:rFonts w:hint="eastAsia" w:ascii="Times New Roman" w:hAnsi="Times New Roman" w:eastAsia="黑体"/>
          <w:b w:val="0"/>
          <w:color w:val="000000" w:themeColor="text1"/>
          <w:sz w:val="28"/>
          <w:szCs w:val="28"/>
          <w:highlight w:val="none"/>
          <w14:textFill>
            <w14:solidFill>
              <w14:schemeClr w14:val="tx1"/>
            </w14:solidFill>
          </w14:textFill>
        </w:rPr>
        <w:t xml:space="preserve"> </w:t>
      </w:r>
      <w:r>
        <w:rPr>
          <w:rFonts w:ascii="Times New Roman" w:hAnsi="Times New Roman" w:eastAsia="黑体"/>
          <w:b w:val="0"/>
          <w:color w:val="000000" w:themeColor="text1"/>
          <w:sz w:val="28"/>
          <w:szCs w:val="28"/>
          <w:highlight w:val="none"/>
          <w14:textFill>
            <w14:solidFill>
              <w14:schemeClr w14:val="tx1"/>
            </w14:solidFill>
          </w14:textFill>
        </w:rPr>
        <w:t xml:space="preserve">验收和工程试车</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13.1 分部分项工程验收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13.1.2监理人不能按时进行验收时，应提前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b/>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923" w:name="_Toc296347222"/>
      <w:r/>
      <w:bookmarkStart w:id="924" w:name="_Toc297216224"/>
      <w:r/>
      <w:bookmarkStart w:id="925" w:name="_Toc312678056"/>
      <w:r/>
      <w:bookmarkStart w:id="926" w:name="_Toc296944562"/>
      <w:r/>
      <w:bookmarkStart w:id="927" w:name="_Toc297120523"/>
      <w:r/>
      <w:bookmarkStart w:id="928" w:name="_Toc304295596"/>
      <w:r/>
      <w:bookmarkStart w:id="929" w:name="_Toc296503223"/>
      <w:r/>
      <w:bookmarkStart w:id="930" w:name="_Toc292559933"/>
      <w:r/>
      <w:bookmarkStart w:id="931" w:name="_Toc297123565"/>
      <w:r/>
      <w:bookmarkStart w:id="932" w:name="_Toc296891051"/>
      <w:r/>
      <w:bookmarkStart w:id="933" w:name="_Toc300935016"/>
      <w:r/>
      <w:bookmarkStart w:id="934" w:name="_Toc303539173"/>
      <w:r/>
      <w:bookmarkStart w:id="935" w:name="_Toc297048409"/>
      <w:r/>
      <w:bookmarkStart w:id="936" w:name="_Toc296891263"/>
      <w:r/>
      <w:bookmarkStart w:id="937" w:name="_Toc296346724"/>
      <w:r/>
      <w:bookmarkStart w:id="938" w:name="_Toc292559428"/>
      <w:r/>
      <w:bookmarkStart w:id="939" w:name="_Toc267251475"/>
      <w:r/>
      <w:bookmarkStart w:id="940" w:name="_Toc267251472"/>
      <w:r/>
      <w:bookmarkStart w:id="941" w:name="_Toc267251476"/>
      <w:r/>
      <w:bookmarkStart w:id="942" w:name="_Toc267251470"/>
      <w:r/>
      <w:bookmarkStart w:id="943" w:name="_Toc267251471"/>
      <w:r/>
      <w:bookmarkStart w:id="944" w:name="_Toc267251474"/>
      <w:r/>
      <w:bookmarkStart w:id="945" w:name="_Toc267251473"/>
      <w:r>
        <w:rPr>
          <w:rFonts w:eastAsia="黑体"/>
          <w:color w:val="000000" w:themeColor="text1"/>
          <w:sz w:val="28"/>
          <w:szCs w:val="28"/>
          <w:highlight w:val="none"/>
          <w14:textFill>
            <w14:solidFill>
              <w14:schemeClr w14:val="tx1"/>
            </w14:solidFill>
          </w14:textFill>
        </w:rPr>
        <w:t xml:space="preserve">13.2 竣工验收</w:t>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946" w:name="_Toc280868704"/>
      <w:r/>
      <w:bookmarkStart w:id="947" w:name="_Toc280868705"/>
      <w:r/>
      <w:bookmarkStart w:id="948" w:name="_Toc280868706"/>
      <w:r/>
      <w:bookmarkStart w:id="949" w:name="_Toc280868707"/>
      <w:r/>
      <w:bookmarkStart w:id="950" w:name="_Toc280868708"/>
      <w:r/>
      <w:bookmarkStart w:id="951" w:name="_Toc280868709"/>
      <w:r>
        <w:rPr>
          <w:rFonts w:eastAsia="仿宋_GB2312"/>
          <w:color w:val="000000" w:themeColor="text1"/>
          <w:sz w:val="28"/>
          <w:szCs w:val="28"/>
          <w:highlight w:val="none"/>
          <w14:textFill>
            <w14:solidFill>
              <w14:schemeClr w14:val="tx1"/>
            </w14:solidFill>
          </w14:textFill>
        </w:rPr>
        <w:t xml:space="preserve">13.2.2竣工验收程序</w:t>
      </w:r>
      <w:bookmarkEnd w:id="94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关于竣工验收程序的约定：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发包人不按照本项约定组织竣工验收、颁发工程接收证书的违约金的计算方法：</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94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13.2.5移交、接收全部与部分工程</w:t>
      </w:r>
      <w:bookmarkEnd w:id="948"/>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承包人向发包人移交工程的期限：</w:t>
      </w:r>
      <w:r>
        <w:rPr>
          <w:rFonts w:hint="eastAsia" w:eastAsia="仿宋_GB2312"/>
          <w:color w:val="000000" w:themeColor="text1"/>
          <w:sz w:val="28"/>
          <w:szCs w:val="28"/>
          <w:highlight w:val="none"/>
          <w:u w:val="single"/>
          <w14:textFill>
            <w14:solidFill>
              <w14:schemeClr w14:val="tx1"/>
            </w14:solidFill>
          </w14:textFill>
        </w:rPr>
        <w:t xml:space="preserve">1、竣工结算由承包人编制，并在竣工验收通过之日起， 28天内向发包人递交竣工结算报告及完整的结算资料。</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2、竣工结算的编制方式应按《江苏省工程造价咨询业务指导规程》对建设工程结算书的要求，方法编制 。</w:t>
      </w:r>
      <w:r/>
    </w:p>
    <w:p>
      <w:pPr>
        <w:pStyle w:val="913"/>
        <w:ind w:left="63" w:right="63"/>
        <w:jc w:val="left"/>
        <w:spacing w:line="360" w:lineRule="auto"/>
        <w:rPr>
          <w:rFonts w:ascii="仿宋" w:hAnsi="仿宋" w:eastAsia="仿宋" w:cs="仿宋"/>
          <w:color w:val="000000" w:themeColor="text1"/>
          <w:sz w:val="18"/>
          <w:szCs w:val="1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发包人未按本合同约定接收全部或部分工程的，违约金的计算方法为：</w:t>
      </w:r>
      <w:r>
        <w:rPr>
          <w:rFonts w:eastAsia="仿宋_GB2312"/>
          <w:color w:val="000000" w:themeColor="text1"/>
          <w:sz w:val="28"/>
          <w:szCs w:val="28"/>
          <w:highlight w:val="none"/>
          <w:u w:val="single"/>
          <w:lang w:val="en-US"/>
          <w14:textFill>
            <w14:solidFill>
              <w14:schemeClr w14:val="tx1"/>
            </w14:solidFill>
          </w14:textFill>
        </w:rPr>
        <w:t xml:space="preserve">每延误一日，扣</w:t>
      </w:r>
      <w:r>
        <w:rPr>
          <w:rFonts w:hint="eastAsia" w:eastAsia="仿宋_GB2312"/>
          <w:color w:val="000000" w:themeColor="text1"/>
          <w:sz w:val="28"/>
          <w:szCs w:val="28"/>
          <w:highlight w:val="none"/>
          <w:u w:val="single"/>
          <w:lang w:val="en-US"/>
          <w14:textFill>
            <w14:solidFill>
              <w14:schemeClr w14:val="tx1"/>
            </w14:solidFill>
          </w14:textFill>
        </w:rPr>
        <w:t xml:space="preserve">除</w:t>
      </w:r>
      <w:r>
        <w:rPr>
          <w:rFonts w:eastAsia="仿宋_GB2312"/>
          <w:color w:val="000000" w:themeColor="text1"/>
          <w:sz w:val="28"/>
          <w:szCs w:val="28"/>
          <w:highlight w:val="none"/>
          <w:u w:val="single"/>
          <w:lang w:val="en-US"/>
          <w14:textFill>
            <w14:solidFill>
              <w14:schemeClr w14:val="tx1"/>
            </w14:solidFill>
          </w14:textFill>
        </w:rPr>
        <w:t xml:space="preserve">工程价款的千分之二</w:t>
      </w:r>
      <w:r>
        <w:rPr>
          <w:rFonts w:eastAsia="仿宋_GB2312"/>
          <w:color w:val="000000" w:themeColor="text1"/>
          <w:sz w:val="28"/>
          <w:szCs w:val="28"/>
          <w:highlight w:val="none"/>
          <w14:textFill>
            <w14:solidFill>
              <w14:schemeClr w14:val="tx1"/>
            </w14:solidFill>
          </w14:textFill>
        </w:rPr>
        <w:t xml:space="preserve">。</w:t>
      </w:r>
      <w:bookmarkEnd w:id="949"/>
      <w:r/>
      <w:r/>
    </w:p>
    <w:p>
      <w:pPr>
        <w:pStyle w:val="913"/>
        <w:ind w:left="63" w:right="63"/>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承包人未按时移交工程的，违约金的计算方法为：</w:t>
      </w:r>
      <w:r>
        <w:rPr>
          <w:rFonts w:eastAsia="仿宋_GB2312"/>
          <w:color w:val="000000" w:themeColor="text1"/>
          <w:sz w:val="28"/>
          <w:szCs w:val="28"/>
          <w:highlight w:val="none"/>
          <w:u w:val="single"/>
          <w:lang w:val="en-US"/>
          <w14:textFill>
            <w14:solidFill>
              <w14:schemeClr w14:val="tx1"/>
            </w14:solidFill>
          </w14:textFill>
        </w:rPr>
        <w:t xml:space="preserve">每延误一日，扣</w:t>
      </w:r>
      <w:r>
        <w:rPr>
          <w:rFonts w:hint="eastAsia" w:eastAsia="仿宋_GB2312"/>
          <w:color w:val="000000" w:themeColor="text1"/>
          <w:sz w:val="28"/>
          <w:szCs w:val="28"/>
          <w:highlight w:val="none"/>
          <w:u w:val="single"/>
          <w:lang w:val="en-US"/>
          <w14:textFill>
            <w14:solidFill>
              <w14:schemeClr w14:val="tx1"/>
            </w14:solidFill>
          </w14:textFill>
        </w:rPr>
        <w:t xml:space="preserve">除</w:t>
      </w:r>
      <w:r>
        <w:rPr>
          <w:rFonts w:eastAsia="仿宋_GB2312"/>
          <w:color w:val="000000" w:themeColor="text1"/>
          <w:sz w:val="28"/>
          <w:szCs w:val="28"/>
          <w:highlight w:val="none"/>
          <w:u w:val="single"/>
          <w:lang w:val="en-US"/>
          <w14:textFill>
            <w14:solidFill>
              <w14:schemeClr w14:val="tx1"/>
            </w14:solidFill>
          </w14:textFill>
        </w:rPr>
        <w:t xml:space="preserve">工程价款的千分之五。</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13.3 工程试车</w:t>
      </w:r>
      <w:bookmarkEnd w:id="95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13.3.1 试车程序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工程试车内容：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（1）单机无负荷试车费用由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（2）无负荷联动试车费用由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13.3.3 投料试车</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关于投料试车相关事项的约定：</w:t>
      </w:r>
      <w:r>
        <w:rPr>
          <w:rFonts w:hint="eastAsia" w:eastAsia="仿宋_GB2312"/>
          <w:color w:val="000000" w:themeColor="text1"/>
          <w:sz w:val="28"/>
          <w:szCs w:val="28"/>
          <w:highlight w:val="none"/>
          <w:u w:val="single"/>
          <w14:textFill>
            <w14:solidFill>
              <w14:schemeClr w14:val="tx1"/>
            </w14:solidFill>
          </w14:textFill>
        </w:rPr>
        <w:t xml:space="preserve"> 执行通用条款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52" w:name="_Toc9042"/>
      <w:r/>
      <w:bookmarkStart w:id="953" w:name="_Toc29953"/>
      <w:r>
        <w:rPr>
          <w:rFonts w:eastAsia="黑体"/>
          <w:color w:val="000000" w:themeColor="text1"/>
          <w:sz w:val="28"/>
          <w:szCs w:val="28"/>
          <w:highlight w:val="none"/>
          <w14:textFill>
            <w14:solidFill>
              <w14:schemeClr w14:val="tx1"/>
            </w14:solidFill>
          </w14:textFill>
        </w:rPr>
        <w:t xml:space="preserve">13.6 竣工退场</w:t>
      </w:r>
      <w:bookmarkEnd w:id="952"/>
      <w:r/>
      <w:bookmarkEnd w:id="95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13.6.1 竣工退场</w:t>
      </w:r>
      <w:r/>
    </w:p>
    <w:p>
      <w:pPr>
        <w:ind w:firstLine="560"/>
        <w:jc w:val="left"/>
        <w:spacing w:line="360" w:lineRule="auto"/>
        <w:tabs>
          <w:tab w:val="right" w:pos="8820" w:leader="none"/>
        </w:tabs>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承包人完成竣工退场的期限：</w:t>
      </w:r>
      <w:r>
        <w:rPr>
          <w:rFonts w:hint="eastAsia" w:eastAsia="仿宋_GB2312"/>
          <w:color w:val="000000" w:themeColor="text1"/>
          <w:sz w:val="28"/>
          <w:szCs w:val="28"/>
          <w:highlight w:val="none"/>
          <w:u w:val="single"/>
          <w14:textFill>
            <w14:solidFill>
              <w14:schemeClr w14:val="tx1"/>
            </w14:solidFill>
          </w14:textFill>
        </w:rPr>
        <w:t xml:space="preserve">对现场进行清理要求按照通用条款执行，并在工程竣工验收合格后7 天内</w:t>
      </w:r>
      <w:r>
        <w:rPr>
          <w:rFonts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ab/>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54" w:name="_Toc351203646"/>
      <w:r/>
      <w:bookmarkStart w:id="955" w:name="_Toc6668"/>
      <w:r>
        <w:rPr>
          <w:rFonts w:ascii="Times New Roman" w:hAnsi="Times New Roman" w:eastAsia="黑体"/>
          <w:b w:val="0"/>
          <w:color w:val="000000" w:themeColor="text1"/>
          <w:sz w:val="28"/>
          <w:szCs w:val="28"/>
          <w:highlight w:val="none"/>
          <w14:textFill>
            <w14:solidFill>
              <w14:schemeClr w14:val="tx1"/>
            </w14:solidFill>
          </w14:textFill>
        </w:rPr>
        <w:t xml:space="preserve">14. 竣工结算</w:t>
      </w:r>
      <w:bookmarkEnd w:id="954"/>
      <w:r/>
      <w:bookmarkEnd w:id="95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14.1 竣工</w:t>
      </w:r>
      <w:r>
        <w:rPr>
          <w:rFonts w:hint="eastAsia" w:eastAsia="黑体"/>
          <w:color w:val="000000" w:themeColor="text1"/>
          <w:sz w:val="28"/>
          <w:szCs w:val="28"/>
          <w:highlight w:val="none"/>
          <w14:textFill>
            <w14:solidFill>
              <w14:schemeClr w14:val="tx1"/>
            </w14:solidFill>
          </w14:textFill>
        </w:rPr>
        <w:t xml:space="preserve">结算</w:t>
      </w:r>
      <w:r>
        <w:rPr>
          <w:rFonts w:eastAsia="黑体"/>
          <w:color w:val="000000" w:themeColor="text1"/>
          <w:sz w:val="28"/>
          <w:szCs w:val="28"/>
          <w:highlight w:val="none"/>
          <w14:textFill>
            <w14:solidFill>
              <w14:schemeClr w14:val="tx1"/>
            </w14:solidFill>
          </w14:textFill>
        </w:rPr>
        <w:t xml:space="preserve">申请</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申请单的期限：</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申请单应包括的内容：</w:t>
      </w:r>
      <w:r>
        <w:rPr>
          <w:rFonts w:hint="eastAsia" w:eastAsia="仿宋_GB2312"/>
          <w:color w:val="000000" w:themeColor="text1"/>
          <w:sz w:val="28"/>
          <w:szCs w:val="28"/>
          <w:highlight w:val="none"/>
          <w:u w:val="single"/>
          <w14:textFill>
            <w14:solidFill>
              <w14:schemeClr w14:val="tx1"/>
            </w14:solidFill>
          </w14:textFill>
        </w:rPr>
        <w:t xml:space="preserve">（1）竣工结算合同价格；（2）发包人已支付承包人的款项；（3）应扣留的质量保证金；（4）发包人应支付承包人的合同价款；（5）未尽事宜执行通用条款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56" w:name="_Toc29914"/>
      <w:r/>
      <w:bookmarkStart w:id="957" w:name="_Toc3931"/>
      <w:r>
        <w:rPr>
          <w:rFonts w:eastAsia="黑体"/>
          <w:color w:val="000000" w:themeColor="text1"/>
          <w:sz w:val="28"/>
          <w:szCs w:val="28"/>
          <w:highlight w:val="none"/>
          <w14:textFill>
            <w14:solidFill>
              <w14:schemeClr w14:val="tx1"/>
            </w14:solidFill>
          </w14:textFill>
        </w:rPr>
        <w:t xml:space="preserve">14.2 竣工结算审核</w:t>
      </w:r>
      <w:bookmarkEnd w:id="956"/>
      <w:r/>
      <w:bookmarkEnd w:id="95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竣工付款申请单的期限：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发包人完成竣工付款的期限：</w:t>
      </w:r>
      <w:r>
        <w:rPr>
          <w:rFonts w:hint="eastAsia" w:eastAsia="仿宋_GB2312"/>
          <w:color w:val="000000" w:themeColor="text1"/>
          <w:sz w:val="28"/>
          <w:szCs w:val="28"/>
          <w:highlight w:val="none"/>
          <w:u w:val="single"/>
          <w14:textFill>
            <w14:solidFill>
              <w14:schemeClr w14:val="tx1"/>
            </w14:solidFill>
          </w14:textFill>
        </w:rPr>
        <w:t xml:space="preserve">按本合同约定的付款时间执行</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关于竣工付款证书异议部分复核的方式和程序：</w:t>
      </w:r>
      <w:r>
        <w:rPr>
          <w:rFonts w:hint="eastAsia" w:eastAsia="仿宋_GB2312"/>
          <w:color w:val="000000" w:themeColor="text1"/>
          <w:sz w:val="28"/>
          <w:szCs w:val="28"/>
          <w:highlight w:val="none"/>
          <w:u w:val="single"/>
          <w14:textFill>
            <w14:solidFill>
              <w14:schemeClr w14:val="tx1"/>
            </w14:solidFill>
          </w14:textFill>
        </w:rPr>
        <w:t xml:space="preserve">发包人在接收到承包人施工结算六个月内完成工程审计。承包人应配合审计单位的审核工作，若承包人未履行配合义务或无正当理由（未按合同约定的计量计价方式）拒绝接受审核结果的，发包人有权暂停支付工程款，同时审计部门及其委托的协审单位有权直接出具核定意见（报告）。竣工结算款应以审计部门核定的价格为最终价款</w:t>
      </w:r>
      <w:r>
        <w:rPr>
          <w:rFonts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凡结算审计核减率超过7%的，超过部分的审计费由施工单位承担，并直接在审定结算中予以折抵。承包人因不平衡报价引起的价格调整需先兑现原报价承诺价差后，再参照《关于明确建设工程计价管理相关问题的意见（二）》（镇建价〔2019〕1号）相关规定执行。</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14.4 最终结清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14.4.1 最终结清申请单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承包人提交最终结清申请单的份数：</w:t>
      </w:r>
      <w:r>
        <w:rPr>
          <w:rFonts w:hint="eastAsia" w:eastAsia="仿宋_GB2312"/>
          <w:color w:val="000000" w:themeColor="text1"/>
          <w:sz w:val="28"/>
          <w:szCs w:val="28"/>
          <w:highlight w:val="none"/>
          <w:u w:val="single"/>
          <w14:textFill>
            <w14:solidFill>
              <w14:schemeClr w14:val="tx1"/>
            </w14:solidFill>
          </w14:textFill>
        </w:rPr>
        <w:t xml:space="preserve">一式四份</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承包人提交最终结算申请单的期限：</w:t>
      </w:r>
      <w:r>
        <w:rPr>
          <w:rFonts w:hint="eastAsia" w:eastAsia="仿宋_GB2312"/>
          <w:color w:val="000000" w:themeColor="text1"/>
          <w:sz w:val="28"/>
          <w:szCs w:val="28"/>
          <w:highlight w:val="none"/>
          <w:u w:val="single"/>
          <w14:textFill>
            <w14:solidFill>
              <w14:schemeClr w14:val="tx1"/>
            </w14:solidFill>
          </w14:textFill>
        </w:rPr>
        <w:t xml:space="preserve">承包人应在缺陷责任期终止证书颁发后 7 天内，按专用合同条款约定的份数向发包人提交最终结清申请单，并提供相关证明材料</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14.4.2 最终结清证书和支付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（1）发包人完成最终结清申请单的</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并颁发最终结清证书的期限：</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（2）发包人完成支付的期限：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939"/>
      <w:r/>
      <w:bookmarkEnd w:id="940"/>
      <w:r/>
      <w:bookmarkEnd w:id="941"/>
      <w:r/>
      <w:bookmarkEnd w:id="942"/>
      <w:r/>
      <w:bookmarkEnd w:id="943"/>
      <w:r/>
      <w:bookmarkEnd w:id="944"/>
      <w:r/>
      <w:bookmarkEnd w:id="945"/>
      <w:r/>
      <w:bookmarkEnd w:id="951"/>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58" w:name="_Toc351203647"/>
      <w:r/>
      <w:bookmarkStart w:id="959" w:name="_Toc14666"/>
      <w:r/>
      <w:bookmarkStart w:id="960" w:name="_Toc267251483"/>
      <w:r/>
      <w:bookmarkStart w:id="961" w:name="_Toc267251484"/>
      <w:r/>
      <w:bookmarkStart w:id="962" w:name="_Toc267251482"/>
      <w:r/>
      <w:bookmarkStart w:id="963" w:name="_Toc267251485"/>
      <w:r/>
      <w:bookmarkStart w:id="964" w:name="_Toc267251486"/>
      <w:r/>
      <w:bookmarkStart w:id="965" w:name="_Toc267251488"/>
      <w:r/>
      <w:bookmarkStart w:id="966" w:name="_Toc267251489"/>
      <w:r/>
      <w:bookmarkStart w:id="967" w:name="_Toc267251490"/>
      <w:r/>
      <w:bookmarkStart w:id="968" w:name="_Toc267251495"/>
      <w:r/>
      <w:bookmarkStart w:id="969" w:name="_Toc267251492"/>
      <w:r/>
      <w:bookmarkStart w:id="970" w:name="_Toc267251496"/>
      <w:r/>
      <w:bookmarkStart w:id="971" w:name="_Toc267251498"/>
      <w:r/>
      <w:bookmarkStart w:id="972" w:name="_Toc267251501"/>
      <w:r/>
      <w:bookmarkStart w:id="973" w:name="_Toc267251493"/>
      <w:r/>
      <w:bookmarkStart w:id="974" w:name="_Toc267251502"/>
      <w:r/>
      <w:bookmarkStart w:id="975" w:name="_Toc267251499"/>
      <w:r/>
      <w:bookmarkStart w:id="976" w:name="_Toc267251494"/>
      <w:r/>
      <w:bookmarkStart w:id="977" w:name="_Toc267251497"/>
      <w:r/>
      <w:bookmarkStart w:id="978" w:name="_Toc267251491"/>
      <w:r/>
      <w:bookmarkStart w:id="979" w:name="_Toc267251503"/>
      <w:r/>
      <w:bookmarkStart w:id="980" w:name="_Toc267251504"/>
      <w:r/>
      <w:bookmarkStart w:id="981" w:name="_Toc267251506"/>
      <w:r/>
      <w:bookmarkStart w:id="982" w:name="_Toc267251507"/>
      <w:r/>
      <w:bookmarkStart w:id="983" w:name="_Toc267251508"/>
      <w:r/>
      <w:bookmarkStart w:id="984" w:name="_Toc267251511"/>
      <w:r/>
      <w:bookmarkStart w:id="985" w:name="_Toc267251515"/>
      <w:r/>
      <w:bookmarkStart w:id="986" w:name="_Toc267251510"/>
      <w:r/>
      <w:bookmarkStart w:id="987" w:name="_Toc267251514"/>
      <w:r/>
      <w:bookmarkStart w:id="988" w:name="_Toc267251509"/>
      <w:r/>
      <w:bookmarkStart w:id="989" w:name="_Toc267251513"/>
      <w:r>
        <w:rPr>
          <w:rFonts w:ascii="Times New Roman" w:hAnsi="Times New Roman" w:eastAsia="黑体"/>
          <w:b w:val="0"/>
          <w:color w:val="000000" w:themeColor="text1"/>
          <w:sz w:val="28"/>
          <w:szCs w:val="28"/>
          <w:highlight w:val="none"/>
          <w14:textFill>
            <w14:solidFill>
              <w14:schemeClr w14:val="tx1"/>
            </w14:solidFill>
          </w14:textFill>
        </w:rPr>
        <w:t xml:space="preserve">15. 缺陷责任期与保修</w:t>
      </w:r>
      <w:bookmarkEnd w:id="958"/>
      <w:r/>
      <w:bookmarkEnd w:id="95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15.2缺陷责任期</w:t>
      </w:r>
      <w:bookmarkEnd w:id="96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缺陷责任期的具体期限：</w:t>
      </w:r>
      <w:r>
        <w:rPr>
          <w:rFonts w:hint="eastAsia" w:eastAsia="仿宋_GB2312"/>
          <w:color w:val="000000" w:themeColor="text1"/>
          <w:sz w:val="28"/>
          <w:szCs w:val="28"/>
          <w:highlight w:val="none"/>
          <w:u w:val="single"/>
          <w14:textFill>
            <w14:solidFill>
              <w14:schemeClr w14:val="tx1"/>
            </w14:solidFill>
          </w14:textFill>
        </w:rPr>
        <w:t xml:space="preserve">自竣工验收合格之日起24个月</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0" w:name="_Toc17469"/>
      <w:r/>
      <w:bookmarkStart w:id="991" w:name="_Toc10207"/>
      <w:r>
        <w:rPr>
          <w:rFonts w:eastAsia="黑体"/>
          <w:color w:val="000000" w:themeColor="text1"/>
          <w:sz w:val="28"/>
          <w:szCs w:val="28"/>
          <w:highlight w:val="none"/>
          <w14:textFill>
            <w14:solidFill>
              <w14:schemeClr w14:val="tx1"/>
            </w14:solidFill>
          </w14:textFill>
        </w:rPr>
        <w:t xml:space="preserve">15.3 质量保证金</w:t>
      </w:r>
      <w:bookmarkEnd w:id="990"/>
      <w:r/>
      <w:bookmarkEnd w:id="99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关于是否扣留质量保证金的约定：</w:t>
      </w:r>
      <w:r>
        <w:rPr>
          <w:rFonts w:hint="eastAsia" w:eastAsia="仿宋_GB2312"/>
          <w:color w:val="000000" w:themeColor="text1"/>
          <w:sz w:val="28"/>
          <w:szCs w:val="28"/>
          <w:highlight w:val="none"/>
          <w:u w:val="single"/>
          <w14:textFill>
            <w14:solidFill>
              <w14:schemeClr w14:val="tx1"/>
            </w14:solidFill>
          </w14:textFill>
        </w:rPr>
        <w:t xml:space="preserve">/</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在工程项目竣工前，承包人按专用合同条款第3.7条提供履约担保的，发包人不得同时预留工程质量保证金。</w:t>
      </w:r>
      <w:bookmarkEnd w:id="961"/>
      <w:r/>
      <w:bookmarkEnd w:id="962"/>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15.4保修</w:t>
      </w:r>
      <w:bookmarkEnd w:id="963"/>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15.4.1 保修责任</w:t>
      </w:r>
      <w:r/>
    </w:p>
    <w:p>
      <w:pPr>
        <w:ind w:firstLine="546"/>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工程保修期为：</w:t>
      </w:r>
      <w:r>
        <w:rPr>
          <w:rFonts w:hint="eastAsia" w:eastAsia="仿宋_GB2312"/>
          <w:color w:val="000000" w:themeColor="text1"/>
          <w:sz w:val="28"/>
          <w:szCs w:val="28"/>
          <w:highlight w:val="none"/>
          <w:u w:val="single"/>
          <w14:textFill>
            <w14:solidFill>
              <w14:schemeClr w14:val="tx1"/>
            </w14:solidFill>
          </w14:textFill>
        </w:rPr>
        <w:t xml:space="preserve">贰年</w:t>
      </w:r>
      <w:r>
        <w:rPr>
          <w:rFonts w:eastAsia="仿宋_GB2312"/>
          <w:color w:val="000000" w:themeColor="text1"/>
          <w:sz w:val="28"/>
          <w:szCs w:val="28"/>
          <w:highlight w:val="none"/>
          <w14:textFill>
            <w14:solidFill>
              <w14:schemeClr w14:val="tx1"/>
            </w14:solidFill>
          </w14:textFill>
        </w:rPr>
        <w:t xml:space="preserve">。</w:t>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15.4.3 修复通知</w:t>
      </w:r>
      <w:r/>
    </w:p>
    <w:p>
      <w:pPr>
        <w:ind w:firstLine="546"/>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承包人收到保修通知并到达工程现场的合理时间：</w:t>
      </w:r>
      <w:r>
        <w:rPr>
          <w:rFonts w:hint="eastAsia" w:eastAsia="仿宋_GB2312"/>
          <w:color w:val="000000" w:themeColor="text1"/>
          <w:sz w:val="28"/>
          <w:szCs w:val="28"/>
          <w:highlight w:val="none"/>
          <w:u w:val="single"/>
          <w14:textFill>
            <w14:solidFill>
              <w14:schemeClr w14:val="tx1"/>
            </w14:solidFill>
          </w14:textFill>
        </w:rPr>
        <w:t xml:space="preserve">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highlight w:val="none"/>
          <w14:textFill>
            <w14:solidFill>
              <w14:schemeClr w14:val="tx1"/>
            </w14:solidFill>
          </w14:textFill>
        </w:rPr>
        <w:t xml:space="preserve">。</w:t>
      </w:r>
      <w:bookmarkEnd w:id="964"/>
      <w:r/>
      <w:bookmarkEnd w:id="965"/>
      <w:r/>
      <w:bookmarkEnd w:id="966"/>
      <w:r/>
      <w:bookmarkEnd w:id="967"/>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92" w:name="_Toc351203648"/>
      <w:r/>
      <w:bookmarkStart w:id="993" w:name="_Toc9277"/>
      <w:r/>
      <w:bookmarkStart w:id="994" w:name="_Toc280868717"/>
      <w:r/>
      <w:bookmarkStart w:id="995" w:name="_Toc280868718"/>
      <w:r>
        <w:rPr>
          <w:rFonts w:ascii="Times New Roman" w:hAnsi="Times New Roman" w:eastAsia="黑体"/>
          <w:b w:val="0"/>
          <w:color w:val="000000" w:themeColor="text1"/>
          <w:sz w:val="28"/>
          <w:szCs w:val="28"/>
          <w:highlight w:val="none"/>
          <w14:textFill>
            <w14:solidFill>
              <w14:schemeClr w14:val="tx1"/>
            </w14:solidFill>
          </w14:textFill>
        </w:rPr>
        <w:t xml:space="preserve">16. 违约</w:t>
      </w:r>
      <w:bookmarkEnd w:id="992"/>
      <w:r/>
      <w:bookmarkEnd w:id="993"/>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6" w:name="_Toc24837"/>
      <w:r/>
      <w:bookmarkStart w:id="997" w:name="_Toc2507"/>
      <w:r>
        <w:rPr>
          <w:rFonts w:eastAsia="黑体"/>
          <w:color w:val="000000" w:themeColor="text1"/>
          <w:sz w:val="28"/>
          <w:szCs w:val="28"/>
          <w:highlight w:val="none"/>
          <w14:textFill>
            <w14:solidFill>
              <w14:schemeClr w14:val="tx1"/>
            </w14:solidFill>
          </w14:textFill>
        </w:rPr>
        <w:t xml:space="preserve">16.1 发包人违约</w:t>
      </w:r>
      <w:bookmarkEnd w:id="996"/>
      <w:r/>
      <w:bookmarkEnd w:id="99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16.1.1发包人违约的情形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发包人违约的其他情形：</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left="1500" w:hanging="14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    16.1.2 发包人违约的责任</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发包人违约责任的承担方式和计算方法：</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（1）因发包人原因未能在计划开工日期前7天内下达开工通知的违约责任：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（2）因发包人原因未能按合同约定支付合同价款的违约责任：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（3）发包人违反第10.1款</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变更的范围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第（2）项约定，自行实施被取消的工作或转由他人实施的违约责任：</w:t>
      </w:r>
      <w:r>
        <w:rPr>
          <w:rFonts w:hint="eastAsia" w:eastAsia="仿宋_GB2312"/>
          <w:color w:val="000000" w:themeColor="text1"/>
          <w:sz w:val="28"/>
          <w:szCs w:val="28"/>
          <w:highlight w:val="none"/>
          <w:u w:val="single"/>
          <w14:textFill>
            <w14:solidFill>
              <w14:schemeClr w14:val="tx1"/>
            </w14:solidFill>
          </w14:textFill>
        </w:rPr>
        <w:t xml:space="preserve">不承担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（5）因发包人违反合同约定造成暂停施工的违约责任：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（6）发包人无正当理由没有在约定期限内发出复工指示，导致承包人无法复工的违约责任：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14:textFill>
            <w14:solidFill>
              <w14:schemeClr w14:val="tx1"/>
            </w14:solidFill>
          </w14:textFill>
        </w:rPr>
        <w:t xml:space="preserve">其他：</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16.1.3 因发包人违约解除合同</w:t>
      </w:r>
      <w:r/>
    </w:p>
    <w:p>
      <w:pPr>
        <w:ind w:left="105"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承包人按16.1.1项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发包人违约的情形</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约定暂停施工满</w:t>
      </w:r>
      <w:r>
        <w:rPr>
          <w:rFonts w:hint="eastAsia" w:eastAsia="仿宋_GB2312"/>
          <w:color w:val="000000" w:themeColor="text1"/>
          <w:sz w:val="28"/>
          <w:szCs w:val="28"/>
          <w:highlight w:val="none"/>
          <w:u w:val="single"/>
          <w14:textFill>
            <w14:solidFill>
              <w14:schemeClr w14:val="tx1"/>
            </w14:solidFill>
          </w14:textFill>
        </w:rPr>
        <w:t xml:space="preserve"> 365 </w:t>
      </w:r>
      <w:r>
        <w:rPr>
          <w:rFonts w:eastAsia="仿宋_GB2312"/>
          <w:color w:val="000000" w:themeColor="text1"/>
          <w:sz w:val="28"/>
          <w:szCs w:val="28"/>
          <w:highlight w:val="none"/>
          <w14:textFill>
            <w14:solidFill>
              <w14:schemeClr w14:val="tx1"/>
            </w14:solidFill>
          </w14:textFill>
        </w:rPr>
        <w:t xml:space="preserve">天后发包人仍不纠正其违约行为并致使合同目的不能实现的，承包人有权解除合同。</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8" w:name="_Toc2414"/>
      <w:r/>
      <w:bookmarkStart w:id="999" w:name="_Toc31504"/>
      <w:r>
        <w:rPr>
          <w:rFonts w:eastAsia="黑体"/>
          <w:color w:val="000000" w:themeColor="text1"/>
          <w:sz w:val="28"/>
          <w:szCs w:val="28"/>
          <w:highlight w:val="none"/>
          <w14:textFill>
            <w14:solidFill>
              <w14:schemeClr w14:val="tx1"/>
            </w14:solidFill>
          </w14:textFill>
        </w:rPr>
        <w:t xml:space="preserve">16.2 承包人违约</w:t>
      </w:r>
      <w:bookmarkEnd w:id="998"/>
      <w:r/>
      <w:bookmarkEnd w:id="99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16.2.1 承包人违约的情形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承包人违约的其他情形：</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因承包方原因引起的工期延误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16.2.2承包人违约的责任</w:t>
      </w:r>
      <w:r/>
    </w:p>
    <w:p>
      <w:pPr>
        <w:pStyle w:val="913"/>
        <w:ind w:left="63" w:right="63"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承包人违约责任的承担方式和计算方法：</w:t>
      </w:r>
      <w:r>
        <w:rPr>
          <w:rFonts w:eastAsia="仿宋_GB2312"/>
          <w:color w:val="000000" w:themeColor="text1"/>
          <w:sz w:val="28"/>
          <w:szCs w:val="28"/>
          <w:highlight w:val="none"/>
          <w:u w:val="single"/>
          <w14:textFill>
            <w14:solidFill>
              <w14:schemeClr w14:val="tx1"/>
            </w14:solidFill>
          </w14:textFill>
        </w:rPr>
        <w:t xml:space="preserve">因承包方原因引起的工期延误，应扣除报价中的赶工措施费，并按每延误一天处以合同价款千分之五的罚款。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16.2.3 因承包人违约解除合同</w:t>
      </w:r>
      <w:r/>
    </w:p>
    <w:p>
      <w:pPr>
        <w:pStyle w:val="913"/>
        <w:ind w:left="63" w:right="63"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关于承包人违约解除合同的特别约定：</w:t>
      </w:r>
      <w:r>
        <w:rPr>
          <w:rFonts w:hint="eastAsia" w:eastAsia="仿宋_GB2312"/>
          <w:color w:val="000000" w:themeColor="text1"/>
          <w:sz w:val="28"/>
          <w:szCs w:val="28"/>
          <w:highlight w:val="none"/>
          <w:u w:val="single"/>
          <w14:textFill>
            <w14:solidFill>
              <w14:schemeClr w14:val="tx1"/>
            </w14:solidFill>
          </w14:textFill>
        </w:rPr>
        <w:t xml:space="preserve">执</w:t>
      </w:r>
      <w:r>
        <w:rPr>
          <w:rFonts w:eastAsia="仿宋_GB2312"/>
          <w:color w:val="000000" w:themeColor="text1"/>
          <w:sz w:val="28"/>
          <w:szCs w:val="28"/>
          <w:highlight w:val="none"/>
          <w:u w:val="single"/>
          <w14:textFill>
            <w14:solidFill>
              <w14:schemeClr w14:val="tx1"/>
            </w14:solidFill>
          </w14:textFill>
        </w:rPr>
        <w:t xml:space="preserve">原进度计划延误超过十天的，发包人有权立即终止合同，且承包人必须在 5 天内无条件退出工地 。未按时提供履约担保，发包方可解除合同，其他按有关规定执行。</w:t>
      </w:r>
      <w:r/>
    </w:p>
    <w:p>
      <w:pPr>
        <w:ind w:firstLine="560"/>
        <w:spacing w:before="120" w:after="120"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继续</w:t>
      </w:r>
      <w:r>
        <w:rPr>
          <w:rFonts w:eastAsia="仿宋_GB2312"/>
          <w:color w:val="000000" w:themeColor="text1"/>
          <w:sz w:val="28"/>
          <w:szCs w:val="28"/>
          <w:highlight w:val="none"/>
          <w14:textFill>
            <w14:solidFill>
              <w14:schemeClr w14:val="tx1"/>
            </w14:solidFill>
          </w14:textFill>
        </w:rPr>
        <w:t xml:space="preserve">使用承包人在施工现场的材料、设备、临时工程、承包人文件和由承包人或以其名义编制的其他文件</w:t>
      </w:r>
      <w:r>
        <w:rPr>
          <w:rFonts w:hint="eastAsia" w:eastAsia="仿宋_GB2312"/>
          <w:color w:val="000000" w:themeColor="text1"/>
          <w:sz w:val="28"/>
          <w:szCs w:val="28"/>
          <w:highlight w:val="none"/>
          <w14:textFill>
            <w14:solidFill>
              <w14:schemeClr w14:val="tx1"/>
            </w14:solidFill>
          </w14:textFill>
        </w:rPr>
        <w:t xml:space="preserve">的费用承担方式</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按有关规定执行</w:t>
      </w:r>
      <w:r>
        <w:rPr>
          <w:rFonts w:hint="eastAsia"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00" w:name="_Toc351203649"/>
      <w:r/>
      <w:bookmarkStart w:id="1001" w:name="_Toc22034"/>
      <w:r>
        <w:rPr>
          <w:rFonts w:ascii="Times New Roman" w:hAnsi="Times New Roman" w:eastAsia="黑体"/>
          <w:b w:val="0"/>
          <w:color w:val="000000" w:themeColor="text1"/>
          <w:sz w:val="28"/>
          <w:szCs w:val="28"/>
          <w:highlight w:val="none"/>
          <w14:textFill>
            <w14:solidFill>
              <w14:schemeClr w14:val="tx1"/>
            </w14:solidFill>
          </w14:textFill>
        </w:rPr>
        <w:t xml:space="preserve">17. 不可抗力</w:t>
      </w:r>
      <w:bookmarkEnd w:id="1000"/>
      <w:r/>
      <w:bookmarkEnd w:id="1001"/>
      <w:r>
        <w:rPr>
          <w:rFonts w:ascii="Times New Roman" w:hAnsi="Times New Roman" w:eastAsia="黑体"/>
          <w:b w:val="0"/>
          <w:color w:val="000000" w:themeColor="text1"/>
          <w:sz w:val="28"/>
          <w:szCs w:val="28"/>
          <w:highlight w:val="none"/>
          <w14:textFill>
            <w14:solidFill>
              <w14:schemeClr w14:val="tx1"/>
            </w14:solidFill>
          </w14:textFill>
        </w:rPr>
        <w:t xml:space="preserve"> </w:t>
      </w:r>
      <w:bookmarkEnd w:id="994"/>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17.1 不可抗力的确认</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除通用合同条款约定的不可抗力事件之外，视为不可抗力的其他情形：</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2" w:name="_Toc26580"/>
      <w:r/>
      <w:bookmarkStart w:id="1003" w:name="_Toc7865"/>
      <w:r>
        <w:rPr>
          <w:rFonts w:eastAsia="黑体"/>
          <w:color w:val="000000" w:themeColor="text1"/>
          <w:sz w:val="28"/>
          <w:szCs w:val="28"/>
          <w:highlight w:val="none"/>
          <w14:textFill>
            <w14:solidFill>
              <w14:schemeClr w14:val="tx1"/>
            </w14:solidFill>
          </w14:textFill>
        </w:rPr>
        <w:t xml:space="preserve">17.4 因不可抗力解除合同</w:t>
      </w:r>
      <w:bookmarkEnd w:id="1002"/>
      <w:r/>
      <w:bookmarkEnd w:id="100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合同解除后，发包人应在商定或确定发包人应支付款项后</w:t>
      </w:r>
      <w:r>
        <w:rPr>
          <w:rFonts w:hint="eastAsia" w:eastAsia="仿宋_GB2312"/>
          <w:color w:val="000000" w:themeColor="text1"/>
          <w:sz w:val="28"/>
          <w:szCs w:val="28"/>
          <w:highlight w:val="none"/>
          <w:u w:val="single"/>
          <w14:textFill>
            <w14:solidFill>
              <w14:schemeClr w14:val="tx1"/>
            </w14:solidFill>
          </w14:textFill>
        </w:rPr>
        <w:t xml:space="preserve"> 120</w:t>
      </w:r>
      <w:r>
        <w:rPr>
          <w:rFonts w:eastAsia="仿宋_GB2312"/>
          <w:color w:val="000000" w:themeColor="text1"/>
          <w:sz w:val="28"/>
          <w:szCs w:val="28"/>
          <w:highlight w:val="none"/>
          <w14:textFill>
            <w14:solidFill>
              <w14:schemeClr w14:val="tx1"/>
            </w14:solidFill>
          </w14:textFill>
        </w:rPr>
        <w:t xml:space="preserve">天内完成款项的支付。</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04" w:name="_Toc351203650"/>
      <w:r/>
      <w:bookmarkStart w:id="1005" w:name="_Toc17018"/>
      <w:r>
        <w:rPr>
          <w:rFonts w:ascii="Times New Roman" w:hAnsi="Times New Roman" w:eastAsia="黑体"/>
          <w:b w:val="0"/>
          <w:color w:val="000000" w:themeColor="text1"/>
          <w:sz w:val="28"/>
          <w:szCs w:val="28"/>
          <w:highlight w:val="none"/>
          <w14:textFill>
            <w14:solidFill>
              <w14:schemeClr w14:val="tx1"/>
            </w14:solidFill>
          </w14:textFill>
        </w:rPr>
        <w:t xml:space="preserve">18. 保险</w:t>
      </w:r>
      <w:bookmarkEnd w:id="995"/>
      <w:r/>
      <w:bookmarkEnd w:id="1004"/>
      <w:r/>
      <w:bookmarkEnd w:id="100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18.1 工程保险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关于工程保险的特别约定：</w:t>
      </w:r>
      <w:r>
        <w:rPr>
          <w:rFonts w:hint="eastAsia" w:eastAsia="仿宋_GB2312"/>
          <w:color w:val="000000" w:themeColor="text1"/>
          <w:sz w:val="28"/>
          <w:szCs w:val="28"/>
          <w:highlight w:val="none"/>
          <w:u w:val="single"/>
          <w14:textFill>
            <w14:solidFill>
              <w14:schemeClr w14:val="tx1"/>
            </w14:solidFill>
          </w14:textFill>
        </w:rPr>
        <w:t xml:space="preserve">建筑（安装）工程一切险费用视为已含在投标报价中，由承包人负责办理</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6" w:name="_Toc17845"/>
      <w:r/>
      <w:bookmarkStart w:id="1007" w:name="_Toc18852"/>
      <w:r>
        <w:rPr>
          <w:rFonts w:eastAsia="黑体"/>
          <w:color w:val="000000" w:themeColor="text1"/>
          <w:sz w:val="28"/>
          <w:szCs w:val="28"/>
          <w:highlight w:val="none"/>
          <w14:textFill>
            <w14:solidFill>
              <w14:schemeClr w14:val="tx1"/>
            </w14:solidFill>
          </w14:textFill>
        </w:rPr>
        <w:t xml:space="preserve">18.3 其他保险</w:t>
      </w:r>
      <w:bookmarkEnd w:id="1006"/>
      <w:r/>
      <w:bookmarkEnd w:id="100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关于其他保险的约定：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承包人是否应为其施工设备等办理财产保险：</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18.7 通知义务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关于变更保险合同时的通知义务的约定：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08" w:name="_Toc351203651"/>
      <w:r/>
      <w:bookmarkStart w:id="1009" w:name="_Toc10685"/>
      <w:r>
        <w:rPr>
          <w:rFonts w:ascii="Times New Roman" w:hAnsi="Times New Roman" w:eastAsia="黑体"/>
          <w:b w:val="0"/>
          <w:color w:val="000000" w:themeColor="text1"/>
          <w:sz w:val="28"/>
          <w:szCs w:val="28"/>
          <w:highlight w:val="none"/>
          <w14:textFill>
            <w14:solidFill>
              <w14:schemeClr w14:val="tx1"/>
            </w14:solidFill>
          </w14:textFill>
        </w:rPr>
        <w:t xml:space="preserve">20. 争议解决</w:t>
      </w:r>
      <w:bookmarkEnd w:id="980"/>
      <w:r/>
      <w:bookmarkEnd w:id="981"/>
      <w:r/>
      <w:bookmarkEnd w:id="1008"/>
      <w:r/>
      <w:bookmarkEnd w:id="1009"/>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10" w:name="_Toc17546"/>
      <w:r/>
      <w:bookmarkStart w:id="1011" w:name="_Toc266"/>
      <w:r>
        <w:rPr>
          <w:rFonts w:eastAsia="黑体"/>
          <w:color w:val="000000" w:themeColor="text1"/>
          <w:sz w:val="28"/>
          <w:szCs w:val="28"/>
          <w:highlight w:val="none"/>
          <w14:textFill>
            <w14:solidFill>
              <w14:schemeClr w14:val="tx1"/>
            </w14:solidFill>
          </w14:textFill>
        </w:rPr>
        <w:t xml:space="preserve">20.3 争</w:t>
      </w:r>
      <w:bookmarkEnd w:id="982"/>
      <w:r>
        <w:rPr>
          <w:rFonts w:eastAsia="黑体"/>
          <w:color w:val="000000" w:themeColor="text1"/>
          <w:sz w:val="28"/>
          <w:szCs w:val="28"/>
          <w:highlight w:val="none"/>
          <w14:textFill>
            <w14:solidFill>
              <w14:schemeClr w14:val="tx1"/>
            </w14:solidFill>
          </w14:textFill>
        </w:rPr>
        <w:t xml:space="preserve">议评审</w:t>
      </w:r>
      <w:bookmarkEnd w:id="1010"/>
      <w:r/>
      <w:bookmarkEnd w:id="1011"/>
      <w:r/>
      <w:r/>
    </w:p>
    <w:p>
      <w:pPr>
        <w:ind w:left="149"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合同当事人是否同意将工程争议提交争议评审小组决</w:t>
      </w:r>
      <w:r>
        <w:rPr>
          <w:rFonts w:hint="eastAsia" w:eastAsia="仿宋_GB2312"/>
          <w:color w:val="000000" w:themeColor="text1"/>
          <w:sz w:val="28"/>
          <w:szCs w:val="28"/>
          <w:highlight w:val="none"/>
          <w14:textFill>
            <w14:solidFill>
              <w14:schemeClr w14:val="tx1"/>
            </w14:solidFill>
          </w14:textFill>
        </w:rPr>
        <w:t xml:space="preserve">定：</w:t>
      </w:r>
      <w:r>
        <w:rPr>
          <w:rFonts w:hint="eastAsia" w:eastAsia="仿宋_GB2312"/>
          <w:color w:val="000000" w:themeColor="text1"/>
          <w:sz w:val="28"/>
          <w:szCs w:val="28"/>
          <w:highlight w:val="none"/>
          <w:u w:val="single"/>
          <w14:textFill>
            <w14:solidFill>
              <w14:schemeClr w14:val="tx1"/>
            </w14:solidFill>
          </w14:textFill>
        </w:rPr>
        <w:t xml:space="preserve">如发生违约，按双方约定执行；没有约定的，由双方协商解决，协商不成，提请向丹阳市人民法院提起诉讼</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12" w:name="_Toc31636"/>
      <w:r/>
      <w:bookmarkStart w:id="1013" w:name="_Toc20367"/>
      <w:r>
        <w:rPr>
          <w:rFonts w:eastAsia="仿宋_GB2312"/>
          <w:color w:val="000000" w:themeColor="text1"/>
          <w:sz w:val="28"/>
          <w:szCs w:val="28"/>
          <w:highlight w:val="none"/>
          <w14:textFill>
            <w14:solidFill>
              <w14:schemeClr w14:val="tx1"/>
            </w14:solidFill>
          </w14:textFill>
        </w:rPr>
        <w:t xml:space="preserve">20.3.1 争议评审小组的确定</w:t>
      </w:r>
      <w:bookmarkEnd w:id="1012"/>
      <w:r/>
      <w:bookmarkEnd w:id="1013"/>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争议评审小组成员的确定：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选定争议评审员的期限：</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争议评审小组成员的报酬承担方式：</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其他事项的约定：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14" w:name="_Toc20277"/>
      <w:r/>
      <w:bookmarkStart w:id="1015" w:name="_Toc9249"/>
      <w:r>
        <w:rPr>
          <w:rFonts w:eastAsia="仿宋_GB2312"/>
          <w:color w:val="000000" w:themeColor="text1"/>
          <w:sz w:val="28"/>
          <w:szCs w:val="28"/>
          <w:highlight w:val="none"/>
          <w14:textFill>
            <w14:solidFill>
              <w14:schemeClr w14:val="tx1"/>
            </w14:solidFill>
          </w14:textFill>
        </w:rPr>
        <w:t xml:space="preserve">20.3.2 争议评审小组的决定</w:t>
      </w:r>
      <w:bookmarkEnd w:id="1014"/>
      <w:r/>
      <w:bookmarkEnd w:id="101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合同当事人关于本项的约定：</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16" w:name="_Toc23110"/>
      <w:r/>
      <w:bookmarkStart w:id="1017" w:name="_Toc24821"/>
      <w:r>
        <w:rPr>
          <w:rFonts w:eastAsia="黑体"/>
          <w:color w:val="000000" w:themeColor="text1"/>
          <w:sz w:val="28"/>
          <w:szCs w:val="28"/>
          <w:highlight w:val="none"/>
          <w14:textFill>
            <w14:solidFill>
              <w14:schemeClr w14:val="tx1"/>
            </w14:solidFill>
          </w14:textFill>
        </w:rPr>
        <w:t xml:space="preserve">20.4仲裁或诉讼</w:t>
      </w:r>
      <w:bookmarkEnd w:id="983"/>
      <w:r/>
      <w:bookmarkEnd w:id="1016"/>
      <w:r/>
      <w:bookmarkEnd w:id="101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因合同及合同有关事项发生的争议，按下列第</w:t>
      </w:r>
      <w:r>
        <w:rPr>
          <w:rFonts w:hint="eastAsia" w:eastAsia="仿宋_GB2312"/>
          <w:color w:val="000000" w:themeColor="text1"/>
          <w:sz w:val="28"/>
          <w:szCs w:val="28"/>
          <w:highlight w:val="none"/>
          <w:u w:val="single"/>
          <w14:textFill>
            <w14:solidFill>
              <w14:schemeClr w14:val="tx1"/>
            </w14:solidFill>
          </w14:textFill>
        </w:rPr>
        <w:t xml:space="preserve">  2  </w:t>
      </w:r>
      <w:r>
        <w:rPr>
          <w:rFonts w:eastAsia="仿宋_GB2312"/>
          <w:color w:val="000000" w:themeColor="text1"/>
          <w:sz w:val="28"/>
          <w:szCs w:val="28"/>
          <w:highlight w:val="none"/>
          <w14:textFill>
            <w14:solidFill>
              <w14:schemeClr w14:val="tx1"/>
            </w14:solidFill>
          </w14:textFill>
        </w:rPr>
        <w:t xml:space="preserve">种方式</w:t>
      </w:r>
      <w:r>
        <w:rPr>
          <w:rFonts w:hint="eastAsia" w:eastAsia="仿宋_GB2312"/>
          <w:color w:val="000000" w:themeColor="text1"/>
          <w:sz w:val="28"/>
          <w:szCs w:val="28"/>
          <w:highlight w:val="none"/>
          <w14:textFill>
            <w14:solidFill>
              <w14:schemeClr w14:val="tx1"/>
            </w14:solidFill>
          </w14:textFill>
        </w:rPr>
        <w:t xml:space="preserve">解</w:t>
      </w:r>
      <w:r>
        <w:rPr>
          <w:rFonts w:eastAsia="仿宋_GB2312"/>
          <w:color w:val="000000" w:themeColor="text1"/>
          <w:sz w:val="28"/>
          <w:szCs w:val="28"/>
          <w:highlight w:val="none"/>
          <w14:textFill>
            <w14:solidFill>
              <w14:schemeClr w14:val="tx1"/>
            </w14:solidFill>
          </w14:textFill>
        </w:rPr>
        <w:t xml:space="preserve">决：</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（1）向</w:t>
      </w:r>
      <w:r>
        <w:rPr>
          <w:rFonts w:hint="eastAsia" w:eastAsia="仿宋_GB2312"/>
          <w:color w:val="000000" w:themeColor="text1"/>
          <w:sz w:val="28"/>
          <w:szCs w:val="28"/>
          <w:highlight w:val="none"/>
          <w:u w:val="single"/>
          <w14:textFill>
            <w14:solidFill>
              <w14:schemeClr w14:val="tx1"/>
            </w14:solidFill>
          </w14:textFill>
        </w:rPr>
        <w:t xml:space="preserve">  镇江  </w:t>
      </w:r>
      <w:r>
        <w:rPr>
          <w:rFonts w:eastAsia="仿宋_GB2312"/>
          <w:color w:val="000000" w:themeColor="text1"/>
          <w:sz w:val="28"/>
          <w:szCs w:val="28"/>
          <w:highlight w:val="none"/>
          <w14:textFill>
            <w14:solidFill>
              <w14:schemeClr w14:val="tx1"/>
            </w14:solidFill>
          </w14:textFill>
        </w:rPr>
        <w:t xml:space="preserve">仲裁委员会申请仲裁；</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（2）向</w:t>
      </w:r>
      <w:r>
        <w:rPr>
          <w:rFonts w:hint="eastAsia" w:eastAsia="仿宋_GB2312"/>
          <w:color w:val="000000" w:themeColor="text1"/>
          <w:sz w:val="28"/>
          <w:szCs w:val="28"/>
          <w:highlight w:val="none"/>
          <w:u w:val="single"/>
          <w14:textFill>
            <w14:solidFill>
              <w14:schemeClr w14:val="tx1"/>
            </w14:solidFill>
          </w14:textFill>
        </w:rPr>
        <w:t xml:space="preserve">丹阳市</w:t>
      </w:r>
      <w:r>
        <w:rPr>
          <w:rFonts w:eastAsia="仿宋_GB2312"/>
          <w:color w:val="000000" w:themeColor="text1"/>
          <w:sz w:val="28"/>
          <w:szCs w:val="28"/>
          <w:highlight w:val="none"/>
          <w14:textFill>
            <w14:solidFill>
              <w14:schemeClr w14:val="tx1"/>
            </w14:solidFill>
          </w14:textFill>
        </w:rPr>
        <w:t xml:space="preserve">人民法院起诉。</w:t>
      </w:r>
      <w:bookmarkEnd w:id="984"/>
      <w:r/>
      <w:bookmarkEnd w:id="985"/>
      <w:r/>
      <w:bookmarkEnd w:id="986"/>
      <w:r/>
      <w:bookmarkEnd w:id="987"/>
      <w:r/>
      <w:bookmarkEnd w:id="988"/>
      <w:r/>
      <w:bookmarkEnd w:id="989"/>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18" w:name="_Toc6130"/>
      <w:r>
        <w:rPr>
          <w:rFonts w:hint="eastAsia" w:ascii="Times New Roman" w:hAnsi="Times New Roman" w:eastAsia="黑体"/>
          <w:b w:val="0"/>
          <w:color w:val="000000" w:themeColor="text1"/>
          <w:sz w:val="28"/>
          <w:szCs w:val="28"/>
          <w:highlight w:val="none"/>
          <w14:textFill>
            <w14:solidFill>
              <w14:schemeClr w14:val="tx1"/>
            </w14:solidFill>
          </w14:textFill>
        </w:rPr>
        <w:t xml:space="preserve">21. 补充条款</w:t>
      </w:r>
      <w:bookmarkEnd w:id="1018"/>
      <w:r/>
      <w:r/>
    </w:p>
    <w:p>
      <w:pPr>
        <w:ind w:firstLine="588"/>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合同未尽事宜参照招标文件合同主要条款补充说明（见后），其它未尽事宜双方补充如下：</w:t>
      </w:r>
      <w:r/>
    </w:p>
    <w:p>
      <w:pPr>
        <w:ind w:firstLine="560"/>
        <w:spacing w:line="420" w:lineRule="atLeast"/>
        <w:rPr>
          <w:rFonts w:eastAsia="仿宋_GB2312"/>
          <w:color w:val="000000" w:themeColor="text1"/>
          <w:sz w:val="28"/>
          <w:szCs w:val="28"/>
          <w:highlight w:val="none"/>
          <w14:textFill>
            <w14:solidFill>
              <w14:schemeClr w14:val="tx1"/>
            </w14:solidFill>
          </w14:textFill>
        </w:rPr>
        <w:outlineLvl w:val="0"/>
      </w:pPr>
      <w:r/>
      <w:bookmarkStart w:id="1019" w:name="_Toc9483"/>
      <w:r>
        <w:rPr>
          <w:rFonts w:hint="eastAsia" w:eastAsia="仿宋_GB2312"/>
          <w:color w:val="000000" w:themeColor="text1"/>
          <w:sz w:val="28"/>
          <w:szCs w:val="28"/>
          <w:highlight w:val="none"/>
          <w14:textFill>
            <w14:solidFill>
              <w14:schemeClr w14:val="tx1"/>
            </w14:solidFill>
          </w14:textFill>
        </w:rPr>
        <w:t xml:space="preserve">1、工期</w:t>
      </w:r>
      <w:bookmarkEnd w:id="1019"/>
      <w:r/>
      <w:r/>
    </w:p>
    <w:p>
      <w:pPr>
        <w:pStyle w:val="913"/>
        <w:ind w:left="63" w:right="63"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1.1合同工期按中标单位投标文件中的自报工期，如工期延误，</w:t>
      </w:r>
      <w:r>
        <w:rPr>
          <w:rFonts w:eastAsia="仿宋_GB2312"/>
          <w:color w:val="000000" w:themeColor="text1"/>
          <w:sz w:val="28"/>
          <w:szCs w:val="28"/>
          <w:highlight w:val="none"/>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highlight w:val="none"/>
          <w14:textFill>
            <w14:solidFill>
              <w14:schemeClr w14:val="tx1"/>
            </w14:solidFill>
          </w14:textFill>
        </w:rPr>
        <w:t xml:space="preserve">该罚款由发包人从工程款中扣除，</w:t>
      </w:r>
      <w:r>
        <w:rPr>
          <w:rFonts w:eastAsia="仿宋_GB2312"/>
          <w:color w:val="000000" w:themeColor="text1"/>
          <w:sz w:val="28"/>
          <w:szCs w:val="28"/>
          <w:highlight w:val="none"/>
          <w14:textFill>
            <w14:solidFill>
              <w14:schemeClr w14:val="tx1"/>
            </w14:solidFill>
          </w14:textFill>
        </w:rPr>
        <w:t xml:space="preserve">如按原进度计划延误超过十天的，发包人有权立即终止合同，且承包人必须在5天内无条件退出</w:t>
      </w:r>
      <w:r>
        <w:rPr>
          <w:rFonts w:hint="eastAsia" w:eastAsia="仿宋_GB2312"/>
          <w:color w:val="000000" w:themeColor="text1"/>
          <w:sz w:val="28"/>
          <w:szCs w:val="28"/>
          <w:highlight w:val="none"/>
          <w14:textFill>
            <w14:solidFill>
              <w14:schemeClr w14:val="tx1"/>
            </w14:solidFill>
          </w14:textFill>
        </w:rPr>
        <w:t xml:space="preserve">。</w:t>
      </w:r>
      <w:r/>
    </w:p>
    <w:p>
      <w:pPr>
        <w:ind w:firstLine="548"/>
        <w:spacing w:line="420" w:lineRule="atLeast"/>
        <w:rPr>
          <w:rFonts w:eastAsia="仿宋_GB2312"/>
          <w:color w:val="000000" w:themeColor="text1"/>
          <w:sz w:val="28"/>
          <w:szCs w:val="28"/>
          <w:highlight w:val="none"/>
          <w14:textFill>
            <w14:solidFill>
              <w14:schemeClr w14:val="tx1"/>
            </w14:solidFill>
          </w14:textFill>
        </w:rPr>
        <w:outlineLvl w:val="0"/>
      </w:pPr>
      <w:r/>
      <w:bookmarkStart w:id="1020" w:name="_Toc27527"/>
      <w:r>
        <w:rPr>
          <w:rFonts w:hint="eastAsia" w:eastAsia="仿宋_GB2312"/>
          <w:color w:val="000000" w:themeColor="text1"/>
          <w:sz w:val="28"/>
          <w:szCs w:val="28"/>
          <w:highlight w:val="none"/>
          <w14:textFill>
            <w14:solidFill>
              <w14:schemeClr w14:val="tx1"/>
            </w14:solidFill>
          </w14:textFill>
        </w:rPr>
        <w:t xml:space="preserve">2、质量</w:t>
      </w:r>
      <w:bookmarkEnd w:id="1020"/>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2.1本工程质量标准设定为合格等级，施工质量验收工作严格遵循国家、行业及地方现行有效的施工质量验收规范、技术标准及强制性条文要求，确保工程质量符合相关规定。主要验收依据包括但不限于：《建筑工程施工质量验收统一标准》（GB 50300-2013）、市政公用工程各相关专业施工质量验收规范，以及国家、省、市各级主管部门颁布的现行强制性标准、规范及相关文件规定。</w:t>
      </w:r>
      <w:r/>
    </w:p>
    <w:p>
      <w:pPr>
        <w:ind w:firstLine="548"/>
        <w:spacing w:line="420" w:lineRule="atLeast"/>
        <w:rPr>
          <w:rFonts w:eastAsia="仿宋_GB2312"/>
          <w:color w:val="000000" w:themeColor="text1"/>
          <w:sz w:val="28"/>
          <w:szCs w:val="28"/>
          <w:highlight w:val="none"/>
          <w14:textFill>
            <w14:solidFill>
              <w14:schemeClr w14:val="tx1"/>
            </w14:solidFill>
          </w14:textFill>
        </w:rPr>
        <w:outlineLvl w:val="0"/>
      </w:pPr>
      <w:r/>
      <w:bookmarkStart w:id="1021" w:name="_Toc12271"/>
      <w:r>
        <w:rPr>
          <w:rFonts w:hint="eastAsia" w:eastAsia="仿宋_GB2312"/>
          <w:color w:val="000000" w:themeColor="text1"/>
          <w:sz w:val="28"/>
          <w:szCs w:val="28"/>
          <w:highlight w:val="none"/>
          <w14:textFill>
            <w14:solidFill>
              <w14:schemeClr w14:val="tx1"/>
            </w14:solidFill>
          </w14:textFill>
        </w:rPr>
        <w:t xml:space="preserve">3、材料设备供应</w:t>
      </w:r>
      <w:bookmarkEnd w:id="1021"/>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3.1见工程量清单总说明。</w:t>
      </w:r>
      <w:r/>
    </w:p>
    <w:p>
      <w:pPr>
        <w:ind w:firstLine="548"/>
        <w:spacing w:line="360" w:lineRule="auto"/>
        <w:rPr>
          <w:rFonts w:eastAsia="仿宋_GB2312"/>
          <w:color w:val="000000" w:themeColor="text1"/>
          <w:sz w:val="28"/>
          <w:szCs w:val="28"/>
          <w:highlight w:val="none"/>
          <w14:textFill>
            <w14:solidFill>
              <w14:schemeClr w14:val="tx1"/>
            </w14:solidFill>
          </w14:textFill>
        </w:rPr>
        <w:outlineLvl w:val="0"/>
      </w:pPr>
      <w:r/>
      <w:bookmarkStart w:id="1022" w:name="_Toc14226"/>
      <w:r>
        <w:rPr>
          <w:rFonts w:hint="eastAsia" w:eastAsia="仿宋_GB2312"/>
          <w:color w:val="000000" w:themeColor="text1"/>
          <w:sz w:val="28"/>
          <w:szCs w:val="28"/>
          <w:highlight w:val="none"/>
          <w14:textFill>
            <w14:solidFill>
              <w14:schemeClr w14:val="tx1"/>
            </w14:solidFill>
          </w14:textFill>
        </w:rPr>
        <w:t xml:space="preserve">4、保修</w:t>
      </w:r>
      <w:bookmarkEnd w:id="1022"/>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4.1 承包人应按法律、行政法规或国家关于工程质量保修的有关规定，对交付发包人使用的工程在质量保修期内承担保修责任。</w:t>
      </w:r>
      <w:r/>
    </w:p>
    <w:p>
      <w:pPr>
        <w:ind w:firstLine="548"/>
        <w:spacing w:line="420" w:lineRule="atLeast"/>
        <w:rPr>
          <w:rFonts w:eastAsia="仿宋_GB2312"/>
          <w:color w:val="000000" w:themeColor="text1"/>
          <w:sz w:val="28"/>
          <w:szCs w:val="28"/>
          <w:highlight w:val="none"/>
          <w14:textFill>
            <w14:solidFill>
              <w14:schemeClr w14:val="tx1"/>
            </w14:solidFill>
          </w14:textFill>
        </w:rPr>
        <w:outlineLvl w:val="0"/>
      </w:pPr>
      <w:r/>
      <w:bookmarkStart w:id="1023" w:name="_Toc3271"/>
      <w:r>
        <w:rPr>
          <w:rFonts w:hint="eastAsia" w:eastAsia="仿宋_GB2312"/>
          <w:color w:val="000000" w:themeColor="text1"/>
          <w:sz w:val="28"/>
          <w:szCs w:val="28"/>
          <w:highlight w:val="none"/>
          <w14:textFill>
            <w14:solidFill>
              <w14:schemeClr w14:val="tx1"/>
            </w14:solidFill>
          </w14:textFill>
        </w:rPr>
        <w:t xml:space="preserve">5、分包与转包</w:t>
      </w:r>
      <w:bookmarkEnd w:id="1023"/>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5.1本工程严禁转包及违法分包，一旦发现立即终止合同，所产生的经济损失均由中标人承担，对非主体工程进行分包必须符合有关规定，经发包人同意后方可分包。</w:t>
      </w:r>
      <w:r/>
    </w:p>
    <w:p>
      <w:pPr>
        <w:ind w:firstLine="548"/>
        <w:spacing w:line="420" w:lineRule="atLeast"/>
        <w:rPr>
          <w:rFonts w:eastAsia="仿宋_GB2312"/>
          <w:color w:val="000000" w:themeColor="text1"/>
          <w:sz w:val="28"/>
          <w:szCs w:val="28"/>
          <w:highlight w:val="none"/>
          <w14:textFill>
            <w14:solidFill>
              <w14:schemeClr w14:val="tx1"/>
            </w14:solidFill>
          </w14:textFill>
        </w:rPr>
        <w:outlineLvl w:val="0"/>
      </w:pPr>
      <w:r/>
      <w:bookmarkStart w:id="1024" w:name="_Toc18620"/>
      <w:r>
        <w:rPr>
          <w:rFonts w:hint="eastAsia" w:eastAsia="仿宋_GB2312"/>
          <w:color w:val="000000" w:themeColor="text1"/>
          <w:sz w:val="28"/>
          <w:szCs w:val="28"/>
          <w:highlight w:val="none"/>
          <w14:textFill>
            <w14:solidFill>
              <w14:schemeClr w14:val="tx1"/>
            </w14:solidFill>
          </w14:textFill>
        </w:rPr>
        <w:t xml:space="preserve">6、违约责任</w:t>
      </w:r>
      <w:bookmarkEnd w:id="1024"/>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6.1违约责任执行相关条款，具体在合同中明确。</w:t>
      </w:r>
      <w:r/>
    </w:p>
    <w:p>
      <w:pPr>
        <w:ind w:firstLine="548"/>
        <w:spacing w:line="420" w:lineRule="atLeast"/>
        <w:rPr>
          <w:rFonts w:eastAsia="仿宋_GB2312"/>
          <w:color w:val="000000" w:themeColor="text1"/>
          <w:sz w:val="28"/>
          <w:szCs w:val="28"/>
          <w:highlight w:val="none"/>
          <w14:textFill>
            <w14:solidFill>
              <w14:schemeClr w14:val="tx1"/>
            </w14:solidFill>
          </w14:textFill>
        </w:rPr>
        <w:outlineLvl w:val="0"/>
      </w:pPr>
      <w:r/>
      <w:bookmarkStart w:id="1025" w:name="_Toc8789"/>
      <w:r>
        <w:rPr>
          <w:rFonts w:hint="eastAsia" w:eastAsia="仿宋_GB2312"/>
          <w:color w:val="000000" w:themeColor="text1"/>
          <w:sz w:val="28"/>
          <w:szCs w:val="28"/>
          <w:highlight w:val="none"/>
          <w14:textFill>
            <w14:solidFill>
              <w14:schemeClr w14:val="tx1"/>
            </w14:solidFill>
          </w14:textFill>
        </w:rPr>
        <w:t xml:space="preserve">7、其它</w:t>
      </w:r>
      <w:bookmarkEnd w:id="1025"/>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7.1</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lang w:val="en-US" w:eastAsia="zh-CN"/>
          <w14:textFill>
            <w14:solidFill>
              <w14:schemeClr w14:val="tx1"/>
            </w14:solidFill>
          </w14:textFill>
        </w:rPr>
        <w:t xml:space="preserve">2 </w:t>
      </w:r>
      <w:r>
        <w:rPr>
          <w:rFonts w:hint="eastAsia" w:eastAsia="仿宋_GB2312"/>
          <w:color w:val="000000" w:themeColor="text1"/>
          <w:sz w:val="28"/>
          <w:szCs w:val="28"/>
          <w:highlight w:val="none"/>
          <w14:textFill>
            <w14:solidFill>
              <w14:schemeClr w14:val="tx1"/>
            </w14:solidFill>
          </w14:textFill>
        </w:rPr>
        <w:t xml:space="preserve">中标人应文明、安全施工，本工程需全封闭施工，公示栏规模必须按相关标准执行。在建设主管部门或业主组织的检查中，如发现本工程未达到镇江市级文明工地标准的，每次将处以3-10万元罚款，该罚款从工程款中予以扣除。</w:t>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lang w:val="en-US" w:eastAsia="zh-CN"/>
          <w14:textFill>
            <w14:solidFill>
              <w14:schemeClr w14:val="tx1"/>
            </w14:solidFill>
          </w14:textFill>
        </w:rPr>
        <w:t xml:space="preserve">3 </w:t>
      </w:r>
      <w:r>
        <w:rPr>
          <w:rFonts w:hint="eastAsia" w:eastAsia="仿宋_GB2312"/>
          <w:color w:val="000000" w:themeColor="text1"/>
          <w:sz w:val="28"/>
          <w:szCs w:val="28"/>
          <w:highlight w:val="none"/>
          <w14:textFill>
            <w14:solidFill>
              <w14:schemeClr w14:val="tx1"/>
            </w14:solidFill>
          </w14:textFill>
        </w:rPr>
        <w:t xml:space="preserve">建设单位提供图纸二套，中标单位提供竣工图四套（含电子版）。</w:t>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lang w:val="en-US" w:eastAsia="zh-CN"/>
          <w14:textFill>
            <w14:solidFill>
              <w14:schemeClr w14:val="tx1"/>
            </w14:solidFill>
          </w14:textFill>
        </w:rPr>
        <w:t xml:space="preserve">4</w:t>
      </w:r>
      <w:r>
        <w:rPr>
          <w:rFonts w:hint="eastAsia" w:eastAsia="仿宋_GB2312"/>
          <w:color w:val="000000" w:themeColor="text1"/>
          <w:sz w:val="28"/>
          <w:szCs w:val="28"/>
          <w:highlight w:val="none"/>
          <w14:textFill>
            <w14:solidFill>
              <w14:schemeClr w14:val="tx1"/>
            </w14:solidFill>
          </w14:textFill>
        </w:rPr>
        <w:t xml:space="preserve"> 中标人配合建设单位提出的一切合理要求，配合发包人的管理和协调，以优良的服务使发包人满意，通过良好的合作确保本工程承包合同全面履行。如果发包人在本项目的供电、通信、供水、燃气、消防等配套工程施工时需要承包人配合的，无论是在竣工前或竣工后，中标人均需全方面的进行全过程配合。</w:t>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lang w:val="en-US" w:eastAsia="zh-CN"/>
          <w14:textFill>
            <w14:solidFill>
              <w14:schemeClr w14:val="tx1"/>
            </w14:solidFill>
          </w14:textFill>
        </w:rPr>
        <w:t xml:space="preserve">5 </w:t>
      </w:r>
      <w:r>
        <w:rPr>
          <w:rFonts w:hint="eastAsia" w:eastAsia="仿宋_GB2312"/>
          <w:color w:val="000000" w:themeColor="text1"/>
          <w:sz w:val="28"/>
          <w:szCs w:val="28"/>
          <w:highlight w:val="none"/>
          <w14:textFill>
            <w14:solidFill>
              <w14:schemeClr w14:val="tx1"/>
            </w14:solidFill>
          </w14:textFill>
        </w:rPr>
        <w:t xml:space="preserve">本合同中提及的关于违约金的支付，承包人如未能及时向发包人支付相对应的违约金的，发包人将在工程结算时予以冲抵。</w:t>
      </w:r>
      <w:r>
        <w:rPr>
          <w:rFonts w:hint="eastAsia" w:eastAsia="仿宋_GB2312"/>
          <w:color w:val="000000" w:themeColor="text1"/>
          <w:sz w:val="28"/>
          <w:szCs w:val="28"/>
          <w:highlight w:val="none"/>
          <w14:textFill>
            <w14:solidFill>
              <w14:schemeClr w14:val="tx1"/>
            </w14:solidFill>
          </w14:textFill>
        </w:rPr>
        <w:tab/>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lang w:val="en-US" w:eastAsia="zh-CN"/>
          <w14:textFill>
            <w14:solidFill>
              <w14:schemeClr w14:val="tx1"/>
            </w14:solidFill>
          </w14:textFill>
        </w:rPr>
        <w:t xml:space="preserve">6</w:t>
      </w:r>
      <w:r>
        <w:rPr>
          <w:rFonts w:hint="eastAsia" w:eastAsia="仿宋_GB2312"/>
          <w:color w:val="000000" w:themeColor="text1"/>
          <w:sz w:val="28"/>
          <w:szCs w:val="28"/>
          <w:highlight w:val="none"/>
          <w14:textFill>
            <w14:solidFill>
              <w14:schemeClr w14:val="tx1"/>
            </w14:solidFill>
          </w14:textFill>
        </w:rPr>
        <w:t xml:space="preserve"> 本合同中发包人、业主和招标人指丹阳市丹北镇人民政府；承包人、中标人均指</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p>
    <w:p>
      <w:pPr>
        <w:rPr>
          <w:rFonts w:eastAsia="黑体"/>
          <w:b/>
          <w:color w:val="000000" w:themeColor="text1"/>
          <w:sz w:val="28"/>
          <w:szCs w:val="28"/>
          <w:highlight w:val="none"/>
          <w14:textFill>
            <w14:solidFill>
              <w14:schemeClr w14:val="tx1"/>
            </w14:solidFill>
          </w14:textFill>
        </w:rPr>
      </w:pPr>
      <w:r>
        <w:rPr>
          <w:rFonts w:eastAsia="黑体"/>
          <w:b/>
          <w:color w:val="000000" w:themeColor="text1"/>
          <w:sz w:val="28"/>
          <w:szCs w:val="28"/>
          <w:highlight w:val="none"/>
          <w14:textFill>
            <w14:solidFill>
              <w14:schemeClr w14:val="tx1"/>
            </w14:solidFill>
          </w14:textFill>
        </w:rPr>
        <w:br w:type="page" w:clear="all"/>
      </w:r>
      <w:r/>
    </w:p>
    <w:p>
      <w:pPr>
        <w:ind w:firstLine="560"/>
        <w:spacing w:line="420" w:lineRule="atLeast"/>
        <w:rPr>
          <w:rFonts w:eastAsia="仿宋_GB2312"/>
          <w:color w:val="000000" w:themeColor="text1"/>
          <w:sz w:val="28"/>
          <w:szCs w:val="28"/>
          <w:highlight w:val="none"/>
          <w14:textFill>
            <w14:solidFill>
              <w14:schemeClr w14:val="tx1"/>
            </w14:solidFill>
          </w14:textFill>
        </w:rPr>
        <w:outlineLvl w:val="0"/>
      </w:pPr>
      <w:r/>
      <w:bookmarkStart w:id="1026" w:name="_Toc27791"/>
      <w:r>
        <w:rPr>
          <w:rFonts w:eastAsia="黑体"/>
          <w:b/>
          <w:color w:val="000000" w:themeColor="text1"/>
          <w:sz w:val="28"/>
          <w:szCs w:val="28"/>
          <w:highlight w:val="none"/>
          <w14:textFill>
            <w14:solidFill>
              <w14:schemeClr w14:val="tx1"/>
            </w14:solidFill>
          </w14:textFill>
        </w:rPr>
        <w:t xml:space="preserve">附件</w:t>
      </w:r>
      <w:bookmarkEnd w:id="363"/>
      <w:r/>
      <w:bookmarkEnd w:id="1026"/>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协议书附件：</w:t>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附件1：承包人承揽工程项目一览表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专用合同条款附件：</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附件2：发包人供应材料设备一览表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附件3：工程质量保修书</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附件5：承包人用于本工程施工的机械设备表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附件6：承包人主要施工管理人员表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附件7：分包人主要施工管理人员表</w:t>
      </w:r>
      <w:r/>
    </w:p>
    <w:p>
      <w:pPr>
        <w:pStyle w:val="1156"/>
        <w:ind w:firstLine="840"/>
        <w:jc w:val="both"/>
        <w:keepLines w:val="0"/>
        <w:keepNext w:val="0"/>
        <w:pageBreakBefore w:val="0"/>
        <w:spacing w:line="400" w:lineRule="exact"/>
        <w:widowControl/>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附件11：暂估价一览表</w:t>
      </w:r>
      <w:r/>
    </w:p>
    <w:p>
      <w:pPr>
        <w:ind w:firstLine="630"/>
        <w:keepLines w:val="0"/>
        <w:keepNext w:val="0"/>
        <w:pageBreakBefore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56"/>
        <w:jc w:val="both"/>
        <w:spacing w:line="400" w:lineRule="exact"/>
        <w:widowControl/>
        <w:rPr>
          <w:color w:val="000000" w:themeColor="text1"/>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40" w:right="1270" w:bottom="1440" w:left="1270" w:header="851" w:footer="992" w:gutter="0"/>
          <w:cols w:num="1" w:sep="0" w:space="1701" w:equalWidth="1"/>
          <w:docGrid w:linePitch="360"/>
          <w:titlePg/>
        </w:sectPr>
      </w:pPr>
      <w:r>
        <w:rPr>
          <w:color w:val="000000" w:themeColor="text1"/>
          <w:highlight w:val="none"/>
          <w14:textFill>
            <w14:solidFill>
              <w14:schemeClr w14:val="tx1"/>
            </w14:solidFill>
          </w14:textFill>
        </w:rPr>
      </w:r>
      <w:r/>
    </w:p>
    <w:p>
      <w:pP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27" w:name="_Toc19074"/>
      <w:r>
        <w:rPr>
          <w:rFonts w:hint="eastAsia" w:ascii="仿宋_GB2312" w:eastAsia="仿宋_GB2312"/>
          <w:color w:val="000000" w:themeColor="text1"/>
          <w:sz w:val="30"/>
          <w:szCs w:val="30"/>
          <w:highlight w:val="none"/>
          <w14:textFill>
            <w14:solidFill>
              <w14:schemeClr w14:val="tx1"/>
            </w14:solidFill>
          </w14:textFill>
        </w:rPr>
        <w:t xml:space="preserve">附件1：</w:t>
      </w:r>
      <w:r>
        <w:rPr>
          <w:rFonts w:eastAsia="黑体"/>
          <w:color w:val="000000" w:themeColor="text1"/>
          <w:sz w:val="30"/>
          <w:szCs w:val="30"/>
          <w:highlight w:val="none"/>
          <w14:textFill>
            <w14:solidFill>
              <w14:schemeClr w14:val="tx1"/>
            </w14:solidFill>
          </w14:textFill>
        </w:rPr>
        <w:t xml:space="preserve">承包人承揽工程项目一览表</w:t>
      </w:r>
      <w:bookmarkEnd w:id="1027"/>
      <w:r/>
      <w:r/>
    </w:p>
    <w:tbl>
      <w:tblPr>
        <w:tblStyle w:val="909"/>
        <w:tblpPr w:horzAnchor="margin" w:tblpXSpec="left" w:vertAnchor="text" w:tblpY="992" w:leftFromText="180" w:topFromText="0" w:rightFromText="180" w:bottomFromText="0"/>
        <w:tblW w:w="1460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59"/>
        <w:gridCol w:w="1461"/>
        <w:gridCol w:w="1417"/>
        <w:gridCol w:w="2410"/>
        <w:gridCol w:w="850"/>
        <w:gridCol w:w="1560"/>
        <w:gridCol w:w="1134"/>
        <w:gridCol w:w="2126"/>
        <w:gridCol w:w="992"/>
        <w:gridCol w:w="992"/>
      </w:tblGrid>
      <w:tr>
        <w:trPr/>
        <w:tc>
          <w:tcPr>
            <w:tcBorders>
              <w:top w:val="single" w:color="auto" w:sz="12" w:space="0"/>
              <w:bottom w:val="single" w:color="auto" w:sz="6"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单位工程名称</w:t>
            </w:r>
            <w:r/>
          </w:p>
        </w:tc>
        <w:tc>
          <w:tcPr>
            <w:tcBorders>
              <w:top w:val="single" w:color="auto" w:sz="12" w:space="0"/>
              <w:bottom w:val="single" w:color="auto" w:sz="6"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结构</w:t>
            </w:r>
            <w:r>
              <w:rPr>
                <w:rFonts w:hint="eastAsia" w:eastAsia="仿宋_GB2312"/>
                <w:color w:val="000000" w:themeColor="text1"/>
                <w:sz w:val="28"/>
                <w:szCs w:val="30"/>
                <w:highlight w:val="none"/>
                <w:lang w:val="en-US" w:eastAsia="zh-CN"/>
                <w14:textFill>
                  <w14:solidFill>
                    <w14:schemeClr w14:val="tx1"/>
                  </w14:solidFill>
                </w14:textFill>
              </w:rPr>
              <w:t xml:space="preserve">形式</w:t>
            </w:r>
            <w:r/>
          </w:p>
        </w:tc>
        <w:tc>
          <w:tcPr>
            <w:tcBorders>
              <w:top w:val="single" w:color="auto" w:sz="12"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层数</w:t>
            </w:r>
            <w:r/>
          </w:p>
        </w:tc>
        <w:tc>
          <w:tcPr>
            <w:tcBorders>
              <w:top w:val="single" w:color="auto" w:sz="12" w:space="0"/>
              <w:bottom w:val="single" w:color="auto" w:sz="6"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设备安装内容</w:t>
            </w:r>
            <w:r/>
          </w:p>
        </w:tc>
        <w:tc>
          <w:tcPr>
            <w:tcBorders>
              <w:top w:val="single" w:color="auto" w:sz="12" w:space="0"/>
              <w:bottom w:val="single" w:color="auto" w:sz="6"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合同价格（元）</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开工日期</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竣工日期</w:t>
            </w:r>
            <w:r/>
          </w:p>
        </w:tc>
      </w:tr>
      <w:tr>
        <w:trPr>
          <w:trHeight w:val="567"/>
        </w:trPr>
        <w:tc>
          <w:tcPr>
            <w:tcBorders>
              <w:top w:val="single" w:color="auto" w:sz="6" w:space="0"/>
              <w:bottom w:val="single" w:color="auto" w:sz="6" w:space="0"/>
            </w:tcBorders>
            <w:tcW w:w="1659"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14:textFill>
                  <w14:solidFill>
                    <w14:schemeClr w14:val="tx1"/>
                  </w14:solidFill>
                </w14:textFill>
              </w:rPr>
            </w:pPr>
            <w:r>
              <w:rPr>
                <w:rFonts w:hint="eastAsia" w:ascii="Times New Roman" w:hAnsi="Times New Roman" w:eastAsia="仿宋_GB2312" w:cs="Times New Roman"/>
                <w:color w:val="000000" w:themeColor="text1"/>
                <w:sz w:val="30"/>
                <w:szCs w:val="32"/>
                <w:highlight w:val="none"/>
                <w:u w:val="none"/>
                <w:lang w:val="en-US" w:eastAsia="zh-CN"/>
                <w14:textFill>
                  <w14:solidFill>
                    <w14:schemeClr w14:val="tx1"/>
                  </w14:solidFill>
                </w14:textFill>
              </w:rPr>
              <w:t xml:space="preserve">丹北镇大海路维修改造工程</w:t>
            </w:r>
            <w:r/>
          </w:p>
        </w:tc>
        <w:tc>
          <w:tcPr>
            <w:tcBorders>
              <w:top w:val="single" w:color="auto" w:sz="6" w:space="0"/>
              <w:bottom w:val="single" w:color="auto" w:sz="6" w:space="0"/>
            </w:tcBorders>
            <w:tcW w:w="1461" w:type="dxa"/>
            <w:vAlign w:val="center"/>
            <w:textDirection w:val="lrTb"/>
            <w:noWrap w:val="false"/>
          </w:tcPr>
          <w:p>
            <w:pPr>
              <w:pStyle w:val="913"/>
              <w:ind w:left="63" w:right="63"/>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default"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4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26"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jc w:val="both"/>
        <w:keepLines/>
        <w:keepNext/>
        <w:pageBreakBefore w:val="0"/>
        <w:spacing w:before="180" w:after="180"/>
        <w:widowControl w:val="off"/>
        <w:rPr>
          <w:rFonts w:hint="default" w:ascii="Arial" w:hAnsi="Arial" w:eastAsia="Arial" w:cs="Arial"/>
          <w:color w:val="000000" w:themeColor="text1"/>
          <w:sz w:val="22"/>
          <w:szCs w:val="16"/>
          <w:highlight w:val="none"/>
          <w:lang w:val="en-US" w:eastAsia="zh-CN" w:bidi="ar-SA"/>
          <w14:textFill>
            <w14:solidFill>
              <w14:schemeClr w14:val="tx1"/>
            </w14:solidFill>
          </w14:textFill>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default" w:ascii="Arial" w:hAnsi="Arial" w:eastAsia="Arial" w:cs="Arial"/>
          <w:color w:val="000000" w:themeColor="text1"/>
          <w:sz w:val="22"/>
          <w:szCs w:val="16"/>
          <w:highlight w:val="none"/>
          <w:lang w:val="en-US" w:eastAsia="zh-CN" w:bidi="ar-SA"/>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28" w:name="_Toc30132"/>
      <w:r>
        <w:rPr>
          <w:rFonts w:eastAsia="仿宋_GB2312"/>
          <w:color w:val="000000" w:themeColor="text1"/>
          <w:sz w:val="30"/>
          <w:szCs w:val="30"/>
          <w:highlight w:val="none"/>
          <w14:textFill>
            <w14:solidFill>
              <w14:schemeClr w14:val="tx1"/>
            </w14:solidFill>
          </w14:textFill>
        </w:rPr>
        <w:t xml:space="preserve">附</w:t>
      </w:r>
      <w:bookmarkStart w:id="1029" w:name="_Toc296944564"/>
      <w:r/>
      <w:bookmarkStart w:id="1030" w:name="_Toc296503225"/>
      <w:r/>
      <w:bookmarkStart w:id="1031" w:name="_Toc296891265"/>
      <w:r/>
      <w:bookmarkStart w:id="1032" w:name="_Toc267261692"/>
      <w:r/>
      <w:bookmarkStart w:id="1033" w:name="_Toc296347224"/>
      <w:r/>
      <w:bookmarkStart w:id="1034" w:name="_Toc296891053"/>
      <w:r/>
      <w:bookmarkStart w:id="1035" w:name="_Toc296346726"/>
      <w:r>
        <w:rPr>
          <w:rFonts w:eastAsia="仿宋_GB2312"/>
          <w:color w:val="000000" w:themeColor="text1"/>
          <w:sz w:val="30"/>
          <w:szCs w:val="30"/>
          <w:highlight w:val="none"/>
          <w14:textFill>
            <w14:solidFill>
              <w14:schemeClr w14:val="tx1"/>
            </w14:solidFill>
          </w14:textFill>
        </w:rPr>
        <w:t xml:space="preserve">件2：</w:t>
      </w:r>
      <w:bookmarkEnd w:id="1028"/>
      <w:r/>
      <w:bookmarkEnd w:id="1029"/>
      <w:r/>
      <w:bookmarkEnd w:id="1030"/>
      <w:r/>
      <w:bookmarkEnd w:id="1031"/>
      <w:r/>
      <w:bookmarkEnd w:id="1032"/>
      <w:r/>
      <w:bookmarkEnd w:id="1033"/>
      <w:r/>
      <w:bookmarkEnd w:id="1034"/>
      <w:r/>
      <w:bookmarkEnd w:id="1035"/>
      <w:r/>
      <w:r/>
    </w:p>
    <w:p>
      <w:pPr>
        <w:jc w:val="cente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36" w:name="_Toc29744"/>
      <w:r>
        <w:rPr>
          <w:rFonts w:eastAsia="黑体"/>
          <w:color w:val="000000" w:themeColor="text1"/>
          <w:sz w:val="30"/>
          <w:szCs w:val="30"/>
          <w:highlight w:val="none"/>
          <w14:textFill>
            <w14:solidFill>
              <w14:schemeClr w14:val="tx1"/>
            </w14:solidFill>
          </w14:textFill>
        </w:rPr>
        <w:t xml:space="preserve">发包人供应材料设备一览表</w:t>
      </w:r>
      <w:bookmarkEnd w:id="1036"/>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276" w:type="dxa"/>
            <w:vAlign w:val="center"/>
            <w:textDirection w:val="lrTb"/>
            <w:noWrap w:val="false"/>
          </w:tcPr>
          <w:p>
            <w:pPr>
              <w:pStyle w:val="913"/>
              <w:ind w:left="63" w:right="63"/>
              <w:keepNext/>
              <w:spacing w:after="0" w:line="440" w:lineRule="exact"/>
              <w:rPr>
                <w:rFonts w:hint="eastAsia" w:eastAsia="仿宋_GB2312"/>
                <w:color w:val="000000" w:themeColor="text1"/>
                <w:sz w:val="28"/>
                <w:szCs w:val="30"/>
                <w:highlight w:val="none"/>
                <w14:textFill>
                  <w14:solidFill>
                    <w14:schemeClr w14:val="tx1"/>
                  </w14:solidFill>
                </w14:textFill>
              </w:rPr>
            </w:pPr>
            <w:r>
              <w:rPr>
                <w:rFonts w:hint="eastAsia" w:eastAsia="仿宋_GB2312"/>
                <w:color w:val="000000" w:themeColor="text1"/>
                <w:sz w:val="28"/>
                <w:szCs w:val="30"/>
                <w:highlight w:val="none"/>
                <w:lang w:val="en-US" w:eastAsia="zh-CN"/>
                <w14:textFill>
                  <w14:solidFill>
                    <w14:schemeClr w14:val="tx1"/>
                  </w14:solidFill>
                </w14:textFill>
              </w:rPr>
              <w:t xml:space="preserve"> </w:t>
            </w:r>
            <w:r>
              <w:rPr>
                <w:rFonts w:eastAsia="仿宋_GB2312"/>
                <w:color w:val="000000" w:themeColor="text1"/>
                <w:sz w:val="28"/>
                <w:szCs w:val="30"/>
                <w:highlight w:val="none"/>
                <w:lang w:val="en-US" w:eastAsia="zh-CN"/>
                <w14:textFill>
                  <w14:solidFill>
                    <w14:schemeClr w14:val="tx1"/>
                  </w14:solidFill>
                </w14:textFill>
              </w:rPr>
              <w:t xml:space="preserve">材料、</w:t>
            </w:r>
            <w:r/>
          </w:p>
          <w:p>
            <w:pPr>
              <w:pStyle w:val="913"/>
              <w:ind w:left="0" w:right="63"/>
              <w:jc w:val="both"/>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设备品种</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质量等级</w:t>
            </w:r>
            <w:r/>
          </w:p>
        </w:tc>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供应时间</w:t>
            </w:r>
            <w:r/>
          </w:p>
        </w:tc>
        <w:tc>
          <w:tcPr>
            <w:tcBorders>
              <w:top w:val="single" w:color="auto" w:sz="12" w:space="0"/>
              <w:bottom w:val="single" w:color="auto" w:sz="6"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送达地点</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val="false"/>
          </w:tcPr>
          <w:p>
            <w:pPr>
              <w:pStyle w:val="913"/>
              <w:ind w:left="63" w:right="63"/>
              <w:keepNext/>
              <w:spacing w:after="0"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lang w:val="en-US" w:eastAsia="zh-CN"/>
                <w14:textFill>
                  <w14:solidFill>
                    <w14:schemeClr w14:val="tx1"/>
                  </w14:solidFill>
                </w14:textFill>
              </w:rPr>
              <w:t xml:space="preserve">无</w:t>
            </w:r>
            <w:r/>
          </w:p>
        </w:tc>
        <w:tc>
          <w:tcPr>
            <w:tcBorders>
              <w:top w:val="single" w:color="auto" w:sz="6"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37" w:name="_Toc19189"/>
      <w:r>
        <w:rPr>
          <w:rFonts w:eastAsia="仿宋_GB2312"/>
          <w:color w:val="000000" w:themeColor="text1"/>
          <w:sz w:val="30"/>
          <w:szCs w:val="30"/>
          <w:highlight w:val="none"/>
          <w14:textFill>
            <w14:solidFill>
              <w14:schemeClr w14:val="tx1"/>
            </w14:solidFill>
          </w14:textFill>
        </w:rPr>
        <w:t xml:space="preserve">附</w:t>
      </w:r>
      <w:bookmarkStart w:id="1038" w:name="_Toc296346727"/>
      <w:r/>
      <w:bookmarkStart w:id="1039" w:name="_Toc296944565"/>
      <w:r/>
      <w:bookmarkStart w:id="1040" w:name="_Toc296503226"/>
      <w:r/>
      <w:bookmarkStart w:id="1041" w:name="_Toc296347225"/>
      <w:r/>
      <w:bookmarkStart w:id="1042" w:name="_Toc296891266"/>
      <w:r/>
      <w:bookmarkStart w:id="1043" w:name="_Toc267261693"/>
      <w:r/>
      <w:bookmarkStart w:id="1044" w:name="_Toc296891054"/>
      <w:r>
        <w:rPr>
          <w:rFonts w:eastAsia="仿宋_GB2312"/>
          <w:color w:val="000000" w:themeColor="text1"/>
          <w:sz w:val="30"/>
          <w:szCs w:val="30"/>
          <w:highlight w:val="none"/>
          <w14:textFill>
            <w14:solidFill>
              <w14:schemeClr w14:val="tx1"/>
            </w14:solidFill>
          </w14:textFill>
        </w:rPr>
        <w:t xml:space="preserve">件3：</w:t>
      </w:r>
      <w:bookmarkEnd w:id="1037"/>
      <w:r/>
      <w:bookmarkEnd w:id="1038"/>
      <w:r/>
      <w:bookmarkEnd w:id="1039"/>
      <w:r/>
      <w:bookmarkEnd w:id="1040"/>
      <w:r/>
      <w:bookmarkEnd w:id="1041"/>
      <w:r/>
      <w:bookmarkEnd w:id="1042"/>
      <w:r/>
      <w:bookmarkEnd w:id="1043"/>
      <w:r/>
      <w:bookmarkEnd w:id="1044"/>
      <w:r>
        <w:rPr>
          <w:rFonts w:eastAsia="黑体"/>
          <w:color w:val="000000" w:themeColor="text1"/>
          <w:sz w:val="30"/>
          <w:szCs w:val="30"/>
          <w:highlight w:val="none"/>
          <w14:textFill>
            <w14:solidFill>
              <w14:schemeClr w14:val="tx1"/>
            </w14:solidFill>
          </w14:textFill>
        </w:rPr>
        <w:t xml:space="preserve">    </w:t>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工程质量保修书</w:t>
      </w:r>
      <w:r/>
    </w:p>
    <w:p>
      <w:pPr>
        <w:ind w:firstLine="600"/>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发包人（全称）：</w:t>
      </w:r>
      <w:r>
        <w:rPr>
          <w:rFonts w:hint="eastAsia" w:ascii="Times New Roman" w:hAnsi="Times New Roman" w:eastAsia="仿宋_GB2312" w:cs="Times New Roman"/>
          <w:color w:val="000000" w:themeColor="text1"/>
          <w:sz w:val="30"/>
          <w:szCs w:val="32"/>
          <w:highlight w:val="none"/>
          <w:u w:val="single"/>
          <w:lang w:val="en-US" w:eastAsia="zh-CN"/>
          <w14:textFill>
            <w14:solidFill>
              <w14:schemeClr w14:val="tx1"/>
            </w14:solidFill>
          </w14:textFill>
        </w:rPr>
        <w:t xml:space="preserve">丹阳市丹北镇人民政府</w:t>
      </w:r>
      <w:r/>
    </w:p>
    <w:p>
      <w:pPr>
        <w:spacing w:line="440" w:lineRule="exact"/>
        <w:rPr>
          <w:rFonts w:hint="default"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承包人（全称）：</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发包人和承包人根据《中华人民共和国建筑法》和《建设工程质量管理条例》，经协商一致就</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丹北镇大海路维修改造工程</w:t>
      </w:r>
      <w:r>
        <w:rPr>
          <w:rFonts w:eastAsia="仿宋_GB2312"/>
          <w:color w:val="000000" w:themeColor="text1"/>
          <w:sz w:val="30"/>
          <w:szCs w:val="30"/>
          <w:highlight w:val="none"/>
          <w14:textFill>
            <w14:solidFill>
              <w14:schemeClr w14:val="tx1"/>
            </w14:solidFill>
          </w14:textFill>
        </w:rPr>
        <w:t xml:space="preserve">（工程全称）签订工程质量保修书。</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45" w:name="_Toc18956"/>
      <w:r/>
      <w:bookmarkStart w:id="1046" w:name="_Toc6312"/>
      <w:r>
        <w:rPr>
          <w:rFonts w:eastAsia="黑体"/>
          <w:color w:val="000000" w:themeColor="text1"/>
          <w:sz w:val="30"/>
          <w:szCs w:val="30"/>
          <w:highlight w:val="none"/>
          <w14:textFill>
            <w14:solidFill>
              <w14:schemeClr w14:val="tx1"/>
            </w14:solidFill>
          </w14:textFill>
        </w:rPr>
        <w:t xml:space="preserve">一、工程质量保修范围和内容</w:t>
      </w:r>
      <w:bookmarkEnd w:id="1045"/>
      <w:r/>
      <w:bookmarkEnd w:id="1046"/>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承包人在质量保修期内，按照有关法律规定和合同约定，承担工程质量保修责任。</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7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u w:val="single"/>
          <w14:textFill>
            <w14:solidFill>
              <w14:schemeClr w14:val="tx1"/>
            </w14:solidFill>
          </w14:textFill>
        </w:rPr>
        <w:t xml:space="preserve">按合同承包范围内的所有内容</w:t>
      </w:r>
      <w:r>
        <w:rPr>
          <w:rFonts w:eastAsia="仿宋_GB2312"/>
          <w:color w:val="000000" w:themeColor="text1"/>
          <w:sz w:val="30"/>
          <w:szCs w:val="30"/>
          <w:highlight w:val="none"/>
          <w:u w:val="single"/>
          <w14:textFill>
            <w14:solidFill>
              <w14:schemeClr w14:val="tx1"/>
            </w14:solidFill>
          </w14:textFill>
        </w:rPr>
        <w:t xml:space="preserve">。</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仿宋_GB2312"/>
          <w:b/>
          <w:color w:val="000000" w:themeColor="text1"/>
          <w:sz w:val="30"/>
          <w:szCs w:val="30"/>
          <w:highlight w:val="none"/>
          <w14:textFill>
            <w14:solidFill>
              <w14:schemeClr w14:val="tx1"/>
            </w14:solidFill>
          </w14:textFill>
        </w:rPr>
        <w:t xml:space="preserve">　　</w:t>
      </w:r>
      <w:bookmarkStart w:id="1047" w:name="_Toc642"/>
      <w:r/>
      <w:bookmarkStart w:id="1048" w:name="_Toc8061"/>
      <w:r>
        <w:rPr>
          <w:rFonts w:eastAsia="黑体"/>
          <w:color w:val="000000" w:themeColor="text1"/>
          <w:sz w:val="30"/>
          <w:szCs w:val="30"/>
          <w:highlight w:val="none"/>
          <w14:textFill>
            <w14:solidFill>
              <w14:schemeClr w14:val="tx1"/>
            </w14:solidFill>
          </w14:textFill>
        </w:rPr>
        <w:t xml:space="preserve">二、质量保修期</w:t>
      </w:r>
      <w:bookmarkEnd w:id="1047"/>
      <w:r/>
      <w:bookmarkEnd w:id="1048"/>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根据《建设工程质量管理条例》及有关规定，工程的质量保修期如下：</w:t>
      </w:r>
      <w:r/>
    </w:p>
    <w:p>
      <w:pPr>
        <w:ind w:firstLine="600"/>
        <w:rPr>
          <w:rFonts w:hint="eastAsia" w:ascii="仿宋_GB2312" w:eastAsia="仿宋_GB2312"/>
          <w:color w:val="000000" w:themeColor="text1"/>
          <w:sz w:val="30"/>
          <w:szCs w:val="30"/>
          <w:highlight w:val="none"/>
          <w14:textFill>
            <w14:solidFill>
              <w14:schemeClr w14:val="tx1"/>
            </w14:solidFill>
          </w14:textFill>
        </w:rPr>
      </w:pPr>
      <w:r>
        <w:rPr>
          <w:rFonts w:hint="eastAsia" w:ascii="仿宋_GB2312" w:eastAsia="仿宋_GB2312"/>
          <w:color w:val="000000" w:themeColor="text1"/>
          <w:sz w:val="30"/>
          <w:szCs w:val="30"/>
          <w:highlight w:val="none"/>
          <w14:textFill>
            <w14:solidFill>
              <w14:schemeClr w14:val="tx1"/>
            </w14:solidFill>
          </w14:textFill>
        </w:rPr>
        <w:t xml:space="preserve">1</w:t>
      </w:r>
      <w:r>
        <w:rPr>
          <w:rFonts w:hint="eastAsia" w:eastAsia="仿宋_GB2312"/>
          <w:color w:val="000000" w:themeColor="text1"/>
          <w:sz w:val="30"/>
          <w:szCs w:val="30"/>
          <w:highlight w:val="none"/>
          <w14:textFill>
            <w14:solidFill>
              <w14:schemeClr w14:val="tx1"/>
            </w14:solidFill>
          </w14:textFill>
        </w:rPr>
        <w:t xml:space="preserve">．</w:t>
      </w:r>
      <w:r>
        <w:rPr>
          <w:rFonts w:hint="eastAsia" w:ascii="仿宋_GB2312" w:eastAsia="仿宋_GB2312"/>
          <w:color w:val="000000" w:themeColor="text1"/>
          <w:sz w:val="30"/>
          <w:szCs w:val="30"/>
          <w:highlight w:val="none"/>
          <w14:textFill>
            <w14:solidFill>
              <w14:schemeClr w14:val="tx1"/>
            </w14:solidFill>
          </w14:textFill>
        </w:rPr>
        <w:t xml:space="preserve">地基基础工程和主体结构工程为</w:t>
      </w:r>
      <w:r>
        <w:rPr>
          <w:rFonts w:hint="eastAsia" w:ascii="仿宋_GB2312" w:eastAsia="仿宋_GB2312"/>
          <w:color w:val="000000" w:themeColor="text1"/>
          <w:sz w:val="30"/>
          <w:szCs w:val="30"/>
          <w:highlight w:val="none"/>
          <w:u w:val="single"/>
          <w14:textFill>
            <w14:solidFill>
              <w14:schemeClr w14:val="tx1"/>
            </w14:solidFill>
          </w14:textFill>
        </w:rPr>
        <w:t xml:space="preserve">设计文件规定的工程合理使用年限；</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屋面防水工程、有防水要求的卫生间、房间和外墙面的防渗</w:t>
      </w:r>
      <w:r>
        <w:rPr>
          <w:rFonts w:hint="eastAsia" w:eastAsia="仿宋_GB2312"/>
          <w:color w:val="000000" w:themeColor="text1"/>
          <w:sz w:val="30"/>
          <w:szCs w:val="30"/>
          <w:highlight w:val="none"/>
          <w14:textFill>
            <w14:solidFill>
              <w14:schemeClr w14:val="tx1"/>
            </w14:solidFill>
          </w14:textFill>
        </w:rPr>
        <w:t xml:space="preserve">为</w:t>
      </w:r>
      <w:r>
        <w:rPr>
          <w:rFonts w:hint="eastAsia" w:eastAsia="仿宋_GB2312"/>
          <w:color w:val="000000" w:themeColor="text1"/>
          <w:sz w:val="30"/>
          <w:szCs w:val="30"/>
          <w:highlight w:val="none"/>
          <w:u w:val="single"/>
          <w14:textFill>
            <w14:solidFill>
              <w14:schemeClr w14:val="tx1"/>
            </w14:solidFill>
          </w14:textFill>
        </w:rPr>
        <w:t xml:space="preserve"> 五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装修工程为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电气管线、给排水管道、设备安装工程为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5</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供热与供冷系统为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个采暖期、供冷期；</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6</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住宅小区内的给排水设施、道路等配套工程为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7</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其他项目保修期限约定如下：</w:t>
      </w:r>
      <w:r>
        <w:rPr>
          <w:rFonts w:hint="eastAsia" w:eastAsia="仿宋_GB2312"/>
          <w:color w:val="000000" w:themeColor="text1"/>
          <w:sz w:val="30"/>
          <w:szCs w:val="30"/>
          <w:highlight w:val="none"/>
          <w:u w:val="single"/>
          <w14:textFill>
            <w14:solidFill>
              <w14:schemeClr w14:val="tx1"/>
            </w14:solidFill>
          </w14:textFill>
        </w:rPr>
        <w:t xml:space="preserve">按《建设工程质量管理条例》的规定质量缺陷期为两年</w:t>
      </w:r>
      <w:r>
        <w:rPr>
          <w:rFonts w:eastAsia="仿宋_GB2312"/>
          <w:color w:val="000000" w:themeColor="text1"/>
          <w:sz w:val="30"/>
          <w:szCs w:val="30"/>
          <w:highlight w:val="none"/>
          <w14:textFill>
            <w14:solidFill>
              <w14:schemeClr w14:val="tx1"/>
            </w14:solidFill>
          </w14:textFill>
        </w:rPr>
        <w:t xml:space="preserve">。</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质量保修期自工程竣工验收合格之日起计算。</w:t>
      </w:r>
      <w:r/>
    </w:p>
    <w:p>
      <w:pPr>
        <w:ind w:firstLine="600"/>
        <w:spacing w:line="360" w:lineRule="auto"/>
        <w:rPr>
          <w:rFonts w:eastAsia="黑体"/>
          <w:color w:val="000000" w:themeColor="text1"/>
          <w:sz w:val="30"/>
          <w:szCs w:val="30"/>
          <w:highlight w:val="none"/>
          <w14:textFill>
            <w14:solidFill>
              <w14:schemeClr w14:val="tx1"/>
            </w14:solidFill>
          </w14:textFill>
        </w:rPr>
        <w:outlineLvl w:val="0"/>
      </w:pPr>
      <w:r/>
      <w:bookmarkStart w:id="1049" w:name="_Toc18082"/>
      <w:r/>
      <w:bookmarkStart w:id="1050" w:name="_Toc18787"/>
      <w:r>
        <w:rPr>
          <w:rFonts w:eastAsia="黑体"/>
          <w:color w:val="000000" w:themeColor="text1"/>
          <w:sz w:val="30"/>
          <w:szCs w:val="30"/>
          <w:highlight w:val="none"/>
          <w14:textFill>
            <w14:solidFill>
              <w14:schemeClr w14:val="tx1"/>
            </w14:solidFill>
          </w14:textFill>
        </w:rPr>
        <w:t xml:space="preserve">三、缺陷责任期</w:t>
      </w:r>
      <w:bookmarkEnd w:id="1049"/>
      <w:r/>
      <w:bookmarkEnd w:id="1050"/>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工程缺陷责任期为</w:t>
      </w:r>
      <w:r>
        <w:rPr>
          <w:rFonts w:hint="eastAsia" w:eastAsia="仿宋_GB2312"/>
          <w:color w:val="000000" w:themeColor="text1"/>
          <w:sz w:val="30"/>
          <w:szCs w:val="30"/>
          <w:highlight w:val="none"/>
          <w:u w:val="single"/>
          <w14:textFill>
            <w14:solidFill>
              <w14:schemeClr w14:val="tx1"/>
            </w14:solidFill>
          </w14:textFill>
        </w:rPr>
        <w:t xml:space="preserve"> 24 </w:t>
      </w:r>
      <w:r>
        <w:rPr>
          <w:rFonts w:eastAsia="仿宋_GB2312"/>
          <w:color w:val="000000" w:themeColor="text1"/>
          <w:sz w:val="30"/>
          <w:szCs w:val="30"/>
          <w:highlight w:val="none"/>
          <w14:textFill>
            <w14:solidFill>
              <w14:schemeClr w14:val="tx1"/>
            </w14:solidFill>
          </w14:textFill>
        </w:rPr>
        <w:t xml:space="preserve">个月，缺陷责任期自工程</w:t>
      </w:r>
      <w:r>
        <w:rPr>
          <w:rFonts w:hint="eastAsia" w:eastAsia="仿宋_GB2312"/>
          <w:color w:val="000000" w:themeColor="text1"/>
          <w:sz w:val="30"/>
          <w:szCs w:val="30"/>
          <w:highlight w:val="none"/>
          <w14:textFill>
            <w14:solidFill>
              <w14:schemeClr w14:val="tx1"/>
            </w14:solidFill>
          </w14:textFill>
        </w:rPr>
        <w:t xml:space="preserve">通过竣工验收</w:t>
      </w:r>
      <w:r>
        <w:rPr>
          <w:rFonts w:eastAsia="仿宋_GB2312"/>
          <w:color w:val="000000" w:themeColor="text1"/>
          <w:sz w:val="30"/>
          <w:szCs w:val="30"/>
          <w:highlight w:val="none"/>
          <w14:textFill>
            <w14:solidFill>
              <w14:schemeClr w14:val="tx1"/>
            </w14:solidFill>
          </w14:textFill>
        </w:rPr>
        <w:t xml:space="preserve">之日起计算。单位工程先于全部工程进行验收，单位工程缺陷责任期自单位工程验收合格之日起算。</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缺陷责任期终止后，发包人应退还剩余的质量保证金。</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51" w:name="_Toc6063"/>
      <w:r/>
      <w:bookmarkStart w:id="1052" w:name="_Toc9711"/>
      <w:r>
        <w:rPr>
          <w:rFonts w:eastAsia="黑体"/>
          <w:color w:val="000000" w:themeColor="text1"/>
          <w:sz w:val="30"/>
          <w:szCs w:val="30"/>
          <w:highlight w:val="none"/>
          <w14:textFill>
            <w14:solidFill>
              <w14:schemeClr w14:val="tx1"/>
            </w14:solidFill>
          </w14:textFill>
        </w:rPr>
        <w:t xml:space="preserve">四、质量保修责任</w:t>
      </w:r>
      <w:bookmarkEnd w:id="1051"/>
      <w:r/>
      <w:bookmarkEnd w:id="1052"/>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1</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发生紧急事故需抢修的，承包人在接到事故通知后，应当立即到达事故现场抢修。</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质量保修完成后，由发包人组织验收。</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53" w:name="_Toc23149"/>
      <w:r/>
      <w:bookmarkStart w:id="1054" w:name="_Toc325"/>
      <w:r>
        <w:rPr>
          <w:rFonts w:eastAsia="黑体"/>
          <w:color w:val="000000" w:themeColor="text1"/>
          <w:sz w:val="30"/>
          <w:szCs w:val="30"/>
          <w:highlight w:val="none"/>
          <w14:textFill>
            <w14:solidFill>
              <w14:schemeClr w14:val="tx1"/>
            </w14:solidFill>
          </w14:textFill>
        </w:rPr>
        <w:t xml:space="preserve">五、保修费用</w:t>
      </w:r>
      <w:bookmarkEnd w:id="1053"/>
      <w:r/>
      <w:bookmarkEnd w:id="1054"/>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保修费用由造成质量缺陷的责任方承担。</w:t>
      </w:r>
      <w:r/>
    </w:p>
    <w:p>
      <w:pPr>
        <w:ind w:firstLine="600"/>
        <w:jc w:val="left"/>
        <w:spacing w:line="360" w:lineRule="auto"/>
        <w:rPr>
          <w:rFonts w:eastAsia="仿宋_GB2312"/>
          <w:color w:val="000000" w:themeColor="text1"/>
          <w:sz w:val="30"/>
          <w:szCs w:val="30"/>
          <w:highlight w:val="none"/>
          <w14:textFill>
            <w14:solidFill>
              <w14:schemeClr w14:val="tx1"/>
            </w14:solidFill>
          </w14:textFill>
        </w:rPr>
        <w:outlineLvl w:val="0"/>
      </w:pPr>
      <w:r/>
      <w:bookmarkStart w:id="1055" w:name="_Toc1520"/>
      <w:r/>
      <w:bookmarkStart w:id="1056" w:name="_Toc23874"/>
      <w:r>
        <w:rPr>
          <w:rFonts w:eastAsia="黑体"/>
          <w:b/>
          <w:color w:val="000000" w:themeColor="text1"/>
          <w:sz w:val="30"/>
          <w:szCs w:val="30"/>
          <w:highlight w:val="none"/>
          <w14:textFill>
            <w14:solidFill>
              <w14:schemeClr w14:val="tx1"/>
            </w14:solidFill>
          </w14:textFill>
        </w:rPr>
        <w:t xml:space="preserve">六</w:t>
      </w:r>
      <w:r>
        <w:rPr>
          <w:rFonts w:eastAsia="黑体"/>
          <w:color w:val="000000" w:themeColor="text1"/>
          <w:sz w:val="30"/>
          <w:szCs w:val="30"/>
          <w:highlight w:val="none"/>
          <w14:textFill>
            <w14:solidFill>
              <w14:schemeClr w14:val="tx1"/>
            </w14:solidFill>
          </w14:textFill>
        </w:rPr>
        <w:t xml:space="preserve">、双方约定的其他工程质量保修事项</w:t>
      </w:r>
      <w:r>
        <w:rPr>
          <w:rFonts w:eastAsia="仿宋_GB2312"/>
          <w:color w:val="000000" w:themeColor="text1"/>
          <w:sz w:val="30"/>
          <w:szCs w:val="30"/>
          <w:highlight w:val="none"/>
          <w14:textFill>
            <w14:solidFill>
              <w14:schemeClr w14:val="tx1"/>
            </w14:solidFill>
          </w14:textFill>
        </w:rPr>
        <w:t xml:space="preserve">：</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w:t>
      </w:r>
      <w:bookmarkEnd w:id="1055"/>
      <w:r/>
      <w:bookmarkEnd w:id="1056"/>
      <w:r/>
      <w:r/>
    </w:p>
    <w:p>
      <w:pPr>
        <w:ind w:firstLine="57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both"/>
        <w:keepLines/>
        <w:keepNext/>
        <w:spacing w:before="360" w:after="200"/>
        <w:widowControl w:val="off"/>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outlineLvl w:val="9"/>
      </w:pPr>
      <w:r>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发包人(公章)：</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承包人(公章)：</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000" w:hanging="6000"/>
        <w:spacing w:line="360" w:lineRule="auto"/>
        <w:rPr>
          <w:rFonts w:hint="default" w:ascii="Times New Roman" w:hAnsi="Times New Roman" w:eastAsia="仿宋_GB2312" w:cs="Times New Roman"/>
          <w:color w:val="000000" w:themeColor="text1"/>
          <w:sz w:val="30"/>
          <w:szCs w:val="30"/>
          <w:highlight w:val="none"/>
          <w:u w:val="singl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地  址：</w:t>
      </w:r>
      <w:r>
        <w:rPr>
          <w:rFonts w:hint="eastAsia" w:eastAsia="仿宋_GB2312"/>
          <w:color w:val="000000" w:themeColor="text1"/>
          <w:sz w:val="22"/>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地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址：</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900" w:hanging="69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22"/>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hint="eastAsia"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账  号：</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账</w:t>
      </w:r>
      <w:r>
        <w:rPr>
          <w:rFonts w:hint="eastAsia" w:eastAsia="仿宋_GB2312"/>
          <w:color w:val="000000" w:themeColor="text1"/>
          <w:sz w:val="30"/>
          <w:szCs w:val="30"/>
          <w:highlight w:val="non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号：</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2"/>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57" w:name="_Toc31873"/>
      <w:r>
        <w:rPr>
          <w:rFonts w:eastAsia="仿宋_GB2312"/>
          <w:color w:val="000000" w:themeColor="text1"/>
          <w:sz w:val="30"/>
          <w:szCs w:val="30"/>
          <w:highlight w:val="none"/>
          <w14:textFill>
            <w14:solidFill>
              <w14:schemeClr w14:val="tx1"/>
            </w14:solidFill>
          </w14:textFill>
        </w:rPr>
        <w:t xml:space="preserve">附</w:t>
      </w:r>
      <w:bookmarkStart w:id="1058" w:name="_Toc296347226"/>
      <w:r/>
      <w:bookmarkStart w:id="1059" w:name="_Toc296891055"/>
      <w:r/>
      <w:bookmarkStart w:id="1060" w:name="_Toc267261698"/>
      <w:r/>
      <w:bookmarkStart w:id="1061" w:name="_Toc296503227"/>
      <w:r/>
      <w:bookmarkStart w:id="1062" w:name="_Toc296346728"/>
      <w:r/>
      <w:bookmarkStart w:id="1063" w:name="_Toc296891267"/>
      <w:r/>
      <w:bookmarkStart w:id="1064" w:name="_Toc296944566"/>
      <w:r>
        <w:rPr>
          <w:rFonts w:eastAsia="仿宋_GB2312"/>
          <w:color w:val="000000" w:themeColor="text1"/>
          <w:sz w:val="30"/>
          <w:szCs w:val="30"/>
          <w:highlight w:val="none"/>
          <w14:textFill>
            <w14:solidFill>
              <w14:schemeClr w14:val="tx1"/>
            </w14:solidFill>
          </w14:textFill>
        </w:rPr>
        <w:t xml:space="preserve">件5：</w:t>
      </w:r>
      <w:bookmarkEnd w:id="1057"/>
      <w:r/>
      <w:bookmarkEnd w:id="1058"/>
      <w:r/>
      <w:bookmarkEnd w:id="1059"/>
      <w:r/>
      <w:bookmarkEnd w:id="1060"/>
      <w:r/>
      <w:bookmarkEnd w:id="1061"/>
      <w:r/>
      <w:bookmarkEnd w:id="1062"/>
      <w:r/>
      <w:bookmarkEnd w:id="1063"/>
      <w:r/>
      <w:bookmarkEnd w:id="1064"/>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承包人用于本工程施工的机械设备表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65" w:name="_Toc19853"/>
      <w:r>
        <w:rPr>
          <w:rFonts w:eastAsia="仿宋_GB2312"/>
          <w:color w:val="000000" w:themeColor="text1"/>
          <w:sz w:val="30"/>
          <w:szCs w:val="30"/>
          <w:highlight w:val="none"/>
          <w14:textFill>
            <w14:solidFill>
              <w14:schemeClr w14:val="tx1"/>
            </w14:solidFill>
          </w14:textFill>
        </w:rPr>
        <w:t xml:space="preserve">附</w:t>
      </w:r>
      <w:bookmarkStart w:id="1066" w:name="_Toc296346729"/>
      <w:r/>
      <w:bookmarkStart w:id="1067" w:name="_Toc296347227"/>
      <w:r/>
      <w:bookmarkStart w:id="1068" w:name="_Toc296891268"/>
      <w:r/>
      <w:bookmarkStart w:id="1069" w:name="_Toc267261699"/>
      <w:r/>
      <w:bookmarkStart w:id="1070" w:name="_Toc296503228"/>
      <w:r/>
      <w:bookmarkStart w:id="1071" w:name="_Toc296944567"/>
      <w:r/>
      <w:bookmarkStart w:id="1072" w:name="_Toc296891056"/>
      <w:r>
        <w:rPr>
          <w:rFonts w:eastAsia="仿宋_GB2312"/>
          <w:color w:val="000000" w:themeColor="text1"/>
          <w:sz w:val="30"/>
          <w:szCs w:val="30"/>
          <w:highlight w:val="none"/>
          <w14:textFill>
            <w14:solidFill>
              <w14:schemeClr w14:val="tx1"/>
            </w14:solidFill>
          </w14:textFill>
        </w:rPr>
        <w:t xml:space="preserve">件6：</w:t>
      </w:r>
      <w:bookmarkEnd w:id="1065"/>
      <w:r/>
      <w:bookmarkEnd w:id="1066"/>
      <w:r/>
      <w:bookmarkEnd w:id="1067"/>
      <w:r/>
      <w:bookmarkEnd w:id="1068"/>
      <w:r/>
      <w:bookmarkEnd w:id="1069"/>
      <w:r/>
      <w:bookmarkEnd w:id="1070"/>
      <w:r/>
      <w:bookmarkEnd w:id="1071"/>
      <w:r/>
      <w:bookmarkEnd w:id="1072"/>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承包人主要施工管理人员表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913"/>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913"/>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single" w:color="auto" w:sz="12"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73" w:name="_Toc13500"/>
      <w:r>
        <w:rPr>
          <w:rFonts w:eastAsia="仿宋_GB2312"/>
          <w:color w:val="000000" w:themeColor="text1"/>
          <w:sz w:val="30"/>
          <w:szCs w:val="30"/>
          <w:highlight w:val="none"/>
          <w14:textFill>
            <w14:solidFill>
              <w14:schemeClr w14:val="tx1"/>
            </w14:solidFill>
          </w14:textFill>
        </w:rPr>
        <w:t xml:space="preserve">附</w:t>
      </w:r>
      <w:bookmarkStart w:id="1074" w:name="_Toc296346730"/>
      <w:r/>
      <w:bookmarkStart w:id="1075" w:name="_Toc296891057"/>
      <w:r/>
      <w:bookmarkStart w:id="1076" w:name="_Toc296503229"/>
      <w:r/>
      <w:bookmarkStart w:id="1077" w:name="_Toc296891269"/>
      <w:r/>
      <w:bookmarkStart w:id="1078" w:name="_Toc296944568"/>
      <w:r/>
      <w:bookmarkStart w:id="1079" w:name="_Toc296347228"/>
      <w:r>
        <w:rPr>
          <w:rFonts w:eastAsia="仿宋_GB2312"/>
          <w:color w:val="000000" w:themeColor="text1"/>
          <w:sz w:val="30"/>
          <w:szCs w:val="30"/>
          <w:highlight w:val="none"/>
          <w14:textFill>
            <w14:solidFill>
              <w14:schemeClr w14:val="tx1"/>
            </w14:solidFill>
          </w14:textFill>
        </w:rPr>
        <w:t xml:space="preserve">件7：</w:t>
      </w:r>
      <w:bookmarkEnd w:id="1073"/>
      <w:r/>
      <w:bookmarkEnd w:id="1074"/>
      <w:r/>
      <w:bookmarkEnd w:id="1075"/>
      <w:r/>
      <w:bookmarkEnd w:id="1076"/>
      <w:r/>
      <w:bookmarkEnd w:id="1077"/>
      <w:r/>
      <w:bookmarkEnd w:id="1078"/>
      <w:r/>
      <w:bookmarkEnd w:id="1079"/>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分包人主要施工管理人员表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single" w:color="auto" w:sz="12"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80" w:name="_Toc31783"/>
      <w:r>
        <w:rPr>
          <w:rFonts w:eastAsia="仿宋_GB2312"/>
          <w:color w:val="000000" w:themeColor="text1"/>
          <w:sz w:val="30"/>
          <w:szCs w:val="30"/>
          <w:highlight w:val="none"/>
          <w14:textFill>
            <w14:solidFill>
              <w14:schemeClr w14:val="tx1"/>
            </w14:solidFill>
          </w14:textFill>
        </w:rPr>
        <w:t xml:space="preserve">附件11：</w:t>
      </w:r>
      <w:bookmarkEnd w:id="1080"/>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81" w:name="_Toc10209"/>
      <w:r/>
      <w:bookmarkStart w:id="1082" w:name="_Toc19243"/>
      <w:r>
        <w:rPr>
          <w:rFonts w:eastAsia="黑体"/>
          <w:color w:val="000000" w:themeColor="text1"/>
          <w:sz w:val="30"/>
          <w:szCs w:val="30"/>
          <w:highlight w:val="none"/>
          <w14:textFill>
            <w14:solidFill>
              <w14:schemeClr w14:val="tx1"/>
            </w14:solidFill>
          </w14:textFill>
        </w:rPr>
        <w:t xml:space="preserve">11-1：材料暂估价表</w:t>
      </w:r>
      <w:bookmarkEnd w:id="1081"/>
      <w:r/>
      <w:bookmarkEnd w:id="1082"/>
      <w:r/>
      <w:r/>
    </w:p>
    <w:tbl>
      <w:tblPr>
        <w:tblStyle w:val="90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464"/>
        </w:trPr>
        <w:tc>
          <w:tcPr>
            <w:tcBorders>
              <w:top w:val="single" w:color="auto" w:sz="12" w:space="0"/>
              <w:bottom w:val="single" w:color="auto" w:sz="6" w:space="0"/>
            </w:tcBorders>
            <w:tcW w:w="993"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Borders>
              <w:top w:val="none" w:color="000000" w:sz="4"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before="156" w:after="156" w:line="440" w:lineRule="exact"/>
        <w:rPr>
          <w:rFonts w:hint="eastAsia"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r>
      <w:r/>
    </w:p>
    <w:p>
      <w:pP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br w:type="page" w:clear="all"/>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83" w:name="_Toc22980"/>
      <w:r>
        <w:rPr>
          <w:rFonts w:eastAsia="黑体"/>
          <w:color w:val="000000" w:themeColor="text1"/>
          <w:sz w:val="30"/>
          <w:szCs w:val="30"/>
          <w:highlight w:val="none"/>
          <w14:textFill>
            <w14:solidFill>
              <w14:schemeClr w14:val="tx1"/>
            </w14:solidFill>
          </w14:textFill>
        </w:rPr>
        <w:t xml:space="preserve">11-2：工程设备暂估价表</w:t>
      </w:r>
      <w:bookmarkEnd w:id="1083"/>
      <w:r/>
      <w:r/>
    </w:p>
    <w:tbl>
      <w:tblPr>
        <w:tblStyle w:val="90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Borders>
              <w:top w:val="none" w:color="000000" w:sz="4"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84" w:name="_Toc14525"/>
      <w:r>
        <w:rPr>
          <w:rFonts w:eastAsia="黑体"/>
          <w:color w:val="000000" w:themeColor="text1"/>
          <w:sz w:val="30"/>
          <w:szCs w:val="30"/>
          <w:highlight w:val="none"/>
          <w14:textFill>
            <w14:solidFill>
              <w14:schemeClr w14:val="tx1"/>
            </w14:solidFill>
          </w14:textFill>
        </w:rPr>
        <w:t xml:space="preserve">11-3：专业工程暂估价表</w:t>
      </w:r>
      <w:bookmarkEnd w:id="1084"/>
      <w:r/>
      <w:r/>
    </w:p>
    <w:tbl>
      <w:tblPr>
        <w:tblStyle w:val="90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工程内容</w:t>
            </w:r>
            <w:r/>
          </w:p>
        </w:tc>
        <w:tc>
          <w:tcPr>
            <w:tcBorders>
              <w:top w:val="single" w:color="auto" w:sz="12" w:space="0"/>
              <w:bottom w:val="single" w:color="auto" w:sz="6" w:space="0"/>
            </w:tcBorders>
            <w:tcW w:w="1276"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Borders>
              <w:top w:val="none" w:color="000000" w:sz="4"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Borders>
              <w:top w:val="none" w:color="000000" w:sz="4"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gridSpan w:val="4"/>
            <w:tcW w:w="8817"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小计：</w:t>
            </w:r>
            <w:r/>
          </w:p>
        </w:tc>
      </w:tr>
    </w:tbl>
    <w:p>
      <w:pPr>
        <w:pStyle w:val="1156"/>
        <w:jc w:val="right"/>
        <w:spacing w:line="400" w:lineRule="exact"/>
        <w:widowControl/>
        <w:rPr>
          <w:rFonts w:hint="eastAsia"/>
          <w:color w:val="auto"/>
          <w:sz w:val="20"/>
          <w:highlight w:val="none"/>
        </w:rPr>
      </w:pPr>
      <w:r>
        <w:rPr>
          <w:color w:val="auto"/>
          <w:highlight w:val="none"/>
        </w:rPr>
        <w:br w:type="page" w:clear="all"/>
      </w:r>
      <w:r/>
    </w:p>
    <w:p>
      <w:pPr>
        <w:pStyle w:val="1094"/>
        <w:jc w:val="center"/>
        <w:rPr>
          <w:color w:val="auto"/>
          <w:highlight w:val="none"/>
        </w:rPr>
      </w:pPr>
      <w:r/>
      <w:bookmarkStart w:id="1085" w:name="_Toc73365512"/>
      <w:r/>
      <w:bookmarkStart w:id="1086" w:name="_Toc18681"/>
      <w:r/>
      <w:bookmarkStart w:id="1087" w:name="_Toc17013"/>
      <w:r/>
      <w:bookmarkStart w:id="1088" w:name="_Toc73364899"/>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1085"/>
      <w:r/>
      <w:bookmarkEnd w:id="1086"/>
      <w:r/>
      <w:bookmarkEnd w:id="1087"/>
      <w:r/>
      <w:bookmarkEnd w:id="1088"/>
      <w:r/>
      <w:bookmarkStart w:id="1089" w:name="EB69fca8740d1f4b0e9a8dbc98881cd3d4"/>
      <w:r/>
      <w:r/>
    </w:p>
    <w:p>
      <w:pPr>
        <w:pStyle w:val="1158"/>
        <w:keepLines w:val="0"/>
        <w:keepNext w:val="0"/>
        <w:pageBreakBefore w:val="0"/>
        <w:spacing w:before="240" w:after="240"/>
        <w:widowControl/>
        <w:rPr>
          <w:rStyle w:val="1098"/>
          <w:rFonts w:ascii="Times New Roman" w:hAnsi="Times New Roman" w:eastAsia="Times New Roman" w:cs="Times New Roman"/>
          <w:color w:val="auto"/>
          <w:sz w:val="24"/>
          <w:szCs w:val="24"/>
          <w:highlight w:val="none"/>
        </w:rPr>
        <w:outlineLvl w:val="0"/>
      </w:pPr>
      <w:r/>
      <w:bookmarkStart w:id="1090" w:name="_Toc7321"/>
      <w:r>
        <w:rPr>
          <w:rStyle w:val="1157"/>
          <w:color w:val="auto"/>
          <w:highlight w:val="none"/>
        </w:rPr>
        <w:t xml:space="preserve">一.项目概况</w:t>
      </w:r>
      <w:bookmarkEnd w:id="1090"/>
      <w:r/>
      <w:r/>
    </w:p>
    <w:p>
      <w:pPr>
        <w:pStyle w:val="1158"/>
        <w:ind w:firstLine="440"/>
        <w:keepLines w:val="0"/>
        <w:keepNext w:val="0"/>
        <w:pageBreakBefore w:val="0"/>
        <w:spacing w:line="360" w:lineRule="auto"/>
        <w:widowControl/>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lang w:val="en-US" w:eastAsia="zh-CN"/>
        </w:rPr>
        <w:t xml:space="preserve">本项目为丹北镇大海路维修改造工程，项目对破损路面恢复约2960平方米，路牙出新约2500米，管道开挖恢复约6000平方米；铺设DN300 DHDPE雨水口连接管约238米，DN200 DHDPE污水支管约200米，DN300球墨污水管约1655米，恢复雨水口68座，新建φ1000污水检查井33座，现状DN300~800雨水管修复约60米，现状井盖更换45座；对现有绿化进行修整约11960平方米，补种花木282株、灌木1780平方米；其他附属工程等。</w:t>
      </w:r>
      <w:r/>
    </w:p>
    <w:p>
      <w:pPr>
        <w:pStyle w:val="1158"/>
        <w:ind w:firstLine="440"/>
        <w:keepLines w:val="0"/>
        <w:keepNext w:val="0"/>
        <w:pageBreakBefore w:val="0"/>
        <w:spacing w:line="360" w:lineRule="auto"/>
        <w:widowControl/>
        <w:rPr>
          <w:rStyle w:val="1098"/>
          <w:rFonts w:ascii="Times New Roman" w:hAnsi="Times New Roman" w:eastAsia="Times New Roman" w:cs="Times New Roman"/>
          <w:color w:val="auto"/>
          <w:sz w:val="22"/>
          <w:szCs w:val="22"/>
          <w:highlight w:val="none"/>
        </w:rPr>
      </w:pPr>
      <w:r>
        <w:rPr>
          <w:rStyle w:val="1098"/>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158"/>
        <w:ind w:firstLine="440"/>
        <w:keepLines w:val="0"/>
        <w:keepNext w:val="0"/>
        <w:pageBreakBefore w:val="0"/>
        <w:spacing w:line="360" w:lineRule="auto"/>
        <w:widowControl/>
        <w:rPr>
          <w:rStyle w:val="1098"/>
          <w:rFonts w:hint="eastAsia" w:ascii="Times New Roman" w:hAnsi="Times New Roman" w:eastAsia="宋体" w:cs="Times New Roman"/>
          <w:color w:val="auto"/>
          <w:sz w:val="22"/>
          <w:szCs w:val="22"/>
          <w:highlight w:val="none"/>
        </w:rPr>
      </w:pPr>
      <w:r>
        <w:rPr>
          <w:rStyle w:val="1098"/>
          <w:rFonts w:ascii="宋体" w:hAnsi="宋体" w:eastAsia="宋体" w:cs="宋体"/>
          <w:color w:val="auto"/>
          <w:sz w:val="22"/>
          <w:szCs w:val="22"/>
          <w:highlight w:val="none"/>
        </w:rPr>
        <w:t xml:space="preserve">项目所属行业：</w:t>
      </w:r>
      <w:r>
        <w:rPr>
          <w:rStyle w:val="1098"/>
          <w:rFonts w:hint="eastAsia" w:ascii="宋体" w:hAnsi="宋体" w:eastAsia="宋体" w:cs="宋体"/>
          <w:color w:val="auto"/>
          <w:sz w:val="22"/>
          <w:szCs w:val="22"/>
          <w:highlight w:val="none"/>
          <w:lang w:eastAsia="zh-CN"/>
        </w:rPr>
        <w:t xml:space="preserve">建筑业</w:t>
      </w:r>
      <w:r/>
    </w:p>
    <w:p>
      <w:pPr>
        <w:pStyle w:val="1158"/>
        <w:keepLines w:val="0"/>
        <w:keepNext w:val="0"/>
        <w:pageBreakBefore w:val="0"/>
        <w:spacing w:before="240" w:after="240"/>
        <w:widowControl/>
        <w:rPr>
          <w:rStyle w:val="1157"/>
          <w:rFonts w:ascii="宋体" w:hAnsi="宋体" w:eastAsia="宋体" w:cs="宋体"/>
          <w:color w:val="auto"/>
          <w:highlight w:val="none"/>
        </w:rPr>
        <w:outlineLvl w:val="0"/>
      </w:pPr>
      <w:r/>
      <w:bookmarkStart w:id="1091" w:name="_Toc9911"/>
      <w:r>
        <w:rPr>
          <w:rStyle w:val="1157"/>
          <w:rFonts w:ascii="宋体" w:hAnsi="宋体" w:eastAsia="宋体" w:cs="宋体"/>
          <w:color w:val="auto"/>
          <w:highlight w:val="none"/>
        </w:rPr>
        <w:t xml:space="preserve">二.采购标的汇总表</w:t>
      </w:r>
      <w:bookmarkEnd w:id="1091"/>
      <w:r/>
      <w:r/>
    </w:p>
    <w:p>
      <w:pPr>
        <w:pStyle w:val="1158"/>
        <w:spacing w:before="240" w:after="240"/>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rPr>
        <w:t xml:space="preserve">（一） 采购标的</w:t>
      </w:r>
      <w:r/>
    </w:p>
    <w:p>
      <w:pPr>
        <w:pStyle w:val="1158"/>
        <w:spacing w:before="240" w:after="240"/>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rPr>
        <w:t xml:space="preserve">1.</w:t>
      </w:r>
      <w:r>
        <w:rPr>
          <w:rStyle w:val="1098"/>
          <w:rFonts w:hint="eastAsia" w:ascii="宋体" w:hAnsi="宋体" w:eastAsia="宋体" w:cs="宋体"/>
          <w:color w:val="auto"/>
          <w:sz w:val="22"/>
          <w:szCs w:val="22"/>
          <w:highlight w:val="none"/>
          <w:lang w:eastAsia="zh-CN"/>
        </w:rPr>
        <w:t xml:space="preserve">工程</w:t>
      </w:r>
      <w:r>
        <w:rPr>
          <w:rStyle w:val="1098"/>
          <w:rFonts w:hint="eastAsia" w:ascii="宋体" w:hAnsi="宋体" w:eastAsia="宋体" w:cs="宋体"/>
          <w:color w:val="auto"/>
          <w:sz w:val="22"/>
          <w:szCs w:val="22"/>
          <w:highlight w:val="none"/>
        </w:rPr>
        <w:t xml:space="preserve">类标的</w:t>
      </w:r>
      <w:r/>
    </w:p>
    <w:tbl>
      <w:tblPr>
        <w:tblStyle w:val="11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054"/>
        <w:gridCol w:w="820"/>
        <w:gridCol w:w="810"/>
        <w:gridCol w:w="3213"/>
        <w:gridCol w:w="983"/>
      </w:tblGrid>
      <w:tr>
        <w:trPr>
          <w:jc w:val="center"/>
          <w:trHeight w:val="667"/>
        </w:trPr>
        <w:tc>
          <w:tcPr>
            <w:tcW w:w="702"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158"/>
              <w:jc w:val="center"/>
              <w:keepLines w:val="0"/>
              <w:keepNext w:val="0"/>
              <w:pageBreakBefore w:val="0"/>
              <w:spacing w:line="240" w:lineRule="auto"/>
              <w:widowControl/>
              <w:rPr>
                <w:rStyle w:val="1098"/>
                <w:rFonts w:hint="eastAsia" w:ascii="宋体" w:hAnsi="宋体" w:eastAsia="宋体" w:cs="宋体"/>
                <w:b/>
                <w:bCs/>
                <w:i w:val="0"/>
                <w:iCs w:val="0"/>
                <w:smallCaps w:val="0"/>
                <w:color w:val="auto"/>
                <w:sz w:val="22"/>
                <w:szCs w:val="22"/>
                <w:highlight w:val="none"/>
              </w:rPr>
            </w:pPr>
            <w:r>
              <w:rPr>
                <w:rStyle w:val="1098"/>
                <w:rFonts w:hint="eastAsia" w:ascii="宋体" w:hAnsi="宋体" w:eastAsia="宋体" w:cs="宋体"/>
                <w:b/>
                <w:bCs/>
                <w:i w:val="0"/>
                <w:iCs w:val="0"/>
                <w:smallCaps w:val="0"/>
                <w:color w:val="auto"/>
                <w:sz w:val="22"/>
                <w:szCs w:val="22"/>
                <w:highlight w:val="none"/>
              </w:rPr>
              <w:t xml:space="preserve">计量</w:t>
            </w:r>
            <w:r/>
          </w:p>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lang w:eastAsia="zh-CN"/>
              </w:rPr>
              <w:t xml:space="preserve">丹北镇大海路维修改造工程</w:t>
            </w:r>
            <w:r/>
          </w:p>
        </w:tc>
        <w:tc>
          <w:tcPr>
            <w:tcW w:w="820"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158"/>
        <w:spacing w:before="240" w:after="240"/>
        <w:rPr>
          <w:rStyle w:val="1098"/>
          <w:rFonts w:ascii="Times New Roman" w:hAnsi="Times New Roman" w:eastAsia="Times New Roman" w:cs="Times New Roman"/>
          <w:color w:val="auto"/>
          <w:sz w:val="24"/>
          <w:szCs w:val="24"/>
          <w:highlight w:val="none"/>
        </w:rPr>
        <w:outlineLvl w:val="0"/>
      </w:pPr>
      <w:r/>
      <w:bookmarkStart w:id="1092" w:name="_Toc881"/>
      <w:r>
        <w:rPr>
          <w:rStyle w:val="1157"/>
          <w:color w:val="auto"/>
          <w:highlight w:val="none"/>
        </w:rPr>
        <w:t xml:space="preserve">三.技术和服务要求</w:t>
      </w:r>
      <w:bookmarkEnd w:id="1092"/>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（一）</w:t>
      </w:r>
      <w:r>
        <w:rPr>
          <w:rStyle w:val="1098"/>
          <w:rFonts w:hint="eastAsia" w:ascii="宋体" w:hAnsi="宋体" w:eastAsia="宋体" w:cs="宋体"/>
          <w:b w:val="0"/>
          <w:bCs w:val="0"/>
          <w:color w:val="auto"/>
          <w:sz w:val="22"/>
          <w:szCs w:val="22"/>
          <w:highlight w:val="none"/>
          <w:lang w:eastAsia="zh-CN"/>
        </w:rPr>
        <w:t xml:space="preserve">技术要求</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ascii="宋体" w:hAnsi="宋体" w:eastAsia="宋体" w:cs="宋体"/>
          <w:b w:val="0"/>
          <w:bCs w:val="0"/>
          <w:color w:val="auto"/>
          <w:sz w:val="22"/>
          <w:szCs w:val="22"/>
          <w:highlight w:val="none"/>
        </w:rPr>
        <w:t xml:space="preserve">1.</w:t>
      </w:r>
      <w:r>
        <w:rPr>
          <w:rStyle w:val="1098"/>
          <w:rFonts w:hint="eastAsia" w:ascii="宋体" w:hAnsi="宋体" w:eastAsia="宋体" w:cs="宋体"/>
          <w:b w:val="0"/>
          <w:bCs w:val="0"/>
          <w:color w:val="auto"/>
          <w:sz w:val="22"/>
          <w:szCs w:val="22"/>
          <w:highlight w:val="none"/>
        </w:rPr>
        <w:t xml:space="preserve">工程量清单及设计图纸详见公告，供应商自行下载。</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（二）项目注意事项 </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1.磋商报价应以磋商文件提供的工</w:t>
      </w:r>
      <w:r>
        <w:rPr>
          <w:rStyle w:val="1098"/>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eastAsia="zh-CN"/>
        </w:rPr>
        <w:t xml:space="preserve">（三）</w:t>
      </w:r>
      <w:r>
        <w:rPr>
          <w:rStyle w:val="1098"/>
          <w:rFonts w:hint="eastAsia" w:ascii="宋体" w:hAnsi="宋体" w:eastAsia="宋体" w:cs="宋体"/>
          <w:b w:val="0"/>
          <w:bCs w:val="0"/>
          <w:color w:val="auto"/>
          <w:sz w:val="22"/>
          <w:szCs w:val="22"/>
          <w:highlight w:val="none"/>
        </w:rPr>
        <w:t xml:space="preserve">服务要求</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w:t>
      </w:r>
      <w:r>
        <w:rPr>
          <w:rStyle w:val="1098"/>
          <w:rFonts w:hint="eastAsia" w:ascii="宋体" w:hAnsi="宋体" w:eastAsia="宋体" w:cs="宋体"/>
          <w:b w:val="0"/>
          <w:bCs w:val="0"/>
          <w:color w:val="auto"/>
          <w:sz w:val="22"/>
          <w:szCs w:val="22"/>
          <w:highlight w:val="none"/>
          <w:lang w:eastAsia="zh-CN"/>
        </w:rPr>
        <w:t xml:space="preserve">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1098"/>
          <w:rFonts w:hint="eastAsia" w:ascii="宋体" w:hAnsi="宋体" w:eastAsia="宋体" w:cs="宋体"/>
          <w:b w:val="0"/>
          <w:bCs w:val="0"/>
          <w:color w:val="auto"/>
          <w:sz w:val="22"/>
          <w:szCs w:val="22"/>
          <w:highlight w:val="none"/>
          <w:lang w:val="en-US" w:eastAsia="zh-CN"/>
        </w:rPr>
        <w:t xml:space="preserve">100000元；每更换管理班子其他成员一次，扣除10000元。</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3</w:t>
      </w:r>
      <w:r>
        <w:rPr>
          <w:rStyle w:val="1098"/>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6</w:t>
      </w:r>
      <w:r>
        <w:rPr>
          <w:rStyle w:val="1098"/>
          <w:rFonts w:hint="eastAsia" w:ascii="宋体" w:hAnsi="宋体" w:eastAsia="宋体" w:cs="宋体"/>
          <w:b w:val="0"/>
          <w:bCs w:val="0"/>
          <w:color w:val="auto"/>
          <w:sz w:val="22"/>
          <w:szCs w:val="22"/>
          <w:highlight w:val="none"/>
        </w:rPr>
        <w:t xml:space="preserve">.材料进场、土方及垃圾外运时须注意对业主方道路、道板及绿化等已有设施的保护，如有损坏，乙方应承诺恢复原样，相关维修费由乙方自理。</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7</w:t>
      </w:r>
      <w:r>
        <w:rPr>
          <w:rStyle w:val="1098"/>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158"/>
        <w:spacing w:before="240" w:after="240"/>
        <w:rPr>
          <w:rStyle w:val="1098"/>
          <w:rFonts w:ascii="Times New Roman" w:hAnsi="Times New Roman" w:eastAsia="Times New Roman" w:cs="Times New Roman"/>
          <w:color w:val="auto"/>
          <w:sz w:val="24"/>
          <w:szCs w:val="24"/>
          <w:highlight w:val="none"/>
        </w:rPr>
        <w:outlineLvl w:val="0"/>
      </w:pPr>
      <w:r/>
      <w:bookmarkStart w:id="1093" w:name="_Toc28151"/>
      <w:r>
        <w:rPr>
          <w:rStyle w:val="1157"/>
          <w:rFonts w:hint="eastAsia"/>
          <w:color w:val="auto"/>
          <w:highlight w:val="none"/>
        </w:rPr>
        <w:t xml:space="preserve">★</w:t>
      </w:r>
      <w:r>
        <w:rPr>
          <w:rStyle w:val="1157"/>
          <w:color w:val="auto"/>
          <w:highlight w:val="none"/>
        </w:rPr>
        <w:t xml:space="preserve">四.商务部分</w:t>
      </w:r>
      <w:bookmarkEnd w:id="1093"/>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ascii="宋体" w:hAnsi="宋体" w:eastAsia="宋体" w:cs="宋体"/>
          <w:b w:val="0"/>
          <w:bCs w:val="0"/>
          <w:color w:val="auto"/>
          <w:sz w:val="22"/>
          <w:szCs w:val="22"/>
          <w:highlight w:val="none"/>
        </w:rPr>
        <w:t xml:space="preserve">1.</w:t>
      </w:r>
      <w:r>
        <w:rPr>
          <w:rStyle w:val="1098"/>
          <w:rFonts w:hint="default" w:ascii="宋体" w:hAnsi="宋体" w:eastAsia="宋体" w:cs="宋体"/>
          <w:b w:val="0"/>
          <w:bCs w:val="0"/>
          <w:color w:val="auto"/>
          <w:sz w:val="22"/>
          <w:szCs w:val="22"/>
          <w:highlight w:val="none"/>
          <w:lang w:val="en-US" w:eastAsia="zh-CN"/>
        </w:rPr>
        <w:t xml:space="preserve">工期：</w:t>
      </w:r>
      <w:r>
        <w:rPr>
          <w:rStyle w:val="1098"/>
          <w:rFonts w:hint="eastAsia" w:ascii="宋体" w:hAnsi="宋体" w:eastAsia="宋体" w:cs="宋体"/>
          <w:b w:val="0"/>
          <w:bCs w:val="0"/>
          <w:color w:val="auto"/>
          <w:sz w:val="22"/>
          <w:szCs w:val="22"/>
          <w:highlight w:val="none"/>
          <w:lang w:val="en-US" w:eastAsia="zh-CN"/>
        </w:rPr>
        <w:t xml:space="preserve">120日历天</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default" w:ascii="宋体" w:hAnsi="宋体" w:eastAsia="宋体" w:cs="宋体"/>
          <w:b w:val="0"/>
          <w:bCs w:val="0"/>
          <w:color w:val="auto"/>
          <w:sz w:val="22"/>
          <w:szCs w:val="22"/>
          <w:highlight w:val="none"/>
          <w:lang w:val="en-US" w:eastAsia="zh-CN"/>
        </w:rPr>
        <w:t xml:space="preserve">2.质量要求：</w:t>
      </w:r>
      <w:r>
        <w:rPr>
          <w:rStyle w:val="1098"/>
          <w:rFonts w:hint="eastAsia" w:ascii="宋体" w:hAnsi="宋体" w:eastAsia="宋体" w:cs="宋体"/>
          <w:b w:val="0"/>
          <w:bCs w:val="0"/>
          <w:color w:val="auto"/>
          <w:sz w:val="22"/>
          <w:szCs w:val="22"/>
          <w:highlight w:val="none"/>
          <w:lang w:val="en-US" w:eastAsia="zh-CN"/>
        </w:rPr>
        <w:t xml:space="preserve">合格</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default" w:ascii="宋体" w:hAnsi="宋体" w:eastAsia="宋体" w:cs="宋体"/>
          <w:b w:val="0"/>
          <w:bCs w:val="0"/>
          <w:color w:val="auto"/>
          <w:sz w:val="22"/>
          <w:szCs w:val="22"/>
          <w:highlight w:val="none"/>
          <w:lang w:val="en-US" w:eastAsia="zh-CN"/>
        </w:rPr>
        <w:t xml:space="preserve">3.最高限价：</w:t>
      </w:r>
      <w:r>
        <w:rPr>
          <w:rStyle w:val="1098"/>
          <w:rFonts w:hint="eastAsia" w:ascii="宋体" w:hAnsi="宋体" w:eastAsia="宋体" w:cs="宋体"/>
          <w:b w:val="0"/>
          <w:bCs w:val="0"/>
          <w:color w:val="auto"/>
          <w:sz w:val="22"/>
          <w:szCs w:val="22"/>
          <w:highlight w:val="none"/>
          <w:lang w:val="en-US" w:eastAsia="zh-CN"/>
        </w:rPr>
        <w:t xml:space="preserve">3313755.33</w:t>
      </w:r>
      <w:r>
        <w:rPr>
          <w:rStyle w:val="1098"/>
          <w:rFonts w:hint="default" w:ascii="宋体" w:hAnsi="宋体" w:eastAsia="宋体" w:cs="宋体"/>
          <w:b w:val="0"/>
          <w:bCs w:val="0"/>
          <w:color w:val="auto"/>
          <w:sz w:val="22"/>
          <w:szCs w:val="22"/>
          <w:highlight w:val="none"/>
          <w:lang w:val="en-US" w:eastAsia="zh-CN"/>
        </w:rPr>
        <w:t xml:space="preserve">元，超过最高限价者为无效报价，按无效响应处理。</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default" w:ascii="宋体" w:hAnsi="宋体" w:eastAsia="宋体" w:cs="宋体"/>
          <w:b w:val="0"/>
          <w:bCs w:val="0"/>
          <w:color w:val="auto"/>
          <w:sz w:val="22"/>
          <w:szCs w:val="22"/>
          <w:highlight w:val="none"/>
          <w:lang w:val="en-US" w:eastAsia="zh-CN"/>
        </w:rPr>
        <w:t xml:space="preserve">.报价要求：</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（1）</w:t>
      </w:r>
      <w:r>
        <w:rPr>
          <w:rStyle w:val="1098"/>
          <w:rFonts w:hint="default" w:ascii="宋体" w:hAnsi="宋体" w:eastAsia="宋体" w:cs="宋体"/>
          <w:b w:val="0"/>
          <w:bCs w:val="0"/>
          <w:color w:val="auto"/>
          <w:sz w:val="22"/>
          <w:szCs w:val="22"/>
          <w:highlight w:val="none"/>
          <w:lang w:val="en-US" w:eastAsia="zh-CN"/>
        </w:rPr>
        <w:t xml:space="preserve">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（2）</w:t>
      </w:r>
      <w:r>
        <w:rPr>
          <w:rStyle w:val="1098"/>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1098"/>
          <w:rFonts w:hint="eastAsia" w:ascii="宋体" w:hAnsi="宋体" w:eastAsia="宋体" w:cs="宋体"/>
          <w:b w:val="0"/>
          <w:bCs w:val="0"/>
          <w:color w:val="auto"/>
          <w:sz w:val="22"/>
          <w:szCs w:val="22"/>
          <w:highlight w:val="none"/>
          <w:lang w:val="en-US" w:eastAsia="zh-CN"/>
        </w:rPr>
        <w:t xml:space="preserve">（GB/T50500-2024）</w:t>
      </w:r>
      <w:r>
        <w:rPr>
          <w:rStyle w:val="1098"/>
          <w:rFonts w:hint="default" w:ascii="宋体" w:hAnsi="宋体" w:eastAsia="宋体" w:cs="宋体"/>
          <w:b w:val="0"/>
          <w:bCs w:val="0"/>
          <w:color w:val="auto"/>
          <w:sz w:val="22"/>
          <w:szCs w:val="22"/>
          <w:highlight w:val="none"/>
          <w:lang w:val="en-US" w:eastAsia="zh-CN"/>
        </w:rPr>
        <w:t xml:space="preserve">中相关内容</w:t>
      </w:r>
      <w:r>
        <w:rPr>
          <w:rStyle w:val="1098"/>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（3）</w:t>
      </w:r>
      <w:r>
        <w:rPr>
          <w:rStyle w:val="1098"/>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① </w:t>
      </w:r>
      <w:r>
        <w:rPr>
          <w:rStyle w:val="1098"/>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② </w:t>
      </w:r>
      <w:r>
        <w:rPr>
          <w:rStyle w:val="1098"/>
          <w:rFonts w:hint="default" w:ascii="宋体" w:hAnsi="宋体" w:eastAsia="宋体" w:cs="宋体"/>
          <w:b w:val="0"/>
          <w:bCs w:val="0"/>
          <w:color w:val="auto"/>
          <w:sz w:val="22"/>
          <w:szCs w:val="22"/>
          <w:highlight w:val="none"/>
          <w:lang w:val="en-US" w:eastAsia="zh-CN"/>
        </w:rPr>
        <w:t xml:space="preserve">磋商文件明确的有关费用比例；</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③ </w:t>
      </w:r>
      <w:r>
        <w:rPr>
          <w:rStyle w:val="1098"/>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（6）</w:t>
      </w:r>
      <w:r>
        <w:rPr>
          <w:rStyle w:val="1098"/>
          <w:rFonts w:hint="default" w:ascii="宋体" w:hAnsi="宋体" w:eastAsia="宋体" w:cs="宋体"/>
          <w:b w:val="0"/>
          <w:bCs w:val="0"/>
          <w:color w:val="auto"/>
          <w:sz w:val="22"/>
          <w:szCs w:val="22"/>
          <w:highlight w:val="none"/>
          <w:lang w:val="en-US" w:eastAsia="zh-CN"/>
        </w:rPr>
        <w:t xml:space="preserve">磋商报价应以人民币报价。</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（7）</w:t>
      </w:r>
      <w:r>
        <w:rPr>
          <w:rStyle w:val="1098"/>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158"/>
        <w:ind w:firstLine="440"/>
        <w:keepLines w:val="0"/>
        <w:keepNext w:val="0"/>
        <w:pageBreakBefore w:val="0"/>
        <w:spacing w:line="360" w:lineRule="auto"/>
        <w:widowControl/>
        <w:rPr>
          <w:rStyle w:val="1098"/>
          <w:rFonts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default" w:ascii="宋体" w:hAnsi="宋体" w:eastAsia="宋体" w:cs="宋体"/>
          <w:b w:val="0"/>
          <w:bCs w:val="0"/>
          <w:color w:val="auto"/>
          <w:sz w:val="22"/>
          <w:szCs w:val="22"/>
          <w:highlight w:val="none"/>
          <w:lang w:val="en-US" w:eastAsia="zh-CN"/>
        </w:rPr>
        <w:t xml:space="preserve">.投标货币：投标文件中的所有设备单价和总价采用人民币报价，以元为单位标注</w:t>
      </w:r>
      <w:r>
        <w:rPr>
          <w:rStyle w:val="1098"/>
          <w:rFonts w:hint="eastAsia" w:ascii="宋体" w:hAnsi="宋体" w:eastAsia="宋体" w:cs="宋体"/>
          <w:b w:val="0"/>
          <w:bCs w:val="0"/>
          <w:color w:val="auto"/>
          <w:sz w:val="22"/>
          <w:szCs w:val="22"/>
          <w:highlight w:val="none"/>
          <w:lang w:val="en-US" w:eastAsia="zh-CN"/>
        </w:rPr>
        <w:t xml:space="preserve">。</w:t>
      </w:r>
      <w:r/>
    </w:p>
    <w:p>
      <w:pPr>
        <w:pStyle w:val="1158"/>
        <w:ind w:left="437" w:firstLine="0"/>
        <w:keepLines w:val="0"/>
        <w:keepNext w:val="0"/>
        <w:pageBreakBefore w:val="0"/>
        <w:spacing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98"/>
          <w:rFonts w:hint="eastAsia" w:ascii="宋体" w:hAnsi="宋体" w:eastAsia="宋体" w:cs="宋体"/>
          <w:b w:val="0"/>
          <w:bCs w:val="0"/>
          <w:color w:val="auto"/>
          <w:sz w:val="22"/>
          <w:szCs w:val="22"/>
          <w:highlight w:val="none"/>
          <w:lang w:eastAsia="zh-CN"/>
        </w:rPr>
        <w:t xml:space="preserve">。</w:t>
      </w:r>
      <w:r/>
    </w:p>
    <w:p>
      <w:pPr>
        <w:pStyle w:val="1158"/>
        <w:ind w:firstLine="440"/>
        <w:jc w:val="left"/>
        <w:keepLines w:val="0"/>
        <w:keepNext w:val="0"/>
        <w:pageBreakBefore w:val="0"/>
        <w:spacing w:before="0" w:after="0" w:line="360" w:lineRule="auto"/>
        <w:widowControl/>
        <w:rPr>
          <w:rFonts w:hint="eastAsia"/>
          <w:color w:val="auto"/>
          <w:sz w:val="20"/>
          <w:highlight w:val="none"/>
        </w:rPr>
      </w:pPr>
      <w:r>
        <w:rPr>
          <w:rStyle w:val="1098"/>
          <w:rFonts w:hint="eastAsia" w:ascii="宋体" w:hAnsi="宋体" w:eastAsia="宋体" w:cs="宋体"/>
          <w:b w:val="0"/>
          <w:bCs w:val="0"/>
          <w:color w:val="auto"/>
          <w:sz w:val="22"/>
          <w:szCs w:val="22"/>
          <w:highlight w:val="none"/>
        </w:rPr>
        <w:t xml:space="preserve">注：采购需求部分标注“★”实质性要求，不允许负偏离，否则作为无效投标处理。</w:t>
      </w:r>
      <w:r>
        <w:rPr>
          <w:rFonts w:hint="eastAsia"/>
          <w:color w:val="auto"/>
          <w:sz w:val="20"/>
          <w:highlight w:val="none"/>
        </w:rPr>
        <w:t xml:space="preserve"> </w:t>
      </w:r>
      <w:bookmarkEnd w:id="1089"/>
      <w:r/>
      <w:r/>
    </w:p>
    <w:p>
      <w:pPr>
        <w:pStyle w:val="1094"/>
        <w:jc w:val="center"/>
        <w:rPr>
          <w:color w:val="auto"/>
          <w:highlight w:val="none"/>
        </w:rPr>
      </w:pPr>
      <w:r/>
      <w:bookmarkStart w:id="1094" w:name="_Toc73364900"/>
      <w:r/>
      <w:bookmarkStart w:id="1095" w:name="_Toc73365513"/>
      <w:r>
        <w:rPr>
          <w:rFonts w:hint="eastAsia" w:ascii="宋体" w:hAnsi="宋体"/>
          <w:color w:val="auto"/>
          <w:sz w:val="36"/>
          <w:highlight w:val="none"/>
        </w:rPr>
        <w:br w:type="page" w:clear="all"/>
      </w:r>
      <w:bookmarkStart w:id="1096" w:name="_Toc28019"/>
      <w:r/>
      <w:bookmarkStart w:id="1097" w:name="_Toc26164"/>
      <w:r>
        <w:rPr>
          <w:rFonts w:hint="eastAsia" w:ascii="宋体" w:hAnsi="宋体"/>
          <w:color w:val="auto"/>
          <w:sz w:val="36"/>
          <w:highlight w:val="none"/>
        </w:rPr>
        <w:t xml:space="preserve">第五部分  磋商及评审</w:t>
      </w:r>
      <w:bookmarkEnd w:id="1094"/>
      <w:r/>
      <w:bookmarkEnd w:id="1095"/>
      <w:r/>
      <w:bookmarkEnd w:id="1096"/>
      <w:r/>
      <w:bookmarkEnd w:id="1097"/>
      <w:r/>
      <w:r/>
    </w:p>
    <w:p>
      <w:pPr>
        <w:pStyle w:val="1095"/>
        <w:ind w:firstLine="321"/>
        <w:jc w:val="left"/>
        <w:spacing w:line="400" w:lineRule="exact"/>
        <w:rPr>
          <w:rFonts w:ascii="宋体" w:hAnsi="宋体" w:eastAsia="宋体"/>
          <w:color w:val="auto"/>
          <w:sz w:val="32"/>
          <w:highlight w:val="none"/>
        </w:rPr>
        <w:outlineLvl w:val="0"/>
      </w:pPr>
      <w:r/>
      <w:bookmarkStart w:id="1098" w:name="_Toc73365514"/>
      <w:r/>
      <w:bookmarkStart w:id="1099" w:name="_Toc73364901"/>
      <w:r/>
      <w:bookmarkStart w:id="1100" w:name="_Toc27990"/>
      <w:r/>
      <w:bookmarkStart w:id="1101" w:name="_Toc22263"/>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1098"/>
      <w:r/>
      <w:bookmarkEnd w:id="1099"/>
      <w:r/>
      <w:bookmarkEnd w:id="1100"/>
      <w:r/>
      <w:bookmarkEnd w:id="1101"/>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95"/>
        <w:ind w:firstLine="321"/>
        <w:jc w:val="left"/>
        <w:spacing w:line="400" w:lineRule="exact"/>
        <w:rPr>
          <w:rFonts w:ascii="宋体" w:hAnsi="宋体" w:eastAsia="宋体"/>
          <w:color w:val="auto"/>
          <w:sz w:val="32"/>
          <w:highlight w:val="none"/>
        </w:rPr>
        <w:outlineLvl w:val="0"/>
      </w:pPr>
      <w:r/>
      <w:bookmarkStart w:id="1102" w:name="_Toc20715"/>
      <w:r/>
      <w:bookmarkStart w:id="1103" w:name="_Toc73364902"/>
      <w:r/>
      <w:bookmarkStart w:id="1104" w:name="_Toc73365515"/>
      <w:r/>
      <w:bookmarkStart w:id="1105" w:name="_Toc29092"/>
      <w:r>
        <w:rPr>
          <w:rFonts w:hint="eastAsia" w:ascii="宋体" w:hAnsi="宋体" w:eastAsia="宋体"/>
          <w:color w:val="auto"/>
          <w:sz w:val="32"/>
          <w:highlight w:val="none"/>
        </w:rPr>
        <w:t xml:space="preserve">2．磋商及评审程序</w:t>
      </w:r>
      <w:bookmarkEnd w:id="1102"/>
      <w:r/>
      <w:bookmarkEnd w:id="1103"/>
      <w:r/>
      <w:bookmarkEnd w:id="1104"/>
      <w:r/>
      <w:bookmarkEnd w:id="1105"/>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95"/>
        <w:ind w:firstLine="321"/>
        <w:jc w:val="left"/>
        <w:spacing w:line="400" w:lineRule="exact"/>
        <w:rPr>
          <w:color w:val="auto"/>
          <w:highlight w:val="none"/>
        </w:rPr>
        <w:outlineLvl w:val="0"/>
      </w:pPr>
      <w:r/>
      <w:bookmarkStart w:id="1106" w:name="_Toc73365516"/>
      <w:r/>
      <w:bookmarkStart w:id="1107" w:name="_Toc17275"/>
      <w:r/>
      <w:bookmarkStart w:id="1108" w:name="_Toc73364903"/>
      <w:r/>
      <w:bookmarkStart w:id="1109" w:name="_Toc29681"/>
      <w:r>
        <w:rPr>
          <w:rFonts w:hint="eastAsia" w:ascii="宋体" w:hAnsi="宋体" w:eastAsia="宋体"/>
          <w:color w:val="auto"/>
          <w:sz w:val="32"/>
          <w:highlight w:val="none"/>
        </w:rPr>
        <w:t xml:space="preserve">3．供应商资格审查</w:t>
      </w:r>
      <w:bookmarkEnd w:id="1106"/>
      <w:r/>
      <w:bookmarkEnd w:id="1107"/>
      <w:r/>
      <w:bookmarkEnd w:id="1108"/>
      <w:r/>
      <w:bookmarkEnd w:id="1109"/>
      <w:r/>
      <w:r/>
    </w:p>
    <w:p>
      <w:pPr>
        <w:ind w:firstLine="480"/>
        <w:spacing w:line="360" w:lineRule="auto"/>
        <w:rPr>
          <w:color w:val="auto"/>
          <w:highlight w:val="none"/>
        </w:rPr>
      </w:pPr>
      <w:r/>
      <w:bookmarkStart w:id="1110" w:name="EBca25f1f2e9864ca3b0b8f62aaa9a4dc1"/>
      <w:r>
        <w:rPr>
          <w:rFonts w:hint="eastAsia" w:ascii="宋体" w:hAnsi="宋体"/>
          <w:color w:val="auto"/>
          <w:sz w:val="24"/>
          <w:szCs w:val="28"/>
          <w:highlight w:val="none"/>
        </w:rPr>
        <w:t xml:space="preserve">☑</w:t>
      </w:r>
      <w:bookmarkEnd w:id="1110"/>
      <w:r/>
      <w:bookmarkStart w:id="1111" w:name="EB681b9d9dbd034aaca383871dc8abcc3d"/>
      <w:r>
        <w:rPr>
          <w:rFonts w:hint="eastAsia" w:ascii="宋体" w:hAnsi="宋体"/>
          <w:color w:val="auto"/>
          <w:sz w:val="24"/>
          <w:szCs w:val="28"/>
          <w:highlight w:val="none"/>
        </w:rPr>
        <w:t xml:space="preserve">发布公告</w:t>
      </w:r>
      <w:bookmarkEnd w:id="1111"/>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1112" w:name="EB26dcd70bebb54979b7a4b621de125d2f"/>
      <w:r/>
      <w:r/>
    </w:p>
    <w:tbl>
      <w:tblPr>
        <w:tblStyle w:val="909"/>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4"/>
        <w:gridCol w:w="2728"/>
        <w:gridCol w:w="6362"/>
      </w:tblGrid>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98"/>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见履行合同所必需的设备和专业技术能力表</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提供参加本次政府采购活动前一年内</w:t>
            </w:r>
            <w:r>
              <w:rPr>
                <w:rStyle w:val="1098"/>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磋商承诺函</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“信用中国”网站（www.creditchina.gov.cn）、中国政府采购网（www.ccgp.gov.cn）、“信用江苏”网站（http</w:t>
            </w:r>
            <w:r>
              <w:rPr>
                <w:rStyle w:val="1098"/>
                <w:rFonts w:hint="eastAsia" w:ascii="宋体" w:hAnsi="宋体" w:eastAsia="宋体" w:cs="宋体"/>
                <w:b w:val="0"/>
                <w:color w:val="auto"/>
                <w:sz w:val="21"/>
                <w:szCs w:val="24"/>
                <w:highlight w:val="none"/>
                <w:lang w:eastAsia="zh-CN"/>
              </w:rPr>
              <w:t xml:space="preserve">：</w:t>
            </w:r>
            <w:r>
              <w:rPr>
                <w:rStyle w:val="1098"/>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提供中小企业声明函</w:t>
            </w:r>
            <w:r>
              <w:rPr>
                <w:rStyle w:val="1098"/>
                <w:rFonts w:hint="eastAsia" w:ascii="宋体" w:hAnsi="宋体" w:eastAsia="宋体" w:cs="宋体"/>
                <w:b w:val="0"/>
                <w:color w:val="auto"/>
                <w:sz w:val="21"/>
                <w:szCs w:val="24"/>
                <w:highlight w:val="none"/>
                <w:lang w:eastAsia="zh-CN"/>
              </w:rPr>
              <w:t xml:space="preserve">原件</w:t>
            </w:r>
            <w:r/>
          </w:p>
        </w:tc>
      </w:tr>
      <w:tr>
        <w:trPr>
          <w:jc w:val="center"/>
          <w:trHeight w:val="1687"/>
        </w:trPr>
        <w:tc>
          <w:tcPr>
            <w:tcMar>
              <w:top w:w="100" w:type="dxa"/>
              <w:bottom w:w="100" w:type="dxa"/>
            </w:tcMar>
            <w:tcW w:w="764"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（1）提供企业有效的资质证书（原件扫描件）</w:t>
            </w:r>
            <w:r/>
          </w:p>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（2）提供企业有效的安全生产许可证（原件扫描件）</w:t>
            </w:r>
            <w:r/>
          </w:p>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（3）提供拟派项目负责人</w:t>
            </w:r>
            <w:r>
              <w:rPr>
                <w:rStyle w:val="1098"/>
                <w:rFonts w:hint="eastAsia" w:ascii="宋体" w:hAnsi="宋体" w:eastAsia="宋体" w:cs="宋体"/>
                <w:b w:val="0"/>
                <w:color w:val="auto"/>
                <w:sz w:val="21"/>
                <w:szCs w:val="24"/>
                <w:highlight w:val="none"/>
                <w:lang w:eastAsia="zh-CN"/>
              </w:rPr>
              <w:t xml:space="preserve">有效的</w:t>
            </w:r>
            <w:r>
              <w:rPr>
                <w:rStyle w:val="1098"/>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160"/>
              <w:ind w:left="53" w:right="0"/>
              <w:jc w:val="left"/>
              <w:keepLines w:val="0"/>
              <w:keepNext w:val="0"/>
              <w:pageBreakBefore w:val="0"/>
              <w:widowControl/>
              <w:rPr>
                <w:rStyle w:val="1098"/>
                <w:rFonts w:hint="default"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（4）投标人提供为项目负责人缴纳的</w:t>
            </w:r>
            <w:r>
              <w:rPr>
                <w:rStyle w:val="1098"/>
                <w:rFonts w:hint="eastAsia" w:ascii="宋体" w:hAnsi="宋体" w:eastAsia="宋体" w:cs="宋体"/>
                <w:b w:val="0"/>
                <w:color w:val="auto"/>
                <w:sz w:val="21"/>
                <w:szCs w:val="24"/>
                <w:highlight w:val="none"/>
                <w:lang w:val="en-US" w:eastAsia="zh-CN"/>
              </w:rPr>
              <w:t xml:space="preserve">2026年4月</w:t>
            </w:r>
            <w:r>
              <w:rPr>
                <w:rStyle w:val="1098"/>
                <w:rFonts w:ascii="宋体" w:hAnsi="宋体" w:eastAsia="宋体" w:cs="宋体"/>
                <w:b w:val="0"/>
                <w:color w:val="auto"/>
                <w:sz w:val="21"/>
                <w:szCs w:val="24"/>
                <w:highlight w:val="none"/>
              </w:rPr>
              <w:t xml:space="preserve">的社会保险证明（原件扫描件）</w:t>
            </w:r>
            <w:r>
              <w:rPr>
                <w:rStyle w:val="1098"/>
                <w:rFonts w:hint="eastAsia" w:ascii="宋体" w:hAnsi="宋体" w:eastAsia="宋体" w:cs="宋体"/>
                <w:b w:val="0"/>
                <w:color w:val="auto"/>
                <w:sz w:val="21"/>
                <w:szCs w:val="24"/>
                <w:highlight w:val="none"/>
                <w:lang w:eastAsia="zh-CN"/>
              </w:rPr>
              <w:t xml:space="preserve">（</w:t>
            </w:r>
            <w:r>
              <w:rPr>
                <w:rStyle w:val="1098"/>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98"/>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160"/>
              <w:jc w:val="left"/>
              <w:rPr>
                <w:rStyle w:val="1098"/>
                <w:rFonts w:ascii="宋体" w:hAnsi="宋体" w:eastAsia="宋体" w:cs="宋体"/>
                <w:b w:val="0"/>
                <w:color w:val="auto"/>
                <w:sz w:val="21"/>
                <w:szCs w:val="24"/>
                <w:highlight w:val="none"/>
              </w:rPr>
            </w:pPr>
            <w:r/>
            <w:bookmarkStart w:id="1113" w:name="_Toc73364904"/>
            <w:r/>
            <w:bookmarkStart w:id="1114" w:name="_Toc73365517"/>
            <w:r>
              <w:rPr>
                <w:rStyle w:val="1098"/>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112"/>
            <w:r/>
            <w:r/>
          </w:p>
        </w:tc>
      </w:tr>
    </w:tbl>
    <w:p>
      <w:pPr>
        <w:pStyle w:val="1095"/>
        <w:jc w:val="left"/>
        <w:spacing w:line="400" w:lineRule="exact"/>
        <w:rPr>
          <w:rFonts w:hint="eastAsia" w:ascii="宋体" w:hAnsi="宋体" w:eastAsia="宋体"/>
          <w:color w:val="auto"/>
          <w:sz w:val="32"/>
          <w:highlight w:val="none"/>
        </w:rPr>
        <w:outlineLvl w:val="0"/>
      </w:pPr>
      <w:r/>
      <w:bookmarkStart w:id="1115" w:name="_Toc27266"/>
      <w:r/>
      <w:bookmarkStart w:id="1116" w:name="_Toc2078"/>
      <w:r>
        <w:rPr>
          <w:rFonts w:hint="eastAsia" w:ascii="宋体" w:hAnsi="宋体" w:eastAsia="宋体"/>
          <w:color w:val="auto"/>
          <w:sz w:val="32"/>
          <w:highlight w:val="none"/>
        </w:rPr>
        <w:t xml:space="preserve">4．磋商响应文件的有效性、完整性和响应程度审查</w:t>
      </w:r>
      <w:bookmarkEnd w:id="1113"/>
      <w:r/>
      <w:bookmarkEnd w:id="1114"/>
      <w:r/>
      <w:bookmarkEnd w:id="1115"/>
      <w:r/>
      <w:bookmarkEnd w:id="1116"/>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161"/>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161"/>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161"/>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161"/>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231"/>
        <w:ind w:firstLine="482"/>
        <w:keepLines w:val="0"/>
        <w:keepNext w:val="0"/>
        <w:pageBreakBefore w:val="0"/>
        <w:spacing w:before="0" w:after="0" w:line="440" w:lineRule="exact"/>
        <w:widowControl w:val="off"/>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95"/>
        <w:ind w:firstLine="321"/>
        <w:jc w:val="left"/>
        <w:spacing w:line="400" w:lineRule="exact"/>
        <w:rPr>
          <w:rFonts w:ascii="宋体" w:hAnsi="宋体" w:eastAsia="宋体"/>
          <w:color w:val="auto"/>
          <w:sz w:val="32"/>
          <w:highlight w:val="none"/>
        </w:rPr>
        <w:outlineLvl w:val="0"/>
      </w:pPr>
      <w:r/>
      <w:bookmarkStart w:id="1117" w:name="_Toc73364905"/>
      <w:r/>
      <w:bookmarkStart w:id="1118" w:name="_Toc73365518"/>
      <w:r/>
      <w:bookmarkStart w:id="1119" w:name="_Toc18742"/>
      <w:r/>
      <w:bookmarkStart w:id="1120" w:name="_Toc28948"/>
      <w:r>
        <w:rPr>
          <w:rFonts w:hint="eastAsia" w:ascii="宋体" w:hAnsi="宋体" w:eastAsia="宋体"/>
          <w:color w:val="auto"/>
          <w:sz w:val="32"/>
          <w:highlight w:val="none"/>
        </w:rPr>
        <w:t xml:space="preserve">5．磋商记录</w:t>
      </w:r>
      <w:bookmarkEnd w:id="1117"/>
      <w:r/>
      <w:bookmarkEnd w:id="1118"/>
      <w:r/>
      <w:bookmarkEnd w:id="1119"/>
      <w:r/>
      <w:bookmarkEnd w:id="112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95"/>
        <w:ind w:firstLine="321"/>
        <w:jc w:val="left"/>
        <w:spacing w:line="400" w:lineRule="exact"/>
        <w:rPr>
          <w:rFonts w:ascii="宋体" w:hAnsi="宋体" w:eastAsia="宋体"/>
          <w:color w:val="auto"/>
          <w:sz w:val="32"/>
          <w:highlight w:val="none"/>
        </w:rPr>
        <w:outlineLvl w:val="0"/>
      </w:pPr>
      <w:r/>
      <w:bookmarkStart w:id="1121" w:name="_Toc6745"/>
      <w:r/>
      <w:bookmarkStart w:id="1122" w:name="_Toc73365519"/>
      <w:r/>
      <w:bookmarkStart w:id="1123" w:name="_Toc73364906"/>
      <w:r/>
      <w:bookmarkStart w:id="1124" w:name="_Toc13949"/>
      <w:r>
        <w:rPr>
          <w:rFonts w:hint="eastAsia" w:ascii="宋体" w:hAnsi="宋体" w:eastAsia="宋体"/>
          <w:color w:val="auto"/>
          <w:sz w:val="32"/>
          <w:highlight w:val="none"/>
        </w:rPr>
        <w:t xml:space="preserve">6．综合评分</w:t>
      </w:r>
      <w:bookmarkEnd w:id="1121"/>
      <w:r/>
      <w:bookmarkEnd w:id="1122"/>
      <w:r/>
      <w:bookmarkEnd w:id="1123"/>
      <w:r/>
      <w:bookmarkEnd w:id="1124"/>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1125" w:name="EBeb38bac6236d407ea758a92f796301c6"/>
      <w:r/>
      <w:r/>
    </w:p>
    <w:tbl>
      <w:tblPr>
        <w:tblStyle w:val="909"/>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30"/>
        <w:gridCol w:w="2514"/>
        <w:gridCol w:w="2514"/>
        <w:gridCol w:w="2515"/>
      </w:tblGrid>
      <w:tr>
        <w:trPr>
          <w:jc w:val="center"/>
        </w:trPr>
        <w:tc>
          <w:tcPr>
            <w:tcMar>
              <w:top w:w="100" w:type="dxa"/>
              <w:bottom w:w="100" w:type="dxa"/>
            </w:tcMar>
            <w:tcW w:w="311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评分项目</w:t>
            </w:r>
            <w:r/>
          </w:p>
        </w:tc>
        <w:tc>
          <w:tcPr>
            <w:tcMar>
              <w:top w:w="100" w:type="dxa"/>
              <w:bottom w:w="100" w:type="dxa"/>
            </w:tcMar>
            <w:tcW w:w="311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技术评估</w:t>
            </w:r>
            <w:r/>
          </w:p>
        </w:tc>
        <w:tc>
          <w:tcPr>
            <w:tcMar>
              <w:top w:w="100" w:type="dxa"/>
              <w:bottom w:w="100" w:type="dxa"/>
            </w:tcMar>
            <w:tcW w:w="311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商务评估</w:t>
            </w:r>
            <w:r/>
          </w:p>
        </w:tc>
        <w:tc>
          <w:tcPr>
            <w:tcMar>
              <w:top w:w="100" w:type="dxa"/>
              <w:bottom w:w="100" w:type="dxa"/>
            </w:tcMar>
            <w:tcW w:w="311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价格评估</w:t>
            </w:r>
            <w:r/>
          </w:p>
        </w:tc>
      </w:tr>
      <w:tr>
        <w:trPr>
          <w:jc w:val="center"/>
        </w:trPr>
        <w:tc>
          <w:tcPr>
            <w:tcMar>
              <w:top w:w="100" w:type="dxa"/>
              <w:bottom w:w="100" w:type="dxa"/>
            </w:tcMar>
            <w:tcW w:w="311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分值</w:t>
            </w:r>
            <w:bookmarkEnd w:id="1125"/>
            <w:r/>
            <w:r/>
          </w:p>
        </w:tc>
        <w:tc>
          <w:tcPr>
            <w:tcMar>
              <w:top w:w="100" w:type="dxa"/>
              <w:bottom w:w="100" w:type="dxa"/>
            </w:tcMar>
            <w:tcW w:w="3118" w:type="dxa"/>
            <w:vAlign w:val="center"/>
            <w:textDirection w:val="lrTb"/>
            <w:noWrap w:val="false"/>
          </w:tcPr>
          <w:p>
            <w:pPr>
              <w:pStyle w:val="1162"/>
              <w:jc w:val="center"/>
              <w:rPr>
                <w:rStyle w:val="1098"/>
                <w:rFonts w:hint="default" w:ascii="宋体" w:hAnsi="宋体" w:eastAsia="宋体" w:cs="宋体"/>
                <w:b w:val="0"/>
                <w:color w:val="auto"/>
                <w:sz w:val="22"/>
                <w:szCs w:val="28"/>
                <w:highlight w:val="none"/>
                <w:lang w:val="en-US"/>
              </w:rPr>
            </w:pPr>
            <w:r>
              <w:rPr>
                <w:rStyle w:val="1098"/>
                <w:rFonts w:hint="eastAsia" w:ascii="宋体" w:hAnsi="宋体" w:eastAsia="宋体" w:cs="宋体"/>
                <w:b w:val="0"/>
                <w:color w:val="auto"/>
                <w:sz w:val="22"/>
                <w:szCs w:val="28"/>
                <w:highlight w:val="none"/>
                <w:lang w:val="en-US" w:eastAsia="zh-CN"/>
              </w:rPr>
              <w:t xml:space="preserve">47</w:t>
            </w:r>
            <w:r>
              <w:rPr>
                <w:rStyle w:val="1098"/>
                <w:rFonts w:hint="eastAsia" w:ascii="宋体" w:hAnsi="宋体" w:eastAsia="宋体" w:cs="宋体"/>
                <w:b w:val="0"/>
                <w:color w:val="auto"/>
                <w:sz w:val="22"/>
                <w:szCs w:val="28"/>
                <w:highlight w:val="none"/>
              </w:rPr>
              <w:t xml:space="preserve">.00</w:t>
            </w:r>
            <w:r/>
          </w:p>
        </w:tc>
        <w:tc>
          <w:tcPr>
            <w:tcMar>
              <w:top w:w="100" w:type="dxa"/>
              <w:bottom w:w="100" w:type="dxa"/>
            </w:tcMar>
            <w:tcW w:w="3118" w:type="dxa"/>
            <w:vAlign w:val="center"/>
            <w:textDirection w:val="lrTb"/>
            <w:noWrap w:val="false"/>
          </w:tcPr>
          <w:p>
            <w:pPr>
              <w:pStyle w:val="1162"/>
              <w:jc w:val="center"/>
              <w:rPr>
                <w:rStyle w:val="1098"/>
                <w:rFonts w:hint="default" w:ascii="宋体" w:hAnsi="宋体" w:eastAsia="宋体" w:cs="宋体"/>
                <w:b w:val="0"/>
                <w:color w:val="auto"/>
                <w:sz w:val="22"/>
                <w:szCs w:val="28"/>
                <w:highlight w:val="none"/>
                <w:lang w:val="en-US" w:eastAsia="zh-CN"/>
              </w:rPr>
            </w:pPr>
            <w:r>
              <w:rPr>
                <w:rStyle w:val="1098"/>
                <w:rFonts w:hint="eastAsia" w:ascii="宋体" w:hAnsi="宋体" w:eastAsia="宋体" w:cs="宋体"/>
                <w:b w:val="0"/>
                <w:color w:val="auto"/>
                <w:sz w:val="22"/>
                <w:szCs w:val="28"/>
                <w:highlight w:val="none"/>
                <w:lang w:val="en-US" w:eastAsia="zh-CN"/>
              </w:rPr>
              <w:t xml:space="preserve">33</w:t>
            </w:r>
            <w:r>
              <w:rPr>
                <w:rStyle w:val="1098"/>
                <w:rFonts w:hint="eastAsia" w:ascii="宋体" w:hAnsi="宋体" w:eastAsia="宋体" w:cs="宋体"/>
                <w:b w:val="0"/>
                <w:color w:val="auto"/>
                <w:sz w:val="22"/>
                <w:szCs w:val="28"/>
                <w:highlight w:val="none"/>
              </w:rPr>
              <w:t xml:space="preserve">.00</w:t>
            </w:r>
            <w:r/>
          </w:p>
        </w:tc>
        <w:tc>
          <w:tcPr>
            <w:tcMar>
              <w:top w:w="100" w:type="dxa"/>
              <w:bottom w:w="100" w:type="dxa"/>
            </w:tcMar>
            <w:tcW w:w="3118" w:type="dxa"/>
            <w:vAlign w:val="center"/>
            <w:textDirection w:val="lrTb"/>
            <w:noWrap w:val="false"/>
          </w:tcPr>
          <w:p>
            <w:pPr>
              <w:pStyle w:val="1162"/>
              <w:jc w:val="center"/>
              <w:rPr>
                <w:rStyle w:val="1098"/>
                <w:rFonts w:hint="default" w:ascii="宋体" w:hAnsi="宋体" w:eastAsia="宋体" w:cs="宋体"/>
                <w:b w:val="0"/>
                <w:color w:val="auto"/>
                <w:sz w:val="22"/>
                <w:szCs w:val="28"/>
                <w:highlight w:val="none"/>
                <w:lang w:val="en-US" w:eastAsia="zh-CN"/>
              </w:rPr>
            </w:pPr>
            <w:r>
              <w:rPr>
                <w:rStyle w:val="1098"/>
                <w:rFonts w:hint="eastAsia" w:ascii="宋体" w:hAnsi="宋体" w:eastAsia="宋体" w:cs="宋体"/>
                <w:b w:val="0"/>
                <w:color w:val="auto"/>
                <w:sz w:val="22"/>
                <w:szCs w:val="28"/>
                <w:highlight w:val="none"/>
              </w:rPr>
              <w:t xml:space="preserve">20.00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（一）技术评估</w:t>
      </w:r>
      <w:r/>
    </w:p>
    <w:tbl>
      <w:tblPr>
        <w:tblStyle w:val="909"/>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494"/>
        <w:gridCol w:w="7159"/>
        <w:gridCol w:w="79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bookmarkStart w:id="1126" w:name="EB6b2e05f244d844eab53af046ecb4a6fe"/>
            <w:r>
              <w:rPr>
                <w:rStyle w:val="908"/>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对各供应商针对本项目总体概述进行评价，考察其是否包含工程概述、总体安排、施工部署及施工段划分，描述完全包含上述要点的，得3分，方案有缺项或无方案的不得分。对总体概述表述详细，总体安排科学合理，加1分。方案考虑周全，有合理化建议的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关于本工程施工现场平面布置和临时设施、临时道路布置进行评价，方案中具有施工现场平面布置和临时设施、临时道路布置的，得3分，方案有缺项或无方案的不得分。布置方案完全符合施工现场条件且布置科学合理切实可行的，加2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对各供应商关于本工程施工进度计划的描述进行评价，考察其是否包含本项目的施工进度计划、各阶段进度的保证措施，描述完全包含上述要点的，得3分，方案有缺项或无方案的不得分。总进度计划详尽，加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分；关键节点等设置清晰准确的，加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对各供应商关于本工程分部分项工程的施工方案及其质量保证措施进行评价，考察其是否包含本项目涉及的分部分项工程的施工方案及其质量保证措施，描述完全包含上述要点的，得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分，方案有缺项或无方案的不得分。针对于本项目的具体施工方案及质量保证措施全面周到的，加2分。具体的施工方案及质量保证措施</w:t>
            </w:r>
            <w:r>
              <w:rPr>
                <w:rFonts w:hint="eastAsia" w:ascii="宋体" w:hAnsi="宋体" w:eastAsia="宋体" w:cs="宋体"/>
                <w:sz w:val="22"/>
                <w:szCs w:val="22"/>
                <w:highlight w:val="none"/>
                <w:lang w:eastAsia="zh-CN"/>
              </w:rPr>
              <w:t xml:space="preserve">措施科学合理、具备可操作性的</w:t>
            </w:r>
            <w:r>
              <w:rPr>
                <w:rFonts w:hint="eastAsia" w:ascii="宋体" w:hAnsi="宋体" w:eastAsia="宋体" w:cs="宋体"/>
                <w:sz w:val="22"/>
                <w:szCs w:val="22"/>
                <w:highlight w:val="none"/>
              </w:rPr>
              <w:t xml:space="preserve">，加2分。（≤ 50页，每超过1页的，扣0.1分。）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关于本工程安全文明施工及环境保护措施进行评价，考察其是否包含施工现场扬尘污染防治及环境保护措施，描述完全包含上述要点的，得3分，方案有缺项或无方案的不得分。以上措施科学合理，问题解决机制简单有效的，加1分。对项目安全、环保等风险进行分析，给出应对措施且针对性</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456"/>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对各供应商投入的劳动力、机械设备和材料情况进行评价，描述完全包含上述内容的，得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分，方案有缺项或无方案的不得分。投入的劳动力、机械设备和材料情况科学合理的，加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分。方案内容详尽周到</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关于本工程关键施工技术、工艺及工程项目实施的重点、难点和解决方案进行评价，具有关键施工技术、工艺及工程项目实施的重点、难点和解决方案的，得4分，方案有缺项或无方案的不得分。针对本项目的关键施工技术、工艺科学先进，可行性强的，加2分。本项目实施的重难点分析透彻且解决方案</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，加2分。</w:t>
            </w:r>
            <w:r>
              <w:rPr>
                <w:rFonts w:hint="eastAsia" w:ascii="宋体" w:hAnsi="宋体" w:eastAsia="宋体" w:cs="宋体"/>
                <w:color w:val="000000"/>
                <w:sz w:val="22"/>
                <w:szCs w:val="22"/>
                <w:highlight w:val="none"/>
              </w:rPr>
              <w:t xml:space="preserve">（≤ 20页</w:t>
            </w:r>
            <w:r>
              <w:rPr>
                <w:rFonts w:hint="eastAsia" w:ascii="宋体" w:hAnsi="宋体" w:eastAsia="宋体" w:cs="宋体"/>
                <w:sz w:val="22"/>
                <w:szCs w:val="22"/>
                <w:highlight w:val="none"/>
              </w:rPr>
              <w:t xml:space="preserve">，每超过1页的，扣0.1分。</w:t>
            </w:r>
            <w:r>
              <w:rPr>
                <w:rFonts w:hint="eastAsia" w:ascii="宋体" w:hAnsi="宋体" w:eastAsia="宋体" w:cs="宋体"/>
                <w:color w:val="000000"/>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8.0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对各供应商关于本工程冬雨季施工、已有设施、管线的加固、保护等特殊情况下的施工措施进行评价，具有冬雨季施工、已有设施、管线的加固、保护等特殊情况下的施工措施的，得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分，方案有缺项或无方案的不得分。施工措施</w:t>
            </w:r>
            <w:r>
              <w:rPr>
                <w:rFonts w:hint="eastAsia" w:ascii="宋体" w:hAnsi="宋体" w:eastAsia="宋体" w:cs="宋体"/>
                <w:sz w:val="22"/>
                <w:szCs w:val="22"/>
                <w:highlight w:val="none"/>
                <w:lang w:eastAsia="zh-CN"/>
              </w:rPr>
              <w:t xml:space="preserve">措施科学合理、具备可操作性的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分。针对本项目以上特殊情况下的施工有合理化建议且满足施工需要的，加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 （≤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对各供应商关于本工程使用的新技术、新产品、新工艺、新材料应用进行评价，描述完全包含上述内容的得</w:t>
            </w:r>
            <w:r>
              <w:rPr>
                <w:rFonts w:hint="eastAsia" w:ascii="宋体" w:hAnsi="宋体" w:eastAsia="宋体" w:cs="宋体"/>
                <w:sz w:val="22"/>
                <w:szCs w:val="22"/>
                <w:highlight w:val="none"/>
                <w:lang w:val="en-US" w:eastAsia="zh-CN"/>
              </w:rPr>
              <w:t xml:space="preserve">2</w:t>
            </w:r>
            <w:bookmarkStart w:id="1213" w:name="_GoBack"/>
            <w:r/>
            <w:bookmarkEnd w:id="1213"/>
            <w:r>
              <w:rPr>
                <w:rFonts w:hint="eastAsia" w:ascii="宋体" w:hAnsi="宋体" w:eastAsia="宋体" w:cs="宋体"/>
                <w:sz w:val="22"/>
                <w:szCs w:val="22"/>
                <w:highlight w:val="none"/>
              </w:rPr>
              <w:t xml:space="preserve">分，方案有缺项或无方案的不得分。以上方案内容符合本项目具体实施内容且科学合理的，加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分。以上方案内容</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bookmarkEnd w:id="1126"/>
            <w:r/>
            <w:r/>
          </w:p>
        </w:tc>
      </w:tr>
    </w:tbl>
    <w:p>
      <w:pPr>
        <w:keepLines w:val="0"/>
        <w:keepNext w:val="0"/>
        <w:pageBreakBefore w:val="0"/>
        <w:spacing w:before="240" w:after="240"/>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1127" w:name="EBcc36ae01fb994a918da451ccb0f74e57"/>
      <w:r/>
      <w:r/>
    </w:p>
    <w:tbl>
      <w:tblPr>
        <w:tblStyle w:val="909"/>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477"/>
        <w:gridCol w:w="7231"/>
        <w:gridCol w:w="75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分值</w:t>
            </w:r>
            <w:r/>
          </w:p>
        </w:tc>
      </w:tr>
      <w:tr>
        <w:trPr>
          <w:jc w:val="center"/>
          <w:trHeight w:val="1145"/>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投标人体系认证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2"/>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投标人通过质量管理体系认证、环境管理体系认证、职业健康安全管理体系认证，每提供以上一种认证证书的得2分，最多6分。注：提供相关证书原件扫描件。上述证书需在“全国认证认可信息公共服务平台”中查询状态为“有效”，否则不予给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6.0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2"/>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投标人自202</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年</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月1日（含）起至磋商响应截止日止，每完成一项与本项目类似的施工业绩的，得2分，累计最高得</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分。</w:t>
            </w:r>
            <w:r/>
          </w:p>
          <w:p>
            <w:pPr>
              <w:pStyle w:val="1162"/>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eastAsia="zh-CN"/>
              </w:rPr>
              <w:t xml:space="preserve">注：类似业绩的认定时间以工程竣工验收证明上载明的时间为准。业绩需提供施工合同、工程竣工验收证明，缺一无效。以上所需的证明资料需提供清晰可辨的原件扫描件。</w:t>
            </w:r>
            <w:bookmarkEnd w:id="112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Height w:val="2449"/>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2"/>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项目人员能力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（1）拟任项目技术负责人具备市政工程相关专业技术职称：高级及以上职称得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分，中级职称得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分，无相应职称不得分。</w:t>
            </w:r>
            <w:r/>
          </w:p>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（2）拟任</w:t>
            </w:r>
            <w:r>
              <w:rPr>
                <w:rFonts w:hint="eastAsia" w:ascii="宋体" w:hAnsi="宋体" w:eastAsia="宋体" w:cs="宋体"/>
                <w:sz w:val="22"/>
                <w:szCs w:val="22"/>
                <w:highlight w:val="none"/>
                <w:lang w:eastAsia="zh-CN"/>
              </w:rPr>
              <w:t xml:space="preserve">项目</w:t>
            </w:r>
            <w:r>
              <w:rPr>
                <w:rFonts w:hint="eastAsia" w:ascii="宋体" w:hAnsi="宋体" w:eastAsia="宋体" w:cs="宋体"/>
                <w:sz w:val="22"/>
                <w:szCs w:val="22"/>
                <w:highlight w:val="none"/>
              </w:rPr>
              <w:t xml:space="preserve">质量主管具备工程类专业技术职称：高级及以上职称得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分，中级职称得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分，无相应职称不得分。</w:t>
            </w:r>
            <w:r/>
          </w:p>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项目其他成员（除项目技术负责人及项目质量主管外）中每具备1名中级及以上技术职称人员得2分，最高得分6分。</w:t>
            </w:r>
            <w:r/>
          </w:p>
          <w:p>
            <w:pPr>
              <w:pStyle w:val="1162"/>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注：提供职称证书原件扫描件以及投标人为其缴纳的</w:t>
            </w:r>
            <w:r>
              <w:rPr>
                <w:rFonts w:hint="eastAsia" w:ascii="宋体" w:hAnsi="宋体" w:eastAsia="宋体" w:cs="宋体"/>
                <w:sz w:val="22"/>
                <w:szCs w:val="22"/>
                <w:highlight w:val="none"/>
                <w:lang w:eastAsia="zh-CN"/>
              </w:rPr>
              <w:t xml:space="preserve">2026年4月</w:t>
            </w:r>
            <w:r>
              <w:rPr>
                <w:rFonts w:hint="eastAsia" w:ascii="宋体" w:hAnsi="宋体" w:eastAsia="宋体" w:cs="宋体"/>
                <w:sz w:val="22"/>
                <w:szCs w:val="22"/>
                <w:highlight w:val="none"/>
              </w:rPr>
              <w:t xml:space="preserve">的社保证明材料</w:t>
            </w:r>
            <w:r>
              <w:rPr>
                <w:rFonts w:hint="eastAsia" w:ascii="宋体" w:hAnsi="宋体" w:eastAsia="宋体" w:cs="宋体"/>
                <w:sz w:val="22"/>
                <w:szCs w:val="22"/>
                <w:highlight w:val="none"/>
                <w:lang w:eastAsia="zh-CN"/>
              </w:rPr>
              <w:t xml:space="preserve">；同一人员持有多项职称证书的，仅按最高级别分值计取，不重复累计加分。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16</w:t>
            </w:r>
            <w:r>
              <w:rPr>
                <w:rFonts w:hint="eastAsia" w:ascii="宋体" w:hAnsi="宋体" w:eastAsia="宋体" w:cs="宋体"/>
                <w:sz w:val="22"/>
                <w:szCs w:val="22"/>
                <w:highlight w:val="none"/>
              </w:rPr>
              <w:t xml:space="preserve">.0</w:t>
            </w:r>
            <w:r/>
          </w:p>
        </w:tc>
      </w:tr>
      <w:tr>
        <w:trPr>
          <w:jc w:val="center"/>
          <w:trHeight w:val="811"/>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2"/>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企业荣誉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2"/>
              <w:rPr>
                <w:rFonts w:hint="eastAsia" w:ascii="宋体" w:hAnsi="宋体" w:cs="宋体"/>
                <w:sz w:val="22"/>
                <w:szCs w:val="22"/>
                <w:highlight w:val="none"/>
              </w:rPr>
            </w:pPr>
            <w:r>
              <w:rPr>
                <w:rFonts w:hint="eastAsia" w:ascii="宋体" w:hAnsi="宋体" w:cs="宋体"/>
                <w:sz w:val="22"/>
                <w:szCs w:val="22"/>
                <w:highlight w:val="none"/>
              </w:rPr>
              <w:t xml:space="preserve">202</w:t>
            </w:r>
            <w:r>
              <w:rPr>
                <w:rFonts w:hint="eastAsia" w:ascii="宋体" w:hAnsi="宋体" w:eastAsia="宋体" w:cs="宋体"/>
                <w:sz w:val="22"/>
                <w:szCs w:val="22"/>
                <w:highlight w:val="none"/>
                <w:lang w:val="en-US" w:eastAsia="zh-CN"/>
              </w:rPr>
              <w:t xml:space="preserve">3</w:t>
            </w:r>
            <w:r>
              <w:rPr>
                <w:rFonts w:hint="eastAsia" w:ascii="宋体" w:hAnsi="宋体" w:cs="宋体"/>
                <w:sz w:val="22"/>
                <w:szCs w:val="22"/>
                <w:highlight w:val="none"/>
              </w:rPr>
              <w:t xml:space="preserve">年</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月1日以来投标人承建的工程项目获得政府行政主管部门评定的优质工程奖项的，每项计</w:t>
            </w:r>
            <w:r>
              <w:rPr>
                <w:rFonts w:hint="eastAsia" w:ascii="宋体" w:hAnsi="宋体" w:eastAsia="宋体" w:cs="宋体"/>
                <w:sz w:val="22"/>
                <w:szCs w:val="22"/>
                <w:highlight w:val="none"/>
                <w:lang w:val="en-US" w:eastAsia="zh-CN"/>
              </w:rPr>
              <w:t xml:space="preserve">1</w:t>
            </w:r>
            <w:r>
              <w:rPr>
                <w:rFonts w:hint="eastAsia" w:ascii="宋体" w:hAnsi="宋体" w:cs="宋体"/>
                <w:sz w:val="22"/>
                <w:szCs w:val="22"/>
                <w:highlight w:val="none"/>
              </w:rPr>
              <w:t xml:space="preserve">分，本项满分</w:t>
            </w:r>
            <w:r>
              <w:rPr>
                <w:rFonts w:hint="eastAsia" w:ascii="宋体" w:hAnsi="宋体" w:eastAsia="宋体" w:cs="宋体"/>
                <w:sz w:val="22"/>
                <w:szCs w:val="22"/>
                <w:highlight w:val="none"/>
                <w:lang w:val="en-US" w:eastAsia="zh-CN"/>
              </w:rPr>
              <w:t xml:space="preserve">5</w:t>
            </w:r>
            <w:r>
              <w:rPr>
                <w:rFonts w:hint="eastAsia" w:ascii="宋体" w:hAnsi="宋体" w:cs="宋体"/>
                <w:sz w:val="22"/>
                <w:szCs w:val="22"/>
                <w:highlight w:val="none"/>
              </w:rPr>
              <w:t xml:space="preserve">分。</w:t>
            </w:r>
            <w:r/>
          </w:p>
          <w:p>
            <w:pPr>
              <w:pStyle w:val="1162"/>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注：时间以获奖证书或文件注明为准，须提供有效的获奖证书或文件，原件扫描件上传，否则不予计分。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（三）价格评估</w:t>
      </w:r>
      <w:r/>
    </w:p>
    <w:tbl>
      <w:tblPr>
        <w:tblStyle w:val="909"/>
        <w:tblW w:w="53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4"/>
        <w:gridCol w:w="1478"/>
        <w:gridCol w:w="7212"/>
        <w:gridCol w:w="794"/>
      </w:tblGrid>
      <w:tr>
        <w:trPr>
          <w:jc w:val="center"/>
        </w:trPr>
        <w:tc>
          <w:tcPr>
            <w:tcMar>
              <w:top w:w="100" w:type="dxa"/>
              <w:bottom w:w="100" w:type="dxa"/>
            </w:tcMar>
            <w:tcW w:w="68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bookmarkStart w:id="1128" w:name="EB00ed059341e447b48aa4c095e09e7fc2"/>
            <w:r>
              <w:rPr>
                <w:rStyle w:val="1098"/>
                <w:rFonts w:ascii="宋体" w:hAnsi="宋体" w:eastAsia="宋体" w:cs="宋体"/>
                <w:b w:val="0"/>
                <w:color w:val="auto"/>
                <w:sz w:val="22"/>
                <w:szCs w:val="22"/>
                <w:highlight w:val="none"/>
              </w:rPr>
              <w:t xml:space="preserve">序号</w:t>
            </w:r>
            <w:r/>
          </w:p>
        </w:tc>
        <w:tc>
          <w:tcPr>
            <w:tcMar>
              <w:top w:w="100" w:type="dxa"/>
              <w:bottom w:w="100" w:type="dxa"/>
            </w:tcMar>
            <w:tcW w:w="1478"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评审因素</w:t>
            </w:r>
            <w:r/>
          </w:p>
        </w:tc>
        <w:tc>
          <w:tcPr>
            <w:tcMar>
              <w:top w:w="100" w:type="dxa"/>
              <w:bottom w:w="100" w:type="dxa"/>
            </w:tcMar>
            <w:tcW w:w="721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评审细则</w:t>
            </w:r>
            <w:r/>
          </w:p>
        </w:tc>
        <w:tc>
          <w:tcPr>
            <w:tcMar>
              <w:top w:w="100" w:type="dxa"/>
              <w:bottom w:w="100" w:type="dxa"/>
            </w:tcMar>
            <w:tcW w:w="79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分值</w:t>
            </w:r>
            <w:r/>
          </w:p>
        </w:tc>
      </w:tr>
      <w:tr>
        <w:trPr>
          <w:jc w:val="center"/>
          <w:trHeight w:val="792"/>
        </w:trPr>
        <w:tc>
          <w:tcPr>
            <w:tcMar>
              <w:top w:w="100" w:type="dxa"/>
              <w:bottom w:w="100" w:type="dxa"/>
            </w:tcMar>
            <w:tcW w:w="68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hint="eastAsia" w:ascii="宋体" w:hAnsi="宋体" w:eastAsia="宋体" w:cs="宋体"/>
                <w:b w:val="0"/>
                <w:color w:val="auto"/>
                <w:sz w:val="22"/>
                <w:szCs w:val="22"/>
                <w:highlight w:val="none"/>
                <w:lang w:val="en-US" w:eastAsia="zh-CN"/>
              </w:rPr>
              <w:t xml:space="preserve">3</w:t>
            </w:r>
            <w:r>
              <w:rPr>
                <w:rStyle w:val="1098"/>
                <w:rFonts w:ascii="宋体" w:hAnsi="宋体" w:eastAsia="宋体" w:cs="宋体"/>
                <w:b w:val="0"/>
                <w:color w:val="auto"/>
                <w:sz w:val="22"/>
                <w:szCs w:val="22"/>
                <w:highlight w:val="none"/>
              </w:rPr>
              <w:t xml:space="preserve">.1</w:t>
            </w:r>
            <w:r/>
          </w:p>
        </w:tc>
        <w:tc>
          <w:tcPr>
            <w:tcMar>
              <w:top w:w="100" w:type="dxa"/>
              <w:bottom w:w="100" w:type="dxa"/>
            </w:tcMar>
            <w:tcW w:w="1478"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报价得分</w:t>
            </w:r>
            <w:r/>
          </w:p>
        </w:tc>
        <w:tc>
          <w:tcPr>
            <w:tcMar>
              <w:top w:w="100" w:type="dxa"/>
              <w:bottom w:w="100" w:type="dxa"/>
            </w:tcMar>
            <w:tcW w:w="7214" w:type="dxa"/>
            <w:vAlign w:val="center"/>
            <w:textDirection w:val="lrTb"/>
            <w:noWrap w:val="false"/>
          </w:tcPr>
          <w:p>
            <w:pPr>
              <w:pStyle w:val="1159"/>
              <w:jc w:val="left"/>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满足</w:t>
            </w:r>
            <w:r>
              <w:rPr>
                <w:rStyle w:val="1098"/>
                <w:rFonts w:hint="eastAsia" w:ascii="宋体" w:hAnsi="宋体" w:eastAsia="宋体" w:cs="宋体"/>
                <w:b w:val="0"/>
                <w:color w:val="auto"/>
                <w:sz w:val="22"/>
                <w:szCs w:val="22"/>
                <w:highlight w:val="none"/>
                <w:lang w:eastAsia="zh-CN"/>
              </w:rPr>
              <w:t xml:space="preserve">采购</w:t>
            </w:r>
            <w:r>
              <w:rPr>
                <w:rStyle w:val="1098"/>
                <w:rFonts w:ascii="宋体" w:hAnsi="宋体" w:eastAsia="宋体" w:cs="宋体"/>
                <w:b w:val="0"/>
                <w:color w:val="auto"/>
                <w:sz w:val="22"/>
                <w:szCs w:val="22"/>
                <w:highlight w:val="none"/>
              </w:rPr>
              <w:t xml:space="preserve">文件要求且投标价格最低的投标报价为评定的基准价，其价格分为满分。其他投标人的价格分统一按照下列公式计算：报价得分=（评分基准价/投标报价）×</w:t>
            </w:r>
            <w:r>
              <w:rPr>
                <w:rStyle w:val="1098"/>
                <w:rFonts w:hint="eastAsia" w:ascii="宋体" w:hAnsi="宋体" w:eastAsia="宋体" w:cs="宋体"/>
                <w:b w:val="0"/>
                <w:color w:val="auto"/>
                <w:sz w:val="22"/>
                <w:szCs w:val="22"/>
                <w:highlight w:val="none"/>
                <w:lang w:val="en-US" w:eastAsia="zh-CN"/>
              </w:rPr>
              <w:t xml:space="preserve">20</w:t>
            </w:r>
            <w:r>
              <w:rPr>
                <w:rStyle w:val="1098"/>
                <w:rFonts w:ascii="宋体" w:hAnsi="宋体" w:eastAsia="宋体" w:cs="宋体"/>
                <w:b w:val="0"/>
                <w:color w:val="auto"/>
                <w:sz w:val="22"/>
                <w:szCs w:val="22"/>
                <w:highlight w:val="none"/>
              </w:rPr>
              <w:t xml:space="preserve">分（精确到小数点后2位）</w:t>
            </w:r>
            <w:bookmarkEnd w:id="1128"/>
            <w:r/>
            <w:r/>
          </w:p>
        </w:tc>
        <w:tc>
          <w:tcPr>
            <w:tcMar>
              <w:top w:w="100" w:type="dxa"/>
              <w:bottom w:w="100" w:type="dxa"/>
            </w:tcMar>
            <w:tcW w:w="794" w:type="dxa"/>
            <w:vAlign w:val="center"/>
            <w:textDirection w:val="lrTb"/>
            <w:noWrap w:val="false"/>
          </w:tcPr>
          <w:p>
            <w:pPr>
              <w:pStyle w:val="1159"/>
              <w:jc w:val="center"/>
              <w:rPr>
                <w:rStyle w:val="1098"/>
                <w:rFonts w:hint="default" w:ascii="宋体" w:hAnsi="宋体" w:eastAsia="宋体" w:cs="宋体"/>
                <w:b w:val="0"/>
                <w:color w:val="auto"/>
                <w:sz w:val="22"/>
                <w:szCs w:val="22"/>
                <w:highlight w:val="none"/>
                <w:lang w:val="en-US"/>
              </w:rPr>
            </w:pPr>
            <w:r>
              <w:rPr>
                <w:rStyle w:val="1098"/>
                <w:rFonts w:hint="eastAsia" w:ascii="宋体" w:hAnsi="宋体" w:eastAsia="宋体" w:cs="宋体"/>
                <w:b w:val="0"/>
                <w:color w:val="auto"/>
                <w:sz w:val="22"/>
                <w:szCs w:val="22"/>
                <w:highlight w:val="none"/>
                <w:lang w:val="en-US" w:eastAsia="zh-CN"/>
              </w:rPr>
              <w:t xml:space="preserve">20.0</w:t>
            </w:r>
            <w:r/>
          </w:p>
        </w:tc>
      </w:tr>
    </w:tbl>
    <w:p>
      <w:pPr>
        <w:pStyle w:val="1095"/>
        <w:ind w:firstLine="321"/>
        <w:jc w:val="left"/>
        <w:spacing w:line="400" w:lineRule="exact"/>
        <w:rPr>
          <w:rFonts w:ascii="宋体" w:hAnsi="宋体" w:eastAsia="宋体"/>
          <w:color w:val="auto"/>
          <w:sz w:val="32"/>
          <w:highlight w:val="none"/>
        </w:rPr>
        <w:outlineLvl w:val="0"/>
      </w:pPr>
      <w:r/>
      <w:bookmarkStart w:id="1129" w:name="_Toc73364907"/>
      <w:r/>
      <w:bookmarkStart w:id="1130" w:name="_Toc73365520"/>
      <w:r/>
      <w:bookmarkStart w:id="1131" w:name="_Toc25949"/>
      <w:r/>
      <w:bookmarkStart w:id="1132" w:name="_Toc21265"/>
      <w:r>
        <w:rPr>
          <w:rFonts w:hint="eastAsia" w:ascii="宋体" w:hAnsi="宋体" w:eastAsia="宋体"/>
          <w:color w:val="auto"/>
          <w:sz w:val="32"/>
          <w:highlight w:val="none"/>
        </w:rPr>
        <w:t xml:space="preserve">7．推荐成交供应商</w:t>
      </w:r>
      <w:bookmarkEnd w:id="1129"/>
      <w:r/>
      <w:bookmarkEnd w:id="1130"/>
      <w:r/>
      <w:bookmarkEnd w:id="1131"/>
      <w:r/>
      <w:bookmarkEnd w:id="1132"/>
      <w:r/>
      <w:r/>
    </w:p>
    <w:p>
      <w:pPr>
        <w:ind w:firstLine="480"/>
        <w:spacing w:line="360" w:lineRule="auto"/>
        <w:rPr>
          <w:rFonts w:hint="eastAsia" w:ascii="宋体" w:hAnsi="宋体"/>
          <w:color w:val="auto"/>
          <w:sz w:val="24"/>
          <w:highlight w:val="none"/>
        </w:rPr>
      </w:pPr>
      <w:r/>
      <w:bookmarkStart w:id="1133"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133"/>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1134" w:name="EB33162866c0454b07a982cbc9df098632"/>
      <w:r>
        <w:rPr>
          <w:rFonts w:hint="eastAsia"/>
          <w:color w:val="auto"/>
          <w:sz w:val="20"/>
          <w:highlight w:val="none"/>
        </w:rPr>
        <w:t xml:space="preserve"> </w:t>
      </w:r>
      <w:bookmarkEnd w:id="1134"/>
      <w:r/>
      <w:r/>
    </w:p>
    <w:p>
      <w:pPr>
        <w:pStyle w:val="1096"/>
        <w:jc w:val="center"/>
        <w:keepLines w:val="0"/>
        <w:keepNext w:val="0"/>
        <w:spacing w:before="200" w:after="200" w:line="360" w:lineRule="auto"/>
        <w:rPr>
          <w:rFonts w:ascii="宋体" w:hAnsi="宋体"/>
          <w:color w:val="auto"/>
          <w:sz w:val="32"/>
          <w:highlight w:val="none"/>
        </w:rPr>
        <w:outlineLvl w:val="0"/>
      </w:pPr>
      <w:r>
        <w:rPr>
          <w:rFonts w:ascii="宋体" w:hAnsi="宋体"/>
          <w:i/>
          <w:color w:val="auto"/>
          <w:highlight w:val="none"/>
        </w:rPr>
        <w:br w:type="page" w:clear="all"/>
      </w:r>
      <w:bookmarkStart w:id="1135" w:name="_Toc73365521"/>
      <w:r/>
      <w:bookmarkStart w:id="1136" w:name="_Toc73364908"/>
      <w:r/>
      <w:bookmarkStart w:id="1137" w:name="_Toc5621"/>
      <w:r/>
      <w:bookmarkStart w:id="1138" w:name="_Toc3674"/>
      <w:r>
        <w:rPr>
          <w:rFonts w:hint="eastAsia" w:ascii="宋体" w:hAnsi="宋体"/>
          <w:color w:val="auto"/>
          <w:sz w:val="32"/>
          <w:highlight w:val="none"/>
        </w:rPr>
        <w:t xml:space="preserve">第六部分  磋商响应文件（格式）</w:t>
      </w:r>
      <w:bookmarkEnd w:id="1135"/>
      <w:r/>
      <w:bookmarkEnd w:id="1136"/>
      <w:r/>
      <w:bookmarkEnd w:id="1137"/>
      <w:r/>
      <w:bookmarkEnd w:id="1138"/>
      <w:r/>
      <w:r/>
    </w:p>
    <w:p>
      <w:pPr>
        <w:rPr>
          <w:color w:val="auto"/>
          <w:highlight w:val="none"/>
        </w:rPr>
      </w:pPr>
      <w:r>
        <w:rPr>
          <w:color w:val="auto"/>
          <w:highlight w:val="none"/>
        </w:rPr>
      </w:r>
      <w:r/>
    </w:p>
    <w:p>
      <w:pPr>
        <w:pStyle w:val="1165"/>
        <w:rPr>
          <w:rStyle w:val="1098"/>
          <w:rFonts w:ascii="Times New Roman" w:hAnsi="Times New Roman" w:eastAsia="Times New Roman" w:cs="Times New Roman"/>
          <w:color w:val="auto"/>
          <w:highlight w:val="none"/>
        </w:rPr>
      </w:pPr>
      <w:r>
        <w:rPr>
          <w:rStyle w:val="1098"/>
          <w:rFonts w:ascii="宋体" w:hAnsi="宋体" w:eastAsia="宋体" w:cs="宋体"/>
          <w:color w:val="auto"/>
          <w:highlight w:val="none"/>
        </w:rPr>
        <w:t xml:space="preserve">﻿ </w:t>
      </w:r>
      <w:r/>
    </w:p>
    <w:p>
      <w:pPr>
        <w:pStyle w:val="1165"/>
        <w:jc w:val="center"/>
        <w:spacing w:before="540" w:after="540"/>
        <w:rPr>
          <w:rStyle w:val="1098"/>
          <w:rFonts w:ascii="宋体" w:hAnsi="宋体" w:eastAsia="宋体" w:cs="宋体"/>
          <w:b/>
          <w:bCs/>
          <w:color w:val="auto"/>
          <w:sz w:val="54"/>
          <w:szCs w:val="54"/>
          <w:highlight w:val="none"/>
        </w:rPr>
      </w:pPr>
      <w:r>
        <w:rPr>
          <w:rStyle w:val="1098"/>
          <w:rFonts w:ascii="宋体" w:hAnsi="宋体" w:eastAsia="宋体" w:cs="宋体"/>
          <w:b/>
          <w:bCs/>
          <w:color w:val="auto"/>
          <w:sz w:val="54"/>
          <w:szCs w:val="54"/>
          <w:highlight w:val="none"/>
        </w:rPr>
        <w:t xml:space="preserve">磋 商 响 应 文 件</w:t>
      </w:r>
      <w:r/>
    </w:p>
    <w:p>
      <w:pPr>
        <w:pStyle w:val="1165"/>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 </w:t>
      </w:r>
      <w:r/>
    </w:p>
    <w:p>
      <w:pPr>
        <w:pStyle w:val="1165"/>
        <w:ind w:firstLine="482"/>
        <w:jc w:val="left"/>
        <w:keepLines w:val="0"/>
        <w:keepNext w:val="0"/>
        <w:pageBreakBefore w:val="0"/>
        <w:spacing w:before="313" w:after="313" w:line="360" w:lineRule="auto"/>
        <w:widowControl/>
        <w:rPr>
          <w:rStyle w:val="1098"/>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165"/>
        <w:ind w:firstLine="482"/>
        <w:jc w:val="left"/>
        <w:keepLines w:val="0"/>
        <w:keepNext w:val="0"/>
        <w:pageBreakBefore w:val="0"/>
        <w:spacing w:before="313" w:after="313" w:line="360" w:lineRule="auto"/>
        <w:widowControl/>
        <w:rPr>
          <w:rStyle w:val="1098"/>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项目编号：</w:t>
      </w:r>
      <w:r>
        <w:rPr>
          <w:rStyle w:val="1098"/>
          <w:rFonts w:hint="eastAsia" w:ascii="宋体" w:hAnsi="宋体" w:eastAsia="宋体" w:cs="宋体"/>
          <w:b/>
          <w:bCs/>
          <w:color w:val="auto"/>
          <w:sz w:val="32"/>
          <w:szCs w:val="32"/>
          <w:highlight w:val="none"/>
          <w:lang w:eastAsia="zh-CN"/>
        </w:rPr>
        <w:t xml:space="preserve">JSZC-321181-DYWX-C2026-0009</w:t>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项目名称：</w:t>
      </w:r>
      <w:r>
        <w:rPr>
          <w:rStyle w:val="1098"/>
          <w:rFonts w:hint="eastAsia" w:ascii="宋体" w:hAnsi="宋体" w:eastAsia="宋体" w:cs="宋体"/>
          <w:b/>
          <w:bCs/>
          <w:color w:val="auto"/>
          <w:spacing w:val="-11"/>
          <w:sz w:val="32"/>
          <w:szCs w:val="32"/>
          <w:highlight w:val="none"/>
          <w:lang w:eastAsia="zh-CN"/>
        </w:rPr>
        <w:t xml:space="preserve">丹北镇大海路维修改造工程</w:t>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供应商（加盖公章）：</w:t>
      </w:r>
      <w:r/>
    </w:p>
    <w:p>
      <w:pPr>
        <w:pStyle w:val="1165"/>
        <w:ind w:firstLine="643"/>
        <w:jc w:val="both"/>
        <w:keepLines w:val="0"/>
        <w:keepNext w:val="0"/>
        <w:pageBreakBefore w:val="0"/>
        <w:spacing w:before="313" w:after="313" w:line="360" w:lineRule="auto"/>
        <w:widowControl/>
        <w:rPr>
          <w:rStyle w:val="1098"/>
          <w:rFonts w:ascii="宋体" w:hAnsi="宋体" w:eastAsia="宋体" w:cs="宋体"/>
          <w:color w:val="auto"/>
          <w:sz w:val="32"/>
          <w:szCs w:val="32"/>
          <w:highlight w:val="none"/>
        </w:rPr>
      </w:pPr>
      <w:r>
        <w:rPr>
          <w:rStyle w:val="1098"/>
          <w:rFonts w:hint="eastAsia" w:ascii="宋体" w:hAnsi="宋体" w:eastAsia="宋体" w:cs="宋体"/>
          <w:b/>
          <w:bCs/>
          <w:color w:val="auto"/>
          <w:sz w:val="32"/>
          <w:szCs w:val="32"/>
          <w:highlight w:val="none"/>
        </w:rPr>
        <w:t xml:space="preserve">日</w:t>
      </w:r>
      <w:r>
        <w:rPr>
          <w:rStyle w:val="1098"/>
          <w:rFonts w:hint="eastAsia" w:ascii="宋体" w:hAnsi="宋体" w:eastAsia="宋体" w:cs="宋体"/>
          <w:b/>
          <w:bCs/>
          <w:color w:val="auto"/>
          <w:sz w:val="32"/>
          <w:szCs w:val="32"/>
          <w:highlight w:val="none"/>
          <w:lang w:val="en-US" w:eastAsia="zh-CN"/>
        </w:rPr>
        <w:t xml:space="preserve">   </w:t>
      </w:r>
      <w:r>
        <w:rPr>
          <w:rStyle w:val="1098"/>
          <w:rFonts w:hint="eastAsia" w:ascii="宋体" w:hAnsi="宋体" w:eastAsia="宋体" w:cs="宋体"/>
          <w:b/>
          <w:bCs/>
          <w:color w:val="auto"/>
          <w:sz w:val="32"/>
          <w:szCs w:val="32"/>
          <w:highlight w:val="none"/>
        </w:rPr>
        <w:t xml:space="preserve">期：</w:t>
      </w:r>
      <w:r/>
    </w:p>
    <w:p>
      <w:pPr>
        <w:pStyle w:val="1166"/>
        <w:jc w:val="center"/>
        <w:rPr>
          <w:rStyle w:val="1098"/>
          <w:rFonts w:ascii="Times New Roman" w:hAnsi="Times New Roman" w:eastAsia="Times New Roman" w:cs="Times New Roman"/>
          <w:color w:val="auto"/>
          <w:highlight w:val="none"/>
        </w:rPr>
        <w:outlineLvl w:val="0"/>
      </w:pPr>
      <w:r>
        <w:rPr>
          <w:rStyle w:val="1098"/>
          <w:rFonts w:ascii="Times New Roman" w:hAnsi="Times New Roman" w:eastAsia="Times New Roman" w:cs="Times New Roman"/>
          <w:color w:val="auto"/>
          <w:highlight w:val="none"/>
        </w:rPr>
        <w:br w:type="page" w:clear="all"/>
      </w:r>
      <w:bookmarkStart w:id="1139" w:name="_Toc10351"/>
      <w:r/>
      <w:bookmarkStart w:id="1140" w:name="_Toc25382"/>
      <w:r>
        <w:rPr>
          <w:rStyle w:val="1098"/>
          <w:rFonts w:ascii="宋体" w:hAnsi="宋体" w:eastAsia="宋体" w:cs="宋体"/>
          <w:b/>
          <w:bCs/>
          <w:color w:val="auto"/>
          <w:sz w:val="32"/>
          <w:highlight w:val="none"/>
        </w:rPr>
        <w:t xml:space="preserve">一、资格部分</w:t>
      </w:r>
      <w:bookmarkEnd w:id="1139"/>
      <w:r/>
      <w:bookmarkEnd w:id="1140"/>
      <w:r/>
      <w:r/>
    </w:p>
    <w:p>
      <w:pPr>
        <w:pStyle w:val="1167"/>
        <w:jc w:val="center"/>
        <w:keepLines w:val="0"/>
        <w:keepNext w:val="0"/>
        <w:pageBreakBefore w:val="0"/>
        <w:spacing w:before="181" w:after="361"/>
        <w:widowControl/>
        <w:rPr>
          <w:rStyle w:val="1098"/>
          <w:rFonts w:ascii="Times New Roman" w:hAnsi="Times New Roman" w:eastAsia="Times New Roman" w:cs="Times New Roman"/>
          <w:color w:val="auto"/>
          <w:highlight w:val="none"/>
        </w:rPr>
        <w:outlineLvl w:val="9"/>
      </w:pPr>
      <w:r/>
      <w:bookmarkStart w:id="1141" w:name="_Toc14506"/>
      <w:r>
        <w:rPr>
          <w:rStyle w:val="1098"/>
          <w:rFonts w:ascii="宋体" w:hAnsi="宋体" w:eastAsia="宋体" w:cs="宋体"/>
          <w:b w:val="0"/>
          <w:color w:val="auto"/>
          <w:sz w:val="28"/>
          <w:highlight w:val="none"/>
        </w:rPr>
        <w:t xml:space="preserve">(一)磋商承诺函</w:t>
      </w:r>
      <w:bookmarkEnd w:id="1141"/>
      <w:r/>
      <w:r/>
    </w:p>
    <w:p>
      <w:pPr>
        <w:pStyle w:val="1168"/>
        <w:spacing w:before="240" w:after="240"/>
        <w:rPr>
          <w:rStyle w:val="1098"/>
          <w:rFonts w:ascii="宋体" w:hAnsi="宋体" w:eastAsia="宋体" w:cs="宋体"/>
          <w:color w:val="auto"/>
          <w:sz w:val="24"/>
          <w:szCs w:val="24"/>
          <w:highlight w:val="none"/>
          <w:u w:val="single"/>
        </w:rPr>
      </w:pPr>
      <w:r>
        <w:rPr>
          <w:rStyle w:val="1098"/>
          <w:rFonts w:ascii="宋体" w:hAnsi="宋体" w:eastAsia="宋体" w:cs="宋体"/>
          <w:color w:val="auto"/>
          <w:highlight w:val="none"/>
        </w:rPr>
        <w:t xml:space="preserve">致：</w:t>
      </w:r>
      <w:r>
        <w:rPr>
          <w:rStyle w:val="1098"/>
          <w:rFonts w:ascii="宋体" w:hAnsi="宋体" w:eastAsia="宋体" w:cs="宋体"/>
          <w:color w:val="auto"/>
          <w:highlight w:val="none"/>
          <w:u w:val="single"/>
        </w:rPr>
        <w:t xml:space="preserve">   （磋商组织方）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根据贵方关于</w:t>
      </w:r>
      <w:r>
        <w:rPr>
          <w:rStyle w:val="1098"/>
          <w:rFonts w:ascii="宋体" w:hAnsi="宋体" w:eastAsia="宋体" w:cs="宋体"/>
          <w:color w:val="auto"/>
          <w:highlight w:val="none"/>
          <w:u w:val="single"/>
        </w:rPr>
        <w:t xml:space="preserve">  </w:t>
      </w:r>
      <w:r>
        <w:rPr>
          <w:rStyle w:val="1098"/>
          <w:rFonts w:hint="eastAsia" w:ascii="宋体" w:hAnsi="宋体" w:eastAsia="宋体" w:cs="宋体"/>
          <w:color w:val="auto"/>
          <w:highlight w:val="none"/>
          <w:u w:val="single"/>
          <w:lang w:val="en-US" w:eastAsia="zh-CN"/>
        </w:rPr>
        <w:t xml:space="preserve">（项目名称）</w:t>
      </w:r>
      <w:r>
        <w:rPr>
          <w:rStyle w:val="1098"/>
          <w:rFonts w:ascii="宋体" w:hAnsi="宋体" w:eastAsia="宋体" w:cs="宋体"/>
          <w:color w:val="auto"/>
          <w:highlight w:val="none"/>
          <w:u w:val="single"/>
        </w:rPr>
        <w:t xml:space="preserve"> </w:t>
      </w:r>
      <w:r>
        <w:rPr>
          <w:rStyle w:val="1098"/>
          <w:rFonts w:hint="eastAsia" w:ascii="宋体" w:hAnsi="宋体" w:eastAsia="宋体" w:cs="宋体"/>
          <w:color w:val="auto"/>
          <w:highlight w:val="none"/>
          <w:u w:val="single"/>
          <w:lang w:eastAsia="zh-CN"/>
        </w:rPr>
        <w:t xml:space="preserve">（项目编号）</w:t>
      </w:r>
      <w:r>
        <w:rPr>
          <w:rStyle w:val="1098"/>
          <w:rFonts w:ascii="宋体" w:hAnsi="宋体" w:eastAsia="宋体" w:cs="宋体"/>
          <w:color w:val="auto"/>
          <w:highlight w:val="none"/>
        </w:rPr>
        <w:t xml:space="preserve">的磋商邀请，我方已完全理解磋商文件的所有内容。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据此函，我方兹宣布同意如下：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2.我方承诺：参加本次采购活动前三年内，在经营活动中没有重大违法记录。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4.我方承诺按磋商文件要求提供的服务及货物的磋商报价见报价一览表。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5．我方承诺根据磋商文件的规定，完成合同义务，并承担责任（如有偏离，在响应文件中另作说明）。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8．我方同意从规定的磋商日期起遵循本磋商文件，并在规定的磋商有效期期满之前均具有约束力。</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9．我方同意向贵方提供贵方可能要求的与本磋商有关的任何证据或资料。</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11．本次响应文件内容与磋商文件内容偏离见磋商偏离表（如果有）。</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12．遵守磋商文件中要求的收费项目和标准。</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13．我方将严格遵守《中华人民共和国政府采购法》，若存在违法违规行为，自愿承担相应的法律后果。</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14．与本磋商有关的一切正式往来通讯请寄：</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地址：    电话：</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传真：    邮政编码：</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供应商（公章）：</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法定代表人签章：</w:t>
      </w:r>
      <w:r/>
    </w:p>
    <w:p>
      <w:pPr>
        <w:pStyle w:val="1168"/>
        <w:ind w:firstLine="3000"/>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日 期：  </w:t>
      </w:r>
      <w:r/>
    </w:p>
    <w:p>
      <w:pPr>
        <w:pStyle w:val="1169"/>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42" w:name="_Toc21424"/>
      <w:r>
        <w:rPr>
          <w:rStyle w:val="1098"/>
          <w:rFonts w:ascii="宋体" w:hAnsi="宋体" w:eastAsia="宋体" w:cs="宋体"/>
          <w:b/>
          <w:bCs/>
          <w:color w:val="auto"/>
          <w:sz w:val="28"/>
          <w:szCs w:val="24"/>
          <w:highlight w:val="none"/>
        </w:rPr>
        <w:t xml:space="preserve">(二)独立承担民事责任的能力</w:t>
      </w:r>
      <w:bookmarkEnd w:id="1142"/>
      <w:r/>
      <w:r/>
    </w:p>
    <w:p>
      <w:pPr>
        <w:pStyle w:val="1170"/>
        <w:jc w:val="center"/>
        <w:rPr>
          <w:rStyle w:val="1098"/>
          <w:rFonts w:ascii="Times New Roman" w:hAnsi="Times New Roman" w:eastAsia="Times New Roman" w:cs="Times New Roman"/>
          <w:color w:val="auto"/>
          <w:highlight w:val="none"/>
        </w:rPr>
        <w:outlineLvl w:val="9"/>
      </w:pPr>
      <w:r/>
      <w:bookmarkStart w:id="1143" w:name="_Toc30575"/>
      <w:r/>
      <w:bookmarkStart w:id="1144" w:name="_Toc23654"/>
      <w:r>
        <w:rPr>
          <w:rStyle w:val="1098"/>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98"/>
          <w:rFonts w:hint="eastAsia" w:ascii="宋体" w:hAnsi="宋体" w:eastAsia="宋体" w:cs="宋体"/>
          <w:b w:val="0"/>
          <w:color w:val="auto"/>
          <w:sz w:val="24"/>
          <w:szCs w:val="32"/>
          <w:highlight w:val="none"/>
          <w:lang w:eastAsia="zh-CN"/>
        </w:rPr>
        <w:t xml:space="preserve">。</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szCs w:val="24"/>
          <w:highlight w:val="none"/>
        </w:rPr>
        <w:t xml:space="preserve">(三)良好的商业信誉和健全的财务会计制度</w:t>
      </w:r>
      <w:bookmarkEnd w:id="1143"/>
      <w:r/>
      <w:bookmarkEnd w:id="1144"/>
      <w:r/>
      <w:r/>
    </w:p>
    <w:p>
      <w:pPr>
        <w:pStyle w:val="1171"/>
        <w:jc w:val="center"/>
        <w:rPr>
          <w:rStyle w:val="1098"/>
          <w:rFonts w:hint="eastAsia" w:ascii="宋体" w:hAnsi="宋体" w:eastAsia="宋体" w:cs="宋体"/>
          <w:b w:val="0"/>
          <w:color w:val="auto"/>
          <w:sz w:val="24"/>
          <w:szCs w:val="32"/>
          <w:highlight w:val="none"/>
        </w:rPr>
        <w:outlineLvl w:val="9"/>
      </w:pPr>
      <w:r/>
      <w:bookmarkStart w:id="1145" w:name="_Toc19986"/>
      <w:r/>
      <w:bookmarkStart w:id="1146" w:name="_Toc28952"/>
      <w:r/>
      <w:bookmarkStart w:id="1147" w:name="_Toc26095"/>
      <w:r/>
      <w:bookmarkStart w:id="1148" w:name="_Toc9026"/>
      <w:r/>
      <w:bookmarkStart w:id="1149" w:name="_Toc3280"/>
      <w:r>
        <w:rPr>
          <w:rStyle w:val="1098"/>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145"/>
      <w:r/>
      <w:bookmarkEnd w:id="1146"/>
      <w:r>
        <w:rPr>
          <w:rStyle w:val="1098"/>
          <w:rFonts w:hint="eastAsia" w:ascii="宋体" w:hAnsi="宋体" w:eastAsia="宋体" w:cs="宋体"/>
          <w:b w:val="0"/>
          <w:color w:val="auto"/>
          <w:sz w:val="24"/>
          <w:szCs w:val="32"/>
          <w:highlight w:val="none"/>
          <w:lang w:eastAsia="zh-CN"/>
        </w:rPr>
        <w:t xml:space="preserve">。</w:t>
      </w:r>
      <w:bookmarkEnd w:id="1147"/>
      <w:r/>
      <w:bookmarkEnd w:id="1148"/>
      <w:r/>
      <w:r/>
    </w:p>
    <w:p>
      <w:pPr>
        <w:rPr>
          <w:rStyle w:val="1098"/>
          <w:rFonts w:ascii="宋体" w:hAnsi="宋体" w:eastAsia="宋体" w:cs="宋体"/>
          <w:b/>
          <w:bCs/>
          <w:color w:val="auto"/>
          <w:sz w:val="28"/>
          <w:szCs w:val="24"/>
          <w:highlight w:val="none"/>
        </w:rPr>
      </w:pPr>
      <w:r>
        <w:rPr>
          <w:rStyle w:val="1098"/>
          <w:rFonts w:ascii="宋体" w:hAnsi="宋体" w:eastAsia="宋体" w:cs="宋体"/>
          <w:b/>
          <w:bCs/>
          <w:color w:val="auto"/>
          <w:sz w:val="28"/>
          <w:szCs w:val="24"/>
          <w:highlight w:val="none"/>
        </w:rPr>
        <w:br w:type="page" w:clear="all"/>
      </w:r>
      <w:r/>
    </w:p>
    <w:p>
      <w:pPr>
        <w:pStyle w:val="1171"/>
        <w:jc w:val="center"/>
        <w:rPr>
          <w:rStyle w:val="1098"/>
          <w:rFonts w:ascii="宋体" w:hAnsi="宋体" w:eastAsia="宋体" w:cs="宋体"/>
          <w:b/>
          <w:bCs/>
          <w:color w:val="auto"/>
          <w:sz w:val="28"/>
          <w:szCs w:val="24"/>
          <w:highlight w:val="none"/>
        </w:rPr>
        <w:outlineLvl w:val="9"/>
      </w:pPr>
      <w:r/>
      <w:bookmarkStart w:id="1150" w:name="_Toc9379"/>
      <w:r>
        <w:rPr>
          <w:rStyle w:val="1098"/>
          <w:rFonts w:ascii="宋体" w:hAnsi="宋体" w:eastAsia="宋体" w:cs="宋体"/>
          <w:b/>
          <w:bCs/>
          <w:color w:val="auto"/>
          <w:sz w:val="28"/>
          <w:szCs w:val="24"/>
          <w:highlight w:val="none"/>
        </w:rPr>
        <w:t xml:space="preserve">(四)履行合同所必需的设备和专业技术能力</w:t>
      </w:r>
      <w:bookmarkEnd w:id="1149"/>
      <w:r/>
      <w:bookmarkEnd w:id="1150"/>
      <w:r/>
      <w:r/>
    </w:p>
    <w:p>
      <w:pPr>
        <w:pStyle w:val="1171"/>
        <w:jc w:val="center"/>
        <w:rPr>
          <w:rStyle w:val="1098"/>
          <w:rFonts w:ascii="Times New Roman" w:hAnsi="Times New Roman" w:eastAsia="Times New Roman" w:cs="Times New Roman"/>
          <w:color w:val="auto"/>
          <w:sz w:val="22"/>
          <w:szCs w:val="22"/>
          <w:highlight w:val="none"/>
        </w:rPr>
        <w:outlineLvl w:val="9"/>
      </w:pPr>
      <w:r>
        <w:rPr>
          <w:rFonts w:hint="eastAsia" w:ascii="宋体" w:hAnsi="宋体" w:eastAsia="宋体" w:cs="宋体"/>
          <w:color w:val="auto"/>
          <w:sz w:val="24"/>
          <w:szCs w:val="24"/>
          <w:highlight w:val="none"/>
        </w:rPr>
        <w:t xml:space="preserve">填写下述表格或提供资格承诺函（见本部分（十）资格承诺函）</w:t>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458"/>
        <w:gridCol w:w="1897"/>
        <w:gridCol w:w="129"/>
        <w:gridCol w:w="881"/>
        <w:gridCol w:w="120"/>
        <w:gridCol w:w="574"/>
        <w:gridCol w:w="974"/>
        <w:gridCol w:w="222"/>
        <w:gridCol w:w="2340"/>
      </w:tblGrid>
      <w:tr>
        <w:trPr>
          <w:jc w:val="center"/>
          <w:trHeight w:val="506"/>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u w:val="single"/>
                <w:lang w:val="en-US" w:eastAsia="zh-CN" w:bidi="ar-SA"/>
              </w:rPr>
              <w:t xml:space="preserve">××××</w:t>
            </w:r>
            <w:r>
              <w:rPr>
                <w:rStyle w:val="1098"/>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w:t>
            </w:r>
            <w:r>
              <w:rPr>
                <w:rStyle w:val="1098"/>
                <w:rFonts w:hint="eastAsia" w:ascii="宋体" w:hAnsi="宋体" w:eastAsia="宋体" w:cs="宋体"/>
                <w:b/>
                <w:color w:val="auto"/>
                <w:sz w:val="20"/>
                <w:szCs w:val="20"/>
                <w:highlight w:val="none"/>
                <w:u w:val="single"/>
                <w:lang w:val="en-US" w:eastAsia="zh-CN" w:bidi="ar-SA"/>
              </w:rPr>
              <w:t xml:space="preserve">××××</w:t>
            </w:r>
            <w:r>
              <w:rPr>
                <w:rStyle w:val="1098"/>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172"/>
        <w:jc w:val="left"/>
        <w:spacing w:line="400" w:lineRule="exact"/>
        <w:widowControl/>
        <w:rPr>
          <w:rStyle w:val="1098"/>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72"/>
        <w:spacing w:line="360" w:lineRule="auto"/>
        <w:rPr>
          <w:rStyle w:val="1098"/>
          <w:rFonts w:ascii="宋体" w:hAnsi="宋体" w:eastAsia="宋体" w:cs="Times New Roman"/>
          <w:color w:val="auto"/>
          <w:sz w:val="24"/>
          <w:highlight w:val="none"/>
          <w:u w:val="single"/>
        </w:rPr>
      </w:pPr>
      <w:r>
        <w:rPr>
          <w:rStyle w:val="1098"/>
          <w:rFonts w:hint="eastAsia" w:ascii="宋体" w:hAnsi="宋体" w:eastAsia="宋体" w:cs="Times New Roman"/>
          <w:color w:val="auto"/>
          <w:sz w:val="24"/>
          <w:highlight w:val="none"/>
        </w:rPr>
        <w:t xml:space="preserve">注：1、</w:t>
      </w:r>
      <w:r>
        <w:rPr>
          <w:rStyle w:val="1098"/>
          <w:rFonts w:hint="eastAsia" w:ascii="宋体" w:hAnsi="宋体" w:eastAsia="宋体" w:cs="Times New Roman"/>
          <w:color w:val="auto"/>
          <w:sz w:val="24"/>
          <w:highlight w:val="none"/>
          <w:u w:val="single"/>
        </w:rPr>
        <w:t xml:space="preserve">如行数不够请自行添加。</w:t>
      </w:r>
      <w:r/>
    </w:p>
    <w:p>
      <w:pPr>
        <w:pStyle w:val="1173"/>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51" w:name="_Toc17312"/>
      <w:r>
        <w:rPr>
          <w:rStyle w:val="1098"/>
          <w:rFonts w:ascii="宋体" w:hAnsi="宋体" w:eastAsia="宋体" w:cs="宋体"/>
          <w:b/>
          <w:bCs/>
          <w:color w:val="auto"/>
          <w:sz w:val="28"/>
          <w:szCs w:val="24"/>
          <w:highlight w:val="none"/>
        </w:rPr>
        <w:t xml:space="preserve">(五)依法缴纳税收和社会保障资金的良好记录</w:t>
      </w:r>
      <w:bookmarkEnd w:id="1151"/>
      <w:r/>
      <w:r/>
    </w:p>
    <w:p>
      <w:pPr>
        <w:pStyle w:val="1175"/>
        <w:jc w:val="center"/>
        <w:rPr>
          <w:rStyle w:val="1098"/>
          <w:rFonts w:ascii="Times New Roman" w:hAnsi="Times New Roman" w:eastAsia="Times New Roman" w:cs="Times New Roman"/>
          <w:color w:val="auto"/>
          <w:highlight w:val="none"/>
        </w:rPr>
        <w:outlineLvl w:val="9"/>
      </w:pPr>
      <w:r/>
      <w:bookmarkStart w:id="1152" w:name="_Toc10320"/>
      <w:r>
        <w:rPr>
          <w:rStyle w:val="1098"/>
          <w:rFonts w:ascii="宋体" w:hAnsi="宋体" w:eastAsia="宋体" w:cs="宋体"/>
          <w:b w:val="0"/>
          <w:color w:val="auto"/>
          <w:sz w:val="24"/>
          <w:szCs w:val="32"/>
          <w:highlight w:val="none"/>
        </w:rPr>
        <w:t xml:space="preserve">提供参加本次政府采购活动前一年内</w:t>
      </w:r>
      <w:r>
        <w:rPr>
          <w:rStyle w:val="1098"/>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highlight w:val="none"/>
        </w:rPr>
        <w:t xml:space="preserve">(六)落实政府采购政策需满足的资格要求</w:t>
      </w:r>
      <w:bookmarkEnd w:id="1152"/>
      <w:r/>
      <w:r/>
    </w:p>
    <w:p>
      <w:pPr>
        <w:pStyle w:val="1213"/>
        <w:jc w:val="center"/>
        <w:keepLines w:val="0"/>
        <w:keepNext w:val="0"/>
        <w:pageBreakBefore w:val="0"/>
        <w:spacing w:after="157" w:line="360" w:lineRule="auto"/>
        <w:widowControl w:val="off"/>
        <w:rPr>
          <w:rStyle w:val="1098"/>
          <w:rFonts w:hint="eastAsia" w:ascii="宋体" w:hAnsi="宋体" w:eastAsia="宋体" w:cs="Times New Roman"/>
          <w:color w:val="auto"/>
          <w:sz w:val="22"/>
          <w:szCs w:val="22"/>
          <w:highlight w:val="none"/>
        </w:rPr>
      </w:pPr>
      <w:r>
        <w:rPr>
          <w:rStyle w:val="1098"/>
          <w:rFonts w:hint="eastAsia" w:ascii="宋体" w:hAnsi="宋体" w:eastAsia="宋体" w:cs="Times New Roman"/>
          <w:b/>
          <w:bCs/>
          <w:color w:val="auto"/>
          <w:sz w:val="24"/>
          <w:szCs w:val="24"/>
          <w:highlight w:val="none"/>
          <w:lang w:eastAsia="zh-CN"/>
        </w:rPr>
        <w:t xml:space="preserve">中小企业声明函</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val="en-US" w:eastAsia="zh-CN"/>
        </w:rPr>
        <w:t xml:space="preserve">丹阳市丹北镇人民政府</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的</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val="en-US" w:eastAsia="zh-CN"/>
        </w:rPr>
        <w:t xml:space="preserve">丹北镇大海路维修改造工程</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采购活动，</w:t>
      </w:r>
      <w:r>
        <w:rPr>
          <w:rStyle w:val="1098"/>
          <w:rFonts w:hint="eastAsia" w:ascii="宋体" w:hAnsi="宋体" w:eastAsia="宋体" w:cs="Times New Roman"/>
          <w:color w:val="auto"/>
          <w:sz w:val="22"/>
          <w:szCs w:val="22"/>
          <w:highlight w:val="none"/>
        </w:rPr>
        <w:t xml:space="preserve">工程的施工单位全部为符合政策要求的中小企业</w:t>
      </w:r>
      <w:r>
        <w:rPr>
          <w:rStyle w:val="1098"/>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 1.</w:t>
      </w:r>
      <w:r>
        <w:rPr>
          <w:rStyle w:val="1098"/>
          <w:rFonts w:ascii="宋体" w:hAnsi="宋体" w:eastAsia="宋体" w:cs="Times New Roman"/>
          <w:color w:val="auto"/>
          <w:sz w:val="22"/>
          <w:szCs w:val="22"/>
          <w:highlight w:val="none"/>
          <w:u w:val="single"/>
        </w:rPr>
        <w:t xml:space="preserve"> </w:t>
      </w:r>
      <w:r>
        <w:rPr>
          <w:rStyle w:val="1098"/>
          <w:rFonts w:hint="eastAsia" w:ascii="宋体" w:hAnsi="宋体" w:cs="Times New Roman"/>
          <w:color w:val="auto"/>
          <w:sz w:val="22"/>
          <w:szCs w:val="22"/>
          <w:highlight w:val="none"/>
          <w:u w:val="single"/>
          <w:lang w:val="en-US" w:eastAsia="zh-CN"/>
        </w:rPr>
        <w:t xml:space="preserve">丹北镇大海路维修改造工程</w:t>
      </w:r>
      <w:r>
        <w:rPr>
          <w:rStyle w:val="1098"/>
          <w:rFonts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，属于</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eastAsia="zh-CN"/>
        </w:rPr>
        <w:t xml:space="preserve">建筑业</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；承接企业为</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（企业名称）</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，从业人员</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人，营业 收入为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万元，资产总额为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万元，属于</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（中型企业、 小型企业、微型企业）</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2.</w:t>
      </w:r>
      <w:r>
        <w:rPr>
          <w:rStyle w:val="1098"/>
          <w:rFonts w:ascii="宋体" w:hAnsi="宋体" w:eastAsia="宋体" w:cs="Times New Roman"/>
          <w:color w:val="auto"/>
          <w:sz w:val="22"/>
          <w:szCs w:val="22"/>
          <w:highlight w:val="none"/>
          <w:u w:val="single"/>
        </w:rPr>
        <w:t xml:space="preserve"> </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（标的名称）</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，属于</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（采购文件中明确的所属行业）</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；承接企业为</w:t>
      </w:r>
      <w:r>
        <w:rPr>
          <w:rStyle w:val="1098"/>
          <w:rFonts w:ascii="宋体" w:hAnsi="宋体" w:eastAsia="宋体" w:cs="Times New Roman"/>
          <w:color w:val="auto"/>
          <w:sz w:val="22"/>
          <w:szCs w:val="22"/>
          <w:highlight w:val="none"/>
          <w:u w:val="single"/>
        </w:rPr>
        <w:t xml:space="preserve">（企业名称）</w:t>
      </w:r>
      <w:r>
        <w:rPr>
          <w:rStyle w:val="1098"/>
          <w:rFonts w:ascii="宋体" w:hAnsi="宋体" w:eastAsia="宋体" w:cs="Times New Roman"/>
          <w:color w:val="auto"/>
          <w:sz w:val="22"/>
          <w:szCs w:val="22"/>
          <w:highlight w:val="none"/>
        </w:rPr>
        <w:t xml:space="preserve">，从业人员</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人，营业 收入为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万元，资产总额为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万元，属于</w:t>
      </w:r>
      <w:r>
        <w:rPr>
          <w:rStyle w:val="1098"/>
          <w:rFonts w:ascii="宋体" w:hAnsi="宋体" w:eastAsia="宋体" w:cs="Times New Roman"/>
          <w:color w:val="auto"/>
          <w:sz w:val="22"/>
          <w:szCs w:val="22"/>
          <w:highlight w:val="none"/>
          <w:u w:val="single"/>
        </w:rPr>
        <w:t xml:space="preserve">（中型企业、 小型企业、微型企业）</w:t>
      </w: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本企业对上述声明内容的真实性负责。如有虚假，将依 法承担相应责任。 </w:t>
      </w:r>
      <w:r/>
    </w:p>
    <w:p>
      <w:pPr>
        <w:pStyle w:val="1213"/>
        <w:ind w:firstLine="440"/>
        <w:jc w:val="left"/>
        <w:spacing w:line="360" w:lineRule="auto"/>
        <w:rPr>
          <w:rStyle w:val="1098"/>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企业名称（盖章）：</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日 期：</w:t>
      </w:r>
      <w:r>
        <w:rPr>
          <w:rStyle w:val="1098"/>
          <w:rFonts w:hint="eastAsia" w:ascii="宋体" w:hAnsi="宋体" w:eastAsia="宋体" w:cs="Times New Roman"/>
          <w:color w:val="auto"/>
          <w:sz w:val="22"/>
          <w:szCs w:val="22"/>
          <w:highlight w:val="none"/>
        </w:rPr>
        <w:t xml:space="preserve">      </w:t>
      </w:r>
      <w:r/>
    </w:p>
    <w:p>
      <w:pPr>
        <w:pStyle w:val="1214"/>
        <w:jc w:val="left"/>
        <w:spacing w:line="400" w:lineRule="exact"/>
        <w:widowControl/>
        <w:rPr>
          <w:rStyle w:val="1098"/>
          <w:rFonts w:ascii="宋体" w:hAnsi="宋体" w:eastAsia="宋体" w:cs="Times New Roman"/>
          <w:b/>
          <w:bCs/>
          <w:color w:val="auto"/>
          <w:sz w:val="32"/>
          <w:szCs w:val="32"/>
          <w:highlight w:val="none"/>
        </w:rPr>
      </w:pPr>
      <w:r>
        <w:rPr>
          <w:rStyle w:val="1098"/>
          <w:rFonts w:hint="eastAsia" w:ascii="宋体" w:hAnsi="宋体" w:eastAsia="宋体" w:cs="Times New Roman"/>
          <w:color w:val="auto"/>
          <w:spacing w:val="6"/>
          <w:szCs w:val="28"/>
          <w:highlight w:val="none"/>
        </w:rPr>
        <w:t xml:space="preserve">注：</w:t>
      </w:r>
      <w:r>
        <w:rPr>
          <w:rStyle w:val="1098"/>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176"/>
        <w:jc w:val="center"/>
        <w:rPr>
          <w:rStyle w:val="1098"/>
          <w:rFonts w:ascii="Times New Roman" w:hAnsi="Times New Roman" w:eastAsia="Times New Roman" w:cs="Times New Roman"/>
          <w:color w:val="auto"/>
          <w:highlight w:val="none"/>
        </w:rPr>
        <w:outlineLvl w:val="9"/>
      </w:pPr>
      <w:r>
        <w:rPr>
          <w:rStyle w:val="1098"/>
          <w:rFonts w:hint="eastAsia" w:ascii="宋体" w:hAnsi="宋体" w:eastAsia="宋体" w:cs="Times New Roman"/>
          <w:b/>
          <w:bCs/>
          <w:color w:val="auto"/>
          <w:sz w:val="24"/>
          <w:szCs w:val="24"/>
          <w:highlight w:val="none"/>
          <w:lang w:val="en-US" w:eastAsia="zh-CN" w:bidi="ar-SA"/>
        </w:rPr>
        <w:br w:type="page" w:clear="all"/>
      </w:r>
      <w:bookmarkStart w:id="1153" w:name="_Toc11813"/>
      <w:r/>
      <w:bookmarkStart w:id="1154" w:name="_Toc16509"/>
      <w:r/>
      <w:bookmarkStart w:id="1155" w:name="_Toc31864"/>
      <w:r/>
      <w:bookmarkStart w:id="1156" w:name="_Toc28782"/>
      <w:r/>
      <w:bookmarkStart w:id="1157" w:name="_Toc25553"/>
      <w:r/>
      <w:bookmarkStart w:id="1158" w:name="_Toc12514"/>
      <w:r>
        <w:rPr>
          <w:rStyle w:val="1098"/>
          <w:rFonts w:hint="eastAsia" w:ascii="宋体" w:hAnsi="宋体" w:eastAsia="宋体" w:cs="Times New Roman"/>
          <w:b/>
          <w:bCs/>
          <w:color w:val="auto"/>
          <w:sz w:val="24"/>
          <w:szCs w:val="24"/>
          <w:highlight w:val="none"/>
          <w:lang w:val="en-US" w:eastAsia="zh-CN" w:bidi="ar-SA"/>
        </w:rPr>
        <w:t xml:space="preserve">残疾人福利性单位声明函（如有）</w:t>
      </w:r>
      <w:bookmarkEnd w:id="1153"/>
      <w:r/>
      <w:bookmarkEnd w:id="1154"/>
      <w:r/>
      <w:bookmarkEnd w:id="1155"/>
      <w:r/>
      <w:bookmarkEnd w:id="1156"/>
      <w:r/>
      <w:bookmarkEnd w:id="1157"/>
      <w:r/>
      <w:bookmarkEnd w:id="1158"/>
      <w:r/>
      <w:r/>
    </w:p>
    <w:p>
      <w:pPr>
        <w:pStyle w:val="1176"/>
        <w:jc w:val="center"/>
        <w:rPr>
          <w:rStyle w:val="1098"/>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176"/>
        <w:ind w:firstLine="440"/>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bookmarkStart w:id="1159" w:name="_Toc13534"/>
      <w:r/>
      <w:bookmarkStart w:id="1160" w:name="_Toc32405"/>
      <w:r/>
      <w:bookmarkStart w:id="1161" w:name="_Toc25545"/>
      <w:r/>
      <w:bookmarkStart w:id="1162" w:name="_Toc27212"/>
      <w:r/>
      <w:bookmarkStart w:id="1163" w:name="_Toc9693"/>
      <w:r/>
      <w:bookmarkStart w:id="1164" w:name="_Toc18950"/>
      <w:r>
        <w:rPr>
          <w:rStyle w:val="1098"/>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159"/>
      <w:r/>
      <w:bookmarkEnd w:id="1160"/>
      <w:r/>
      <w:bookmarkEnd w:id="1161"/>
      <w:r/>
      <w:bookmarkEnd w:id="1162"/>
      <w:r/>
      <w:bookmarkEnd w:id="1163"/>
      <w:r/>
      <w:bookmarkEnd w:id="1164"/>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bookmarkStart w:id="1165" w:name="_Toc26634"/>
      <w:r/>
      <w:bookmarkStart w:id="1166" w:name="_Toc811"/>
      <w:r/>
      <w:bookmarkStart w:id="1167" w:name="_Toc27674"/>
      <w:r/>
      <w:bookmarkStart w:id="1168" w:name="_Toc512"/>
      <w:r/>
      <w:bookmarkStart w:id="1169" w:name="_Toc7650"/>
      <w:r/>
      <w:bookmarkStart w:id="1170" w:name="_Toc13644"/>
      <w:r>
        <w:rPr>
          <w:rStyle w:val="1098"/>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1165"/>
      <w:r/>
      <w:bookmarkEnd w:id="1166"/>
      <w:r/>
      <w:bookmarkEnd w:id="1167"/>
      <w:r/>
      <w:bookmarkEnd w:id="1168"/>
      <w:r/>
      <w:bookmarkEnd w:id="1169"/>
      <w:r/>
      <w:bookmarkEnd w:id="1170"/>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76"/>
        <w:ind w:firstLine="2200"/>
        <w:jc w:val="center"/>
        <w:keepLines w:val="0"/>
        <w:keepNext w:val="0"/>
        <w:pageBreakBefore w:val="0"/>
        <w:spacing w:line="360" w:lineRule="auto"/>
        <w:widowControl/>
        <w:rPr>
          <w:rStyle w:val="1098"/>
          <w:rFonts w:hint="eastAsia" w:ascii="宋体" w:hAnsi="宋体" w:eastAsia="宋体" w:cs="Times New Roman"/>
          <w:color w:val="auto"/>
          <w:sz w:val="22"/>
          <w:szCs w:val="22"/>
          <w:highlight w:val="none"/>
        </w:rPr>
        <w:outlineLvl w:val="9"/>
      </w:pPr>
      <w:r/>
      <w:bookmarkStart w:id="1171" w:name="_Toc16699"/>
      <w:r/>
      <w:bookmarkStart w:id="1172" w:name="_Toc6106"/>
      <w:r/>
      <w:bookmarkStart w:id="1173" w:name="_Toc1390"/>
      <w:r/>
      <w:bookmarkStart w:id="1174" w:name="_Toc25329"/>
      <w:r/>
      <w:bookmarkStart w:id="1175" w:name="_Toc13241"/>
      <w:r/>
      <w:bookmarkStart w:id="1176" w:name="_Toc5065"/>
      <w:r>
        <w:rPr>
          <w:rStyle w:val="1098"/>
          <w:rFonts w:hint="eastAsia" w:ascii="宋体" w:hAnsi="宋体" w:eastAsia="宋体" w:cs="Times New Roman"/>
          <w:color w:val="auto"/>
          <w:sz w:val="22"/>
          <w:szCs w:val="22"/>
          <w:highlight w:val="none"/>
          <w:lang w:val="en-US" w:eastAsia="zh-CN" w:bidi="ar-SA"/>
        </w:rPr>
        <w:t xml:space="preserve">单位名称（盖章）：</w:t>
      </w:r>
      <w:bookmarkEnd w:id="1171"/>
      <w:r/>
      <w:bookmarkEnd w:id="1172"/>
      <w:r/>
      <w:bookmarkEnd w:id="1173"/>
      <w:r/>
      <w:bookmarkEnd w:id="1174"/>
      <w:r/>
      <w:bookmarkEnd w:id="1175"/>
      <w:r/>
      <w:bookmarkEnd w:id="1176"/>
      <w:r/>
      <w:r/>
    </w:p>
    <w:p>
      <w:pPr>
        <w:pStyle w:val="1176"/>
        <w:ind w:firstLine="2200"/>
        <w:jc w:val="center"/>
        <w:keepLines w:val="0"/>
        <w:keepNext w:val="0"/>
        <w:pageBreakBefore w:val="0"/>
        <w:spacing w:line="360" w:lineRule="auto"/>
        <w:widowControl/>
        <w:rPr>
          <w:rStyle w:val="1098"/>
          <w:rFonts w:hint="eastAsia" w:ascii="宋体" w:hAnsi="宋体" w:eastAsia="宋体" w:cs="Times New Roman"/>
          <w:color w:val="auto"/>
          <w:sz w:val="22"/>
          <w:szCs w:val="22"/>
          <w:highlight w:val="none"/>
        </w:rPr>
        <w:outlineLvl w:val="9"/>
      </w:pPr>
      <w:r/>
      <w:bookmarkStart w:id="1177" w:name="_Toc19293"/>
      <w:r/>
      <w:bookmarkStart w:id="1178" w:name="_Toc11414"/>
      <w:r/>
      <w:bookmarkStart w:id="1179" w:name="_Toc32239"/>
      <w:r/>
      <w:bookmarkStart w:id="1180" w:name="_Toc22676"/>
      <w:r/>
      <w:bookmarkStart w:id="1181" w:name="_Toc3870"/>
      <w:r/>
      <w:bookmarkStart w:id="1182" w:name="_Toc4109"/>
      <w:r>
        <w:rPr>
          <w:rStyle w:val="1098"/>
          <w:rFonts w:hint="eastAsia" w:ascii="宋体" w:hAnsi="宋体" w:eastAsia="宋体" w:cs="Times New Roman"/>
          <w:color w:val="auto"/>
          <w:sz w:val="22"/>
          <w:szCs w:val="22"/>
          <w:highlight w:val="none"/>
          <w:lang w:val="en-US" w:eastAsia="zh-CN" w:bidi="ar-SA"/>
        </w:rPr>
        <w:t xml:space="preserve">日  期：</w:t>
      </w:r>
      <w:bookmarkEnd w:id="1177"/>
      <w:r/>
      <w:bookmarkEnd w:id="1178"/>
      <w:r/>
      <w:bookmarkEnd w:id="1179"/>
      <w:r/>
      <w:bookmarkEnd w:id="1180"/>
      <w:r/>
      <w:bookmarkEnd w:id="1181"/>
      <w:r/>
      <w:bookmarkEnd w:id="1182"/>
      <w:r/>
      <w:r/>
    </w:p>
    <w:p>
      <w:pPr>
        <w:pStyle w:val="1176"/>
        <w:jc w:val="center"/>
        <w:keepLines w:val="0"/>
        <w:keepNext w:val="0"/>
        <w:pageBreakBefore w:val="0"/>
        <w:spacing w:line="360" w:lineRule="auto"/>
        <w:widowControl/>
        <w:rPr>
          <w:rStyle w:val="1098"/>
          <w:rFonts w:ascii="Times New Roman" w:hAnsi="Times New Roman" w:eastAsia="Times New Roman" w:cs="Times New Roman"/>
          <w:color w:val="auto"/>
          <w:highlight w:val="none"/>
        </w:rPr>
        <w:outlineLvl w:val="9"/>
      </w:pPr>
      <w:r>
        <w:rPr>
          <w:rStyle w:val="1098"/>
          <w:rFonts w:ascii="宋体" w:hAnsi="宋体" w:eastAsia="宋体" w:cs="宋体"/>
          <w:b w:val="0"/>
          <w:color w:val="auto"/>
          <w:sz w:val="28"/>
          <w:highlight w:val="none"/>
        </w:rPr>
        <w:br w:type="page" w:clear="all"/>
      </w:r>
      <w:bookmarkStart w:id="1183" w:name="_Toc20707"/>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七</w:t>
      </w:r>
      <w:r>
        <w:rPr>
          <w:rStyle w:val="1098"/>
          <w:rFonts w:ascii="宋体" w:hAnsi="宋体" w:eastAsia="宋体" w:cs="宋体"/>
          <w:b/>
          <w:bCs/>
          <w:color w:val="auto"/>
          <w:sz w:val="28"/>
          <w:highlight w:val="none"/>
        </w:rPr>
        <w:t xml:space="preserve">)本项目的特定资格要求</w:t>
      </w:r>
      <w:bookmarkEnd w:id="1183"/>
      <w:r/>
      <w:r/>
    </w:p>
    <w:p>
      <w:pPr>
        <w:pStyle w:val="1160"/>
        <w:ind w:firstLine="480"/>
        <w:jc w:val="left"/>
        <w:keepLines w:val="0"/>
        <w:keepNext w:val="0"/>
        <w:pageBreakBefore w:val="0"/>
        <w:spacing w:line="360" w:lineRule="auto"/>
        <w:widowControl/>
        <w:rPr>
          <w:rStyle w:val="1098"/>
          <w:rFonts w:hint="eastAsia"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（1）提供企业有效的资质证书（原件扫描件）</w:t>
      </w:r>
      <w:r/>
    </w:p>
    <w:p>
      <w:pPr>
        <w:pStyle w:val="1160"/>
        <w:ind w:firstLine="480"/>
        <w:jc w:val="left"/>
        <w:keepLines w:val="0"/>
        <w:keepNext w:val="0"/>
        <w:pageBreakBefore w:val="0"/>
        <w:spacing w:line="360" w:lineRule="auto"/>
        <w:widowControl/>
        <w:rPr>
          <w:rStyle w:val="1098"/>
          <w:rFonts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（2）提供企业有效的安全生产许可证（原件扫描件）</w:t>
      </w:r>
      <w:r/>
    </w:p>
    <w:p>
      <w:pPr>
        <w:pStyle w:val="1160"/>
        <w:ind w:firstLine="480"/>
        <w:jc w:val="left"/>
        <w:keepLines w:val="0"/>
        <w:keepNext w:val="0"/>
        <w:pageBreakBefore w:val="0"/>
        <w:spacing w:line="360" w:lineRule="auto"/>
        <w:widowControl/>
        <w:rPr>
          <w:rStyle w:val="1098"/>
          <w:rFonts w:hint="eastAsia"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（3）提供拟派项目负责人</w:t>
      </w:r>
      <w:r>
        <w:rPr>
          <w:rStyle w:val="1098"/>
          <w:rFonts w:hint="eastAsia" w:ascii="宋体" w:hAnsi="宋体" w:eastAsia="宋体" w:cs="宋体"/>
          <w:b w:val="0"/>
          <w:color w:val="auto"/>
          <w:sz w:val="24"/>
          <w:szCs w:val="24"/>
          <w:highlight w:val="none"/>
          <w:lang w:eastAsia="zh-CN"/>
        </w:rPr>
        <w:t xml:space="preserve">有效的</w:t>
      </w:r>
      <w:r>
        <w:rPr>
          <w:rStyle w:val="1098"/>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177"/>
        <w:ind w:firstLine="480"/>
        <w:jc w:val="left"/>
        <w:keepLines w:val="0"/>
        <w:keepNext w:val="0"/>
        <w:pageBreakBefore w:val="0"/>
        <w:spacing w:line="360" w:lineRule="auto"/>
        <w:widowControl/>
        <w:rPr>
          <w:rStyle w:val="1098"/>
          <w:rFonts w:ascii="宋体" w:hAnsi="宋体" w:eastAsia="宋体" w:cs="宋体"/>
          <w:b w:val="0"/>
          <w:color w:val="auto"/>
          <w:sz w:val="28"/>
          <w:szCs w:val="28"/>
          <w:highlight w:val="none"/>
        </w:rPr>
        <w:outlineLvl w:val="9"/>
      </w:pPr>
      <w:r/>
      <w:bookmarkStart w:id="1184" w:name="_Toc28049"/>
      <w:r>
        <w:rPr>
          <w:rStyle w:val="1098"/>
          <w:rFonts w:ascii="宋体" w:hAnsi="宋体" w:eastAsia="宋体" w:cs="宋体"/>
          <w:b w:val="0"/>
          <w:color w:val="auto"/>
          <w:sz w:val="24"/>
          <w:szCs w:val="24"/>
          <w:highlight w:val="none"/>
        </w:rPr>
        <w:t xml:space="preserve">（4）投标人提供为项目负责人缴纳的</w:t>
      </w:r>
      <w:r>
        <w:rPr>
          <w:rStyle w:val="1098"/>
          <w:rFonts w:hint="eastAsia" w:ascii="宋体" w:hAnsi="宋体" w:eastAsia="宋体" w:cs="宋体"/>
          <w:b w:val="0"/>
          <w:color w:val="auto"/>
          <w:sz w:val="24"/>
          <w:szCs w:val="24"/>
          <w:highlight w:val="none"/>
          <w:lang w:val="en-US" w:eastAsia="zh-CN"/>
        </w:rPr>
        <w:t xml:space="preserve">2026年4月</w:t>
      </w:r>
      <w:r>
        <w:rPr>
          <w:rStyle w:val="1098"/>
          <w:rFonts w:ascii="宋体" w:hAnsi="宋体" w:eastAsia="宋体" w:cs="宋体"/>
          <w:b w:val="0"/>
          <w:color w:val="auto"/>
          <w:sz w:val="24"/>
          <w:szCs w:val="24"/>
          <w:highlight w:val="none"/>
        </w:rPr>
        <w:t xml:space="preserve">的社会保险证明（原件扫描件）</w:t>
      </w:r>
      <w:r>
        <w:rPr>
          <w:rStyle w:val="1098"/>
          <w:rFonts w:hint="eastAsia" w:ascii="宋体" w:hAnsi="宋体" w:eastAsia="宋体" w:cs="宋体"/>
          <w:b w:val="0"/>
          <w:color w:val="auto"/>
          <w:sz w:val="24"/>
          <w:szCs w:val="24"/>
          <w:highlight w:val="none"/>
          <w:lang w:eastAsia="zh-CN"/>
        </w:rPr>
        <w:t xml:space="preserve">（</w:t>
      </w:r>
      <w:r>
        <w:rPr>
          <w:rStyle w:val="1098"/>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98"/>
          <w:rFonts w:hint="eastAsia" w:ascii="宋体" w:hAnsi="宋体" w:eastAsia="宋体" w:cs="宋体"/>
          <w:b w:val="0"/>
          <w:color w:val="auto"/>
          <w:sz w:val="24"/>
          <w:szCs w:val="24"/>
          <w:highlight w:val="none"/>
          <w:lang w:eastAsia="zh-CN"/>
        </w:rPr>
        <w:t xml:space="preserve">）</w:t>
      </w:r>
      <w:bookmarkEnd w:id="1184"/>
      <w:r/>
      <w:r/>
    </w:p>
    <w:p>
      <w:pPr>
        <w:pStyle w:val="1177"/>
        <w:jc w:val="left"/>
        <w:keepLines w:val="0"/>
        <w:keepNext w:val="0"/>
        <w:pageBreakBefore w:val="0"/>
        <w:spacing w:line="360" w:lineRule="auto"/>
        <w:widowControl/>
        <w:rPr>
          <w:rStyle w:val="1098"/>
          <w:rFonts w:ascii="宋体" w:hAnsi="宋体" w:eastAsia="宋体" w:cs="宋体"/>
          <w:b w:val="0"/>
          <w:color w:val="auto"/>
          <w:sz w:val="24"/>
          <w:szCs w:val="32"/>
          <w:highlight w:val="none"/>
        </w:rPr>
        <w:outlineLvl w:val="9"/>
      </w:pPr>
      <w:r>
        <w:rPr>
          <w:rFonts w:ascii="宋体" w:hAnsi="宋体" w:eastAsia="宋体" w:cs="宋体"/>
          <w:b w:val="0"/>
          <w:color w:val="auto"/>
          <w:sz w:val="24"/>
          <w:szCs w:val="32"/>
          <w:highlight w:val="none"/>
        </w:rPr>
      </w:r>
      <w:r/>
    </w:p>
    <w:p>
      <w:pPr>
        <w:rPr>
          <w:rStyle w:val="1098"/>
          <w:rFonts w:ascii="宋体" w:hAnsi="宋体" w:eastAsia="宋体" w:cs="宋体"/>
          <w:b/>
          <w:bCs/>
          <w:color w:val="auto"/>
          <w:sz w:val="28"/>
          <w:highlight w:val="none"/>
        </w:rPr>
      </w:pPr>
      <w:r>
        <w:rPr>
          <w:rStyle w:val="1098"/>
          <w:rFonts w:ascii="宋体" w:hAnsi="宋体" w:eastAsia="宋体" w:cs="宋体"/>
          <w:b/>
          <w:bCs/>
          <w:color w:val="auto"/>
          <w:sz w:val="28"/>
          <w:highlight w:val="none"/>
        </w:rPr>
        <w:br w:type="page" w:clear="all"/>
      </w:r>
      <w:r/>
    </w:p>
    <w:p>
      <w:pPr>
        <w:pStyle w:val="1177"/>
        <w:jc w:val="center"/>
        <w:keepLines w:val="0"/>
        <w:keepNext w:val="0"/>
        <w:pageBreakBefore w:val="0"/>
        <w:spacing w:line="360" w:lineRule="auto"/>
        <w:widowControl/>
        <w:rPr>
          <w:rStyle w:val="1098"/>
          <w:rFonts w:ascii="Times New Roman" w:hAnsi="Times New Roman" w:eastAsia="Times New Roman" w:cs="Times New Roman"/>
          <w:color w:val="auto"/>
          <w:highlight w:val="none"/>
        </w:rPr>
        <w:outlineLvl w:val="9"/>
      </w:pPr>
      <w:r/>
      <w:bookmarkStart w:id="1185" w:name="_Toc4837"/>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八</w:t>
      </w:r>
      <w:r>
        <w:rPr>
          <w:rStyle w:val="1098"/>
          <w:rFonts w:ascii="宋体" w:hAnsi="宋体" w:eastAsia="宋体" w:cs="宋体"/>
          <w:b/>
          <w:bCs/>
          <w:color w:val="auto"/>
          <w:sz w:val="28"/>
          <w:highlight w:val="none"/>
        </w:rPr>
        <w:t xml:space="preserve">)法定代表人（负责人）身份证明书</w:t>
      </w:r>
      <w:bookmarkEnd w:id="1185"/>
      <w:r/>
      <w:r/>
    </w:p>
    <w:p>
      <w:pPr>
        <w:pStyle w:val="1178"/>
        <w:ind w:firstLine="560"/>
        <w:spacing w:line="360" w:lineRule="auto"/>
        <w:rPr>
          <w:rStyle w:val="1098"/>
          <w:rFonts w:ascii="宋体" w:hAnsi="宋体" w:eastAsia="宋体" w:cs="Times New Roman"/>
          <w:color w:val="auto"/>
          <w:sz w:val="28"/>
          <w:szCs w:val="28"/>
          <w:highlight w:val="none"/>
        </w:rPr>
      </w:pPr>
      <w:r>
        <w:rPr>
          <w:rStyle w:val="1098"/>
          <w:rFonts w:hint="eastAsia" w:ascii="宋体" w:hAnsi="宋体" w:eastAsia="宋体" w:cs="宋体"/>
          <w:color w:val="auto"/>
          <w:sz w:val="28"/>
          <w:szCs w:val="28"/>
          <w:highlight w:val="none"/>
        </w:rPr>
        <w:t xml:space="preserve">兹</w:t>
      </w:r>
      <w:r>
        <w:rPr>
          <w:rStyle w:val="1139"/>
          <w:rFonts w:hint="eastAsia" w:ascii="宋体" w:hAnsi="宋体" w:eastAsia="宋体" w:cs="宋体"/>
          <w:color w:val="auto"/>
          <w:sz w:val="28"/>
          <w:szCs w:val="28"/>
          <w:highlight w:val="none"/>
        </w:rPr>
        <w:t xml:space="preserve">证明</w:t>
      </w:r>
      <w:r>
        <w:rPr>
          <w:rStyle w:val="1139"/>
          <w:rFonts w:hint="eastAsia" w:ascii="宋体" w:hAnsi="宋体" w:eastAsia="宋体" w:cs="宋体"/>
          <w:color w:val="auto"/>
          <w:sz w:val="28"/>
          <w:szCs w:val="28"/>
          <w:highlight w:val="none"/>
          <w:u w:val="single"/>
          <w:lang w:val="en-US" w:eastAsia="zh-CN"/>
        </w:rPr>
        <w:t xml:space="preserve">   </w:t>
      </w:r>
      <w:r>
        <w:rPr>
          <w:rStyle w:val="1139"/>
          <w:rFonts w:hint="eastAsia" w:ascii="宋体" w:hAnsi="宋体" w:eastAsia="宋体" w:cs="宋体"/>
          <w:b/>
          <w:color w:val="auto"/>
          <w:sz w:val="24"/>
          <w:highlight w:val="none"/>
          <w:u w:val="single"/>
        </w:rPr>
        <w:t xml:space="preserve">姓名</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同志，性别</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w:t>
      </w:r>
      <w:r>
        <w:rPr>
          <w:rStyle w:val="1139"/>
          <w:rFonts w:hint="eastAsia" w:ascii="宋体" w:hAnsi="宋体" w:eastAsia="宋体" w:cs="宋体"/>
          <w:color w:val="auto"/>
          <w:sz w:val="28"/>
          <w:highlight w:val="none"/>
        </w:rPr>
        <w:t xml:space="preserve">居民身份证号</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，在我单位任</w:t>
      </w:r>
      <w:r>
        <w:rPr>
          <w:rStyle w:val="1139"/>
          <w:rFonts w:hint="eastAsia" w:ascii="宋体" w:hAnsi="宋体" w:eastAsia="宋体" w:cs="宋体"/>
          <w:color w:val="auto"/>
          <w:sz w:val="28"/>
          <w:szCs w:val="28"/>
          <w:highlight w:val="none"/>
          <w:u w:val="single"/>
        </w:rPr>
        <w:t xml:space="preserve">               </w:t>
      </w:r>
      <w:r>
        <w:rPr>
          <w:rStyle w:val="1139"/>
          <w:rFonts w:hint="eastAsia" w:ascii="宋体" w:hAnsi="宋体" w:eastAsia="宋体" w:cs="宋体"/>
          <w:color w:val="auto"/>
          <w:sz w:val="28"/>
          <w:szCs w:val="28"/>
          <w:highlight w:val="none"/>
        </w:rPr>
        <w:t xml:space="preserve">职务，系我单位主要负责人即法定代表人。</w:t>
      </w:r>
      <w:r/>
    </w:p>
    <w:p>
      <w:pPr>
        <w:pStyle w:val="1178"/>
        <w:ind w:firstLine="560"/>
        <w:spacing w:line="360" w:lineRule="auto"/>
        <w:rPr>
          <w:rStyle w:val="1098"/>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78"/>
        <w:ind w:firstLine="560"/>
        <w:spacing w:line="360" w:lineRule="auto"/>
        <w:rPr>
          <w:rStyle w:val="1098"/>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单位地址：</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电    话：</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单位全称：</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单位盖章：</w:t>
      </w:r>
      <w:r>
        <w:rPr>
          <w:rStyle w:val="1098"/>
          <w:rFonts w:hint="eastAsia" w:ascii="宋体" w:hAnsi="宋体" w:cs="Times New Roman"/>
          <w:b/>
          <w:color w:val="auto"/>
          <w:sz w:val="24"/>
          <w:highlight w:val="none"/>
          <w:u w:val="single"/>
          <w:lang w:val="en-US" w:eastAsia="zh-CN"/>
        </w:rPr>
        <w:t xml:space="preserve">           </w:t>
      </w:r>
      <w:r/>
    </w:p>
    <w:p>
      <w:pPr>
        <w:pStyle w:val="1178"/>
        <w:ind w:firstLine="560"/>
        <w:spacing w:line="360" w:lineRule="auto"/>
        <w:tabs>
          <w:tab w:val="left" w:pos="7290" w:leader="none"/>
        </w:tabs>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                                 年     月    日</w:t>
      </w:r>
      <w:r/>
    </w:p>
    <w:p>
      <w:pPr>
        <w:pStyle w:val="1178"/>
        <w:ind w:firstLine="560"/>
        <w:spacing w:line="360" w:lineRule="auto"/>
        <w:rPr>
          <w:rStyle w:val="1098"/>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178"/>
        <w:ind w:firstLine="482"/>
        <w:jc w:val="left"/>
        <w:spacing w:line="360" w:lineRule="auto"/>
        <w:rPr>
          <w:rStyle w:val="1098"/>
          <w:rFonts w:ascii="宋体" w:hAnsi="宋体" w:eastAsia="宋体" w:cs="Times New Roman"/>
          <w:b/>
          <w:color w:val="auto"/>
          <w:sz w:val="24"/>
          <w:szCs w:val="24"/>
          <w:highlight w:val="none"/>
        </w:rPr>
      </w:pPr>
      <w:r>
        <w:rPr>
          <w:rStyle w:val="1098"/>
          <w:rFonts w:hint="eastAsia" w:ascii="宋体" w:hAnsi="宋体" w:eastAsia="宋体" w:cs="Times New Roman"/>
          <w:b/>
          <w:color w:val="auto"/>
          <w:sz w:val="24"/>
          <w:szCs w:val="24"/>
          <w:highlight w:val="none"/>
        </w:rPr>
        <w:t xml:space="preserve">附：法定代表人居民身份证扫描件</w:t>
      </w:r>
      <w:r/>
    </w:p>
    <w:p>
      <w:pPr>
        <w:pStyle w:val="1178"/>
        <w:ind w:firstLine="440"/>
        <w:spacing w:line="360" w:lineRule="auto"/>
        <w:tabs>
          <w:tab w:val="left" w:pos="7290" w:leader="none"/>
        </w:tabs>
        <w:rPr>
          <w:rStyle w:val="1098"/>
          <w:rFonts w:ascii="宋体" w:hAnsi="宋体" w:eastAsia="宋体" w:cs="Times New Roman"/>
          <w:color w:val="auto"/>
          <w:sz w:val="22"/>
          <w:szCs w:val="20"/>
          <w:highlight w:val="none"/>
        </w:rPr>
      </w:pPr>
      <w:r>
        <w:rPr>
          <w:rStyle w:val="1098"/>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98"/>
          <w:rFonts w:hint="eastAsia" w:ascii="宋体" w:hAnsi="宋体" w:eastAsia="宋体" w:cs="Times New Roman"/>
          <w:color w:val="auto"/>
          <w:sz w:val="22"/>
          <w:szCs w:val="20"/>
          <w:highlight w:val="none"/>
        </w:rPr>
        <w:t xml:space="preserve">，</w:t>
      </w:r>
      <w:r>
        <w:rPr>
          <w:rStyle w:val="1098"/>
          <w:rFonts w:hint="eastAsia" w:ascii="宋体" w:hAnsi="宋体" w:eastAsia="宋体" w:cs="Times New Roman"/>
          <w:color w:val="auto"/>
          <w:sz w:val="22"/>
          <w:szCs w:val="22"/>
          <w:highlight w:val="none"/>
          <w:u w:val="single"/>
        </w:rPr>
        <w:t xml:space="preserve">个人居民身份证携带备查</w:t>
      </w:r>
      <w:r>
        <w:rPr>
          <w:rStyle w:val="1098"/>
          <w:rFonts w:hint="eastAsia" w:ascii="宋体" w:hAnsi="宋体" w:eastAsia="宋体" w:cs="Times New Roman"/>
          <w:color w:val="auto"/>
          <w:sz w:val="22"/>
          <w:szCs w:val="20"/>
          <w:highlight w:val="none"/>
        </w:rPr>
        <w:t xml:space="preserve">。</w:t>
      </w:r>
      <w:r/>
    </w:p>
    <w:p>
      <w:pPr>
        <w:pStyle w:val="1178"/>
        <w:ind w:firstLine="442"/>
        <w:spacing w:line="360" w:lineRule="auto"/>
        <w:tabs>
          <w:tab w:val="left" w:pos="7290" w:leader="none"/>
        </w:tabs>
        <w:rPr>
          <w:rStyle w:val="1098"/>
          <w:rFonts w:ascii="宋体" w:hAnsi="宋体" w:eastAsia="宋体" w:cs="Times New Roman"/>
          <w:b/>
          <w:color w:val="auto"/>
          <w:sz w:val="22"/>
          <w:szCs w:val="22"/>
          <w:highlight w:val="none"/>
          <w:u w:val="single"/>
        </w:rPr>
      </w:pPr>
      <w:r>
        <w:rPr>
          <w:rStyle w:val="1098"/>
          <w:rFonts w:hint="eastAsia" w:ascii="宋体" w:hAnsi="宋体" w:eastAsia="宋体" w:cs="Times New Roman"/>
          <w:b/>
          <w:color w:val="auto"/>
          <w:sz w:val="22"/>
          <w:szCs w:val="22"/>
          <w:highlight w:val="none"/>
          <w:u w:val="single"/>
        </w:rPr>
        <w:t xml:space="preserve">2.供应商</w:t>
      </w:r>
      <w:r>
        <w:rPr>
          <w:rStyle w:val="1098"/>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79"/>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86" w:name="_Toc9734"/>
      <w:r>
        <w:rPr>
          <w:rStyle w:val="1098"/>
          <w:rFonts w:ascii="宋体" w:hAnsi="宋体" w:eastAsia="宋体" w:cs="宋体"/>
          <w:b/>
          <w:bCs/>
          <w:color w:val="auto"/>
          <w:sz w:val="28"/>
          <w:highlight w:val="none"/>
        </w:rPr>
        <w:t xml:space="preserve">(九)法定代表人（负责人）授权委托书</w:t>
      </w:r>
      <w:bookmarkEnd w:id="1186"/>
      <w:r/>
      <w:r/>
    </w:p>
    <w:p>
      <w:pPr>
        <w:pStyle w:val="1179"/>
        <w:ind w:right="420" w:firstLine="560"/>
        <w:spacing w:line="360" w:lineRule="auto"/>
        <w:rPr>
          <w:rStyle w:val="1098"/>
          <w:rFonts w:ascii="宋体" w:hAnsi="宋体" w:eastAsia="宋体" w:cs="Times New Roman"/>
          <w:color w:val="auto"/>
          <w:sz w:val="28"/>
          <w:highlight w:val="none"/>
        </w:rPr>
      </w:pPr>
      <w:r>
        <w:rPr>
          <w:rStyle w:val="1139"/>
          <w:rFonts w:hint="eastAsia" w:ascii="宋体" w:hAnsi="宋体"/>
          <w:color w:val="auto"/>
          <w:sz w:val="28"/>
          <w:highlight w:val="none"/>
        </w:rPr>
        <w:t xml:space="preserve">本授权书声明：</w:t>
      </w:r>
      <w:r>
        <w:rPr>
          <w:rStyle w:val="1139"/>
          <w:rFonts w:hint="eastAsia" w:ascii="宋体" w:hAnsi="宋体"/>
          <w:b/>
          <w:color w:val="auto"/>
          <w:sz w:val="24"/>
          <w:highlight w:val="none"/>
          <w:u w:val="single"/>
        </w:rPr>
        <w:t xml:space="preserve">（投标人名称）</w:t>
      </w:r>
      <w:r>
        <w:rPr>
          <w:rStyle w:val="1139"/>
          <w:rFonts w:hint="eastAsia" w:ascii="宋体" w:hAnsi="宋体"/>
          <w:color w:val="auto"/>
          <w:sz w:val="28"/>
          <w:highlight w:val="none"/>
        </w:rPr>
        <w:t xml:space="preserve">法定代表人</w:t>
      </w:r>
      <w:r>
        <w:rPr>
          <w:rStyle w:val="1139"/>
          <w:rFonts w:hint="eastAsia" w:ascii="宋体" w:hAnsi="宋体"/>
          <w:b/>
          <w:color w:val="auto"/>
          <w:sz w:val="24"/>
          <w:highlight w:val="none"/>
          <w:u w:val="single"/>
        </w:rPr>
        <w:t xml:space="preserve">（姓名）</w:t>
      </w:r>
      <w:r>
        <w:rPr>
          <w:rStyle w:val="1139"/>
          <w:rFonts w:hint="eastAsia" w:ascii="宋体" w:hAnsi="宋体"/>
          <w:color w:val="auto"/>
          <w:sz w:val="28"/>
          <w:highlight w:val="none"/>
        </w:rPr>
        <w:t xml:space="preserve">授权</w:t>
      </w:r>
      <w:r>
        <w:rPr>
          <w:rStyle w:val="1139"/>
          <w:rFonts w:hint="eastAsia" w:ascii="宋体" w:hAnsi="宋体"/>
          <w:b/>
          <w:color w:val="auto"/>
          <w:sz w:val="24"/>
          <w:highlight w:val="none"/>
          <w:u w:val="single"/>
        </w:rPr>
        <w:t xml:space="preserve">（委托代理人的姓名、身份证号）</w:t>
      </w:r>
      <w:r>
        <w:rPr>
          <w:rStyle w:val="1139"/>
          <w:rFonts w:hint="eastAsia" w:ascii="宋体" w:hAnsi="宋体"/>
          <w:color w:val="auto"/>
          <w:sz w:val="28"/>
          <w:highlight w:val="none"/>
        </w:rPr>
        <w:t xml:space="preserve">为我方就</w:t>
      </w:r>
      <w:r>
        <w:rPr>
          <w:rStyle w:val="1139"/>
          <w:rFonts w:hint="eastAsia" w:ascii="宋体" w:hAnsi="宋体"/>
          <w:b/>
          <w:color w:val="auto"/>
          <w:sz w:val="24"/>
          <w:highlight w:val="none"/>
          <w:u w:val="single"/>
        </w:rPr>
        <w:t xml:space="preserve">（代理机构</w:t>
      </w:r>
      <w:r>
        <w:rPr>
          <w:rStyle w:val="1139"/>
          <w:rFonts w:hint="eastAsia" w:ascii="宋体" w:hAnsi="宋体"/>
          <w:b/>
          <w:color w:val="auto"/>
          <w:sz w:val="24"/>
          <w:highlight w:val="none"/>
          <w:u w:val="single"/>
          <w:lang w:val="en-US" w:eastAsia="zh-CN"/>
        </w:rPr>
        <w:t xml:space="preserve">名称</w:t>
      </w:r>
      <w:r>
        <w:rPr>
          <w:rStyle w:val="1139"/>
          <w:rFonts w:hint="eastAsia" w:ascii="宋体" w:hAnsi="宋体"/>
          <w:b/>
          <w:color w:val="auto"/>
          <w:sz w:val="24"/>
          <w:highlight w:val="none"/>
          <w:u w:val="single"/>
        </w:rPr>
        <w:t xml:space="preserve">）代理的（</w:t>
      </w:r>
      <w:r>
        <w:rPr>
          <w:rStyle w:val="1139"/>
          <w:rFonts w:hint="eastAsia" w:ascii="宋体" w:hAnsi="宋体"/>
          <w:b/>
          <w:color w:val="auto"/>
          <w:sz w:val="24"/>
          <w:highlight w:val="none"/>
          <w:u w:val="single"/>
          <w:lang w:val="en-US" w:eastAsia="zh-CN"/>
        </w:rPr>
        <w:t xml:space="preserve">项目名称、</w:t>
      </w:r>
      <w:r>
        <w:rPr>
          <w:rStyle w:val="1139"/>
          <w:rFonts w:hint="eastAsia" w:ascii="宋体" w:hAnsi="宋体"/>
          <w:b/>
          <w:color w:val="auto"/>
          <w:sz w:val="24"/>
          <w:highlight w:val="none"/>
          <w:u w:val="single"/>
        </w:rPr>
        <w:t xml:space="preserve">项目编号）</w:t>
      </w:r>
      <w:r>
        <w:rPr>
          <w:rStyle w:val="1139"/>
          <w:rFonts w:hint="eastAsia" w:ascii="宋体" w:hAnsi="宋体"/>
          <w:bCs/>
          <w:color w:val="auto"/>
          <w:sz w:val="28"/>
          <w:highlight w:val="none"/>
        </w:rPr>
        <w:t xml:space="preserve">项目</w:t>
      </w:r>
      <w:r>
        <w:rPr>
          <w:rStyle w:val="1139"/>
          <w:rFonts w:hint="eastAsia" w:ascii="宋体" w:hAnsi="宋体"/>
          <w:color w:val="auto"/>
          <w:sz w:val="28"/>
          <w:highlight w:val="none"/>
        </w:rPr>
        <w:t xml:space="preserve">的投标活动的合法代理人，以本公司名义全权处理一切与该项目投标有关的事务（含合同签订）。</w:t>
      </w:r>
      <w:r/>
    </w:p>
    <w:p>
      <w:pPr>
        <w:pStyle w:val="1109"/>
        <w:ind w:firstLine="560"/>
        <w:spacing w:line="360" w:lineRule="auto"/>
        <w:tabs>
          <w:tab w:val="left" w:pos="5560" w:leader="none"/>
        </w:tabs>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ab/>
      </w:r>
      <w:r/>
    </w:p>
    <w:p>
      <w:pPr>
        <w:pStyle w:val="1108"/>
        <w:ind w:firstLine="560"/>
        <w:rPr>
          <w:rStyle w:val="1098"/>
          <w:rFonts w:eastAsia="宋体" w:cs="Times New Roman"/>
          <w:color w:val="auto"/>
          <w:highlight w:val="none"/>
        </w:rPr>
      </w:pPr>
      <w:r>
        <w:rPr>
          <w:rStyle w:val="1098"/>
          <w:rFonts w:hint="eastAsia" w:ascii="宋体" w:hAnsi="宋体" w:eastAsia="宋体" w:cs="Times New Roman"/>
          <w:color w:val="auto"/>
          <w:sz w:val="28"/>
          <w:highlight w:val="none"/>
          <w:lang w:val="en-US" w:eastAsia="zh-CN" w:bidi="ar-SA"/>
        </w:rPr>
        <w:t xml:space="preserve">本授权委托书于</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年</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月</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日在</w:t>
      </w:r>
      <w:r>
        <w:rPr>
          <w:rStyle w:val="1098"/>
          <w:rFonts w:ascii="宋体" w:hAnsi="宋体" w:eastAsia="宋体" w:cs="Times New Roman"/>
          <w:color w:val="auto"/>
          <w:sz w:val="28"/>
          <w:highlight w:val="none"/>
          <w:lang w:val="en-US" w:eastAsia="zh-CN" w:bidi="ar-SA"/>
        </w:rPr>
        <w:t xml:space="preserve">相应位置</w:t>
      </w:r>
      <w:r>
        <w:rPr>
          <w:rStyle w:val="1098"/>
          <w:rFonts w:hint="eastAsia" w:ascii="宋体" w:hAnsi="宋体" w:eastAsia="宋体" w:cs="Times New Roman"/>
          <w:color w:val="auto"/>
          <w:sz w:val="28"/>
          <w:highlight w:val="none"/>
          <w:lang w:val="en-US" w:eastAsia="zh-CN" w:bidi="ar-SA"/>
        </w:rPr>
        <w:t xml:space="preserve">签字或盖章</w:t>
      </w:r>
      <w:r>
        <w:rPr>
          <w:rStyle w:val="1098"/>
          <w:rFonts w:ascii="宋体" w:hAnsi="宋体" w:eastAsia="宋体" w:cs="Times New Roman"/>
          <w:color w:val="auto"/>
          <w:sz w:val="28"/>
          <w:highlight w:val="none"/>
          <w:lang w:val="en-US" w:eastAsia="zh-CN" w:bidi="ar-SA"/>
        </w:rPr>
        <w:t xml:space="preserve">后生效</w:t>
      </w:r>
      <w:r>
        <w:rPr>
          <w:rStyle w:val="1098"/>
          <w:rFonts w:hint="eastAsia" w:ascii="宋体" w:hAnsi="宋体" w:eastAsia="宋体" w:cs="Times New Roman"/>
          <w:color w:val="auto"/>
          <w:sz w:val="28"/>
          <w:highlight w:val="none"/>
          <w:lang w:val="en-US" w:eastAsia="zh-CN" w:bidi="ar-SA"/>
        </w:rPr>
        <w:t xml:space="preserve">，特此声明。</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委托代理人身份证号码：</w:t>
      </w:r>
      <w:r>
        <w:rPr>
          <w:rStyle w:val="1098"/>
          <w:rFonts w:hint="eastAsia" w:ascii="宋体" w:hAnsi="宋体" w:eastAsia="宋体" w:cs="Times New Roman"/>
          <w:color w:val="auto"/>
          <w:sz w:val="24"/>
          <w:szCs w:val="24"/>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委托代理人联系电话：（手机）</w:t>
      </w:r>
      <w:r>
        <w:rPr>
          <w:rStyle w:val="1098"/>
          <w:rFonts w:hint="eastAsia" w:ascii="宋体" w:hAnsi="宋体" w:eastAsia="宋体" w:cs="Times New Roman"/>
          <w:color w:val="auto"/>
          <w:sz w:val="24"/>
          <w:szCs w:val="24"/>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u w:val="single"/>
        </w:rPr>
      </w:pPr>
      <w:r>
        <w:rPr>
          <w:rStyle w:val="1098"/>
          <w:rFonts w:hint="eastAsia" w:ascii="宋体" w:hAnsi="宋体" w:eastAsia="宋体" w:cs="Times New Roman"/>
          <w:color w:val="auto"/>
          <w:sz w:val="28"/>
          <w:highlight w:val="none"/>
          <w:lang w:val="en-US" w:eastAsia="zh-CN" w:bidi="ar-SA"/>
        </w:rPr>
        <w:t xml:space="preserve">法定代表人（负责人）签章</w:t>
      </w:r>
      <w:r>
        <w:rPr>
          <w:rStyle w:val="1098"/>
          <w:rFonts w:hint="eastAsia" w:ascii="宋体" w:hAnsi="宋体" w:eastAsia="宋体" w:cs="Times New Roman"/>
          <w:color w:val="auto"/>
          <w:sz w:val="28"/>
          <w:highlight w:val="none"/>
          <w:u w:val="none"/>
          <w:lang w:val="en-US" w:eastAsia="zh-CN" w:bidi="ar-SA"/>
        </w:rPr>
        <w:t xml:space="preserve">：</w:t>
      </w:r>
      <w:r>
        <w:rPr>
          <w:rStyle w:val="1098"/>
          <w:rFonts w:hint="eastAsia" w:ascii="宋体" w:hAnsi="宋体" w:eastAsia="宋体" w:cs="Times New Roman"/>
          <w:color w:val="auto"/>
          <w:sz w:val="28"/>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供应商名称（公章）：</w:t>
      </w:r>
      <w:r>
        <w:rPr>
          <w:rStyle w:val="1098"/>
          <w:rFonts w:hint="eastAsia" w:ascii="宋体" w:hAnsi="宋体" w:eastAsia="宋体" w:cs="Times New Roman"/>
          <w:color w:val="auto"/>
          <w:sz w:val="28"/>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u w:val="single"/>
        </w:rPr>
      </w:pPr>
      <w:r>
        <w:rPr>
          <w:rStyle w:val="1098"/>
          <w:rFonts w:hint="eastAsia" w:ascii="宋体" w:hAnsi="宋体" w:eastAsia="宋体" w:cs="Times New Roman"/>
          <w:color w:val="auto"/>
          <w:sz w:val="28"/>
          <w:highlight w:val="none"/>
          <w:lang w:val="en-US" w:eastAsia="zh-CN" w:bidi="ar-SA"/>
        </w:rPr>
        <w:t xml:space="preserve">日     期：</w:t>
      </w:r>
      <w:r/>
    </w:p>
    <w:p>
      <w:pPr>
        <w:pStyle w:val="1109"/>
        <w:ind w:firstLine="562"/>
        <w:spacing w:line="360" w:lineRule="auto"/>
        <w:rPr>
          <w:rStyle w:val="1098"/>
          <w:rFonts w:ascii="宋体" w:hAnsi="宋体" w:eastAsia="宋体" w:cs="Times New Roman"/>
          <w:color w:val="auto"/>
          <w:sz w:val="24"/>
          <w:szCs w:val="21"/>
          <w:highlight w:val="none"/>
          <w:u w:val="single"/>
        </w:rPr>
        <w:outlineLvl w:val="0"/>
      </w:pPr>
      <w:r/>
      <w:bookmarkStart w:id="1187" w:name="_Toc25529"/>
      <w:r>
        <w:rPr>
          <w:rStyle w:val="1098"/>
          <w:rFonts w:hint="eastAsia" w:ascii="宋体" w:hAnsi="宋体" w:eastAsia="宋体" w:cs="Times New Roman"/>
          <w:b/>
          <w:color w:val="auto"/>
          <w:sz w:val="28"/>
          <w:szCs w:val="28"/>
          <w:highlight w:val="none"/>
          <w:lang w:val="en-US" w:eastAsia="zh-CN" w:bidi="ar-SA"/>
        </w:rPr>
        <w:t xml:space="preserve">附：委托代理人居民身份证扫描件</w:t>
      </w:r>
      <w:bookmarkEnd w:id="1187"/>
      <w:r/>
      <w:r/>
    </w:p>
    <w:p>
      <w:pPr>
        <w:pStyle w:val="1108"/>
        <w:ind w:firstLine="480"/>
        <w:rPr>
          <w:rStyle w:val="1098"/>
          <w:rFonts w:eastAsia="宋体" w:cs="Times New Roman"/>
          <w:color w:val="auto"/>
          <w:sz w:val="22"/>
          <w:szCs w:val="22"/>
          <w:highlight w:val="none"/>
        </w:rPr>
      </w:pPr>
      <w:r>
        <w:rPr>
          <w:rStyle w:val="1098"/>
          <w:rFonts w:hint="eastAsia" w:ascii="宋体" w:hAnsi="宋体" w:eastAsia="宋体" w:cs="Times New Roman"/>
          <w:color w:val="auto"/>
          <w:sz w:val="24"/>
          <w:szCs w:val="24"/>
          <w:highlight w:val="none"/>
          <w:u w:val="single"/>
          <w:lang w:val="en-US" w:eastAsia="zh-CN" w:bidi="ar-SA"/>
        </w:rPr>
        <w:t xml:space="preserve">注：“法定代表人</w:t>
      </w:r>
      <w:r>
        <w:rPr>
          <w:rStyle w:val="1098"/>
          <w:rFonts w:hint="eastAsia" w:ascii="宋体" w:hAnsi="宋体" w:eastAsia="宋体" w:cs="Times New Roman"/>
          <w:color w:val="auto"/>
          <w:sz w:val="24"/>
          <w:szCs w:val="22"/>
          <w:highlight w:val="none"/>
          <w:u w:val="single"/>
          <w:lang w:val="en-US" w:eastAsia="zh-CN" w:bidi="ar-SA"/>
        </w:rPr>
        <w:t xml:space="preserve">（负责人）</w:t>
      </w:r>
      <w:r>
        <w:rPr>
          <w:rStyle w:val="1098"/>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1098"/>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1098"/>
          <w:rFonts w:hint="eastAsia" w:ascii="宋体" w:hAnsi="宋体" w:eastAsia="宋体" w:cs="Times New Roman"/>
          <w:color w:val="auto"/>
          <w:sz w:val="24"/>
          <w:szCs w:val="24"/>
          <w:highlight w:val="none"/>
          <w:u w:val="single"/>
          <w:lang w:val="en-US" w:eastAsia="zh-CN" w:bidi="ar-SA"/>
        </w:rPr>
        <w:t xml:space="preserve">）</w:t>
      </w:r>
      <w:r>
        <w:rPr>
          <w:rStyle w:val="1098"/>
          <w:rFonts w:ascii="宋体" w:hAnsi="宋体" w:eastAsia="宋体" w:cs="Times New Roman"/>
          <w:color w:val="auto"/>
          <w:sz w:val="24"/>
          <w:szCs w:val="24"/>
          <w:highlight w:val="none"/>
          <w:u w:val="single"/>
          <w:lang w:val="en-US" w:eastAsia="zh-CN" w:bidi="ar-SA"/>
        </w:rPr>
        <w:t xml:space="preserve">磋商</w:t>
      </w:r>
      <w:r>
        <w:rPr>
          <w:rStyle w:val="1098"/>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1098"/>
          <w:rFonts w:hint="eastAsia" w:ascii="宋体" w:hAnsi="宋体" w:eastAsia="宋体" w:cs="Times New Roman"/>
          <w:color w:val="auto"/>
          <w:sz w:val="24"/>
          <w:szCs w:val="22"/>
          <w:highlight w:val="none"/>
          <w:lang w:val="en-US" w:eastAsia="zh-CN" w:bidi="ar-SA"/>
        </w:rPr>
        <w:t xml:space="preserve">。</w:t>
      </w:r>
      <w:r/>
    </w:p>
    <w:p>
      <w:pPr>
        <w:pStyle w:val="1180"/>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88" w:name="_Toc17338"/>
      <w:r>
        <w:rPr>
          <w:rStyle w:val="1098"/>
          <w:rFonts w:ascii="宋体" w:hAnsi="宋体" w:eastAsia="宋体" w:cs="宋体"/>
          <w:b/>
          <w:bCs/>
          <w:color w:val="auto"/>
          <w:sz w:val="28"/>
          <w:highlight w:val="none"/>
        </w:rPr>
        <w:t xml:space="preserve">(十)资格承诺函</w:t>
      </w:r>
      <w:bookmarkEnd w:id="1188"/>
      <w:r/>
      <w:r/>
    </w:p>
    <w:p>
      <w:pPr>
        <w:pStyle w:val="1181"/>
        <w:jc w:val="center"/>
        <w:keepLines w:val="0"/>
        <w:keepNext w:val="0"/>
        <w:pageBreakBefore w:val="0"/>
        <w:spacing w:after="312"/>
        <w:widowControl w:val="off"/>
        <w:rPr>
          <w:rStyle w:val="1098"/>
          <w:rFonts w:hint="eastAsia" w:ascii="Calibri" w:hAnsi="Calibri" w:eastAsia="宋体" w:cs="Times New Roman"/>
          <w:color w:val="auto"/>
          <w:highlight w:val="none"/>
        </w:rPr>
      </w:pPr>
      <w:r/>
      <w:bookmarkStart w:id="1189" w:name="书签4"/>
      <w:r/>
      <w:bookmarkEnd w:id="1189"/>
      <w:r>
        <w:rPr>
          <w:rStyle w:val="1098"/>
          <w:rFonts w:hint="eastAsia" w:ascii="宋体" w:hAnsi="宋体" w:eastAsia="宋体" w:cs="宋体"/>
          <w:b/>
          <w:bCs/>
          <w:color w:val="auto"/>
          <w:sz w:val="36"/>
          <w:szCs w:val="44"/>
          <w:highlight w:val="none"/>
          <w:lang w:eastAsia="zh-CN"/>
        </w:rPr>
        <w:t xml:space="preserve">资格承诺函</w:t>
      </w:r>
      <w:r/>
    </w:p>
    <w:p>
      <w:pPr>
        <w:pStyle w:val="1181"/>
        <w:keepLines w:val="0"/>
        <w:keepNext w:val="0"/>
        <w:pageBreakBefore w:val="0"/>
        <w:spacing w:before="361" w:after="361" w:line="360" w:lineRule="auto"/>
        <w:widowControl w:val="off"/>
        <w:rPr>
          <w:rStyle w:val="1098"/>
          <w:rFonts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lang w:eastAsia="zh-CN"/>
        </w:rPr>
        <w:t xml:space="preserve">致：</w:t>
      </w:r>
      <w:r>
        <w:rPr>
          <w:rStyle w:val="1098"/>
          <w:rFonts w:hint="eastAsia" w:ascii="仿宋" w:hAnsi="仿宋" w:eastAsia="仿宋" w:cs="仿宋"/>
          <w:color w:val="auto"/>
          <w:sz w:val="28"/>
          <w:szCs w:val="36"/>
          <w:highlight w:val="none"/>
          <w:u w:val="single"/>
          <w:lang w:val="en-US" w:eastAsia="zh-CN"/>
        </w:rPr>
        <w:t xml:space="preserve">  （采购人、采购代理机构）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lang w:eastAsia="zh-CN"/>
        </w:rPr>
        <w:t xml:space="preserve">我单位参与</w:t>
      </w:r>
      <w:r>
        <w:rPr>
          <w:rStyle w:val="1098"/>
          <w:rFonts w:hint="eastAsia" w:ascii="仿宋" w:hAnsi="仿宋" w:eastAsia="仿宋" w:cs="仿宋"/>
          <w:color w:val="auto"/>
          <w:sz w:val="28"/>
          <w:szCs w:val="36"/>
          <w:highlight w:val="none"/>
          <w:u w:val="single"/>
          <w:lang w:val="en-US" w:eastAsia="zh-CN"/>
        </w:rPr>
        <w:t xml:space="preserve">   （项目名称）  （项目编号：   ）</w:t>
      </w:r>
      <w:r>
        <w:rPr>
          <w:rStyle w:val="1098"/>
          <w:rFonts w:hint="eastAsia" w:ascii="仿宋" w:hAnsi="仿宋" w:eastAsia="仿宋" w:cs="仿宋"/>
          <w:color w:val="auto"/>
          <w:sz w:val="28"/>
          <w:szCs w:val="36"/>
          <w:highlight w:val="none"/>
          <w:u w:val="none"/>
          <w:lang w:val="en-US" w:eastAsia="zh-CN"/>
        </w:rPr>
        <w:t xml:space="preserve">项目的政府采购活动，现承诺如下：</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181"/>
        <w:ind w:firstLine="561"/>
        <w:keepLines w:val="0"/>
        <w:keepNext w:val="0"/>
        <w:pageBreakBefore w:val="0"/>
        <w:spacing w:line="360" w:lineRule="auto"/>
        <w:widowControl w:val="off"/>
        <w:rPr>
          <w:rStyle w:val="1098"/>
          <w:rFonts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u w:val="none"/>
          <w:lang w:val="en-US" w:eastAsia="zh-CN"/>
        </w:rPr>
        <w:t xml:space="preserve">投标（响应）供应商（全称并盖章）：</w:t>
      </w:r>
      <w:r>
        <w:rPr>
          <w:rStyle w:val="1098"/>
          <w:rFonts w:hint="eastAsia" w:ascii="仿宋" w:hAnsi="仿宋" w:eastAsia="仿宋" w:cs="仿宋"/>
          <w:color w:val="auto"/>
          <w:sz w:val="28"/>
          <w:szCs w:val="36"/>
          <w:highlight w:val="none"/>
          <w:u w:val="single"/>
          <w:lang w:val="en-US" w:eastAsia="zh-CN"/>
        </w:rPr>
        <w:t xml:space="preserve">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98"/>
          <w:rFonts w:hint="eastAsia" w:ascii="仿宋" w:hAnsi="仿宋" w:eastAsia="仿宋" w:cs="仿宋"/>
          <w:color w:val="auto"/>
          <w:sz w:val="28"/>
          <w:szCs w:val="36"/>
          <w:highlight w:val="none"/>
          <w:u w:val="single"/>
          <w:lang w:val="en-US" w:eastAsia="zh-CN"/>
        </w:rPr>
        <w:t xml:space="preserve">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u w:val="none"/>
          <w:lang w:val="en-US" w:eastAsia="zh-CN"/>
        </w:rPr>
        <w:t xml:space="preserve">日期：</w:t>
      </w:r>
      <w:r>
        <w:rPr>
          <w:rStyle w:val="1098"/>
          <w:rFonts w:hint="eastAsia" w:ascii="仿宋" w:hAnsi="仿宋" w:eastAsia="仿宋" w:cs="仿宋"/>
          <w:color w:val="auto"/>
          <w:sz w:val="28"/>
          <w:szCs w:val="36"/>
          <w:highlight w:val="none"/>
          <w:u w:val="single"/>
          <w:lang w:val="en-US" w:eastAsia="zh-CN"/>
        </w:rPr>
        <w:t xml:space="preserve">         </w:t>
      </w:r>
      <w:r/>
    </w:p>
    <w:p>
      <w:pPr>
        <w:pStyle w:val="1181"/>
        <w:keepLines w:val="0"/>
        <w:keepNext w:val="0"/>
        <w:pageBreakBefore w:val="0"/>
        <w:widowControl w:val="off"/>
        <w:rPr>
          <w:rStyle w:val="1098"/>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81"/>
        <w:keepLines w:val="0"/>
        <w:keepNext w:val="0"/>
        <w:pageBreakBefore w:val="0"/>
        <w:widowControl w:val="off"/>
        <w:rPr>
          <w:rStyle w:val="1098"/>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81"/>
        <w:keepLines w:val="0"/>
        <w:keepNext w:val="0"/>
        <w:pageBreakBefore w:val="0"/>
        <w:widowControl w:val="off"/>
        <w:rPr>
          <w:rStyle w:val="1098"/>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8"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181"/>
        <w:keepLines w:val="0"/>
        <w:keepNext w:val="0"/>
        <w:pageBreakBefore w:val="0"/>
        <w:spacing w:line="160" w:lineRule="atLeast"/>
        <w:widowControl w:val="off"/>
        <w:rPr>
          <w:rStyle w:val="1098"/>
          <w:rFonts w:hint="eastAsia" w:ascii="仿宋" w:hAnsi="仿宋" w:eastAsia="仿宋" w:cs="仿宋"/>
          <w:color w:val="auto"/>
          <w:sz w:val="24"/>
          <w:szCs w:val="24"/>
          <w:highlight w:val="none"/>
          <w:u w:val="none"/>
        </w:rPr>
      </w:pPr>
      <w:r>
        <w:rPr>
          <w:rStyle w:val="1098"/>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181"/>
        <w:ind w:firstLine="720"/>
        <w:keepLines w:val="0"/>
        <w:keepNext w:val="0"/>
        <w:pageBreakBefore w:val="0"/>
        <w:spacing w:line="160" w:lineRule="atLeast"/>
        <w:widowControl w:val="off"/>
        <w:rPr>
          <w:rStyle w:val="1098"/>
          <w:rFonts w:ascii="仿宋" w:hAnsi="仿宋" w:eastAsia="仿宋" w:cs="仿宋"/>
          <w:color w:val="auto"/>
          <w:sz w:val="24"/>
          <w:szCs w:val="24"/>
          <w:highlight w:val="none"/>
          <w:u w:val="none"/>
        </w:rPr>
      </w:pPr>
      <w:r>
        <w:rPr>
          <w:rStyle w:val="1098"/>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182"/>
        <w:jc w:val="center"/>
        <w:rPr>
          <w:rStyle w:val="1098"/>
          <w:rFonts w:ascii="Times New Roman" w:hAnsi="Times New Roman" w:eastAsia="Times New Roman" w:cs="Times New Roman"/>
          <w:color w:val="auto"/>
          <w:highlight w:val="none"/>
        </w:rPr>
        <w:outlineLvl w:val="0"/>
      </w:pPr>
      <w:r>
        <w:rPr>
          <w:rStyle w:val="1098"/>
          <w:rFonts w:ascii="Times New Roman" w:hAnsi="Times New Roman" w:eastAsia="Times New Roman" w:cs="Times New Roman"/>
          <w:color w:val="auto"/>
          <w:highlight w:val="none"/>
        </w:rPr>
        <w:br w:type="page" w:clear="all"/>
      </w:r>
      <w:bookmarkStart w:id="1190" w:name="_Toc1029"/>
      <w:r/>
      <w:bookmarkStart w:id="1191" w:name="_Toc27720"/>
      <w:r>
        <w:rPr>
          <w:rStyle w:val="1098"/>
          <w:rFonts w:ascii="宋体" w:hAnsi="宋体" w:eastAsia="宋体" w:cs="宋体"/>
          <w:b/>
          <w:bCs/>
          <w:color w:val="auto"/>
          <w:sz w:val="32"/>
          <w:highlight w:val="none"/>
        </w:rPr>
        <w:t xml:space="preserve">二、技术部分</w:t>
      </w:r>
      <w:bookmarkEnd w:id="1190"/>
      <w:r/>
      <w:bookmarkEnd w:id="1191"/>
      <w:r/>
      <w:r/>
    </w:p>
    <w:p>
      <w:pPr>
        <w:pStyle w:val="1183"/>
        <w:jc w:val="center"/>
        <w:rPr>
          <w:rStyle w:val="1098"/>
          <w:rFonts w:ascii="宋体" w:hAnsi="宋体" w:eastAsia="宋体" w:cs="宋体"/>
          <w:b w:val="0"/>
          <w:color w:val="auto"/>
          <w:sz w:val="28"/>
          <w:highlight w:val="none"/>
        </w:rPr>
        <w:outlineLvl w:val="9"/>
      </w:pPr>
      <w:r/>
      <w:bookmarkStart w:id="1192" w:name="_Toc23259"/>
      <w:r>
        <w:rPr>
          <w:rStyle w:val="1098"/>
          <w:rFonts w:ascii="宋体" w:hAnsi="宋体" w:eastAsia="宋体" w:cs="宋体"/>
          <w:b w:val="0"/>
          <w:color w:val="auto"/>
          <w:sz w:val="28"/>
          <w:highlight w:val="none"/>
        </w:rPr>
        <w:t xml:space="preserve">(一)</w:t>
      </w:r>
      <w:r>
        <w:rPr>
          <w:rStyle w:val="1098"/>
          <w:rFonts w:hint="eastAsia" w:ascii="宋体" w:hAnsi="宋体" w:eastAsia="宋体" w:cs="宋体"/>
          <w:b w:val="0"/>
          <w:color w:val="auto"/>
          <w:sz w:val="28"/>
          <w:highlight w:val="none"/>
          <w:lang w:eastAsia="zh-CN"/>
        </w:rPr>
        <w:t xml:space="preserve">施工</w:t>
      </w:r>
      <w:r>
        <w:rPr>
          <w:rStyle w:val="1098"/>
          <w:rFonts w:ascii="宋体" w:hAnsi="宋体" w:eastAsia="宋体" w:cs="宋体"/>
          <w:b w:val="0"/>
          <w:color w:val="auto"/>
          <w:sz w:val="28"/>
          <w:highlight w:val="none"/>
        </w:rPr>
        <w:t xml:space="preserve">方案</w:t>
      </w:r>
      <w:bookmarkEnd w:id="1192"/>
      <w:r/>
      <w:r/>
    </w:p>
    <w:p>
      <w:pPr>
        <w:pStyle w:val="1184"/>
        <w:jc w:val="right"/>
        <w:rPr>
          <w:rStyle w:val="1098"/>
          <w:rFonts w:hint="eastAsia" w:ascii="宋体" w:hAnsi="宋体" w:eastAsia="宋体" w:cs="Times New Roman"/>
          <w:color w:val="auto"/>
          <w:sz w:val="22"/>
          <w:szCs w:val="22"/>
          <w:highlight w:val="none"/>
          <w:u w:val="none"/>
        </w:rPr>
        <w:outlineLvl w:val="9"/>
      </w:pPr>
      <w:r>
        <w:rPr>
          <w:rStyle w:val="1098"/>
          <w:rFonts w:ascii="宋体" w:hAnsi="宋体" w:eastAsia="宋体" w:cs="宋体"/>
          <w:b w:val="0"/>
          <w:color w:val="auto"/>
          <w:sz w:val="28"/>
          <w:highlight w:val="none"/>
        </w:rPr>
        <w:br w:type="page" w:clear="all"/>
      </w:r>
      <w:r/>
    </w:p>
    <w:p>
      <w:pPr>
        <w:pStyle w:val="1219"/>
        <w:jc w:val="center"/>
        <w:rPr>
          <w:rStyle w:val="908"/>
          <w:rFonts w:hint="eastAsia" w:ascii="Times New Roman" w:hAnsi="Times New Roman" w:eastAsia="宋体" w:cs="Times New Roman"/>
          <w:color w:val="auto"/>
          <w:highlight w:val="none"/>
        </w:rPr>
        <w:outlineLvl w:val="9"/>
      </w:pPr>
      <w:r/>
      <w:bookmarkStart w:id="1193" w:name="_Toc9059"/>
      <w:r>
        <w:rPr>
          <w:rStyle w:val="1098"/>
          <w:rFonts w:ascii="宋体" w:hAnsi="宋体" w:eastAsia="宋体" w:cs="宋体"/>
          <w:b w:val="0"/>
          <w:color w:val="auto"/>
          <w:sz w:val="28"/>
          <w:highlight w:val="none"/>
        </w:rPr>
        <w:t xml:space="preserve">(</w:t>
      </w:r>
      <w:r>
        <w:rPr>
          <w:rStyle w:val="1098"/>
          <w:rFonts w:hint="eastAsia" w:ascii="宋体" w:hAnsi="宋体" w:eastAsia="宋体" w:cs="宋体"/>
          <w:b w:val="0"/>
          <w:color w:val="auto"/>
          <w:sz w:val="28"/>
          <w:highlight w:val="none"/>
          <w:lang w:eastAsia="zh-CN"/>
        </w:rPr>
        <w:t xml:space="preserve">二</w:t>
      </w:r>
      <w:r>
        <w:rPr>
          <w:rStyle w:val="1098"/>
          <w:rFonts w:ascii="宋体" w:hAnsi="宋体" w:eastAsia="宋体" w:cs="宋体"/>
          <w:b w:val="0"/>
          <w:color w:val="auto"/>
          <w:sz w:val="28"/>
          <w:highlight w:val="none"/>
        </w:rPr>
        <w:t xml:space="preserve">)</w:t>
      </w:r>
      <w:r>
        <w:rPr>
          <w:rStyle w:val="1098"/>
          <w:rFonts w:hint="eastAsia" w:ascii="宋体" w:hAnsi="宋体" w:eastAsia="宋体" w:cs="宋体"/>
          <w:b w:val="0"/>
          <w:color w:val="auto"/>
          <w:sz w:val="28"/>
          <w:highlight w:val="none"/>
          <w:lang w:eastAsia="zh-CN"/>
        </w:rPr>
        <w:t xml:space="preserve">技术（服务）及商务</w:t>
      </w:r>
      <w:r>
        <w:rPr>
          <w:rStyle w:val="908"/>
          <w:rFonts w:ascii="宋体" w:hAnsi="宋体" w:eastAsia="宋体" w:cs="宋体"/>
          <w:b w:val="0"/>
          <w:color w:val="auto"/>
          <w:sz w:val="28"/>
          <w:highlight w:val="none"/>
        </w:rPr>
        <w:t xml:space="preserve">内容</w:t>
      </w:r>
      <w:r>
        <w:rPr>
          <w:rStyle w:val="908"/>
          <w:rFonts w:hint="eastAsia" w:ascii="宋体" w:hAnsi="宋体" w:eastAsia="宋体" w:cs="宋体"/>
          <w:b w:val="0"/>
          <w:color w:val="auto"/>
          <w:sz w:val="28"/>
          <w:highlight w:val="none"/>
          <w:lang w:eastAsia="zh-CN"/>
        </w:rPr>
        <w:t xml:space="preserve">响应承诺</w:t>
      </w:r>
      <w:bookmarkEnd w:id="1193"/>
      <w:r/>
      <w:r/>
    </w:p>
    <w:p>
      <w:pPr>
        <w:pStyle w:val="1220"/>
        <w:numPr>
          <w:ilvl w:val="0"/>
          <w:numId w:val="0"/>
        </w:numPr>
        <w:jc w:val="both"/>
        <w:spacing w:line="560" w:lineRule="exact"/>
        <w:tabs>
          <w:tab w:val="left" w:pos="567" w:leader="none"/>
          <w:tab w:val="left" w:pos="709" w:leader="none"/>
          <w:tab w:val="left" w:pos="993" w:leader="none"/>
        </w:tabs>
        <w:rPr>
          <w:rStyle w:val="908"/>
          <w:rFonts w:hint="eastAsia" w:ascii="宋体" w:hAnsi="宋体" w:eastAsia="宋体" w:cs="宋体"/>
          <w:b/>
          <w:bCs/>
          <w:color w:val="auto"/>
          <w:sz w:val="24"/>
          <w:szCs w:val="22"/>
          <w:highlight w:val="none"/>
        </w:rPr>
      </w:pPr>
      <w:r/>
      <w:bookmarkStart w:id="1194" w:name="书签4_0"/>
      <w:r/>
      <w:bookmarkEnd w:id="1194"/>
      <w:r>
        <w:rPr>
          <w:rStyle w:val="908"/>
          <w:rFonts w:hint="eastAsia" w:ascii="宋体" w:hAnsi="宋体" w:cs="宋体"/>
          <w:b/>
          <w:bCs/>
          <w:color w:val="auto"/>
          <w:sz w:val="24"/>
          <w:szCs w:val="22"/>
          <w:highlight w:val="none"/>
          <w:lang w:val="en-US" w:eastAsia="zh-CN" w:bidi="ar-SA"/>
        </w:rPr>
        <w:t xml:space="preserve">1、</w:t>
      </w:r>
      <w:r>
        <w:rPr>
          <w:rStyle w:val="908"/>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908"/>
          <w:rFonts w:hint="eastAsia" w:ascii="宋体" w:hAnsi="宋体" w:eastAsia="宋体" w:cs="宋体"/>
          <w:b/>
          <w:bCs/>
          <w:color w:val="auto"/>
          <w:sz w:val="24"/>
          <w:szCs w:val="22"/>
          <w:highlight w:val="none"/>
        </w:rPr>
        <w:t xml:space="preserve">如</w:t>
      </w:r>
      <w:r>
        <w:rPr>
          <w:rStyle w:val="908"/>
          <w:rFonts w:hint="eastAsia" w:ascii="宋体" w:hAnsi="宋体" w:eastAsia="宋体" w:cs="宋体"/>
          <w:b/>
          <w:bCs/>
          <w:color w:val="auto"/>
          <w:sz w:val="24"/>
          <w:szCs w:val="22"/>
          <w:highlight w:val="none"/>
          <w:lang w:eastAsia="zh-CN"/>
        </w:rPr>
        <w:t xml:space="preserve">供应商</w:t>
      </w:r>
      <w:r>
        <w:rPr>
          <w:rStyle w:val="908"/>
          <w:rFonts w:hint="eastAsia" w:ascii="宋体" w:hAnsi="宋体" w:eastAsia="宋体" w:cs="宋体"/>
          <w:b/>
          <w:bCs/>
          <w:color w:val="auto"/>
          <w:sz w:val="24"/>
          <w:szCs w:val="22"/>
          <w:highlight w:val="none"/>
        </w:rPr>
        <w:t xml:space="preserve">完全响应，请做</w:t>
      </w:r>
      <w:r>
        <w:rPr>
          <w:rStyle w:val="908"/>
          <w:rFonts w:hint="eastAsia" w:ascii="宋体" w:hAnsi="宋体" w:eastAsia="宋体" w:cs="宋体"/>
          <w:b/>
          <w:bCs/>
          <w:color w:val="auto"/>
          <w:sz w:val="24"/>
          <w:szCs w:val="22"/>
          <w:highlight w:val="none"/>
          <w:lang w:eastAsia="zh-CN"/>
        </w:rPr>
        <w:t xml:space="preserve">如下</w:t>
      </w:r>
      <w:r>
        <w:rPr>
          <w:rStyle w:val="908"/>
          <w:rFonts w:hint="eastAsia" w:ascii="宋体" w:hAnsi="宋体" w:eastAsia="宋体" w:cs="宋体"/>
          <w:b/>
          <w:bCs/>
          <w:color w:val="auto"/>
          <w:sz w:val="24"/>
          <w:szCs w:val="22"/>
          <w:highlight w:val="none"/>
        </w:rPr>
        <w:t xml:space="preserve">承诺。</w:t>
      </w:r>
      <w:r/>
    </w:p>
    <w:p>
      <w:pPr>
        <w:pStyle w:val="1222"/>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1222"/>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1220"/>
        <w:ind w:firstLine="480"/>
        <w:jc w:val="both"/>
        <w:keepLines w:val="0"/>
        <w:keepNext w:val="0"/>
        <w:pageBreakBefore w:val="0"/>
        <w:spacing w:line="480" w:lineRule="atLeast"/>
        <w:widowControl w:val="off"/>
        <w:rPr>
          <w:rStyle w:val="908"/>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丹北镇大海路维修改造工程</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JSZC-321181-DYWX-C2026-0009</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908"/>
          <w:rFonts w:hint="eastAsia" w:ascii="宋体" w:hAnsi="宋体" w:eastAsia="宋体" w:cs="Times New Roman"/>
          <w:b w:val="0"/>
          <w:bCs/>
          <w:color w:val="auto"/>
          <w:sz w:val="24"/>
          <w:szCs w:val="24"/>
          <w:highlight w:val="none"/>
          <w:lang w:eastAsia="zh-CN"/>
        </w:rPr>
        <w:t xml:space="preserve">中的所有条款内容及要求，并且所有条款</w:t>
      </w:r>
      <w:r>
        <w:rPr>
          <w:rStyle w:val="908"/>
          <w:rFonts w:hint="eastAsia" w:ascii="宋体" w:hAnsi="宋体" w:eastAsia="宋体" w:cs="Times New Roman"/>
          <w:b w:val="0"/>
          <w:bCs/>
          <w:color w:val="auto"/>
          <w:sz w:val="24"/>
          <w:szCs w:val="24"/>
          <w:highlight w:val="none"/>
        </w:rPr>
        <w:t xml:space="preserve">完全响应，无偏离。</w:t>
      </w:r>
      <w:r>
        <w:rPr>
          <w:rStyle w:val="908"/>
          <w:rFonts w:hint="eastAsia" w:ascii="宋体" w:hAnsi="宋体" w:eastAsia="宋体" w:cs="Times New Roman"/>
          <w:b w:val="0"/>
          <w:bCs/>
          <w:color w:val="auto"/>
          <w:sz w:val="24"/>
          <w:szCs w:val="24"/>
          <w:highlight w:val="none"/>
          <w:lang w:eastAsia="zh-CN"/>
        </w:rPr>
        <w:t xml:space="preserve">如</w:t>
      </w:r>
      <w:r>
        <w:rPr>
          <w:rStyle w:val="908"/>
          <w:rFonts w:hint="eastAsia" w:ascii="宋体" w:hAnsi="宋体" w:eastAsia="宋体" w:cs="Times New Roman"/>
          <w:b w:val="0"/>
          <w:bCs/>
          <w:color w:val="auto"/>
          <w:sz w:val="24"/>
          <w:szCs w:val="24"/>
          <w:highlight w:val="none"/>
        </w:rPr>
        <w:t xml:space="preserve">我单位</w:t>
      </w:r>
      <w:r>
        <w:rPr>
          <w:rStyle w:val="908"/>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220"/>
        <w:ind w:firstLine="480"/>
        <w:keepLines w:val="0"/>
        <w:keepNext w:val="0"/>
        <w:pageBreakBefore w:val="0"/>
        <w:spacing w:line="480" w:lineRule="atLeast"/>
        <w:widowControl w:val="off"/>
        <w:rPr>
          <w:rStyle w:val="908"/>
          <w:rFonts w:hint="eastAsia" w:ascii="宋体" w:hAnsi="宋体" w:eastAsia="宋体" w:cs="Times New Roman"/>
          <w:b w:val="0"/>
          <w:bCs/>
          <w:color w:val="auto"/>
          <w:sz w:val="24"/>
          <w:szCs w:val="24"/>
          <w:highlight w:val="none"/>
        </w:rPr>
      </w:pPr>
      <w:r>
        <w:rPr>
          <w:rStyle w:val="908"/>
          <w:rFonts w:hint="eastAsia" w:ascii="宋体" w:hAnsi="宋体" w:eastAsia="宋体" w:cs="Times New Roman"/>
          <w:b w:val="0"/>
          <w:bCs/>
          <w:color w:val="auto"/>
          <w:sz w:val="24"/>
          <w:szCs w:val="24"/>
          <w:highlight w:val="none"/>
          <w:lang w:eastAsia="zh-CN"/>
        </w:rPr>
        <w:t xml:space="preserve">特此承诺！</w:t>
      </w:r>
      <w:r/>
    </w:p>
    <w:p>
      <w:pPr>
        <w:pStyle w:val="1221"/>
        <w:rPr>
          <w:rStyle w:val="908"/>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220"/>
        <w:jc w:val="center"/>
        <w:keepLines w:val="0"/>
        <w:keepNext w:val="0"/>
        <w:pageBreakBefore w:val="0"/>
        <w:spacing w:line="360" w:lineRule="auto"/>
        <w:widowControl w:val="off"/>
        <w:rPr>
          <w:rStyle w:val="908"/>
          <w:rFonts w:ascii="宋体" w:hAnsi="宋体" w:eastAsia="宋体" w:cs="Times New Roman"/>
          <w:color w:val="auto"/>
          <w:sz w:val="24"/>
          <w:szCs w:val="24"/>
          <w:highlight w:val="none"/>
        </w:rPr>
      </w:pP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供应商名称（公章）：</w:t>
      </w:r>
      <w:r/>
    </w:p>
    <w:p>
      <w:pPr>
        <w:pStyle w:val="1220"/>
        <w:jc w:val="center"/>
        <w:keepLines w:val="0"/>
        <w:keepNext w:val="0"/>
        <w:pageBreakBefore w:val="0"/>
        <w:spacing w:line="360" w:lineRule="auto"/>
        <w:widowControl w:val="off"/>
        <w:rPr>
          <w:rStyle w:val="908"/>
          <w:rFonts w:ascii="宋体" w:hAnsi="宋体" w:eastAsia="宋体" w:cs="Times New Roman"/>
          <w:color w:val="auto"/>
          <w:sz w:val="24"/>
          <w:szCs w:val="24"/>
          <w:highlight w:val="none"/>
        </w:rPr>
      </w:pPr>
      <w:r>
        <w:rPr>
          <w:rStyle w:val="908"/>
          <w:rFonts w:hint="eastAsia" w:ascii="宋体" w:hAnsi="宋体" w:eastAsia="宋体" w:cs="微软雅黑"/>
          <w:color w:val="auto"/>
          <w:spacing w:val="-2"/>
          <w:sz w:val="24"/>
          <w:szCs w:val="24"/>
          <w:highlight w:val="none"/>
        </w:rPr>
        <w:t xml:space="preserve">法</w:t>
      </w:r>
      <w:r>
        <w:rPr>
          <w:rStyle w:val="908"/>
          <w:rFonts w:hint="eastAsia" w:ascii="宋体" w:hAnsi="宋体" w:eastAsia="宋体" w:cs="微软雅黑"/>
          <w:color w:val="auto"/>
          <w:sz w:val="24"/>
          <w:szCs w:val="24"/>
          <w:highlight w:val="none"/>
        </w:rPr>
        <w:t xml:space="preserve">定</w:t>
      </w:r>
      <w:r>
        <w:rPr>
          <w:rStyle w:val="908"/>
          <w:rFonts w:hint="eastAsia" w:ascii="宋体" w:hAnsi="宋体" w:eastAsia="宋体" w:cs="微软雅黑"/>
          <w:color w:val="auto"/>
          <w:spacing w:val="-2"/>
          <w:sz w:val="24"/>
          <w:szCs w:val="24"/>
          <w:highlight w:val="none"/>
        </w:rPr>
        <w:t xml:space="preserve">代</w:t>
      </w:r>
      <w:r>
        <w:rPr>
          <w:rStyle w:val="908"/>
          <w:rFonts w:hint="eastAsia" w:ascii="宋体" w:hAnsi="宋体" w:eastAsia="宋体" w:cs="微软雅黑"/>
          <w:color w:val="auto"/>
          <w:sz w:val="24"/>
          <w:szCs w:val="24"/>
          <w:highlight w:val="none"/>
        </w:rPr>
        <w:t xml:space="preserve">表</w:t>
      </w:r>
      <w:r>
        <w:rPr>
          <w:rStyle w:val="908"/>
          <w:rFonts w:hint="eastAsia" w:ascii="宋体" w:hAnsi="宋体" w:eastAsia="宋体" w:cs="微软雅黑"/>
          <w:color w:val="auto"/>
          <w:spacing w:val="-2"/>
          <w:sz w:val="24"/>
          <w:szCs w:val="24"/>
          <w:highlight w:val="none"/>
        </w:rPr>
        <w:t xml:space="preserve">人</w:t>
      </w:r>
      <w:r>
        <w:rPr>
          <w:rStyle w:val="908"/>
          <w:rFonts w:hint="eastAsia" w:ascii="宋体" w:hAnsi="宋体" w:eastAsia="宋体" w:cs="Times New Roman"/>
          <w:color w:val="auto"/>
          <w:sz w:val="24"/>
          <w:szCs w:val="24"/>
          <w:highlight w:val="none"/>
        </w:rPr>
        <w:t xml:space="preserve">或其授权的代理人（签字或盖章）：</w:t>
      </w:r>
      <w:r/>
    </w:p>
    <w:p>
      <w:pPr>
        <w:pStyle w:val="1220"/>
        <w:jc w:val="right"/>
        <w:keepLines w:val="0"/>
        <w:keepNext w:val="0"/>
        <w:pageBreakBefore w:val="0"/>
        <w:spacing w:line="360" w:lineRule="auto"/>
        <w:widowControl w:val="off"/>
        <w:rPr>
          <w:rStyle w:val="908"/>
          <w:rFonts w:hint="eastAsia" w:ascii="宋体" w:hAnsi="宋体" w:eastAsia="宋体" w:cs="Times New Roman"/>
          <w:color w:val="auto"/>
          <w:sz w:val="24"/>
          <w:szCs w:val="24"/>
          <w:highlight w:val="none"/>
          <w:u w:val="none"/>
        </w:rPr>
      </w:pPr>
      <w:r>
        <w:rPr>
          <w:rStyle w:val="908"/>
          <w:rFonts w:hint="eastAsia" w:ascii="宋体" w:hAnsi="宋体" w:eastAsia="宋体" w:cs="Times New Roman"/>
          <w:color w:val="auto"/>
          <w:sz w:val="24"/>
          <w:szCs w:val="24"/>
          <w:highlight w:val="none"/>
        </w:rPr>
        <w:t xml:space="preserve">日      期：</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年</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月</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u w:val="none"/>
          <w:lang w:eastAsia="zh-CN"/>
        </w:rPr>
        <w:t xml:space="preserve">日</w:t>
      </w:r>
      <w:r/>
    </w:p>
    <w:p>
      <w:pPr>
        <w:pStyle w:val="1220"/>
        <w:rPr>
          <w:rStyle w:val="90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20"/>
        <w:jc w:val="left"/>
        <w:rPr>
          <w:rStyle w:val="90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20"/>
        <w:jc w:val="left"/>
        <w:rPr>
          <w:rStyle w:val="908"/>
          <w:rFonts w:hint="eastAsia" w:ascii="宋体" w:hAnsi="宋体" w:eastAsia="宋体" w:cs="宋体"/>
          <w:b/>
          <w:bCs/>
          <w:color w:val="auto"/>
          <w:sz w:val="24"/>
          <w:szCs w:val="22"/>
          <w:highlight w:val="none"/>
        </w:rPr>
      </w:pPr>
      <w:r>
        <w:rPr>
          <w:rStyle w:val="908"/>
          <w:rFonts w:hint="eastAsia" w:ascii="宋体" w:hAnsi="宋体" w:cs="宋体"/>
          <w:b/>
          <w:bCs/>
          <w:color w:val="auto"/>
          <w:sz w:val="24"/>
          <w:szCs w:val="22"/>
          <w:highlight w:val="none"/>
          <w:lang w:val="en-US" w:eastAsia="zh-CN" w:bidi="ar-SA"/>
        </w:rPr>
        <w:t xml:space="preserve">2、所有</w:t>
      </w:r>
      <w:r>
        <w:rPr>
          <w:rStyle w:val="908"/>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909"/>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2774"/>
        <w:gridCol w:w="2725"/>
        <w:gridCol w:w="1821"/>
        <w:gridCol w:w="1486"/>
      </w:tblGrid>
      <w:tr>
        <w:trPr>
          <w:jc w:val="center"/>
          <w:trHeight w:val="662"/>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cs="宋体"/>
                <w:color w:val="auto"/>
                <w:sz w:val="22"/>
                <w:szCs w:val="22"/>
                <w:highlight w:val="none"/>
                <w:lang w:eastAsia="zh-CN"/>
              </w:rPr>
              <w:t xml:space="preserve">技术（服务）</w:t>
            </w:r>
            <w:r>
              <w:rPr>
                <w:rStyle w:val="908"/>
                <w:rFonts w:hint="eastAsia" w:ascii="宋体" w:hAnsi="宋体" w:cs="宋体"/>
                <w:color w:val="auto"/>
                <w:sz w:val="22"/>
                <w:szCs w:val="22"/>
                <w:highlight w:val="none"/>
                <w:lang w:val="en-US" w:eastAsia="zh-CN"/>
              </w:rPr>
              <w:t xml:space="preserve">/商务</w:t>
            </w:r>
            <w:r>
              <w:rPr>
                <w:rStyle w:val="908"/>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偏离</w:t>
            </w:r>
            <w:r>
              <w:rPr>
                <w:rStyle w:val="908"/>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220"/>
        <w:spacing w:line="300" w:lineRule="exact"/>
        <w:rPr>
          <w:rStyle w:val="908"/>
          <w:rFonts w:hint="eastAsia" w:ascii="宋体" w:hAnsi="宋体" w:eastAsia="宋体" w:cs="宋体"/>
          <w:color w:val="auto"/>
          <w:highlight w:val="none"/>
        </w:rPr>
      </w:pPr>
      <w:r>
        <w:rPr>
          <w:rFonts w:hint="eastAsia" w:ascii="宋体" w:hAnsi="宋体" w:eastAsia="宋体" w:cs="宋体"/>
          <w:color w:val="auto"/>
          <w:highlight w:val="none"/>
        </w:rPr>
      </w:r>
      <w:r/>
    </w:p>
    <w:p>
      <w:pPr>
        <w:pStyle w:val="1184"/>
        <w:jc w:val="left"/>
        <w:rPr>
          <w:rStyle w:val="1098"/>
          <w:rFonts w:hint="eastAsia" w:ascii="宋体" w:hAnsi="宋体" w:eastAsia="宋体" w:cs="Times New Roman"/>
          <w:color w:val="auto"/>
          <w:sz w:val="22"/>
          <w:szCs w:val="22"/>
          <w:highlight w:val="none"/>
          <w:u w:val="none"/>
        </w:rPr>
        <w:outlineLvl w:val="9"/>
      </w:pPr>
      <w:r/>
      <w:bookmarkStart w:id="1195" w:name="_Toc8968"/>
      <w:r/>
      <w:bookmarkStart w:id="1196" w:name="_Toc5973"/>
      <w:r/>
      <w:bookmarkStart w:id="1197" w:name="_Toc31768"/>
      <w:r/>
      <w:bookmarkStart w:id="1198" w:name="_Toc26142"/>
      <w:r>
        <w:rPr>
          <w:rStyle w:val="908"/>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908"/>
          <w:rFonts w:hint="eastAsia" w:ascii="宋体" w:hAnsi="宋体" w:eastAsia="宋体" w:cs="宋体"/>
          <w:color w:val="auto"/>
          <w:highlight w:val="none"/>
          <w:lang w:eastAsia="zh-CN"/>
        </w:rPr>
        <w:t xml:space="preserve">及违约责任</w:t>
      </w:r>
      <w:r>
        <w:rPr>
          <w:rStyle w:val="908"/>
          <w:rFonts w:hint="eastAsia" w:ascii="宋体" w:hAnsi="宋体" w:eastAsia="宋体" w:cs="宋体"/>
          <w:color w:val="auto"/>
          <w:highlight w:val="none"/>
        </w:rPr>
        <w:t xml:space="preserve">。</w:t>
      </w:r>
      <w:bookmarkEnd w:id="1195"/>
      <w:r/>
      <w:bookmarkEnd w:id="1196"/>
      <w:r/>
      <w:bookmarkEnd w:id="1197"/>
      <w:r/>
      <w:bookmarkEnd w:id="1198"/>
      <w:r/>
      <w:r/>
    </w:p>
    <w:p>
      <w:pPr>
        <w:pStyle w:val="1184"/>
        <w:jc w:val="center"/>
        <w:rPr>
          <w:rStyle w:val="1098"/>
          <w:rFonts w:ascii="宋体" w:hAnsi="宋体" w:eastAsia="宋体" w:cs="宋体"/>
          <w:b/>
          <w:bCs/>
          <w:color w:val="auto"/>
          <w:sz w:val="32"/>
          <w:highlight w:val="none"/>
        </w:rPr>
        <w:outlineLvl w:val="9"/>
      </w:pPr>
      <w:r>
        <w:rPr>
          <w:rFonts w:ascii="宋体" w:hAnsi="宋体" w:eastAsia="宋体" w:cs="宋体"/>
          <w:b/>
          <w:bCs/>
          <w:color w:val="auto"/>
          <w:sz w:val="32"/>
          <w:highlight w:val="none"/>
        </w:rPr>
      </w:r>
      <w:r/>
    </w:p>
    <w:p>
      <w:pPr>
        <w:rPr>
          <w:rStyle w:val="1098"/>
          <w:rFonts w:ascii="宋体" w:hAnsi="宋体" w:eastAsia="宋体" w:cs="宋体"/>
          <w:b/>
          <w:bCs/>
          <w:color w:val="auto"/>
          <w:sz w:val="32"/>
          <w:highlight w:val="none"/>
        </w:rPr>
      </w:pPr>
      <w:r>
        <w:rPr>
          <w:rStyle w:val="1098"/>
          <w:rFonts w:ascii="宋体" w:hAnsi="宋体" w:eastAsia="宋体" w:cs="宋体"/>
          <w:b/>
          <w:bCs/>
          <w:color w:val="auto"/>
          <w:sz w:val="32"/>
          <w:highlight w:val="none"/>
        </w:rPr>
        <w:br w:type="page" w:clear="all"/>
      </w:r>
      <w:r/>
    </w:p>
    <w:p>
      <w:pPr>
        <w:pStyle w:val="1184"/>
        <w:jc w:val="center"/>
        <w:rPr>
          <w:rStyle w:val="1098"/>
          <w:rFonts w:ascii="Times New Roman" w:hAnsi="Times New Roman" w:eastAsia="Times New Roman" w:cs="Times New Roman"/>
          <w:color w:val="auto"/>
          <w:highlight w:val="none"/>
        </w:rPr>
        <w:outlineLvl w:val="0"/>
      </w:pPr>
      <w:r/>
      <w:bookmarkStart w:id="1199" w:name="_Toc32425"/>
      <w:r/>
      <w:bookmarkStart w:id="1200" w:name="_Toc24115"/>
      <w:r>
        <w:rPr>
          <w:rStyle w:val="1098"/>
          <w:rFonts w:ascii="宋体" w:hAnsi="宋体" w:eastAsia="宋体" w:cs="宋体"/>
          <w:b/>
          <w:bCs/>
          <w:color w:val="auto"/>
          <w:sz w:val="32"/>
          <w:highlight w:val="none"/>
        </w:rPr>
        <w:t xml:space="preserve">三、商务部分</w:t>
      </w:r>
      <w:bookmarkEnd w:id="1199"/>
      <w:r/>
      <w:bookmarkEnd w:id="1200"/>
      <w:r/>
      <w:r/>
    </w:p>
    <w:p>
      <w:pPr>
        <w:pStyle w:val="1185"/>
        <w:jc w:val="center"/>
        <w:rPr>
          <w:rStyle w:val="1098"/>
          <w:rFonts w:ascii="Times New Roman" w:hAnsi="Times New Roman" w:eastAsia="Times New Roman" w:cs="Times New Roman"/>
          <w:color w:val="auto"/>
          <w:highlight w:val="none"/>
        </w:rPr>
        <w:outlineLvl w:val="9"/>
      </w:pPr>
      <w:r/>
      <w:bookmarkStart w:id="1201" w:name="_Toc12742"/>
      <w:r>
        <w:rPr>
          <w:rStyle w:val="1098"/>
          <w:rFonts w:ascii="宋体" w:hAnsi="宋体" w:eastAsia="宋体" w:cs="宋体"/>
          <w:b w:val="0"/>
          <w:color w:val="auto"/>
          <w:sz w:val="28"/>
          <w:highlight w:val="none"/>
        </w:rPr>
        <w:t xml:space="preserve">(一)供应商能力</w:t>
      </w:r>
      <w:bookmarkEnd w:id="1201"/>
      <w:r/>
      <w:r/>
    </w:p>
    <w:p>
      <w:pPr>
        <w:pStyle w:val="1194"/>
        <w:jc w:val="center"/>
        <w:rPr>
          <w:rStyle w:val="1098"/>
          <w:rFonts w:hint="eastAsia" w:ascii="Times New Roman" w:hAnsi="Times New Roman" w:eastAsia="宋体" w:cs="Times New Roman"/>
          <w:color w:val="auto"/>
          <w:highlight w:val="none"/>
        </w:rPr>
        <w:outlineLvl w:val="9"/>
      </w:pPr>
      <w:r/>
      <w:bookmarkStart w:id="1202" w:name="_Toc1377"/>
      <w:r/>
      <w:bookmarkStart w:id="1203" w:name="_Toc7308"/>
      <w:r>
        <w:rPr>
          <w:rStyle w:val="1098"/>
          <w:rFonts w:hint="eastAsia" w:eastAsia="宋体" w:cs="Times New Roman"/>
          <w:color w:val="auto"/>
          <w:highlight w:val="none"/>
          <w:lang w:eastAsia="zh-CN"/>
        </w:rPr>
        <w:t xml:space="preserve">根据采购文件采购需求及评分办法等提供企业的获奖荣誉、企业证书等</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szCs w:val="24"/>
          <w:highlight w:val="none"/>
        </w:rPr>
        <w:t xml:space="preserve">(二)</w:t>
      </w:r>
      <w:r>
        <w:rPr>
          <w:rStyle w:val="1098"/>
          <w:rFonts w:hint="eastAsia" w:ascii="宋体" w:hAnsi="宋体" w:eastAsia="宋体" w:cs="宋体"/>
          <w:b/>
          <w:bCs/>
          <w:color w:val="auto"/>
          <w:sz w:val="28"/>
          <w:szCs w:val="24"/>
          <w:highlight w:val="none"/>
          <w:lang w:eastAsia="zh-CN"/>
        </w:rPr>
        <w:t xml:space="preserve">类似业绩</w:t>
      </w:r>
      <w:bookmarkEnd w:id="1202"/>
      <w:r/>
      <w:bookmarkEnd w:id="1203"/>
      <w:r/>
      <w:r/>
    </w:p>
    <w:tbl>
      <w:tblPr>
        <w:tblStyle w:val="909"/>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111"/>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法定代表人或代理人（</w:t>
      </w:r>
      <w:r>
        <w:rPr>
          <w:rStyle w:val="1098"/>
          <w:rFonts w:hint="eastAsia" w:ascii="宋体" w:hAnsi="宋体" w:eastAsia="宋体" w:cs="宋体"/>
          <w:color w:val="auto"/>
          <w:sz w:val="24"/>
          <w:szCs w:val="24"/>
          <w:highlight w:val="none"/>
          <w:lang w:eastAsia="zh-CN"/>
        </w:rPr>
        <w:t xml:space="preserve">签章</w:t>
      </w:r>
      <w:r>
        <w:rPr>
          <w:rStyle w:val="1098"/>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日期：</w:t>
      </w:r>
      <w:r>
        <w:rPr>
          <w:rStyle w:val="1098"/>
          <w:rFonts w:hint="eastAsia" w:ascii="宋体" w:hAnsi="宋体" w:cs="宋体"/>
          <w:color w:val="auto"/>
          <w:sz w:val="24"/>
          <w:szCs w:val="24"/>
          <w:highlight w:val="none"/>
          <w:lang w:eastAsia="zh-CN"/>
        </w:rPr>
        <w:t xml:space="preserve">2026</w:t>
      </w:r>
      <w:r>
        <w:rPr>
          <w:rStyle w:val="1098"/>
          <w:rFonts w:hint="eastAsia" w:ascii="宋体" w:hAnsi="宋体" w:eastAsia="宋体" w:cs="宋体"/>
          <w:color w:val="auto"/>
          <w:sz w:val="24"/>
          <w:szCs w:val="24"/>
          <w:highlight w:val="none"/>
        </w:rPr>
        <w:t xml:space="preserve">年</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 月 </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日</w:t>
      </w:r>
      <w:r/>
    </w:p>
    <w:p>
      <w:pPr>
        <w:pStyle w:val="1204"/>
        <w:jc w:val="center"/>
        <w:rPr>
          <w:rStyle w:val="1098"/>
          <w:rFonts w:ascii="宋体" w:hAnsi="宋体" w:eastAsia="宋体" w:cs="宋体"/>
          <w:b/>
          <w:bCs/>
          <w:color w:val="auto"/>
          <w:sz w:val="28"/>
          <w:highlight w:val="none"/>
        </w:rPr>
        <w:outlineLvl w:val="9"/>
      </w:pPr>
      <w:r>
        <w:rPr>
          <w:rStyle w:val="1098"/>
          <w:rFonts w:ascii="Times New Roman" w:hAnsi="Times New Roman" w:eastAsia="Times New Roman" w:cs="Times New Roman"/>
          <w:color w:val="auto"/>
          <w:highlight w:val="none"/>
        </w:rPr>
        <w:br w:type="page" w:clear="all"/>
      </w:r>
      <w:bookmarkStart w:id="1204" w:name="_Toc21283"/>
      <w:r/>
      <w:bookmarkStart w:id="1205" w:name="_Toc23081"/>
      <w:r>
        <w:rPr>
          <w:rStyle w:val="1098"/>
          <w:rFonts w:ascii="宋体" w:hAnsi="宋体" w:eastAsia="宋体" w:cs="宋体"/>
          <w:b/>
          <w:bCs/>
          <w:color w:val="auto"/>
          <w:sz w:val="28"/>
          <w:highlight w:val="none"/>
        </w:rPr>
        <w:t xml:space="preserve">(三)</w:t>
      </w:r>
      <w:bookmarkEnd w:id="1204"/>
      <w:r>
        <w:rPr>
          <w:rStyle w:val="1098"/>
          <w:rFonts w:ascii="宋体" w:hAnsi="宋体" w:eastAsia="宋体" w:cs="宋体"/>
          <w:b/>
          <w:bCs/>
          <w:color w:val="auto"/>
          <w:sz w:val="28"/>
          <w:highlight w:val="none"/>
        </w:rPr>
        <w:t xml:space="preserve">项目实施成员能力</w:t>
      </w:r>
      <w:bookmarkEnd w:id="1205"/>
      <w:r/>
      <w:r/>
    </w:p>
    <w:tbl>
      <w:tblPr>
        <w:tblStyle w:val="9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913"/>
        <w:ind w:left="0" w:right="0" w:firstLine="480"/>
        <w:keepLines w:val="0"/>
        <w:keepNext w:val="0"/>
        <w:pageBreakBefore w:val="0"/>
        <w:spacing w:line="360" w:lineRule="auto"/>
        <w:rPr>
          <w:rStyle w:val="1098"/>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913"/>
        <w:ind w:right="0"/>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法定代表人或代理人（</w:t>
      </w:r>
      <w:r>
        <w:rPr>
          <w:rStyle w:val="1098"/>
          <w:rFonts w:hint="eastAsia" w:ascii="宋体" w:hAnsi="宋体" w:eastAsia="宋体" w:cs="宋体"/>
          <w:color w:val="auto"/>
          <w:sz w:val="24"/>
          <w:szCs w:val="24"/>
          <w:highlight w:val="none"/>
          <w:lang w:eastAsia="zh-CN"/>
        </w:rPr>
        <w:t xml:space="preserve">签章</w:t>
      </w:r>
      <w:r>
        <w:rPr>
          <w:rStyle w:val="1098"/>
          <w:rFonts w:hint="eastAsia" w:ascii="宋体" w:hAnsi="宋体" w:eastAsia="宋体" w:cs="宋体"/>
          <w:color w:val="auto"/>
          <w:sz w:val="24"/>
          <w:szCs w:val="24"/>
          <w:highlight w:val="none"/>
        </w:rPr>
        <w:t xml:space="preserve">）：</w:t>
      </w:r>
      <w:r/>
    </w:p>
    <w:p>
      <w:pPr>
        <w:pStyle w:val="1204"/>
        <w:jc w:val="right"/>
        <w:rPr>
          <w:rStyle w:val="1098"/>
          <w:rFonts w:ascii="宋体" w:hAnsi="宋体" w:eastAsia="宋体" w:cs="宋体"/>
          <w:b/>
          <w:bCs/>
          <w:color w:val="auto"/>
          <w:sz w:val="28"/>
          <w:highlight w:val="none"/>
        </w:rPr>
        <w:outlineLvl w:val="9"/>
      </w:pPr>
      <w:r/>
      <w:bookmarkStart w:id="1206" w:name="_Toc22086"/>
      <w:r/>
      <w:bookmarkStart w:id="1207" w:name="_Toc29214"/>
      <w:r/>
      <w:bookmarkStart w:id="1208" w:name="_Toc27065"/>
      <w:r/>
      <w:bookmarkStart w:id="1209" w:name="_Toc13104"/>
      <w:r>
        <w:rPr>
          <w:rStyle w:val="1098"/>
          <w:rFonts w:hint="eastAsia" w:ascii="宋体" w:hAnsi="宋体" w:eastAsia="宋体" w:cs="宋体"/>
          <w:color w:val="auto"/>
          <w:sz w:val="24"/>
          <w:szCs w:val="24"/>
          <w:highlight w:val="none"/>
        </w:rPr>
        <w:t xml:space="preserve">日期：</w:t>
      </w:r>
      <w:r>
        <w:rPr>
          <w:rStyle w:val="1098"/>
          <w:rFonts w:hint="eastAsia" w:ascii="宋体" w:hAnsi="宋体" w:eastAsia="宋体" w:cs="宋体"/>
          <w:color w:val="auto"/>
          <w:sz w:val="24"/>
          <w:szCs w:val="24"/>
          <w:highlight w:val="none"/>
          <w:lang w:eastAsia="zh-CN"/>
        </w:rPr>
        <w:t xml:space="preserve">2026</w:t>
      </w:r>
      <w:r>
        <w:rPr>
          <w:rStyle w:val="1098"/>
          <w:rFonts w:hint="eastAsia" w:ascii="宋体" w:hAnsi="宋体" w:eastAsia="宋体" w:cs="宋体"/>
          <w:color w:val="auto"/>
          <w:sz w:val="24"/>
          <w:szCs w:val="24"/>
          <w:highlight w:val="none"/>
        </w:rPr>
        <w:t xml:space="preserve">年</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 月 </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日</w:t>
      </w:r>
      <w:bookmarkEnd w:id="1206"/>
      <w:r/>
      <w:bookmarkEnd w:id="1207"/>
      <w:r/>
      <w:bookmarkEnd w:id="1208"/>
      <w:r/>
      <w:bookmarkEnd w:id="1209"/>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rPr>
          <w:rStyle w:val="1098"/>
          <w:rFonts w:ascii="宋体" w:hAnsi="宋体" w:eastAsia="宋体" w:cs="宋体"/>
          <w:b/>
          <w:bCs/>
          <w:color w:val="auto"/>
          <w:sz w:val="28"/>
          <w:highlight w:val="none"/>
        </w:rPr>
      </w:pPr>
      <w:r>
        <w:rPr>
          <w:rStyle w:val="1098"/>
          <w:rFonts w:ascii="宋体" w:hAnsi="宋体" w:eastAsia="宋体" w:cs="宋体"/>
          <w:b/>
          <w:bCs/>
          <w:color w:val="auto"/>
          <w:sz w:val="28"/>
          <w:highlight w:val="none"/>
        </w:rPr>
        <w:br w:type="page" w:clear="all"/>
      </w:r>
      <w:r/>
    </w:p>
    <w:p>
      <w:pPr>
        <w:pStyle w:val="1204"/>
        <w:jc w:val="center"/>
        <w:rPr>
          <w:rStyle w:val="1098"/>
          <w:rFonts w:ascii="Times New Roman" w:hAnsi="Times New Roman" w:eastAsia="Times New Roman" w:cs="Times New Roman"/>
          <w:color w:val="auto"/>
          <w:highlight w:val="none"/>
        </w:rPr>
        <w:outlineLvl w:val="9"/>
      </w:pPr>
      <w:r/>
      <w:bookmarkStart w:id="1210" w:name="_Toc23356"/>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四</w:t>
      </w:r>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磋商</w:t>
      </w:r>
      <w:r>
        <w:rPr>
          <w:rStyle w:val="1098"/>
          <w:rFonts w:ascii="宋体" w:hAnsi="宋体" w:eastAsia="宋体" w:cs="宋体"/>
          <w:b/>
          <w:bCs/>
          <w:color w:val="auto"/>
          <w:sz w:val="28"/>
          <w:highlight w:val="none"/>
        </w:rPr>
        <w:t xml:space="preserve">报价表</w:t>
      </w:r>
      <w:bookmarkEnd w:id="1210"/>
      <w:r/>
      <w:r/>
    </w:p>
    <w:p>
      <w:pPr>
        <w:pStyle w:val="1205"/>
        <w:rPr>
          <w:rStyle w:val="1098"/>
          <w:rFonts w:ascii="Times New Roman" w:hAnsi="Times New Roman" w:eastAsia="Times New Roman" w:cs="Times New Roman"/>
          <w:color w:val="auto"/>
          <w:highlight w:val="none"/>
        </w:rPr>
      </w:pPr>
      <w:r>
        <w:rPr>
          <w:rStyle w:val="1098"/>
          <w:rFonts w:ascii="宋体" w:hAnsi="宋体" w:eastAsia="宋体" w:cs="宋体"/>
          <w:color w:val="auto"/>
          <w:highlight w:val="none"/>
        </w:rPr>
        <w:t xml:space="preserve">﻿ </w:t>
      </w:r>
      <w:r/>
    </w:p>
    <w:p>
      <w:pPr>
        <w:pStyle w:val="1205"/>
        <w:jc w:val="center"/>
        <w:spacing w:before="320" w:after="320"/>
        <w:rPr>
          <w:rStyle w:val="1098"/>
          <w:rFonts w:ascii="宋体" w:hAnsi="宋体" w:eastAsia="宋体" w:cs="宋体"/>
          <w:b w:val="0"/>
          <w:bCs w:val="0"/>
          <w:color w:val="auto"/>
          <w:sz w:val="32"/>
          <w:szCs w:val="32"/>
          <w:highlight w:val="none"/>
        </w:rPr>
      </w:pPr>
      <w:r>
        <w:rPr>
          <w:rStyle w:val="1098"/>
          <w:rFonts w:hint="eastAsia" w:ascii="宋体" w:hAnsi="宋体" w:eastAsia="宋体" w:cs="宋体"/>
          <w:b w:val="0"/>
          <w:bCs w:val="0"/>
          <w:color w:val="auto"/>
          <w:sz w:val="32"/>
          <w:szCs w:val="32"/>
          <w:highlight w:val="none"/>
        </w:rPr>
        <w:t xml:space="preserve">磋商报价表</w:t>
      </w:r>
      <w:r/>
    </w:p>
    <w:p>
      <w:pPr>
        <w:pStyle w:val="1205"/>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货币单位：人民币元   </w:t>
      </w:r>
      <w:r/>
    </w:p>
    <w:p>
      <w:pPr>
        <w:pStyle w:val="1134"/>
        <w:rPr>
          <w:color w:val="auto"/>
          <w:highlight w:val="none"/>
        </w:rPr>
      </w:pPr>
      <w:r>
        <w:rPr>
          <w:color w:val="auto"/>
          <w:highlight w:val="none"/>
        </w:rPr>
        <w:t xml:space="preserve">项目编号：</w:t>
      </w:r>
      <w:r>
        <w:rPr>
          <w:rFonts w:hint="eastAsia"/>
          <w:color w:val="auto"/>
          <w:highlight w:val="none"/>
          <w:lang w:eastAsia="zh-CN"/>
        </w:rPr>
        <w:t xml:space="preserve">JSZC-321181-DYWX-C2026-0009</w:t>
      </w:r>
      <w:r/>
    </w:p>
    <w:tbl>
      <w:tblPr>
        <w:tblStyle w:val="931"/>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65"/>
        <w:gridCol w:w="2345"/>
        <w:gridCol w:w="3051"/>
      </w:tblGrid>
      <w:tr>
        <w:trPr>
          <w:jc w:val="center"/>
          <w:trHeight w:val="633"/>
        </w:trPr>
        <w:tc>
          <w:tcPr>
            <w:tcW w:w="386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865"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丹北镇大海路维修改造工程</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tcW w:w="3865"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c>
          <w:tcPr>
            <w:gridSpan w:val="2"/>
            <w:tcW w:w="5396" w:type="dxa"/>
            <w:vAlign w:val="center"/>
            <w:textDirection w:val="lrTb"/>
            <w:noWrap w:val="false"/>
          </w:tcPr>
          <w:p>
            <w:pPr>
              <w:ind w:firstLine="210"/>
              <w:jc w:val="left"/>
              <w:spacing w:after="0" w:line="240" w:lineRule="auto"/>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r>
            <w:r/>
          </w:p>
        </w:tc>
      </w:tr>
    </w:tbl>
    <w:p>
      <w:pPr>
        <w:pStyle w:val="1205"/>
        <w:ind w:firstLine="480"/>
        <w:keepLines w:val="0"/>
        <w:keepNext w:val="0"/>
        <w:pageBreakBefore w:val="0"/>
        <w:spacing w:before="120" w:after="120"/>
        <w:widowControl/>
        <w:rPr>
          <w:rStyle w:val="1098"/>
          <w:rFonts w:ascii="宋体" w:hAnsi="宋体" w:eastAsia="宋体" w:cs="宋体"/>
          <w:color w:val="auto"/>
          <w:highlight w:val="none"/>
        </w:rPr>
      </w:pPr>
      <w:r>
        <w:rPr>
          <w:rFonts w:ascii="宋体" w:hAnsi="宋体" w:eastAsia="宋体" w:cs="宋体"/>
          <w:color w:val="auto"/>
          <w:highlight w:val="none"/>
        </w:rPr>
      </w:r>
      <w:r/>
    </w:p>
    <w:p>
      <w:pPr>
        <w:pStyle w:val="1205"/>
        <w:ind w:firstLine="480"/>
        <w:jc w:val="both"/>
        <w:keepLines w:val="0"/>
        <w:keepNext w:val="0"/>
        <w:pageBreakBefore w:val="0"/>
        <w:spacing w:before="240" w:after="240"/>
        <w:widowControl/>
        <w:rPr>
          <w:rStyle w:val="1098"/>
          <w:rFonts w:ascii="宋体" w:hAnsi="宋体" w:eastAsia="宋体" w:cs="宋体"/>
          <w:color w:val="auto"/>
          <w:highlight w:val="none"/>
        </w:rPr>
      </w:pPr>
      <w:r>
        <w:rPr>
          <w:rStyle w:val="1098"/>
          <w:rFonts w:ascii="宋体" w:hAnsi="宋体" w:eastAsia="宋体" w:cs="宋体"/>
          <w:color w:val="auto"/>
          <w:highlight w:val="none"/>
        </w:rPr>
        <w:t xml:space="preserve">响应单位（公章）：</w:t>
      </w:r>
      <w:r/>
    </w:p>
    <w:p>
      <w:pPr>
        <w:pStyle w:val="1205"/>
        <w:jc w:val="right"/>
        <w:spacing w:before="240" w:after="240"/>
        <w:rPr>
          <w:rStyle w:val="1098"/>
          <w:rFonts w:ascii="宋体" w:hAnsi="宋体" w:eastAsia="宋体" w:cs="宋体"/>
          <w:color w:val="auto"/>
          <w:sz w:val="24"/>
          <w:szCs w:val="24"/>
          <w:highlight w:val="none"/>
        </w:rPr>
      </w:pPr>
      <w:r>
        <w:rPr>
          <w:rStyle w:val="1098"/>
          <w:rFonts w:hint="eastAsia" w:ascii="宋体" w:hAnsi="宋体" w:eastAsia="宋体" w:cs="宋体"/>
          <w:color w:val="auto"/>
          <w:highlight w:val="none"/>
          <w:lang w:eastAsia="zh-CN"/>
        </w:rPr>
        <w:t xml:space="preserve">日期：</w:t>
      </w:r>
      <w:r>
        <w:rPr>
          <w:rStyle w:val="1098"/>
          <w:rFonts w:hint="eastAsia" w:ascii="宋体" w:hAnsi="宋体" w:eastAsia="宋体" w:cs="宋体"/>
          <w:color w:val="auto"/>
          <w:highlight w:val="none"/>
          <w:lang w:val="en-US" w:eastAsia="zh-CN"/>
        </w:rPr>
        <w:t xml:space="preserve">2026年   月   日</w:t>
      </w:r>
      <w:r>
        <w:rPr>
          <w:rStyle w:val="1098"/>
          <w:rFonts w:ascii="宋体" w:hAnsi="宋体" w:eastAsia="宋体" w:cs="宋体"/>
          <w:color w:val="auto"/>
          <w:highlight w:val="none"/>
        </w:rPr>
        <w:t xml:space="preserve">  </w:t>
      </w:r>
      <w:r/>
    </w:p>
    <w:p>
      <w:pPr>
        <w:pStyle w:val="1206"/>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211" w:name="_Toc2123"/>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五</w:t>
      </w:r>
      <w:r>
        <w:rPr>
          <w:rStyle w:val="1098"/>
          <w:rFonts w:ascii="宋体" w:hAnsi="宋体" w:eastAsia="宋体" w:cs="宋体"/>
          <w:b/>
          <w:bCs/>
          <w:color w:val="auto"/>
          <w:sz w:val="28"/>
          <w:highlight w:val="none"/>
        </w:rPr>
        <w:t xml:space="preserve">)已标价工程量清单</w:t>
      </w:r>
      <w:bookmarkEnd w:id="1211"/>
      <w:r/>
      <w:r/>
    </w:p>
    <w:p>
      <w:pPr>
        <w:pStyle w:val="1211"/>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pStyle w:val="1211"/>
        <w:jc w:val="center"/>
        <w:rPr>
          <w:rFonts w:hint="eastAsia"/>
          <w:color w:val="auto"/>
          <w:sz w:val="20"/>
          <w:highlight w:val="none"/>
        </w:rPr>
        <w:outlineLvl w:val="9"/>
      </w:pPr>
      <w:r/>
      <w:bookmarkStart w:id="1212" w:name="_Toc5576"/>
      <w:r>
        <w:rPr>
          <w:rStyle w:val="1098"/>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32"/>
          <w:highlight w:val="none"/>
        </w:rPr>
        <w:t xml:space="preserve">四、按磋商文件要求供应商所能提供的其他文件</w:t>
      </w:r>
      <w:bookmarkEnd w:id="1212"/>
      <w:r>
        <w:rPr>
          <w:rFonts w:hint="eastAsia"/>
          <w:color w:val="auto"/>
          <w:sz w:val="20"/>
          <w:highlight w:val="none"/>
        </w:rPr>
        <w:t xml:space="preserve"> </w:t>
      </w:r>
      <w:r/>
    </w:p>
    <w:sectPr>
      <w:headerReference w:type="default" r:id="rId12"/>
      <w:footerReference w:type="default" r:id="rId17"/>
      <w:footerReference w:type="first" r:id="rId18"/>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2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ascii="宋体" w:hAnsi="宋体"/>
        <w:i/>
      </w:rPr>
      <w:pBdr>
        <w:bottom w:val="none" w:color="000000" w:sz="0" w:space="1"/>
      </w:pBdr>
    </w:pPr>
    <w:r>
      <w:rPr>
        <w:rFonts w:ascii="宋体" w:hAnsi="宋体"/>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48"/>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47"/>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1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link w:val="12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9">
    <w:name w:val="Heading 1"/>
    <w:basedOn w:val="898"/>
    <w:next w:val="898"/>
    <w:link w:val="946"/>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47"/>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48"/>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49"/>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50"/>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51"/>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53"/>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54"/>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7"/>
    <w:basedOn w:val="898"/>
    <w:next w:val="898"/>
    <w:uiPriority w:val="39"/>
    <w:unhideWhenUsed/>
    <w:qFormat/>
    <w:pPr>
      <w:ind w:left="1701" w:right="0" w:firstLine="0"/>
      <w:spacing w:after="57"/>
    </w:pPr>
  </w:style>
  <w:style w:type="paragraph" w:styleId="911">
    <w:name w:val="Normal Indent"/>
    <w:basedOn w:val="898"/>
    <w:uiPriority w:val="0"/>
    <w:qFormat/>
    <w:pPr>
      <w:ind w:firstLine="420"/>
      <w:spacing w:line="240" w:lineRule="auto"/>
    </w:pPr>
    <w:rPr>
      <w:rFonts w:ascii="Times New Roman" w:hAnsi="Times New Roman" w:eastAsia="宋体" w:cs="Times New Roman"/>
      <w:szCs w:val="20"/>
    </w:rPr>
  </w:style>
  <w:style w:type="paragraph" w:styleId="912">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Body Text"/>
    <w:basedOn w:val="898"/>
    <w:uiPriority w:val="1"/>
    <w:qFormat/>
    <w:rPr>
      <w:rFonts w:ascii="宋体" w:hAnsi="宋体" w:eastAsia="宋体" w:cs="宋体"/>
      <w:sz w:val="24"/>
      <w:szCs w:val="24"/>
      <w:lang w:val="zh-CN" w:eastAsia="zh-CN" w:bidi="zh-CN"/>
    </w:rPr>
  </w:style>
  <w:style w:type="paragraph" w:styleId="914">
    <w:name w:val="Body Text Indent"/>
    <w:basedOn w:val="898"/>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915">
    <w:name w:val="toc 5"/>
    <w:basedOn w:val="898"/>
    <w:next w:val="898"/>
    <w:uiPriority w:val="39"/>
    <w:unhideWhenUsed/>
    <w:qFormat/>
    <w:pPr>
      <w:ind w:left="1134" w:right="0" w:firstLine="0"/>
      <w:spacing w:after="57"/>
    </w:pPr>
  </w:style>
  <w:style w:type="paragraph" w:styleId="916">
    <w:name w:val="toc 3"/>
    <w:basedOn w:val="898"/>
    <w:next w:val="898"/>
    <w:uiPriority w:val="39"/>
    <w:unhideWhenUsed/>
    <w:qFormat/>
    <w:pPr>
      <w:ind w:left="567" w:right="0" w:firstLine="0"/>
      <w:spacing w:after="57"/>
    </w:pPr>
  </w:style>
  <w:style w:type="paragraph" w:styleId="917">
    <w:name w:val="toc 8"/>
    <w:basedOn w:val="898"/>
    <w:next w:val="898"/>
    <w:uiPriority w:val="39"/>
    <w:unhideWhenUsed/>
    <w:qFormat/>
    <w:pPr>
      <w:ind w:left="1984" w:right="0" w:firstLine="0"/>
      <w:spacing w:after="57"/>
    </w:pPr>
  </w:style>
  <w:style w:type="paragraph" w:styleId="918">
    <w:name w:val="endnote text"/>
    <w:basedOn w:val="898"/>
    <w:link w:val="1092"/>
    <w:uiPriority w:val="99"/>
    <w:semiHidden/>
    <w:unhideWhenUsed/>
    <w:qFormat/>
    <w:pPr>
      <w:spacing w:after="0" w:line="240" w:lineRule="auto"/>
    </w:pPr>
    <w:rPr>
      <w:sz w:val="20"/>
    </w:rPr>
  </w:style>
  <w:style w:type="paragraph" w:styleId="919">
    <w:name w:val="Footer"/>
    <w:basedOn w:val="898"/>
    <w:link w:val="965"/>
    <w:uiPriority w:val="99"/>
    <w:unhideWhenUsed/>
    <w:qFormat/>
    <w:pPr>
      <w:spacing w:after="0" w:line="240" w:lineRule="auto"/>
      <w:tabs>
        <w:tab w:val="center" w:pos="7143" w:leader="none"/>
        <w:tab w:val="right" w:pos="14287" w:leader="none"/>
      </w:tabs>
    </w:pPr>
  </w:style>
  <w:style w:type="paragraph" w:styleId="920">
    <w:name w:val="Header"/>
    <w:basedOn w:val="898"/>
    <w:link w:val="963"/>
    <w:uiPriority w:val="99"/>
    <w:unhideWhenUsed/>
    <w:qFormat/>
    <w:pPr>
      <w:spacing w:after="0" w:line="240" w:lineRule="auto"/>
      <w:tabs>
        <w:tab w:val="center" w:pos="7143" w:leader="none"/>
        <w:tab w:val="right" w:pos="14287" w:leader="none"/>
      </w:tabs>
    </w:pPr>
  </w:style>
  <w:style w:type="paragraph" w:styleId="921">
    <w:name w:val="toc 1"/>
    <w:basedOn w:val="898"/>
    <w:next w:val="898"/>
    <w:uiPriority w:val="39"/>
    <w:unhideWhenUsed/>
    <w:qFormat/>
    <w:pPr>
      <w:ind w:left="0" w:right="0" w:firstLine="0"/>
      <w:spacing w:after="57"/>
    </w:pPr>
  </w:style>
  <w:style w:type="paragraph" w:styleId="922">
    <w:name w:val="toc 4"/>
    <w:basedOn w:val="898"/>
    <w:next w:val="898"/>
    <w:uiPriority w:val="39"/>
    <w:unhideWhenUsed/>
    <w:qFormat/>
    <w:pPr>
      <w:ind w:left="850" w:right="0" w:firstLine="0"/>
      <w:spacing w:after="57"/>
    </w:pPr>
  </w:style>
  <w:style w:type="paragraph" w:styleId="923">
    <w:name w:val="Subtitle"/>
    <w:basedOn w:val="898"/>
    <w:next w:val="898"/>
    <w:link w:val="958"/>
    <w:uiPriority w:val="11"/>
    <w:qFormat/>
    <w:pPr>
      <w:spacing w:before="200" w:after="200"/>
    </w:pPr>
    <w:rPr>
      <w:sz w:val="24"/>
      <w:szCs w:val="24"/>
    </w:rPr>
  </w:style>
  <w:style w:type="paragraph" w:styleId="924">
    <w:name w:val="footnote text"/>
    <w:basedOn w:val="898"/>
    <w:link w:val="1091"/>
    <w:uiPriority w:val="99"/>
    <w:semiHidden/>
    <w:unhideWhenUsed/>
    <w:qFormat/>
    <w:pPr>
      <w:spacing w:after="40" w:line="240" w:lineRule="auto"/>
    </w:pPr>
    <w:rPr>
      <w:sz w:val="18"/>
    </w:rPr>
  </w:style>
  <w:style w:type="paragraph" w:styleId="925">
    <w:name w:val="toc 6"/>
    <w:basedOn w:val="898"/>
    <w:next w:val="898"/>
    <w:uiPriority w:val="39"/>
    <w:unhideWhenUsed/>
    <w:qFormat/>
    <w:pPr>
      <w:ind w:left="1417" w:right="0" w:firstLine="0"/>
      <w:spacing w:after="57"/>
    </w:pPr>
  </w:style>
  <w:style w:type="paragraph" w:styleId="926">
    <w:name w:val="table of figures"/>
    <w:basedOn w:val="898"/>
    <w:next w:val="898"/>
    <w:uiPriority w:val="99"/>
    <w:unhideWhenUsed/>
    <w:qFormat/>
    <w:pPr>
      <w:spacing w:after="0" w:afterAutospacing="0"/>
    </w:pPr>
  </w:style>
  <w:style w:type="paragraph" w:styleId="927">
    <w:name w:val="toc 2"/>
    <w:basedOn w:val="898"/>
    <w:next w:val="898"/>
    <w:uiPriority w:val="39"/>
    <w:unhideWhenUsed/>
    <w:qFormat/>
    <w:pPr>
      <w:ind w:left="283" w:right="0" w:firstLine="0"/>
      <w:spacing w:after="57"/>
    </w:pPr>
  </w:style>
  <w:style w:type="paragraph" w:styleId="928">
    <w:name w:val="toc 9"/>
    <w:basedOn w:val="898"/>
    <w:next w:val="898"/>
    <w:uiPriority w:val="39"/>
    <w:unhideWhenUsed/>
    <w:qFormat/>
    <w:pPr>
      <w:ind w:left="2268" w:right="0" w:firstLine="0"/>
      <w:spacing w:after="57"/>
    </w:pPr>
  </w:style>
  <w:style w:type="paragraph" w:styleId="929">
    <w:name w:val="Normal (Web)"/>
    <w:basedOn w:val="898"/>
    <w:uiPriority w:val="99"/>
    <w:semiHidden/>
    <w:unhideWhenUsed/>
    <w:qFormat/>
    <w:pPr>
      <w:ind w:left="0" w:right="0"/>
      <w:jc w:val="left"/>
      <w:spacing w:before="0" w:beforeAutospacing="1" w:after="0" w:afterAutospacing="1"/>
    </w:pPr>
    <w:rPr>
      <w:sz w:val="24"/>
      <w:lang w:val="en-US" w:eastAsia="zh-CN" w:bidi="ar"/>
    </w:rPr>
  </w:style>
  <w:style w:type="paragraph" w:styleId="930">
    <w:name w:val="Title"/>
    <w:basedOn w:val="898"/>
    <w:next w:val="898"/>
    <w:link w:val="957"/>
    <w:uiPriority w:val="10"/>
    <w:qFormat/>
    <w:pPr>
      <w:contextualSpacing/>
      <w:spacing w:before="300" w:after="200"/>
    </w:pPr>
    <w:rPr>
      <w:sz w:val="48"/>
      <w:szCs w:val="48"/>
    </w:rPr>
  </w:style>
  <w:style w:type="table" w:styleId="9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basedOn w:val="908"/>
    <w:uiPriority w:val="22"/>
    <w:qFormat/>
  </w:style>
  <w:style w:type="character" w:styleId="933">
    <w:name w:val="endnote reference"/>
    <w:uiPriority w:val="99"/>
    <w:semiHidden/>
    <w:unhideWhenUsed/>
    <w:qFormat/>
    <w:rPr>
      <w:vertAlign w:val="superscript"/>
    </w:rPr>
  </w:style>
  <w:style w:type="character" w:styleId="934">
    <w:name w:val="FollowedHyperlink"/>
    <w:basedOn w:val="908"/>
    <w:uiPriority w:val="99"/>
    <w:semiHidden/>
    <w:unhideWhenUsed/>
    <w:qFormat/>
    <w:rPr>
      <w:color w:val="333333"/>
      <w:u w:val="none"/>
    </w:rPr>
  </w:style>
  <w:style w:type="character" w:styleId="935">
    <w:name w:val="Emphasis"/>
    <w:basedOn w:val="908"/>
    <w:uiPriority w:val="20"/>
    <w:qFormat/>
  </w:style>
  <w:style w:type="character" w:styleId="936">
    <w:name w:val="HTML Definition"/>
    <w:basedOn w:val="908"/>
    <w:uiPriority w:val="99"/>
    <w:semiHidden/>
    <w:unhideWhenUsed/>
    <w:qFormat/>
  </w:style>
  <w:style w:type="character" w:styleId="937">
    <w:name w:val="HTML Typewriter"/>
    <w:basedOn w:val="908"/>
    <w:uiPriority w:val="99"/>
    <w:semiHidden/>
    <w:unhideWhenUsed/>
    <w:qFormat/>
    <w:rPr>
      <w:rFonts w:hint="default" w:ascii="monospace" w:hAnsi="monospace" w:eastAsia="monospace" w:cs="monospace"/>
      <w:sz w:val="20"/>
    </w:rPr>
  </w:style>
  <w:style w:type="character" w:styleId="938">
    <w:name w:val="HTML Acronym"/>
    <w:basedOn w:val="908"/>
    <w:uiPriority w:val="99"/>
    <w:semiHidden/>
    <w:unhideWhenUsed/>
    <w:qFormat/>
  </w:style>
  <w:style w:type="character" w:styleId="939">
    <w:name w:val="HTML Variable"/>
    <w:basedOn w:val="908"/>
    <w:uiPriority w:val="99"/>
    <w:semiHidden/>
    <w:unhideWhenUsed/>
    <w:qFormat/>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HTML Code"/>
    <w:basedOn w:val="908"/>
    <w:uiPriority w:val="99"/>
    <w:semiHidden/>
    <w:unhideWhenUsed/>
    <w:qFormat/>
    <w:rPr>
      <w:rFonts w:ascii="monospace" w:hAnsi="monospace" w:eastAsia="monospace" w:cs="monospace"/>
      <w:sz w:val="20"/>
    </w:rPr>
  </w:style>
  <w:style w:type="character" w:styleId="942">
    <w:name w:val="HTML Cite"/>
    <w:basedOn w:val="908"/>
    <w:uiPriority w:val="99"/>
    <w:semiHidden/>
    <w:unhideWhenUsed/>
    <w:qFormat/>
  </w:style>
  <w:style w:type="character" w:styleId="943">
    <w:name w:val="footnote reference"/>
    <w:uiPriority w:val="99"/>
    <w:unhideWhenUsed/>
    <w:qFormat/>
    <w:rPr>
      <w:vertAlign w:val="superscript"/>
    </w:rPr>
  </w:style>
  <w:style w:type="character" w:styleId="944">
    <w:name w:val="HTML Keyboard"/>
    <w:basedOn w:val="908"/>
    <w:uiPriority w:val="99"/>
    <w:semiHidden/>
    <w:unhideWhenUsed/>
    <w:qFormat/>
    <w:rPr>
      <w:rFonts w:hint="default" w:ascii="monospace" w:hAnsi="monospace" w:eastAsia="monospace" w:cs="monospace"/>
      <w:sz w:val="20"/>
    </w:rPr>
  </w:style>
  <w:style w:type="character" w:styleId="945">
    <w:name w:val="HTML Sample"/>
    <w:basedOn w:val="908"/>
    <w:uiPriority w:val="99"/>
    <w:semiHidden/>
    <w:unhideWhenUsed/>
    <w:qFormat/>
    <w:rPr>
      <w:rFonts w:hint="default" w:ascii="monospace" w:hAnsi="monospace" w:eastAsia="monospace" w:cs="monospace"/>
    </w:rPr>
  </w:style>
  <w:style w:type="character" w:styleId="946" w:customStyle="1">
    <w:name w:val="Heading 1 Char"/>
    <w:link w:val="899"/>
    <w:uiPriority w:val="9"/>
    <w:qFormat/>
    <w:rPr>
      <w:rFonts w:ascii="Arial" w:hAnsi="Arial" w:eastAsia="Arial" w:cs="Arial"/>
      <w:sz w:val="40"/>
      <w:szCs w:val="40"/>
    </w:rPr>
  </w:style>
  <w:style w:type="character" w:styleId="947" w:customStyle="1">
    <w:name w:val="Heading 2 Char"/>
    <w:link w:val="900"/>
    <w:uiPriority w:val="9"/>
    <w:qFormat/>
    <w:rPr>
      <w:rFonts w:ascii="Arial" w:hAnsi="Arial" w:eastAsia="Arial" w:cs="Arial"/>
      <w:sz w:val="34"/>
    </w:rPr>
  </w:style>
  <w:style w:type="character" w:styleId="948" w:customStyle="1">
    <w:name w:val="Heading 3 Char"/>
    <w:link w:val="901"/>
    <w:uiPriority w:val="9"/>
    <w:qFormat/>
    <w:rPr>
      <w:rFonts w:ascii="Arial" w:hAnsi="Arial" w:eastAsia="Arial" w:cs="Arial"/>
      <w:sz w:val="30"/>
      <w:szCs w:val="30"/>
    </w:rPr>
  </w:style>
  <w:style w:type="character" w:styleId="949" w:customStyle="1">
    <w:name w:val="Heading 4 Char"/>
    <w:link w:val="902"/>
    <w:uiPriority w:val="9"/>
    <w:qFormat/>
    <w:rPr>
      <w:rFonts w:ascii="Arial" w:hAnsi="Arial" w:eastAsia="Arial" w:cs="Arial"/>
      <w:b/>
      <w:bCs/>
      <w:sz w:val="26"/>
      <w:szCs w:val="26"/>
    </w:rPr>
  </w:style>
  <w:style w:type="character" w:styleId="950" w:customStyle="1">
    <w:name w:val="Heading 5 Char"/>
    <w:link w:val="903"/>
    <w:uiPriority w:val="9"/>
    <w:qFormat/>
    <w:rPr>
      <w:rFonts w:ascii="Arial" w:hAnsi="Arial" w:eastAsia="Arial" w:cs="Arial"/>
      <w:b/>
      <w:bCs/>
      <w:sz w:val="24"/>
      <w:szCs w:val="24"/>
    </w:rPr>
  </w:style>
  <w:style w:type="character" w:styleId="951" w:customStyle="1">
    <w:name w:val="Heading 6 Char"/>
    <w:link w:val="904"/>
    <w:uiPriority w:val="9"/>
    <w:qFormat/>
    <w:rPr>
      <w:rFonts w:ascii="Arial" w:hAnsi="Arial" w:eastAsia="Arial" w:cs="Arial"/>
      <w:b/>
      <w:bCs/>
      <w:sz w:val="22"/>
      <w:szCs w:val="22"/>
    </w:rPr>
  </w:style>
  <w:style w:type="character" w:styleId="952" w:customStyle="1">
    <w:name w:val="Heading 7 Char"/>
    <w:link w:val="905"/>
    <w:uiPriority w:val="9"/>
    <w:qFormat/>
    <w:rPr>
      <w:rFonts w:ascii="Arial" w:hAnsi="Arial" w:eastAsia="Arial" w:cs="Arial"/>
      <w:b/>
      <w:bCs/>
      <w:i/>
      <w:iCs/>
      <w:sz w:val="22"/>
      <w:szCs w:val="22"/>
    </w:rPr>
  </w:style>
  <w:style w:type="character" w:styleId="953" w:customStyle="1">
    <w:name w:val="Heading 8 Char"/>
    <w:link w:val="906"/>
    <w:uiPriority w:val="9"/>
    <w:qFormat/>
    <w:rPr>
      <w:rFonts w:ascii="Arial" w:hAnsi="Arial" w:eastAsia="Arial" w:cs="Arial"/>
      <w:i/>
      <w:iCs/>
      <w:sz w:val="22"/>
      <w:szCs w:val="22"/>
    </w:rPr>
  </w:style>
  <w:style w:type="character" w:styleId="954" w:customStyle="1">
    <w:name w:val="Heading 9 Char"/>
    <w:link w:val="907"/>
    <w:uiPriority w:val="9"/>
    <w:qFormat/>
    <w:rPr>
      <w:rFonts w:ascii="Arial" w:hAnsi="Arial" w:eastAsia="Arial" w:cs="Arial"/>
      <w:i/>
      <w:iCs/>
      <w:sz w:val="21"/>
      <w:szCs w:val="21"/>
    </w:rPr>
  </w:style>
  <w:style w:type="paragraph" w:styleId="955">
    <w:name w:val="List Paragraph"/>
    <w:basedOn w:val="898"/>
    <w:uiPriority w:val="34"/>
    <w:qFormat/>
    <w:pPr>
      <w:contextualSpacing/>
      <w:ind w:left="720"/>
    </w:pPr>
  </w:style>
  <w:style w:type="paragraph" w:styleId="956">
    <w:name w:val="No Spacing"/>
    <w:uiPriority w:val="1"/>
    <w:qFormat/>
    <w:pPr>
      <w:spacing w:before="0" w:after="0" w:line="240" w:lineRule="auto"/>
    </w:pPr>
    <w:rPr>
      <w:rFonts w:hint="default" w:ascii="Times New Roman" w:hAnsi="Times New Roman" w:eastAsia="宋体" w:cs="Times New Roman"/>
    </w:rPr>
  </w:style>
  <w:style w:type="character" w:styleId="957" w:customStyle="1">
    <w:name w:val="Title Char"/>
    <w:link w:val="930"/>
    <w:uiPriority w:val="10"/>
    <w:qFormat/>
    <w:rPr>
      <w:sz w:val="48"/>
      <w:szCs w:val="48"/>
    </w:rPr>
  </w:style>
  <w:style w:type="character" w:styleId="958" w:customStyle="1">
    <w:name w:val="Subtitle Char"/>
    <w:link w:val="923"/>
    <w:uiPriority w:val="11"/>
    <w:qFormat/>
    <w:rPr>
      <w:sz w:val="24"/>
      <w:szCs w:val="24"/>
    </w:rPr>
  </w:style>
  <w:style w:type="paragraph" w:styleId="959">
    <w:name w:val="Quote"/>
    <w:basedOn w:val="898"/>
    <w:next w:val="898"/>
    <w:link w:val="960"/>
    <w:uiPriority w:val="29"/>
    <w:qFormat/>
    <w:pPr>
      <w:ind w:left="720" w:right="720"/>
    </w:pPr>
    <w:rPr>
      <w:i/>
    </w:rPr>
  </w:style>
  <w:style w:type="character" w:styleId="960" w:customStyle="1">
    <w:name w:val="Quote Char"/>
    <w:link w:val="959"/>
    <w:uiPriority w:val="29"/>
    <w:qFormat/>
    <w:rPr>
      <w:i/>
    </w:rPr>
  </w:style>
  <w:style w:type="paragraph" w:styleId="961">
    <w:name w:val="Intense Quote"/>
    <w:basedOn w:val="898"/>
    <w:next w:val="898"/>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Intense Quote Char"/>
    <w:link w:val="961"/>
    <w:uiPriority w:val="30"/>
    <w:qFormat/>
    <w:rPr>
      <w:i/>
    </w:rPr>
  </w:style>
  <w:style w:type="character" w:styleId="963" w:customStyle="1">
    <w:name w:val="Header Char"/>
    <w:link w:val="920"/>
    <w:uiPriority w:val="99"/>
    <w:qFormat/>
  </w:style>
  <w:style w:type="character" w:styleId="964" w:customStyle="1">
    <w:name w:val="Footer Char"/>
    <w:link w:val="919"/>
    <w:uiPriority w:val="99"/>
    <w:qFormat/>
  </w:style>
  <w:style w:type="character" w:styleId="965" w:customStyle="1">
    <w:name w:val="Caption Char"/>
    <w:link w:val="919"/>
    <w:uiPriority w:val="99"/>
    <w:qFormat/>
  </w:style>
  <w:style w:type="table" w:styleId="9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1" w:customStyle="1">
    <w:name w:val="Footnote Text Char"/>
    <w:link w:val="924"/>
    <w:uiPriority w:val="99"/>
    <w:qFormat/>
    <w:rPr>
      <w:sz w:val="18"/>
    </w:rPr>
  </w:style>
  <w:style w:type="character" w:styleId="1092" w:customStyle="1">
    <w:name w:val="Endnote Text Char"/>
    <w:link w:val="918"/>
    <w:uiPriority w:val="99"/>
    <w:qFormat/>
    <w:rPr>
      <w:sz w:val="20"/>
    </w:rPr>
  </w:style>
  <w:style w:type="paragraph" w:styleId="1093" w:customStyle="1">
    <w:name w:val="TOC Heading"/>
    <w:uiPriority w:val="39"/>
    <w:unhideWhenUsed/>
    <w:qFormat/>
    <w:rPr>
      <w:rFonts w:hint="default" w:ascii="Times New Roman" w:hAnsi="Times New Roman" w:eastAsia="宋体" w:cs="Times New Roman"/>
    </w:rPr>
  </w:style>
  <w:style w:type="paragraph" w:styleId="1094" w:customStyle="1">
    <w:name w:val="标题 11"/>
    <w:basedOn w:val="898"/>
    <w:next w:val="898"/>
    <w:link w:val="1100"/>
    <w:uiPriority w:val="9"/>
    <w:qFormat/>
    <w:pPr>
      <w:keepLines/>
      <w:keepNext/>
      <w:spacing w:before="340" w:after="330" w:line="578" w:lineRule="atLeast"/>
      <w:outlineLvl w:val="0"/>
    </w:pPr>
    <w:rPr>
      <w:b/>
      <w:bCs/>
      <w:sz w:val="44"/>
      <w:szCs w:val="44"/>
    </w:rPr>
  </w:style>
  <w:style w:type="paragraph" w:styleId="1095" w:customStyle="1">
    <w:name w:val="标题 21"/>
    <w:basedOn w:val="898"/>
    <w:next w:val="898"/>
    <w:link w:val="1101"/>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96" w:customStyle="1">
    <w:name w:val="标题 31"/>
    <w:basedOn w:val="898"/>
    <w:next w:val="898"/>
    <w:link w:val="1102"/>
    <w:uiPriority w:val="9"/>
    <w:unhideWhenUsed/>
    <w:qFormat/>
    <w:pPr>
      <w:keepLines/>
      <w:keepNext/>
      <w:spacing w:before="260" w:after="260" w:line="416" w:lineRule="atLeast"/>
      <w:outlineLvl w:val="2"/>
    </w:pPr>
    <w:rPr>
      <w:b/>
      <w:bCs/>
      <w:sz w:val="32"/>
      <w:szCs w:val="32"/>
    </w:rPr>
  </w:style>
  <w:style w:type="paragraph" w:styleId="1097" w:customStyle="1">
    <w:name w:val="标题 71"/>
    <w:basedOn w:val="898"/>
    <w:next w:val="898"/>
    <w:link w:val="1103"/>
    <w:uiPriority w:val="9"/>
    <w:unhideWhenUsed/>
    <w:qFormat/>
    <w:pPr>
      <w:keepLines/>
      <w:keepNext/>
      <w:spacing w:before="240" w:after="64" w:line="320" w:lineRule="atLeast"/>
      <w:outlineLvl w:val="6"/>
    </w:pPr>
    <w:rPr>
      <w:b/>
      <w:bCs/>
      <w:sz w:val="24"/>
      <w:szCs w:val="24"/>
    </w:rPr>
  </w:style>
  <w:style w:type="character" w:styleId="1098" w:customStyle="1">
    <w:name w:val="默认段落字体1"/>
    <w:link w:val="898"/>
    <w:uiPriority w:val="1"/>
    <w:unhideWhenUsed/>
    <w:qFormat/>
  </w:style>
  <w:style w:type="table" w:styleId="1099" w:customStyle="1">
    <w:name w:val="普通表格1"/>
    <w:uiPriority w:val="99"/>
    <w:unhideWhenUsed/>
    <w:qFormat/>
    <w:tblPr/>
  </w:style>
  <w:style w:type="character" w:styleId="1100" w:customStyle="1">
    <w:name w:val="标题 1 Char"/>
    <w:link w:val="1094"/>
    <w:uiPriority w:val="9"/>
    <w:qFormat/>
    <w:rPr>
      <w:b/>
      <w:bCs/>
      <w:sz w:val="44"/>
      <w:szCs w:val="44"/>
    </w:rPr>
  </w:style>
  <w:style w:type="character" w:styleId="1101" w:customStyle="1">
    <w:name w:val="标题 2 Char"/>
    <w:link w:val="1095"/>
    <w:uiPriority w:val="9"/>
    <w:qFormat/>
    <w:rPr>
      <w:rFonts w:ascii="幼圆" w:hAnsi="Arial" w:eastAsia="楷体_GB2312" w:cs="Times New Roman"/>
      <w:b/>
      <w:sz w:val="24"/>
      <w:szCs w:val="20"/>
    </w:rPr>
  </w:style>
  <w:style w:type="character" w:styleId="1102" w:customStyle="1">
    <w:name w:val="标题 3 Char"/>
    <w:link w:val="1096"/>
    <w:uiPriority w:val="9"/>
    <w:qFormat/>
    <w:rPr>
      <w:b/>
      <w:bCs/>
      <w:sz w:val="32"/>
      <w:szCs w:val="32"/>
    </w:rPr>
  </w:style>
  <w:style w:type="character" w:styleId="1103" w:customStyle="1">
    <w:name w:val="标题 7 Char"/>
    <w:link w:val="1097"/>
    <w:uiPriority w:val="9"/>
    <w:semiHidden/>
    <w:qFormat/>
    <w:rPr>
      <w:b/>
      <w:bCs/>
      <w:sz w:val="24"/>
      <w:szCs w:val="24"/>
    </w:rPr>
  </w:style>
  <w:style w:type="paragraph" w:styleId="1104" w:customStyle="1">
    <w:name w:val="列表 31"/>
    <w:basedOn w:val="898"/>
    <w:uiPriority w:val="0"/>
    <w:qFormat/>
    <w:pPr>
      <w:ind w:left="100" w:hanging="200"/>
      <w:spacing w:line="240" w:lineRule="auto"/>
    </w:pPr>
    <w:rPr>
      <w:rFonts w:ascii="Times New Roman" w:hAnsi="Times New Roman" w:eastAsia="宋体" w:cs="Times New Roman"/>
      <w:szCs w:val="21"/>
    </w:rPr>
  </w:style>
  <w:style w:type="paragraph" w:styleId="1105" w:customStyle="1">
    <w:name w:val="目录 71"/>
    <w:basedOn w:val="898"/>
    <w:next w:val="898"/>
    <w:uiPriority w:val="0"/>
    <w:semiHidden/>
    <w:qFormat/>
    <w:pPr>
      <w:ind w:left="1260"/>
      <w:jc w:val="left"/>
    </w:pPr>
  </w:style>
  <w:style w:type="paragraph" w:styleId="1106" w:customStyle="1">
    <w:name w:val="正文缩进1"/>
    <w:basedOn w:val="898"/>
    <w:link w:val="1107"/>
    <w:uiPriority w:val="0"/>
    <w:qFormat/>
    <w:pPr>
      <w:ind w:firstLine="420"/>
      <w:spacing w:line="240" w:lineRule="auto"/>
    </w:pPr>
    <w:rPr>
      <w:rFonts w:ascii="Times New Roman" w:hAnsi="Times New Roman" w:eastAsia="宋体" w:cs="Times New Roman"/>
      <w:szCs w:val="20"/>
    </w:rPr>
  </w:style>
  <w:style w:type="character" w:styleId="1107" w:customStyle="1">
    <w:name w:val="正文缩进 Char"/>
    <w:link w:val="1106"/>
    <w:uiPriority w:val="0"/>
    <w:qFormat/>
    <w:rPr>
      <w:rFonts w:ascii="Times New Roman" w:hAnsi="Times New Roman" w:eastAsia="宋体" w:cs="Times New Roman"/>
      <w:szCs w:val="20"/>
    </w:rPr>
  </w:style>
  <w:style w:type="paragraph" w:styleId="1108" w:customStyle="1">
    <w:name w:val="批注文字1"/>
    <w:basedOn w:val="1109"/>
    <w:link w:val="1110"/>
    <w:uiPriority w:val="99"/>
    <w:unhideWhenUsed/>
    <w:qFormat/>
    <w:pPr>
      <w:jc w:val="left"/>
      <w:spacing w:line="360" w:lineRule="auto"/>
    </w:pPr>
    <w:rPr>
      <w:rFonts w:ascii="Times New Roman" w:hAnsi="Times New Roman"/>
      <w:sz w:val="24"/>
      <w:szCs w:val="24"/>
    </w:rPr>
  </w:style>
  <w:style w:type="paragraph" w:styleId="1109" w:customStyle="1">
    <w:name w:val="Normal_13"/>
    <w:uiPriority w:val="0"/>
    <w:qFormat/>
    <w:pPr>
      <w:jc w:val="both"/>
      <w:widowControl w:val="off"/>
    </w:pPr>
    <w:rPr>
      <w:rFonts w:hint="default" w:ascii="Calibri" w:hAnsi="Calibri" w:eastAsia="宋体" w:cs="Times New Roman"/>
      <w:sz w:val="21"/>
      <w:szCs w:val="22"/>
    </w:rPr>
  </w:style>
  <w:style w:type="character" w:styleId="1110" w:customStyle="1">
    <w:name w:val="批注文字 Char"/>
    <w:link w:val="1108"/>
    <w:uiPriority w:val="99"/>
    <w:qFormat/>
    <w:rPr>
      <w:rFonts w:ascii="Times New Roman" w:hAnsi="Times New Roman"/>
      <w:sz w:val="24"/>
      <w:szCs w:val="24"/>
    </w:rPr>
  </w:style>
  <w:style w:type="paragraph" w:styleId="1111" w:customStyle="1">
    <w:name w:val="正文文本1"/>
    <w:basedOn w:val="898"/>
    <w:next w:val="1112"/>
    <w:link w:val="1113"/>
    <w:uiPriority w:val="0"/>
    <w:qFormat/>
    <w:pPr>
      <w:spacing w:line="240" w:lineRule="auto"/>
    </w:pPr>
    <w:rPr>
      <w:rFonts w:ascii="楷体_GB2312" w:hAnsi="Arial" w:eastAsia="楷体_GB2312" w:cs="Times New Roman"/>
      <w:sz w:val="28"/>
      <w:szCs w:val="20"/>
    </w:rPr>
  </w:style>
  <w:style w:type="paragraph" w:styleId="1112" w:customStyle="1">
    <w:name w:val="正文首行缩进1"/>
    <w:basedOn w:val="1111"/>
    <w:uiPriority w:val="0"/>
    <w:qFormat/>
    <w:pPr>
      <w:ind w:firstLine="200"/>
      <w:spacing w:line="360" w:lineRule="auto"/>
    </w:pPr>
    <w:rPr>
      <w:rFonts w:ascii="仿宋_GB2312" w:eastAsia="仿宋_GB2312"/>
      <w:sz w:val="30"/>
      <w:szCs w:val="30"/>
    </w:rPr>
  </w:style>
  <w:style w:type="character" w:styleId="1113" w:customStyle="1">
    <w:name w:val="正文文本 Char"/>
    <w:link w:val="1111"/>
    <w:uiPriority w:val="0"/>
    <w:qFormat/>
    <w:rPr>
      <w:rFonts w:ascii="楷体_GB2312" w:hAnsi="Arial" w:eastAsia="楷体_GB2312" w:cs="Times New Roman"/>
      <w:sz w:val="28"/>
      <w:szCs w:val="20"/>
    </w:rPr>
  </w:style>
  <w:style w:type="paragraph" w:styleId="1114" w:customStyle="1">
    <w:name w:val="正文文本缩进1"/>
    <w:basedOn w:val="898"/>
    <w:next w:val="1105"/>
    <w:link w:val="1115"/>
    <w:uiPriority w:val="99"/>
    <w:unhideWhenUsed/>
    <w:qFormat/>
    <w:pPr>
      <w:ind w:left="420"/>
      <w:spacing w:after="120"/>
    </w:pPr>
  </w:style>
  <w:style w:type="character" w:styleId="1115" w:customStyle="1">
    <w:name w:val="正文文本缩进 Char"/>
    <w:basedOn w:val="1098"/>
    <w:link w:val="1114"/>
    <w:uiPriority w:val="99"/>
    <w:semiHidden/>
    <w:qFormat/>
  </w:style>
  <w:style w:type="paragraph" w:styleId="1116" w:customStyle="1">
    <w:name w:val="列表接续1"/>
    <w:basedOn w:val="898"/>
    <w:uiPriority w:val="99"/>
    <w:unhideWhenUsed/>
    <w:qFormat/>
    <w:pPr>
      <w:contextualSpacing/>
      <w:ind w:left="420"/>
      <w:spacing w:after="120"/>
    </w:pPr>
  </w:style>
  <w:style w:type="paragraph" w:styleId="1117" w:customStyle="1">
    <w:name w:val="文本块1"/>
    <w:basedOn w:val="898"/>
    <w:uiPriority w:val="0"/>
    <w:qFormat/>
    <w:pPr>
      <w:ind w:left="630" w:right="630"/>
      <w:jc w:val="center"/>
      <w:spacing w:line="240" w:lineRule="auto"/>
    </w:pPr>
    <w:rPr>
      <w:rFonts w:ascii="宋体" w:hAnsi="Times New Roman" w:eastAsia="宋体" w:cs="Times New Roman"/>
      <w:b/>
      <w:sz w:val="32"/>
      <w:szCs w:val="24"/>
    </w:rPr>
  </w:style>
  <w:style w:type="paragraph" w:styleId="1118" w:customStyle="1">
    <w:name w:val="目录 31"/>
    <w:basedOn w:val="898"/>
    <w:next w:val="898"/>
    <w:uiPriority w:val="39"/>
    <w:qFormat/>
    <w:pPr>
      <w:ind w:left="420"/>
      <w:jc w:val="left"/>
      <w:spacing w:line="240" w:lineRule="auto"/>
    </w:pPr>
    <w:rPr>
      <w:rFonts w:ascii="Times New Roman" w:hAnsi="Times New Roman" w:eastAsia="宋体" w:cs="Times New Roman"/>
      <w:iCs/>
      <w:szCs w:val="24"/>
    </w:rPr>
  </w:style>
  <w:style w:type="paragraph" w:styleId="1119" w:customStyle="1">
    <w:name w:val="纯文本1"/>
    <w:basedOn w:val="898"/>
    <w:link w:val="1120"/>
    <w:uiPriority w:val="0"/>
    <w:qFormat/>
    <w:pPr>
      <w:spacing w:line="240" w:lineRule="auto"/>
    </w:pPr>
    <w:rPr>
      <w:rFonts w:ascii="宋体" w:hAnsi="Courier New" w:cs="Courier New"/>
      <w:szCs w:val="21"/>
    </w:rPr>
  </w:style>
  <w:style w:type="character" w:styleId="1120" w:customStyle="1">
    <w:name w:val="纯文本 Char1"/>
    <w:link w:val="1119"/>
    <w:uiPriority w:val="0"/>
    <w:qFormat/>
    <w:rPr>
      <w:rFonts w:ascii="宋体" w:hAnsi="Courier New" w:cs="Courier New"/>
      <w:szCs w:val="21"/>
    </w:rPr>
  </w:style>
  <w:style w:type="paragraph" w:styleId="1121" w:customStyle="1">
    <w:name w:val="日期1"/>
    <w:basedOn w:val="898"/>
    <w:next w:val="898"/>
    <w:link w:val="1122"/>
    <w:uiPriority w:val="0"/>
    <w:qFormat/>
    <w:pPr>
      <w:ind w:left="100"/>
      <w:spacing w:line="240" w:lineRule="auto"/>
    </w:pPr>
    <w:rPr>
      <w:rFonts w:ascii="仿宋_GB2312" w:hAnsi="Times New Roman" w:eastAsia="仿宋_GB2312" w:cs="Times New Roman"/>
      <w:b/>
      <w:sz w:val="36"/>
      <w:szCs w:val="24"/>
    </w:rPr>
  </w:style>
  <w:style w:type="character" w:styleId="1122" w:customStyle="1">
    <w:name w:val="日期 Char"/>
    <w:link w:val="1121"/>
    <w:uiPriority w:val="0"/>
    <w:qFormat/>
    <w:rPr>
      <w:rFonts w:ascii="仿宋_GB2312" w:hAnsi="Times New Roman" w:eastAsia="仿宋_GB2312" w:cs="Times New Roman"/>
      <w:b/>
      <w:sz w:val="36"/>
      <w:szCs w:val="24"/>
    </w:rPr>
  </w:style>
  <w:style w:type="paragraph" w:styleId="1123" w:customStyle="1">
    <w:name w:val="批注框文本1"/>
    <w:basedOn w:val="898"/>
    <w:link w:val="1124"/>
    <w:uiPriority w:val="99"/>
    <w:unhideWhenUsed/>
    <w:qFormat/>
    <w:pPr>
      <w:spacing w:line="240" w:lineRule="auto"/>
    </w:pPr>
    <w:rPr>
      <w:sz w:val="18"/>
      <w:szCs w:val="18"/>
    </w:rPr>
  </w:style>
  <w:style w:type="character" w:styleId="1124" w:customStyle="1">
    <w:name w:val="批注框文本 Char"/>
    <w:link w:val="1123"/>
    <w:uiPriority w:val="99"/>
    <w:semiHidden/>
    <w:qFormat/>
    <w:rPr>
      <w:sz w:val="18"/>
      <w:szCs w:val="18"/>
    </w:rPr>
  </w:style>
  <w:style w:type="paragraph" w:styleId="1125" w:customStyle="1">
    <w:name w:val="页脚1"/>
    <w:basedOn w:val="898"/>
    <w:link w:val="1126"/>
    <w:uiPriority w:val="99"/>
    <w:unhideWhenUsed/>
    <w:qFormat/>
    <w:pPr>
      <w:jc w:val="left"/>
      <w:spacing w:line="240" w:lineRule="atLeast"/>
      <w:tabs>
        <w:tab w:val="center" w:pos="4153" w:leader="none"/>
        <w:tab w:val="right" w:pos="8306" w:leader="none"/>
      </w:tabs>
    </w:pPr>
    <w:rPr>
      <w:sz w:val="18"/>
      <w:szCs w:val="18"/>
    </w:rPr>
  </w:style>
  <w:style w:type="character" w:styleId="1126" w:customStyle="1">
    <w:name w:val="页脚 Char"/>
    <w:link w:val="1125"/>
    <w:uiPriority w:val="99"/>
    <w:qFormat/>
    <w:rPr>
      <w:sz w:val="18"/>
      <w:szCs w:val="18"/>
    </w:rPr>
  </w:style>
  <w:style w:type="paragraph" w:styleId="1127" w:customStyle="1">
    <w:name w:val="页眉1"/>
    <w:basedOn w:val="898"/>
    <w:link w:val="1128"/>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28" w:customStyle="1">
    <w:name w:val="页眉 Char"/>
    <w:link w:val="1127"/>
    <w:uiPriority w:val="99"/>
    <w:qFormat/>
    <w:rPr>
      <w:sz w:val="18"/>
      <w:szCs w:val="18"/>
    </w:rPr>
  </w:style>
  <w:style w:type="paragraph" w:styleId="1129" w:customStyle="1">
    <w:name w:val="目录 11"/>
    <w:basedOn w:val="898"/>
    <w:next w:val="898"/>
    <w:uiPriority w:val="39"/>
    <w:qFormat/>
    <w:pPr>
      <w:jc w:val="left"/>
      <w:spacing w:before="120" w:after="120"/>
    </w:pPr>
    <w:rPr>
      <w:rFonts w:ascii="楷体_GB2312" w:hAnsi="Times New Roman" w:eastAsia="宋体" w:cs="Times New Roman"/>
      <w:b/>
      <w:bCs/>
      <w:caps/>
      <w:sz w:val="44"/>
      <w:szCs w:val="44"/>
    </w:rPr>
  </w:style>
  <w:style w:type="paragraph" w:styleId="1130" w:customStyle="1">
    <w:name w:val="副标题1"/>
    <w:basedOn w:val="898"/>
    <w:next w:val="898"/>
    <w:uiPriority w:val="0"/>
    <w:qFormat/>
    <w:pPr>
      <w:ind w:firstLine="200"/>
      <w:jc w:val="left"/>
      <w:spacing w:line="400" w:lineRule="exact"/>
      <w:outlineLvl w:val="1"/>
    </w:pPr>
    <w:rPr>
      <w:rFonts w:ascii="Cambria" w:hAnsi="Cambria" w:eastAsia="黑体"/>
      <w:b/>
      <w:bCs/>
      <w:szCs w:val="32"/>
    </w:rPr>
  </w:style>
  <w:style w:type="paragraph" w:styleId="1131" w:customStyle="1">
    <w:name w:val="正文文本缩进 31"/>
    <w:basedOn w:val="898"/>
    <w:link w:val="1132"/>
    <w:uiPriority w:val="99"/>
    <w:unhideWhenUsed/>
    <w:qFormat/>
    <w:pPr>
      <w:ind w:left="420"/>
      <w:spacing w:after="120"/>
    </w:pPr>
    <w:rPr>
      <w:sz w:val="16"/>
      <w:szCs w:val="16"/>
    </w:rPr>
  </w:style>
  <w:style w:type="character" w:styleId="1132" w:customStyle="1">
    <w:name w:val="正文文本缩进 3 Char"/>
    <w:link w:val="1131"/>
    <w:uiPriority w:val="99"/>
    <w:semiHidden/>
    <w:qFormat/>
    <w:rPr>
      <w:sz w:val="16"/>
      <w:szCs w:val="16"/>
    </w:rPr>
  </w:style>
  <w:style w:type="paragraph" w:styleId="1133" w:customStyle="1">
    <w:name w:val="目录 21"/>
    <w:basedOn w:val="898"/>
    <w:next w:val="898"/>
    <w:uiPriority w:val="39"/>
    <w:unhideWhenUsed/>
    <w:qFormat/>
    <w:pPr>
      <w:ind w:left="200"/>
    </w:pPr>
  </w:style>
  <w:style w:type="paragraph" w:styleId="1134" w:customStyle="1">
    <w:name w:val="普通(网站)1"/>
    <w:basedOn w:val="898"/>
    <w:link w:val="1135"/>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135" w:customStyle="1">
    <w:name w:val="普通(网站) Char"/>
    <w:link w:val="1134"/>
    <w:uiPriority w:val="0"/>
    <w:qFormat/>
    <w:rPr>
      <w:rFonts w:ascii="宋体" w:hAnsi="宋体" w:eastAsia="宋体" w:cs="宋体"/>
      <w:color w:val="000000"/>
      <w:sz w:val="24"/>
      <w:szCs w:val="24"/>
    </w:rPr>
  </w:style>
  <w:style w:type="table" w:styleId="1136" w:customStyle="1">
    <w:name w:val="网格型1"/>
    <w:basedOn w:val="1099"/>
    <w:uiPriority w:val="59"/>
    <w:qFormat/>
    <w:pPr>
      <w:spacing w:line="240" w:lineRule="auto"/>
    </w:pPr>
    <w:tblPr/>
  </w:style>
  <w:style w:type="character" w:styleId="1137" w:customStyle="1">
    <w:name w:val="页码1"/>
    <w:basedOn w:val="1098"/>
    <w:link w:val="898"/>
    <w:uiPriority w:val="0"/>
    <w:qFormat/>
  </w:style>
  <w:style w:type="character" w:styleId="1138" w:customStyle="1">
    <w:name w:val="超链接1"/>
    <w:link w:val="898"/>
    <w:uiPriority w:val="99"/>
    <w:qFormat/>
    <w:rPr>
      <w:color w:val="0000ff"/>
      <w:u w:val="single"/>
    </w:rPr>
  </w:style>
  <w:style w:type="character" w:styleId="1139" w:customStyle="1">
    <w:name w:val="默认段落字体11"/>
    <w:link w:val="898"/>
    <w:uiPriority w:val="1"/>
    <w:unhideWhenUsed/>
    <w:qFormat/>
    <w:rPr>
      <w:sz w:val="21"/>
      <w:szCs w:val="22"/>
      <w:lang w:val="en-US" w:eastAsia="zh-CN" w:bidi="ar-SA"/>
    </w:rPr>
  </w:style>
  <w:style w:type="paragraph" w:styleId="1140" w:customStyle="1">
    <w:name w:val="列出段落"/>
    <w:basedOn w:val="898"/>
    <w:uiPriority w:val="34"/>
    <w:qFormat/>
    <w:pPr>
      <w:ind w:firstLine="420"/>
      <w:spacing w:line="240" w:lineRule="auto"/>
    </w:pPr>
    <w:rPr>
      <w:rFonts w:ascii="等线" w:hAnsi="等线" w:eastAsia="等线" w:cs="宋体"/>
    </w:rPr>
  </w:style>
  <w:style w:type="character" w:styleId="1141" w:customStyle="1">
    <w:name w:val="htd0"/>
    <w:basedOn w:val="1098"/>
    <w:link w:val="898"/>
    <w:uiPriority w:val="0"/>
    <w:qFormat/>
  </w:style>
  <w:style w:type="paragraph" w:styleId="1142"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143" w:customStyle="1">
    <w:name w:val="正文缩进 Char3"/>
    <w:link w:val="898"/>
    <w:uiPriority w:val="0"/>
    <w:qFormat/>
    <w:rPr>
      <w:rFonts w:ascii="Times New Roman" w:hAnsi="Times New Roman" w:eastAsia="宋体" w:cs="Times New Roman"/>
      <w:szCs w:val="24"/>
    </w:rPr>
  </w:style>
  <w:style w:type="character" w:styleId="1144" w:customStyle="1">
    <w:name w:val="纯文本 Char"/>
    <w:link w:val="898"/>
    <w:uiPriority w:val="99"/>
    <w:semiHidden/>
    <w:qFormat/>
    <w:rPr>
      <w:rFonts w:ascii="宋体" w:hAnsi="Courier New" w:eastAsia="宋体" w:cs="Courier New"/>
      <w:szCs w:val="21"/>
    </w:rPr>
  </w:style>
  <w:style w:type="paragraph" w:styleId="1145" w:customStyle="1">
    <w:name w:val="Andy_正文格式"/>
    <w:basedOn w:val="898"/>
    <w:uiPriority w:val="0"/>
    <w:qFormat/>
    <w:pPr>
      <w:ind w:firstLine="560"/>
      <w:jc w:val="left"/>
      <w:spacing w:line="240" w:lineRule="auto"/>
    </w:pPr>
    <w:rPr>
      <w:rFonts w:ascii="仿宋_GB2312" w:hAnsi="Times New Roman" w:eastAsia="仿宋_GB2312" w:cs="Times New Roman"/>
      <w:sz w:val="28"/>
      <w:szCs w:val="28"/>
    </w:rPr>
  </w:style>
  <w:style w:type="character" w:styleId="1146" w:customStyle="1">
    <w:name w:val="p141"/>
    <w:link w:val="898"/>
    <w:uiPriority w:val="0"/>
    <w:qFormat/>
    <w:rPr>
      <w:rFonts w:ascii="Calibri" w:hAnsi="Calibri" w:eastAsia="宋体" w:cs="宋体"/>
      <w:sz w:val="21"/>
      <w:szCs w:val="21"/>
      <w:lang w:val="en-US" w:eastAsia="zh-CN" w:bidi="ar-SA"/>
    </w:rPr>
  </w:style>
  <w:style w:type="paragraph" w:styleId="1147" w:customStyle="1">
    <w:name w:val="样式 宋体 五号 两端对齐 行距: 单倍行距"/>
    <w:basedOn w:val="898"/>
    <w:uiPriority w:val="0"/>
    <w:qFormat/>
    <w:pPr>
      <w:numPr>
        <w:ilvl w:val="0"/>
        <w:numId w:val="2"/>
      </w:numPr>
      <w:ind w:left="0" w:firstLine="0"/>
      <w:spacing w:line="240" w:lineRule="auto"/>
    </w:pPr>
    <w:rPr>
      <w:rFonts w:ascii="宋体" w:hAnsi="宋体" w:eastAsia="宋体" w:cs="宋体"/>
      <w:szCs w:val="20"/>
    </w:rPr>
  </w:style>
  <w:style w:type="paragraph" w:styleId="1148" w:customStyle="1">
    <w:name w:val="样式1"/>
    <w:basedOn w:val="898"/>
    <w:uiPriority w:val="0"/>
    <w:qFormat/>
    <w:pPr>
      <w:numPr>
        <w:ilvl w:val="1"/>
        <w:numId w:val="3"/>
      </w:numPr>
      <w:spacing w:line="240" w:lineRule="auto"/>
    </w:pPr>
    <w:rPr>
      <w:rFonts w:ascii="宋体" w:hAnsi="宋体" w:eastAsia="宋体" w:cs="Times New Roman"/>
      <w:szCs w:val="21"/>
    </w:rPr>
  </w:style>
  <w:style w:type="paragraph" w:styleId="1149" w:customStyle="1">
    <w:name w:val="Char"/>
    <w:basedOn w:val="898"/>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150" w:customStyle="1">
    <w:name w:val="列出段落3"/>
    <w:basedOn w:val="898"/>
    <w:uiPriority w:val="99"/>
    <w:qFormat/>
    <w:pPr>
      <w:ind w:firstLine="420"/>
      <w:spacing w:line="240" w:lineRule="auto"/>
    </w:pPr>
    <w:rPr>
      <w:rFonts w:ascii="Calibri" w:hAnsi="Calibri" w:eastAsia="宋体" w:cs="Times New Roman"/>
    </w:rPr>
  </w:style>
  <w:style w:type="paragraph" w:styleId="1151" w:customStyle="1">
    <w:name w:val="列出段落1"/>
    <w:basedOn w:val="898"/>
    <w:uiPriority w:val="0"/>
    <w:qFormat/>
    <w:pPr>
      <w:ind w:firstLine="420"/>
      <w:spacing w:line="240" w:lineRule="auto"/>
    </w:pPr>
    <w:rPr>
      <w:rFonts w:ascii="Times New Roman" w:hAnsi="Times New Roman" w:eastAsia="宋体" w:cs="Times New Roman"/>
      <w:szCs w:val="24"/>
    </w:rPr>
  </w:style>
  <w:style w:type="paragraph" w:styleId="115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TOC 标题1"/>
    <w:basedOn w:val="1094"/>
    <w:next w:val="898"/>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15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文本缩进_0"/>
    <w:basedOn w:val="1154"/>
    <w:uiPriority w:val="99"/>
    <w:unhideWhenUsed/>
    <w:qFormat/>
    <w:pPr>
      <w:ind w:left="420"/>
      <w:spacing w:after="120"/>
    </w:pPr>
  </w:style>
  <w:style w:type="paragraph" w:styleId="115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7" w:customStyle="1">
    <w:name w:val="titlebody"/>
    <w:basedOn w:val="908"/>
    <w:link w:val="898"/>
    <w:uiPriority w:val="0"/>
    <w:qFormat/>
    <w:rPr>
      <w:rFonts w:ascii="宋体" w:hAnsi="宋体" w:eastAsia="宋体" w:cs="宋体"/>
      <w:b/>
      <w:bCs/>
      <w:color w:val="000000"/>
      <w:sz w:val="24"/>
      <w:szCs w:val="24"/>
    </w:rPr>
  </w:style>
  <w:style w:type="paragraph" w:styleId="1158" w:customStyle="1">
    <w:name w:val="Normal_0"/>
    <w:uiPriority w:val="0"/>
    <w:qFormat/>
    <w:rPr>
      <w:rFonts w:hint="default" w:ascii="Times New Roman" w:hAnsi="Times New Roman" w:eastAsia="Times New Roman" w:cs="Times New Roman"/>
      <w:sz w:val="24"/>
      <w:szCs w:val="24"/>
    </w:rPr>
  </w:style>
  <w:style w:type="paragraph" w:styleId="1159" w:customStyle="1">
    <w:name w:val="Normal_1"/>
    <w:uiPriority w:val="0"/>
    <w:qFormat/>
    <w:rPr>
      <w:rFonts w:hint="default" w:ascii="Times New Roman" w:hAnsi="Times New Roman" w:eastAsia="Times New Roman" w:cs="Times New Roman"/>
      <w:sz w:val="24"/>
      <w:szCs w:val="24"/>
    </w:rPr>
  </w:style>
  <w:style w:type="paragraph" w:styleId="1160" w:customStyle="1">
    <w:name w:val="Normal_2"/>
    <w:uiPriority w:val="0"/>
    <w:qFormat/>
    <w:rPr>
      <w:rFonts w:hint="default" w:ascii="Times New Roman" w:hAnsi="Times New Roman" w:eastAsia="Times New Roman" w:cs="Times New Roman"/>
      <w:sz w:val="24"/>
      <w:szCs w:val="24"/>
    </w:rPr>
  </w:style>
  <w:style w:type="paragraph" w:styleId="1161" w:customStyle="1">
    <w:name w:val="Normal_3"/>
    <w:uiPriority w:val="0"/>
    <w:qFormat/>
    <w:rPr>
      <w:rFonts w:hint="default" w:ascii="Times New Roman" w:hAnsi="Times New Roman" w:eastAsia="Times New Roman" w:cs="Times New Roman"/>
      <w:sz w:val="24"/>
      <w:szCs w:val="24"/>
    </w:rPr>
  </w:style>
  <w:style w:type="paragraph" w:styleId="1162" w:customStyle="1">
    <w:name w:val="Normal_4"/>
    <w:uiPriority w:val="0"/>
    <w:qFormat/>
    <w:rPr>
      <w:rFonts w:hint="default" w:ascii="Times New Roman" w:hAnsi="Times New Roman" w:eastAsia="Times New Roman" w:cs="Times New Roman"/>
      <w:sz w:val="24"/>
      <w:szCs w:val="24"/>
    </w:rPr>
  </w:style>
  <w:style w:type="paragraph" w:styleId="1163" w:customStyle="1">
    <w:name w:val="Normal_5"/>
    <w:uiPriority w:val="0"/>
    <w:qFormat/>
    <w:rPr>
      <w:rFonts w:hint="default" w:ascii="Times New Roman" w:hAnsi="Times New Roman" w:eastAsia="Times New Roman" w:cs="Times New Roman"/>
      <w:sz w:val="24"/>
      <w:szCs w:val="24"/>
    </w:rPr>
  </w:style>
  <w:style w:type="paragraph" w:styleId="1164" w:customStyle="1">
    <w:name w:val="Normal_6"/>
    <w:uiPriority w:val="0"/>
    <w:qFormat/>
    <w:rPr>
      <w:rFonts w:hint="default" w:ascii="Times New Roman" w:hAnsi="Times New Roman" w:eastAsia="Times New Roman" w:cs="Times New Roman"/>
      <w:sz w:val="24"/>
      <w:szCs w:val="24"/>
    </w:rPr>
  </w:style>
  <w:style w:type="paragraph" w:styleId="1165" w:customStyle="1">
    <w:name w:val="Normal_0_0"/>
    <w:uiPriority w:val="0"/>
    <w:qFormat/>
    <w:rPr>
      <w:rFonts w:hint="default" w:ascii="Times New Roman" w:hAnsi="Times New Roman" w:eastAsia="Times New Roman" w:cs="Times New Roman"/>
      <w:sz w:val="24"/>
      <w:szCs w:val="24"/>
    </w:rPr>
  </w:style>
  <w:style w:type="paragraph" w:styleId="1166" w:customStyle="1">
    <w:name w:val="Normal_1_0"/>
    <w:uiPriority w:val="0"/>
    <w:qFormat/>
    <w:rPr>
      <w:rFonts w:hint="default" w:ascii="Times New Roman" w:hAnsi="Times New Roman" w:eastAsia="Times New Roman" w:cs="Times New Roman"/>
      <w:sz w:val="24"/>
      <w:szCs w:val="24"/>
    </w:rPr>
  </w:style>
  <w:style w:type="paragraph" w:styleId="1167" w:customStyle="1">
    <w:name w:val="Normal_2_0"/>
    <w:uiPriority w:val="0"/>
    <w:qFormat/>
    <w:rPr>
      <w:rFonts w:hint="default" w:ascii="Times New Roman" w:hAnsi="Times New Roman" w:eastAsia="Times New Roman" w:cs="Times New Roman"/>
      <w:sz w:val="24"/>
      <w:szCs w:val="24"/>
    </w:rPr>
  </w:style>
  <w:style w:type="paragraph" w:styleId="1168" w:customStyle="1">
    <w:name w:val="Normal_3_0"/>
    <w:uiPriority w:val="0"/>
    <w:qFormat/>
    <w:rPr>
      <w:rFonts w:hint="default" w:ascii="Times New Roman" w:hAnsi="Times New Roman" w:eastAsia="Times New Roman" w:cs="Times New Roman"/>
      <w:sz w:val="24"/>
      <w:szCs w:val="24"/>
    </w:rPr>
  </w:style>
  <w:style w:type="paragraph" w:styleId="1169" w:customStyle="1">
    <w:name w:val="Normal_4_0"/>
    <w:uiPriority w:val="0"/>
    <w:qFormat/>
    <w:rPr>
      <w:rFonts w:hint="default" w:ascii="Times New Roman" w:hAnsi="Times New Roman" w:eastAsia="Times New Roman" w:cs="Times New Roman"/>
      <w:sz w:val="24"/>
      <w:szCs w:val="24"/>
    </w:rPr>
  </w:style>
  <w:style w:type="paragraph" w:styleId="1170" w:customStyle="1">
    <w:name w:val="Normal_5_0"/>
    <w:uiPriority w:val="0"/>
    <w:qFormat/>
    <w:rPr>
      <w:rFonts w:hint="default" w:ascii="Times New Roman" w:hAnsi="Times New Roman" w:eastAsia="Times New Roman" w:cs="Times New Roman"/>
      <w:sz w:val="24"/>
      <w:szCs w:val="24"/>
    </w:rPr>
  </w:style>
  <w:style w:type="paragraph" w:styleId="1171" w:customStyle="1">
    <w:name w:val="Normal_6_0"/>
    <w:uiPriority w:val="0"/>
    <w:qFormat/>
    <w:rPr>
      <w:rFonts w:hint="default" w:ascii="Times New Roman" w:hAnsi="Times New Roman" w:eastAsia="Times New Roman" w:cs="Times New Roman"/>
      <w:sz w:val="24"/>
      <w:szCs w:val="24"/>
    </w:rPr>
  </w:style>
  <w:style w:type="paragraph" w:styleId="1172"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Normal_7"/>
    <w:uiPriority w:val="0"/>
    <w:qFormat/>
    <w:rPr>
      <w:rFonts w:hint="default" w:ascii="Times New Roman" w:hAnsi="Times New Roman" w:eastAsia="Times New Roman" w:cs="Times New Roman"/>
      <w:sz w:val="24"/>
      <w:szCs w:val="24"/>
    </w:rPr>
  </w:style>
  <w:style w:type="paragraph" w:styleId="1174" w:customStyle="1">
    <w:name w:val="Normal_8"/>
    <w:uiPriority w:val="0"/>
    <w:qFormat/>
    <w:rPr>
      <w:rFonts w:hint="default" w:ascii="Times New Roman" w:hAnsi="Times New Roman" w:eastAsia="Times New Roman" w:cs="Times New Roman"/>
      <w:sz w:val="24"/>
      <w:szCs w:val="24"/>
    </w:rPr>
  </w:style>
  <w:style w:type="paragraph" w:styleId="1175" w:customStyle="1">
    <w:name w:val="Normal_9"/>
    <w:uiPriority w:val="0"/>
    <w:qFormat/>
    <w:rPr>
      <w:rFonts w:hint="default" w:ascii="Times New Roman" w:hAnsi="Times New Roman" w:eastAsia="Times New Roman" w:cs="Times New Roman"/>
      <w:sz w:val="24"/>
      <w:szCs w:val="24"/>
    </w:rPr>
  </w:style>
  <w:style w:type="paragraph" w:styleId="1176" w:customStyle="1">
    <w:name w:val="Normal_10"/>
    <w:uiPriority w:val="0"/>
    <w:qFormat/>
    <w:rPr>
      <w:rFonts w:hint="default" w:ascii="Times New Roman" w:hAnsi="Times New Roman" w:eastAsia="Times New Roman" w:cs="Times New Roman"/>
      <w:sz w:val="24"/>
      <w:szCs w:val="24"/>
    </w:rPr>
  </w:style>
  <w:style w:type="paragraph" w:styleId="1177" w:customStyle="1">
    <w:name w:val="Normal_11"/>
    <w:uiPriority w:val="0"/>
    <w:qFormat/>
    <w:rPr>
      <w:rFonts w:hint="default" w:ascii="Times New Roman" w:hAnsi="Times New Roman" w:eastAsia="Times New Roman" w:cs="Times New Roman"/>
      <w:sz w:val="24"/>
      <w:szCs w:val="24"/>
    </w:rPr>
  </w:style>
  <w:style w:type="paragraph" w:styleId="117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Normal_12"/>
    <w:uiPriority w:val="0"/>
    <w:qFormat/>
    <w:rPr>
      <w:rFonts w:hint="default" w:ascii="Times New Roman" w:hAnsi="Times New Roman" w:eastAsia="Times New Roman" w:cs="Times New Roman"/>
      <w:sz w:val="24"/>
      <w:szCs w:val="24"/>
    </w:rPr>
  </w:style>
  <w:style w:type="paragraph" w:styleId="1180" w:customStyle="1">
    <w:name w:val="Normal_14"/>
    <w:uiPriority w:val="0"/>
    <w:qFormat/>
    <w:rPr>
      <w:rFonts w:hint="default" w:ascii="Times New Roman" w:hAnsi="Times New Roman" w:eastAsia="Times New Roman" w:cs="Times New Roman"/>
      <w:sz w:val="24"/>
      <w:szCs w:val="24"/>
    </w:rPr>
  </w:style>
  <w:style w:type="paragraph" w:styleId="1181"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Normal_15"/>
    <w:uiPriority w:val="0"/>
    <w:qFormat/>
    <w:rPr>
      <w:rFonts w:hint="default" w:ascii="Times New Roman" w:hAnsi="Times New Roman" w:eastAsia="Times New Roman" w:cs="Times New Roman"/>
      <w:sz w:val="24"/>
      <w:szCs w:val="24"/>
    </w:rPr>
  </w:style>
  <w:style w:type="paragraph" w:styleId="1183" w:customStyle="1">
    <w:name w:val="Normal_16"/>
    <w:uiPriority w:val="0"/>
    <w:qFormat/>
    <w:rPr>
      <w:rFonts w:hint="default" w:ascii="Times New Roman" w:hAnsi="Times New Roman" w:eastAsia="Times New Roman" w:cs="Times New Roman"/>
      <w:sz w:val="24"/>
      <w:szCs w:val="24"/>
    </w:rPr>
  </w:style>
  <w:style w:type="paragraph" w:styleId="1184" w:customStyle="1">
    <w:name w:val="Normal_17"/>
    <w:uiPriority w:val="0"/>
    <w:qFormat/>
    <w:rPr>
      <w:rFonts w:hint="default" w:ascii="Times New Roman" w:hAnsi="Times New Roman" w:eastAsia="Times New Roman" w:cs="Times New Roman"/>
      <w:sz w:val="24"/>
      <w:szCs w:val="24"/>
    </w:rPr>
  </w:style>
  <w:style w:type="paragraph" w:styleId="1185" w:customStyle="1">
    <w:name w:val="Normal_18"/>
    <w:uiPriority w:val="0"/>
    <w:qFormat/>
    <w:rPr>
      <w:rFonts w:hint="default" w:ascii="Times New Roman" w:hAnsi="Times New Roman" w:eastAsia="Times New Roman" w:cs="Times New Roman"/>
      <w:sz w:val="24"/>
      <w:szCs w:val="24"/>
    </w:rPr>
  </w:style>
  <w:style w:type="paragraph" w:styleId="1186" w:customStyle="1">
    <w:name w:val="正文_8"/>
    <w:next w:val="1187"/>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正文1_0"/>
    <w:basedOn w:val="1188"/>
    <w:next w:val="1189"/>
    <w:uiPriority w:val="0"/>
    <w:qFormat/>
    <w:pPr>
      <w:ind w:firstLine="482"/>
      <w:spacing w:line="360" w:lineRule="auto"/>
    </w:pPr>
    <w:rPr>
      <w:sz w:val="24"/>
    </w:rPr>
  </w:style>
  <w:style w:type="paragraph" w:styleId="1188" w:customStyle="1">
    <w:name w:val="正文111_0"/>
    <w:next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文本1_1"/>
    <w:next w:val="1190"/>
    <w:uiPriority w:val="0"/>
    <w:qFormat/>
    <w:pPr>
      <w:keepLines/>
      <w:spacing w:after="120" w:line="220" w:lineRule="atLeast"/>
    </w:pPr>
    <w:rPr>
      <w:rFonts w:hint="default" w:ascii="宋体" w:hAnsi="Times New Roman" w:eastAsia="宋体" w:cs="Times New Roman"/>
      <w:lang w:val="en-GB" w:eastAsia="zh-CN" w:bidi="ar-SA"/>
    </w:rPr>
  </w:style>
  <w:style w:type="paragraph" w:styleId="1190" w:customStyle="1">
    <w:name w:val="一级条标题_1"/>
    <w:basedOn w:val="1191"/>
    <w:next w:val="11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1" w:customStyle="1">
    <w:name w:val="章标题_1"/>
    <w:next w:val="11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92" w:customStyle="1">
    <w:name w:val="段_1"/>
    <w:basedOn w:val="1193"/>
    <w:next w:val="1187"/>
    <w:uiPriority w:val="0"/>
    <w:qFormat/>
    <w:pPr>
      <w:ind w:firstLine="200"/>
      <w:widowControl/>
    </w:pPr>
    <w:rPr>
      <w:rFonts w:hint="eastAsia" w:ascii="宋体"/>
      <w:sz w:val="20"/>
      <w:szCs w:val="20"/>
    </w:rPr>
  </w:style>
  <w:style w:type="paragraph" w:styleId="1193" w:customStyle="1">
    <w:name w:val="正文_8_0"/>
    <w:next w:val="1187"/>
    <w:uiPriority w:val="0"/>
    <w:qFormat/>
    <w:rPr>
      <w:rFonts w:hint="default" w:ascii="Times New Roman" w:hAnsi="Times New Roman" w:eastAsia="宋体" w:cs="Times New Roman"/>
      <w:sz w:val="24"/>
      <w:szCs w:val="24"/>
      <w:lang w:val="en-US" w:eastAsia="zh-CN" w:bidi="ar-SA"/>
    </w:rPr>
  </w:style>
  <w:style w:type="paragraph" w:styleId="1194" w:customStyle="1">
    <w:name w:val="Normal_19"/>
    <w:uiPriority w:val="0"/>
    <w:qFormat/>
    <w:rPr>
      <w:rFonts w:hint="default" w:ascii="Times New Roman" w:hAnsi="Times New Roman" w:eastAsia="Times New Roman" w:cs="Times New Roman"/>
      <w:sz w:val="24"/>
      <w:szCs w:val="24"/>
    </w:rPr>
  </w:style>
  <w:style w:type="paragraph" w:styleId="1195"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Normal_20"/>
    <w:uiPriority w:val="0"/>
    <w:qFormat/>
    <w:rPr>
      <w:rFonts w:hint="default" w:ascii="Times New Roman" w:hAnsi="Times New Roman" w:eastAsia="Times New Roman" w:cs="Times New Roman"/>
      <w:sz w:val="24"/>
      <w:szCs w:val="24"/>
    </w:rPr>
  </w:style>
  <w:style w:type="paragraph" w:styleId="1197"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Normal_21"/>
    <w:uiPriority w:val="0"/>
    <w:qFormat/>
    <w:rPr>
      <w:rFonts w:hint="default" w:ascii="Times New Roman" w:hAnsi="Times New Roman" w:eastAsia="Times New Roman" w:cs="Times New Roman"/>
      <w:sz w:val="24"/>
      <w:szCs w:val="24"/>
    </w:rPr>
  </w:style>
  <w:style w:type="paragraph" w:styleId="1200"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Normal_22"/>
    <w:uiPriority w:val="0"/>
    <w:qFormat/>
    <w:rPr>
      <w:rFonts w:hint="default" w:ascii="Times New Roman" w:hAnsi="Times New Roman" w:eastAsia="Times New Roman" w:cs="Times New Roman"/>
      <w:sz w:val="24"/>
      <w:szCs w:val="24"/>
    </w:rPr>
  </w:style>
  <w:style w:type="paragraph" w:styleId="1203"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Normal_23"/>
    <w:uiPriority w:val="0"/>
    <w:qFormat/>
    <w:rPr>
      <w:rFonts w:hint="default" w:ascii="Times New Roman" w:hAnsi="Times New Roman" w:eastAsia="Times New Roman" w:cs="Times New Roman"/>
      <w:sz w:val="24"/>
      <w:szCs w:val="24"/>
    </w:rPr>
  </w:style>
  <w:style w:type="paragraph" w:styleId="1205" w:customStyle="1">
    <w:name w:val="Normal_24"/>
    <w:uiPriority w:val="0"/>
    <w:qFormat/>
    <w:rPr>
      <w:rFonts w:hint="default" w:ascii="Times New Roman" w:hAnsi="Times New Roman" w:eastAsia="Times New Roman" w:cs="Times New Roman"/>
      <w:sz w:val="24"/>
      <w:szCs w:val="24"/>
    </w:rPr>
  </w:style>
  <w:style w:type="paragraph" w:styleId="1206" w:customStyle="1">
    <w:name w:val="Normal_25"/>
    <w:uiPriority w:val="0"/>
    <w:qFormat/>
    <w:rPr>
      <w:rFonts w:hint="default" w:ascii="Times New Roman" w:hAnsi="Times New Roman" w:eastAsia="Times New Roman" w:cs="Times New Roman"/>
      <w:sz w:val="24"/>
      <w:szCs w:val="24"/>
    </w:rPr>
  </w:style>
  <w:style w:type="paragraph" w:styleId="1207" w:customStyle="1">
    <w:name w:val="Normal_25_0"/>
    <w:uiPriority w:val="0"/>
    <w:qFormat/>
    <w:rPr>
      <w:rFonts w:hint="default" w:ascii="Times New Roman" w:hAnsi="Times New Roman" w:eastAsia="Times New Roman" w:cs="Times New Roman"/>
      <w:sz w:val="24"/>
      <w:szCs w:val="24"/>
    </w:rPr>
  </w:style>
  <w:style w:type="paragraph" w:styleId="1208" w:customStyle="1">
    <w:name w:val="Table Paragraph"/>
    <w:basedOn w:val="1209"/>
    <w:uiPriority w:val="1"/>
    <w:qFormat/>
    <w:rPr>
      <w:rFonts w:ascii="宋体" w:hAnsi="宋体" w:eastAsia="宋体" w:cs="宋体"/>
      <w:lang w:val="zh-CN" w:eastAsia="zh-CN" w:bidi="zh-CN"/>
    </w:rPr>
  </w:style>
  <w:style w:type="paragraph" w:styleId="120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Normal_26"/>
    <w:uiPriority w:val="0"/>
    <w:qFormat/>
    <w:rPr>
      <w:rFonts w:hint="default" w:ascii="Times New Roman" w:hAnsi="Times New Roman" w:eastAsia="Times New Roman" w:cs="Times New Roman"/>
      <w:sz w:val="24"/>
      <w:szCs w:val="24"/>
    </w:rPr>
  </w:style>
  <w:style w:type="paragraph" w:styleId="1212" w:customStyle="1">
    <w:name w:val="Normal_27"/>
    <w:uiPriority w:val="0"/>
    <w:qFormat/>
    <w:rPr>
      <w:rFonts w:hint="default" w:ascii="Times New Roman" w:hAnsi="Times New Roman" w:eastAsia="Times New Roman" w:cs="Times New Roman"/>
      <w:sz w:val="24"/>
      <w:szCs w:val="24"/>
    </w:rPr>
  </w:style>
  <w:style w:type="paragraph" w:styleId="1213"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Normal_28"/>
    <w:uiPriority w:val="0"/>
    <w:qFormat/>
    <w:rPr>
      <w:rFonts w:hint="default" w:ascii="Times New Roman" w:hAnsi="Times New Roman" w:eastAsia="Times New Roman" w:cs="Times New Roman"/>
      <w:sz w:val="24"/>
      <w:szCs w:val="24"/>
    </w:rPr>
  </w:style>
  <w:style w:type="paragraph" w:styleId="1216" w:customStyle="1">
    <w:name w:val="样式2"/>
    <w:basedOn w:val="898"/>
    <w:next w:val="898"/>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217" w:customStyle="1">
    <w:name w:val="titlebody_0"/>
    <w:basedOn w:val="1098"/>
    <w:link w:val="898"/>
    <w:uiPriority w:val="0"/>
    <w:qFormat/>
    <w:rPr>
      <w:rFonts w:ascii="宋体" w:hAnsi="宋体" w:eastAsia="宋体" w:cs="宋体"/>
      <w:b/>
      <w:bCs/>
      <w:color w:val="000000"/>
      <w:sz w:val="24"/>
      <w:szCs w:val="24"/>
    </w:rPr>
  </w:style>
  <w:style w:type="paragraph" w:styleId="1218" w:customStyle="1">
    <w:name w:val="正文文本_2"/>
    <w:basedOn w:val="1186"/>
    <w:next w:val="1186"/>
    <w:uiPriority w:val="99"/>
    <w:qFormat/>
    <w:rPr>
      <w:rFonts w:ascii="楷体_GB2312" w:hAnsi="Arial" w:eastAsia="楷体_GB2312"/>
      <w:sz w:val="28"/>
      <w:szCs w:val="28"/>
    </w:rPr>
  </w:style>
  <w:style w:type="paragraph" w:styleId="1219" w:customStyle="1">
    <w:name w:val="Normal_29"/>
    <w:uiPriority w:val="0"/>
    <w:qFormat/>
    <w:rPr>
      <w:rFonts w:hint="default" w:ascii="Times New Roman" w:hAnsi="Times New Roman" w:eastAsia="Times New Roman" w:cs="Times New Roman"/>
      <w:sz w:val="24"/>
      <w:szCs w:val="24"/>
    </w:rPr>
  </w:style>
  <w:style w:type="paragraph" w:styleId="1220" w:customStyle="1">
    <w:name w:val="正文_0_0"/>
    <w:next w:val="1221"/>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正文文本_0"/>
    <w:basedOn w:val="1154"/>
    <w:next w:val="1222"/>
    <w:uiPriority w:val="99"/>
    <w:qFormat/>
    <w:rPr>
      <w:rFonts w:ascii="楷体_GB2312" w:hAnsi="Arial" w:eastAsia="楷体_GB2312"/>
      <w:sz w:val="28"/>
      <w:szCs w:val="28"/>
    </w:rPr>
  </w:style>
  <w:style w:type="paragraph" w:styleId="1222" w:customStyle="1">
    <w:name w:val="正文_6_0"/>
    <w:next w:val="1221"/>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Table Text"/>
    <w:basedOn w:val="898"/>
    <w:uiPriority w:val="0"/>
    <w:semiHidden/>
    <w:qFormat/>
    <w:rPr>
      <w:rFonts w:ascii="宋体" w:hAnsi="宋体" w:eastAsia="宋体" w:cs="宋体"/>
      <w:sz w:val="21"/>
      <w:szCs w:val="21"/>
      <w:lang w:val="en-US" w:eastAsia="en-US" w:bidi="ar-SA"/>
    </w:rPr>
  </w:style>
  <w:style w:type="table" w:styleId="1224" w:customStyle="1">
    <w:name w:val="Table Normal"/>
    <w:uiPriority w:val="0"/>
    <w:semiHidden/>
    <w:unhideWhenUsed/>
    <w:qFormat/>
    <w:tblPr>
      <w:tblCellMar>
        <w:left w:w="0" w:type="dxa"/>
        <w:top w:w="0" w:type="dxa"/>
        <w:right w:w="0" w:type="dxa"/>
        <w:bottom w:w="0" w:type="dxa"/>
      </w:tblCellMar>
    </w:tblPr>
  </w:style>
  <w:style w:type="paragraph" w:styleId="1225" w:customStyle="1">
    <w:name w:val="_Style 5"/>
    <w:basedOn w:val="899"/>
    <w:next w:val="898"/>
    <w:uiPriority w:val="0"/>
    <w:qFormat/>
    <w:pPr>
      <w:outlineLvl w:val="9"/>
    </w:pPr>
  </w:style>
  <w:style w:type="paragraph" w:styleId="1226" w:customStyle="1">
    <w:name w:val="Heading 2"/>
    <w:basedOn w:val="1158"/>
    <w:next w:val="1158"/>
    <w:uiPriority w:val="99"/>
    <w:qFormat/>
    <w:pPr>
      <w:jc w:val="center"/>
      <w:keepLines/>
      <w:keepNext/>
      <w:spacing w:before="260" w:after="260" w:line="416" w:lineRule="auto"/>
      <w:outlineLvl w:val="1"/>
    </w:pPr>
    <w:rPr>
      <w:rFonts w:ascii="幼圆" w:hAnsi="Arial" w:eastAsia="楷体_GB2312"/>
      <w:b/>
      <w:sz w:val="24"/>
      <w:szCs w:val="20"/>
    </w:rPr>
  </w:style>
  <w:style w:type="character" w:styleId="1227" w:customStyle="1">
    <w:name w:val="active15"/>
    <w:basedOn w:val="908"/>
    <w:uiPriority w:val="0"/>
    <w:qFormat/>
    <w:rPr>
      <w:color w:val="ffffff"/>
      <w:shd w:val="clear" w:color="auto" w:fill="0f5bb9"/>
    </w:rPr>
  </w:style>
  <w:style w:type="paragraph" w:styleId="1228" w:customStyle="1">
    <w:name w:val="正文文本 21"/>
    <w:basedOn w:val="898"/>
    <w:uiPriority w:val="99"/>
    <w:qFormat/>
    <w:pPr>
      <w:jc w:val="center"/>
      <w:widowControl/>
    </w:pPr>
    <w:rPr>
      <w:sz w:val="20"/>
    </w:rPr>
  </w:style>
  <w:style w:type="character" w:styleId="1229" w:customStyle="1">
    <w:name w:val="active16"/>
    <w:basedOn w:val="908"/>
    <w:uiPriority w:val="0"/>
    <w:qFormat/>
    <w:rPr>
      <w:color w:val="ffffff"/>
      <w:shd w:val="clear" w:color="auto" w:fill="0f5bb9"/>
    </w:rPr>
  </w:style>
  <w:style w:type="paragraph" w:styleId="1230" w:customStyle="1">
    <w:name w:val="样式 标题 2 + Times New Roman 四号 非加粗 段前: 5 磅 段后: 0 磅 行距: 固定值 20..."/>
    <w:basedOn w:val="900"/>
    <w:uiPriority w:val="0"/>
    <w:qFormat/>
    <w:pPr>
      <w:spacing w:before="100" w:after="0" w:line="400" w:lineRule="exact"/>
    </w:pPr>
    <w:rPr>
      <w:rFonts w:ascii="Times New Roman" w:hAnsi="Times New Roman" w:cs="宋体"/>
      <w:sz w:val="28"/>
      <w:szCs w:val="20"/>
    </w:rPr>
  </w:style>
  <w:style w:type="paragraph" w:styleId="1231" w:customStyle="1">
    <w:name w:val="Heading 3"/>
    <w:basedOn w:val="898"/>
    <w:next w:val="898"/>
    <w:uiPriority w:val="0"/>
    <w:qFormat/>
    <w:pPr>
      <w:keepLines/>
      <w:keepNext/>
      <w:spacing w:before="260" w:after="260" w:line="416" w:lineRule="auto"/>
      <w:outlineLvl w:val="2"/>
    </w:pPr>
    <w:rPr>
      <w:b/>
      <w:sz w:val="32"/>
      <w:szCs w:val="20"/>
    </w:rPr>
  </w:style>
  <w:style w:type="character" w:styleId="1232" w:customStyle="1">
    <w:name w:val="hour_am"/>
    <w:basedOn w:val="908"/>
    <w:uiPriority w:val="0"/>
    <w:qFormat/>
  </w:style>
  <w:style w:type="character" w:styleId="1233" w:customStyle="1">
    <w:name w:val="hover"/>
    <w:basedOn w:val="908"/>
    <w:uiPriority w:val="0"/>
    <w:qFormat/>
    <w:rPr>
      <w:shd w:val="clear" w:color="auto" w:fill="eeeeee"/>
    </w:rPr>
  </w:style>
  <w:style w:type="character" w:styleId="1234" w:customStyle="1">
    <w:name w:val="hover1"/>
    <w:basedOn w:val="908"/>
    <w:uiPriority w:val="0"/>
    <w:qFormat/>
    <w:rPr>
      <w:color w:val="5fb878"/>
    </w:rPr>
  </w:style>
  <w:style w:type="character" w:styleId="1235" w:customStyle="1">
    <w:name w:val="hover2"/>
    <w:basedOn w:val="908"/>
    <w:uiPriority w:val="0"/>
    <w:qFormat/>
    <w:rPr>
      <w:color w:val="5fb878"/>
    </w:rPr>
  </w:style>
  <w:style w:type="character" w:styleId="1236" w:customStyle="1">
    <w:name w:val="hover3"/>
    <w:basedOn w:val="908"/>
    <w:uiPriority w:val="0"/>
    <w:qFormat/>
    <w:rPr>
      <w:color w:val="ffffff"/>
    </w:rPr>
  </w:style>
  <w:style w:type="character" w:styleId="1237" w:customStyle="1">
    <w:name w:val="old"/>
    <w:basedOn w:val="908"/>
    <w:uiPriority w:val="0"/>
    <w:qFormat/>
    <w:rPr>
      <w:color w:val="999999"/>
    </w:rPr>
  </w:style>
  <w:style w:type="character" w:styleId="1238" w:customStyle="1">
    <w:name w:val="glyphicon"/>
    <w:basedOn w:val="908"/>
    <w:uiPriority w:val="0"/>
    <w:qFormat/>
  </w:style>
  <w:style w:type="character" w:styleId="1239" w:customStyle="1">
    <w:name w:val="hour_pm"/>
    <w:basedOn w:val="908"/>
    <w:uiPriority w:val="0"/>
    <w:qFormat/>
  </w:style>
  <w:style w:type="numbering" w:styleId="1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19</cp:revision>
  <dcterms:created xsi:type="dcterms:W3CDTF">2022-05-06T02:12:00Z</dcterms:created>
  <dcterms:modified xsi:type="dcterms:W3CDTF">2026-05-22T08:01:57Z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