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auto"/>
          <w:sz w:val="30"/>
          <w:highlight w:val="none"/>
        </w:rPr>
      </w:pPr>
      <w:r>
        <w:rPr>
          <w:rFonts w:ascii="楷体_GB2312" w:eastAsia="楷体_GB2312"/>
          <w:bCs/>
          <w:color w:val="auto"/>
          <w:sz w:val="30"/>
          <w:highlight w:val="none"/>
        </w:rPr>
      </w:r>
      <w:r/>
    </w:p>
    <w:p>
      <w:pPr>
        <w:jc w:val="center"/>
        <w:rPr>
          <w:rFonts w:ascii="黑体" w:hAnsi="华文中宋" w:eastAsia="黑体"/>
          <w:bCs/>
          <w:color w:val="auto"/>
          <w:spacing w:val="20"/>
          <w:sz w:val="72"/>
          <w:szCs w:val="72"/>
          <w:highlight w:val="none"/>
        </w:rPr>
      </w:pPr>
      <w:r>
        <w:rPr>
          <w:rFonts w:ascii="黑体" w:hAnsi="华文中宋" w:eastAsia="黑体"/>
          <w:bCs/>
          <w:color w:val="auto"/>
          <w:spacing w:val="20"/>
          <w:sz w:val="72"/>
          <w:szCs w:val="72"/>
          <w:highlight w:val="none"/>
        </w:rPr>
      </w:r>
      <w:r/>
    </w:p>
    <w:p>
      <w:pPr>
        <w:jc w:val="left"/>
        <w:tabs>
          <w:tab w:val="left" w:pos="7022" w:leader="none"/>
        </w:tabs>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ab/>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无锡市新吴区政府采购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tabs>
          <w:tab w:val="left" w:pos="9921" w:leader="none"/>
        </w:tabs>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公开</w:t>
      </w:r>
      <w:r/>
    </w:p>
    <w:p>
      <w:pPr>
        <w:jc w:val="center"/>
        <w:rPr>
          <w:rFonts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-111759</wp:posOffset>
                </wp:positionH>
                <wp:positionV relativeFrom="paragraph">
                  <wp:posOffset>198120</wp:posOffset>
                </wp:positionV>
                <wp:extent cx="1270"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8pt,15.6pt" to="-8.7pt,15.6pt" fillcolor="#FFFFFF" strokecolor="#000000"/>
            </w:pict>
          </mc:Fallback>
        </mc:AlternateContent>
      </w:r>
      <w:r>
        <w:rPr>
          <w:rFonts w:hint="eastAsia" w:ascii="黑体" w:hAnsi="华文中宋" w:eastAsia="黑体"/>
          <w:bCs/>
          <w:color w:val="auto"/>
          <w:spacing w:val="20"/>
          <w:sz w:val="52"/>
          <w:szCs w:val="52"/>
          <w:highlight w:val="none"/>
        </w:rPr>
        <w:t xml:space="preserve">招标文件</w:t>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15"/>
          <w:szCs w:val="15"/>
          <w:highlight w:val="none"/>
        </w:rPr>
      </w:pPr>
      <w:r>
        <w:rPr>
          <w:rFonts w:ascii="黑体" w:hAnsi="华文中宋" w:eastAsia="黑体"/>
          <w:bCs/>
          <w:color w:val="auto"/>
          <w:sz w:val="15"/>
          <w:szCs w:val="15"/>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tabs>
          <w:tab w:val="left" w:pos="210" w:leader="none"/>
        </w:tabs>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采购项目编号：JSZC-320214-AWXT-G2026-0004</w:t>
      </w:r>
      <w:r/>
    </w:p>
    <w:p>
      <w:pPr>
        <w:ind w:firstLine="900"/>
        <w:jc w:val="left"/>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jc w:val="left"/>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采购项目名称：新吴区消协第三方服务外包项目</w:t>
      </w:r>
      <w:r/>
    </w:p>
    <w:p>
      <w:pPr>
        <w:ind w:firstLine="900"/>
        <w:jc w:val="left"/>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tabs>
          <w:tab w:val="left" w:pos="210" w:leader="none"/>
        </w:tabs>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采购人：无锡国家高新技术产业开发区（无锡市新吴区）市场监督管理局</w:t>
      </w:r>
      <w:r/>
    </w:p>
    <w:p>
      <w:pPr>
        <w:ind w:firstLine="900"/>
        <w:tabs>
          <w:tab w:val="left" w:pos="210" w:leader="none"/>
        </w:tabs>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采购代理机构：江苏万享通咨询有限公司</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jc w:val="center"/>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二〇二六年五月</w:t>
      </w:r>
      <w:r/>
    </w:p>
    <w:p>
      <w:pPr>
        <w:jc w:val="center"/>
        <w:rPr>
          <w:rStyle w:val="892"/>
          <w:rFonts w:eastAsia="黑体"/>
          <w:bCs/>
          <w:color w:val="auto"/>
          <w:sz w:val="48"/>
          <w:highlight w:val="none"/>
        </w:rPr>
      </w:pPr>
      <w:r>
        <w:rPr>
          <w:rStyle w:val="892"/>
          <w:rFonts w:eastAsia="黑体"/>
          <w:bCs/>
          <w:color w:val="auto"/>
          <w:sz w:val="48"/>
          <w:highlight w:val="none"/>
        </w:rPr>
        <w:br w:type="page" w:clear="all"/>
      </w:r>
      <w:r>
        <w:rPr>
          <w:rStyle w:val="892"/>
          <w:rFonts w:hint="eastAsia" w:eastAsia="黑体"/>
          <w:bCs/>
          <w:color w:val="auto"/>
          <w:sz w:val="48"/>
          <w:highlight w:val="none"/>
        </w:rPr>
        <w:t xml:space="preserve">目录</w:t>
      </w:r>
      <w:r/>
    </w:p>
    <w:p>
      <w:pPr>
        <w:jc w:val="center"/>
        <w:rPr>
          <w:rFonts w:ascii="宋体" w:hAnsi="宋体" w:cs="宋体"/>
          <w:bCs/>
          <w:color w:val="auto"/>
          <w:sz w:val="30"/>
          <w:highlight w:val="none"/>
        </w:rPr>
      </w:pPr>
      <w:r>
        <w:rPr>
          <w:rFonts w:ascii="宋体" w:hAnsi="宋体" w:cs="宋体"/>
          <w:bCs/>
          <w:color w:val="auto"/>
          <w:sz w:val="30"/>
          <w:highlight w:val="none"/>
        </w:rPr>
      </w:r>
      <w:r/>
    </w:p>
    <w:p>
      <w:pPr>
        <w:pStyle w:val="719"/>
        <w:spacing w:line="480" w:lineRule="auto"/>
        <w:tabs>
          <w:tab w:val="right" w:pos="9746" w:leader="dot"/>
        </w:tabs>
        <w:rPr>
          <w:rFonts w:asciiTheme="minorEastAsia" w:hAnsiTheme="minorEastAsia" w:eastAsiaTheme="minorEastAsia" w:cstheme="minorEastAsia"/>
          <w:b/>
          <w:bCs/>
          <w:color w:val="auto"/>
          <w:sz w:val="28"/>
          <w:szCs w:val="28"/>
          <w:highlight w:val="none"/>
        </w:rPr>
      </w:pPr>
      <w:r/>
      <w:bookmarkStart w:id="0" w:name="报价方须知前附表"/>
      <w:r/>
      <w:bookmarkEnd w:id="0"/>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TOC \o "1-1" \h \u </w:instrText>
      </w:r>
      <w:r>
        <w:rPr>
          <w:rFonts w:hint="eastAsia" w:asciiTheme="minorEastAsia" w:hAnsiTheme="minorEastAsia" w:eastAsiaTheme="minorEastAsia" w:cstheme="minorEastAsia"/>
          <w:b/>
          <w:bCs/>
          <w:color w:val="auto"/>
          <w:sz w:val="28"/>
          <w:szCs w:val="28"/>
          <w:highlight w:val="none"/>
        </w:rPr>
        <w:fldChar w:fldCharType="separate"/>
      </w:r>
      <w:r>
        <w:rPr>
          <w:color w:val="auto"/>
          <w:highlight w:val="none"/>
        </w:rPr>
        <w:fldChar w:fldCharType="begin"/>
      </w:r>
      <w:r>
        <w:rPr>
          <w:color w:val="auto"/>
          <w:highlight w:val="none"/>
        </w:rPr>
        <w:instrText xml:space="preserve"> HYPERLINK \l "_Toc30766" </w:instrText>
      </w:r>
      <w:r>
        <w:rPr>
          <w:color w:val="auto"/>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一.投标邀请函</w:t>
      </w:r>
      <w:r>
        <w:rPr>
          <w:rFonts w:hint="eastAsia" w:asciiTheme="minorEastAsia" w:hAnsiTheme="minorEastAsia" w:eastAsiaTheme="minorEastAsia" w:cstheme="minorEastAsia"/>
          <w:b/>
          <w:bCs/>
          <w:color w:val="auto"/>
          <w:sz w:val="28"/>
          <w:szCs w:val="28"/>
          <w:highlight w:val="none"/>
        </w:rPr>
        <w:tab/>
      </w: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PAGEREF _Toc30766 \h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3</w:t>
      </w:r>
      <w:r>
        <w:rPr>
          <w:rFonts w:hint="eastAsia" w:asciiTheme="minorEastAsia" w:hAnsiTheme="minorEastAsia" w:eastAsiaTheme="minorEastAsia" w:cstheme="minorEastAsia"/>
          <w:b/>
          <w:bCs/>
          <w:color w:val="auto"/>
          <w:sz w:val="28"/>
          <w:szCs w:val="28"/>
          <w:highlight w:val="none"/>
        </w:rPr>
        <w:fldChar w:fldCharType="end"/>
      </w:r>
      <w:r>
        <w:rPr>
          <w:rFonts w:hint="eastAsia" w:asciiTheme="minorEastAsia" w:hAnsiTheme="minorEastAsia" w:eastAsiaTheme="minorEastAsia" w:cstheme="minorEastAsia"/>
          <w:b/>
          <w:bCs/>
          <w:color w:val="auto"/>
          <w:sz w:val="28"/>
          <w:szCs w:val="28"/>
          <w:highlight w:val="none"/>
        </w:rPr>
        <w:fldChar w:fldCharType="end"/>
      </w:r>
      <w:r/>
    </w:p>
    <w:p>
      <w:pPr>
        <w:pStyle w:val="719"/>
        <w:spacing w:line="480" w:lineRule="auto"/>
        <w:tabs>
          <w:tab w:val="right" w:pos="9746" w:leader="dot"/>
        </w:tabs>
        <w:rPr>
          <w:rFonts w:asciiTheme="minorEastAsia" w:hAnsiTheme="minorEastAsia" w:eastAsiaTheme="minorEastAsia" w:cstheme="minorEastAsia"/>
          <w:b/>
          <w:bCs/>
          <w:color w:val="auto"/>
          <w:sz w:val="28"/>
          <w:szCs w:val="28"/>
          <w:highlight w:val="none"/>
        </w:rPr>
      </w:pPr>
      <w:r>
        <w:rPr>
          <w:color w:val="auto"/>
          <w:highlight w:val="none"/>
        </w:rPr>
        <w:fldChar w:fldCharType="begin"/>
      </w:r>
      <w:r>
        <w:rPr>
          <w:color w:val="auto"/>
          <w:highlight w:val="none"/>
        </w:rPr>
        <w:instrText xml:space="preserve"> HYPERLINK \l "_Toc28166" </w:instrText>
      </w:r>
      <w:r>
        <w:rPr>
          <w:color w:val="auto"/>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二.投标人须知</w:t>
      </w:r>
      <w:r>
        <w:rPr>
          <w:rFonts w:hint="eastAsia" w:asciiTheme="minorEastAsia" w:hAnsiTheme="minorEastAsia" w:eastAsiaTheme="minorEastAsia" w:cstheme="minorEastAsia"/>
          <w:b/>
          <w:bCs/>
          <w:color w:val="auto"/>
          <w:sz w:val="28"/>
          <w:szCs w:val="28"/>
          <w:highlight w:val="none"/>
        </w:rPr>
        <w:tab/>
      </w: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PAGEREF _Toc28166 \h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7</w:t>
      </w:r>
      <w:r>
        <w:rPr>
          <w:rFonts w:hint="eastAsia" w:asciiTheme="minorEastAsia" w:hAnsiTheme="minorEastAsia" w:eastAsiaTheme="minorEastAsia" w:cstheme="minorEastAsia"/>
          <w:b/>
          <w:bCs/>
          <w:color w:val="auto"/>
          <w:sz w:val="28"/>
          <w:szCs w:val="28"/>
          <w:highlight w:val="none"/>
        </w:rPr>
        <w:fldChar w:fldCharType="end"/>
      </w:r>
      <w:r>
        <w:rPr>
          <w:rFonts w:hint="eastAsia" w:asciiTheme="minorEastAsia" w:hAnsiTheme="minorEastAsia" w:eastAsiaTheme="minorEastAsia" w:cstheme="minorEastAsia"/>
          <w:b/>
          <w:bCs/>
          <w:color w:val="auto"/>
          <w:sz w:val="28"/>
          <w:szCs w:val="28"/>
          <w:highlight w:val="none"/>
        </w:rPr>
        <w:fldChar w:fldCharType="end"/>
      </w:r>
      <w:r/>
    </w:p>
    <w:p>
      <w:pPr>
        <w:pStyle w:val="719"/>
        <w:spacing w:line="480" w:lineRule="auto"/>
        <w:tabs>
          <w:tab w:val="right" w:pos="9746" w:leader="dot"/>
        </w:tabs>
        <w:rPr>
          <w:rFonts w:asciiTheme="minorEastAsia" w:hAnsiTheme="minorEastAsia" w:eastAsiaTheme="minorEastAsia" w:cstheme="minorEastAsia"/>
          <w:b/>
          <w:bCs/>
          <w:color w:val="auto"/>
          <w:sz w:val="28"/>
          <w:szCs w:val="28"/>
          <w:highlight w:val="none"/>
        </w:rPr>
      </w:pPr>
      <w:r>
        <w:rPr>
          <w:color w:val="auto"/>
          <w:highlight w:val="none"/>
        </w:rPr>
        <w:fldChar w:fldCharType="begin"/>
      </w:r>
      <w:r>
        <w:rPr>
          <w:color w:val="auto"/>
          <w:highlight w:val="none"/>
        </w:rPr>
        <w:instrText xml:space="preserve"> HYPERLINK \l "_Toc32406" </w:instrText>
      </w:r>
      <w:r>
        <w:rPr>
          <w:color w:val="auto"/>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三.采购需求</w:t>
      </w:r>
      <w:r>
        <w:rPr>
          <w:rFonts w:hint="eastAsia" w:asciiTheme="minorEastAsia" w:hAnsiTheme="minorEastAsia" w:eastAsiaTheme="minorEastAsia" w:cstheme="minorEastAsia"/>
          <w:b/>
          <w:bCs/>
          <w:color w:val="auto"/>
          <w:sz w:val="28"/>
          <w:szCs w:val="28"/>
          <w:highlight w:val="none"/>
        </w:rPr>
        <w:tab/>
      </w: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PAGEREF _Toc32406 \h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19</w:t>
      </w:r>
      <w:r>
        <w:rPr>
          <w:rFonts w:hint="eastAsia" w:asciiTheme="minorEastAsia" w:hAnsiTheme="minorEastAsia" w:eastAsiaTheme="minorEastAsia" w:cstheme="minorEastAsia"/>
          <w:b/>
          <w:bCs/>
          <w:color w:val="auto"/>
          <w:sz w:val="28"/>
          <w:szCs w:val="28"/>
          <w:highlight w:val="none"/>
        </w:rPr>
        <w:fldChar w:fldCharType="end"/>
      </w:r>
      <w:r>
        <w:rPr>
          <w:rFonts w:hint="eastAsia" w:asciiTheme="minorEastAsia" w:hAnsiTheme="minorEastAsia" w:eastAsiaTheme="minorEastAsia" w:cstheme="minorEastAsia"/>
          <w:b/>
          <w:bCs/>
          <w:color w:val="auto"/>
          <w:sz w:val="28"/>
          <w:szCs w:val="28"/>
          <w:highlight w:val="none"/>
        </w:rPr>
        <w:fldChar w:fldCharType="end"/>
      </w:r>
      <w:r/>
    </w:p>
    <w:p>
      <w:pPr>
        <w:pStyle w:val="719"/>
        <w:spacing w:line="480" w:lineRule="auto"/>
        <w:tabs>
          <w:tab w:val="right" w:pos="9746" w:leader="dot"/>
        </w:tabs>
        <w:rPr>
          <w:rFonts w:asciiTheme="minorEastAsia" w:hAnsiTheme="minorEastAsia" w:eastAsiaTheme="minorEastAsia" w:cstheme="minorEastAsia"/>
          <w:b/>
          <w:bCs/>
          <w:color w:val="auto"/>
          <w:sz w:val="28"/>
          <w:szCs w:val="28"/>
          <w:highlight w:val="none"/>
        </w:rPr>
      </w:pPr>
      <w:r>
        <w:rPr>
          <w:color w:val="auto"/>
          <w:highlight w:val="none"/>
        </w:rPr>
        <w:fldChar w:fldCharType="begin"/>
      </w:r>
      <w:r>
        <w:rPr>
          <w:color w:val="auto"/>
          <w:highlight w:val="none"/>
        </w:rPr>
        <w:instrText xml:space="preserve"> HYPERLINK \l "_Toc27534" </w:instrText>
      </w:r>
      <w:r>
        <w:rPr>
          <w:color w:val="auto"/>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四.合同书（格式文本）</w:t>
      </w:r>
      <w:r>
        <w:rPr>
          <w:rFonts w:hint="eastAsia" w:asciiTheme="minorEastAsia" w:hAnsiTheme="minorEastAsia" w:eastAsiaTheme="minorEastAsia" w:cstheme="minorEastAsia"/>
          <w:b/>
          <w:bCs/>
          <w:color w:val="auto"/>
          <w:sz w:val="28"/>
          <w:szCs w:val="28"/>
          <w:highlight w:val="none"/>
        </w:rPr>
        <w:tab/>
      </w: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PAGEREF _Toc27534 \h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26</w:t>
      </w:r>
      <w:r>
        <w:rPr>
          <w:rFonts w:hint="eastAsia" w:asciiTheme="minorEastAsia" w:hAnsiTheme="minorEastAsia" w:eastAsiaTheme="minorEastAsia" w:cstheme="minorEastAsia"/>
          <w:b/>
          <w:bCs/>
          <w:color w:val="auto"/>
          <w:sz w:val="28"/>
          <w:szCs w:val="28"/>
          <w:highlight w:val="none"/>
        </w:rPr>
        <w:fldChar w:fldCharType="end"/>
      </w:r>
      <w:r>
        <w:rPr>
          <w:rFonts w:hint="eastAsia" w:asciiTheme="minorEastAsia" w:hAnsiTheme="minorEastAsia" w:eastAsiaTheme="minorEastAsia" w:cstheme="minorEastAsia"/>
          <w:b/>
          <w:bCs/>
          <w:color w:val="auto"/>
          <w:sz w:val="28"/>
          <w:szCs w:val="28"/>
          <w:highlight w:val="none"/>
        </w:rPr>
        <w:fldChar w:fldCharType="end"/>
      </w:r>
      <w:r/>
    </w:p>
    <w:p>
      <w:pPr>
        <w:pStyle w:val="719"/>
        <w:spacing w:line="480" w:lineRule="auto"/>
        <w:tabs>
          <w:tab w:val="right" w:pos="9746" w:leader="dot"/>
        </w:tabs>
        <w:rPr>
          <w:rFonts w:asciiTheme="minorEastAsia" w:hAnsiTheme="minorEastAsia" w:eastAsiaTheme="minorEastAsia" w:cstheme="minorEastAsia"/>
          <w:b/>
          <w:bCs/>
          <w:color w:val="auto"/>
          <w:sz w:val="28"/>
          <w:szCs w:val="28"/>
          <w:highlight w:val="none"/>
        </w:rPr>
      </w:pPr>
      <w:r>
        <w:rPr>
          <w:color w:val="auto"/>
          <w:highlight w:val="none"/>
        </w:rPr>
        <w:fldChar w:fldCharType="begin"/>
      </w:r>
      <w:r>
        <w:rPr>
          <w:color w:val="auto"/>
          <w:highlight w:val="none"/>
        </w:rPr>
        <w:instrText xml:space="preserve"> HYPERLINK \l "_Toc10722" </w:instrText>
      </w:r>
      <w:r>
        <w:rPr>
          <w:color w:val="auto"/>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五.合同条款（格式）</w:t>
      </w:r>
      <w:r>
        <w:rPr>
          <w:rFonts w:hint="eastAsia" w:asciiTheme="minorEastAsia" w:hAnsiTheme="minorEastAsia" w:eastAsiaTheme="minorEastAsia" w:cstheme="minorEastAsia"/>
          <w:b/>
          <w:bCs/>
          <w:color w:val="auto"/>
          <w:sz w:val="28"/>
          <w:szCs w:val="28"/>
          <w:highlight w:val="none"/>
        </w:rPr>
        <w:tab/>
      </w: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PAGEREF _Toc10722 \h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28</w:t>
      </w:r>
      <w:r>
        <w:rPr>
          <w:rFonts w:hint="eastAsia" w:asciiTheme="minorEastAsia" w:hAnsiTheme="minorEastAsia" w:eastAsiaTheme="minorEastAsia" w:cstheme="minorEastAsia"/>
          <w:b/>
          <w:bCs/>
          <w:color w:val="auto"/>
          <w:sz w:val="28"/>
          <w:szCs w:val="28"/>
          <w:highlight w:val="none"/>
        </w:rPr>
        <w:fldChar w:fldCharType="end"/>
      </w:r>
      <w:r>
        <w:rPr>
          <w:rFonts w:hint="eastAsia" w:asciiTheme="minorEastAsia" w:hAnsiTheme="minorEastAsia" w:eastAsiaTheme="minorEastAsia" w:cstheme="minorEastAsia"/>
          <w:b/>
          <w:bCs/>
          <w:color w:val="auto"/>
          <w:sz w:val="28"/>
          <w:szCs w:val="28"/>
          <w:highlight w:val="none"/>
        </w:rPr>
        <w:fldChar w:fldCharType="end"/>
      </w:r>
      <w:r/>
    </w:p>
    <w:p>
      <w:pPr>
        <w:pStyle w:val="719"/>
        <w:spacing w:line="480" w:lineRule="auto"/>
        <w:tabs>
          <w:tab w:val="right" w:pos="9746" w:leader="dot"/>
        </w:tabs>
        <w:rPr>
          <w:rFonts w:asciiTheme="minorEastAsia" w:hAnsiTheme="minorEastAsia" w:eastAsiaTheme="minorEastAsia" w:cstheme="minorEastAsia"/>
          <w:b/>
          <w:bCs/>
          <w:color w:val="auto"/>
          <w:sz w:val="28"/>
          <w:szCs w:val="28"/>
          <w:highlight w:val="none"/>
        </w:rPr>
      </w:pPr>
      <w:r>
        <w:rPr>
          <w:color w:val="auto"/>
          <w:highlight w:val="none"/>
        </w:rPr>
        <w:fldChar w:fldCharType="begin"/>
      </w:r>
      <w:r>
        <w:rPr>
          <w:color w:val="auto"/>
          <w:highlight w:val="none"/>
        </w:rPr>
        <w:instrText xml:space="preserve"> HYPERLINK \l "_Toc31648" </w:instrText>
      </w:r>
      <w:r>
        <w:rPr>
          <w:color w:val="auto"/>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六.附件</w:t>
      </w:r>
      <w:r>
        <w:rPr>
          <w:rFonts w:hint="eastAsia" w:asciiTheme="minorEastAsia" w:hAnsiTheme="minorEastAsia" w:eastAsiaTheme="minorEastAsia" w:cstheme="minorEastAsia"/>
          <w:b/>
          <w:bCs/>
          <w:color w:val="auto"/>
          <w:sz w:val="28"/>
          <w:szCs w:val="28"/>
          <w:highlight w:val="none"/>
        </w:rPr>
        <w:tab/>
      </w: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PAGEREF _Toc31648 \h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31</w:t>
      </w:r>
      <w:r>
        <w:rPr>
          <w:rFonts w:hint="eastAsia" w:asciiTheme="minorEastAsia" w:hAnsiTheme="minorEastAsia" w:eastAsiaTheme="minorEastAsia" w:cstheme="minorEastAsia"/>
          <w:b/>
          <w:bCs/>
          <w:color w:val="auto"/>
          <w:sz w:val="28"/>
          <w:szCs w:val="28"/>
          <w:highlight w:val="none"/>
        </w:rPr>
        <w:fldChar w:fldCharType="end"/>
      </w:r>
      <w:r>
        <w:rPr>
          <w:rFonts w:hint="eastAsia" w:asciiTheme="minorEastAsia" w:hAnsiTheme="minorEastAsia" w:eastAsiaTheme="minorEastAsia" w:cstheme="minorEastAsia"/>
          <w:b/>
          <w:bCs/>
          <w:color w:val="auto"/>
          <w:sz w:val="28"/>
          <w:szCs w:val="28"/>
          <w:highlight w:val="none"/>
        </w:rPr>
        <w:fldChar w:fldCharType="end"/>
      </w:r>
      <w:r/>
    </w:p>
    <w:p>
      <w:pPr>
        <w:spacing w:line="480" w:lineRule="auto"/>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fldChar w:fldCharType="end"/>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br w:type="page" w:clear="all"/>
      </w:r>
      <w:bookmarkStart w:id="1" w:name="_Toc30766"/>
      <w:r/>
      <w:bookmarkStart w:id="2" w:name="_Toc2656"/>
      <w:r>
        <w:rPr>
          <w:rFonts w:hint="eastAsia" w:ascii="黑体" w:eastAsia="黑体"/>
          <w:bCs/>
          <w:color w:val="auto"/>
          <w:sz w:val="28"/>
          <w:szCs w:val="28"/>
          <w:highlight w:val="none"/>
        </w:rPr>
        <w:t xml:space="preserve">一.投标邀请函</w:t>
      </w:r>
      <w:bookmarkEnd w:id="1"/>
      <w:r/>
      <w:bookmarkEnd w:id="2"/>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江苏万享通咨询有限公司受无锡国家高新技术产业开发区（无锡市新吴区）市场监督管理局委托，对新吴区消协第三方服务外包项目进行公开招标采购，欢迎符合相关条件的供应商参加投标并提请注意下列相关事项：</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1.项目名称：新吴区消协第三方服务外包项目</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2.项目编号：JSZC-320214-AWXT-G2026-0004</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3.合同履行期限：一年；进驻时间以甲方通知时间为准。</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4.项目预算：330万元</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5.最高限价：330万元</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6.采购方式：公开招标</w:t>
      </w:r>
      <w:r/>
    </w:p>
    <w:p>
      <w:pPr>
        <w:ind w:firstLine="480"/>
        <w:jc w:val="left"/>
        <w:spacing w:line="360" w:lineRule="auto"/>
        <w:widowControl/>
        <w:tabs>
          <w:tab w:val="left" w:pos="864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7.采购人：无锡国家高新技术产业开发区（无锡市新吴区）市场监督管理局</w:t>
      </w:r>
      <w:r/>
    </w:p>
    <w:p>
      <w:pPr>
        <w:ind w:firstLine="480"/>
        <w:jc w:val="left"/>
        <w:spacing w:line="360" w:lineRule="auto"/>
        <w:widowControl/>
        <w:tabs>
          <w:tab w:val="left" w:pos="864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标的所属行业：其他未列明行业；根据《关于印发中小企业划型标准规定的通知》工信部联企业〔2011〕300号规定：从业人员300人以下的为中小微型企业。其中，从业人员100人及以上的为中型企业；从业人员10人及以上的为小型企业；从业人员10人以下的为微型企业。</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9.本项目是否专门面向中小企业：是</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hint="eastAsia" w:ascii="宋体" w:hAnsi="宋体"/>
          <w:color w:val="auto"/>
          <w:sz w:val="24"/>
          <w:szCs w:val="24"/>
          <w:highlight w:val="none"/>
        </w:rPr>
        <w:t xml:space="preserve">本项目不接受联合体投标</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（二）投标人资格要求</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2.落实政府采购政策需满足的资格要求：本项目专门面向中小企业采购（残疾人福利性单位、监狱企业视同小型、微型企业）；</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3.具备采购人根据招标项目的特殊要求规定的以下特定资质：未被“信用中国”网站列入失信被执行人、重大税收违法案件当事人名单、政府采购严重违法失信行为记录名单。</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1.请有意参加本项目采购活动的供应商按以下流程进行操作：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（1）访问“江苏政府采购网”点击“苏采云”进行账号注册，注册完成后需在系统中填写资质信息并提交审核。也可以直接通过http://jszfcg.jsczt.cn/进入注册界面。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（2）办理“意源”CA数字证书和“方正”电子签章（办理地址：无锡市滨湖区观山路199号12号楼一楼窗口），办理指南链接：http://jsxcmm.com/help/help.html。</w:t>
      </w:r>
      <w:r/>
    </w:p>
    <w:p>
      <w:pPr>
        <w:ind w:firstLine="48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（3）CA驱动下载：</w:t>
      </w:r>
      <w:r/>
    </w:p>
    <w:p>
      <w:pPr>
        <w:ind w:firstLine="48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在“苏采云”账号登录页面，点击“驱动下载”链接中的“政务CA、方正签章控件驱动安装包及安装说明”可以直接下载驱动安装包，安装包中附有驱动安装手册。</w:t>
      </w:r>
      <w:r/>
    </w:p>
    <w:p>
      <w:pPr>
        <w:ind w:firstLine="48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技术服务电话：0510-81827781（服务时间：工作日 9:00-11:30，13:00-17:00）</w:t>
      </w:r>
      <w:r/>
    </w:p>
    <w:p>
      <w:pPr>
        <w:ind w:firstLine="48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2.完成苏采云注册的供应商方可在苏采云中进行CA绑定。登录“江苏省政府采购（苏采云）平台”，插入CA后，点击【账号设置】——【绑定CA】。</w:t>
      </w:r>
      <w:r/>
    </w:p>
    <w:p>
      <w:pPr>
        <w:ind w:firstLine="480"/>
        <w:spacing w:line="360" w:lineRule="auto"/>
        <w:rPr>
          <w:rFonts w:ascii="宋体" w:hAnsi="宋体"/>
          <w:color w:val="auto"/>
          <w:sz w:val="24"/>
          <w:szCs w:val="24"/>
          <w:highlight w:val="none"/>
        </w:rPr>
      </w:pPr>
      <w:r>
        <w:rPr>
          <w:rFonts w:hint="eastAsia" w:ascii="宋体" w:hAnsi="宋体"/>
          <w:color w:val="auto"/>
          <w:sz w:val="28"/>
          <w:szCs w:val="28"/>
          <w:highlight w:val="none"/>
        </w:rPr>
        <w:t xml:space="preserve">3.供应商应按上述要求提供相关材料及注册登记</w:t>
      </w:r>
      <w:r>
        <w:rPr>
          <w:rFonts w:hint="eastAsia" w:ascii="宋体" w:hAnsi="宋体"/>
          <w:color w:val="auto"/>
          <w:sz w:val="24"/>
          <w:szCs w:val="24"/>
          <w:highlight w:val="none"/>
        </w:rPr>
        <w:t xml:space="preserve">信息，所提供的材料应均是真实的、准确的，若有违背，供应商自行承担由此而产生的一切后果。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color w:val="auto"/>
          <w:highlight w:val="none"/>
        </w:rPr>
        <w:fldChar w:fldCharType="begin"/>
      </w:r>
      <w:r>
        <w:rPr>
          <w:color w:val="auto"/>
          <w:highlight w:val="none"/>
        </w:rPr>
        <w:instrText xml:space="preserve"> HYPERLINK "http://cz.wuxi.gov.cn/doc/2023/10/11/4080287.shtml" \t "_blank" </w:instrText>
      </w:r>
      <w:r>
        <w:rPr>
          <w:rFonts w:hint="eastAsia"/>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（四）完成项目报名，获取采购文件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1.潜在投标供应商可在项目招标公告附件中查看公开招标文件，如确定投标，必须在苏采云平台（http://jszfcg.jsczt.cn/j</w:t>
      </w:r>
      <w:r>
        <w:rPr>
          <w:rFonts w:hint="eastAsia" w:ascii="宋体" w:hAnsi="宋体"/>
          <w:bCs/>
          <w:color w:val="auto"/>
          <w:sz w:val="24"/>
          <w:szCs w:val="24"/>
          <w:highlight w:val="none"/>
        </w:rPr>
        <w:t xml:space="preserve">szc/login）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（五）公开答疑时间、地点</w:t>
      </w:r>
      <w:r/>
    </w:p>
    <w:p>
      <w:pPr>
        <w:ind w:firstLine="480"/>
        <w:jc w:val="left"/>
        <w:spacing w:line="360" w:lineRule="auto"/>
        <w:widowControl/>
        <w:rPr>
          <w:rFonts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rPr>
        <w:t xml:space="preserve">江苏万享通咨询有限公司</w:t>
      </w:r>
      <w:r>
        <w:rPr>
          <w:rFonts w:hint="eastAsia" w:ascii="宋体" w:hAnsi="宋体"/>
          <w:bCs/>
          <w:color w:val="auto"/>
          <w:sz w:val="24"/>
          <w:szCs w:val="24"/>
          <w:highlight w:val="none"/>
        </w:rPr>
        <w:t xml:space="preserve">将以线上不见面、电话咨询、传真等方式开展线上答疑服务。截至</w:t>
      </w:r>
      <w:r>
        <w:rPr>
          <w:rFonts w:hint="eastAsia" w:ascii="宋体" w:hAnsi="宋体" w:cs="宋体"/>
          <w:color w:val="auto"/>
          <w:sz w:val="24"/>
          <w:szCs w:val="24"/>
          <w:highlight w:val="none"/>
        </w:rPr>
        <w:t xml:space="preserve">2026年6月8日17:00，</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投标人如有需要对招标文件要求澄清的问题，请以书面形式</w:t>
      </w:r>
      <w:r>
        <w:rPr>
          <w:rFonts w:hint="eastAsia" w:ascii="宋体" w:hAnsi="宋体"/>
          <w:b/>
          <w:bCs/>
          <w:color w:val="auto"/>
          <w:sz w:val="24"/>
          <w:szCs w:val="24"/>
          <w:highlight w:val="none"/>
        </w:rPr>
        <w:t xml:space="preserve">（必须加盖投标人公章，也请务必留下联系方式，以便回复）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“JSZC-320214-AWXT-G2026-0004项目需澄清问题”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。若未在法定时间内提出澄清，由此造成的损失及风险由投标人自行承担。</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spacing w:line="360" w:lineRule="auto"/>
        <w:widowControl/>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spacing w:line="360" w:lineRule="auto"/>
        <w:widowControl/>
        <w:rPr>
          <w:rFonts w:ascii="宋体" w:hAnsi="宋体"/>
          <w:color w:val="auto"/>
          <w:sz w:val="24"/>
          <w:szCs w:val="24"/>
          <w:highlight w:val="none"/>
        </w:rPr>
      </w:pPr>
      <w:r>
        <w:rPr>
          <w:rFonts w:hint="eastAsia" w:ascii="宋体" w:hAnsi="宋体" w:cs="宋体"/>
          <w:color w:val="auto"/>
          <w:sz w:val="24"/>
          <w:szCs w:val="24"/>
          <w:highlight w:val="none"/>
        </w:rPr>
        <w:t xml:space="preserve">网上投标截止时间：2026年6月22日9:30（投标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网上投标解密时间：2026年6月22日开启解密后半小时。</w:t>
      </w:r>
      <w:r/>
    </w:p>
    <w:p>
      <w:pPr>
        <w:ind w:firstLine="480"/>
        <w:jc w:val="left"/>
        <w:spacing w:line="360" w:lineRule="auto"/>
        <w:widowControl/>
        <w:rPr>
          <w:rFonts w:ascii="宋体" w:hAnsi="宋体"/>
          <w:bCs/>
          <w:color w:val="auto"/>
          <w:sz w:val="24"/>
          <w:szCs w:val="24"/>
          <w:highlight w:val="none"/>
        </w:rPr>
      </w:pPr>
      <w:r>
        <w:rPr>
          <w:rFonts w:hint="eastAsia" w:ascii="宋体" w:hAnsi="宋体"/>
          <w:color w:val="auto"/>
          <w:sz w:val="24"/>
          <w:szCs w:val="24"/>
          <w:highlight w:val="none"/>
        </w:rPr>
        <w:t xml:space="preserve">投标及开标地点：</w:t>
      </w:r>
      <w:bookmarkStart w:id="3" w:name="_Toc28359007"/>
      <w:r>
        <w:rPr>
          <w:rFonts w:hint="eastAsia" w:ascii="宋体" w:hAnsi="宋体" w:cs="宋体"/>
          <w:color w:val="auto"/>
          <w:sz w:val="24"/>
          <w:szCs w:val="24"/>
          <w:highlight w:val="none"/>
        </w:rPr>
        <w:t xml:space="preserve">“苏采云”系统（网址：http://jszfcg.jsczt.cn/）</w:t>
      </w:r>
      <w:bookmarkEnd w:id="3"/>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widowControl/>
        <w:rPr>
          <w:rFonts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无锡市公共资源交易中心新吴分中心评标室</w:t>
      </w:r>
      <w:r/>
    </w:p>
    <w:p>
      <w:pPr>
        <w:ind w:firstLine="48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spacing w:line="360" w:lineRule="auto"/>
        <w:rPr>
          <w:rFonts w:ascii="黑体" w:hAnsi="黑体" w:eastAsia="黑体"/>
          <w:bCs/>
          <w:color w:val="auto"/>
          <w:sz w:val="24"/>
          <w:szCs w:val="24"/>
          <w:highlight w:val="none"/>
        </w:rPr>
      </w:pPr>
      <w:r>
        <w:rPr>
          <w:rFonts w:hint="eastAsia" w:ascii="宋体" w:hAnsi="宋体"/>
          <w:color w:val="auto"/>
          <w:sz w:val="24"/>
          <w:szCs w:val="24"/>
          <w:highlight w:val="none"/>
        </w:rPr>
        <w:t xml:space="preserve">本次采购采用《江苏省政府采购（苏采云）平台》进行招标投标活动，招标、投标、评标和中标结果发布全程电子化。</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（九）其他</w:t>
      </w:r>
      <w:r/>
    </w:p>
    <w:p>
      <w:pPr>
        <w:pStyle w:val="879"/>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有关本次采购活动程序方面的问题，可来人、来函（传真）或电话联系。</w:t>
      </w:r>
      <w:r/>
    </w:p>
    <w:p>
      <w:pPr>
        <w:pStyle w:val="879"/>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采购人：无锡国家高新技术产业开发区（无锡市新吴区）市场监督管理局</w:t>
      </w:r>
      <w:r/>
    </w:p>
    <w:p>
      <w:pPr>
        <w:pStyle w:val="879"/>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采购人统一社会信用代码：11320214MB0373237Q</w:t>
      </w:r>
      <w:r/>
    </w:p>
    <w:p>
      <w:pPr>
        <w:pStyle w:val="879"/>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联系地址：江苏省无锡市新吴区旺庄路138-1号</w:t>
      </w:r>
      <w:r/>
    </w:p>
    <w:p>
      <w:pPr>
        <w:pStyle w:val="879"/>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联系人：</w:t>
      </w:r>
      <w:r>
        <w:rPr>
          <w:rFonts w:hint="eastAsia" w:cs="宋体"/>
          <w:color w:val="auto"/>
          <w:highlight w:val="none"/>
        </w:rPr>
        <w:t xml:space="preserve">张钰</w:t>
      </w:r>
      <w:r/>
    </w:p>
    <w:p>
      <w:pPr>
        <w:pStyle w:val="879"/>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联系电话：0510-85258318 </w:t>
      </w:r>
      <w:r/>
    </w:p>
    <w:p>
      <w:pPr>
        <w:pStyle w:val="879"/>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采购代理机构：江苏万享通咨询有限公司</w:t>
      </w:r>
      <w:r/>
    </w:p>
    <w:p>
      <w:pPr>
        <w:pStyle w:val="879"/>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统一社会信用代码：91320213MA1R9QWFXA</w:t>
      </w:r>
      <w:r/>
    </w:p>
    <w:p>
      <w:pPr>
        <w:pStyle w:val="879"/>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联系人：王乾、张娜娜、</w:t>
      </w:r>
      <w:r>
        <w:rPr>
          <w:rFonts w:hint="eastAsia" w:cs="宋体"/>
          <w:color w:val="auto"/>
          <w:highlight w:val="none"/>
        </w:rPr>
        <w:t xml:space="preserve">徐嘉怡</w:t>
      </w:r>
      <w:r/>
    </w:p>
    <w:p>
      <w:pPr>
        <w:pStyle w:val="879"/>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联系电话：0510-83131355</w:t>
      </w:r>
      <w:r/>
    </w:p>
    <w:p>
      <w:pPr>
        <w:pStyle w:val="879"/>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电子邮件地址：</w:t>
      </w:r>
      <w:r>
        <w:rPr>
          <w:rFonts w:hint="eastAsia" w:cs="宋体"/>
          <w:color w:val="auto"/>
          <w:highlight w:val="none"/>
        </w:rPr>
        <w:t xml:space="preserve">694999734</w:t>
      </w:r>
      <w:r>
        <w:rPr>
          <w:rFonts w:hint="eastAsia" w:cs="宋体"/>
          <w:color w:val="auto"/>
          <w:highlight w:val="none"/>
          <w:lang w:val="zh-CN"/>
        </w:rPr>
        <w:t xml:space="preserve">@qq.com</w:t>
      </w:r>
      <w:r/>
    </w:p>
    <w:p>
      <w:pPr>
        <w:pStyle w:val="879"/>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联系地址：无锡市滨湖区鸿桥路879号15层</w:t>
      </w:r>
      <w:r/>
    </w:p>
    <w:p>
      <w:pPr>
        <w:pStyle w:val="879"/>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邮政编码：214000</w:t>
      </w:r>
      <w:r/>
    </w:p>
    <w:p>
      <w:pPr>
        <w:pStyle w:val="879"/>
        <w:ind w:firstLine="480"/>
        <w:spacing w:before="0" w:beforeAutospacing="0" w:after="0" w:afterAutospacing="0" w:line="460" w:lineRule="exact"/>
        <w:tabs>
          <w:tab w:val="left" w:pos="0" w:leader="none"/>
        </w:tabs>
        <w:rPr>
          <w:rFonts w:ascii="黑体" w:hAnsi="黑体" w:eastAsia="黑体"/>
          <w:bCs/>
          <w:color w:val="auto"/>
          <w:highlight w:val="none"/>
        </w:rPr>
      </w:pPr>
      <w:r>
        <w:rPr>
          <w:rFonts w:hint="eastAsia" w:ascii="黑体" w:hAnsi="黑体" w:eastAsia="黑体"/>
          <w:bCs/>
          <w:color w:val="auto"/>
          <w:highlight w:val="none"/>
        </w:rPr>
        <w:t xml:space="preserve">（十）其他</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纸质投标文件：本项目为不见面开标，供应商无需递交纸质投标文件至现场，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879"/>
        <w:ind w:firstLine="560"/>
        <w:jc w:val="both"/>
        <w:spacing w:before="0" w:beforeAutospacing="0" w:after="0" w:afterAutospacing="0" w:line="460" w:lineRule="exact"/>
        <w:tabs>
          <w:tab w:val="left" w:pos="0" w:leader="none"/>
        </w:tabs>
        <w:rPr>
          <w:rFonts w:ascii="黑体" w:eastAsia="黑体"/>
          <w:bCs/>
          <w:color w:val="auto"/>
          <w:sz w:val="28"/>
          <w:szCs w:val="28"/>
          <w:highlight w:val="none"/>
        </w:rPr>
      </w:pPr>
      <w:r>
        <w:rPr>
          <w:rFonts w:ascii="黑体" w:eastAsia="黑体"/>
          <w:bCs/>
          <w:color w:val="auto"/>
          <w:sz w:val="28"/>
          <w:szCs w:val="28"/>
          <w:highlight w:val="none"/>
        </w:rPr>
      </w:r>
      <w:r/>
    </w:p>
    <w:p>
      <w:pPr>
        <w:pStyle w:val="879"/>
        <w:ind w:firstLine="560"/>
        <w:jc w:val="center"/>
        <w:spacing w:before="0" w:beforeAutospacing="0" w:after="0" w:afterAutospacing="0" w:line="460" w:lineRule="exact"/>
        <w:tabs>
          <w:tab w:val="left" w:pos="0" w:leader="none"/>
        </w:tabs>
        <w:rPr>
          <w:rFonts w:ascii="黑体" w:eastAsia="黑体"/>
          <w:bCs/>
          <w:color w:val="auto"/>
          <w:sz w:val="28"/>
          <w:szCs w:val="28"/>
          <w:highlight w:val="none"/>
        </w:rPr>
        <w:outlineLvl w:val="0"/>
      </w:pPr>
      <w:r>
        <w:rPr>
          <w:rFonts w:ascii="黑体" w:eastAsia="黑体"/>
          <w:bCs/>
          <w:color w:val="auto"/>
          <w:sz w:val="28"/>
          <w:szCs w:val="28"/>
          <w:highlight w:val="none"/>
        </w:rPr>
        <w:br w:type="page" w:clear="all"/>
      </w:r>
      <w:bookmarkStart w:id="4" w:name="_Toc28166"/>
      <w:r/>
      <w:bookmarkStart w:id="5" w:name="_Toc380"/>
      <w:r>
        <w:rPr>
          <w:rFonts w:hint="eastAsia" w:ascii="黑体" w:eastAsia="黑体"/>
          <w:bCs/>
          <w:color w:val="auto"/>
          <w:sz w:val="28"/>
          <w:szCs w:val="28"/>
          <w:highlight w:val="none"/>
        </w:rPr>
        <w:t xml:space="preserve">二.投标人须知</w:t>
      </w:r>
      <w:bookmarkEnd w:id="4"/>
      <w:r/>
      <w:bookmarkEnd w:id="5"/>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（一）遵循原则：</w:t>
      </w:r>
      <w:r/>
    </w:p>
    <w:p>
      <w:pPr>
        <w:ind w:firstLine="480"/>
        <w:spacing w:line="360" w:lineRule="auto"/>
        <w:rPr>
          <w:rFonts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left="1200" w:hanging="72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t xml:space="preserve">（二）</w:t>
      </w:r>
      <w:r>
        <w:rPr>
          <w:rFonts w:hint="eastAsia" w:ascii="黑体" w:hAnsi="宋体" w:eastAsia="黑体"/>
          <w:bCs/>
          <w:color w:val="auto"/>
          <w:sz w:val="24"/>
          <w:szCs w:val="24"/>
          <w:highlight w:val="none"/>
        </w:rPr>
        <w:t xml:space="preserve">招标文件：</w:t>
      </w:r>
      <w:r/>
    </w:p>
    <w:p>
      <w:pPr>
        <w:ind w:firstLine="523"/>
        <w:spacing w:line="360" w:lineRule="auto"/>
        <w:tabs>
          <w:tab w:val="left" w:pos="-1260" w:leader="none"/>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1.</w:t>
      </w:r>
      <w:r>
        <w:rPr>
          <w:rFonts w:hint="eastAsia" w:ascii="宋体" w:hAnsi="宋体"/>
          <w:bCs/>
          <w:color w:val="auto"/>
          <w:sz w:val="24"/>
          <w:szCs w:val="24"/>
          <w:highlight w:val="none"/>
        </w:rPr>
        <w:t xml:space="preserve">招标文件包括本文件目录所列全部内容，投标人应仔细阅读，并在投标文件中充分响应招标文件的所有要求。</w:t>
      </w:r>
      <w:r/>
    </w:p>
    <w:p>
      <w:pPr>
        <w:ind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2.</w:t>
      </w:r>
      <w:r>
        <w:rPr>
          <w:rFonts w:hint="eastAsia" w:ascii="宋体" w:hAnsi="宋体"/>
          <w:bCs/>
          <w:color w:val="auto"/>
          <w:sz w:val="24"/>
          <w:szCs w:val="24"/>
          <w:highlight w:val="none"/>
        </w:rPr>
        <w:t xml:space="preserve">招标文件中的“法定代表人”是指投标人的营业执照的“法定代表人”或相关部门的登记证明文件中的“负责人”。</w:t>
      </w:r>
      <w:r/>
    </w:p>
    <w:p>
      <w:pPr>
        <w:ind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投标供应商应在苏采云平台（http://jszfcg.jsczt.cn/jszc/login）下载招标文件及有关资料，按要求制作、上传投标文件，对招标文件各项内容做出实质性响应，否则投标无效。</w:t>
      </w:r>
      <w:r/>
    </w:p>
    <w:p>
      <w:pPr>
        <w:ind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招标文件仅作为本次招投标使用。</w:t>
      </w:r>
      <w:r/>
    </w:p>
    <w:p>
      <w:pPr>
        <w:ind w:firstLine="480"/>
        <w:spacing w:line="360" w:lineRule="auto"/>
        <w:tabs>
          <w:tab w:val="left" w:pos="630"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（三）招标文件的解释：</w:t>
      </w:r>
      <w:r/>
    </w:p>
    <w:p>
      <w:pPr>
        <w:ind w:left="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left="1200" w:hanging="720"/>
        <w:spacing w:line="360" w:lineRule="auto"/>
        <w:tabs>
          <w:tab w:val="left" w:pos="945" w:leader="none"/>
        </w:tabs>
        <w:rPr>
          <w:rFonts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招标文件的补充或修正：</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1.江苏万享通咨询有限公司可在投标截止时间十五日前对招标文件进行必要的澄清或者修改，不足15日的，将顺延提交投标文件的截止时间。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2.如需对招标文件进行澄清或修正，江苏万享通咨询有限公司将在江苏政府采购网发布更正公告，该澄清或修正的内容为招标文件的组成部分。投标人应在投标截止时间前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全面地关注更正公告导致其提交的投标材料不符合招标文件要求，而造成的损失及风险（包括但不限于未中标）由投标人自行承担。</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万享通咨询有限公司将在收到符合上述要求的书面质疑后七个工作日内，对质疑内容作出答复。投标人在法定质疑期限外送达的质疑函或法定质疑期限内送达的质疑函不符合上述要求的均为无效质疑，江苏万享通咨询有限公司对无效质疑不予受理。</w:t>
      </w:r>
      <w:r/>
    </w:p>
    <w:p>
      <w:pPr>
        <w:ind w:left="1200" w:hanging="72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须在</w:t>
      </w:r>
      <w:r>
        <w:rPr>
          <w:rFonts w:ascii="宋体" w:hAnsi="宋体"/>
          <w:bCs/>
          <w:color w:val="auto"/>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接收单位：江苏万享通咨询有限公司</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地址：无锡市滨湖区鸿桥路879号15层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联系人：王乾、张娜娜、徐嘉怡</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电话：0510-83131355</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3"/>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3"/>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1049"/>
        <w:numPr>
          <w:ilvl w:val="1"/>
          <w:numId w:val="3"/>
        </w:numPr>
        <w:ind w:left="0" w:firstLine="567"/>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1049"/>
        <w:numPr>
          <w:ilvl w:val="1"/>
          <w:numId w:val="3"/>
        </w:numPr>
        <w:ind w:left="0" w:firstLine="567"/>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具有独立承担民事责任能力的投标人营业执照或相关部门的登记证明文件（投标人如</w:t>
      </w:r>
      <w:r>
        <w:rPr>
          <w:rFonts w:hint="eastAsia" w:ascii="宋体" w:hAnsi="宋体" w:cs="宋体"/>
          <w:color w:val="auto"/>
          <w:sz w:val="24"/>
          <w:szCs w:val="24"/>
          <w:highlight w:val="none"/>
        </w:rPr>
        <w:t xml:space="preserve">允许以分支机构身份参加投标的，提供投标人分支机构的营业执照</w:t>
      </w:r>
      <w:r>
        <w:rPr>
          <w:rFonts w:hint="eastAsia" w:ascii="宋体" w:hAnsi="宋体"/>
          <w:bCs/>
          <w:color w:val="auto"/>
          <w:sz w:val="24"/>
          <w:szCs w:val="24"/>
          <w:highlight w:val="none"/>
        </w:rPr>
        <w:t xml:space="preserve">）；</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）（投标人如</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rPr>
        <w:t xml:space="preserve">涉及采购文件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投标人法定代表人身份证；</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投标人法定代表人授权代表身份证（</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numPr>
          <w:ilvl w:val="1"/>
          <w:numId w:val="3"/>
        </w:numPr>
        <w:ind w:left="0" w:firstLine="523"/>
        <w:spacing w:line="360" w:lineRule="auto"/>
        <w:tabs>
          <w:tab w:val="left" w:pos="945" w:leader="none"/>
          <w:tab w:val="left" w:pos="1276"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投标人近一年中任意一个月份（不含投标当月）为其法定代表人授权代表缴纳社保的证明（</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投标人近一年中任意一个月份（不含投标当月）的财务状况报告（资产负债表和利润表）或由会计师事务所出具的近两年（2024年或2025年）中任意一年度的审计报告和所附已审财务报告；</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投标人近一年中任意一个月份（不含投标当月）的依法缴纳税收的相关材料（提供相关主管部门证明或银行代扣证明）；</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投标人近一年中任意一个月份（不含投标当月）的依法缴纳社会保障资金的相关材料（提供相关主管部门证明或银行代扣证明）；</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承诺书</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中小企业声明函（</w:t>
      </w:r>
      <w:r>
        <w:rPr>
          <w:rFonts w:hint="eastAsia" w:ascii="宋体"/>
          <w:b/>
          <w:color w:val="auto"/>
          <w:sz w:val="24"/>
          <w:szCs w:val="24"/>
          <w:highlight w:val="none"/>
        </w:rPr>
        <w:t xml:space="preserve">格式见附件</w:t>
      </w:r>
      <w:r>
        <w:rPr>
          <w:rFonts w:hint="eastAsia" w:ascii="宋体"/>
          <w:bCs/>
          <w:color w:val="auto"/>
          <w:sz w:val="24"/>
          <w:szCs w:val="24"/>
          <w:highlight w:val="none"/>
        </w:rPr>
        <w:t xml:space="preserve">）；</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详见“投标邀请函”－“投标人资格要求”之3中要求）</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3.开标一览表（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4.报价明细表（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5.投标偏离表（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6.项目管理机构配备情况表（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7.项目负责人简历表（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8.投标单位情况表（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9.技术文件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10.评分标准中对应的其他所需证明材料（如有自行添加）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11.要求采购人提供的配合（如有自拟并自行添加）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12.其他（报价人认为有必要提供的声明和文件，如有自拟并自行添加）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上述1-9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（七）投标文件的制作：</w:t>
      </w:r>
      <w:r/>
    </w:p>
    <w:p>
      <w:pPr>
        <w:numPr>
          <w:ilvl w:val="0"/>
          <w:numId w:val="4"/>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p>
    <w:p>
      <w:pPr>
        <w:numPr>
          <w:ilvl w:val="0"/>
          <w:numId w:val="4"/>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投标文件由投标人按要求如实填写，须有投标人（签章）、法定代表人或法定代表人授权代表签章，方为有效，未尽事宜可自行补充。</w:t>
      </w:r>
      <w:r/>
    </w:p>
    <w:p>
      <w:pPr>
        <w:numPr>
          <w:ilvl w:val="0"/>
          <w:numId w:val="4"/>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投标人报价一律以人民币为投标结算货币，结算单位为“元”。</w:t>
      </w:r>
      <w:r/>
    </w:p>
    <w:p>
      <w:pPr>
        <w:numPr>
          <w:ilvl w:val="0"/>
          <w:numId w:val="4"/>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投标供应商应由其法定代表人或法定代表人授权代表在规定的网上投标时间内，凭CA数字证书登录苏采云平台获取招标文件，在投标客户端制作投标文件（电子数据），并在投标截止时间之前上传投标文件。</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投标供应商应对CA数字证书妥善保管，如被他人盗用投标，后果自负。</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投标供应商按招标文件规定的网上解密时间进行解密，如未按时解密后果自负。</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投标供应商应当对招标文件提出的要求和条件作出实质性响应，并在电子投标系统逐条应答。</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投标供应商进行网上投标请参照《政府采购项目电子交易管理操作指南－供应商》。</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5"/>
        </w:numPr>
        <w:ind w:left="1" w:firstLine="523"/>
        <w:spacing w:line="360" w:lineRule="auto"/>
        <w:tabs>
          <w:tab w:val="left" w:pos="525" w:leader="none"/>
          <w:tab w:val="left" w:pos="945" w:leader="none"/>
        </w:tabs>
        <w:rPr>
          <w:rFonts w:ascii="宋体" w:hAnsi="宋体"/>
          <w:b/>
          <w:color w:val="auto"/>
          <w:sz w:val="24"/>
          <w:szCs w:val="24"/>
          <w:highlight w:val="none"/>
        </w:rPr>
      </w:pPr>
      <w:r>
        <w:rPr>
          <w:rFonts w:hint="eastAsia" w:ascii="宋体" w:hAnsi="宋体"/>
          <w:b/>
          <w:color w:val="auto"/>
          <w:sz w:val="24"/>
          <w:szCs w:val="24"/>
          <w:highlight w:val="none"/>
        </w:rPr>
        <w:t xml:space="preserve">请投标人实时关注评标过程，一旦发现有询标函，请按时回复，如项目设置暗标，询标时无法通过系统以外途径通知投标单位，请投标人密切关注评标过程，因投标人未尽注意义务，而造成的损失及风险（包括但不限于未中标）由投标人自行承担。</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numPr>
          <w:ilvl w:val="0"/>
          <w:numId w:val="6"/>
        </w:numPr>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未按规定在江苏省政府采购（苏采云）平台注册的；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电子投标文件未按规定期限投标的，纸质投标文件（如有）未按规定的期限、地点送达的；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电子投标文件未按招标文件要求签章的；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投标人未按招标文件要求解密电子投标文件的；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投标人的法定代表人授权代表，无法定代表人授权委托书的；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不具备招标文件中规定的资格要求或未按招标文件规定的要求提供资格、资信证明文件的；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投标文件未按招标文件规定的内容和要求填写的；没有在投标系统指定位置上传对应文件、材料的；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电子投标文件图片、字迹模糊不清、无法辨认的；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电子投标文件中技术文件暗标部分（如有）中出现该报价供应商单位名称、简称、人员姓名、Logo、商标、电话号码等任何标识标记及其他暗示性标志的；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电子投标文件中技术文件未按要求编制，编制粗糙、缺漏项、格式混乱、条理不清的；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投标文件中有招标文件未允许提供的选择性内容；</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不同投标人委托同一单位或者个人办理投标事宜的；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不同投标人的单位负责人为同一人或者存在直接控股、管理关系的；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不同投标人的投标文件的上传形式、目录序号、排版格式、文字风格等存在明显的相似性或一致性，特征显示由同一单位或者同一个人编制的；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项目（标段）投标总价超过本项目（标段）预算或最高限价的；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提供虚假材料的（包括工商营业执照、财务报表、资格证明文件等）；</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投标文件含有采购人不能接受的附加条件的；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评标委员会启动异常低价投标（响应）审查的情形和具体要求，包括：</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（1）评审过程中出现下列情形之一的，评标委员会应当启动异常低价投标（响应）审查程序：</w:t>
      </w:r>
      <w:r/>
    </w:p>
    <w:p>
      <w:pPr>
        <w:ind w:firstLine="480"/>
        <w:spacing w:line="360" w:lineRule="auto"/>
        <w:tabs>
          <w:tab w:val="left" w:pos="945" w:leader="none"/>
        </w:tabs>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①投标（响应）报价低于采购项目预算50%的，即投标（响应）报价&lt;采购项目预算×50%；</w:t>
      </w:r>
      <w:r/>
    </w:p>
    <w:p>
      <w:pPr>
        <w:ind w:firstLine="480"/>
        <w:spacing w:line="360" w:lineRule="auto"/>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spacing w:line="360" w:lineRule="auto"/>
        <w:tabs>
          <w:tab w:val="left" w:pos="945" w:leader="none"/>
        </w:tabs>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③投标（响应）报价低于采购项目最高限价45%的，即投标（响应）报价&lt;采购项目最高限价×45%；</w:t>
      </w:r>
      <w:r/>
    </w:p>
    <w:p>
      <w:pPr>
        <w:ind w:firstLine="480"/>
        <w:spacing w:line="360" w:lineRule="auto"/>
        <w:tabs>
          <w:tab w:val="left" w:pos="945" w:leader="none"/>
        </w:tabs>
        <w:rPr>
          <w:rFonts w:ascii="宋体" w:hAnsi="宋体"/>
          <w:bCs/>
          <w:color w:val="auto"/>
          <w:sz w:val="24"/>
          <w:szCs w:val="24"/>
          <w:highlight w:val="none"/>
        </w:rPr>
      </w:pPr>
      <w:r>
        <w:rPr>
          <w:rFonts w:hint="eastAsia" w:ascii="楷体" w:hAnsi="楷体" w:eastAsia="楷体" w:cs="楷体"/>
          <w:bCs/>
          <w:color w:val="auto"/>
          <w:sz w:val="24"/>
          <w:szCs w:val="24"/>
          <w:highlight w:val="none"/>
        </w:rPr>
        <w:t xml:space="preserve">④</w:t>
      </w:r>
      <w:r>
        <w:rPr>
          <w:rFonts w:hint="eastAsia" w:ascii="宋体" w:hAnsi="宋体" w:eastAsia="宋体" w:cs="Times New Roman"/>
          <w:bCs/>
          <w:color w:val="auto"/>
          <w:sz w:val="24"/>
          <w:szCs w:val="24"/>
          <w:highlight w:val="none"/>
        </w:rPr>
        <w:t xml:space="preserve">评标委员会认定的供应商报价过低、有可能影响产品质量或者不能诚信履约的其他情形。</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投标文件内容不全或不符合招标文件中规定的其他实质性要求的；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法律法规和招标文件规定的其他无效情形。</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（十）开标、评标：</w:t>
      </w:r>
      <w:r/>
    </w:p>
    <w:p>
      <w:pPr>
        <w:numPr>
          <w:ilvl w:val="1"/>
          <w:numId w:val="7"/>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所有投标单位在招标文件规定的时间内解密各自投标文件；</w:t>
      </w:r>
      <w:r/>
    </w:p>
    <w:p>
      <w:pPr>
        <w:numPr>
          <w:ilvl w:val="1"/>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numPr>
          <w:ilvl w:val="1"/>
          <w:numId w:val="7"/>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numPr>
          <w:ilvl w:val="1"/>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电子投标文件与纸质投标文件（如有）不符的，以电子投标文件为准。</w:t>
      </w:r>
      <w:r/>
    </w:p>
    <w:p>
      <w:pPr>
        <w:numPr>
          <w:ilvl w:val="1"/>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投标人未参加开标的，视同认可开标结果。</w:t>
      </w:r>
      <w:r/>
    </w:p>
    <w:p>
      <w:pPr>
        <w:numPr>
          <w:ilvl w:val="1"/>
          <w:numId w:val="7"/>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评标程序</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评标工作由江苏万享通咨询有限公司负责组织，具体评标事务由依法组建的评标委员会负责。</w:t>
      </w:r>
      <w:r/>
    </w:p>
    <w:p>
      <w:pPr>
        <w:numPr>
          <w:ilvl w:val="0"/>
          <w:numId w:val="8"/>
        </w:numPr>
        <w:ind w:left="0" w:firstLine="523"/>
        <w:spacing w:line="360" w:lineRule="auto"/>
        <w:tabs>
          <w:tab w:val="left" w:pos="630" w:leader="none"/>
          <w:tab w:val="left" w:pos="945" w:leader="none"/>
          <w:tab w:val="left" w:pos="115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投标文件初审。初审分为资格性检查和符合性检查。</w:t>
      </w:r>
      <w:r/>
    </w:p>
    <w:p>
      <w:pPr>
        <w:numPr>
          <w:ilvl w:val="0"/>
          <w:numId w:val="9"/>
        </w:numPr>
        <w:ind w:left="0" w:firstLine="523"/>
        <w:spacing w:line="360" w:lineRule="auto"/>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资格性检查。采购人依据法律法规和招标文件的规定，对投标文件中的资格证明、投标（报价）承诺函等进行审查；通过“信用中国”网站（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以确定投标供应商是否具备投标资格。信用</w:t>
      </w:r>
      <w:r>
        <w:rPr>
          <w:rFonts w:hint="eastAsia" w:ascii="宋体" w:hAnsi="宋体" w:cs="宋体"/>
          <w:color w:val="auto"/>
          <w:sz w:val="24"/>
          <w:szCs w:val="24"/>
          <w:highlight w:val="none"/>
        </w:rPr>
        <w:t xml:space="preserve">查询结果以网页打印的形式留存并归档。</w:t>
      </w:r>
      <w:r/>
    </w:p>
    <w:p>
      <w:pPr>
        <w:numPr>
          <w:ilvl w:val="0"/>
          <w:numId w:val="9"/>
        </w:numPr>
        <w:ind w:left="0" w:firstLine="523"/>
        <w:spacing w:line="360" w:lineRule="auto"/>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360" w:lineRule="auto"/>
        <w:tabs>
          <w:tab w:val="left" w:pos="480" w:leader="none"/>
        </w:tabs>
        <w:rPr>
          <w:rFonts w:ascii="宋体" w:hAnsi="宋体" w:cs="宋体"/>
          <w:b/>
          <w:color w:val="auto"/>
          <w:sz w:val="24"/>
          <w:szCs w:val="24"/>
          <w:highlight w:val="none"/>
        </w:rPr>
      </w:pPr>
      <w:r/>
      <w:bookmarkStart w:id="6" w:name="_Toc116946315"/>
      <w:r>
        <w:rPr>
          <w:rFonts w:hint="eastAsia" w:ascii="宋体" w:hAnsi="宋体" w:cs="宋体"/>
          <w:b/>
          <w:color w:val="auto"/>
          <w:sz w:val="24"/>
          <w:szCs w:val="24"/>
          <w:highlight w:val="none"/>
        </w:rPr>
        <w:t xml:space="preserve">符合性审查表</w:t>
      </w:r>
      <w:bookmarkEnd w:id="6"/>
      <w:r/>
      <w:r/>
    </w:p>
    <w:tbl>
      <w:tblPr>
        <w:tblStyle w:val="708"/>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28"/>
        <w:gridCol w:w="1626"/>
        <w:gridCol w:w="7905"/>
      </w:tblGrid>
      <w:tr>
        <w:trPr>
          <w:trHeight w:val="1123"/>
        </w:trPr>
        <w:tc>
          <w:tcPr>
            <w:tcW w:w="528" w:type="dxa"/>
            <w:vAlign w:val="center"/>
            <w:textDirection w:val="lrTb"/>
            <w:noWrap w:val="false"/>
          </w:tcPr>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626" w:type="dxa"/>
            <w:vAlign w:val="center"/>
            <w:textDirection w:val="lrTb"/>
            <w:noWrap w:val="false"/>
          </w:tcPr>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评审点要求概况</w:t>
            </w:r>
            <w:r/>
          </w:p>
        </w:tc>
        <w:tc>
          <w:tcPr>
            <w:tcW w:w="7905" w:type="dxa"/>
            <w:vAlign w:val="center"/>
            <w:textDirection w:val="lrTb"/>
            <w:noWrap w:val="false"/>
          </w:tcPr>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评审点具体描述</w:t>
            </w:r>
            <w:r/>
          </w:p>
        </w:tc>
      </w:tr>
      <w:tr>
        <w:trPr>
          <w:trHeight w:val="716"/>
        </w:trPr>
        <w:tc>
          <w:tcPr>
            <w:gridSpan w:val="3"/>
            <w:tcW w:w="10059" w:type="dxa"/>
            <w:vAlign w:val="center"/>
            <w:textDirection w:val="lrTb"/>
            <w:noWrap w:val="false"/>
          </w:tcPr>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（一）报价要求</w:t>
            </w:r>
            <w:r/>
          </w:p>
        </w:tc>
      </w:tr>
      <w:tr>
        <w:trPr>
          <w:trHeight w:val="746"/>
        </w:trPr>
        <w:tc>
          <w:tcPr>
            <w:tcW w:w="52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62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w:t>
            </w:r>
            <w:r/>
          </w:p>
        </w:tc>
        <w:tc>
          <w:tcPr>
            <w:tcW w:w="7905"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投标报价是固定唯一价，且没有超过本项目预算金额或最高限价。</w:t>
            </w:r>
            <w:r/>
          </w:p>
        </w:tc>
      </w:tr>
      <w:tr>
        <w:trPr>
          <w:trHeight w:val="454"/>
        </w:trPr>
        <w:tc>
          <w:tcPr>
            <w:tcW w:w="52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62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报价修正</w:t>
            </w:r>
            <w:r/>
          </w:p>
        </w:tc>
        <w:tc>
          <w:tcPr>
            <w:tcW w:w="7905"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如出现投标报价错误的，按照处理原则修正后的报价，投标供应商须按规定进行在线确认。</w:t>
            </w:r>
            <w:r/>
          </w:p>
        </w:tc>
      </w:tr>
      <w:tr>
        <w:trPr>
          <w:trHeight w:val="454"/>
        </w:trPr>
        <w:tc>
          <w:tcPr>
            <w:tcW w:w="52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62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报价合理性</w:t>
            </w:r>
            <w:r/>
          </w:p>
        </w:tc>
        <w:tc>
          <w:tcPr>
            <w:tcW w:w="7905"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tc>
      </w:tr>
      <w:tr>
        <w:trPr>
          <w:trHeight w:val="454"/>
        </w:trPr>
        <w:tc>
          <w:tcPr>
            <w:gridSpan w:val="3"/>
            <w:tcW w:w="10059" w:type="dxa"/>
            <w:vAlign w:val="center"/>
            <w:textDirection w:val="lrTb"/>
            <w:noWrap w:val="false"/>
          </w:tcPr>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特别说明：以上报价符合性审查无需投标供应商另外提供资料上传，由评标委员会在投标报价评审阶段进行审查，以确定是否满足符合性审查的要求。投标文件制作过程中，投标文件内容在制作工具中无对应模块的，可统一上传在符合性审查的商务模块中。</w:t>
            </w:r>
            <w:r/>
          </w:p>
        </w:tc>
      </w:tr>
      <w:tr>
        <w:trPr>
          <w:trHeight w:val="776"/>
        </w:trPr>
        <w:tc>
          <w:tcPr>
            <w:gridSpan w:val="3"/>
            <w:tcW w:w="10059"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（二）商务要求</w:t>
            </w:r>
            <w:r/>
          </w:p>
        </w:tc>
      </w:tr>
      <w:tr>
        <w:trPr>
          <w:trHeight w:val="821"/>
        </w:trPr>
        <w:tc>
          <w:tcPr>
            <w:tcW w:w="52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62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7905"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投标有效期满足招标文件要求。</w:t>
            </w:r>
            <w:r/>
          </w:p>
        </w:tc>
      </w:tr>
      <w:tr>
        <w:trPr>
          <w:trHeight w:val="454"/>
        </w:trPr>
        <w:tc>
          <w:tcPr>
            <w:tcW w:w="52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62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投标文件的签署和盖章</w:t>
            </w:r>
            <w:r/>
          </w:p>
        </w:tc>
        <w:tc>
          <w:tcPr>
            <w:tcW w:w="7905"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投标文件符合招标文件的签署和签章要求。</w:t>
            </w:r>
            <w:r/>
          </w:p>
        </w:tc>
      </w:tr>
      <w:tr>
        <w:trPr>
          <w:trHeight w:val="913"/>
        </w:trPr>
        <w:tc>
          <w:tcPr>
            <w:tcW w:w="52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62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投标文件内容</w:t>
            </w:r>
            <w:r/>
          </w:p>
        </w:tc>
        <w:tc>
          <w:tcPr>
            <w:tcW w:w="7905"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投标文件内容完整，无重大错漏，并已按招标文件要求签字、签章。</w:t>
            </w:r>
            <w:r/>
          </w:p>
        </w:tc>
      </w:tr>
      <w:tr>
        <w:trPr>
          <w:trHeight w:val="454"/>
        </w:trPr>
        <w:tc>
          <w:tcPr>
            <w:tcW w:w="52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62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附加条件</w:t>
            </w:r>
            <w:r/>
          </w:p>
        </w:tc>
        <w:tc>
          <w:tcPr>
            <w:tcW w:w="7905"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投标文件未含有采购人不能接受的附加条件。</w:t>
            </w:r>
            <w:r/>
          </w:p>
        </w:tc>
      </w:tr>
      <w:tr>
        <w:trPr>
          <w:trHeight w:val="337"/>
        </w:trPr>
        <w:tc>
          <w:tcPr>
            <w:tcW w:w="52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62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无效情形</w:t>
            </w:r>
            <w:r/>
          </w:p>
        </w:tc>
        <w:tc>
          <w:tcPr>
            <w:tcW w:w="7905"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投标文件中未有法律法规和招标文件规定的其他无效情形。</w:t>
            </w:r>
            <w:r/>
          </w:p>
        </w:tc>
      </w:tr>
      <w:tr>
        <w:trPr>
          <w:trHeight w:val="337"/>
        </w:trPr>
        <w:tc>
          <w:tcPr>
            <w:gridSpan w:val="3"/>
            <w:tcW w:w="10059"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（三）技术要求</w:t>
            </w:r>
            <w:r/>
          </w:p>
        </w:tc>
      </w:tr>
      <w:tr>
        <w:trPr>
          <w:trHeight w:val="327"/>
        </w:trPr>
        <w:tc>
          <w:tcPr>
            <w:tcW w:w="52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62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投标方案</w:t>
            </w:r>
            <w:r/>
          </w:p>
        </w:tc>
        <w:tc>
          <w:tcPr>
            <w:tcW w:w="7905"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投标供应商提供的投标方案及报价方案固定。</w:t>
            </w:r>
            <w:r/>
          </w:p>
        </w:tc>
      </w:tr>
      <w:tr>
        <w:trPr>
          <w:trHeight w:val="697"/>
        </w:trPr>
        <w:tc>
          <w:tcPr>
            <w:gridSpan w:val="3"/>
            <w:tcW w:w="10059" w:type="dxa"/>
            <w:vAlign w:val="center"/>
            <w:textDirection w:val="lrTb"/>
            <w:noWrap w:val="false"/>
          </w:tcPr>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特别说明：以上符合性审查无需投标供应商另外提供资料上传，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审查的商务模块中。</w:t>
            </w:r>
            <w:r/>
          </w:p>
        </w:tc>
      </w:tr>
    </w:tbl>
    <w:p>
      <w:pPr>
        <w:pStyle w:val="709"/>
        <w:rPr>
          <w:color w:val="auto"/>
          <w:highlight w:val="none"/>
        </w:rPr>
      </w:pPr>
      <w:r>
        <w:rPr>
          <w:color w:val="auto"/>
          <w:highlight w:val="none"/>
        </w:rPr>
      </w:r>
      <w:r/>
    </w:p>
    <w:p>
      <w:pPr>
        <w:numPr>
          <w:ilvl w:val="0"/>
          <w:numId w:val="8"/>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 xml:space="preserve">者补正应当</w:t>
      </w:r>
      <w:r>
        <w:rPr>
          <w:rFonts w:hint="eastAsia" w:ascii="宋体" w:hAnsi="宋体"/>
          <w:bCs/>
          <w:color w:val="auto"/>
          <w:sz w:val="24"/>
          <w:szCs w:val="24"/>
          <w:highlight w:val="none"/>
        </w:rPr>
        <w:t xml:space="preserve">通过政府采购交易管理一体化系统</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numPr>
          <w:ilvl w:val="0"/>
          <w:numId w:val="8"/>
        </w:numPr>
        <w:ind w:left="0" w:firstLine="523"/>
        <w:spacing w:line="360" w:lineRule="auto"/>
        <w:tabs>
          <w:tab w:val="left" w:pos="945" w:leader="none"/>
          <w:tab w:val="left" w:pos="1155" w:leader="none"/>
          <w:tab w:val="left" w:pos="1365" w:leader="none"/>
        </w:tabs>
        <w:rPr>
          <w:rFonts w:ascii="宋体"/>
          <w:bCs/>
          <w:color w:val="auto"/>
          <w:sz w:val="24"/>
          <w:szCs w:val="24"/>
          <w:highlight w:val="none"/>
        </w:rPr>
      </w:pP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7"/>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评标方法</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numPr>
          <w:ilvl w:val="1"/>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w:t>
      </w:r>
      <w:r/>
    </w:p>
    <w:p>
      <w:pPr>
        <w:ind w:left="524"/>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详见附件。</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（十一）定标：</w:t>
      </w:r>
      <w:r/>
    </w:p>
    <w:p>
      <w:pPr>
        <w:numPr>
          <w:ilvl w:val="0"/>
          <w:numId w:val="10"/>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根据招标文件规定的评标方法和评标标准进行评审，按招标文件的要求依法确定中标供应商。江苏万享通咨询有限公司将在江苏政府采购网发布中标公告。如有质疑，应在法定质疑期限内，即中标公告期限届满之日起7个工作日内，以书面形式（原件）送达江苏万享通咨询有限公司，并且针对同一采购程序环节的质疑，须在法定质疑期内一次性提出。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万享通咨询有限公司将在收到符合上述要求的书面质疑后七个工作日内，对质疑内容作出答复。投标供应商在法定质疑期限外送达的质疑函或法定质疑期限内送达的质疑函不符合上述要求的均为无效质疑，江苏万享通咨询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10"/>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江苏万享通咨询有限公司向中标供应商发出中标通知书。</w:t>
      </w:r>
      <w:r/>
    </w:p>
    <w:p>
      <w:pPr>
        <w:numPr>
          <w:ilvl w:val="0"/>
          <w:numId w:val="10"/>
        </w:numPr>
        <w:ind w:left="0"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投标供应商电子投标文件将作为电子档案保存。</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（十二）废标的确认：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1"/>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11"/>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1"/>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投标人的报价均超过采购预算，采购人不能支付的；</w:t>
      </w:r>
      <w:r/>
    </w:p>
    <w:p>
      <w:pPr>
        <w:numPr>
          <w:ilvl w:val="0"/>
          <w:numId w:val="11"/>
        </w:numPr>
        <w:ind w:left="0" w:firstLine="525"/>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（十三）中标无效的确认：</w:t>
      </w:r>
      <w:r/>
    </w:p>
    <w:p>
      <w:pPr>
        <w:numPr>
          <w:ilvl w:val="0"/>
          <w:numId w:val="12"/>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2"/>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采取不正当手段诋毁、排挤其他投标人的；</w:t>
      </w:r>
      <w:r/>
    </w:p>
    <w:p>
      <w:pPr>
        <w:numPr>
          <w:ilvl w:val="0"/>
          <w:numId w:val="12"/>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与招标采购单位、其他投标人恶意串通的；</w:t>
      </w:r>
      <w:r/>
    </w:p>
    <w:p>
      <w:pPr>
        <w:numPr>
          <w:ilvl w:val="2"/>
          <w:numId w:val="7"/>
        </w:numPr>
        <w:ind w:left="0" w:firstLine="523"/>
        <w:spacing w:line="360" w:lineRule="auto"/>
        <w:tabs>
          <w:tab w:val="left" w:pos="420" w:leader="none"/>
          <w:tab w:val="left" w:pos="945" w:leader="none"/>
          <w:tab w:val="clear" w:pos="11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2"/>
          <w:numId w:val="7"/>
        </w:numPr>
        <w:ind w:left="0" w:firstLine="523"/>
        <w:spacing w:line="360" w:lineRule="auto"/>
        <w:tabs>
          <w:tab w:val="left" w:pos="420" w:leader="none"/>
          <w:tab w:val="left" w:pos="945" w:leader="none"/>
          <w:tab w:val="clear" w:pos="11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7"/>
        </w:numPr>
        <w:ind w:left="0" w:firstLine="523"/>
        <w:spacing w:line="360" w:lineRule="auto"/>
        <w:tabs>
          <w:tab w:val="left" w:pos="420" w:leader="none"/>
          <w:tab w:val="left" w:pos="945" w:leader="none"/>
          <w:tab w:val="clear" w:pos="11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（十四）签订</w:t>
      </w:r>
      <w:r>
        <w:rPr>
          <w:rFonts w:hint="eastAsia" w:ascii="黑体" w:hAnsi="宋体" w:eastAsia="黑体"/>
          <w:b/>
          <w:color w:val="auto"/>
          <w:sz w:val="24"/>
          <w:szCs w:val="24"/>
          <w:highlight w:val="none"/>
        </w:rPr>
        <w:t xml:space="preserve">、履行</w:t>
      </w:r>
      <w:r>
        <w:rPr>
          <w:rFonts w:hint="eastAsia" w:ascii="黑体" w:hAnsi="宋体" w:eastAsia="黑体"/>
          <w:bCs/>
          <w:color w:val="auto"/>
          <w:sz w:val="24"/>
          <w:szCs w:val="24"/>
          <w:highlight w:val="none"/>
        </w:rPr>
        <w:t xml:space="preserve">合同：</w:t>
      </w:r>
      <w:r/>
    </w:p>
    <w:p>
      <w:pPr>
        <w:numPr>
          <w:ilvl w:val="0"/>
          <w:numId w:val="13"/>
        </w:numPr>
        <w:ind w:left="-105"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rPr>
        <w:t xml:space="preserve">江苏万享通咨询有限公司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rPr>
        <w:t xml:space="preserve">江苏万享通咨询有限公司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不得作任何修改。</w:t>
      </w:r>
      <w:r/>
    </w:p>
    <w:p>
      <w:pPr>
        <w:numPr>
          <w:ilvl w:val="0"/>
          <w:numId w:val="13"/>
        </w:numPr>
        <w:ind w:left="-105"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rPr>
        <w:t xml:space="preserve">江苏万享通咨询有限公司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（十五）注意事项：</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7"/>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中标后无正当理由不与采购人签订合同的；</w:t>
      </w:r>
      <w:r/>
    </w:p>
    <w:p>
      <w:pPr>
        <w:numPr>
          <w:ilvl w:val="3"/>
          <w:numId w:val="7"/>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7"/>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拒绝履行合同义务的。</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（十六）中标服务费：</w:t>
      </w:r>
      <w:r/>
    </w:p>
    <w:p>
      <w:pPr>
        <w:ind w:firstLine="480"/>
        <w:spacing w:line="360" w:lineRule="auto"/>
        <w:tabs>
          <w:tab w:val="left" w:pos="1140" w:leader="none"/>
        </w:tabs>
        <w:rPr>
          <w:rFonts w:ascii="宋体" w:hAnsi="宋体"/>
          <w:bCs/>
          <w:color w:val="auto"/>
          <w:sz w:val="24"/>
          <w:highlight w:val="none"/>
        </w:rPr>
      </w:pPr>
      <w:r>
        <w:rPr>
          <w:rFonts w:hint="eastAsia" w:ascii="宋体" w:hAnsi="宋体"/>
          <w:color w:val="auto"/>
          <w:sz w:val="24"/>
          <w:highlight w:val="none"/>
        </w:rPr>
        <w:t xml:space="preserve">1.本项目招标代理服务费以中标金额为计费基础，按差额定率累进法计算：100万元以下</w:t>
      </w:r>
      <w:r>
        <w:rPr>
          <w:rFonts w:ascii="宋体" w:hAnsi="宋体"/>
          <w:color w:val="auto"/>
          <w:sz w:val="24"/>
          <w:highlight w:val="none"/>
        </w:rPr>
        <w:t xml:space="preserve">费率为1.</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，100万—500万</w:t>
      </w:r>
      <w:r>
        <w:rPr>
          <w:rFonts w:ascii="宋体" w:hAnsi="宋体"/>
          <w:color w:val="auto"/>
          <w:sz w:val="24"/>
          <w:highlight w:val="none"/>
        </w:rPr>
        <w:t xml:space="preserve">费率为</w:t>
      </w:r>
      <w:r>
        <w:rPr>
          <w:rFonts w:hint="eastAsia" w:ascii="宋体" w:hAnsi="宋体"/>
          <w:color w:val="auto"/>
          <w:sz w:val="24"/>
          <w:highlight w:val="none"/>
        </w:rPr>
        <w:t xml:space="preserve">0.8</w:t>
      </w:r>
      <w:r>
        <w:rPr>
          <w:rFonts w:ascii="宋体" w:hAnsi="宋体"/>
          <w:color w:val="auto"/>
          <w:sz w:val="24"/>
          <w:highlight w:val="none"/>
        </w:rPr>
        <w:t xml:space="preserve">%</w:t>
      </w:r>
      <w:r>
        <w:rPr>
          <w:rFonts w:hint="eastAsia" w:ascii="宋体" w:hAnsi="宋体"/>
          <w:bCs/>
          <w:color w:val="auto"/>
          <w:sz w:val="24"/>
          <w:highlight w:val="none"/>
        </w:rPr>
        <w:t xml:space="preserve">；在此基础上打七折计取。</w:t>
      </w:r>
      <w:r/>
    </w:p>
    <w:p>
      <w:pPr>
        <w:ind w:firstLine="480"/>
        <w:spacing w:line="360" w:lineRule="auto"/>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2.招标代理服务费，由采购人支付。</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（十七）合同融资、履约担保</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jc w:val="center"/>
        <w:spacing w:line="360" w:lineRule="auto"/>
        <w:tabs>
          <w:tab w:val="left" w:pos="630" w:leader="none"/>
          <w:tab w:val="left" w:pos="735" w:leader="none"/>
          <w:tab w:val="left" w:pos="945" w:leader="none"/>
        </w:tabs>
        <w:rPr>
          <w:rFonts w:ascii="黑体" w:eastAsia="黑体"/>
          <w:bCs/>
          <w:color w:val="auto"/>
          <w:sz w:val="30"/>
          <w:szCs w:val="30"/>
          <w:highlight w:val="none"/>
        </w:rPr>
        <w:outlineLvl w:val="0"/>
      </w:pPr>
      <w:r>
        <w:rPr>
          <w:rFonts w:hint="eastAsia" w:ascii="黑体" w:eastAsia="黑体"/>
          <w:bCs/>
          <w:color w:val="auto"/>
          <w:sz w:val="30"/>
          <w:szCs w:val="30"/>
          <w:highlight w:val="none"/>
        </w:rPr>
        <w:br w:type="page" w:clear="all"/>
      </w:r>
      <w:bookmarkStart w:id="7" w:name="_Toc32406"/>
      <w:r/>
      <w:bookmarkStart w:id="8" w:name="_Toc2291"/>
      <w:r>
        <w:rPr>
          <w:rFonts w:hint="eastAsia" w:ascii="黑体" w:eastAsia="黑体"/>
          <w:bCs/>
          <w:color w:val="auto"/>
          <w:sz w:val="30"/>
          <w:szCs w:val="30"/>
          <w:highlight w:val="none"/>
        </w:rPr>
        <w:t xml:space="preserve">三.</w:t>
      </w:r>
      <w:bookmarkEnd w:id="7"/>
      <w:r/>
      <w:bookmarkEnd w:id="8"/>
      <w:r>
        <w:rPr>
          <w:rFonts w:hint="eastAsia" w:ascii="黑体" w:eastAsia="黑体"/>
          <w:b/>
          <w:color w:val="auto"/>
          <w:sz w:val="30"/>
          <w:szCs w:val="30"/>
          <w:highlight w:val="none"/>
        </w:rPr>
        <w:t xml:space="preserve">采购需求</w:t>
      </w:r>
      <w:r/>
    </w:p>
    <w:p>
      <w:pPr>
        <w:contextualSpacing/>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一、项目概况</w:t>
      </w:r>
      <w:r/>
    </w:p>
    <w:p>
      <w:pPr>
        <w:contextualSpacing/>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1.项目名称：新吴区消协第三方服务外包项目</w:t>
      </w:r>
      <w:r/>
    </w:p>
    <w:p>
      <w:pPr>
        <w:contextualSpacing/>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2.项目编号：JSZC-320214-AWXT-G2026-0004</w:t>
      </w:r>
      <w:r/>
    </w:p>
    <w:p>
      <w:pPr>
        <w:contextualSpacing/>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3.预算金额：人民币330万元。</w:t>
      </w:r>
      <w:r/>
    </w:p>
    <w:p>
      <w:pPr>
        <w:contextualSpacing/>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4.最高限价：人民币330万元。（注：供应商的投标总价不得高于本项目最高限价，否则按无效报价处理）</w:t>
      </w:r>
      <w:r/>
    </w:p>
    <w:p>
      <w:pPr>
        <w:contextualSpacing/>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二、服务内容：</w:t>
      </w:r>
      <w:r/>
    </w:p>
    <w:p>
      <w:pPr>
        <w:contextualSpacing/>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项目概况：</w:t>
      </w:r>
      <w:r/>
    </w:p>
    <w:p>
      <w:pPr>
        <w:contextualSpacing/>
        <w:ind w:firstLine="480"/>
        <w:spacing w:line="360" w:lineRule="auto"/>
        <w:rPr>
          <w:rFonts w:ascii="宋体" w:hAnsi="宋体" w:cs="宋体"/>
          <w:color w:val="auto"/>
          <w:sz w:val="24"/>
          <w:szCs w:val="24"/>
          <w:highlight w:val="none"/>
        </w:rPr>
      </w:pPr>
      <w:r>
        <w:rPr>
          <w:rFonts w:hint="eastAsia" w:ascii="宋体" w:hAnsi="宋体" w:cs="宋体"/>
          <w:color w:val="auto"/>
          <w:sz w:val="24"/>
          <w:highlight w:val="none"/>
        </w:rPr>
        <w:t xml:space="preserve">为更好地服务社会经济发展，更大力度优化消费环境，有效地接待电话咨询，协助管理消费者问题，帮助消费者挽回经济损失，新吴区市场监督管理局、</w:t>
      </w:r>
      <w:r>
        <w:rPr>
          <w:rFonts w:hint="eastAsia" w:hAnsi="宋体" w:cs="宋体"/>
          <w:color w:val="auto"/>
          <w:sz w:val="24"/>
          <w:highlight w:val="none"/>
        </w:rPr>
        <w:t xml:space="preserve">无锡市新吴区消费者协会</w:t>
      </w:r>
      <w:r>
        <w:rPr>
          <w:rFonts w:hint="eastAsia" w:ascii="宋体" w:hAnsi="宋体" w:cs="宋体"/>
          <w:color w:val="auto"/>
          <w:sz w:val="24"/>
          <w:highlight w:val="none"/>
        </w:rPr>
        <w:t xml:space="preserve">特向第三方采购服务，对消费纠纷调处提供协助服务，</w:t>
      </w:r>
      <w:r>
        <w:rPr>
          <w:rFonts w:hint="eastAsia" w:ascii="宋体" w:hAnsi="宋体" w:cs="宋体"/>
          <w:color w:val="auto"/>
          <w:sz w:val="24"/>
          <w:szCs w:val="24"/>
          <w:highlight w:val="none"/>
        </w:rPr>
        <w:t xml:space="preserve">服务期为</w:t>
      </w:r>
      <w:r>
        <w:rPr>
          <w:rFonts w:hint="eastAsia" w:ascii="宋体" w:hAnsi="宋体" w:cs="宋体"/>
          <w:color w:val="auto"/>
          <w:sz w:val="24"/>
          <w:szCs w:val="24"/>
          <w:highlight w:val="none"/>
          <w:u w:val="single"/>
        </w:rPr>
        <w:t xml:space="preserve"> 1</w:t>
      </w:r>
      <w:r>
        <w:rPr>
          <w:rFonts w:hint="eastAsia" w:ascii="宋体" w:hAnsi="宋体" w:cs="宋体"/>
          <w:color w:val="auto"/>
          <w:sz w:val="24"/>
          <w:szCs w:val="24"/>
          <w:highlight w:val="none"/>
        </w:rPr>
        <w:t xml:space="preserve">年。合同期内协助服务消费问题工单数量不少于18</w:t>
      </w:r>
      <w:r>
        <w:rPr>
          <w:rFonts w:ascii="宋体" w:hAnsi="宋体" w:cs="宋体"/>
          <w:color w:val="auto"/>
          <w:sz w:val="24"/>
          <w:szCs w:val="24"/>
          <w:highlight w:val="none"/>
        </w:rPr>
        <w:t xml:space="preserve">000</w:t>
      </w:r>
      <w:r>
        <w:rPr>
          <w:rFonts w:hint="eastAsia" w:ascii="宋体" w:hAnsi="宋体" w:cs="宋体"/>
          <w:color w:val="auto"/>
          <w:sz w:val="24"/>
          <w:szCs w:val="24"/>
          <w:highlight w:val="none"/>
        </w:rPr>
        <w:t xml:space="preserve">件。</w:t>
      </w:r>
      <w:r/>
    </w:p>
    <w:p>
      <w:pPr>
        <w:contextualSpacing/>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服务外包内容：</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协助管理服务外包。提供团队形象良好的话务座席服务、分类处理、管理服务（管理员、主管）等服务外包；协助管理负责各渠道来源的问题的登记录入、核实反馈、办结归档、线索移送、联络沟通等工作，包括电话沟通、上门服务、配合开展放心消费活动等；对相关数据进行统计分析并形成报表和报告，收集整理和撰写典型消费纠纷案例、并根据实际需求形成分析报告，撰写制作相关调解案例；对重大紧急突发信息进行接收、传递、报送和跟踪，对消费热点及时跟踪，协助应对突发舆情和其他紧急情况；完成采购人要求的其他服务需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培训及文化。对相关岗位人员进行招募、培训，通过绩效考核等手段提高协助管理人员办事时效；通过组织相关文体、竞赛、交流、培训、研讨等活动提高团队专业素质，提升协助管理沟通成功率及团队凝聚力。</w:t>
      </w:r>
      <w:r/>
    </w:p>
    <w:p>
      <w:pPr>
        <w:contextualSpacing/>
        <w:ind w:firstLine="48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服务外包具体要求：</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1、协助管理服务外包</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对服务人员（话务座席服务、分类处理服务、内务处理、业务主管等）进行配备、合同签订、档案管理、劳动问题沟通等方面工作；供应商须在投标方案中提供具体服务方案，同时承诺可按照采购人要求配备服务人员。中标人对服务人员的替换变动必须经采购人同意。</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1.2、中标人的服务内容由采购人具体安排，负责各渠道来源的问题的接收采集、登记录入、审核分流、核实反馈、联络沟通等协助管理服务，包括与上级部门的联通及同级部门的联动工作，并对相关数据进行统计分析并形成报表和报告，对有关业务资料进行梳理整理保存，对相关知识库进行维护，对重大紧急突发信息进行接收、传递、报送和跟踪；完成采购人要求的其他采购服务需求。</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1.3、设立合理的绩效考核办法，保障奖惩制度；</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1.4、完善企业文化建设，增强工作人员凝聚力，加强对服务人员的心理辅导，帮助服务人员缓解压力。</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2、工作要求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2.1、一般情况下，工作日上班时间8小时（9:00至17：00），节假日、双休、公休等按照国家规定执行。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2.2、重大节日和活动保障期间以及紧急情况下，中标人需根据采购人要求保障、延长工作时间等。</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2.3、服务人员的岗位安排由双方协商确定。</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3、人员需求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根据1年合同期内</w:t>
      </w:r>
      <w:r>
        <w:rPr>
          <w:rFonts w:hint="eastAsia" w:ascii="宋体" w:hAnsi="宋体" w:cs="宋体"/>
          <w:color w:val="auto"/>
          <w:sz w:val="24"/>
          <w:szCs w:val="24"/>
          <w:highlight w:val="none"/>
        </w:rPr>
        <w:t xml:space="preserve">服务消费问题工单总数，</w:t>
      </w:r>
      <w:r>
        <w:rPr>
          <w:rFonts w:hint="eastAsia" w:ascii="宋体" w:hAnsi="宋体" w:cs="宋体"/>
          <w:bCs/>
          <w:color w:val="auto"/>
          <w:sz w:val="24"/>
          <w:szCs w:val="24"/>
          <w:highlight w:val="none"/>
        </w:rPr>
        <w:t xml:space="preserve">按照人均每月至少协助5</w:t>
      </w:r>
      <w:r>
        <w:rPr>
          <w:rFonts w:ascii="宋体" w:hAnsi="宋体" w:cs="宋体"/>
          <w:bCs/>
          <w:color w:val="auto"/>
          <w:sz w:val="24"/>
          <w:szCs w:val="24"/>
          <w:highlight w:val="none"/>
        </w:rPr>
        <w:t xml:space="preserve">0</w:t>
      </w:r>
      <w:r>
        <w:rPr>
          <w:rFonts w:hint="eastAsia" w:ascii="宋体" w:hAnsi="宋体" w:cs="宋体"/>
          <w:bCs/>
          <w:color w:val="auto"/>
          <w:sz w:val="24"/>
          <w:szCs w:val="24"/>
          <w:highlight w:val="none"/>
        </w:rPr>
        <w:t xml:space="preserve">件的数量，配备足量服务人员。服务人员上岗前需经过采购人确认，采购人有权对服务人员提出调整要求，中标人需积极配合。</w:t>
      </w:r>
      <w:r/>
    </w:p>
    <w:p>
      <w:pPr>
        <w:ind w:firstLine="48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为保证项目工作质量，配备服务人员人数应当符合下列计算公式:</w:t>
      </w:r>
      <w:r/>
    </w:p>
    <w:p>
      <w:pPr>
        <w:ind w:firstLine="480"/>
        <w:spacing w:line="360" w:lineRule="auto"/>
        <w:rPr>
          <w:color w:val="auto"/>
          <w:szCs w:val="24"/>
          <w:highlight w:val="none"/>
        </w:rPr>
      </w:pPr>
      <w:r>
        <w:rPr>
          <w:rFonts w:hint="eastAsia" w:ascii="宋体" w:hAnsi="宋体" w:cs="宋体"/>
          <w:b/>
          <w:color w:val="auto"/>
          <w:sz w:val="24"/>
          <w:szCs w:val="24"/>
          <w:highlight w:val="none"/>
        </w:rPr>
        <w:t xml:space="preserve">服务人员人数</w:t>
      </w:r>
      <w:r>
        <w:rPr>
          <w:rFonts w:hint="eastAsia" w:ascii="宋体" w:hAnsi="宋体" w:cs="宋体"/>
          <w:bCs/>
          <w:color w:val="auto"/>
          <w:sz w:val="24"/>
          <w:szCs w:val="24"/>
          <w:highlight w:val="none"/>
        </w:rPr>
        <w:t xml:space="preserve">╳</w:t>
      </w:r>
      <w:r>
        <w:rPr>
          <w:rFonts w:hint="eastAsia" w:ascii="宋体" w:hAnsi="宋体" w:cs="宋体"/>
          <w:b/>
          <w:color w:val="auto"/>
          <w:sz w:val="24"/>
          <w:szCs w:val="24"/>
          <w:highlight w:val="none"/>
        </w:rPr>
        <w:t xml:space="preserve">人均每月协助件数(5</w:t>
      </w:r>
      <w:r>
        <w:rPr>
          <w:rFonts w:ascii="宋体" w:hAnsi="宋体" w:cs="宋体"/>
          <w:b/>
          <w:color w:val="auto"/>
          <w:sz w:val="24"/>
          <w:szCs w:val="24"/>
          <w:highlight w:val="none"/>
        </w:rPr>
        <w:t xml:space="preserve">0</w:t>
      </w:r>
      <w:r>
        <w:rPr>
          <w:rFonts w:hint="eastAsia" w:ascii="宋体" w:hAnsi="宋体" w:cs="宋体"/>
          <w:b/>
          <w:color w:val="auto"/>
          <w:sz w:val="24"/>
          <w:szCs w:val="24"/>
          <w:highlight w:val="none"/>
        </w:rPr>
        <w:t xml:space="preserve">件/月)</w:t>
      </w:r>
      <w:r>
        <w:rPr>
          <w:rFonts w:hint="eastAsia" w:ascii="宋体" w:hAnsi="宋体" w:cs="宋体"/>
          <w:bCs/>
          <w:color w:val="auto"/>
          <w:sz w:val="24"/>
          <w:szCs w:val="24"/>
          <w:highlight w:val="none"/>
        </w:rPr>
        <w:t xml:space="preserve">╳</w:t>
      </w:r>
      <w:r>
        <w:rPr>
          <w:rFonts w:hint="eastAsia" w:ascii="宋体" w:hAnsi="宋体" w:cs="宋体"/>
          <w:b/>
          <w:color w:val="auto"/>
          <w:sz w:val="24"/>
          <w:szCs w:val="24"/>
          <w:highlight w:val="none"/>
        </w:rPr>
        <w:t xml:space="preserve">月数(12月/年)﹥18000件/年。</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中标后提供人员名单及材料送至采购人处审核备案。</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3.1、薪酬要求：为保证服务人员的稳定性和工作积极性，投标单位必须按照有关规定进行社保缴纳，做到合法用工。</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3.2、服务人员职责要求：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思想作风正派，廉洁奉公，工作责任心强，有良好的团队意识和吃苦耐劳的精神；具有较强的语言表达和沟通能力、文字归纳和输入能力；具有适应岗位要求的身体条件；大专及以上学历，专业不限，1年及以上工作经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在服务过程中应保持良好的精神状态；表情自然、亲切；举止大方、有礼；用语文明、规范；着装干净整齐，仪表仪容整洁端庄；具备电脑软件使用能力。</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主管特别要求：具备团队管理能力、人际交往及协调能力，具有法律相关从业经验为佳,可以招募兼职顾问辅助管理团队提高业务水平和管理水平。</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4、业务指标需求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4.1、协助管理沟通成功率（调解成功率）不低于</w:t>
      </w:r>
      <w:r>
        <w:rPr>
          <w:rFonts w:ascii="宋体" w:hAnsi="宋体" w:cs="宋体"/>
          <w:bCs/>
          <w:color w:val="auto"/>
          <w:sz w:val="24"/>
          <w:szCs w:val="24"/>
          <w:highlight w:val="none"/>
        </w:rPr>
        <w:t xml:space="preserve">60</w:t>
      </w:r>
      <w:r>
        <w:rPr>
          <w:rFonts w:hint="eastAsia" w:ascii="宋体" w:hAnsi="宋体" w:cs="宋体"/>
          <w:bCs/>
          <w:color w:val="auto"/>
          <w:sz w:val="24"/>
          <w:szCs w:val="24"/>
          <w:highlight w:val="none"/>
        </w:rPr>
        <w:t xml:space="preserve">%，其中1</w:t>
      </w:r>
      <w:r>
        <w:rPr>
          <w:rFonts w:ascii="宋体" w:hAnsi="宋体" w:cs="宋体"/>
          <w:bCs/>
          <w:color w:val="auto"/>
          <w:sz w:val="24"/>
          <w:szCs w:val="24"/>
          <w:highlight w:val="none"/>
        </w:rPr>
        <w:t xml:space="preserve">2345</w:t>
      </w:r>
      <w:r>
        <w:rPr>
          <w:rFonts w:hint="eastAsia" w:ascii="宋体" w:hAnsi="宋体" w:cs="宋体"/>
          <w:bCs/>
          <w:color w:val="auto"/>
          <w:sz w:val="24"/>
          <w:szCs w:val="24"/>
          <w:highlight w:val="none"/>
        </w:rPr>
        <w:t xml:space="preserve">平台回访综合满意度不低于8</w:t>
      </w:r>
      <w:r>
        <w:rPr>
          <w:rFonts w:ascii="宋体" w:hAnsi="宋体" w:cs="宋体"/>
          <w:bCs/>
          <w:color w:val="auto"/>
          <w:sz w:val="24"/>
          <w:szCs w:val="24"/>
          <w:highlight w:val="none"/>
        </w:rPr>
        <w:t xml:space="preserve">5</w:t>
      </w:r>
      <w:r>
        <w:rPr>
          <w:rFonts w:hint="eastAsia" w:ascii="宋体" w:hAnsi="宋体" w:cs="宋体"/>
          <w:bCs/>
          <w:color w:val="auto"/>
          <w:sz w:val="24"/>
          <w:szCs w:val="24"/>
          <w:highlight w:val="none"/>
        </w:rPr>
        <w:t xml:space="preserve">%；</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4.2、协助管理程序符合规定；</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4.3</w:t>
      </w:r>
      <w:r>
        <w:rPr>
          <w:rFonts w:hint="eastAsia"/>
          <w:color w:val="auto"/>
          <w:szCs w:val="24"/>
          <w:highlight w:val="none"/>
        </w:rPr>
        <w:t xml:space="preserve">、</w:t>
      </w:r>
      <w:r>
        <w:rPr>
          <w:rFonts w:hint="eastAsia" w:ascii="宋体" w:hAnsi="宋体" w:cs="宋体"/>
          <w:bCs/>
          <w:color w:val="auto"/>
          <w:sz w:val="24"/>
          <w:szCs w:val="24"/>
          <w:highlight w:val="none"/>
        </w:rPr>
        <w:t xml:space="preserve">责任投诉：因服务人员业务差错等原因引起的有责投诉，要求月平均≤受理总量的1‰；</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4.4、服务工单质量差错率：存在明显质量问题的时效、内容等，要求月平均≤2%。</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4.5、不得出现由于服务人员的失误导致行政复议失败的情形；</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4.6、具体考核指标由采购人确定并执行。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5、服务人员培训要求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由中标人负责组织服务人员的岗前、岗中培训，采购人有权进行业务指导。具体技能培训方案计划由投标单位在投标文件中提供，如中标，经采购人确认后实施。</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6、中标人的责任和义务</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6.1按照服务外包具体要求，做好服务人员的配备、合同签订、档案管理、入离职、劳动纠纷沟通等方面工作。</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6.2成立专门的项目小组，负责与采购人的合作事务，确保该项目按照合同要求执行。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6.3中标人应加强对服务人员思想认识、工作作风等方面的管理，对达不到采购人安排工作岗位需求的，经采购人提出后，给予当事服务人员2次纠正机会，采购人认为仍无法适合岗位需求的，由采购人与中标人商定期限，予以更换。</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6.4完成采购人要求的与项目相关的其他未尽事宜。</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7、保密要求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采购人、中标人必须对本协议及本协议的补充协议、附件等所有内容均承担无限期保密义务，直至上述内容被双方共同宣布解密或者秘密信息实际上已经公开。</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中标人必须与其员工签署保密协议，确保提供服务外包过程中接触到的数据、分析报告、文件资料等不泄露。</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8、验收标准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项目验收标准将以招标文件和合同条款为依据。</w:t>
      </w:r>
      <w:r/>
    </w:p>
    <w:p>
      <w:pPr>
        <w:contextualSpacing/>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三、付款方式：</w:t>
      </w:r>
      <w:r/>
    </w:p>
    <w:p>
      <w:pPr>
        <w:ind w:firstLine="482"/>
        <w:spacing w:line="360" w:lineRule="auto"/>
        <w:rPr>
          <w:color w:val="auto"/>
          <w:szCs w:val="24"/>
          <w:highlight w:val="none"/>
        </w:rPr>
      </w:pPr>
      <w:r/>
      <w:bookmarkStart w:id="9" w:name="OLE_LINK1"/>
      <w:r/>
      <w:bookmarkStart w:id="10" w:name="OLE_LINK2"/>
      <w:r>
        <w:rPr>
          <w:rFonts w:hint="eastAsia" w:ascii="宋体" w:hAnsi="宋体" w:cs="宋体"/>
          <w:b/>
          <w:color w:val="auto"/>
          <w:sz w:val="24"/>
          <w:szCs w:val="24"/>
          <w:highlight w:val="none"/>
        </w:rPr>
        <w:t xml:space="preserve">支付方法：按服务周期付款；即合同签订后即2</w:t>
      </w:r>
      <w:r>
        <w:rPr>
          <w:rFonts w:ascii="宋体" w:hAnsi="宋体" w:cs="宋体"/>
          <w:b/>
          <w:color w:val="auto"/>
          <w:sz w:val="24"/>
          <w:szCs w:val="24"/>
          <w:highlight w:val="none"/>
        </w:rPr>
        <w:t xml:space="preserve">026</w:t>
      </w:r>
      <w:r>
        <w:rPr>
          <w:rFonts w:hint="eastAsia" w:ascii="宋体" w:hAnsi="宋体" w:cs="宋体"/>
          <w:b/>
          <w:color w:val="auto"/>
          <w:sz w:val="24"/>
          <w:szCs w:val="24"/>
          <w:highlight w:val="none"/>
        </w:rPr>
        <w:t xml:space="preserve">年7月末付合同总金额的20％为预付款，2</w:t>
      </w:r>
      <w:r>
        <w:rPr>
          <w:rFonts w:ascii="宋体" w:hAnsi="宋体" w:cs="宋体"/>
          <w:b/>
          <w:color w:val="auto"/>
          <w:sz w:val="24"/>
          <w:szCs w:val="24"/>
          <w:highlight w:val="none"/>
        </w:rPr>
        <w:t xml:space="preserve">026</w:t>
      </w:r>
      <w:r>
        <w:rPr>
          <w:rFonts w:hint="eastAsia" w:ascii="宋体" w:hAnsi="宋体" w:cs="宋体"/>
          <w:b/>
          <w:color w:val="auto"/>
          <w:sz w:val="24"/>
          <w:szCs w:val="24"/>
          <w:highlight w:val="none"/>
        </w:rPr>
        <w:t xml:space="preserve">年1</w:t>
      </w:r>
      <w:r>
        <w:rPr>
          <w:rFonts w:ascii="宋体" w:hAnsi="宋体" w:cs="宋体"/>
          <w:b/>
          <w:color w:val="auto"/>
          <w:sz w:val="24"/>
          <w:szCs w:val="24"/>
          <w:highlight w:val="none"/>
        </w:rPr>
        <w:t xml:space="preserve">0</w:t>
      </w:r>
      <w:r>
        <w:rPr>
          <w:rFonts w:hint="eastAsia" w:ascii="宋体" w:hAnsi="宋体" w:cs="宋体"/>
          <w:b/>
          <w:color w:val="auto"/>
          <w:sz w:val="24"/>
          <w:szCs w:val="24"/>
          <w:highlight w:val="none"/>
        </w:rPr>
        <w:t xml:space="preserve">月末付至总金额的4</w:t>
      </w:r>
      <w:r>
        <w:rPr>
          <w:rFonts w:ascii="宋体" w:hAnsi="宋体" w:cs="宋体"/>
          <w:b/>
          <w:color w:val="auto"/>
          <w:sz w:val="24"/>
          <w:szCs w:val="24"/>
          <w:highlight w:val="none"/>
        </w:rPr>
        <w:t xml:space="preserve">0</w:t>
      </w:r>
      <w:r>
        <w:rPr>
          <w:rFonts w:hint="eastAsia" w:ascii="宋体" w:hAnsi="宋体" w:cs="宋体"/>
          <w:b/>
          <w:color w:val="auto"/>
          <w:sz w:val="24"/>
          <w:szCs w:val="24"/>
          <w:highlight w:val="none"/>
        </w:rPr>
        <w:t xml:space="preserve">%，2</w:t>
      </w:r>
      <w:r>
        <w:rPr>
          <w:rFonts w:ascii="宋体" w:hAnsi="宋体" w:cs="宋体"/>
          <w:b/>
          <w:color w:val="auto"/>
          <w:sz w:val="24"/>
          <w:szCs w:val="24"/>
          <w:highlight w:val="none"/>
        </w:rPr>
        <w:t xml:space="preserve">026</w:t>
      </w:r>
      <w:r>
        <w:rPr>
          <w:rFonts w:hint="eastAsia" w:ascii="宋体" w:hAnsi="宋体" w:cs="宋体"/>
          <w:b/>
          <w:color w:val="auto"/>
          <w:sz w:val="24"/>
          <w:szCs w:val="24"/>
          <w:highlight w:val="none"/>
        </w:rPr>
        <w:t xml:space="preserve">年1</w:t>
      </w:r>
      <w:r>
        <w:rPr>
          <w:rFonts w:ascii="宋体" w:hAnsi="宋体" w:cs="宋体"/>
          <w:b/>
          <w:color w:val="auto"/>
          <w:sz w:val="24"/>
          <w:szCs w:val="24"/>
          <w:highlight w:val="none"/>
        </w:rPr>
        <w:t xml:space="preserve">2</w:t>
      </w:r>
      <w:r>
        <w:rPr>
          <w:rFonts w:hint="eastAsia" w:ascii="宋体" w:hAnsi="宋体" w:cs="宋体"/>
          <w:b/>
          <w:color w:val="auto"/>
          <w:sz w:val="24"/>
          <w:szCs w:val="24"/>
          <w:highlight w:val="none"/>
        </w:rPr>
        <w:t xml:space="preserve">月末付至总金额的</w:t>
      </w:r>
      <w:r>
        <w:rPr>
          <w:rFonts w:ascii="宋体" w:hAnsi="宋体" w:cs="宋体"/>
          <w:b/>
          <w:color w:val="auto"/>
          <w:sz w:val="24"/>
          <w:szCs w:val="24"/>
          <w:highlight w:val="none"/>
        </w:rPr>
        <w:t xml:space="preserve">60</w:t>
      </w:r>
      <w:r>
        <w:rPr>
          <w:rFonts w:hint="eastAsia" w:ascii="宋体" w:hAnsi="宋体" w:cs="宋体"/>
          <w:b/>
          <w:color w:val="auto"/>
          <w:sz w:val="24"/>
          <w:szCs w:val="24"/>
          <w:highlight w:val="none"/>
        </w:rPr>
        <w:t xml:space="preserve">%（因财政预算款项拨付惯例，涉及跨年度付款具体金额等情况，双方协商解决），2</w:t>
      </w:r>
      <w:r>
        <w:rPr>
          <w:rFonts w:ascii="宋体" w:hAnsi="宋体" w:cs="宋体"/>
          <w:b/>
          <w:color w:val="auto"/>
          <w:sz w:val="24"/>
          <w:szCs w:val="24"/>
          <w:highlight w:val="none"/>
        </w:rPr>
        <w:t xml:space="preserve">027</w:t>
      </w:r>
      <w:r>
        <w:rPr>
          <w:rFonts w:hint="eastAsia" w:ascii="宋体" w:hAnsi="宋体" w:cs="宋体"/>
          <w:b/>
          <w:color w:val="auto"/>
          <w:sz w:val="24"/>
          <w:szCs w:val="24"/>
          <w:highlight w:val="none"/>
        </w:rPr>
        <w:t xml:space="preserve">年</w:t>
      </w:r>
      <w:r>
        <w:rPr>
          <w:rFonts w:ascii="宋体" w:hAnsi="宋体" w:cs="宋体"/>
          <w:b/>
          <w:color w:val="auto"/>
          <w:sz w:val="24"/>
          <w:szCs w:val="24"/>
          <w:highlight w:val="none"/>
        </w:rPr>
        <w:t xml:space="preserve">4</w:t>
      </w:r>
      <w:r>
        <w:rPr>
          <w:rFonts w:hint="eastAsia" w:ascii="宋体" w:hAnsi="宋体" w:cs="宋体"/>
          <w:b/>
          <w:color w:val="auto"/>
          <w:sz w:val="24"/>
          <w:szCs w:val="24"/>
          <w:highlight w:val="none"/>
        </w:rPr>
        <w:t xml:space="preserve">月末付至总金额的</w:t>
      </w:r>
      <w:r>
        <w:rPr>
          <w:rFonts w:ascii="宋体" w:hAnsi="宋体" w:cs="宋体"/>
          <w:b/>
          <w:color w:val="auto"/>
          <w:sz w:val="24"/>
          <w:szCs w:val="24"/>
          <w:highlight w:val="none"/>
        </w:rPr>
        <w:t xml:space="preserve">75</w:t>
      </w:r>
      <w:r>
        <w:rPr>
          <w:rFonts w:hint="eastAsia" w:ascii="宋体" w:hAnsi="宋体" w:cs="宋体"/>
          <w:b/>
          <w:color w:val="auto"/>
          <w:sz w:val="24"/>
          <w:szCs w:val="24"/>
          <w:highlight w:val="none"/>
        </w:rPr>
        <w:t xml:space="preserve">%；2</w:t>
      </w:r>
      <w:r>
        <w:rPr>
          <w:rFonts w:ascii="宋体" w:hAnsi="宋体" w:cs="宋体"/>
          <w:b/>
          <w:color w:val="auto"/>
          <w:sz w:val="24"/>
          <w:szCs w:val="24"/>
          <w:highlight w:val="none"/>
        </w:rPr>
        <w:t xml:space="preserve">027</w:t>
      </w:r>
      <w:r>
        <w:rPr>
          <w:rFonts w:hint="eastAsia" w:ascii="宋体" w:hAnsi="宋体" w:cs="宋体"/>
          <w:b/>
          <w:color w:val="auto"/>
          <w:sz w:val="24"/>
          <w:szCs w:val="24"/>
          <w:highlight w:val="none"/>
        </w:rPr>
        <w:t xml:space="preserve">年7月甲方组织项目年度考核，根据考核评分情况结算余下费用。</w:t>
      </w:r>
      <w:bookmarkEnd w:id="9"/>
      <w:r/>
      <w:bookmarkEnd w:id="10"/>
      <w:r/>
      <w:r/>
    </w:p>
    <w:p>
      <w:pPr>
        <w:contextualSpacing/>
        <w:ind w:firstLine="340"/>
        <w:spacing w:line="360" w:lineRule="auto"/>
        <w:rPr>
          <w:color w:val="auto"/>
          <w:szCs w:val="24"/>
          <w:highlight w:val="none"/>
        </w:rPr>
      </w:pPr>
      <w:r>
        <w:rPr>
          <w:color w:val="auto"/>
          <w:szCs w:val="24"/>
          <w:highlight w:val="none"/>
        </w:rPr>
      </w:r>
      <w:r/>
    </w:p>
    <w:p>
      <w:pPr>
        <w:contextualSpacing/>
        <w:ind w:firstLine="2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w:t>
      </w:r>
      <w:r/>
    </w:p>
    <w:p>
      <w:pPr>
        <w:contextualSpacing/>
        <w:ind w:firstLine="2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附件一：</w:t>
      </w:r>
      <w:r>
        <w:rPr>
          <w:rFonts w:hint="eastAsia" w:ascii="宋体" w:hAnsi="宋体" w:cs="宋体"/>
          <w:bCs/>
          <w:color w:val="auto"/>
          <w:sz w:val="24"/>
          <w:szCs w:val="24"/>
          <w:highlight w:val="none"/>
        </w:rPr>
        <w:t xml:space="preserve">服务项目考核办法</w:t>
      </w:r>
      <w:r/>
    </w:p>
    <w:p>
      <w:pPr>
        <w:contextualSpacing/>
        <w:ind w:firstLine="2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附件二：服务工作质量调查表</w:t>
      </w:r>
      <w:r/>
    </w:p>
    <w:p>
      <w:pPr>
        <w:rPr>
          <w:rFonts w:ascii="仿宋_GB2312" w:eastAsia="仿宋_GB2312"/>
          <w:color w:val="auto"/>
          <w:sz w:val="28"/>
          <w:highlight w:val="none"/>
        </w:rPr>
      </w:pPr>
      <w:r>
        <w:rPr>
          <w:rFonts w:ascii="仿宋_GB2312" w:eastAsia="仿宋_GB2312"/>
          <w:color w:val="auto"/>
          <w:sz w:val="28"/>
          <w:highlight w:val="none"/>
        </w:rPr>
      </w:r>
      <w:r/>
    </w:p>
    <w:p>
      <w:pPr>
        <w:rPr>
          <w:rFonts w:ascii="宋体" w:hAnsi="宋体" w:cs="宋体"/>
          <w:b/>
          <w:color w:val="auto"/>
          <w:sz w:val="36"/>
          <w:szCs w:val="36"/>
          <w:highlight w:val="none"/>
        </w:rPr>
      </w:pPr>
      <w:r>
        <w:rPr>
          <w:rFonts w:hint="eastAsia" w:ascii="宋体" w:hAnsi="宋体" w:cs="宋体"/>
          <w:b/>
          <w:color w:val="auto"/>
          <w:sz w:val="36"/>
          <w:szCs w:val="36"/>
          <w:highlight w:val="none"/>
        </w:rPr>
        <w:br w:type="page" w:clear="all"/>
      </w:r>
      <w:r/>
    </w:p>
    <w:p>
      <w:pPr>
        <w:jc w:val="center"/>
        <w:spacing w:line="360" w:lineRule="auto"/>
        <w:rPr>
          <w:rFonts w:ascii="宋体" w:hAnsi="宋体" w:cs="宋体"/>
          <w:bCs/>
          <w:color w:val="auto"/>
          <w:sz w:val="24"/>
          <w:szCs w:val="24"/>
          <w:highlight w:val="none"/>
        </w:rPr>
      </w:pPr>
      <w:r>
        <w:rPr>
          <w:rFonts w:hint="eastAsia" w:ascii="宋体" w:hAnsi="宋体" w:cs="宋体"/>
          <w:b/>
          <w:color w:val="auto"/>
          <w:sz w:val="36"/>
          <w:szCs w:val="36"/>
          <w:highlight w:val="none"/>
        </w:rPr>
        <w:t xml:space="preserve">附件一：服务项目考核办法</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服务人员遵守出勤纪律、廉洁纪律、保密纪律，准时上下班，不得迟到、早退、旷工，迟到或早退一次扣5</w:t>
      </w:r>
      <w:r>
        <w:rPr>
          <w:rFonts w:ascii="宋体" w:hAnsi="宋体" w:cs="宋体"/>
          <w:bCs/>
          <w:color w:val="auto"/>
          <w:sz w:val="24"/>
          <w:szCs w:val="24"/>
          <w:highlight w:val="none"/>
        </w:rPr>
        <w:t xml:space="preserve">0</w:t>
      </w:r>
      <w:r>
        <w:rPr>
          <w:rFonts w:hint="eastAsia" w:ascii="宋体" w:hAnsi="宋体" w:cs="宋体"/>
          <w:bCs/>
          <w:color w:val="auto"/>
          <w:sz w:val="24"/>
          <w:szCs w:val="24"/>
          <w:highlight w:val="none"/>
        </w:rPr>
        <w:t xml:space="preserve">元，旷工一次扣</w:t>
      </w:r>
      <w:r>
        <w:rPr>
          <w:rFonts w:ascii="宋体" w:hAnsi="宋体" w:cs="宋体"/>
          <w:bCs/>
          <w:color w:val="auto"/>
          <w:sz w:val="24"/>
          <w:szCs w:val="24"/>
          <w:highlight w:val="none"/>
        </w:rPr>
        <w:t xml:space="preserve">300</w:t>
      </w:r>
      <w:r>
        <w:rPr>
          <w:rFonts w:hint="eastAsia" w:ascii="宋体" w:hAnsi="宋体" w:cs="宋体"/>
          <w:bCs/>
          <w:color w:val="auto"/>
          <w:sz w:val="24"/>
          <w:szCs w:val="24"/>
          <w:highlight w:val="none"/>
        </w:rPr>
        <w:t xml:space="preserve">元，如有特殊情况需向采购人提前说明。</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服务人员着装整洁，言谈举止规范，待人接物文明有礼。</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按时完成合同约定的各项服务内容和工作任务，未完成每次扣1</w:t>
      </w:r>
      <w:r>
        <w:rPr>
          <w:rFonts w:ascii="宋体" w:hAnsi="宋体" w:cs="宋体"/>
          <w:bCs/>
          <w:color w:val="auto"/>
          <w:sz w:val="24"/>
          <w:szCs w:val="24"/>
          <w:highlight w:val="none"/>
        </w:rPr>
        <w:t xml:space="preserve">00</w:t>
      </w:r>
      <w:r>
        <w:rPr>
          <w:rFonts w:hint="eastAsia" w:ascii="宋体" w:hAnsi="宋体" w:cs="宋体"/>
          <w:bCs/>
          <w:color w:val="auto"/>
          <w:sz w:val="24"/>
          <w:szCs w:val="24"/>
          <w:highlight w:val="none"/>
        </w:rPr>
        <w:t xml:space="preserve">元。</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采购人每月对工单时效性进行检查，如发现时效性未达到要求，每次扣50元。</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采购人每月对工单质量进行抽查，如有错误，每发现一次错误扣50元。</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中标人每月5日前提交上一月度工作报告，每月1</w:t>
      </w:r>
      <w:r>
        <w:rPr>
          <w:rFonts w:ascii="宋体" w:hAnsi="宋体" w:cs="宋体"/>
          <w:bCs/>
          <w:color w:val="auto"/>
          <w:sz w:val="24"/>
          <w:szCs w:val="24"/>
          <w:highlight w:val="none"/>
        </w:rPr>
        <w:t xml:space="preserve">0</w:t>
      </w:r>
      <w:r>
        <w:rPr>
          <w:rFonts w:hint="eastAsia" w:ascii="宋体" w:hAnsi="宋体" w:cs="宋体"/>
          <w:bCs/>
          <w:color w:val="auto"/>
          <w:sz w:val="24"/>
          <w:szCs w:val="24"/>
          <w:highlight w:val="none"/>
        </w:rPr>
        <w:t xml:space="preserve">日前完成上一月度工单整理归档工作，每季度最后1个工作日下班前提交季度工作报告，未能按照前述时间节点报送的，按照每次100元进行扣除。</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采购人根据工单档案每季度统计一次协助管理沟通成功率（调解成功率）和1</w:t>
      </w:r>
      <w:r>
        <w:rPr>
          <w:rFonts w:ascii="宋体" w:hAnsi="宋体" w:cs="宋体"/>
          <w:bCs/>
          <w:color w:val="auto"/>
          <w:sz w:val="24"/>
          <w:szCs w:val="24"/>
          <w:highlight w:val="none"/>
        </w:rPr>
        <w:t xml:space="preserve">2345</w:t>
      </w:r>
      <w:r>
        <w:rPr>
          <w:rFonts w:hint="eastAsia" w:ascii="宋体" w:hAnsi="宋体" w:cs="宋体"/>
          <w:bCs/>
          <w:color w:val="auto"/>
          <w:sz w:val="24"/>
          <w:szCs w:val="24"/>
          <w:highlight w:val="none"/>
        </w:rPr>
        <w:t xml:space="preserve">平台回访综合满意度：（1）如调解成功率低于</w:t>
      </w:r>
      <w:r>
        <w:rPr>
          <w:rFonts w:ascii="宋体" w:hAnsi="宋体" w:cs="宋体"/>
          <w:bCs/>
          <w:color w:val="auto"/>
          <w:sz w:val="24"/>
          <w:szCs w:val="24"/>
          <w:highlight w:val="none"/>
        </w:rPr>
        <w:t xml:space="preserve">60</w:t>
      </w:r>
      <w:r>
        <w:rPr>
          <w:rFonts w:hint="eastAsia" w:ascii="宋体" w:hAnsi="宋体" w:cs="宋体"/>
          <w:bCs/>
          <w:color w:val="auto"/>
          <w:sz w:val="24"/>
          <w:szCs w:val="24"/>
          <w:highlight w:val="none"/>
        </w:rPr>
        <w:t xml:space="preserve">%，每低一个百分点扣</w:t>
      </w:r>
      <w:r>
        <w:rPr>
          <w:rFonts w:ascii="宋体" w:hAnsi="宋体" w:cs="宋体"/>
          <w:bCs/>
          <w:color w:val="auto"/>
          <w:sz w:val="24"/>
          <w:szCs w:val="24"/>
          <w:highlight w:val="none"/>
        </w:rPr>
        <w:t xml:space="preserve">5</w:t>
      </w:r>
      <w:r>
        <w:rPr>
          <w:rFonts w:hint="eastAsia" w:ascii="宋体" w:hAnsi="宋体" w:cs="宋体"/>
          <w:bCs/>
          <w:color w:val="auto"/>
          <w:sz w:val="24"/>
          <w:szCs w:val="24"/>
          <w:highlight w:val="none"/>
        </w:rPr>
        <w:t xml:space="preserve">00元，高于</w:t>
      </w:r>
      <w:r>
        <w:rPr>
          <w:rFonts w:ascii="宋体" w:hAnsi="宋体" w:cs="宋体"/>
          <w:bCs/>
          <w:color w:val="auto"/>
          <w:sz w:val="24"/>
          <w:szCs w:val="24"/>
          <w:highlight w:val="none"/>
        </w:rPr>
        <w:t xml:space="preserve">60</w:t>
      </w:r>
      <w:r>
        <w:rPr>
          <w:rFonts w:hint="eastAsia" w:ascii="宋体" w:hAnsi="宋体" w:cs="宋体"/>
          <w:bCs/>
          <w:color w:val="auto"/>
          <w:sz w:val="24"/>
          <w:szCs w:val="24"/>
          <w:highlight w:val="none"/>
        </w:rPr>
        <w:t xml:space="preserve">%的，每高一个百分点奖励</w:t>
      </w:r>
      <w:r>
        <w:rPr>
          <w:rFonts w:ascii="宋体" w:hAnsi="宋体" w:cs="宋体"/>
          <w:bCs/>
          <w:color w:val="auto"/>
          <w:sz w:val="24"/>
          <w:szCs w:val="24"/>
          <w:highlight w:val="none"/>
        </w:rPr>
        <w:t xml:space="preserve">5</w:t>
      </w:r>
      <w:r>
        <w:rPr>
          <w:rFonts w:hint="eastAsia" w:ascii="宋体" w:hAnsi="宋体" w:cs="宋体"/>
          <w:bCs/>
          <w:color w:val="auto"/>
          <w:sz w:val="24"/>
          <w:szCs w:val="24"/>
          <w:highlight w:val="none"/>
        </w:rPr>
        <w:t xml:space="preserve">00元（成功率=协助和解工单数</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采购人受理工单数╳</w:t>
      </w:r>
      <w:r>
        <w:rPr>
          <w:rFonts w:ascii="宋体" w:hAnsi="宋体" w:cs="宋体"/>
          <w:bCs/>
          <w:color w:val="auto"/>
          <w:sz w:val="24"/>
          <w:szCs w:val="24"/>
          <w:highlight w:val="none"/>
        </w:rPr>
        <w:t xml:space="preserve">100</w:t>
      </w:r>
      <w:r>
        <w:rPr>
          <w:rFonts w:hint="eastAsia" w:ascii="宋体" w:hAnsi="宋体" w:cs="宋体"/>
          <w:bCs/>
          <w:color w:val="auto"/>
          <w:sz w:val="24"/>
          <w:szCs w:val="24"/>
          <w:highlight w:val="none"/>
        </w:rPr>
        <w:t xml:space="preserve">%，协助和解包括三种情形：协助达成和解协议、争议双方自行协商达成和解、撤回工单）；（2）如1</w:t>
      </w:r>
      <w:r>
        <w:rPr>
          <w:rFonts w:ascii="宋体" w:hAnsi="宋体" w:cs="宋体"/>
          <w:bCs/>
          <w:color w:val="auto"/>
          <w:sz w:val="24"/>
          <w:szCs w:val="24"/>
          <w:highlight w:val="none"/>
        </w:rPr>
        <w:t xml:space="preserve">2345</w:t>
      </w:r>
      <w:r>
        <w:rPr>
          <w:rFonts w:hint="eastAsia" w:ascii="宋体" w:hAnsi="宋体" w:cs="宋体"/>
          <w:bCs/>
          <w:color w:val="auto"/>
          <w:sz w:val="24"/>
          <w:szCs w:val="24"/>
          <w:highlight w:val="none"/>
        </w:rPr>
        <w:t xml:space="preserve">平台回访综合满意度低于8</w:t>
      </w:r>
      <w:r>
        <w:rPr>
          <w:rFonts w:ascii="宋体" w:hAnsi="宋体" w:cs="宋体"/>
          <w:bCs/>
          <w:color w:val="auto"/>
          <w:sz w:val="24"/>
          <w:szCs w:val="24"/>
          <w:highlight w:val="none"/>
        </w:rPr>
        <w:t xml:space="preserve">5</w:t>
      </w:r>
      <w:r>
        <w:rPr>
          <w:rFonts w:hint="eastAsia" w:ascii="宋体" w:hAnsi="宋体" w:cs="宋体"/>
          <w:bCs/>
          <w:color w:val="auto"/>
          <w:sz w:val="24"/>
          <w:szCs w:val="24"/>
          <w:highlight w:val="none"/>
        </w:rPr>
        <w:t xml:space="preserve">%，每低一个百分点扣</w:t>
      </w:r>
      <w:r>
        <w:rPr>
          <w:rFonts w:ascii="宋体" w:hAnsi="宋体" w:cs="宋体"/>
          <w:bCs/>
          <w:color w:val="auto"/>
          <w:sz w:val="24"/>
          <w:szCs w:val="24"/>
          <w:highlight w:val="none"/>
        </w:rPr>
        <w:t xml:space="preserve">5</w:t>
      </w:r>
      <w:r>
        <w:rPr>
          <w:rFonts w:hint="eastAsia" w:ascii="宋体" w:hAnsi="宋体" w:cs="宋体"/>
          <w:bCs/>
          <w:color w:val="auto"/>
          <w:sz w:val="24"/>
          <w:szCs w:val="24"/>
          <w:highlight w:val="none"/>
        </w:rPr>
        <w:t xml:space="preserve">00元，高于</w:t>
      </w:r>
      <w:r>
        <w:rPr>
          <w:rFonts w:ascii="宋体" w:hAnsi="宋体" w:cs="宋体"/>
          <w:bCs/>
          <w:color w:val="auto"/>
          <w:sz w:val="24"/>
          <w:szCs w:val="24"/>
          <w:highlight w:val="none"/>
        </w:rPr>
        <w:t xml:space="preserve">85</w:t>
      </w:r>
      <w:r>
        <w:rPr>
          <w:rFonts w:hint="eastAsia" w:ascii="宋体" w:hAnsi="宋体" w:cs="宋体"/>
          <w:bCs/>
          <w:color w:val="auto"/>
          <w:sz w:val="24"/>
          <w:szCs w:val="24"/>
          <w:highlight w:val="none"/>
        </w:rPr>
        <w:t xml:space="preserve">%的，每高一个百分点奖励</w:t>
      </w:r>
      <w:r>
        <w:rPr>
          <w:rFonts w:ascii="宋体" w:hAnsi="宋体" w:cs="宋体"/>
          <w:bCs/>
          <w:color w:val="auto"/>
          <w:sz w:val="24"/>
          <w:szCs w:val="24"/>
          <w:highlight w:val="none"/>
        </w:rPr>
        <w:t xml:space="preserve">5</w:t>
      </w:r>
      <w:r>
        <w:rPr>
          <w:rFonts w:hint="eastAsia" w:ascii="宋体" w:hAnsi="宋体" w:cs="宋体"/>
          <w:bCs/>
          <w:color w:val="auto"/>
          <w:sz w:val="24"/>
          <w:szCs w:val="24"/>
          <w:highlight w:val="none"/>
        </w:rPr>
        <w:t xml:space="preserve">00元（综合满意度=满意办结工单数</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（不满意办结工单数+满意办结工单数）╳</w:t>
      </w:r>
      <w:r>
        <w:rPr>
          <w:rFonts w:ascii="宋体" w:hAnsi="宋体" w:cs="宋体"/>
          <w:bCs/>
          <w:color w:val="auto"/>
          <w:sz w:val="24"/>
          <w:szCs w:val="24"/>
          <w:highlight w:val="none"/>
        </w:rPr>
        <w:t xml:space="preserve">100</w:t>
      </w:r>
      <w:r>
        <w:rPr>
          <w:rFonts w:hint="eastAsia" w:ascii="宋体" w:hAnsi="宋体" w:cs="宋体"/>
          <w:bCs/>
          <w:color w:val="auto"/>
          <w:sz w:val="24"/>
          <w:szCs w:val="24"/>
          <w:highlight w:val="none"/>
        </w:rPr>
        <w:t xml:space="preserve">%）。</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因服务人员服务态度、业务差错等原因引起的有责投诉，每件扣50元；由于工作差错导致行政复议失败、行政诉讼败诉的，每件扣500元（单件工单经行政复议后行政诉讼败诉的，不重复计算）。</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9</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针对各级检查发现通报的严重问题，按照500元/件进行扣除。</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10.采购人根据本考核办法综合计算奖惩金额，最终向中标人支付金额不应超出当季度应付合同价款。</w:t>
      </w:r>
      <w:r/>
    </w:p>
    <w:p>
      <w:pPr>
        <w:rPr>
          <w:rFonts w:ascii="宋体" w:hAnsi="宋体" w:cs="宋体"/>
          <w:bCs/>
          <w:color w:val="auto"/>
          <w:sz w:val="24"/>
          <w:szCs w:val="24"/>
          <w:highlight w:val="none"/>
        </w:rPr>
      </w:pPr>
      <w:r>
        <w:rPr>
          <w:rFonts w:ascii="宋体" w:hAnsi="宋体" w:cs="宋体"/>
          <w:bCs/>
          <w:color w:val="auto"/>
          <w:sz w:val="24"/>
          <w:szCs w:val="24"/>
          <w:highlight w:val="none"/>
        </w:rPr>
      </w:r>
      <w:r/>
    </w:p>
    <w:p>
      <w:pPr>
        <w:rPr>
          <w:rFonts w:ascii="宋体" w:hAnsi="宋体" w:cs="宋体"/>
          <w:color w:val="auto"/>
          <w:szCs w:val="24"/>
          <w:highlight w:val="none"/>
        </w:rPr>
      </w:pPr>
      <w:r>
        <w:rPr>
          <w:rFonts w:hint="eastAsia" w:ascii="宋体" w:hAnsi="宋体" w:cs="宋体"/>
          <w:color w:val="auto"/>
          <w:szCs w:val="24"/>
          <w:highlight w:val="none"/>
        </w:rPr>
        <w:br w:type="page" w:clear="all"/>
      </w:r>
      <w:r/>
    </w:p>
    <w:p>
      <w:pPr>
        <w:jc w:val="center"/>
        <w:rPr>
          <w:rFonts w:ascii="宋体" w:hAnsi="宋体" w:cs="宋体"/>
          <w:b/>
          <w:color w:val="auto"/>
          <w:sz w:val="36"/>
          <w:szCs w:val="36"/>
          <w:highlight w:val="none"/>
        </w:rPr>
      </w:pPr>
      <w:r>
        <w:rPr>
          <w:rFonts w:hint="eastAsia" w:ascii="宋体" w:hAnsi="宋体" w:cs="宋体"/>
          <w:b/>
          <w:color w:val="auto"/>
          <w:sz w:val="36"/>
          <w:szCs w:val="36"/>
          <w:highlight w:val="none"/>
        </w:rPr>
        <w:t xml:space="preserve">附件二：服务工作质量调查表</w:t>
      </w:r>
      <w:r/>
    </w:p>
    <w:p>
      <w:pPr>
        <w:jc w:val="center"/>
        <w:rPr>
          <w:rFonts w:ascii="宋体" w:hAnsi="宋体" w:cs="宋体"/>
          <w:color w:val="auto"/>
          <w:szCs w:val="24"/>
          <w:highlight w:val="none"/>
          <w:u w:val="single"/>
        </w:rPr>
      </w:pPr>
      <w:r>
        <w:rPr>
          <w:rFonts w:ascii="宋体" w:hAnsi="宋体" w:cs="宋体"/>
          <w:color w:val="auto"/>
          <w:szCs w:val="24"/>
          <w:highlight w:val="none"/>
          <w:u w:val="single"/>
        </w:rPr>
      </w:r>
      <w:r/>
    </w:p>
    <w:p>
      <w:pPr>
        <w:ind w:firstLine="240"/>
        <w:rPr>
          <w:rFonts w:ascii="宋体" w:hAnsi="宋体"/>
          <w:color w:val="auto"/>
          <w:sz w:val="24"/>
          <w:szCs w:val="24"/>
          <w:highlight w:val="none"/>
        </w:rPr>
      </w:pPr>
      <w:r>
        <w:rPr>
          <w:rFonts w:hint="eastAsia" w:ascii="宋体" w:hAnsi="宋体"/>
          <w:color w:val="auto"/>
          <w:sz w:val="24"/>
          <w:szCs w:val="24"/>
          <w:highlight w:val="none"/>
        </w:rPr>
        <w:t xml:space="preserve">服务小组成员： </w:t>
      </w:r>
      <w:r/>
    </w:p>
    <w:tbl>
      <w:tblPr>
        <w:tblStyle w:val="70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3481"/>
        <w:gridCol w:w="827"/>
        <w:gridCol w:w="663"/>
        <w:gridCol w:w="663"/>
        <w:gridCol w:w="500"/>
        <w:gridCol w:w="514"/>
        <w:gridCol w:w="602"/>
        <w:gridCol w:w="1590"/>
      </w:tblGrid>
      <w:tr>
        <w:trPr/>
        <w:tc>
          <w:tcPr>
            <w:gridSpan w:val="2"/>
            <w:tcW w:w="2309"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内容</w:t>
            </w:r>
            <w:r/>
          </w:p>
        </w:tc>
        <w:tc>
          <w:tcPr>
            <w:tcW w:w="41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分值(100分)</w:t>
            </w:r>
            <w:r/>
          </w:p>
        </w:tc>
        <w:tc>
          <w:tcPr>
            <w:tcW w:w="33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优</w:t>
            </w:r>
            <w:r/>
          </w:p>
        </w:tc>
        <w:tc>
          <w:tcPr>
            <w:tcW w:w="33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良</w:t>
            </w:r>
            <w:r/>
          </w:p>
        </w:tc>
        <w:tc>
          <w:tcPr>
            <w:tcW w:w="251"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合格</w:t>
            </w:r>
            <w:r/>
          </w:p>
        </w:tc>
        <w:tc>
          <w:tcPr>
            <w:tcW w:w="258"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差</w:t>
            </w:r>
            <w:r/>
          </w:p>
        </w:tc>
        <w:tc>
          <w:tcPr>
            <w:tcW w:w="302"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b/>
                <w:color w:val="auto"/>
                <w:sz w:val="24"/>
                <w:szCs w:val="24"/>
                <w:highlight w:val="none"/>
              </w:rPr>
              <w:t xml:space="preserve">考核得分</w:t>
            </w:r>
            <w:r/>
          </w:p>
        </w:tc>
        <w:tc>
          <w:tcPr>
            <w:tcW w:w="798" w:type="pct"/>
            <w:vAlign w:val="center"/>
            <w:textDirection w:val="lrTb"/>
            <w:noWrap w:val="false"/>
          </w:tcPr>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考核扣分及原因</w:t>
            </w:r>
            <w:r/>
          </w:p>
        </w:tc>
      </w:tr>
      <w:tr>
        <w:trPr>
          <w:trHeight w:val="1456"/>
        </w:trPr>
        <w:tc>
          <w:tcPr>
            <w:tcW w:w="56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工作</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能力</w:t>
            </w:r>
            <w:r/>
          </w:p>
        </w:tc>
        <w:tc>
          <w:tcPr>
            <w:tcW w:w="1747" w:type="pct"/>
            <w:vAlign w:val="center"/>
            <w:textDirection w:val="lrTb"/>
            <w:noWrap w:val="false"/>
          </w:tcPr>
          <w:p>
            <w:pPr>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掌握相关工作标准</w:t>
            </w:r>
            <w:r/>
          </w:p>
          <w:p>
            <w:pPr>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熟悉相关法律法规</w:t>
            </w:r>
            <w:r/>
          </w:p>
          <w:p>
            <w:pPr>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较强的语言表达能力</w:t>
            </w:r>
            <w:r/>
          </w:p>
          <w:p>
            <w:pPr>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工作具有条理性</w:t>
            </w:r>
            <w:r/>
          </w:p>
          <w:p>
            <w:pPr>
              <w:spacing w:line="300" w:lineRule="auto"/>
              <w:widowControl/>
              <w:tabs>
                <w:tab w:val="left" w:pos="420" w:leader="none"/>
              </w:tabs>
              <w:rPr>
                <w:rFonts w:ascii="仿宋_GB2312"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协助妥善处理投诉工单</w:t>
            </w:r>
            <w:r/>
          </w:p>
        </w:tc>
        <w:tc>
          <w:tcPr>
            <w:tcW w:w="41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20</w:t>
            </w:r>
            <w:r/>
          </w:p>
        </w:tc>
        <w:tc>
          <w:tcPr>
            <w:tcW w:w="333"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1"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02"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79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1083"/>
        </w:trPr>
        <w:tc>
          <w:tcPr>
            <w:tcW w:w="56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工作</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纪律</w:t>
            </w:r>
            <w:r/>
          </w:p>
        </w:tc>
        <w:tc>
          <w:tcPr>
            <w:tcW w:w="1747" w:type="pct"/>
            <w:vAlign w:val="center"/>
            <w:textDirection w:val="lrTb"/>
            <w:noWrap w:val="false"/>
          </w:tcPr>
          <w:p>
            <w:pPr>
              <w:tabs>
                <w:tab w:val="left" w:pos="42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品行端正、廉洁自律</w:t>
            </w:r>
            <w:r/>
          </w:p>
          <w:p>
            <w:pPr>
              <w:tabs>
                <w:tab w:val="left" w:pos="42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待人接物礼貌诚恳</w:t>
            </w:r>
            <w:r/>
          </w:p>
          <w:p>
            <w:pPr>
              <w:tabs>
                <w:tab w:val="left" w:pos="42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遵守时间约定</w:t>
            </w:r>
            <w:r/>
          </w:p>
          <w:p>
            <w:pPr>
              <w:tabs>
                <w:tab w:val="left" w:pos="42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其他相关工作纪律</w:t>
            </w:r>
            <w:r/>
          </w:p>
        </w:tc>
        <w:tc>
          <w:tcPr>
            <w:tcW w:w="41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20</w:t>
            </w:r>
            <w:r/>
          </w:p>
        </w:tc>
        <w:tc>
          <w:tcPr>
            <w:tcW w:w="333"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1"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02"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79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56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服务</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态度</w:t>
            </w:r>
            <w:r/>
          </w:p>
        </w:tc>
        <w:tc>
          <w:tcPr>
            <w:tcW w:w="1747" w:type="pct"/>
            <w:vAlign w:val="center"/>
            <w:textDirection w:val="lrTb"/>
            <w:noWrap w:val="false"/>
          </w:tcPr>
          <w:p>
            <w:pPr>
              <w:rPr>
                <w:rFonts w:ascii="宋体" w:hAnsi="宋体" w:cs="宋体"/>
                <w:color w:val="auto"/>
                <w:sz w:val="24"/>
                <w:szCs w:val="24"/>
                <w:highlight w:val="none"/>
              </w:rPr>
            </w:pPr>
            <w:r>
              <w:rPr>
                <w:rFonts w:hint="eastAsia" w:ascii="宋体" w:hAnsi="宋体" w:cs="宋体"/>
                <w:bCs/>
                <w:color w:val="auto"/>
                <w:sz w:val="24"/>
                <w:szCs w:val="24"/>
                <w:highlight w:val="none"/>
              </w:rPr>
              <w:t xml:space="preserve">服务</w:t>
            </w:r>
            <w:r>
              <w:rPr>
                <w:rFonts w:hint="eastAsia" w:ascii="宋体" w:hAnsi="宋体" w:cs="宋体"/>
                <w:color w:val="auto"/>
                <w:sz w:val="24"/>
                <w:szCs w:val="24"/>
                <w:highlight w:val="none"/>
              </w:rPr>
              <w:t xml:space="preserve">人员工作认真严谨，服务热情周到。</w:t>
            </w:r>
            <w:r/>
          </w:p>
        </w:tc>
        <w:tc>
          <w:tcPr>
            <w:tcW w:w="41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333"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1"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02"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79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56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工作</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时效</w:t>
            </w:r>
            <w:r/>
          </w:p>
        </w:tc>
        <w:tc>
          <w:tcPr>
            <w:tcW w:w="1747" w:type="pct"/>
            <w:vAlign w:val="center"/>
            <w:textDirection w:val="lrTb"/>
            <w:noWrap w:val="false"/>
          </w:tcPr>
          <w:p>
            <w:pPr>
              <w:rPr>
                <w:rFonts w:ascii="宋体" w:hAnsi="宋体" w:cs="宋体"/>
                <w:color w:val="auto"/>
                <w:sz w:val="24"/>
                <w:szCs w:val="24"/>
                <w:highlight w:val="none"/>
              </w:rPr>
            </w:pPr>
            <w:r>
              <w:rPr>
                <w:rFonts w:hint="eastAsia" w:ascii="宋体" w:hAnsi="宋体" w:cs="宋体"/>
                <w:bCs/>
                <w:color w:val="auto"/>
                <w:sz w:val="24"/>
                <w:szCs w:val="24"/>
                <w:highlight w:val="none"/>
              </w:rPr>
              <w:t xml:space="preserve">服务</w:t>
            </w:r>
            <w:r>
              <w:rPr>
                <w:rFonts w:hint="eastAsia" w:ascii="宋体" w:hAnsi="宋体" w:cs="宋体"/>
                <w:color w:val="auto"/>
                <w:sz w:val="24"/>
                <w:szCs w:val="24"/>
                <w:highlight w:val="none"/>
              </w:rPr>
              <w:t xml:space="preserve">人员接收工单、问题反馈及时、处理快速，办结、告知时限合规。</w:t>
            </w:r>
            <w:r/>
          </w:p>
        </w:tc>
        <w:tc>
          <w:tcPr>
            <w:tcW w:w="41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333"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1"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02"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79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56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工作</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业绩</w:t>
            </w:r>
            <w:r/>
          </w:p>
        </w:tc>
        <w:tc>
          <w:tcPr>
            <w:tcW w:w="1747" w:type="pct"/>
            <w:vAlign w:val="center"/>
            <w:textDirection w:val="lrTb"/>
            <w:noWrap w:val="false"/>
          </w:tcPr>
          <w:p>
            <w:pPr>
              <w:rPr>
                <w:rFonts w:ascii="宋体" w:hAnsi="宋体" w:cs="宋体"/>
                <w:color w:val="auto"/>
                <w:sz w:val="24"/>
                <w:szCs w:val="24"/>
                <w:highlight w:val="none"/>
              </w:rPr>
            </w:pPr>
            <w:r>
              <w:rPr>
                <w:rFonts w:hint="eastAsia" w:ascii="宋体" w:hAnsi="宋体" w:cs="宋体"/>
                <w:bCs/>
                <w:color w:val="auto"/>
                <w:sz w:val="24"/>
                <w:szCs w:val="24"/>
                <w:highlight w:val="none"/>
              </w:rPr>
              <w:t xml:space="preserve">服务</w:t>
            </w:r>
            <w:r>
              <w:rPr>
                <w:rFonts w:hint="eastAsia" w:ascii="宋体" w:hAnsi="宋体" w:cs="宋体"/>
                <w:color w:val="auto"/>
                <w:sz w:val="24"/>
                <w:szCs w:val="24"/>
                <w:highlight w:val="none"/>
              </w:rPr>
              <w:t xml:space="preserve">人员</w:t>
            </w:r>
            <w:r>
              <w:rPr>
                <w:rFonts w:hint="eastAsia" w:ascii="宋体" w:hAnsi="宋体" w:cs="宋体"/>
                <w:bCs/>
                <w:color w:val="auto"/>
                <w:sz w:val="24"/>
                <w:szCs w:val="24"/>
                <w:highlight w:val="none"/>
              </w:rPr>
              <w:t xml:space="preserve">协助管理沟通成功率（调解成功率）和1</w:t>
            </w:r>
            <w:r>
              <w:rPr>
                <w:rFonts w:ascii="宋体" w:hAnsi="宋体" w:cs="宋体"/>
                <w:bCs/>
                <w:color w:val="auto"/>
                <w:sz w:val="24"/>
                <w:szCs w:val="24"/>
                <w:highlight w:val="none"/>
              </w:rPr>
              <w:t xml:space="preserve">2345</w:t>
            </w:r>
            <w:r>
              <w:rPr>
                <w:rFonts w:hint="eastAsia" w:ascii="宋体" w:hAnsi="宋体" w:cs="宋体"/>
                <w:bCs/>
                <w:color w:val="auto"/>
                <w:sz w:val="24"/>
                <w:szCs w:val="24"/>
                <w:highlight w:val="none"/>
              </w:rPr>
              <w:t xml:space="preserve">平台回访综合满意度</w:t>
            </w:r>
            <w:r>
              <w:rPr>
                <w:rFonts w:hint="eastAsia" w:ascii="宋体" w:hAnsi="宋体" w:cs="宋体"/>
                <w:color w:val="auto"/>
                <w:sz w:val="24"/>
                <w:szCs w:val="24"/>
                <w:highlight w:val="none"/>
              </w:rPr>
              <w:t xml:space="preserve">达标。</w:t>
            </w:r>
            <w:r/>
          </w:p>
        </w:tc>
        <w:tc>
          <w:tcPr>
            <w:tcW w:w="41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333"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1"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02"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79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56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服务</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质量</w:t>
            </w:r>
            <w:r/>
          </w:p>
        </w:tc>
        <w:tc>
          <w:tcPr>
            <w:tcW w:w="1747" w:type="pct"/>
            <w:vAlign w:val="center"/>
            <w:textDirection w:val="lrTb"/>
            <w:noWrap w:val="false"/>
          </w:tcPr>
          <w:p>
            <w:pPr>
              <w:rPr>
                <w:rFonts w:ascii="宋体" w:hAnsi="宋体" w:cs="宋体"/>
                <w:color w:val="auto"/>
                <w:sz w:val="24"/>
                <w:szCs w:val="24"/>
                <w:highlight w:val="none"/>
              </w:rPr>
            </w:pPr>
            <w:r>
              <w:rPr>
                <w:rFonts w:hint="eastAsia" w:ascii="宋体" w:hAnsi="宋体" w:cs="宋体"/>
                <w:bCs/>
                <w:color w:val="auto"/>
                <w:sz w:val="24"/>
                <w:szCs w:val="24"/>
                <w:highlight w:val="none"/>
              </w:rPr>
              <w:t xml:space="preserve">服务</w:t>
            </w:r>
            <w:r>
              <w:rPr>
                <w:rFonts w:hint="eastAsia" w:ascii="宋体" w:hAnsi="宋体" w:cs="宋体"/>
                <w:color w:val="auto"/>
                <w:sz w:val="24"/>
                <w:szCs w:val="24"/>
                <w:highlight w:val="none"/>
              </w:rPr>
              <w:t xml:space="preserve">人员协助管理过程合法依规，文书规范专业，符合质量要求。</w:t>
            </w:r>
            <w:r/>
          </w:p>
        </w:tc>
        <w:tc>
          <w:tcPr>
            <w:tcW w:w="41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333"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1"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02"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79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56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管理</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能力</w:t>
            </w:r>
            <w:r/>
          </w:p>
          <w:p>
            <w:pPr>
              <w:rPr>
                <w:rFonts w:ascii="仿宋_GB2312" w:eastAsia="仿宋_GB2312"/>
                <w:color w:val="auto"/>
                <w:sz w:val="28"/>
                <w:highlight w:val="none"/>
              </w:rPr>
            </w:pPr>
            <w:r>
              <w:rPr>
                <w:rFonts w:hint="eastAsia" w:ascii="仿宋_GB2312" w:eastAsia="仿宋_GB2312"/>
                <w:color w:val="auto"/>
                <w:sz w:val="24"/>
                <w:highlight w:val="none"/>
              </w:rPr>
              <w:t xml:space="preserve">（小组组长）</w:t>
            </w:r>
            <w:r/>
          </w:p>
        </w:tc>
        <w:tc>
          <w:tcPr>
            <w:tcW w:w="1747" w:type="pct"/>
            <w:vAlign w:val="center"/>
            <w:textDirection w:val="lrTb"/>
            <w:noWrap w:val="false"/>
          </w:tcPr>
          <w:p>
            <w:pPr>
              <w:tabs>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工作全局的掌握能力</w:t>
            </w:r>
            <w:r/>
          </w:p>
          <w:p>
            <w:pPr>
              <w:tabs>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协助组织调解会议的能力</w:t>
            </w:r>
            <w:r/>
          </w:p>
          <w:p>
            <w:pPr>
              <w:tabs>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突发事件的处理能力</w:t>
            </w:r>
            <w:r/>
          </w:p>
          <w:p>
            <w:pPr>
              <w:tabs>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工作结论的恰当性</w:t>
            </w:r>
            <w:r/>
          </w:p>
        </w:tc>
        <w:tc>
          <w:tcPr>
            <w:tcW w:w="41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333"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1"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02"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79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56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服务部门工作情况</w:t>
            </w:r>
            <w:r/>
          </w:p>
        </w:tc>
        <w:tc>
          <w:tcPr>
            <w:tcW w:w="1747"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1.业务宣传</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2.服务工作策划</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3.协调沟通</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4.协助投诉处理</w:t>
            </w:r>
            <w:r/>
          </w:p>
        </w:tc>
        <w:tc>
          <w:tcPr>
            <w:tcW w:w="415" w:type="pct"/>
            <w:vAlign w:val="center"/>
            <w:textDirection w:val="lrTb"/>
            <w:noWrap w:val="false"/>
          </w:tcPr>
          <w:p>
            <w:pPr>
              <w:jc w:val="center"/>
              <w:rPr>
                <w:color w:val="auto"/>
                <w:sz w:val="24"/>
                <w:szCs w:val="24"/>
                <w:highlight w:val="none"/>
              </w:rPr>
            </w:pPr>
            <w:r>
              <w:rPr>
                <w:rFonts w:hint="eastAsia" w:ascii="宋体" w:hAnsi="宋体" w:cs="宋体"/>
                <w:color w:val="auto"/>
                <w:sz w:val="24"/>
                <w:szCs w:val="24"/>
                <w:highlight w:val="none"/>
              </w:rPr>
              <w:t xml:space="preserve">10</w:t>
            </w:r>
            <w:r/>
          </w:p>
        </w:tc>
        <w:tc>
          <w:tcPr>
            <w:tcW w:w="333"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1"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02"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79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742"/>
        </w:trPr>
        <w:tc>
          <w:tcPr>
            <w:gridSpan w:val="2"/>
            <w:tcW w:w="230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合计</w:t>
            </w:r>
            <w:r/>
          </w:p>
        </w:tc>
        <w:tc>
          <w:tcPr>
            <w:tcW w:w="415" w:type="pct"/>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33" w:type="pct"/>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33" w:type="pct"/>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51" w:type="pct"/>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58" w:type="pct"/>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02" w:type="pct"/>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798" w:type="pct"/>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r>
      <w:tr>
        <w:trPr>
          <w:trHeight w:val="915"/>
        </w:trPr>
        <w:tc>
          <w:tcPr>
            <w:tcW w:w="56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建议或意见</w:t>
            </w:r>
            <w:r/>
          </w:p>
        </w:tc>
        <w:tc>
          <w:tcPr>
            <w:gridSpan w:val="8"/>
            <w:tcW w:w="4437" w:type="pct"/>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仿宋_GB2312" w:eastAsia="仿宋_GB2312"/>
                <w:color w:val="auto"/>
                <w:sz w:val="28"/>
                <w:highlight w:val="none"/>
              </w:rPr>
            </w:pPr>
            <w:r>
              <w:rPr>
                <w:rFonts w:ascii="仿宋_GB2312" w:eastAsia="仿宋_GB2312"/>
                <w:color w:val="auto"/>
                <w:sz w:val="28"/>
                <w:highlight w:val="none"/>
              </w:rPr>
            </w:r>
            <w:r/>
          </w:p>
        </w:tc>
      </w:tr>
      <w:tr>
        <w:trPr/>
        <w:tc>
          <w:tcPr>
            <w:tcW w:w="563" w:type="pct"/>
            <w:vAlign w:val="center"/>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gridSpan w:val="8"/>
            <w:tcW w:w="4437" w:type="pct"/>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备注： 1、得分95～100分，为优秀；</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2、得分90～94分，为合格供应商，可正常服务；</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3、得分85～89分，为一般供应商，给予警告提醒，限期整改并酌情扣除外包费用。</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4、得分85分以下，为不合格供应商，采购人有权解除合同。</w:t>
            </w:r>
            <w:r/>
          </w:p>
        </w:tc>
      </w:tr>
      <w:tr>
        <w:trPr/>
        <w:tc>
          <w:tcPr>
            <w:tcW w:w="563" w:type="pct"/>
            <w:vAlign w:val="center"/>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gridSpan w:val="8"/>
            <w:tcW w:w="4437" w:type="pct"/>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考核存在问题及整改要求：</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□贵单位考核成绩优秀，请继续保持。</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□贵单位考核成绩有待改善，请加强□工作能力□时效□服务□沟通等以利工作改善。</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□贵单位考核成绩不佳，亟须改善，请于收到此通知后5日内提出改善报告。</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□贵单位考核成绩不合格，予以终止合同。</w:t>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采购人签名：                         供应商签名：</w:t>
            </w:r>
            <w:r/>
          </w:p>
        </w:tc>
      </w:tr>
    </w:tbl>
    <w:p>
      <w:pPr>
        <w:rPr>
          <w:rFonts w:ascii="宋体" w:hAnsi="宋体" w:cs="宋体"/>
          <w:color w:val="auto"/>
          <w:szCs w:val="24"/>
          <w:highlight w:val="none"/>
        </w:rPr>
      </w:pPr>
      <w:r>
        <w:rPr>
          <w:rFonts w:ascii="宋体" w:hAnsi="宋体" w:cs="宋体"/>
          <w:color w:val="auto"/>
          <w:szCs w:val="24"/>
          <w:highlight w:val="none"/>
        </w:rPr>
      </w:r>
      <w:r/>
    </w:p>
    <w:p>
      <w:pPr>
        <w:rPr>
          <w:rFonts w:ascii="宋体" w:hAnsi="宋体" w:cs="宋体"/>
          <w:color w:val="auto"/>
          <w:szCs w:val="24"/>
          <w:highlight w:val="none"/>
        </w:rPr>
      </w:pPr>
      <w:r>
        <w:rPr>
          <w:rFonts w:ascii="宋体" w:hAnsi="宋体" w:cs="宋体"/>
          <w:color w:val="auto"/>
          <w:szCs w:val="24"/>
          <w:highlight w:val="none"/>
        </w:rPr>
      </w:r>
      <w:r/>
    </w:p>
    <w:p>
      <w:pPr>
        <w:rPr>
          <w:rFonts w:ascii="宋体" w:hAnsi="宋体" w:cs="宋体"/>
          <w:color w:val="auto"/>
          <w:sz w:val="24"/>
          <w:szCs w:val="22"/>
          <w:highlight w:val="none"/>
        </w:rPr>
      </w:pPr>
      <w:r>
        <w:rPr>
          <w:rFonts w:hint="eastAsia" w:ascii="宋体" w:hAnsi="宋体" w:cs="宋体"/>
          <w:color w:val="auto"/>
          <w:sz w:val="24"/>
          <w:szCs w:val="22"/>
          <w:highlight w:val="none"/>
        </w:rPr>
        <w:t xml:space="preserve">被服务方填表人签名/日期：                       被服务方（盖章）：</w:t>
      </w:r>
      <w:r/>
    </w:p>
    <w:p>
      <w:pPr>
        <w:rPr>
          <w:color w:val="auto"/>
          <w:szCs w:val="24"/>
          <w:highlight w:val="none"/>
        </w:rPr>
      </w:pPr>
      <w:r>
        <w:rPr>
          <w:color w:val="auto"/>
          <w:szCs w:val="24"/>
          <w:highlight w:val="none"/>
        </w:rPr>
      </w:r>
      <w:r/>
    </w:p>
    <w:p>
      <w:pPr>
        <w:rPr>
          <w:color w:val="auto"/>
          <w:szCs w:val="24"/>
          <w:highlight w:val="none"/>
        </w:rPr>
      </w:pPr>
      <w:r>
        <w:rPr>
          <w:color w:val="auto"/>
          <w:szCs w:val="24"/>
          <w:highlight w:val="none"/>
        </w:rPr>
      </w:r>
      <w:r/>
    </w:p>
    <w:p>
      <w:pPr>
        <w:contextualSpacing/>
        <w:ind w:firstLine="340"/>
        <w:spacing w:line="360" w:lineRule="auto"/>
        <w:rPr>
          <w:color w:val="auto"/>
          <w:szCs w:val="24"/>
          <w:highlight w:val="none"/>
        </w:rPr>
      </w:pPr>
      <w:r>
        <w:rPr>
          <w:color w:val="auto"/>
          <w:szCs w:val="24"/>
          <w:highlight w:val="none"/>
        </w:rPr>
      </w:r>
      <w:r/>
    </w:p>
    <w:p>
      <w:pPr>
        <w:rPr>
          <w:color w:val="auto"/>
          <w:szCs w:val="24"/>
          <w:highlight w:val="none"/>
        </w:rPr>
      </w:pPr>
      <w:r>
        <w:rPr>
          <w:color w:val="auto"/>
          <w:szCs w:val="24"/>
          <w:highlight w:val="none"/>
        </w:rPr>
      </w:r>
      <w:r/>
    </w:p>
    <w:p>
      <w:pPr>
        <w:ind w:firstLine="482"/>
        <w:jc w:val="left"/>
        <w:spacing w:line="360" w:lineRule="auto"/>
        <w:rPr>
          <w:color w:val="auto"/>
          <w:highlight w:val="none"/>
        </w:rPr>
      </w:pPr>
      <w:r>
        <w:rPr>
          <w:rFonts w:hint="eastAsia" w:ascii="宋体" w:hAnsi="宋体"/>
          <w:bCs/>
          <w:color w:val="auto"/>
          <w:sz w:val="24"/>
          <w:highlight w:val="none"/>
        </w:rPr>
        <w:br w:type="page" w:clear="all"/>
      </w:r>
      <w:r/>
    </w:p>
    <w:p>
      <w:pPr>
        <w:jc w:val="center"/>
        <w:spacing w:line="360" w:lineRule="auto"/>
        <w:rPr>
          <w:rFonts w:ascii="黑体" w:hAnsi="宋体" w:eastAsia="黑体"/>
          <w:b/>
          <w:color w:val="auto"/>
          <w:sz w:val="30"/>
          <w:szCs w:val="30"/>
          <w:highlight w:val="none"/>
        </w:rPr>
        <w:outlineLvl w:val="0"/>
      </w:pPr>
      <w:r/>
      <w:bookmarkStart w:id="11" w:name="_Toc5531"/>
      <w:r/>
      <w:bookmarkStart w:id="12" w:name="_Toc27534"/>
      <w:r>
        <w:rPr>
          <w:rFonts w:hint="eastAsia" w:ascii="黑体" w:eastAsia="黑体"/>
          <w:bCs/>
          <w:color w:val="auto"/>
          <w:sz w:val="30"/>
          <w:szCs w:val="30"/>
          <w:highlight w:val="none"/>
        </w:rPr>
        <w:t xml:space="preserve">四.</w:t>
      </w:r>
      <w:r>
        <w:rPr>
          <w:rFonts w:hint="eastAsia" w:ascii="黑体" w:hAnsi="宋体" w:eastAsia="黑体"/>
          <w:b/>
          <w:color w:val="auto"/>
          <w:sz w:val="30"/>
          <w:szCs w:val="30"/>
          <w:highlight w:val="none"/>
        </w:rPr>
        <w:t xml:space="preserve">合同书（</w:t>
      </w:r>
      <w:r>
        <w:rPr>
          <w:rFonts w:hint="eastAsia" w:ascii="黑体" w:hAnsi="宋体" w:eastAsia="黑体"/>
          <w:color w:val="auto"/>
          <w:sz w:val="30"/>
          <w:szCs w:val="30"/>
          <w:highlight w:val="none"/>
        </w:rPr>
        <w:t xml:space="preserve">格式文本</w:t>
      </w:r>
      <w:r>
        <w:rPr>
          <w:rFonts w:hint="eastAsia" w:ascii="黑体" w:hAnsi="宋体" w:eastAsia="黑体"/>
          <w:b/>
          <w:color w:val="auto"/>
          <w:sz w:val="30"/>
          <w:szCs w:val="30"/>
          <w:highlight w:val="none"/>
        </w:rPr>
        <w:t xml:space="preserve">）</w:t>
      </w:r>
      <w:bookmarkEnd w:id="11"/>
      <w:r/>
      <w:bookmarkEnd w:id="12"/>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根据《中华人民共和国政府采购法》及相关法规、《中华人民共和国民法典》，遵循平等、自愿、公平和诚实信用的原则，供需双方就</w:t>
      </w:r>
      <w:r>
        <w:rPr>
          <w:rFonts w:hint="eastAsia" w:ascii="宋体" w:hAnsi="宋体"/>
          <w:b/>
          <w:color w:val="auto"/>
          <w:sz w:val="24"/>
          <w:highlight w:val="none"/>
          <w:u w:val="single"/>
        </w:rPr>
        <w:t xml:space="preserve">       </w:t>
      </w:r>
      <w:r>
        <w:rPr>
          <w:rFonts w:hint="eastAsia" w:ascii="宋体" w:hAnsi="宋体"/>
          <w:b/>
          <w:color w:val="auto"/>
          <w:sz w:val="24"/>
          <w:highlight w:val="none"/>
        </w:rPr>
        <w:t xml:space="preserve">项目（项目编号：        ）实施及有关事项协商一致，共同达成如下协议：</w:t>
      </w:r>
      <w:r/>
    </w:p>
    <w:p>
      <w:pPr>
        <w:ind w:firstLine="480"/>
        <w:jc w:val="left"/>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甲方（采购人）：</w:t>
      </w:r>
      <w:r>
        <w:rPr>
          <w:rFonts w:hint="eastAsia" w:ascii="宋体" w:hAnsi="宋体"/>
          <w:bCs/>
          <w:color w:val="auto"/>
          <w:sz w:val="24"/>
          <w:highlight w:val="none"/>
          <w:u w:val="single"/>
        </w:rPr>
        <w:t xml:space="preserve">                       </w:t>
      </w:r>
      <w:r/>
    </w:p>
    <w:p>
      <w:pPr>
        <w:ind w:firstLine="480"/>
        <w:jc w:val="left"/>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乙方（中标方）：</w:t>
      </w:r>
      <w:r>
        <w:rPr>
          <w:rFonts w:hint="eastAsia" w:ascii="宋体" w:hAnsi="宋体"/>
          <w:bCs/>
          <w:color w:val="auto"/>
          <w:sz w:val="24"/>
          <w:highlight w:val="none"/>
          <w:u w:val="single"/>
        </w:rPr>
        <w:t xml:space="preserve">                       </w:t>
      </w:r>
      <w:r/>
    </w:p>
    <w:p>
      <w:pPr>
        <w:ind w:firstLine="480"/>
        <w:jc w:val="left"/>
        <w:spacing w:line="360" w:lineRule="auto"/>
        <w:tabs>
          <w:tab w:val="left" w:pos="210" w:leader="none"/>
          <w:tab w:val="left" w:pos="840"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为更好地服务社会经济发展，更大力度优化消费环境，帮助消费者挽回经济损失，我局向新吴区政府报批申请后，经新吴区政府同意，特向第三方采购服务，对新吴区消协消费投诉问题提供协助服务。</w:t>
      </w:r>
      <w:r/>
    </w:p>
    <w:p>
      <w:pPr>
        <w:ind w:firstLine="480"/>
        <w:jc w:val="left"/>
        <w:spacing w:line="360" w:lineRule="auto"/>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一、政府采购编号：</w:t>
      </w:r>
      <w:r>
        <w:rPr>
          <w:rFonts w:hint="eastAsia" w:ascii="宋体" w:hAnsi="宋体"/>
          <w:bCs/>
          <w:color w:val="auto"/>
          <w:sz w:val="24"/>
          <w:highlight w:val="none"/>
          <w:u w:val="single"/>
        </w:rPr>
        <w:t xml:space="preserve">               </w:t>
      </w:r>
      <w:r/>
    </w:p>
    <w:p>
      <w:pPr>
        <w:ind w:firstLine="480"/>
        <w:jc w:val="left"/>
        <w:spacing w:line="360" w:lineRule="auto"/>
        <w:tabs>
          <w:tab w:val="left" w:pos="210" w:leader="none"/>
          <w:tab w:val="left" w:pos="840" w:leader="none"/>
          <w:tab w:val="left" w:pos="1155" w:leader="none"/>
        </w:tabs>
        <w:rPr>
          <w:rFonts w:ascii="宋体" w:hAnsi="宋体"/>
          <w:bCs/>
          <w:color w:val="auto"/>
          <w:sz w:val="24"/>
          <w:highlight w:val="none"/>
          <w:u w:val="single"/>
        </w:rPr>
      </w:pPr>
      <w:r>
        <w:rPr>
          <w:rFonts w:hint="eastAsia" w:ascii="宋体" w:hAnsi="宋体"/>
          <w:bCs/>
          <w:color w:val="auto"/>
          <w:sz w:val="24"/>
          <w:highlight w:val="none"/>
        </w:rPr>
        <w:t xml:space="preserve">二、采购内容：</w:t>
      </w:r>
      <w:r/>
    </w:p>
    <w:p>
      <w:pPr>
        <w:ind w:firstLine="480"/>
        <w:jc w:val="left"/>
        <w:spacing w:line="360" w:lineRule="auto"/>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三、中标总金额：（大写）</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；（小写）</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jc w:val="left"/>
        <w:spacing w:line="360" w:lineRule="auto"/>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四、质量要求及验收标准：</w:t>
      </w:r>
      <w:r>
        <w:rPr>
          <w:rFonts w:hint="eastAsia" w:ascii="宋体" w:hAnsi="宋体"/>
          <w:bCs/>
          <w:color w:val="auto"/>
          <w:sz w:val="24"/>
          <w:highlight w:val="none"/>
          <w:u w:val="single"/>
        </w:rPr>
        <w:t xml:space="preserve">                            </w:t>
      </w:r>
      <w:r/>
    </w:p>
    <w:p>
      <w:pPr>
        <w:ind w:firstLine="480"/>
        <w:jc w:val="left"/>
        <w:spacing w:line="360" w:lineRule="auto"/>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五、</w:t>
      </w:r>
      <w:r>
        <w:rPr>
          <w:rFonts w:hint="eastAsia" w:ascii="宋体" w:hAnsi="宋体" w:cs="宋体"/>
          <w:bCs/>
          <w:color w:val="auto"/>
          <w:sz w:val="24"/>
          <w:szCs w:val="24"/>
          <w:highlight w:val="none"/>
        </w:rPr>
        <w:t xml:space="preserve">服务期</w:t>
      </w:r>
      <w:r>
        <w:rPr>
          <w:rFonts w:hint="eastAsia" w:ascii="宋体" w:hAnsi="宋体"/>
          <w:bCs/>
          <w:color w:val="auto"/>
          <w:sz w:val="24"/>
          <w:highlight w:val="none"/>
        </w:rPr>
        <w:t xml:space="preserve">：</w:t>
      </w:r>
      <w:r>
        <w:rPr>
          <w:rFonts w:hint="eastAsia" w:ascii="宋体" w:hAnsi="宋体"/>
          <w:bCs/>
          <w:color w:val="auto"/>
          <w:sz w:val="24"/>
          <w:highlight w:val="none"/>
          <w:u w:val="single"/>
        </w:rPr>
        <w:t xml:space="preserve">                                        </w:t>
      </w:r>
      <w:r/>
    </w:p>
    <w:p>
      <w:pPr>
        <w:ind w:firstLine="480"/>
        <w:jc w:val="left"/>
        <w:spacing w:line="360" w:lineRule="auto"/>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六、服务地点和方式：</w:t>
      </w:r>
      <w:r>
        <w:rPr>
          <w:rFonts w:hint="eastAsia" w:ascii="宋体" w:hAnsi="宋体"/>
          <w:bCs/>
          <w:color w:val="auto"/>
          <w:sz w:val="24"/>
          <w:highlight w:val="none"/>
          <w:u w:val="single"/>
        </w:rPr>
        <w:t xml:space="preserve">                                </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七、货款支付步骤和办法：</w:t>
      </w:r>
      <w:r>
        <w:rPr>
          <w:rFonts w:hint="eastAsia" w:ascii="宋体" w:hAnsi="宋体"/>
          <w:color w:val="auto"/>
          <w:sz w:val="24"/>
          <w:highlight w:val="none"/>
          <w:u w:val="single"/>
        </w:rPr>
        <w:t xml:space="preserve">支付方法：按服务周期付款；即合同签订后即2026年7月末付合同总金额的20％为预付款，2026年10月末付至总金额的40%，2026年12月末付至总金额的60%（因财政预算款项拨付惯例，涉及跨年度付款具体金额等情况，双方协商解决），2027年4月末付至总金额的75%；2027年7月甲方组织项目年度考核，根据考核评分情况结算余下费用。</w:t>
      </w:r>
      <w:r/>
    </w:p>
    <w:p>
      <w:pPr>
        <w:ind w:firstLine="480"/>
        <w:jc w:val="left"/>
        <w:spacing w:line="360" w:lineRule="auto"/>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八、违约责任：</w:t>
      </w:r>
      <w:r>
        <w:rPr>
          <w:rFonts w:hint="eastAsia" w:ascii="宋体" w:hAnsi="宋体"/>
          <w:bCs/>
          <w:color w:val="auto"/>
          <w:sz w:val="24"/>
          <w:highlight w:val="none"/>
          <w:u w:val="single"/>
        </w:rPr>
        <w:t xml:space="preserve">                                      </w:t>
      </w:r>
      <w:r/>
    </w:p>
    <w:p>
      <w:pPr>
        <w:ind w:firstLine="480"/>
        <w:jc w:val="left"/>
        <w:spacing w:line="360" w:lineRule="auto"/>
        <w:tabs>
          <w:tab w:val="left" w:pos="210" w:leader="none"/>
          <w:tab w:val="left" w:pos="840" w:leader="none"/>
          <w:tab w:val="left" w:pos="1155" w:leader="none"/>
        </w:tabs>
        <w:rPr>
          <w:rFonts w:ascii="宋体" w:hAnsi="宋体"/>
          <w:bCs/>
          <w:color w:val="auto"/>
          <w:sz w:val="24"/>
          <w:highlight w:val="none"/>
        </w:rPr>
      </w:pPr>
      <w:r>
        <w:rPr>
          <w:rFonts w:hint="eastAsia" w:ascii="宋体" w:hAnsi="宋体"/>
          <w:color w:val="auto"/>
          <w:sz w:val="24"/>
          <w:highlight w:val="none"/>
        </w:rPr>
        <w:t xml:space="preserve">九、解决争议的方式：</w:t>
      </w:r>
      <w:r>
        <w:rPr>
          <w:rFonts w:hint="eastAsia" w:ascii="宋体" w:hAnsi="宋体"/>
          <w:bCs/>
          <w:color w:val="auto"/>
          <w:sz w:val="24"/>
          <w:highlight w:val="none"/>
          <w:u w:val="single"/>
        </w:rPr>
        <w:t xml:space="preserve">                                </w:t>
      </w:r>
      <w:r/>
    </w:p>
    <w:p>
      <w:pPr>
        <w:ind w:firstLine="480"/>
        <w:jc w:val="left"/>
        <w:spacing w:line="360" w:lineRule="auto"/>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十、其他事项：</w:t>
      </w:r>
      <w:r>
        <w:rPr>
          <w:rFonts w:hint="eastAsia" w:ascii="宋体" w:hAnsi="宋体"/>
          <w:bCs/>
          <w:color w:val="auto"/>
          <w:sz w:val="24"/>
          <w:highlight w:val="none"/>
          <w:u w:val="single"/>
        </w:rPr>
        <w:t xml:space="preserve">                                      </w:t>
      </w:r>
      <w:r/>
    </w:p>
    <w:p>
      <w:pPr>
        <w:ind w:firstLine="480"/>
        <w:jc w:val="left"/>
        <w:spacing w:line="360" w:lineRule="auto"/>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十一、合同不可分割部分：</w:t>
      </w:r>
      <w:r/>
    </w:p>
    <w:p>
      <w:pPr>
        <w:ind w:firstLine="480"/>
        <w:jc w:val="left"/>
        <w:spacing w:line="360" w:lineRule="auto"/>
        <w:tabs>
          <w:tab w:val="left" w:pos="210" w:leader="none"/>
          <w:tab w:val="left" w:pos="42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招标文件、投标文件、合同条款及中标通知书，中标人在投标、评标过程中所作其它有关承诺、声明、书面澄清等均为合同不可分割的部分，与主合同具有同等法律效力。</w:t>
      </w:r>
      <w:r/>
    </w:p>
    <w:p>
      <w:pPr>
        <w:ind w:firstLine="480"/>
        <w:jc w:val="left"/>
        <w:spacing w:line="360" w:lineRule="auto"/>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十三、合同备案：合同一式三份，甲乙双方、采购代理机构各执一份。</w:t>
      </w:r>
      <w:r/>
    </w:p>
    <w:p>
      <w:pPr>
        <w:ind w:firstLine="480"/>
        <w:jc w:val="left"/>
        <w:spacing w:line="360" w:lineRule="auto"/>
        <w:tabs>
          <w:tab w:val="left" w:pos="210" w:leader="none"/>
          <w:tab w:val="left" w:pos="840"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十四、合同生效：本合同由甲乙双方签字、盖章，并经采购代理机构见证。</w:t>
      </w:r>
      <w:r/>
    </w:p>
    <w:p>
      <w:pPr>
        <w:ind w:firstLine="480"/>
        <w:jc w:val="center"/>
        <w:spacing w:line="440" w:lineRule="exact"/>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（以下无正文）</w:t>
      </w:r>
      <w:r/>
    </w:p>
    <w:p>
      <w:pPr>
        <w:rPr>
          <w:rFonts w:hint="eastAsia" w:ascii="宋体" w:hAnsi="宋体"/>
          <w:bCs/>
          <w:color w:val="auto"/>
          <w:sz w:val="24"/>
          <w:highlight w:val="none"/>
        </w:rPr>
      </w:pPr>
      <w:r/>
      <w:bookmarkStart w:id="21" w:name="_GoBack"/>
      <w:r/>
      <w:bookmarkEnd w:id="21"/>
      <w:r>
        <w:rPr>
          <w:rFonts w:hint="eastAsia" w:ascii="宋体" w:hAnsi="宋体"/>
          <w:bCs/>
          <w:color w:val="auto"/>
          <w:sz w:val="24"/>
          <w:highlight w:val="none"/>
        </w:rPr>
        <w:br w:type="page" w:clear="all"/>
      </w:r>
      <w:r/>
    </w:p>
    <w:p>
      <w:pPr>
        <w:pStyle w:val="709"/>
      </w:pPr>
      <w:r/>
      <w:r/>
    </w:p>
    <w:tbl>
      <w:tblPr>
        <w:tblStyle w:val="708"/>
        <w:tblW w:w="9360" w:type="dxa"/>
        <w:jc w:val="center"/>
        <w:tblLayout w:type="fixed"/>
        <w:tblCellMar>
          <w:left w:w="108" w:type="dxa"/>
          <w:top w:w="0" w:type="dxa"/>
          <w:right w:w="108" w:type="dxa"/>
          <w:bottom w:w="0" w:type="dxa"/>
        </w:tblCellMar>
        <w:tblLook w:val="04A0" w:firstRow="1" w:lastRow="0" w:firstColumn="1" w:lastColumn="0" w:noHBand="0" w:noVBand="1"/>
      </w:tblPr>
      <w:tblGrid>
        <w:gridCol w:w="4538"/>
        <w:gridCol w:w="284"/>
        <w:gridCol w:w="4538"/>
      </w:tblGrid>
      <w:tr>
        <w:trPr>
          <w:jc w:val="center"/>
          <w:trHeight w:val="283"/>
        </w:trPr>
        <w:tc>
          <w:tcPr>
            <w:tcW w:w="4538" w:type="dxa"/>
            <w:textDirection w:val="lrTb"/>
            <w:noWrap w:val="false"/>
          </w:tcPr>
          <w:p>
            <w:pPr>
              <w:spacing w:line="440" w:lineRule="exact"/>
              <w:rPr>
                <w:rFonts w:ascii="宋体" w:hAnsi="宋体"/>
                <w:bCs/>
                <w:color w:val="auto"/>
                <w:sz w:val="24"/>
                <w:highlight w:val="none"/>
                <w:u w:val="single"/>
              </w:rPr>
            </w:pPr>
            <w:r>
              <w:rPr>
                <w:rFonts w:hint="eastAsia" w:ascii="宋体" w:hAnsi="宋体"/>
                <w:bCs/>
                <w:color w:val="auto"/>
                <w:sz w:val="24"/>
                <w:highlight w:val="none"/>
              </w:rPr>
              <w:t xml:space="preserve">甲方（采购人）：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w:t>
            </w:r>
            <w:r/>
          </w:p>
        </w:tc>
        <w:tc>
          <w:tcPr>
            <w:tcW w:w="284" w:type="dxa"/>
            <w:textDirection w:val="lrTb"/>
            <w:noWrap w:val="false"/>
          </w:tcPr>
          <w:p>
            <w:pPr>
              <w:spacing w:line="440" w:lineRule="exact"/>
              <w:rPr>
                <w:rFonts w:ascii="宋体" w:hAnsi="宋体"/>
                <w:color w:val="auto"/>
                <w:sz w:val="24"/>
                <w:highlight w:val="none"/>
              </w:rPr>
            </w:pPr>
            <w:r>
              <w:rPr>
                <w:rFonts w:ascii="宋体" w:hAnsi="宋体"/>
                <w:color w:val="auto"/>
                <w:sz w:val="24"/>
                <w:highlight w:val="none"/>
              </w:rPr>
            </w:r>
            <w:r/>
          </w:p>
        </w:tc>
        <w:tc>
          <w:tcPr>
            <w:tcW w:w="4538" w:type="dxa"/>
            <w:textDirection w:val="lrTb"/>
            <w:noWrap w:val="false"/>
          </w:tcPr>
          <w:p>
            <w:pPr>
              <w:spacing w:line="440" w:lineRule="exact"/>
              <w:rPr>
                <w:rFonts w:ascii="宋体" w:hAnsi="宋体"/>
                <w:color w:val="auto"/>
                <w:sz w:val="24"/>
                <w:highlight w:val="none"/>
              </w:rPr>
            </w:pPr>
            <w:r>
              <w:rPr>
                <w:rFonts w:hint="eastAsia" w:ascii="宋体" w:hAnsi="宋体"/>
                <w:bCs/>
                <w:color w:val="auto"/>
                <w:sz w:val="24"/>
                <w:highlight w:val="none"/>
              </w:rPr>
              <w:t xml:space="preserve">乙方（中标单位）：</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w:t>
            </w:r>
            <w:r/>
          </w:p>
        </w:tc>
      </w:tr>
      <w:tr>
        <w:trPr>
          <w:jc w:val="center"/>
          <w:trHeight w:val="283"/>
        </w:trPr>
        <w:tc>
          <w:tcPr>
            <w:tcW w:w="4538" w:type="dxa"/>
            <w:textDirection w:val="lrTb"/>
            <w:noWrap w:val="false"/>
          </w:tcPr>
          <w:p>
            <w:pPr>
              <w:spacing w:line="440" w:lineRule="exact"/>
              <w:rPr>
                <w:rFonts w:ascii="宋体" w:hAnsi="宋体"/>
                <w:color w:val="auto"/>
                <w:sz w:val="24"/>
                <w:highlight w:val="none"/>
              </w:rPr>
            </w:pPr>
            <w:r>
              <w:rPr>
                <w:rFonts w:hint="eastAsia" w:ascii="宋体" w:hAnsi="宋体"/>
                <w:bCs/>
                <w:color w:val="auto"/>
                <w:sz w:val="24"/>
                <w:highlight w:val="none"/>
              </w:rPr>
              <w:t xml:space="preserve">地址：</w:t>
            </w:r>
            <w:r>
              <w:rPr>
                <w:rFonts w:hint="eastAsia" w:ascii="宋体" w:hAnsi="宋体"/>
                <w:bCs/>
                <w:color w:val="auto"/>
                <w:sz w:val="24"/>
                <w:highlight w:val="none"/>
                <w:u w:val="single"/>
              </w:rPr>
              <w:t xml:space="preserve">               </w:t>
            </w:r>
            <w:r/>
          </w:p>
        </w:tc>
        <w:tc>
          <w:tcPr>
            <w:tcW w:w="284" w:type="dxa"/>
            <w:textDirection w:val="lrTb"/>
            <w:noWrap w:val="false"/>
          </w:tcPr>
          <w:p>
            <w:pPr>
              <w:spacing w:line="440" w:lineRule="exact"/>
              <w:rPr>
                <w:rFonts w:ascii="宋体" w:hAnsi="宋体"/>
                <w:color w:val="auto"/>
                <w:sz w:val="24"/>
                <w:highlight w:val="none"/>
              </w:rPr>
            </w:pPr>
            <w:r>
              <w:rPr>
                <w:rFonts w:ascii="宋体" w:hAnsi="宋体"/>
                <w:color w:val="auto"/>
                <w:sz w:val="24"/>
                <w:highlight w:val="none"/>
              </w:rPr>
            </w:r>
            <w:r/>
          </w:p>
        </w:tc>
        <w:tc>
          <w:tcPr>
            <w:tcW w:w="4538" w:type="dxa"/>
            <w:textDirection w:val="lrTb"/>
            <w:noWrap w:val="false"/>
          </w:tcPr>
          <w:p>
            <w:pPr>
              <w:spacing w:line="440" w:lineRule="exact"/>
              <w:rPr>
                <w:rFonts w:ascii="宋体" w:hAnsi="宋体"/>
                <w:color w:val="auto"/>
                <w:sz w:val="24"/>
                <w:highlight w:val="none"/>
              </w:rPr>
            </w:pPr>
            <w:r>
              <w:rPr>
                <w:rFonts w:hint="eastAsia" w:ascii="宋体" w:hAnsi="宋体"/>
                <w:bCs/>
                <w:color w:val="auto"/>
                <w:sz w:val="24"/>
                <w:highlight w:val="none"/>
              </w:rPr>
              <w:t xml:space="preserve">地址：</w:t>
            </w:r>
            <w:r>
              <w:rPr>
                <w:rFonts w:hint="eastAsia" w:ascii="宋体" w:hAnsi="宋体"/>
                <w:bCs/>
                <w:color w:val="auto"/>
                <w:sz w:val="24"/>
                <w:highlight w:val="none"/>
                <w:u w:val="single"/>
              </w:rPr>
              <w:t xml:space="preserve">               </w:t>
            </w:r>
            <w:r/>
          </w:p>
        </w:tc>
      </w:tr>
      <w:tr>
        <w:trPr>
          <w:jc w:val="center"/>
          <w:trHeight w:val="283"/>
        </w:trPr>
        <w:tc>
          <w:tcPr>
            <w:tcW w:w="4538" w:type="dxa"/>
            <w:textDirection w:val="lrTb"/>
            <w:noWrap w:val="false"/>
          </w:tcPr>
          <w:p>
            <w:pPr>
              <w:spacing w:line="440" w:lineRule="exact"/>
              <w:rPr>
                <w:rFonts w:ascii="宋体" w:hAnsi="宋体"/>
                <w:color w:val="auto"/>
                <w:sz w:val="24"/>
                <w:highlight w:val="none"/>
              </w:rPr>
            </w:pPr>
            <w:r>
              <w:rPr>
                <w:rFonts w:hint="eastAsia" w:ascii="宋体" w:hAnsi="宋体"/>
                <w:bCs/>
                <w:color w:val="auto"/>
                <w:sz w:val="24"/>
                <w:highlight w:val="none"/>
              </w:rPr>
              <w:t xml:space="preserve">法定（授权）代表人：</w:t>
            </w:r>
            <w:r/>
          </w:p>
        </w:tc>
        <w:tc>
          <w:tcPr>
            <w:tcW w:w="284" w:type="dxa"/>
            <w:textDirection w:val="lrTb"/>
            <w:noWrap w:val="false"/>
          </w:tcPr>
          <w:p>
            <w:pPr>
              <w:spacing w:line="440" w:lineRule="exact"/>
              <w:rPr>
                <w:rFonts w:ascii="宋体" w:hAnsi="宋体"/>
                <w:color w:val="auto"/>
                <w:sz w:val="24"/>
                <w:highlight w:val="none"/>
              </w:rPr>
            </w:pPr>
            <w:r>
              <w:rPr>
                <w:rFonts w:ascii="宋体" w:hAnsi="宋体"/>
                <w:color w:val="auto"/>
                <w:sz w:val="24"/>
                <w:highlight w:val="none"/>
              </w:rPr>
            </w:r>
            <w:r/>
          </w:p>
        </w:tc>
        <w:tc>
          <w:tcPr>
            <w:tcW w:w="4538" w:type="dxa"/>
            <w:textDirection w:val="lrTb"/>
            <w:noWrap w:val="false"/>
          </w:tcPr>
          <w:p>
            <w:pPr>
              <w:spacing w:line="440" w:lineRule="exact"/>
              <w:rPr>
                <w:rFonts w:ascii="宋体" w:hAnsi="宋体"/>
                <w:color w:val="auto"/>
                <w:sz w:val="24"/>
                <w:highlight w:val="none"/>
              </w:rPr>
            </w:pPr>
            <w:r>
              <w:rPr>
                <w:rFonts w:hint="eastAsia" w:ascii="宋体" w:hAnsi="宋体"/>
                <w:bCs/>
                <w:color w:val="auto"/>
                <w:sz w:val="24"/>
                <w:highlight w:val="none"/>
              </w:rPr>
              <w:t xml:space="preserve">法定（授权）代表人：</w:t>
            </w:r>
            <w:r/>
          </w:p>
        </w:tc>
      </w:tr>
      <w:tr>
        <w:trPr>
          <w:jc w:val="center"/>
          <w:trHeight w:val="283"/>
        </w:trPr>
        <w:tc>
          <w:tcPr>
            <w:tcW w:w="4538" w:type="dxa"/>
            <w:textDirection w:val="lrTb"/>
            <w:noWrap w:val="false"/>
          </w:tcPr>
          <w:p>
            <w:pPr>
              <w:jc w:val="right"/>
              <w:spacing w:line="440" w:lineRule="exact"/>
              <w:rPr>
                <w:rFonts w:ascii="宋体" w:hAnsi="宋体"/>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tc>
        <w:tc>
          <w:tcPr>
            <w:tcW w:w="284" w:type="dxa"/>
            <w:textDirection w:val="lrTb"/>
            <w:noWrap w:val="false"/>
          </w:tcPr>
          <w:p>
            <w:pPr>
              <w:spacing w:line="440" w:lineRule="exact"/>
              <w:rPr>
                <w:rFonts w:ascii="宋体" w:hAnsi="宋体"/>
                <w:color w:val="auto"/>
                <w:sz w:val="24"/>
                <w:highlight w:val="none"/>
              </w:rPr>
            </w:pPr>
            <w:r>
              <w:rPr>
                <w:rFonts w:ascii="宋体" w:hAnsi="宋体"/>
                <w:color w:val="auto"/>
                <w:sz w:val="24"/>
                <w:highlight w:val="none"/>
              </w:rPr>
            </w:r>
            <w:r/>
          </w:p>
        </w:tc>
        <w:tc>
          <w:tcPr>
            <w:tcW w:w="4538" w:type="dxa"/>
            <w:textDirection w:val="lrTb"/>
            <w:noWrap w:val="false"/>
          </w:tcPr>
          <w:p>
            <w:pPr>
              <w:jc w:val="right"/>
              <w:spacing w:line="440" w:lineRule="exact"/>
              <w:rPr>
                <w:rFonts w:ascii="宋体" w:hAnsi="宋体"/>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tc>
      </w:tr>
      <w:tr>
        <w:trPr>
          <w:jc w:val="center"/>
          <w:trHeight w:val="283"/>
        </w:trPr>
        <w:tc>
          <w:tcPr>
            <w:tcW w:w="4538" w:type="dxa"/>
            <w:textDirection w:val="lrTb"/>
            <w:noWrap w:val="false"/>
          </w:tcPr>
          <w:p>
            <w:pPr>
              <w:spacing w:line="440" w:lineRule="exact"/>
              <w:rPr>
                <w:rFonts w:ascii="宋体" w:hAnsi="宋体"/>
                <w:bCs/>
                <w:color w:val="auto"/>
                <w:sz w:val="24"/>
                <w:highlight w:val="none"/>
              </w:rPr>
            </w:pPr>
            <w:r>
              <w:rPr>
                <w:rFonts w:hint="eastAsia" w:ascii="宋体" w:hAnsi="宋体"/>
                <w:bCs/>
                <w:color w:val="auto"/>
                <w:sz w:val="24"/>
                <w:highlight w:val="none"/>
              </w:rPr>
              <w:t xml:space="preserve">见证方：（盖章）</w:t>
            </w:r>
            <w:r/>
          </w:p>
        </w:tc>
        <w:tc>
          <w:tcPr>
            <w:tcW w:w="284" w:type="dxa"/>
            <w:textDirection w:val="lrTb"/>
            <w:noWrap w:val="false"/>
          </w:tcPr>
          <w:p>
            <w:pPr>
              <w:spacing w:line="440" w:lineRule="exact"/>
              <w:rPr>
                <w:rFonts w:ascii="宋体" w:hAnsi="宋体"/>
                <w:color w:val="auto"/>
                <w:sz w:val="24"/>
                <w:highlight w:val="none"/>
              </w:rPr>
            </w:pPr>
            <w:r>
              <w:rPr>
                <w:rFonts w:ascii="宋体" w:hAnsi="宋体"/>
                <w:color w:val="auto"/>
                <w:sz w:val="24"/>
                <w:highlight w:val="none"/>
              </w:rPr>
            </w:r>
            <w:r/>
          </w:p>
        </w:tc>
        <w:tc>
          <w:tcPr>
            <w:tcW w:w="4538" w:type="dxa"/>
            <w:textDirection w:val="lrTb"/>
            <w:noWrap w:val="false"/>
          </w:tcPr>
          <w:p>
            <w:pPr>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283"/>
        </w:trPr>
        <w:tc>
          <w:tcPr>
            <w:tcW w:w="4538" w:type="dxa"/>
            <w:textDirection w:val="lrTb"/>
            <w:noWrap w:val="false"/>
          </w:tcPr>
          <w:p>
            <w:pPr>
              <w:spacing w:line="440" w:lineRule="exact"/>
              <w:rPr>
                <w:rFonts w:ascii="宋体" w:hAnsi="宋体"/>
                <w:color w:val="auto"/>
                <w:sz w:val="24"/>
                <w:highlight w:val="none"/>
              </w:rPr>
            </w:pPr>
            <w:r>
              <w:rPr>
                <w:rFonts w:hint="eastAsia" w:ascii="宋体" w:hAnsi="宋体"/>
                <w:bCs/>
                <w:color w:val="auto"/>
                <w:sz w:val="24"/>
                <w:highlight w:val="none"/>
              </w:rPr>
              <w:t xml:space="preserve">见证方代表：</w:t>
            </w:r>
            <w:r>
              <w:rPr>
                <w:rFonts w:hint="eastAsia" w:ascii="宋体" w:hAnsi="宋体"/>
                <w:bCs/>
                <w:color w:val="auto"/>
                <w:sz w:val="24"/>
                <w:highlight w:val="none"/>
                <w:u w:val="single"/>
              </w:rPr>
              <w:t xml:space="preserve">                     </w:t>
            </w:r>
            <w:r/>
          </w:p>
        </w:tc>
        <w:tc>
          <w:tcPr>
            <w:tcW w:w="284" w:type="dxa"/>
            <w:textDirection w:val="lrTb"/>
            <w:noWrap w:val="false"/>
          </w:tcPr>
          <w:p>
            <w:pPr>
              <w:spacing w:line="440" w:lineRule="exact"/>
              <w:rPr>
                <w:rFonts w:ascii="宋体" w:hAnsi="宋体"/>
                <w:color w:val="auto"/>
                <w:sz w:val="24"/>
                <w:highlight w:val="none"/>
              </w:rPr>
            </w:pPr>
            <w:r>
              <w:rPr>
                <w:rFonts w:ascii="宋体" w:hAnsi="宋体"/>
                <w:color w:val="auto"/>
                <w:sz w:val="24"/>
                <w:highlight w:val="none"/>
              </w:rPr>
            </w:r>
            <w:r/>
          </w:p>
        </w:tc>
        <w:tc>
          <w:tcPr>
            <w:tcW w:w="4538" w:type="dxa"/>
            <w:textDirection w:val="lrTb"/>
            <w:noWrap w:val="false"/>
          </w:tcPr>
          <w:p>
            <w:pPr>
              <w:jc w:val="right"/>
              <w:spacing w:line="440" w:lineRule="exact"/>
              <w:rPr>
                <w:rFonts w:ascii="宋体" w:hAnsi="宋体"/>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tc>
      </w:tr>
    </w:tbl>
    <w:p>
      <w:pPr>
        <w:rPr>
          <w:rFonts w:ascii="黑体" w:hAnsi="黑体" w:eastAsia="黑体" w:cs="黑体"/>
          <w:color w:val="auto"/>
          <w:sz w:val="30"/>
          <w:szCs w:val="30"/>
          <w:highlight w:val="none"/>
        </w:rPr>
      </w:pPr>
      <w:r/>
      <w:bookmarkStart w:id="13" w:name="_Toc10722"/>
      <w:r/>
      <w:bookmarkStart w:id="14" w:name="_Toc251268363"/>
      <w:r>
        <w:rPr>
          <w:rFonts w:hint="eastAsia" w:ascii="黑体" w:hAnsi="黑体" w:eastAsia="黑体" w:cs="黑体"/>
          <w:color w:val="auto"/>
          <w:sz w:val="30"/>
          <w:szCs w:val="30"/>
          <w:highlight w:val="none"/>
        </w:rPr>
        <w:br w:type="page" w:clear="all"/>
      </w:r>
      <w:r/>
    </w:p>
    <w:p>
      <w:pPr>
        <w:jc w:val="center"/>
        <w:spacing w:line="360" w:lineRule="auto"/>
        <w:rPr>
          <w:rFonts w:ascii="黑体" w:hAnsi="黑体" w:eastAsia="黑体" w:cs="黑体"/>
          <w:color w:val="auto"/>
          <w:sz w:val="30"/>
          <w:szCs w:val="30"/>
          <w:highlight w:val="none"/>
        </w:rPr>
        <w:outlineLvl w:val="0"/>
      </w:pPr>
      <w:r>
        <w:rPr>
          <w:rFonts w:hint="eastAsia" w:ascii="黑体" w:hAnsi="黑体" w:eastAsia="黑体" w:cs="黑体"/>
          <w:color w:val="auto"/>
          <w:sz w:val="30"/>
          <w:szCs w:val="30"/>
          <w:highlight w:val="none"/>
        </w:rPr>
        <w:t xml:space="preserve">五.合同条款（格式）</w:t>
      </w:r>
      <w:bookmarkEnd w:id="13"/>
      <w:r/>
      <w:bookmarkEnd w:id="14"/>
      <w:r/>
      <w:r/>
    </w:p>
    <w:p>
      <w:pPr>
        <w:ind w:firstLine="480"/>
        <w:jc w:val="left"/>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甲方（采购人）：</w:t>
      </w:r>
      <w:r>
        <w:rPr>
          <w:rFonts w:hint="eastAsia" w:ascii="宋体" w:hAnsi="宋体"/>
          <w:bCs/>
          <w:color w:val="auto"/>
          <w:sz w:val="24"/>
          <w:highlight w:val="none"/>
          <w:u w:val="single"/>
        </w:rPr>
        <w:t xml:space="preserve">                       </w:t>
      </w:r>
      <w:r/>
    </w:p>
    <w:p>
      <w:pPr>
        <w:ind w:firstLine="480"/>
        <w:jc w:val="left"/>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乙方（中标方）：</w:t>
      </w:r>
      <w:r>
        <w:rPr>
          <w:rFonts w:hint="eastAsia" w:ascii="宋体" w:hAnsi="宋体"/>
          <w:bCs/>
          <w:color w:val="auto"/>
          <w:sz w:val="24"/>
          <w:highlight w:val="none"/>
          <w:u w:val="single"/>
        </w:rPr>
        <w:t xml:space="preserve">                       </w:t>
      </w:r>
      <w:r/>
    </w:p>
    <w:p>
      <w:pPr>
        <w:ind w:firstLine="420"/>
        <w:jc w:val="left"/>
        <w:spacing w:line="42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20"/>
        <w:jc w:val="left"/>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根据《中华人民共和国政府采购法》和《中华人民共和国民法典》等法律法规的规定，甲乙双方按照采购结果签订本合同。</w:t>
      </w:r>
      <w:r/>
    </w:p>
    <w:p>
      <w:pPr>
        <w:ind w:firstLine="482"/>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一、项目内容</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1.项目名称：新吴区消协第三方服务外包项目</w:t>
      </w:r>
      <w:r/>
    </w:p>
    <w:p>
      <w:pPr>
        <w:ind w:firstLine="480"/>
        <w:jc w:val="left"/>
        <w:spacing w:line="42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2.服务工作内容：</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3.服务期：</w:t>
      </w:r>
      <w:r/>
    </w:p>
    <w:p>
      <w:pPr>
        <w:ind w:firstLine="480"/>
        <w:spacing w:line="42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注：</w:t>
      </w:r>
      <w:r>
        <w:rPr>
          <w:rFonts w:hint="eastAsia" w:ascii="宋体" w:hAnsi="宋体" w:cs="宋体"/>
          <w:color w:val="auto"/>
          <w:sz w:val="24"/>
          <w:szCs w:val="24"/>
          <w:highlight w:val="none"/>
        </w:rPr>
        <w:t xml:space="preserve">甲方可根据实际工作需要，提前5个工作日书面通知乙方后对服务时间节点进行合理调整，乙方应予配合。</w:t>
      </w:r>
      <w:r/>
    </w:p>
    <w:p>
      <w:pPr>
        <w:ind w:firstLine="482"/>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二、合同金额</w:t>
      </w:r>
      <w:r/>
    </w:p>
    <w:p>
      <w:pPr>
        <w:ind w:firstLine="482"/>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本合同签约含税合同价为（大写）：________元（________元）人民币。</w:t>
      </w:r>
      <w:r/>
    </w:p>
    <w:p>
      <w:pPr>
        <w:ind w:firstLine="482"/>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三、付款方式</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支付方法：按服务周期付款；即合同签订后即2026年7月末付合同总金额的20％为预付款，2026年10月末付至总金额的40%，2026年12月末付至总金额的60%（因财政预算款项拨付惯例，涉及跨年度付款具体金额等情况，双方协商解决），2027年4月末付至总金额的75%；2027年7月甲方组织项目年度考核，根据考核评分情况结算余下费用。</w:t>
      </w:r>
      <w:r/>
    </w:p>
    <w:p>
      <w:pPr>
        <w:ind w:firstLine="496"/>
        <w:jc w:val="left"/>
        <w:spacing w:line="420" w:lineRule="exact"/>
        <w:rPr>
          <w:rFonts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2.以上费用支付至以下账号：</w:t>
      </w:r>
      <w:r/>
    </w:p>
    <w:p>
      <w:pPr>
        <w:ind w:firstLine="480"/>
        <w:jc w:val="left"/>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乙方户名：</w:t>
      </w:r>
      <w:r/>
    </w:p>
    <w:p>
      <w:pPr>
        <w:ind w:firstLine="480"/>
        <w:jc w:val="left"/>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乙方开户银行：</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乙方账号：</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每次付款前，乙方须向甲方开具国家正规增值税专用发票，税金已包含在合同总价内。因乙方未向甲方提供上述发票或提供的发票不规范、不合法引起税务问题的，甲方有权延迟付款且不承担逾期付款责任，若因此给甲方造成损失的，乙方应承担向甲方赔偿的责任，包括但不限于税款、滞纳金、罚款及相关损失等。</w:t>
      </w:r>
      <w:r/>
    </w:p>
    <w:p>
      <w:pPr>
        <w:ind w:firstLine="480"/>
        <w:spacing w:line="420" w:lineRule="exact"/>
        <w:rPr>
          <w:rFonts w:ascii="宋体" w:hAnsi="宋体"/>
          <w:b/>
          <w:color w:val="auto"/>
          <w:sz w:val="24"/>
          <w:szCs w:val="24"/>
          <w:highlight w:val="none"/>
        </w:rPr>
      </w:pPr>
      <w:r>
        <w:rPr>
          <w:rFonts w:hint="eastAsia" w:ascii="宋体" w:hAnsi="宋体" w:cs="宋体"/>
          <w:bCs/>
          <w:color w:val="auto"/>
          <w:sz w:val="24"/>
          <w:szCs w:val="24"/>
          <w:highlight w:val="none"/>
        </w:rPr>
        <w:t xml:space="preserve">4.乙方根据本合同应当支付的违约金、损害赔偿金等，甲方有权直接在尚未支付的价款中直接扣除。</w:t>
      </w:r>
      <w:r/>
    </w:p>
    <w:p>
      <w:pPr>
        <w:ind w:firstLine="480"/>
        <w:spacing w:line="440" w:lineRule="exact"/>
        <w:rPr>
          <w:rFonts w:ascii="宋体" w:hAnsi="宋体"/>
          <w:b/>
          <w:bCs/>
          <w:color w:val="auto"/>
          <w:sz w:val="24"/>
          <w:szCs w:val="24"/>
          <w:highlight w:val="none"/>
        </w:rPr>
      </w:pPr>
      <w:r>
        <w:rPr>
          <w:rFonts w:hint="eastAsia" w:ascii="宋体" w:hAnsi="宋体"/>
          <w:b/>
          <w:color w:val="auto"/>
          <w:sz w:val="24"/>
          <w:szCs w:val="24"/>
          <w:highlight w:val="none"/>
        </w:rPr>
        <w:t xml:space="preserve">四、</w:t>
      </w:r>
      <w:r>
        <w:rPr>
          <w:rFonts w:hint="eastAsia" w:ascii="宋体" w:hAnsi="宋体"/>
          <w:b/>
          <w:bCs/>
          <w:color w:val="auto"/>
          <w:sz w:val="24"/>
          <w:szCs w:val="24"/>
          <w:highlight w:val="none"/>
        </w:rPr>
        <w:t xml:space="preserve">甲乙双方的权利和义务</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1按照服务外包具体要求，做好服务人员的配备、合同签订、档案管理、入离职、劳动纠纷沟通等方面工作。</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2成立专门的项目小组，负责与采购人的合作事务，确保该项目按照合同要求执行。</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3完成采购人要求的与项目相关的其他未尽事宜。</w:t>
      </w:r>
      <w:r/>
    </w:p>
    <w:p>
      <w:pPr>
        <w:ind w:firstLine="480"/>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五、保密要求</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1.采购人、中标人必须与其员工均对本协议及本协议的补充协议、附件等所有内容均承担无限期保密义务，直至上述内容被双方共同宣布解密或者秘密信息实际上已经公开。</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中标人必须与其员工签署保密协议，确保提供服务外包过程中接触的商业秘密、投诉举报数据、分析报告、文件资料等不泄露。对协作管理过程中所掌握的工作对象个人隐私，未征得当事人同意不得泄露。因泄密所造成的一切损失由中标方承担。</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3.乙方泄露或者在合同以外使用该保密信息给甲乙造成损失的，应承担损害赔偿责任。</w:t>
      </w:r>
      <w:r/>
    </w:p>
    <w:p>
      <w:pPr>
        <w:ind w:firstLine="480"/>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六、验收标准</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项目验收标准将以招标文件和合同条款为依据。</w:t>
      </w:r>
      <w:r/>
    </w:p>
    <w:p>
      <w:pPr>
        <w:ind w:firstLine="480"/>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七、违约责任</w:t>
      </w:r>
      <w:r/>
    </w:p>
    <w:p>
      <w:pPr>
        <w:ind w:firstLine="480"/>
        <w:spacing w:line="440" w:lineRule="exact"/>
        <w:rPr>
          <w:rFonts w:ascii="宋体" w:hAnsi="宋体" w:cs="宋体"/>
          <w:bCs/>
          <w:color w:val="auto"/>
          <w:sz w:val="24"/>
          <w:szCs w:val="24"/>
          <w:highlight w:val="none"/>
        </w:rPr>
      </w:pPr>
      <w:r>
        <w:rPr>
          <w:rFonts w:hint="eastAsia" w:ascii="宋体" w:hAnsi="Calibri"/>
          <w:bCs/>
          <w:color w:val="auto"/>
          <w:sz w:val="24"/>
          <w:szCs w:val="24"/>
          <w:highlight w:val="none"/>
        </w:rPr>
        <w:t xml:space="preserve">1.乙方非因无不可抗力，又未按约履行采购文件、报价文件和合同条款的，一经查实，由乙</w:t>
      </w:r>
      <w:r>
        <w:rPr>
          <w:rFonts w:hint="eastAsia" w:ascii="宋体" w:hAnsi="宋体" w:cs="宋体"/>
          <w:bCs/>
          <w:color w:val="auto"/>
          <w:sz w:val="24"/>
          <w:szCs w:val="24"/>
          <w:highlight w:val="none"/>
        </w:rPr>
        <w:t xml:space="preserve">方赔偿给甲方造成的全部损失，包括但不限于实际发生的损失和由此造成的间接损失。</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2.采购文件及合同中所述之“不可抗力”系指不可预见、不可避免、不可克服的事件，包括但不限于：战争、洪水、台风、地震及其他法律法规规定的事件。</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如因乙方工作人员在履行服务过程中出现违反工作制度、疏忽、失职、过错等，故意或者过失原因给甲方或任何第三人造成损失或侵害的，乙方对此承担全部责任，包括但不限于经济赔偿，法律责任等。若甲方因此承担了赔偿责任，有权向乙方全额追偿。</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4.其他要求：无</w:t>
      </w:r>
      <w:r/>
    </w:p>
    <w:p>
      <w:pPr>
        <w:ind w:firstLine="480"/>
        <w:spacing w:line="440" w:lineRule="exact"/>
        <w:rPr>
          <w:rFonts w:ascii="宋体" w:hAnsi="宋体"/>
          <w:b/>
          <w:color w:val="auto"/>
          <w:sz w:val="24"/>
          <w:szCs w:val="24"/>
          <w:highlight w:val="none"/>
        </w:rPr>
      </w:pPr>
      <w:r/>
      <w:bookmarkStart w:id="15" w:name="_Toc474955002"/>
      <w:r/>
      <w:bookmarkStart w:id="16" w:name="_Toc474941404"/>
      <w:r>
        <w:rPr>
          <w:rFonts w:hint="eastAsia" w:ascii="宋体" w:hAnsi="宋体"/>
          <w:b/>
          <w:color w:val="auto"/>
          <w:sz w:val="24"/>
          <w:szCs w:val="24"/>
          <w:highlight w:val="none"/>
        </w:rPr>
        <w:t xml:space="preserve">八、合同生效及其他</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1.合同经供需双方代表签字并盖章后即生效。</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合同签订后甲乙双方即直接产生权利与义务的关系，合同执行过程中出现的问题应按照合同约定、法律法规的规定办理，在合同履行过程中，双方如有争议，应协商解决。如协商不能解决，双方可向无锡仲裁委员会申请仲裁，仲裁期间，除仲裁委员会要求停止履行合同或出现一方确实无法继续履行合同的情况外，本合同应继续履行至合同结束。</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3.合同在执行过程中出现的未尽事宜，双方在不违背本合同和采购文件的原则下协商解决，协商结果以书面形式签订补充协议，且补充协议与本合同具有同等效力。</w:t>
      </w:r>
      <w:r/>
    </w:p>
    <w:p>
      <w:pPr>
        <w:ind w:firstLine="723"/>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九、争议处理</w:t>
      </w:r>
      <w:bookmarkEnd w:id="15"/>
      <w:r/>
      <w:bookmarkEnd w:id="16"/>
      <w:r/>
      <w:r/>
    </w:p>
    <w:p>
      <w:pPr>
        <w:ind w:left="340" w:firstLine="480"/>
        <w:spacing w:line="440" w:lineRule="exact"/>
        <w:tabs>
          <w:tab w:val="left" w:pos="568"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甲乙双方之间的一切有关本合同的争议应通过友好协商解决，协商不成甲乙双方则采取以下第</w:t>
      </w:r>
      <w:r>
        <w:rPr>
          <w:rFonts w:hint="eastAsia" w:ascii="宋体" w:hAnsi="宋体"/>
          <w:bCs/>
          <w:color w:val="auto"/>
          <w:sz w:val="24"/>
          <w:szCs w:val="24"/>
          <w:highlight w:val="none"/>
          <w:u w:val="single"/>
        </w:rPr>
        <w:t xml:space="preserve">（1）</w:t>
      </w:r>
      <w:r>
        <w:rPr>
          <w:rFonts w:hint="eastAsia" w:ascii="宋体" w:hAnsi="宋体"/>
          <w:bCs/>
          <w:color w:val="auto"/>
          <w:sz w:val="24"/>
          <w:szCs w:val="24"/>
          <w:highlight w:val="none"/>
        </w:rPr>
        <w:t xml:space="preserve">种方式解决争议：</w:t>
      </w:r>
      <w:r/>
    </w:p>
    <w:p>
      <w:pPr>
        <w:ind w:firstLine="480"/>
        <w:spacing w:line="440" w:lineRule="exact"/>
        <w:tabs>
          <w:tab w:val="left" w:pos="568" w:leader="none"/>
        </w:tabs>
        <w:rPr>
          <w:rFonts w:ascii="宋体" w:hAnsi="宋体"/>
          <w:bCs/>
          <w:color w:val="auto"/>
          <w:sz w:val="24"/>
          <w:szCs w:val="24"/>
          <w:highlight w:val="none"/>
        </w:rPr>
      </w:pPr>
      <w:r>
        <w:rPr>
          <w:rFonts w:hint="eastAsia" w:ascii="宋体" w:hAnsi="宋体"/>
          <w:bCs/>
          <w:color w:val="auto"/>
          <w:sz w:val="24"/>
          <w:szCs w:val="24"/>
          <w:highlight w:val="none"/>
        </w:rPr>
        <w:t xml:space="preserve">（1）向甲方所在地仲裁委员会按其仲裁规则申请仲裁；</w:t>
      </w:r>
      <w:r/>
    </w:p>
    <w:p>
      <w:pPr>
        <w:ind w:firstLine="480"/>
        <w:spacing w:line="440" w:lineRule="exact"/>
        <w:tabs>
          <w:tab w:val="left" w:pos="568"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（2）向甲方所在地有管辖权的人民法院提起诉讼。</w:t>
      </w:r>
      <w:r/>
    </w:p>
    <w:p>
      <w:pPr>
        <w:ind w:firstLine="480"/>
        <w:spacing w:line="420" w:lineRule="exact"/>
        <w:rPr>
          <w:rFonts w:ascii="宋体" w:hAnsi="宋体" w:cs="宋体"/>
          <w:bCs/>
          <w:color w:val="auto"/>
          <w:sz w:val="24"/>
          <w:szCs w:val="24"/>
          <w:highlight w:val="none"/>
        </w:rPr>
      </w:pPr>
      <w:r>
        <w:rPr>
          <w:rFonts w:ascii="宋体" w:hAnsi="宋体" w:cs="宋体"/>
          <w:bCs/>
          <w:color w:val="auto"/>
          <w:sz w:val="24"/>
          <w:szCs w:val="24"/>
          <w:highlight w:val="none"/>
        </w:rPr>
      </w:r>
      <w:r/>
    </w:p>
    <w:p>
      <w:pPr>
        <w:pStyle w:val="1085"/>
        <w:ind w:firstLine="480"/>
        <w:jc w:val="center"/>
        <w:spacing w:line="440" w:lineRule="exact"/>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（以下无正文）</w:t>
      </w:r>
      <w:r/>
    </w:p>
    <w:p>
      <w:pPr>
        <w:pStyle w:val="1085"/>
        <w:ind w:firstLine="480"/>
        <w:jc w:val="center"/>
        <w:spacing w:line="440" w:lineRule="exact"/>
        <w:rPr>
          <w:rFonts w:hAnsi="宋体" w:eastAsia="宋体" w:cs="宋体"/>
          <w:bCs/>
          <w:color w:val="auto"/>
          <w:sz w:val="24"/>
          <w:szCs w:val="24"/>
          <w:highlight w:val="none"/>
        </w:rPr>
      </w:pPr>
      <w:r>
        <w:rPr>
          <w:rFonts w:hAnsi="宋体" w:eastAsia="宋体" w:cs="宋体"/>
          <w:bCs/>
          <w:color w:val="auto"/>
          <w:sz w:val="24"/>
          <w:szCs w:val="24"/>
          <w:highlight w:val="none"/>
        </w:rPr>
      </w:r>
      <w:r/>
    </w:p>
    <w:tbl>
      <w:tblPr>
        <w:tblStyle w:val="708"/>
        <w:tblW w:w="9360" w:type="dxa"/>
        <w:jc w:val="center"/>
        <w:tblLayout w:type="fixed"/>
        <w:tblCellMar>
          <w:left w:w="108" w:type="dxa"/>
          <w:top w:w="0" w:type="dxa"/>
          <w:right w:w="108" w:type="dxa"/>
          <w:bottom w:w="0" w:type="dxa"/>
        </w:tblCellMar>
        <w:tblLook w:val="04A0" w:firstRow="1" w:lastRow="0" w:firstColumn="1" w:lastColumn="0" w:noHBand="0" w:noVBand="1"/>
      </w:tblPr>
      <w:tblGrid>
        <w:gridCol w:w="4538"/>
        <w:gridCol w:w="284"/>
        <w:gridCol w:w="4538"/>
      </w:tblGrid>
      <w:tr>
        <w:trPr>
          <w:jc w:val="center"/>
          <w:trHeight w:val="283"/>
        </w:trPr>
        <w:tc>
          <w:tcPr>
            <w:tcW w:w="4538" w:type="dxa"/>
            <w:textDirection w:val="lrTb"/>
            <w:noWrap w:val="false"/>
          </w:tcPr>
          <w:p>
            <w:pPr>
              <w:spacing w:line="440" w:lineRule="exact"/>
              <w:rPr>
                <w:rFonts w:ascii="宋体" w:hAnsi="宋体"/>
                <w:bCs/>
                <w:color w:val="auto"/>
                <w:sz w:val="24"/>
                <w:highlight w:val="none"/>
                <w:u w:val="single"/>
              </w:rPr>
            </w:pPr>
            <w:r>
              <w:rPr>
                <w:rFonts w:hint="eastAsia" w:ascii="宋体" w:hAnsi="宋体"/>
                <w:bCs/>
                <w:color w:val="auto"/>
                <w:sz w:val="24"/>
                <w:highlight w:val="none"/>
              </w:rPr>
              <w:t xml:space="preserve">甲方（采购人）：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w:t>
            </w:r>
            <w:r/>
          </w:p>
        </w:tc>
        <w:tc>
          <w:tcPr>
            <w:tcW w:w="284" w:type="dxa"/>
            <w:textDirection w:val="lrTb"/>
            <w:noWrap w:val="false"/>
          </w:tcPr>
          <w:p>
            <w:pPr>
              <w:spacing w:line="440" w:lineRule="exact"/>
              <w:rPr>
                <w:rFonts w:ascii="宋体" w:hAnsi="宋体"/>
                <w:color w:val="auto"/>
                <w:sz w:val="24"/>
                <w:highlight w:val="none"/>
              </w:rPr>
            </w:pPr>
            <w:r>
              <w:rPr>
                <w:rFonts w:ascii="宋体" w:hAnsi="宋体"/>
                <w:color w:val="auto"/>
                <w:sz w:val="24"/>
                <w:highlight w:val="none"/>
              </w:rPr>
            </w:r>
            <w:r/>
          </w:p>
        </w:tc>
        <w:tc>
          <w:tcPr>
            <w:tcW w:w="4538" w:type="dxa"/>
            <w:textDirection w:val="lrTb"/>
            <w:noWrap w:val="false"/>
          </w:tcPr>
          <w:p>
            <w:pPr>
              <w:spacing w:line="440" w:lineRule="exact"/>
              <w:rPr>
                <w:rFonts w:ascii="宋体" w:hAnsi="宋体"/>
                <w:color w:val="auto"/>
                <w:sz w:val="24"/>
                <w:highlight w:val="none"/>
              </w:rPr>
            </w:pPr>
            <w:r>
              <w:rPr>
                <w:rFonts w:hint="eastAsia" w:ascii="宋体" w:hAnsi="宋体"/>
                <w:bCs/>
                <w:color w:val="auto"/>
                <w:sz w:val="24"/>
                <w:highlight w:val="none"/>
              </w:rPr>
              <w:t xml:space="preserve">乙方（中标单位）：</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w:t>
            </w:r>
            <w:r/>
          </w:p>
        </w:tc>
      </w:tr>
      <w:tr>
        <w:trPr>
          <w:jc w:val="center"/>
          <w:trHeight w:val="283"/>
        </w:trPr>
        <w:tc>
          <w:tcPr>
            <w:tcW w:w="4538" w:type="dxa"/>
            <w:textDirection w:val="lrTb"/>
            <w:noWrap w:val="false"/>
          </w:tcPr>
          <w:p>
            <w:pPr>
              <w:spacing w:line="440" w:lineRule="exact"/>
              <w:rPr>
                <w:rFonts w:ascii="宋体" w:hAnsi="宋体"/>
                <w:color w:val="auto"/>
                <w:sz w:val="24"/>
                <w:highlight w:val="none"/>
              </w:rPr>
            </w:pPr>
            <w:r>
              <w:rPr>
                <w:rFonts w:hint="eastAsia" w:ascii="宋体" w:hAnsi="宋体"/>
                <w:bCs/>
                <w:color w:val="auto"/>
                <w:sz w:val="24"/>
                <w:highlight w:val="none"/>
              </w:rPr>
              <w:t xml:space="preserve">地址：</w:t>
            </w:r>
            <w:r>
              <w:rPr>
                <w:rFonts w:hint="eastAsia" w:ascii="宋体" w:hAnsi="宋体"/>
                <w:bCs/>
                <w:color w:val="auto"/>
                <w:sz w:val="24"/>
                <w:highlight w:val="none"/>
                <w:u w:val="single"/>
              </w:rPr>
              <w:t xml:space="preserve">               </w:t>
            </w:r>
            <w:r/>
          </w:p>
        </w:tc>
        <w:tc>
          <w:tcPr>
            <w:tcW w:w="284" w:type="dxa"/>
            <w:textDirection w:val="lrTb"/>
            <w:noWrap w:val="false"/>
          </w:tcPr>
          <w:p>
            <w:pPr>
              <w:spacing w:line="440" w:lineRule="exact"/>
              <w:rPr>
                <w:rFonts w:ascii="宋体" w:hAnsi="宋体"/>
                <w:color w:val="auto"/>
                <w:sz w:val="24"/>
                <w:highlight w:val="none"/>
              </w:rPr>
            </w:pPr>
            <w:r>
              <w:rPr>
                <w:rFonts w:ascii="宋体" w:hAnsi="宋体"/>
                <w:color w:val="auto"/>
                <w:sz w:val="24"/>
                <w:highlight w:val="none"/>
              </w:rPr>
            </w:r>
            <w:r/>
          </w:p>
        </w:tc>
        <w:tc>
          <w:tcPr>
            <w:tcW w:w="4538" w:type="dxa"/>
            <w:textDirection w:val="lrTb"/>
            <w:noWrap w:val="false"/>
          </w:tcPr>
          <w:p>
            <w:pPr>
              <w:spacing w:line="440" w:lineRule="exact"/>
              <w:rPr>
                <w:rFonts w:ascii="宋体" w:hAnsi="宋体"/>
                <w:color w:val="auto"/>
                <w:sz w:val="24"/>
                <w:highlight w:val="none"/>
              </w:rPr>
            </w:pPr>
            <w:r>
              <w:rPr>
                <w:rFonts w:hint="eastAsia" w:ascii="宋体" w:hAnsi="宋体"/>
                <w:bCs/>
                <w:color w:val="auto"/>
                <w:sz w:val="24"/>
                <w:highlight w:val="none"/>
              </w:rPr>
              <w:t xml:space="preserve">地址：</w:t>
            </w:r>
            <w:r>
              <w:rPr>
                <w:rFonts w:hint="eastAsia" w:ascii="宋体" w:hAnsi="宋体"/>
                <w:bCs/>
                <w:color w:val="auto"/>
                <w:sz w:val="24"/>
                <w:highlight w:val="none"/>
                <w:u w:val="single"/>
              </w:rPr>
              <w:t xml:space="preserve">               </w:t>
            </w:r>
            <w:r/>
          </w:p>
        </w:tc>
      </w:tr>
      <w:tr>
        <w:trPr>
          <w:jc w:val="center"/>
          <w:trHeight w:val="283"/>
        </w:trPr>
        <w:tc>
          <w:tcPr>
            <w:tcW w:w="4538" w:type="dxa"/>
            <w:textDirection w:val="lrTb"/>
            <w:noWrap w:val="false"/>
          </w:tcPr>
          <w:p>
            <w:pPr>
              <w:spacing w:line="440" w:lineRule="exact"/>
              <w:rPr>
                <w:rFonts w:ascii="宋体" w:hAnsi="宋体"/>
                <w:color w:val="auto"/>
                <w:sz w:val="24"/>
                <w:highlight w:val="none"/>
              </w:rPr>
            </w:pPr>
            <w:r>
              <w:rPr>
                <w:rFonts w:hint="eastAsia" w:ascii="宋体" w:hAnsi="宋体"/>
                <w:bCs/>
                <w:color w:val="auto"/>
                <w:sz w:val="24"/>
                <w:highlight w:val="none"/>
              </w:rPr>
              <w:t xml:space="preserve">法定（授权）代表人：</w:t>
            </w:r>
            <w:r/>
          </w:p>
        </w:tc>
        <w:tc>
          <w:tcPr>
            <w:tcW w:w="284" w:type="dxa"/>
            <w:textDirection w:val="lrTb"/>
            <w:noWrap w:val="false"/>
          </w:tcPr>
          <w:p>
            <w:pPr>
              <w:spacing w:line="440" w:lineRule="exact"/>
              <w:rPr>
                <w:rFonts w:ascii="宋体" w:hAnsi="宋体"/>
                <w:color w:val="auto"/>
                <w:sz w:val="24"/>
                <w:highlight w:val="none"/>
              </w:rPr>
            </w:pPr>
            <w:r>
              <w:rPr>
                <w:rFonts w:ascii="宋体" w:hAnsi="宋体"/>
                <w:color w:val="auto"/>
                <w:sz w:val="24"/>
                <w:highlight w:val="none"/>
              </w:rPr>
            </w:r>
            <w:r/>
          </w:p>
        </w:tc>
        <w:tc>
          <w:tcPr>
            <w:tcW w:w="4538" w:type="dxa"/>
            <w:textDirection w:val="lrTb"/>
            <w:noWrap w:val="false"/>
          </w:tcPr>
          <w:p>
            <w:pPr>
              <w:spacing w:line="440" w:lineRule="exact"/>
              <w:rPr>
                <w:rFonts w:ascii="宋体" w:hAnsi="宋体"/>
                <w:color w:val="auto"/>
                <w:sz w:val="24"/>
                <w:highlight w:val="none"/>
              </w:rPr>
            </w:pPr>
            <w:r>
              <w:rPr>
                <w:rFonts w:hint="eastAsia" w:ascii="宋体" w:hAnsi="宋体"/>
                <w:bCs/>
                <w:color w:val="auto"/>
                <w:sz w:val="24"/>
                <w:highlight w:val="none"/>
              </w:rPr>
              <w:t xml:space="preserve">法定（授权）代表人：</w:t>
            </w:r>
            <w:r/>
          </w:p>
        </w:tc>
      </w:tr>
      <w:tr>
        <w:trPr>
          <w:jc w:val="center"/>
          <w:trHeight w:val="283"/>
        </w:trPr>
        <w:tc>
          <w:tcPr>
            <w:tcW w:w="4538" w:type="dxa"/>
            <w:textDirection w:val="lrTb"/>
            <w:noWrap w:val="false"/>
          </w:tcPr>
          <w:p>
            <w:pPr>
              <w:jc w:val="right"/>
              <w:spacing w:line="440" w:lineRule="exact"/>
              <w:rPr>
                <w:rFonts w:ascii="宋体" w:hAnsi="宋体"/>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tc>
        <w:tc>
          <w:tcPr>
            <w:tcW w:w="284" w:type="dxa"/>
            <w:textDirection w:val="lrTb"/>
            <w:noWrap w:val="false"/>
          </w:tcPr>
          <w:p>
            <w:pPr>
              <w:spacing w:line="440" w:lineRule="exact"/>
              <w:rPr>
                <w:rFonts w:ascii="宋体" w:hAnsi="宋体"/>
                <w:color w:val="auto"/>
                <w:sz w:val="24"/>
                <w:highlight w:val="none"/>
              </w:rPr>
            </w:pPr>
            <w:r>
              <w:rPr>
                <w:rFonts w:ascii="宋体" w:hAnsi="宋体"/>
                <w:color w:val="auto"/>
                <w:sz w:val="24"/>
                <w:highlight w:val="none"/>
              </w:rPr>
            </w:r>
            <w:r/>
          </w:p>
        </w:tc>
        <w:tc>
          <w:tcPr>
            <w:tcW w:w="4538" w:type="dxa"/>
            <w:textDirection w:val="lrTb"/>
            <w:noWrap w:val="false"/>
          </w:tcPr>
          <w:p>
            <w:pPr>
              <w:jc w:val="right"/>
              <w:spacing w:line="440" w:lineRule="exact"/>
              <w:rPr>
                <w:rFonts w:ascii="宋体" w:hAnsi="宋体"/>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tc>
      </w:tr>
      <w:tr>
        <w:trPr>
          <w:jc w:val="center"/>
          <w:trHeight w:val="283"/>
        </w:trPr>
        <w:tc>
          <w:tcPr>
            <w:tcW w:w="4538" w:type="dxa"/>
            <w:textDirection w:val="lrTb"/>
            <w:noWrap w:val="false"/>
          </w:tcPr>
          <w:p>
            <w:pPr>
              <w:spacing w:line="440" w:lineRule="exact"/>
              <w:rPr>
                <w:rFonts w:ascii="宋体" w:hAnsi="宋体"/>
                <w:bCs/>
                <w:color w:val="auto"/>
                <w:sz w:val="24"/>
                <w:highlight w:val="none"/>
              </w:rPr>
            </w:pPr>
            <w:r>
              <w:rPr>
                <w:rFonts w:hint="eastAsia" w:ascii="宋体" w:hAnsi="宋体"/>
                <w:bCs/>
                <w:color w:val="auto"/>
                <w:sz w:val="24"/>
                <w:highlight w:val="none"/>
              </w:rPr>
              <w:t xml:space="preserve">见证方：（盖章）</w:t>
            </w:r>
            <w:r/>
          </w:p>
        </w:tc>
        <w:tc>
          <w:tcPr>
            <w:tcW w:w="284" w:type="dxa"/>
            <w:textDirection w:val="lrTb"/>
            <w:noWrap w:val="false"/>
          </w:tcPr>
          <w:p>
            <w:pPr>
              <w:spacing w:line="440" w:lineRule="exact"/>
              <w:rPr>
                <w:rFonts w:ascii="宋体" w:hAnsi="宋体"/>
                <w:color w:val="auto"/>
                <w:sz w:val="24"/>
                <w:highlight w:val="none"/>
              </w:rPr>
            </w:pPr>
            <w:r>
              <w:rPr>
                <w:rFonts w:ascii="宋体" w:hAnsi="宋体"/>
                <w:color w:val="auto"/>
                <w:sz w:val="24"/>
                <w:highlight w:val="none"/>
              </w:rPr>
            </w:r>
            <w:r/>
          </w:p>
        </w:tc>
        <w:tc>
          <w:tcPr>
            <w:tcW w:w="4538" w:type="dxa"/>
            <w:textDirection w:val="lrTb"/>
            <w:noWrap w:val="false"/>
          </w:tcPr>
          <w:p>
            <w:pPr>
              <w:spacing w:line="440" w:lineRule="exact"/>
              <w:rPr>
                <w:rFonts w:ascii="宋体" w:hAnsi="宋体"/>
                <w:color w:val="auto"/>
                <w:sz w:val="24"/>
                <w:highlight w:val="none"/>
              </w:rPr>
            </w:pPr>
            <w:r>
              <w:rPr>
                <w:rFonts w:hint="eastAsia" w:ascii="宋体" w:hAnsi="宋体" w:cs="宋体"/>
                <w:bCs/>
                <w:color w:val="auto"/>
                <w:sz w:val="24"/>
                <w:szCs w:val="24"/>
                <w:highlight w:val="none"/>
              </w:rPr>
              <w:t xml:space="preserve">供方户名：</w:t>
            </w:r>
            <w:r>
              <w:rPr>
                <w:rFonts w:hint="eastAsia" w:ascii="宋体" w:hAnsi="宋体"/>
                <w:bCs/>
                <w:color w:val="auto"/>
                <w:sz w:val="24"/>
                <w:highlight w:val="none"/>
                <w:u w:val="single"/>
              </w:rPr>
              <w:t xml:space="preserve">               </w:t>
            </w:r>
            <w:r/>
          </w:p>
        </w:tc>
      </w:tr>
      <w:tr>
        <w:trPr>
          <w:jc w:val="center"/>
          <w:trHeight w:val="283"/>
        </w:trPr>
        <w:tc>
          <w:tcPr>
            <w:tcW w:w="4538" w:type="dxa"/>
            <w:textDirection w:val="lrTb"/>
            <w:noWrap w:val="false"/>
          </w:tcPr>
          <w:p>
            <w:pPr>
              <w:spacing w:line="440" w:lineRule="exact"/>
              <w:rPr>
                <w:rFonts w:ascii="宋体" w:hAnsi="宋体"/>
                <w:color w:val="auto"/>
                <w:sz w:val="24"/>
                <w:highlight w:val="none"/>
              </w:rPr>
            </w:pPr>
            <w:r>
              <w:rPr>
                <w:rFonts w:hint="eastAsia" w:ascii="宋体" w:hAnsi="宋体"/>
                <w:bCs/>
                <w:color w:val="auto"/>
                <w:sz w:val="24"/>
                <w:highlight w:val="none"/>
              </w:rPr>
              <w:t xml:space="preserve">见证方代表：</w:t>
            </w:r>
            <w:r>
              <w:rPr>
                <w:rFonts w:hint="eastAsia" w:ascii="宋体" w:hAnsi="宋体"/>
                <w:bCs/>
                <w:color w:val="auto"/>
                <w:sz w:val="24"/>
                <w:highlight w:val="none"/>
                <w:u w:val="single"/>
              </w:rPr>
              <w:t xml:space="preserve">           </w:t>
            </w:r>
            <w:r/>
          </w:p>
        </w:tc>
        <w:tc>
          <w:tcPr>
            <w:tcW w:w="284" w:type="dxa"/>
            <w:textDirection w:val="lrTb"/>
            <w:noWrap w:val="false"/>
          </w:tcPr>
          <w:p>
            <w:pPr>
              <w:spacing w:line="440" w:lineRule="exact"/>
              <w:rPr>
                <w:rFonts w:ascii="宋体" w:hAnsi="宋体"/>
                <w:color w:val="auto"/>
                <w:sz w:val="24"/>
                <w:highlight w:val="none"/>
              </w:rPr>
            </w:pPr>
            <w:r>
              <w:rPr>
                <w:rFonts w:ascii="宋体" w:hAnsi="宋体"/>
                <w:color w:val="auto"/>
                <w:sz w:val="24"/>
                <w:highlight w:val="none"/>
              </w:rPr>
            </w:r>
            <w:r/>
          </w:p>
        </w:tc>
        <w:tc>
          <w:tcPr>
            <w:tcW w:w="4538" w:type="dxa"/>
            <w:textDirection w:val="lrTb"/>
            <w:noWrap w:val="false"/>
          </w:tcPr>
          <w:p>
            <w:pPr>
              <w:spacing w:line="440" w:lineRule="exact"/>
              <w:rPr>
                <w:rFonts w:ascii="宋体" w:hAnsi="宋体"/>
                <w:color w:val="auto"/>
                <w:sz w:val="24"/>
                <w:highlight w:val="none"/>
              </w:rPr>
            </w:pPr>
            <w:r>
              <w:rPr>
                <w:rFonts w:hint="eastAsia" w:ascii="宋体" w:hAnsi="宋体" w:cs="宋体"/>
                <w:bCs/>
                <w:color w:val="auto"/>
                <w:sz w:val="24"/>
                <w:szCs w:val="24"/>
                <w:highlight w:val="none"/>
              </w:rPr>
              <w:t xml:space="preserve">供方开户银行：</w:t>
            </w:r>
            <w:r>
              <w:rPr>
                <w:rFonts w:hint="eastAsia" w:ascii="宋体" w:hAnsi="宋体"/>
                <w:bCs/>
                <w:color w:val="auto"/>
                <w:sz w:val="24"/>
                <w:highlight w:val="none"/>
                <w:u w:val="single"/>
              </w:rPr>
              <w:t xml:space="preserve">               </w:t>
            </w:r>
            <w:r/>
          </w:p>
        </w:tc>
      </w:tr>
      <w:tr>
        <w:trPr>
          <w:jc w:val="center"/>
          <w:trHeight w:val="283"/>
        </w:trPr>
        <w:tc>
          <w:tcPr>
            <w:tcW w:w="4538" w:type="dxa"/>
            <w:textDirection w:val="lrTb"/>
            <w:noWrap w:val="false"/>
          </w:tcPr>
          <w:p>
            <w:pPr>
              <w:jc w:val="right"/>
              <w:spacing w:line="440" w:lineRule="exact"/>
              <w:rPr>
                <w:rFonts w:ascii="宋体" w:hAnsi="宋体"/>
                <w:bCs/>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tc>
        <w:tc>
          <w:tcPr>
            <w:tcW w:w="284" w:type="dxa"/>
            <w:textDirection w:val="lrTb"/>
            <w:noWrap w:val="false"/>
          </w:tcPr>
          <w:p>
            <w:pPr>
              <w:spacing w:line="440" w:lineRule="exact"/>
              <w:rPr>
                <w:rFonts w:ascii="宋体" w:hAnsi="宋体"/>
                <w:color w:val="auto"/>
                <w:sz w:val="24"/>
                <w:highlight w:val="none"/>
              </w:rPr>
            </w:pPr>
            <w:r>
              <w:rPr>
                <w:rFonts w:ascii="宋体" w:hAnsi="宋体"/>
                <w:color w:val="auto"/>
                <w:sz w:val="24"/>
                <w:highlight w:val="none"/>
              </w:rPr>
            </w:r>
            <w:r/>
          </w:p>
        </w:tc>
        <w:tc>
          <w:tcPr>
            <w:tcW w:w="4538" w:type="dxa"/>
            <w:textDirection w:val="lrTb"/>
            <w:noWrap w:val="false"/>
          </w:tcPr>
          <w:p>
            <w:pPr>
              <w:spacing w:line="440" w:lineRule="exact"/>
              <w:rPr>
                <w:rFonts w:ascii="宋体" w:hAnsi="宋体"/>
                <w:color w:val="auto"/>
                <w:sz w:val="24"/>
                <w:highlight w:val="none"/>
              </w:rPr>
            </w:pPr>
            <w:r>
              <w:rPr>
                <w:rFonts w:hint="eastAsia" w:ascii="宋体" w:hAnsi="宋体" w:cs="宋体"/>
                <w:bCs/>
                <w:color w:val="auto"/>
                <w:sz w:val="24"/>
                <w:szCs w:val="24"/>
                <w:highlight w:val="none"/>
              </w:rPr>
              <w:t xml:space="preserve">供方账号：</w:t>
            </w:r>
            <w:r>
              <w:rPr>
                <w:rFonts w:hint="eastAsia" w:ascii="宋体" w:hAnsi="宋体"/>
                <w:bCs/>
                <w:color w:val="auto"/>
                <w:sz w:val="24"/>
                <w:highlight w:val="none"/>
                <w:u w:val="single"/>
              </w:rPr>
              <w:t xml:space="preserve">               </w:t>
            </w:r>
            <w:r/>
          </w:p>
        </w:tc>
      </w:tr>
    </w:tbl>
    <w:p>
      <w:pPr>
        <w:rPr>
          <w:rFonts w:ascii="宋体" w:hAnsi="宋体"/>
          <w:b/>
          <w:bCs/>
          <w:color w:val="auto"/>
          <w:sz w:val="28"/>
          <w:szCs w:val="28"/>
          <w:highlight w:val="none"/>
        </w:rPr>
      </w:pPr>
      <w:r>
        <w:rPr>
          <w:rFonts w:hint="eastAsia" w:ascii="宋体" w:hAnsi="宋体"/>
          <w:b/>
          <w:bCs/>
          <w:color w:val="auto"/>
          <w:sz w:val="28"/>
          <w:szCs w:val="28"/>
          <w:highlight w:val="none"/>
        </w:rPr>
        <w:br w:type="page" w:clear="all"/>
      </w:r>
      <w:r/>
    </w:p>
    <w:p>
      <w:pPr>
        <w:jc w:val="center"/>
        <w:rPr>
          <w:rFonts w:ascii="黑体" w:eastAsia="黑体"/>
          <w:bCs/>
          <w:color w:val="auto"/>
          <w:sz w:val="28"/>
          <w:szCs w:val="28"/>
          <w:highlight w:val="none"/>
        </w:rPr>
        <w:outlineLvl w:val="0"/>
      </w:pPr>
      <w:r/>
      <w:bookmarkStart w:id="17" w:name="_Toc31648"/>
      <w:r/>
      <w:bookmarkStart w:id="18" w:name="_Toc4558"/>
      <w:r>
        <w:rPr>
          <w:rFonts w:hint="eastAsia" w:ascii="黑体" w:eastAsia="黑体"/>
          <w:bCs/>
          <w:color w:val="auto"/>
          <w:sz w:val="28"/>
          <w:szCs w:val="28"/>
          <w:highlight w:val="none"/>
        </w:rPr>
        <w:t xml:space="preserve">六.附件</w:t>
      </w:r>
      <w:bookmarkEnd w:id="17"/>
      <w:r/>
      <w:bookmarkEnd w:id="18"/>
      <w:r/>
      <w:r/>
    </w:p>
    <w:p>
      <w:pPr>
        <w:ind w:firstLine="480"/>
        <w:jc w:val="left"/>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附件一：评分标准</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评分标准：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（一）评分项目及分值（总分100分）</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1.投标报价                                     30分</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2.投标供应商评价                               18分</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3.技术文件                                     52分</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（二）各项目评分标准</w:t>
      </w:r>
      <w:r/>
    </w:p>
    <w:p>
      <w:pPr>
        <w:ind w:firstLine="482"/>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1.投标报价（30分）</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投标报价得分=（评标基准价／投标报价）×价格权值×100。</w:t>
      </w:r>
      <w:r/>
    </w:p>
    <w:p>
      <w:pPr>
        <w:ind w:firstLine="720"/>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价格扣除：本项目专门面向小微企业，不再进行价格扣除。</w:t>
      </w:r>
      <w:r/>
    </w:p>
    <w:p>
      <w:pPr>
        <w:ind w:firstLine="482"/>
        <w:spacing w:line="360" w:lineRule="auto"/>
        <w:rPr>
          <w:rFonts w:ascii="宋体" w:hAnsi="宋体" w:cs="宋体"/>
          <w:b/>
          <w:bCs/>
          <w:color w:val="auto"/>
          <w:sz w:val="24"/>
          <w:szCs w:val="24"/>
          <w:highlight w:val="none"/>
        </w:rPr>
      </w:pPr>
      <w:r>
        <w:rPr>
          <w:rFonts w:hint="eastAsia" w:hAnsi="宋体" w:cs="宋体"/>
          <w:b/>
          <w:bCs/>
          <w:color w:val="auto"/>
          <w:sz w:val="24"/>
          <w:szCs w:val="24"/>
          <w:highlight w:val="none"/>
        </w:rPr>
        <w:t xml:space="preserve">2.投标人评价（18分）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（1）企业业绩（5分)</w:t>
      </w:r>
      <w:r/>
    </w:p>
    <w:p>
      <w:pPr>
        <w:ind w:firstLine="480"/>
        <w:jc w:val="left"/>
        <w:spacing w:line="360" w:lineRule="auto"/>
        <w:tabs>
          <w:tab w:val="left" w:pos="945" w:leader="none"/>
          <w:tab w:val="left" w:pos="1155" w:leader="none"/>
        </w:tabs>
        <w:rPr>
          <w:rFonts w:ascii="宋体" w:hAnsi="宋体" w:cs="宋体"/>
          <w:bCs/>
          <w:color w:val="auto"/>
          <w:sz w:val="24"/>
          <w:szCs w:val="24"/>
          <w:highlight w:val="none"/>
        </w:rPr>
      </w:pPr>
      <w:r>
        <w:rPr>
          <w:rFonts w:ascii="宋体" w:hAnsi="宋体" w:cs="宋体"/>
          <w:bCs/>
          <w:color w:val="auto"/>
          <w:sz w:val="24"/>
          <w:szCs w:val="24"/>
          <w:highlight w:val="none"/>
        </w:rPr>
        <w:t xml:space="preserve">①</w:t>
      </w:r>
      <w:r>
        <w:rPr>
          <w:rFonts w:hint="eastAsia" w:ascii="宋体" w:hAnsi="宋体" w:cs="宋体"/>
          <w:bCs/>
          <w:color w:val="auto"/>
          <w:sz w:val="24"/>
          <w:szCs w:val="24"/>
          <w:highlight w:val="none"/>
        </w:rPr>
        <w:t xml:space="preserve">供应商</w:t>
      </w:r>
      <w:r>
        <w:rPr>
          <w:rFonts w:hint="eastAsia" w:ascii="宋体" w:hAnsi="宋体" w:cs="宋体"/>
          <w:bCs/>
          <w:color w:val="auto"/>
          <w:sz w:val="24"/>
          <w:szCs w:val="24"/>
          <w:highlight w:val="none"/>
          <w:lang w:bidi="zh-CN"/>
        </w:rPr>
        <w:t xml:space="preserve">自2021年1月1日以来</w:t>
      </w:r>
      <w:r>
        <w:rPr>
          <w:rFonts w:hint="eastAsia" w:ascii="宋体" w:hAnsi="宋体" w:cs="宋体"/>
          <w:bCs/>
          <w:color w:val="auto"/>
          <w:sz w:val="24"/>
          <w:szCs w:val="24"/>
          <w:highlight w:val="none"/>
        </w:rPr>
        <w:t xml:space="preserve">（以签订合同时间为准）承担过类似项目业绩有一个得2分，最高得4分。【须上传合同原件扫描件</w:t>
      </w:r>
      <w:r>
        <w:rPr>
          <w:rFonts w:hint="eastAsia" w:ascii="宋体" w:hAnsi="宋体" w:cs="宋体"/>
          <w:color w:val="auto"/>
          <w:sz w:val="24"/>
          <w:szCs w:val="24"/>
          <w:highlight w:val="none"/>
        </w:rPr>
        <w:t xml:space="preserve">并</w:t>
      </w:r>
      <w:r>
        <w:rPr>
          <w:rFonts w:hint="eastAsia" w:ascii="宋体" w:hAnsi="宋体" w:cs="宋体"/>
          <w:bCs/>
          <w:color w:val="auto"/>
          <w:sz w:val="24"/>
          <w:szCs w:val="24"/>
          <w:highlight w:val="none"/>
          <w:lang w:val="zh-CN" w:bidi="zh-CN"/>
        </w:rPr>
        <w:t xml:space="preserve">加盖公章</w:t>
      </w:r>
      <w:r>
        <w:rPr>
          <w:rFonts w:hint="eastAsia" w:ascii="宋体" w:hAnsi="宋体" w:cs="宋体"/>
          <w:bCs/>
          <w:color w:val="auto"/>
          <w:sz w:val="24"/>
          <w:szCs w:val="24"/>
          <w:highlight w:val="none"/>
        </w:rPr>
        <w:t xml:space="preserve">，否则不得分】；</w:t>
      </w:r>
      <w:r/>
    </w:p>
    <w:p>
      <w:pPr>
        <w:ind w:firstLine="480"/>
        <w:jc w:val="left"/>
        <w:spacing w:line="360" w:lineRule="auto"/>
        <w:tabs>
          <w:tab w:val="left" w:pos="945" w:leader="none"/>
          <w:tab w:val="left" w:pos="1155" w:leader="none"/>
        </w:tabs>
        <w:rPr>
          <w:rFonts w:ascii="宋体" w:hAnsi="宋体" w:cs="宋体"/>
          <w:bCs/>
          <w:color w:val="auto"/>
          <w:sz w:val="24"/>
          <w:szCs w:val="24"/>
          <w:highlight w:val="none"/>
        </w:rPr>
      </w:pPr>
      <w:r>
        <w:rPr>
          <w:rFonts w:ascii="宋体" w:hAnsi="宋体"/>
          <w:bCs/>
          <w:color w:val="auto"/>
          <w:sz w:val="24"/>
          <w:szCs w:val="24"/>
          <w:highlight w:val="none"/>
        </w:rPr>
        <w:t xml:space="preserve">②</w:t>
      </w:r>
      <w:r>
        <w:rPr>
          <w:rFonts w:hint="eastAsia" w:ascii="宋体" w:hAnsi="宋体"/>
          <w:bCs/>
          <w:color w:val="auto"/>
          <w:sz w:val="24"/>
          <w:szCs w:val="24"/>
          <w:highlight w:val="none"/>
        </w:rPr>
        <w:t xml:space="preserve">供应商具有被服务单位对其服务评价为满意的（需加盖被服务单位盖公章），有一个得1分，最高1分【须上传证明材料原件扫描件并加盖公章</w:t>
      </w:r>
      <w:r>
        <w:rPr>
          <w:rFonts w:hint="eastAsia" w:ascii="宋体" w:hAnsi="宋体" w:cs="宋体"/>
          <w:color w:val="auto"/>
          <w:sz w:val="24"/>
          <w:szCs w:val="24"/>
          <w:highlight w:val="none"/>
        </w:rPr>
        <w:t xml:space="preserve">，否则不得分</w:t>
      </w:r>
      <w:r>
        <w:rPr>
          <w:rFonts w:hint="eastAsia" w:ascii="宋体" w:hAnsi="宋体"/>
          <w:bCs/>
          <w:color w:val="auto"/>
          <w:sz w:val="24"/>
          <w:szCs w:val="24"/>
          <w:highlight w:val="none"/>
        </w:rPr>
        <w:t xml:space="preserve">】；</w:t>
      </w:r>
      <w:r/>
    </w:p>
    <w:p>
      <w:pPr>
        <w:ind w:firstLine="482"/>
        <w:spacing w:line="360" w:lineRule="auto"/>
        <w:rPr>
          <w:rFonts w:ascii="宋体" w:hAnsi="宋体" w:cs="宋体"/>
          <w:b/>
          <w:bCs/>
          <w:color w:val="auto"/>
          <w:sz w:val="24"/>
          <w:szCs w:val="22"/>
          <w:highlight w:val="none"/>
        </w:rPr>
      </w:pPr>
      <w:r>
        <w:rPr>
          <w:rFonts w:hint="eastAsia" w:ascii="宋体" w:hAnsi="宋体" w:cs="宋体"/>
          <w:b/>
          <w:bCs/>
          <w:color w:val="auto"/>
          <w:sz w:val="24"/>
          <w:szCs w:val="22"/>
          <w:highlight w:val="none"/>
        </w:rPr>
        <w:t xml:space="preserve">（2）证书（3分）</w:t>
      </w:r>
      <w:r/>
    </w:p>
    <w:p>
      <w:pPr>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供应商具有有效期内的质量管理体系认证、职业健康安全管理体系认证、环境管理体系认证有1个得1分，最高得3分。【须上传证书原件扫描件并</w:t>
      </w:r>
      <w:r>
        <w:rPr>
          <w:rFonts w:hint="eastAsia" w:ascii="宋体" w:hAnsi="宋体" w:cs="宋体"/>
          <w:bCs/>
          <w:color w:val="auto"/>
          <w:sz w:val="24"/>
          <w:szCs w:val="24"/>
          <w:highlight w:val="none"/>
          <w:lang w:val="zh-CN" w:bidi="zh-CN"/>
        </w:rPr>
        <w:t xml:space="preserve">加盖公章</w:t>
      </w:r>
      <w:r>
        <w:rPr>
          <w:rFonts w:hint="eastAsia" w:ascii="宋体" w:hAnsi="宋体" w:cs="宋体"/>
          <w:color w:val="auto"/>
          <w:sz w:val="24"/>
          <w:szCs w:val="24"/>
          <w:highlight w:val="none"/>
        </w:rPr>
        <w:t xml:space="preserve">，否则不得分】。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（3）人员配备情况（8分）</w:t>
      </w:r>
      <w:r/>
    </w:p>
    <w:p>
      <w:pPr>
        <w:ind w:firstLine="480"/>
        <w:spacing w:line="360" w:lineRule="auto"/>
        <w:rPr>
          <w:rFonts w:ascii="宋体" w:hAnsi="宋体" w:cs="宋体"/>
          <w:bCs/>
          <w:color w:val="auto"/>
          <w:sz w:val="24"/>
          <w:szCs w:val="24"/>
          <w:highlight w:val="none"/>
          <w:lang w:bidi="zh-CN"/>
        </w:rPr>
      </w:pPr>
      <w:r>
        <w:rPr>
          <w:rFonts w:hint="eastAsia" w:ascii="宋体" w:hAnsi="宋体" w:cs="宋体"/>
          <w:bCs/>
          <w:color w:val="auto"/>
          <w:sz w:val="24"/>
          <w:szCs w:val="24"/>
          <w:highlight w:val="none"/>
          <w:lang w:val="zh-CN" w:bidi="zh-CN"/>
        </w:rPr>
        <w:t xml:space="preserve">①投标人</w:t>
      </w:r>
      <w:r>
        <w:rPr>
          <w:rFonts w:hint="eastAsia" w:ascii="宋体" w:hAnsi="宋体" w:cs="宋体"/>
          <w:bCs/>
          <w:color w:val="auto"/>
          <w:sz w:val="24"/>
          <w:szCs w:val="24"/>
          <w:highlight w:val="none"/>
          <w:lang w:bidi="zh-CN"/>
        </w:rPr>
        <w:t xml:space="preserve">承诺</w:t>
      </w:r>
      <w:r>
        <w:rPr>
          <w:rFonts w:hint="eastAsia" w:ascii="宋体" w:hAnsi="宋体" w:cs="宋体"/>
          <w:bCs/>
          <w:color w:val="auto"/>
          <w:sz w:val="24"/>
          <w:szCs w:val="24"/>
          <w:highlight w:val="none"/>
          <w:lang w:val="zh-CN" w:bidi="zh-CN"/>
        </w:rPr>
        <w:t xml:space="preserve">为本项目拟派的服务人员</w:t>
      </w:r>
      <w:r>
        <w:rPr>
          <w:rFonts w:hint="eastAsia" w:ascii="宋体" w:hAnsi="宋体" w:cs="宋体"/>
          <w:bCs/>
          <w:color w:val="auto"/>
          <w:sz w:val="24"/>
          <w:szCs w:val="24"/>
          <w:highlight w:val="none"/>
          <w:lang w:bidi="zh-CN"/>
        </w:rPr>
        <w:t xml:space="preserve">满足《</w:t>
      </w:r>
      <w:r>
        <w:rPr>
          <w:rFonts w:hint="eastAsia" w:ascii="宋体" w:hAnsi="宋体" w:cs="宋体"/>
          <w:bCs/>
          <w:color w:val="auto"/>
          <w:sz w:val="24"/>
          <w:szCs w:val="24"/>
          <w:highlight w:val="none"/>
          <w:lang w:val="zh-CN" w:bidi="zh-CN"/>
        </w:rPr>
        <w:t xml:space="preserve">采购需求</w:t>
      </w:r>
      <w:r>
        <w:rPr>
          <w:rFonts w:hint="eastAsia" w:ascii="宋体" w:hAnsi="宋体" w:cs="宋体"/>
          <w:bCs/>
          <w:color w:val="auto"/>
          <w:sz w:val="24"/>
          <w:szCs w:val="24"/>
          <w:highlight w:val="none"/>
          <w:lang w:bidi="zh-CN"/>
        </w:rPr>
        <w:t xml:space="preserve">》及采购人要求，服务人员上岗前需经过采购人确认，采购人有权对服务人员提出调整，提供承诺书</w:t>
      </w:r>
      <w:r>
        <w:rPr>
          <w:rFonts w:hint="eastAsia" w:ascii="宋体" w:hAnsi="宋体" w:cs="宋体"/>
          <w:bCs/>
          <w:color w:val="auto"/>
          <w:sz w:val="24"/>
          <w:szCs w:val="24"/>
          <w:highlight w:val="none"/>
          <w:lang w:val="zh-CN" w:bidi="zh-CN"/>
        </w:rPr>
        <w:t xml:space="preserve">的得</w:t>
      </w:r>
      <w:r>
        <w:rPr>
          <w:rFonts w:hint="eastAsia" w:ascii="宋体" w:hAnsi="宋体" w:cs="宋体"/>
          <w:bCs/>
          <w:color w:val="auto"/>
          <w:sz w:val="24"/>
          <w:szCs w:val="24"/>
          <w:highlight w:val="none"/>
          <w:lang w:bidi="zh-CN"/>
        </w:rPr>
        <w:t xml:space="preserve">3分</w:t>
      </w:r>
      <w:r>
        <w:rPr>
          <w:rFonts w:hint="eastAsia" w:ascii="宋体" w:hAnsi="宋体" w:cs="宋体"/>
          <w:bCs/>
          <w:color w:val="auto"/>
          <w:sz w:val="24"/>
          <w:szCs w:val="24"/>
          <w:highlight w:val="none"/>
          <w:lang w:val="zh-CN" w:bidi="zh-CN"/>
        </w:rPr>
        <w:t xml:space="preserve">；</w:t>
      </w:r>
      <w:r>
        <w:rPr>
          <w:rFonts w:hint="eastAsia" w:ascii="宋体" w:hAnsi="宋体" w:cs="宋体"/>
          <w:bCs/>
          <w:color w:val="auto"/>
          <w:sz w:val="24"/>
          <w:szCs w:val="24"/>
          <w:highlight w:val="none"/>
          <w:lang w:bidi="zh-CN"/>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②项目负责人（3分）：投标人拟配备一名为本项目整体管理及服务对接人员；</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A项目负责人具备法律类或公共管理类及以上学历的得2分；（需提供学历证书原件扫描件，证明材料不完整或不一致的不得分）；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B项目负责人具有中级及以上职称或职业技能等级得1分；（需提供证书原件扫描件，证明材料不完整或不一致的不得分）；</w:t>
      </w:r>
      <w:r/>
    </w:p>
    <w:p>
      <w:pPr>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【须上传证书原件扫描件、近一年中任意一个月份（不含投标当月)缴纳社保的扫描件（含有县(区)级及以上社保部门电子签章或带二维码验证），以上扫描件须加盖公章，否则不得分】。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③拟投入人员中（</w:t>
      </w:r>
      <w:r>
        <w:rPr>
          <w:rFonts w:hint="eastAsia" w:ascii="宋体" w:hAnsi="宋体" w:cs="宋体"/>
          <w:color w:val="auto"/>
          <w:sz w:val="24"/>
          <w:szCs w:val="24"/>
          <w:highlight w:val="none"/>
        </w:rPr>
        <w:t xml:space="preserve">项目负责人</w:t>
      </w:r>
      <w:r>
        <w:rPr>
          <w:rFonts w:hint="eastAsia" w:ascii="宋体" w:hAnsi="宋体" w:cs="宋体"/>
          <w:bCs/>
          <w:color w:val="auto"/>
          <w:sz w:val="24"/>
          <w:szCs w:val="24"/>
          <w:highlight w:val="none"/>
        </w:rPr>
        <w:t xml:space="preserve">除外）（2分）：</w:t>
      </w:r>
      <w:r/>
    </w:p>
    <w:p>
      <w:p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A 拟投入人员中具备本科及以上学历的，有一人得1分，最高得2分；</w:t>
      </w:r>
      <w:r>
        <w:rPr>
          <w:rFonts w:hint="eastAsia" w:ascii="宋体" w:hAnsi="宋体" w:cs="宋体"/>
          <w:color w:val="auto"/>
          <w:sz w:val="24"/>
          <w:szCs w:val="24"/>
          <w:highlight w:val="none"/>
        </w:rPr>
        <w:t xml:space="preserve">（需提供学历证书原件扫描件，证明材料不完整或不一致的不得分）；</w:t>
      </w:r>
      <w:r/>
    </w:p>
    <w:p>
      <w:pPr>
        <w:ind w:firstLine="480"/>
        <w:spacing w:line="360" w:lineRule="auto"/>
        <w:rPr>
          <w:rFonts w:ascii="宋体" w:hAnsi="宋体" w:cs="宋体"/>
          <w:color w:val="auto"/>
          <w:szCs w:val="24"/>
          <w:highlight w:val="none"/>
        </w:rPr>
      </w:pPr>
      <w:r>
        <w:rPr>
          <w:rFonts w:hint="eastAsia" w:ascii="宋体" w:hAnsi="宋体" w:cs="宋体"/>
          <w:color w:val="auto"/>
          <w:sz w:val="24"/>
          <w:szCs w:val="24"/>
          <w:highlight w:val="none"/>
        </w:rPr>
        <w:t xml:space="preserve">【须上传学历证书原件扫描件、近一年中任意一个月份（不含投标当月)缴纳社保的扫描件（含有县(区)级及以上社保部门电子签章或带二维码验证），以上扫描件须加盖公章，否则不得分】。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（4）企业实力（2分）</w:t>
      </w:r>
      <w:r/>
    </w:p>
    <w:p>
      <w:p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具有法律专业人员或与律师事务所签订有咨询或顾问合同的得2分。</w:t>
      </w:r>
      <w:r>
        <w:rPr>
          <w:rFonts w:hint="eastAsia" w:ascii="宋体" w:hAnsi="宋体" w:cs="宋体"/>
          <w:color w:val="auto"/>
          <w:sz w:val="24"/>
          <w:szCs w:val="24"/>
          <w:highlight w:val="none"/>
        </w:rPr>
        <w:t xml:space="preserve">【须上传证明材料原件扫描件并</w:t>
      </w:r>
      <w:r>
        <w:rPr>
          <w:rFonts w:hint="eastAsia" w:ascii="宋体" w:hAnsi="宋体" w:cs="宋体"/>
          <w:bCs/>
          <w:color w:val="auto"/>
          <w:sz w:val="24"/>
          <w:szCs w:val="24"/>
          <w:highlight w:val="none"/>
          <w:lang w:val="zh-CN" w:bidi="zh-CN"/>
        </w:rPr>
        <w:t xml:space="preserve">加盖公章</w:t>
      </w:r>
      <w:r>
        <w:rPr>
          <w:rFonts w:hint="eastAsia" w:ascii="宋体" w:hAnsi="宋体" w:cs="宋体"/>
          <w:color w:val="auto"/>
          <w:sz w:val="24"/>
          <w:szCs w:val="24"/>
          <w:highlight w:val="none"/>
        </w:rPr>
        <w:t xml:space="preserve">，否则不得分】。</w:t>
      </w:r>
      <w:r/>
    </w:p>
    <w:p>
      <w:pPr>
        <w:ind w:firstLine="723"/>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3.技术方案（52分）</w:t>
      </w:r>
      <w:r/>
    </w:p>
    <w:p>
      <w:pPr>
        <w:ind w:firstLine="482"/>
        <w:spacing w:line="360" w:lineRule="auto"/>
        <w:rPr>
          <w:rFonts w:ascii="宋体" w:hAnsi="宋体"/>
          <w:bCs/>
          <w:color w:val="auto"/>
          <w:sz w:val="24"/>
          <w:szCs w:val="24"/>
          <w:highlight w:val="none"/>
        </w:rPr>
      </w:pPr>
      <w:r>
        <w:rPr>
          <w:rFonts w:hint="eastAsia" w:hAnsi="宋体"/>
          <w:b/>
          <w:color w:val="auto"/>
          <w:sz w:val="24"/>
          <w:szCs w:val="24"/>
          <w:highlight w:val="none"/>
        </w:rPr>
        <w:t xml:space="preserve">（1）</w:t>
      </w:r>
      <w:r>
        <w:rPr>
          <w:rFonts w:hint="eastAsia" w:ascii="宋体" w:hAnsi="宋体" w:cs="宋体"/>
          <w:b/>
          <w:color w:val="auto"/>
          <w:sz w:val="24"/>
          <w:szCs w:val="24"/>
          <w:highlight w:val="none"/>
        </w:rPr>
        <w:t xml:space="preserve">针对本项目需求对项目的分析及规划</w:t>
      </w:r>
      <w:r>
        <w:rPr>
          <w:rFonts w:hint="eastAsia" w:hAnsi="宋体"/>
          <w:b/>
          <w:color w:val="auto"/>
          <w:sz w:val="24"/>
          <w:szCs w:val="24"/>
          <w:highlight w:val="none"/>
        </w:rPr>
        <w:t xml:space="preserve">（7分）</w:t>
      </w:r>
      <w:r>
        <w:rPr>
          <w:rFonts w:ascii="宋体" w:hAnsi="宋体"/>
          <w:b/>
          <w:color w:val="auto"/>
          <w:sz w:val="24"/>
          <w:szCs w:val="24"/>
          <w:highlight w:val="none"/>
        </w:rPr>
        <w:t xml:space="preserve">：</w:t>
      </w:r>
      <w:r>
        <w:rPr>
          <w:rFonts w:hint="eastAsia" w:ascii="宋体" w:hAnsi="宋体"/>
          <w:bCs/>
          <w:color w:val="auto"/>
          <w:sz w:val="24"/>
          <w:szCs w:val="24"/>
          <w:highlight w:val="none"/>
        </w:rPr>
        <w:t xml:space="preserve">要求对</w:t>
      </w:r>
      <w:r>
        <w:rPr>
          <w:rFonts w:hint="eastAsia" w:ascii="宋体" w:hAnsi="宋体" w:cs="宋体"/>
          <w:bCs/>
          <w:color w:val="auto"/>
          <w:sz w:val="24"/>
          <w:szCs w:val="24"/>
          <w:highlight w:val="none"/>
        </w:rPr>
        <w:t xml:space="preserve">分析及规划</w:t>
      </w:r>
      <w:r>
        <w:rPr>
          <w:rFonts w:hint="eastAsia" w:ascii="宋体" w:hAnsi="宋体"/>
          <w:bCs/>
          <w:color w:val="auto"/>
          <w:sz w:val="24"/>
          <w:szCs w:val="24"/>
          <w:highlight w:val="none"/>
        </w:rPr>
        <w:t xml:space="preserve">理解透彻</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分析详细、规划</w:t>
      </w:r>
      <w:r>
        <w:rPr>
          <w:rFonts w:ascii="宋体" w:hAnsi="宋体"/>
          <w:bCs/>
          <w:color w:val="auto"/>
          <w:sz w:val="24"/>
          <w:szCs w:val="24"/>
          <w:highlight w:val="none"/>
        </w:rPr>
        <w:t xml:space="preserve">合理可行、便于操作</w:t>
      </w:r>
      <w:r>
        <w:rPr>
          <w:rFonts w:hint="eastAsia" w:ascii="宋体" w:hAnsi="宋体"/>
          <w:bCs/>
          <w:color w:val="auto"/>
          <w:sz w:val="24"/>
          <w:szCs w:val="24"/>
          <w:highlight w:val="none"/>
        </w:rPr>
        <w:t xml:space="preserve">，符合采购人各项采购需求</w:t>
      </w:r>
      <w:r>
        <w:rPr>
          <w:rFonts w:ascii="宋体" w:hAnsi="宋体"/>
          <w:bCs/>
          <w:color w:val="auto"/>
          <w:sz w:val="24"/>
          <w:szCs w:val="24"/>
          <w:highlight w:val="none"/>
        </w:rPr>
        <w:t xml:space="preserve">。按照下列评分幅度对该项进行评分</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对本项目服务要求理解透彻，分析详细，规划合理可行、便于操作，符合采购人各项采购需求，得7分；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对本项目服务要求理解较为透彻，分析较为详细，规划较为合理可行、便于操作，较符合采购人各项采购需求，得5分；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对本项目服务要求理解、分析基本符合，规划基本合理可行、基本便于操作，基本符合采购人各项采购需求，得3分；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对本项目服务要求理解、分析一般，规划合理可行性一般、操作性一般，得1分；</w:t>
      </w:r>
      <w:r/>
    </w:p>
    <w:p>
      <w:pPr>
        <w:ind w:firstLine="480"/>
        <w:spacing w:line="360" w:lineRule="auto"/>
        <w:rPr>
          <w:rFonts w:hAnsi="宋体"/>
          <w:bCs/>
          <w:color w:val="auto"/>
          <w:sz w:val="24"/>
          <w:szCs w:val="24"/>
          <w:highlight w:val="none"/>
        </w:rPr>
      </w:pPr>
      <w:r>
        <w:rPr>
          <w:rFonts w:hint="eastAsia" w:ascii="宋体" w:hAnsi="宋体"/>
          <w:bCs/>
          <w:color w:val="auto"/>
          <w:sz w:val="24"/>
          <w:szCs w:val="24"/>
          <w:highlight w:val="none"/>
        </w:rPr>
        <w:t xml:space="preserve">无方案不得分。</w:t>
      </w:r>
      <w:r/>
    </w:p>
    <w:p>
      <w:pPr>
        <w:ind w:firstLine="482"/>
        <w:spacing w:line="360" w:lineRule="auto"/>
        <w:rPr>
          <w:rFonts w:hAnsi="宋体"/>
          <w:bCs/>
          <w:color w:val="auto"/>
          <w:sz w:val="24"/>
          <w:szCs w:val="24"/>
          <w:highlight w:val="none"/>
        </w:rPr>
      </w:pPr>
      <w:r>
        <w:rPr>
          <w:rFonts w:hint="eastAsia" w:ascii="宋体" w:hAnsi="宋体" w:cs="宋体"/>
          <w:b/>
          <w:color w:val="auto"/>
          <w:sz w:val="24"/>
          <w:szCs w:val="24"/>
          <w:highlight w:val="none"/>
        </w:rPr>
        <w:t xml:space="preserve">（2）</w:t>
      </w:r>
      <w:r>
        <w:rPr>
          <w:rFonts w:hint="eastAsia" w:hAnsi="宋体"/>
          <w:b/>
          <w:color w:val="auto"/>
          <w:sz w:val="24"/>
          <w:szCs w:val="24"/>
          <w:highlight w:val="none"/>
        </w:rPr>
        <w:t xml:space="preserve">协作管理服务方案（7分）：</w:t>
      </w:r>
      <w:r>
        <w:rPr>
          <w:rFonts w:hint="eastAsia" w:hAnsi="宋体"/>
          <w:bCs/>
          <w:color w:val="auto"/>
          <w:sz w:val="24"/>
          <w:szCs w:val="24"/>
          <w:highlight w:val="none"/>
        </w:rPr>
        <w:t xml:space="preserve">要求服务方案完善、条理清晰、利于实施，针对性强，符合采购人各项采购需求。按照下列评分幅度对该项进行评分。</w:t>
      </w:r>
      <w:r/>
    </w:p>
    <w:p>
      <w:pPr>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服务方案完善、条理清晰、利于实施，针对性强，符合采购人各项采购需求得7分；</w:t>
      </w:r>
      <w:r/>
    </w:p>
    <w:p>
      <w:pPr>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服务方案较完善、条理较清晰、较利于实施，针对性较强，较符合采购人各项采购需求得5分；</w:t>
      </w:r>
      <w:r/>
    </w:p>
    <w:p>
      <w:pPr>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服务方案基本完善、条例基本清晰、基本利于实施，基本有针对性得3分；</w:t>
      </w:r>
      <w:r/>
    </w:p>
    <w:p>
      <w:pPr>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服务方案一般、条理性一般、实施性一般得1分；</w:t>
      </w:r>
      <w:r/>
    </w:p>
    <w:p>
      <w:pPr>
        <w:ind w:firstLine="480"/>
        <w:spacing w:line="360" w:lineRule="auto"/>
        <w:rPr>
          <w:color w:val="auto"/>
          <w:szCs w:val="24"/>
          <w:highlight w:val="none"/>
        </w:rPr>
      </w:pPr>
      <w:r>
        <w:rPr>
          <w:rFonts w:hint="eastAsia" w:ascii="宋体" w:hAnsi="宋体"/>
          <w:bCs/>
          <w:color w:val="auto"/>
          <w:sz w:val="24"/>
          <w:szCs w:val="24"/>
          <w:highlight w:val="none"/>
        </w:rPr>
        <w:t xml:space="preserve">无方案不得分。</w:t>
      </w:r>
      <w:r/>
    </w:p>
    <w:p>
      <w:pPr>
        <w:ind w:firstLine="482"/>
        <w:spacing w:line="360" w:lineRule="auto"/>
        <w:rPr>
          <w:rFonts w:ascii="宋体" w:hAnsi="宋体"/>
          <w:bCs/>
          <w:color w:val="auto"/>
          <w:sz w:val="24"/>
          <w:szCs w:val="24"/>
          <w:highlight w:val="none"/>
        </w:rPr>
      </w:pPr>
      <w:r>
        <w:rPr>
          <w:rFonts w:hint="eastAsia" w:ascii="宋体" w:hAnsi="宋体" w:cs="宋体"/>
          <w:b/>
          <w:color w:val="auto"/>
          <w:sz w:val="24"/>
          <w:szCs w:val="24"/>
          <w:highlight w:val="none"/>
        </w:rPr>
        <w:t xml:space="preserve">（3）</w:t>
      </w:r>
      <w:r>
        <w:rPr>
          <w:rFonts w:hint="eastAsia" w:hAnsi="宋体"/>
          <w:b/>
          <w:color w:val="auto"/>
          <w:sz w:val="24"/>
          <w:szCs w:val="24"/>
          <w:highlight w:val="none"/>
        </w:rPr>
        <w:t xml:space="preserve">组织架构、日常</w:t>
      </w:r>
      <w:r>
        <w:rPr>
          <w:rFonts w:hint="eastAsia" w:ascii="宋体" w:hAnsi="宋体" w:cs="宋体"/>
          <w:b/>
          <w:color w:val="auto"/>
          <w:sz w:val="24"/>
          <w:szCs w:val="24"/>
          <w:highlight w:val="none"/>
        </w:rPr>
        <w:t xml:space="preserve">管理制度及各岗位职责</w:t>
      </w:r>
      <w:r>
        <w:rPr>
          <w:rFonts w:hint="eastAsia" w:hAnsi="宋体"/>
          <w:b/>
          <w:color w:val="auto"/>
          <w:sz w:val="24"/>
          <w:szCs w:val="24"/>
          <w:highlight w:val="none"/>
        </w:rPr>
        <w:t xml:space="preserve">（8分）</w:t>
      </w:r>
      <w:r>
        <w:rPr>
          <w:rFonts w:ascii="宋体" w:hAnsi="宋体"/>
          <w:b/>
          <w:color w:val="auto"/>
          <w:sz w:val="24"/>
          <w:szCs w:val="24"/>
          <w:highlight w:val="none"/>
        </w:rPr>
        <w:t xml:space="preserve">：</w:t>
      </w:r>
      <w:r>
        <w:rPr>
          <w:rFonts w:hint="eastAsia" w:hAnsi="宋体"/>
          <w:bCs/>
          <w:color w:val="auto"/>
          <w:sz w:val="24"/>
          <w:szCs w:val="24"/>
          <w:highlight w:val="none"/>
        </w:rPr>
        <w:t xml:space="preserve">要求</w:t>
      </w:r>
      <w:r>
        <w:rPr>
          <w:rFonts w:hint="eastAsia" w:ascii="宋体" w:hAnsi="宋体"/>
          <w:bCs/>
          <w:color w:val="auto"/>
          <w:sz w:val="24"/>
          <w:szCs w:val="24"/>
          <w:highlight w:val="none"/>
        </w:rPr>
        <w:t xml:space="preserve">组织架构完善，管理制度精细、切实可行，各岗位职责分工明确</w:t>
      </w:r>
      <w:r>
        <w:rPr>
          <w:rFonts w:ascii="宋体" w:hAnsi="宋体"/>
          <w:bCs/>
          <w:color w:val="auto"/>
          <w:sz w:val="24"/>
          <w:szCs w:val="24"/>
          <w:highlight w:val="none"/>
        </w:rPr>
        <w:t xml:space="preserve">。按照下列评分幅度对该项进行评分</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组织架构完善，管理制度精细、切实可行，各岗位职责分工明确得8分；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组织架构较完善，管理制度较精细、切实可行，各岗位职责分工较明确得6分；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组织架构基本完善，管理制度基本精细、切实可行，各岗位职责分工基本明确得4分：</w:t>
      </w:r>
      <w:r/>
    </w:p>
    <w:p>
      <w:pPr>
        <w:ind w:firstLine="480"/>
        <w:spacing w:line="360" w:lineRule="auto"/>
        <w:rPr>
          <w:rFonts w:hAnsi="宋体"/>
          <w:bCs/>
          <w:color w:val="auto"/>
          <w:sz w:val="24"/>
          <w:szCs w:val="24"/>
          <w:highlight w:val="none"/>
        </w:rPr>
      </w:pPr>
      <w:r>
        <w:rPr>
          <w:rFonts w:hint="eastAsia" w:ascii="宋体" w:hAnsi="宋体"/>
          <w:bCs/>
          <w:color w:val="auto"/>
          <w:sz w:val="24"/>
          <w:szCs w:val="24"/>
          <w:highlight w:val="none"/>
        </w:rPr>
        <w:t xml:space="preserve">组织架构一般、管理制度一般，各岗位职责分工一般得2分</w:t>
      </w:r>
      <w:r>
        <w:rPr>
          <w:rFonts w:hint="eastAsia" w:hAnsi="宋体"/>
          <w:bCs/>
          <w:color w:val="auto"/>
          <w:sz w:val="24"/>
          <w:szCs w:val="24"/>
          <w:highlight w:val="none"/>
        </w:rPr>
        <w:t xml:space="preserve">；</w:t>
      </w:r>
      <w:r/>
    </w:p>
    <w:p>
      <w:pPr>
        <w:ind w:firstLine="480"/>
        <w:spacing w:line="360" w:lineRule="auto"/>
        <w:rPr>
          <w:color w:val="auto"/>
          <w:szCs w:val="24"/>
          <w:highlight w:val="none"/>
        </w:rPr>
      </w:pPr>
      <w:r>
        <w:rPr>
          <w:rFonts w:hint="eastAsia" w:ascii="宋体" w:hAnsi="宋体"/>
          <w:bCs/>
          <w:color w:val="auto"/>
          <w:sz w:val="24"/>
          <w:szCs w:val="24"/>
          <w:highlight w:val="none"/>
        </w:rPr>
        <w:t xml:space="preserve">无方案不得分。</w:t>
      </w:r>
      <w:r/>
    </w:p>
    <w:p>
      <w:pPr>
        <w:ind w:firstLine="482"/>
        <w:spacing w:line="360" w:lineRule="auto"/>
        <w:rPr>
          <w:color w:val="auto"/>
          <w:szCs w:val="24"/>
          <w:highlight w:val="none"/>
        </w:rPr>
      </w:pPr>
      <w:r>
        <w:rPr>
          <w:rFonts w:hint="eastAsia" w:ascii="宋体" w:hAnsi="宋体" w:cs="宋体"/>
          <w:b/>
          <w:color w:val="auto"/>
          <w:sz w:val="24"/>
          <w:szCs w:val="24"/>
          <w:highlight w:val="none"/>
        </w:rPr>
        <w:t xml:space="preserve">（4）</w:t>
      </w:r>
      <w:r>
        <w:rPr>
          <w:rFonts w:hint="eastAsia" w:hAnsi="宋体"/>
          <w:b/>
          <w:color w:val="auto"/>
          <w:sz w:val="24"/>
          <w:szCs w:val="24"/>
          <w:highlight w:val="none"/>
        </w:rPr>
        <w:t xml:space="preserve">针对本项目的特点，分析重点和难点及应对措施（6分）：</w:t>
      </w:r>
      <w:r>
        <w:rPr>
          <w:rFonts w:hint="eastAsia" w:hAnsi="宋体"/>
          <w:bCs/>
          <w:color w:val="auto"/>
          <w:sz w:val="24"/>
          <w:szCs w:val="24"/>
          <w:highlight w:val="none"/>
        </w:rPr>
        <w:t xml:space="preserve">要求分析及应对措施详细完整分析合理，具有全面性、科学性、可针对性强。</w:t>
      </w:r>
      <w:r>
        <w:rPr>
          <w:rFonts w:ascii="宋体" w:hAnsi="宋体"/>
          <w:bCs/>
          <w:color w:val="auto"/>
          <w:sz w:val="24"/>
          <w:szCs w:val="24"/>
          <w:highlight w:val="none"/>
        </w:rPr>
        <w:t xml:space="preserve">按照下列评分幅度对该项进行评分</w:t>
      </w:r>
      <w:r>
        <w:rPr>
          <w:rFonts w:hint="eastAsia" w:ascii="宋体" w:hAnsi="宋体"/>
          <w:bCs/>
          <w:color w:val="auto"/>
          <w:sz w:val="24"/>
          <w:szCs w:val="24"/>
          <w:highlight w:val="none"/>
        </w:rPr>
        <w:t xml:space="preserve">。</w:t>
      </w:r>
      <w:r/>
    </w:p>
    <w:p>
      <w:pPr>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针对本项目的特点，分析重点和难点及应对措施详细完整分析合理，具有全面性、科学性、可针对性强得6分；</w:t>
      </w:r>
      <w:r/>
    </w:p>
    <w:p>
      <w:pPr>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针对本项目的特点，分析重点和难点及应对措施分析较为合理，全面性、科学性、针对性较为符合要求得4分；</w:t>
      </w:r>
      <w:r/>
    </w:p>
    <w:p>
      <w:pPr>
        <w:ind w:firstLine="480"/>
        <w:spacing w:line="360" w:lineRule="auto"/>
        <w:rPr>
          <w:color w:val="auto"/>
          <w:szCs w:val="24"/>
          <w:highlight w:val="none"/>
        </w:rPr>
      </w:pPr>
      <w:r>
        <w:rPr>
          <w:rFonts w:hint="eastAsia" w:hAnsi="宋体"/>
          <w:bCs/>
          <w:color w:val="auto"/>
          <w:sz w:val="24"/>
          <w:szCs w:val="24"/>
          <w:highlight w:val="none"/>
        </w:rPr>
        <w:t xml:space="preserve">针对本项目的特点，分析重点和难点及应对措施简单分析，全面性、科学性、针对性基本符合要求得2分；</w:t>
      </w:r>
      <w:r/>
    </w:p>
    <w:p>
      <w:pPr>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针对本项目的特点，分析重点和难点及应对措施较一般，全面性、科学性、可针对性一般得1分；</w:t>
      </w:r>
      <w:r/>
    </w:p>
    <w:p>
      <w:pPr>
        <w:ind w:firstLine="480"/>
        <w:spacing w:line="360" w:lineRule="auto"/>
        <w:rPr>
          <w:color w:val="auto"/>
          <w:szCs w:val="24"/>
          <w:highlight w:val="none"/>
        </w:rPr>
      </w:pPr>
      <w:r>
        <w:rPr>
          <w:rFonts w:hint="eastAsia" w:ascii="宋体" w:hAnsi="宋体"/>
          <w:bCs/>
          <w:color w:val="auto"/>
          <w:sz w:val="24"/>
          <w:szCs w:val="24"/>
          <w:highlight w:val="none"/>
        </w:rPr>
        <w:t xml:space="preserve">无方案不得分。</w:t>
      </w:r>
      <w:r/>
    </w:p>
    <w:p>
      <w:pPr>
        <w:ind w:firstLine="482"/>
        <w:spacing w:line="360" w:lineRule="auto"/>
        <w:tabs>
          <w:tab w:val="left" w:pos="312" w:leader="none"/>
        </w:tabs>
        <w:rPr>
          <w:rFonts w:ascii="Calibri" w:hAnsi="Calibri"/>
          <w:bCs/>
          <w:color w:val="auto"/>
          <w:sz w:val="24"/>
          <w:szCs w:val="24"/>
          <w:highlight w:val="none"/>
        </w:rPr>
      </w:pPr>
      <w:r>
        <w:rPr>
          <w:rFonts w:hint="eastAsia" w:ascii="Calibri" w:hAnsi="Calibri"/>
          <w:b/>
          <w:color w:val="auto"/>
          <w:sz w:val="24"/>
          <w:szCs w:val="24"/>
          <w:highlight w:val="none"/>
        </w:rPr>
        <w:t xml:space="preserve">（5）人员培训方案（4分）：</w:t>
      </w:r>
      <w:r>
        <w:rPr>
          <w:rFonts w:hint="eastAsia" w:ascii="Calibri" w:hAnsi="Calibri"/>
          <w:bCs/>
          <w:color w:val="auto"/>
          <w:sz w:val="24"/>
          <w:szCs w:val="24"/>
          <w:highlight w:val="none"/>
        </w:rPr>
        <w:t xml:space="preserve">针对本项目的实际情况，制定员工培训方案，要求方案切实可行、合理性高、需求响应程度高。按照下列评分幅度对该项进行评分。</w:t>
      </w:r>
      <w:r/>
    </w:p>
    <w:p>
      <w:pPr>
        <w:ind w:firstLine="480"/>
        <w:spacing w:line="360" w:lineRule="auto"/>
        <w:tabs>
          <w:tab w:val="left" w:pos="312" w:leader="none"/>
        </w:tabs>
        <w:rPr>
          <w:rFonts w:ascii="Calibri" w:hAnsi="Calibri"/>
          <w:bCs/>
          <w:color w:val="auto"/>
          <w:sz w:val="24"/>
          <w:szCs w:val="24"/>
          <w:highlight w:val="none"/>
        </w:rPr>
      </w:pPr>
      <w:r>
        <w:rPr>
          <w:rFonts w:hint="eastAsia" w:ascii="Calibri" w:hAnsi="Calibri"/>
          <w:bCs/>
          <w:color w:val="auto"/>
          <w:sz w:val="24"/>
          <w:szCs w:val="24"/>
          <w:highlight w:val="none"/>
        </w:rPr>
        <w:t xml:space="preserve">人员培训方案的可行性、合理性、需求响应程度高的得4分；</w:t>
      </w:r>
      <w:r/>
    </w:p>
    <w:p>
      <w:pPr>
        <w:ind w:firstLine="480"/>
        <w:spacing w:line="360" w:lineRule="auto"/>
        <w:tabs>
          <w:tab w:val="left" w:pos="312" w:leader="none"/>
        </w:tabs>
        <w:rPr>
          <w:rFonts w:ascii="Calibri" w:hAnsi="Calibri"/>
          <w:bCs/>
          <w:color w:val="auto"/>
          <w:sz w:val="24"/>
          <w:szCs w:val="24"/>
          <w:highlight w:val="none"/>
        </w:rPr>
      </w:pPr>
      <w:r>
        <w:rPr>
          <w:rFonts w:hint="eastAsia" w:ascii="Calibri" w:hAnsi="Calibri"/>
          <w:bCs/>
          <w:color w:val="auto"/>
          <w:sz w:val="24"/>
          <w:szCs w:val="24"/>
          <w:highlight w:val="none"/>
        </w:rPr>
        <w:t xml:space="preserve">人员培训方案的可行性、合理性、需求响应程度较高的得2分；</w:t>
      </w:r>
      <w:r/>
    </w:p>
    <w:p>
      <w:pPr>
        <w:ind w:firstLine="480"/>
        <w:spacing w:line="360" w:lineRule="auto"/>
        <w:tabs>
          <w:tab w:val="left" w:pos="312" w:leader="none"/>
        </w:tabs>
        <w:rPr>
          <w:rFonts w:ascii="Calibri" w:hAnsi="Calibri"/>
          <w:bCs/>
          <w:color w:val="auto"/>
          <w:sz w:val="24"/>
          <w:szCs w:val="24"/>
          <w:highlight w:val="none"/>
        </w:rPr>
      </w:pPr>
      <w:r>
        <w:rPr>
          <w:rFonts w:hint="eastAsia" w:ascii="Calibri" w:hAnsi="Calibri"/>
          <w:bCs/>
          <w:color w:val="auto"/>
          <w:sz w:val="24"/>
          <w:szCs w:val="24"/>
          <w:highlight w:val="none"/>
        </w:rPr>
        <w:t xml:space="preserve">人员培训方案的可行性、合理性、需求响应程度普通的得1分；</w:t>
      </w:r>
      <w:r/>
    </w:p>
    <w:p>
      <w:pPr>
        <w:ind w:firstLine="480"/>
        <w:spacing w:line="360" w:lineRule="auto"/>
        <w:rPr>
          <w:color w:val="auto"/>
          <w:szCs w:val="24"/>
          <w:highlight w:val="none"/>
        </w:rPr>
      </w:pPr>
      <w:r>
        <w:rPr>
          <w:rFonts w:hint="eastAsia" w:ascii="宋体" w:hAnsi="宋体"/>
          <w:bCs/>
          <w:color w:val="auto"/>
          <w:sz w:val="24"/>
          <w:szCs w:val="24"/>
          <w:highlight w:val="none"/>
        </w:rPr>
        <w:t xml:space="preserve">无方案不得分。</w:t>
      </w:r>
      <w:r/>
    </w:p>
    <w:p>
      <w:pPr>
        <w:ind w:firstLine="482"/>
        <w:spacing w:line="360" w:lineRule="auto"/>
        <w:tabs>
          <w:tab w:val="left" w:pos="312" w:leader="none"/>
        </w:tabs>
        <w:rPr>
          <w:rFonts w:ascii="Calibri" w:hAnsi="Calibri"/>
          <w:bCs/>
          <w:color w:val="auto"/>
          <w:sz w:val="24"/>
          <w:szCs w:val="24"/>
          <w:highlight w:val="none"/>
        </w:rPr>
      </w:pPr>
      <w:r>
        <w:rPr>
          <w:rFonts w:hint="eastAsia" w:ascii="Calibri" w:hAnsi="Calibri"/>
          <w:b/>
          <w:color w:val="auto"/>
          <w:sz w:val="24"/>
          <w:szCs w:val="24"/>
          <w:highlight w:val="none"/>
        </w:rPr>
        <w:t xml:space="preserve">（6）绩效考核办法，奖惩制度（6分）：</w:t>
      </w:r>
      <w:r>
        <w:rPr>
          <w:rFonts w:hint="eastAsia" w:ascii="Calibri" w:hAnsi="Calibri"/>
          <w:bCs/>
          <w:color w:val="auto"/>
          <w:sz w:val="24"/>
          <w:szCs w:val="24"/>
          <w:highlight w:val="none"/>
        </w:rPr>
        <w:t xml:space="preserve">针对本项目的实际情况，制定绩效考核办法，奖惩制度，要求绩效考核办法，奖惩制度切实可行、合理性高、需求响应程度高。按照下列评分幅度对该项进行评分。</w:t>
      </w:r>
      <w:r/>
    </w:p>
    <w:p>
      <w:pPr>
        <w:ind w:firstLine="480"/>
        <w:spacing w:line="360" w:lineRule="auto"/>
        <w:tabs>
          <w:tab w:val="left" w:pos="312" w:leader="none"/>
        </w:tabs>
        <w:rPr>
          <w:rFonts w:ascii="Calibri" w:hAnsi="Calibri"/>
          <w:bCs/>
          <w:color w:val="auto"/>
          <w:sz w:val="24"/>
          <w:szCs w:val="24"/>
          <w:highlight w:val="none"/>
        </w:rPr>
      </w:pPr>
      <w:r>
        <w:rPr>
          <w:rFonts w:hint="eastAsia" w:ascii="Calibri" w:hAnsi="Calibri"/>
          <w:bCs/>
          <w:color w:val="auto"/>
          <w:sz w:val="24"/>
          <w:szCs w:val="24"/>
          <w:highlight w:val="none"/>
        </w:rPr>
        <w:t xml:space="preserve">绩效考核目标及考评方案的可行性、合理性、需求响应程度高的得6分；</w:t>
      </w:r>
      <w:r/>
    </w:p>
    <w:p>
      <w:pPr>
        <w:ind w:firstLine="480"/>
        <w:spacing w:line="360" w:lineRule="auto"/>
        <w:tabs>
          <w:tab w:val="left" w:pos="312" w:leader="none"/>
        </w:tabs>
        <w:rPr>
          <w:rFonts w:ascii="Calibri" w:hAnsi="Calibri"/>
          <w:bCs/>
          <w:color w:val="auto"/>
          <w:sz w:val="24"/>
          <w:szCs w:val="24"/>
          <w:highlight w:val="none"/>
        </w:rPr>
      </w:pPr>
      <w:r>
        <w:rPr>
          <w:rFonts w:hint="eastAsia" w:ascii="Calibri" w:hAnsi="Calibri"/>
          <w:bCs/>
          <w:color w:val="auto"/>
          <w:sz w:val="24"/>
          <w:szCs w:val="24"/>
          <w:highlight w:val="none"/>
        </w:rPr>
        <w:t xml:space="preserve">绩效考核目标及考评方案的可行性、合理性、需求响应程度较高的得4分；</w:t>
      </w:r>
      <w:r/>
    </w:p>
    <w:p>
      <w:pPr>
        <w:ind w:firstLine="480"/>
        <w:spacing w:line="360" w:lineRule="auto"/>
        <w:tabs>
          <w:tab w:val="left" w:pos="312" w:leader="none"/>
        </w:tabs>
        <w:rPr>
          <w:rFonts w:ascii="Calibri" w:hAnsi="Calibri"/>
          <w:bCs/>
          <w:color w:val="auto"/>
          <w:sz w:val="24"/>
          <w:szCs w:val="24"/>
          <w:highlight w:val="none"/>
        </w:rPr>
      </w:pPr>
      <w:r>
        <w:rPr>
          <w:rFonts w:hint="eastAsia" w:ascii="Calibri" w:hAnsi="Calibri"/>
          <w:bCs/>
          <w:color w:val="auto"/>
          <w:sz w:val="24"/>
          <w:szCs w:val="24"/>
          <w:highlight w:val="none"/>
        </w:rPr>
        <w:t xml:space="preserve">绩效考核目标及考评方案的可行性、合理性、需求响应程度普通的得2分；</w:t>
      </w:r>
      <w:r/>
    </w:p>
    <w:p>
      <w:pPr>
        <w:ind w:firstLine="480"/>
        <w:spacing w:after="120"/>
        <w:rPr>
          <w:rFonts w:ascii="仿宋_GB2312" w:eastAsia="仿宋_GB2312"/>
          <w:color w:val="auto"/>
          <w:spacing w:val="-8"/>
          <w:highlight w:val="none"/>
        </w:rPr>
      </w:pPr>
      <w:r>
        <w:rPr>
          <w:rFonts w:hint="eastAsia" w:ascii="Calibri" w:hAnsi="Calibri"/>
          <w:bCs/>
          <w:color w:val="auto"/>
          <w:spacing w:val="-8"/>
          <w:sz w:val="24"/>
          <w:szCs w:val="24"/>
          <w:highlight w:val="none"/>
        </w:rPr>
        <w:t xml:space="preserve">绩效考核目标及考评方案的可行性、合理性、需求响应程度</w:t>
      </w:r>
      <w:r>
        <w:rPr>
          <w:rFonts w:hint="eastAsia" w:ascii="Calibri"/>
          <w:bCs/>
          <w:color w:val="auto"/>
          <w:spacing w:val="-8"/>
          <w:sz w:val="24"/>
          <w:szCs w:val="24"/>
          <w:highlight w:val="none"/>
        </w:rPr>
        <w:t xml:space="preserve">较差</w:t>
      </w:r>
      <w:r>
        <w:rPr>
          <w:rFonts w:hint="eastAsia" w:ascii="Calibri" w:hAnsi="Calibri"/>
          <w:bCs/>
          <w:color w:val="auto"/>
          <w:spacing w:val="-8"/>
          <w:sz w:val="24"/>
          <w:szCs w:val="24"/>
          <w:highlight w:val="none"/>
        </w:rPr>
        <w:t xml:space="preserve">的得</w:t>
      </w:r>
      <w:r>
        <w:rPr>
          <w:rFonts w:hint="eastAsia" w:ascii="Calibri"/>
          <w:bCs/>
          <w:color w:val="auto"/>
          <w:spacing w:val="-8"/>
          <w:sz w:val="24"/>
          <w:szCs w:val="24"/>
          <w:highlight w:val="none"/>
        </w:rPr>
        <w:t xml:space="preserve">1</w:t>
      </w:r>
      <w:r>
        <w:rPr>
          <w:rFonts w:hint="eastAsia" w:ascii="Calibri" w:hAnsi="Calibri"/>
          <w:bCs/>
          <w:color w:val="auto"/>
          <w:spacing w:val="-8"/>
          <w:sz w:val="24"/>
          <w:szCs w:val="24"/>
          <w:highlight w:val="none"/>
        </w:rPr>
        <w:t xml:space="preserve">分；</w:t>
      </w:r>
      <w:r/>
    </w:p>
    <w:p>
      <w:pPr>
        <w:ind w:firstLine="480"/>
        <w:spacing w:line="360" w:lineRule="auto"/>
        <w:rPr>
          <w:color w:val="auto"/>
          <w:szCs w:val="24"/>
          <w:highlight w:val="none"/>
        </w:rPr>
      </w:pPr>
      <w:r>
        <w:rPr>
          <w:rFonts w:hint="eastAsia" w:ascii="宋体" w:hAnsi="宋体"/>
          <w:bCs/>
          <w:color w:val="auto"/>
          <w:sz w:val="24"/>
          <w:szCs w:val="24"/>
          <w:highlight w:val="none"/>
        </w:rPr>
        <w:t xml:space="preserve">无方案不得分。</w:t>
      </w:r>
      <w:r/>
    </w:p>
    <w:p>
      <w:pPr>
        <w:ind w:firstLine="482"/>
        <w:spacing w:line="360" w:lineRule="auto"/>
        <w:tabs>
          <w:tab w:val="left" w:pos="312" w:leader="none"/>
        </w:tabs>
        <w:rPr>
          <w:color w:val="auto"/>
          <w:szCs w:val="24"/>
          <w:highlight w:val="none"/>
        </w:rPr>
      </w:pPr>
      <w:r>
        <w:rPr>
          <w:rFonts w:hint="eastAsia"/>
          <w:b/>
          <w:color w:val="auto"/>
          <w:sz w:val="24"/>
          <w:szCs w:val="24"/>
          <w:highlight w:val="none"/>
        </w:rPr>
        <w:t xml:space="preserve">（7）处理突发事件的应急方案（4分）：</w:t>
      </w:r>
      <w:r>
        <w:rPr>
          <w:rFonts w:hint="eastAsia" w:hAnsi="宋体"/>
          <w:bCs/>
          <w:color w:val="auto"/>
          <w:sz w:val="24"/>
          <w:szCs w:val="24"/>
          <w:highlight w:val="none"/>
        </w:rPr>
        <w:t xml:space="preserve">要求应急方案详细完整，分析合理，具有全面性、科学性、可针对性强。</w:t>
      </w:r>
      <w:r>
        <w:rPr>
          <w:rFonts w:ascii="宋体" w:hAnsi="宋体"/>
          <w:bCs/>
          <w:color w:val="auto"/>
          <w:sz w:val="24"/>
          <w:szCs w:val="24"/>
          <w:highlight w:val="none"/>
        </w:rPr>
        <w:t xml:space="preserve">按照下列评分幅度对该项进行评分</w:t>
      </w:r>
      <w:r>
        <w:rPr>
          <w:rFonts w:hint="eastAsia" w:ascii="宋体" w:hAnsi="宋体"/>
          <w:bCs/>
          <w:color w:val="auto"/>
          <w:sz w:val="24"/>
          <w:szCs w:val="24"/>
          <w:highlight w:val="none"/>
        </w:rPr>
        <w:t xml:space="preserve">。</w:t>
      </w:r>
      <w:r/>
    </w:p>
    <w:p>
      <w:pPr>
        <w:ind w:firstLine="480"/>
        <w:spacing w:line="360" w:lineRule="auto"/>
        <w:tabs>
          <w:tab w:val="left" w:pos="312" w:leader="none"/>
        </w:tabs>
        <w:rPr>
          <w:bCs/>
          <w:color w:val="auto"/>
          <w:sz w:val="24"/>
          <w:szCs w:val="24"/>
          <w:highlight w:val="none"/>
        </w:rPr>
      </w:pPr>
      <w:r>
        <w:rPr>
          <w:rFonts w:hint="eastAsia"/>
          <w:bCs/>
          <w:color w:val="auto"/>
          <w:sz w:val="24"/>
          <w:szCs w:val="24"/>
          <w:highlight w:val="none"/>
        </w:rPr>
        <w:t xml:space="preserve">处理突发事件的应急方案详细完整，分析合理，具有全面性、科学性、可针对性强得4分；</w:t>
      </w:r>
      <w:r/>
    </w:p>
    <w:p>
      <w:pPr>
        <w:ind w:firstLine="480"/>
        <w:spacing w:line="360" w:lineRule="auto"/>
        <w:tabs>
          <w:tab w:val="left" w:pos="312" w:leader="none"/>
        </w:tabs>
        <w:rPr>
          <w:bCs/>
          <w:color w:val="auto"/>
          <w:sz w:val="24"/>
          <w:szCs w:val="24"/>
          <w:highlight w:val="none"/>
        </w:rPr>
      </w:pPr>
      <w:r>
        <w:rPr>
          <w:rFonts w:hint="eastAsia"/>
          <w:bCs/>
          <w:color w:val="auto"/>
          <w:sz w:val="24"/>
          <w:szCs w:val="24"/>
          <w:highlight w:val="none"/>
        </w:rPr>
        <w:t xml:space="preserve">处理突发事件的应急方案分析基本完整，较合理，具有全面性、科学性、可针对性一般得3分；</w:t>
      </w:r>
      <w:r/>
    </w:p>
    <w:p>
      <w:pPr>
        <w:ind w:firstLine="480"/>
        <w:spacing w:line="360" w:lineRule="auto"/>
        <w:tabs>
          <w:tab w:val="left" w:pos="312" w:leader="none"/>
        </w:tabs>
        <w:rPr>
          <w:bCs/>
          <w:color w:val="auto"/>
          <w:sz w:val="24"/>
          <w:szCs w:val="24"/>
          <w:highlight w:val="none"/>
        </w:rPr>
      </w:pPr>
      <w:r>
        <w:rPr>
          <w:rFonts w:hint="eastAsia"/>
          <w:bCs/>
          <w:color w:val="auto"/>
          <w:sz w:val="24"/>
          <w:szCs w:val="24"/>
          <w:highlight w:val="none"/>
        </w:rPr>
        <w:t xml:space="preserve">处理突发事件的应急方案简单分析，基本合理，全面性、科学性、可针对性基本符合要求得2分；</w:t>
      </w:r>
      <w:r/>
    </w:p>
    <w:p>
      <w:pPr>
        <w:ind w:firstLine="480"/>
        <w:spacing w:line="360" w:lineRule="auto"/>
        <w:tabs>
          <w:tab w:val="left" w:pos="312" w:leader="none"/>
        </w:tabs>
        <w:rPr>
          <w:bCs/>
          <w:color w:val="auto"/>
          <w:sz w:val="24"/>
          <w:szCs w:val="24"/>
          <w:highlight w:val="none"/>
        </w:rPr>
      </w:pPr>
      <w:r>
        <w:rPr>
          <w:rFonts w:hint="eastAsia"/>
          <w:bCs/>
          <w:color w:val="auto"/>
          <w:sz w:val="24"/>
          <w:szCs w:val="24"/>
          <w:highlight w:val="none"/>
        </w:rPr>
        <w:t xml:space="preserve">处理突发事件的应急方案较差，全面性、科学性、可针对性一般得1分；</w:t>
      </w:r>
      <w:r/>
    </w:p>
    <w:p>
      <w:pPr>
        <w:ind w:firstLine="480"/>
        <w:spacing w:line="360" w:lineRule="auto"/>
        <w:rPr>
          <w:color w:val="auto"/>
          <w:szCs w:val="24"/>
          <w:highlight w:val="none"/>
        </w:rPr>
      </w:pPr>
      <w:r>
        <w:rPr>
          <w:rFonts w:hint="eastAsia" w:ascii="宋体" w:hAnsi="宋体"/>
          <w:bCs/>
          <w:color w:val="auto"/>
          <w:sz w:val="24"/>
          <w:szCs w:val="24"/>
          <w:highlight w:val="none"/>
        </w:rPr>
        <w:t xml:space="preserve">无方案不得分。</w:t>
      </w:r>
      <w:r/>
    </w:p>
    <w:p>
      <w:pPr>
        <w:ind w:firstLine="482"/>
        <w:spacing w:line="360" w:lineRule="auto"/>
        <w:tabs>
          <w:tab w:val="left" w:pos="312" w:leader="none"/>
        </w:tabs>
        <w:rPr>
          <w:color w:val="auto"/>
          <w:szCs w:val="24"/>
          <w:highlight w:val="none"/>
        </w:rPr>
      </w:pPr>
      <w:r>
        <w:rPr>
          <w:rFonts w:hint="eastAsia"/>
          <w:b/>
          <w:color w:val="auto"/>
          <w:sz w:val="24"/>
          <w:szCs w:val="24"/>
          <w:highlight w:val="none"/>
        </w:rPr>
        <w:t xml:space="preserve">（8）信息、档案管理方案（5分）：</w:t>
      </w:r>
      <w:r>
        <w:rPr>
          <w:rFonts w:hint="eastAsia"/>
          <w:bCs/>
          <w:color w:val="auto"/>
          <w:sz w:val="24"/>
          <w:szCs w:val="24"/>
          <w:highlight w:val="none"/>
        </w:rPr>
        <w:t xml:space="preserve">要求信息、档案管理方案详细完整分析合理，具有全面性、科学性、可针对性强。</w:t>
      </w:r>
      <w:r>
        <w:rPr>
          <w:rFonts w:ascii="宋体" w:hAnsi="宋体"/>
          <w:bCs/>
          <w:color w:val="auto"/>
          <w:sz w:val="24"/>
          <w:szCs w:val="24"/>
          <w:highlight w:val="none"/>
        </w:rPr>
        <w:t xml:space="preserve">按照下列评分幅度对该项进行评分</w:t>
      </w:r>
      <w:r>
        <w:rPr>
          <w:rFonts w:hint="eastAsia" w:ascii="宋体" w:hAnsi="宋体"/>
          <w:bCs/>
          <w:color w:val="auto"/>
          <w:sz w:val="24"/>
          <w:szCs w:val="24"/>
          <w:highlight w:val="none"/>
        </w:rPr>
        <w:t xml:space="preserve">。</w:t>
      </w:r>
      <w:r/>
    </w:p>
    <w:p>
      <w:pPr>
        <w:ind w:firstLine="480"/>
        <w:spacing w:line="360" w:lineRule="auto"/>
        <w:tabs>
          <w:tab w:val="left" w:pos="312" w:leader="none"/>
        </w:tabs>
        <w:rPr>
          <w:bCs/>
          <w:color w:val="auto"/>
          <w:sz w:val="24"/>
          <w:szCs w:val="24"/>
          <w:highlight w:val="none"/>
        </w:rPr>
      </w:pPr>
      <w:r>
        <w:rPr>
          <w:rFonts w:hint="eastAsia"/>
          <w:bCs/>
          <w:color w:val="auto"/>
          <w:sz w:val="24"/>
          <w:szCs w:val="24"/>
          <w:highlight w:val="none"/>
        </w:rPr>
        <w:t xml:space="preserve">信息、档案管理方案详细完整分析合理，具有全面性、科学性、可针对性强得5分；</w:t>
      </w:r>
      <w:r/>
    </w:p>
    <w:p>
      <w:pPr>
        <w:ind w:firstLine="480"/>
        <w:spacing w:line="360" w:lineRule="auto"/>
        <w:tabs>
          <w:tab w:val="left" w:pos="312" w:leader="none"/>
        </w:tabs>
        <w:rPr>
          <w:bCs/>
          <w:color w:val="auto"/>
          <w:sz w:val="24"/>
          <w:szCs w:val="24"/>
          <w:highlight w:val="none"/>
        </w:rPr>
      </w:pPr>
      <w:r>
        <w:rPr>
          <w:rFonts w:hint="eastAsia"/>
          <w:bCs/>
          <w:color w:val="auto"/>
          <w:sz w:val="24"/>
          <w:szCs w:val="24"/>
          <w:highlight w:val="none"/>
        </w:rPr>
        <w:t xml:space="preserve">信息、档案管理方案简单分析较合理，具有全面性、科学性、可针对性一般得3分；</w:t>
      </w:r>
      <w:r/>
    </w:p>
    <w:p>
      <w:pPr>
        <w:ind w:firstLine="480"/>
        <w:spacing w:line="360" w:lineRule="auto"/>
        <w:tabs>
          <w:tab w:val="left" w:pos="312" w:leader="none"/>
        </w:tabs>
        <w:rPr>
          <w:bCs/>
          <w:color w:val="auto"/>
          <w:sz w:val="24"/>
          <w:szCs w:val="24"/>
          <w:highlight w:val="none"/>
        </w:rPr>
      </w:pPr>
      <w:r>
        <w:rPr>
          <w:rFonts w:hint="eastAsia"/>
          <w:bCs/>
          <w:color w:val="auto"/>
          <w:sz w:val="24"/>
          <w:szCs w:val="24"/>
          <w:highlight w:val="none"/>
        </w:rPr>
        <w:t xml:space="preserve">信息、档案管理方案较差，全面性、科学性、可针对性差得1分；</w:t>
      </w:r>
      <w:r/>
    </w:p>
    <w:p>
      <w:pPr>
        <w:ind w:firstLine="480"/>
        <w:spacing w:line="360" w:lineRule="auto"/>
        <w:rPr>
          <w:color w:val="auto"/>
          <w:szCs w:val="24"/>
          <w:highlight w:val="none"/>
        </w:rPr>
      </w:pPr>
      <w:r>
        <w:rPr>
          <w:rFonts w:hint="eastAsia" w:ascii="宋体" w:hAnsi="宋体"/>
          <w:bCs/>
          <w:color w:val="auto"/>
          <w:sz w:val="24"/>
          <w:szCs w:val="24"/>
          <w:highlight w:val="none"/>
        </w:rPr>
        <w:t xml:space="preserve">无方案不得分。</w:t>
      </w:r>
      <w:r/>
    </w:p>
    <w:p>
      <w:pPr>
        <w:ind w:firstLine="482"/>
        <w:spacing w:line="360" w:lineRule="auto"/>
        <w:tabs>
          <w:tab w:val="left" w:pos="312" w:leader="none"/>
        </w:tabs>
        <w:rPr>
          <w:rFonts w:ascii="Calibri" w:hAnsi="Calibri"/>
          <w:bCs/>
          <w:color w:val="auto"/>
          <w:sz w:val="24"/>
          <w:szCs w:val="24"/>
          <w:highlight w:val="none"/>
        </w:rPr>
      </w:pPr>
      <w:r>
        <w:rPr>
          <w:rFonts w:hint="eastAsia"/>
          <w:b/>
          <w:color w:val="auto"/>
          <w:sz w:val="24"/>
          <w:szCs w:val="24"/>
          <w:highlight w:val="none"/>
        </w:rPr>
        <w:t xml:space="preserve">（9）针对本项目保密措施</w:t>
      </w:r>
      <w:r>
        <w:rPr>
          <w:rFonts w:hint="eastAsia"/>
          <w:b/>
          <w:color w:val="auto"/>
          <w:sz w:val="24"/>
          <w:szCs w:val="24"/>
          <w:highlight w:val="none"/>
        </w:rPr>
        <w:tab/>
      </w:r>
      <w:r>
        <w:rPr>
          <w:rFonts w:hint="eastAsia"/>
          <w:b/>
          <w:color w:val="auto"/>
          <w:sz w:val="24"/>
          <w:szCs w:val="24"/>
          <w:highlight w:val="none"/>
        </w:rPr>
        <w:t xml:space="preserve">（5分）：</w:t>
      </w:r>
      <w:r>
        <w:rPr>
          <w:rFonts w:hint="eastAsia" w:ascii="Calibri" w:hAnsi="Calibri"/>
          <w:bCs/>
          <w:color w:val="auto"/>
          <w:sz w:val="24"/>
          <w:szCs w:val="24"/>
          <w:highlight w:val="none"/>
        </w:rPr>
        <w:t xml:space="preserve">针对本项目的实际情况，制定保密措施，要求保密措施详细周密、全面性、科学性、可针对性强。按照下列评分幅度对该项进行评分。</w:t>
      </w:r>
      <w:r/>
    </w:p>
    <w:p>
      <w:pPr>
        <w:ind w:firstLine="480"/>
        <w:spacing w:line="360" w:lineRule="auto"/>
        <w:tabs>
          <w:tab w:val="left" w:pos="312" w:leader="none"/>
        </w:tabs>
        <w:rPr>
          <w:rFonts w:ascii="Calibri" w:hAnsi="Calibri"/>
          <w:bCs/>
          <w:color w:val="auto"/>
          <w:sz w:val="24"/>
          <w:szCs w:val="24"/>
          <w:highlight w:val="none"/>
        </w:rPr>
      </w:pPr>
      <w:r>
        <w:rPr>
          <w:rFonts w:hint="eastAsia" w:ascii="Calibri" w:hAnsi="Calibri"/>
          <w:bCs/>
          <w:color w:val="auto"/>
          <w:sz w:val="24"/>
          <w:szCs w:val="24"/>
          <w:highlight w:val="none"/>
        </w:rPr>
        <w:t xml:space="preserve">保密措施详细周密、全面性、科学性、可针对性强得</w:t>
      </w:r>
      <w:r>
        <w:rPr>
          <w:rFonts w:hint="eastAsia" w:ascii="宋体" w:hAnsi="宋体" w:cs="宋体"/>
          <w:bCs/>
          <w:color w:val="auto"/>
          <w:sz w:val="24"/>
          <w:szCs w:val="24"/>
          <w:highlight w:val="none"/>
        </w:rPr>
        <w:t xml:space="preserve">5</w:t>
      </w:r>
      <w:r>
        <w:rPr>
          <w:rFonts w:hint="eastAsia" w:ascii="Calibri" w:hAnsi="Calibri"/>
          <w:bCs/>
          <w:color w:val="auto"/>
          <w:sz w:val="24"/>
          <w:szCs w:val="24"/>
          <w:highlight w:val="none"/>
        </w:rPr>
        <w:t xml:space="preserve">分；</w:t>
      </w:r>
      <w:r/>
    </w:p>
    <w:p>
      <w:pPr>
        <w:ind w:firstLine="480"/>
        <w:spacing w:line="360" w:lineRule="auto"/>
        <w:tabs>
          <w:tab w:val="left" w:pos="312" w:leader="none"/>
        </w:tabs>
        <w:rPr>
          <w:rFonts w:ascii="Calibri" w:hAnsi="Calibri"/>
          <w:bCs/>
          <w:color w:val="auto"/>
          <w:sz w:val="24"/>
          <w:szCs w:val="24"/>
          <w:highlight w:val="none"/>
        </w:rPr>
      </w:pPr>
      <w:r>
        <w:rPr>
          <w:rFonts w:hint="eastAsia" w:ascii="Calibri" w:hAnsi="Calibri"/>
          <w:bCs/>
          <w:color w:val="auto"/>
          <w:sz w:val="24"/>
          <w:szCs w:val="24"/>
          <w:highlight w:val="none"/>
        </w:rPr>
        <w:t xml:space="preserve">保密措施较为详细周密、全面性、科学性、可针对性较强得</w:t>
      </w:r>
      <w:r>
        <w:rPr>
          <w:rFonts w:hint="eastAsia" w:ascii="宋体" w:hAnsi="宋体" w:cs="宋体"/>
          <w:bCs/>
          <w:color w:val="auto"/>
          <w:sz w:val="24"/>
          <w:szCs w:val="24"/>
          <w:highlight w:val="none"/>
        </w:rPr>
        <w:t xml:space="preserve">3</w:t>
      </w:r>
      <w:r>
        <w:rPr>
          <w:rFonts w:hint="eastAsia" w:ascii="Calibri" w:hAnsi="Calibri"/>
          <w:bCs/>
          <w:color w:val="auto"/>
          <w:sz w:val="24"/>
          <w:szCs w:val="24"/>
          <w:highlight w:val="none"/>
        </w:rPr>
        <w:t xml:space="preserve">分；</w:t>
      </w:r>
      <w:r/>
    </w:p>
    <w:p>
      <w:pPr>
        <w:ind w:firstLine="480"/>
        <w:spacing w:line="360" w:lineRule="auto"/>
        <w:tabs>
          <w:tab w:val="left" w:pos="312" w:leader="none"/>
        </w:tabs>
        <w:rPr>
          <w:rFonts w:ascii="Calibri" w:hAnsi="Calibri"/>
          <w:bCs/>
          <w:color w:val="auto"/>
          <w:sz w:val="24"/>
          <w:szCs w:val="24"/>
          <w:highlight w:val="none"/>
        </w:rPr>
      </w:pPr>
      <w:r>
        <w:rPr>
          <w:rFonts w:hint="eastAsia" w:ascii="Calibri" w:hAnsi="Calibri"/>
          <w:bCs/>
          <w:color w:val="auto"/>
          <w:sz w:val="24"/>
          <w:szCs w:val="24"/>
          <w:highlight w:val="none"/>
        </w:rPr>
        <w:t xml:space="preserve">保密措施一般、全面性、科学性、可针对性一般得</w:t>
      </w:r>
      <w:r>
        <w:rPr>
          <w:rFonts w:hint="eastAsia" w:ascii="宋体" w:hAnsi="宋体" w:cs="宋体"/>
          <w:bCs/>
          <w:color w:val="auto"/>
          <w:sz w:val="24"/>
          <w:szCs w:val="24"/>
          <w:highlight w:val="none"/>
        </w:rPr>
        <w:t xml:space="preserve">1</w:t>
      </w:r>
      <w:r>
        <w:rPr>
          <w:rFonts w:hint="eastAsia" w:ascii="Calibri" w:hAnsi="Calibri"/>
          <w:bCs/>
          <w:color w:val="auto"/>
          <w:sz w:val="24"/>
          <w:szCs w:val="24"/>
          <w:highlight w:val="none"/>
        </w:rPr>
        <w:t xml:space="preserve">分；</w:t>
      </w:r>
      <w:r/>
    </w:p>
    <w:p>
      <w:pPr>
        <w:ind w:firstLine="480"/>
        <w:spacing w:line="360" w:lineRule="auto"/>
        <w:rPr>
          <w:color w:val="auto"/>
          <w:szCs w:val="24"/>
          <w:highlight w:val="none"/>
        </w:rPr>
      </w:pPr>
      <w:r>
        <w:rPr>
          <w:rFonts w:hint="eastAsia" w:ascii="宋体" w:hAnsi="宋体"/>
          <w:bCs/>
          <w:color w:val="auto"/>
          <w:sz w:val="24"/>
          <w:szCs w:val="24"/>
          <w:highlight w:val="none"/>
        </w:rPr>
        <w:t xml:space="preserve">无方案不得分。</w:t>
      </w:r>
      <w:r/>
    </w:p>
    <w:p>
      <w:pPr>
        <w:ind w:firstLine="48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注：评委在5人及5人以上的，取所有</w:t>
      </w:r>
      <w:r>
        <w:rPr>
          <w:rFonts w:hint="eastAsia" w:ascii="宋体" w:hAnsi="宋体" w:cs="宋体"/>
          <w:bCs/>
          <w:color w:val="auto"/>
          <w:sz w:val="24"/>
          <w:szCs w:val="24"/>
          <w:highlight w:val="none"/>
        </w:rPr>
        <w:t xml:space="preserve">评委</w:t>
      </w:r>
      <w:r>
        <w:rPr>
          <w:rFonts w:hint="eastAsia" w:ascii="宋体" w:hAnsi="宋体" w:cs="宋体"/>
          <w:color w:val="auto"/>
          <w:sz w:val="24"/>
          <w:szCs w:val="24"/>
          <w:highlight w:val="none"/>
        </w:rPr>
        <w:t xml:space="preserve">的平均值。</w:t>
      </w:r>
      <w:r/>
    </w:p>
    <w:p>
      <w:pPr>
        <w:ind w:firstLine="482"/>
        <w:jc w:val="left"/>
        <w:spacing w:line="360" w:lineRule="auto"/>
        <w:tabs>
          <w:tab w:val="left" w:pos="1401" w:leader="none"/>
        </w:tabs>
        <w:rPr>
          <w:rFonts w:ascii="宋体" w:hAnsi="宋体" w:cs="宋体"/>
          <w:b/>
          <w:bCs/>
          <w:color w:val="auto"/>
          <w:sz w:val="24"/>
          <w:szCs w:val="24"/>
          <w:highlight w:val="none"/>
          <w:shd w:val="clear" w:color="auto" w:fill="ffffff"/>
        </w:rPr>
      </w:pPr>
      <w:r>
        <w:rPr>
          <w:rFonts w:hint="eastAsia" w:ascii="宋体" w:hAnsi="宋体"/>
          <w:b/>
          <w:color w:val="auto"/>
          <w:sz w:val="24"/>
          <w:szCs w:val="24"/>
          <w:highlight w:val="none"/>
        </w:rPr>
        <w:t xml:space="preserve">未列入本评分细则的其他条件不作为评分内容。</w:t>
      </w:r>
      <w:r/>
    </w:p>
    <w:p>
      <w:pPr>
        <w:ind w:firstLine="482"/>
        <w:spacing w:line="360" w:lineRule="auto"/>
        <w:rPr>
          <w:rFonts w:ascii="宋体" w:hAnsi="宋体" w:cs="宋体"/>
          <w:bCs/>
          <w:color w:val="auto"/>
          <w:sz w:val="24"/>
          <w:szCs w:val="24"/>
          <w:highlight w:val="none"/>
        </w:rPr>
      </w:pPr>
      <w:r>
        <w:rPr>
          <w:rFonts w:hint="eastAsia" w:ascii="黑体" w:eastAsia="黑体"/>
          <w:bCs/>
          <w:color w:val="auto"/>
          <w:sz w:val="24"/>
          <w:szCs w:val="24"/>
          <w:highlight w:val="none"/>
        </w:rPr>
        <w:br w:type="page" w:clear="all"/>
      </w:r>
      <w:r/>
    </w:p>
    <w:p>
      <w:pPr>
        <w:ind w:firstLine="482"/>
        <w:jc w:val="left"/>
        <w:spacing w:line="360" w:lineRule="auto"/>
        <w:tabs>
          <w:tab w:val="left" w:pos="1401" w:leader="none"/>
        </w:tabs>
        <w:rPr>
          <w:rFonts w:ascii="黑体" w:eastAsia="黑体"/>
          <w:bCs/>
          <w:color w:val="auto"/>
          <w:sz w:val="24"/>
          <w:szCs w:val="24"/>
          <w:highlight w:val="none"/>
        </w:rPr>
      </w:pPr>
      <w:r>
        <w:rPr>
          <w:rFonts w:hint="eastAsia" w:ascii="黑体" w:eastAsia="黑体"/>
          <w:bCs/>
          <w:color w:val="auto"/>
          <w:sz w:val="24"/>
          <w:szCs w:val="24"/>
          <w:highlight w:val="none"/>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pStyle w:val="903"/>
        <w:rPr>
          <w:rFonts w:ascii="黑体" w:eastAsia="黑体"/>
          <w:color w:val="auto"/>
          <w:sz w:val="32"/>
          <w:highlight w:val="none"/>
        </w:rPr>
      </w:pPr>
      <w:r>
        <w:rPr>
          <w:rFonts w:ascii="黑体" w:eastAsia="黑体"/>
          <w:color w:val="auto"/>
          <w:sz w:val="32"/>
          <w:highlight w:val="none"/>
        </w:rPr>
      </w:r>
      <w:r/>
    </w:p>
    <w:p>
      <w:pPr>
        <w:pStyle w:val="903"/>
        <w:rPr>
          <w:rFonts w:ascii="黑体" w:eastAsia="黑体"/>
          <w:color w:val="auto"/>
          <w:sz w:val="32"/>
          <w:highlight w:val="none"/>
        </w:rPr>
      </w:pPr>
      <w:r>
        <w:rPr>
          <w:rFonts w:ascii="黑体" w:eastAsia="黑体"/>
          <w:color w:val="auto"/>
          <w:sz w:val="32"/>
          <w:highlight w:val="none"/>
        </w:rPr>
      </w:r>
      <w:r/>
    </w:p>
    <w:p>
      <w:pPr>
        <w:pStyle w:val="903"/>
        <w:rPr>
          <w:rFonts w:ascii="黑体" w:eastAsia="黑体"/>
          <w:color w:val="auto"/>
          <w:sz w:val="32"/>
          <w:highlight w:val="none"/>
        </w:rPr>
      </w:pPr>
      <w:r>
        <w:rPr>
          <w:rFonts w:ascii="黑体" w:eastAsia="黑体"/>
          <w:color w:val="auto"/>
          <w:sz w:val="32"/>
          <w:highlight w:val="none"/>
        </w:rPr>
      </w:r>
      <w:r/>
    </w:p>
    <w:p>
      <w:pPr>
        <w:pStyle w:val="903"/>
        <w:rPr>
          <w:rFonts w:ascii="黑体" w:eastAsia="黑体"/>
          <w:color w:val="auto"/>
          <w:sz w:val="32"/>
          <w:highlight w:val="none"/>
        </w:rPr>
      </w:pPr>
      <w:r>
        <w:rPr>
          <w:rFonts w:ascii="黑体" w:eastAsia="黑体"/>
          <w:color w:val="auto"/>
          <w:sz w:val="32"/>
          <w:highlight w:val="none"/>
        </w:rPr>
      </w:r>
      <w:r/>
    </w:p>
    <w:p>
      <w:pPr>
        <w:pStyle w:val="903"/>
        <w:rPr>
          <w:rFonts w:ascii="黑体" w:eastAsia="黑体"/>
          <w:color w:val="auto"/>
          <w:sz w:val="32"/>
          <w:highlight w:val="none"/>
        </w:rPr>
      </w:pPr>
      <w:r>
        <w:rPr>
          <w:rFonts w:ascii="黑体" w:eastAsia="黑体"/>
          <w:color w:val="auto"/>
          <w:sz w:val="32"/>
          <w:highlight w:val="none"/>
        </w:rPr>
      </w:r>
      <w:r/>
    </w:p>
    <w:p>
      <w:pPr>
        <w:pStyle w:val="903"/>
        <w:rPr>
          <w:rFonts w:ascii="黑体" w:eastAsia="黑体"/>
          <w:color w:val="auto"/>
          <w:sz w:val="32"/>
          <w:highlight w:val="none"/>
        </w:rPr>
      </w:pPr>
      <w:r>
        <w:rPr>
          <w:rFonts w:ascii="黑体" w:eastAsia="黑体"/>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采购项目编号：JSZC-320214-AWXT-G2026-0004</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采购项目名称：新吴区消协第三方服务外包项目</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投标人：</w:t>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二〇二六年  月  日</w:t>
      </w:r>
      <w:r/>
    </w:p>
    <w:p>
      <w:pPr>
        <w:rPr>
          <w:rFonts w:ascii="黑体" w:hAnsi="宋体" w:eastAsia="黑体"/>
          <w:bCs/>
          <w:color w:val="auto"/>
          <w:sz w:val="24"/>
          <w:szCs w:val="24"/>
          <w:highlight w:val="none"/>
        </w:rPr>
      </w:pPr>
      <w:r/>
      <w:bookmarkStart w:id="19" w:name="一．报价函（格式）"/>
      <w:r/>
      <w:bookmarkEnd w:id="19"/>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（一）投标函（格式）：</w:t>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致无锡国家高新技术产业开发区（无锡市新吴区）市场监督管理局：</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我方收到贵方编号JSZC-320214-AWXT-G2026-0004招标文件，经仔细阅读和研究，我方决定参加此项目的投标。</w:t>
      </w:r>
      <w:r/>
    </w:p>
    <w:p>
      <w:pPr>
        <w:ind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eastAsia="Times New Roman"/>
          <w:bCs/>
          <w:color w:val="auto"/>
          <w:sz w:val="24"/>
          <w:szCs w:val="24"/>
          <w:highlight w:val="none"/>
        </w:rPr>
        <w:t xml:space="preserve">一、</w:t>
      </w:r>
      <w:r>
        <w:rPr>
          <w:rFonts w:hint="eastAsia" w:ascii="宋体" w:hAnsi="宋体"/>
          <w:bCs/>
          <w:color w:val="auto"/>
          <w:sz w:val="24"/>
          <w:szCs w:val="24"/>
          <w:highlight w:val="none"/>
        </w:rPr>
        <w:t xml:space="preserve">我方愿意按照招标文件的一切要求，提供本项目的投标，投标总价见《开标一览表》。</w:t>
      </w:r>
      <w:r/>
    </w:p>
    <w:p>
      <w:pPr>
        <w:ind w:firstLine="523"/>
        <w:spacing w:line="360" w:lineRule="auto"/>
        <w:tabs>
          <w:tab w:val="left" w:pos="0" w:leader="none"/>
          <w:tab w:val="left" w:pos="315" w:leader="none"/>
          <w:tab w:val="left" w:pos="525" w:leader="none"/>
          <w:tab w:val="left" w:pos="840" w:leader="none"/>
          <w:tab w:val="left" w:pos="945" w:leader="none"/>
          <w:tab w:val="left" w:pos="1050" w:leader="none"/>
        </w:tabs>
        <w:rPr>
          <w:rStyle w:val="893"/>
          <w:bCs/>
          <w:color w:val="auto"/>
          <w:highlight w:val="none"/>
        </w:rPr>
      </w:pPr>
      <w:r>
        <w:rPr>
          <w:rFonts w:eastAsia="Times New Roman"/>
          <w:bCs/>
          <w:color w:val="auto"/>
          <w:sz w:val="24"/>
          <w:szCs w:val="24"/>
          <w:highlight w:val="none"/>
        </w:rPr>
        <w:t xml:space="preserve">二、</w:t>
      </w:r>
      <w:r>
        <w:rPr>
          <w:rFonts w:hint="eastAsia" w:ascii="宋体" w:hAnsi="宋体"/>
          <w:bCs/>
          <w:color w:val="auto"/>
          <w:sz w:val="24"/>
          <w:szCs w:val="24"/>
          <w:highlight w:val="none"/>
        </w:rPr>
        <w:t xml:space="preserve">我方愿意提供江苏万享通咨询有限公司在招标文件中要求的文件、资料。</w:t>
      </w:r>
      <w:r/>
    </w:p>
    <w:p>
      <w:pPr>
        <w:ind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eastAsia="Times New Roman"/>
          <w:bCs/>
          <w:color w:val="auto"/>
          <w:sz w:val="24"/>
          <w:szCs w:val="24"/>
          <w:highlight w:val="none"/>
        </w:rPr>
        <w:t xml:space="preserve">三、</w:t>
      </w: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eastAsia="Times New Roman"/>
          <w:bCs/>
          <w:color w:val="auto"/>
          <w:sz w:val="24"/>
          <w:szCs w:val="24"/>
          <w:highlight w:val="none"/>
        </w:rPr>
        <w:t xml:space="preserve">四、</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ind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eastAsia="Times New Roman"/>
          <w:bCs/>
          <w:color w:val="auto"/>
          <w:sz w:val="24"/>
          <w:szCs w:val="24"/>
          <w:highlight w:val="none"/>
        </w:rPr>
        <w:t xml:space="preserve">五、</w:t>
      </w:r>
      <w:r>
        <w:rPr>
          <w:rFonts w:hint="eastAsia" w:ascii="宋体" w:hAnsi="宋体"/>
          <w:bCs/>
          <w:color w:val="auto"/>
          <w:sz w:val="24"/>
          <w:szCs w:val="24"/>
          <w:highlight w:val="none"/>
        </w:rPr>
        <w:t xml:space="preserve">我方认为贵局有权决定中标者。</w:t>
      </w:r>
      <w:r/>
    </w:p>
    <w:p>
      <w:pPr>
        <w:ind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eastAsia="Times New Roman"/>
          <w:bCs/>
          <w:color w:val="auto"/>
          <w:sz w:val="24"/>
          <w:szCs w:val="24"/>
          <w:highlight w:val="none"/>
        </w:rPr>
        <w:t xml:space="preserve">六、</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ind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eastAsia="Times New Roman"/>
          <w:bCs/>
          <w:color w:val="auto"/>
          <w:sz w:val="24"/>
          <w:szCs w:val="24"/>
          <w:highlight w:val="none"/>
        </w:rPr>
        <w:t xml:space="preserve">七、</w:t>
      </w:r>
      <w:r>
        <w:rPr>
          <w:rFonts w:hint="eastAsia" w:ascii="宋体" w:hAnsi="宋体"/>
          <w:bCs/>
          <w:color w:val="auto"/>
          <w:sz w:val="24"/>
          <w:szCs w:val="24"/>
          <w:highlight w:val="none"/>
        </w:rPr>
        <w:t xml:space="preserve">我方认可并遵守招标文件的所有规定，放弃对招标文件提出质疑的权利。</w:t>
      </w:r>
      <w:r/>
    </w:p>
    <w:p>
      <w:pPr>
        <w:ind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eastAsia="Times New Roman"/>
          <w:bCs/>
          <w:color w:val="auto"/>
          <w:sz w:val="24"/>
          <w:szCs w:val="24"/>
          <w:highlight w:val="none"/>
        </w:rPr>
        <w:t xml:space="preserve">八、</w:t>
      </w:r>
      <w:r>
        <w:rPr>
          <w:rFonts w:hint="eastAsia" w:ascii="宋体" w:hAnsi="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ind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eastAsia="Times New Roman"/>
          <w:bCs/>
          <w:color w:val="auto"/>
          <w:sz w:val="24"/>
          <w:szCs w:val="24"/>
          <w:highlight w:val="none"/>
        </w:rPr>
        <w:t xml:space="preserve">九、</w:t>
      </w: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采购人缴纳履约保证金。且我方如无不可抗力，又未履行招标文件、投标文件和合同条款的，一经查实，我方愿意赔偿由此而造成的一切损失，并同意接受按招标文件的相关要求对我方进行的处理。</w:t>
      </w:r>
      <w:r/>
    </w:p>
    <w:p>
      <w:pPr>
        <w:ind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eastAsia="Times New Roman"/>
          <w:bCs/>
          <w:color w:val="auto"/>
          <w:sz w:val="24"/>
          <w:szCs w:val="24"/>
          <w:highlight w:val="none"/>
        </w:rPr>
        <w:t xml:space="preserve">十、</w:t>
      </w: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（二）（投标人）关于资格的声明函（格式）：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pPr>
      <w:r/>
      <w:bookmarkStart w:id="20" w:name="报价方关于资格的声明函（格式）"/>
      <w:r/>
      <w:bookmarkEnd w:id="20"/>
      <w:r>
        <w:rPr>
          <w:rFonts w:hint="eastAsia" w:ascii="黑体" w:eastAsia="黑体"/>
          <w:bCs/>
          <w:color w:val="auto"/>
          <w:sz w:val="28"/>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无锡国家高新技术产业开发区（无锡市新吴区）市场监督管理局：</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JSZC-320214-AWXT-G2026-0004）政府采购活动前三年内，在经营活动中没有重大违法记录，我公司（单位）愿针对本次项目（JSZC-320214-AWXT-G2026-0004）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hint="eastAsia"/>
          <w:color w:val="auto"/>
          <w:highlight w:val="none"/>
        </w:rPr>
        <w:t xml:space="preserve">备注：上述所称“重大违法记录”，是指供应商因违法经营受到刑事处罚或者责令停产停业、吊销许可证或者执照、较大数额罚款等行政处罚。</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（三）（投标人）法定代表人授权委托书（格式）：</w:t>
      </w:r>
      <w:r/>
    </w:p>
    <w:p>
      <w:pP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600" w:lineRule="exact"/>
        <w:rPr>
          <w:rFonts w:ascii="宋体"/>
          <w:bCs/>
          <w:color w:val="auto"/>
          <w:sz w:val="24"/>
          <w:szCs w:val="24"/>
          <w:highlight w:val="none"/>
        </w:rPr>
      </w:pPr>
      <w:r>
        <w:rPr>
          <w:rFonts w:hint="eastAsia" w:ascii="宋体" w:hAnsi="宋体"/>
          <w:bCs/>
          <w:color w:val="auto"/>
          <w:sz w:val="24"/>
          <w:szCs w:val="24"/>
          <w:highlight w:val="none"/>
        </w:rPr>
        <w:t xml:space="preserve">无锡国家高新技术产业开发区（无锡市新吴区）市场监督管理局：</w:t>
      </w:r>
      <w:r/>
    </w:p>
    <w:p>
      <w:pPr>
        <w:ind w:firstLine="480"/>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系中华人民共和国合法公司（单位），特授权代表我公司（单位）全权办理针对本项目（JSZC-320214-AWXT-G2026-0004）的投标、参与开标、评标、签约等具体工作，并签署全部有关的文件、协议及合同。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          性别：           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41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80"/>
        <w:spacing w:line="480" w:lineRule="auto"/>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（四）（投标人）中小企业声明函（格式）：</w:t>
      </w:r>
      <w:r/>
    </w:p>
    <w:p>
      <w:pPr>
        <w:ind w:firstLine="560"/>
        <w:jc w:val="center"/>
        <w:spacing w:line="48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rPr>
          <w:color w:val="auto"/>
          <w:highlight w:val="none"/>
        </w:rPr>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20"/>
        <w:rPr>
          <w:color w:val="auto"/>
          <w:highlight w:val="none"/>
        </w:rPr>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420"/>
        <w:jc w:val="left"/>
        <w:spacing w:line="480" w:lineRule="auto"/>
        <w:rPr>
          <w:rFonts w:ascii="黑体" w:hAnsi="宋体" w:eastAsia="黑体"/>
          <w:bCs/>
          <w:color w:val="auto"/>
          <w:sz w:val="24"/>
          <w:szCs w:val="24"/>
          <w:highlight w:val="none"/>
        </w:rPr>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（五）（投标人）残疾人福利性单位声明函（格式）：</w:t>
      </w:r>
      <w:r/>
    </w:p>
    <w:p>
      <w:pPr>
        <w:jc w:val="center"/>
        <w:spacing w:line="48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（六）承诺书（格式）：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对本项目（JSZC-320214-AWXT-G2026-0004）</w:t>
      </w:r>
      <w:r>
        <w:rPr>
          <w:rFonts w:hint="eastAsia" w:ascii="宋体" w:hAnsi="宋体"/>
          <w:color w:val="auto"/>
          <w:sz w:val="24"/>
          <w:szCs w:val="24"/>
          <w:highlight w:val="none"/>
        </w:rPr>
        <w:t xml:space="preserve">在此承诺：</w:t>
      </w:r>
      <w:r/>
    </w:p>
    <w:p>
      <w:pPr>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对本项目（JSZC-320214-AWXT-G2026-0004）所提供的服务符合招标文件要求；</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具备履行合同所必需的人员、设备和专业技术能力；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894"/>
          <w:rFonts w:hint="eastAsia" w:ascii="宋体" w:hAnsi="宋体"/>
          <w:bCs/>
          <w:color w:val="auto"/>
          <w:sz w:val="24"/>
          <w:szCs w:val="24"/>
          <w:highlight w:val="none"/>
        </w:rPr>
        <w:t xml:space="preserve">www.creditchina.gov.cn</w:t>
      </w:r>
      <w:r>
        <w:rPr>
          <w:rStyle w:val="894"/>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bCs/>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4.本公司（单位）保证中标后合同签订前，将按招标文件要求及所投投标文件中作出的相应承诺将相关人员及时配置到位。</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p>
      <w:pPr>
        <w:ind w:firstLine="960"/>
        <w:spacing w:line="48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（盖章）：</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szCs w:val="21"/>
          <w:highlight w:val="none"/>
        </w:rPr>
        <w:t xml:space="preserve">注：以上内容由投标单位根据采购要求可自行完善。</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开标一览表</w:t>
      </w:r>
      <w:r/>
    </w:p>
    <w:p>
      <w:pPr>
        <w:spacing w:line="300" w:lineRule="auto"/>
        <w:rPr>
          <w:rFonts w:ascii="宋体" w:hAnsi="宋体" w:cs="宋体"/>
          <w:color w:val="auto"/>
          <w:highlight w:val="none"/>
        </w:rPr>
      </w:pPr>
      <w:r>
        <w:rPr>
          <w:rFonts w:ascii="宋体" w:hAnsi="宋体" w:cs="宋体"/>
          <w:color w:val="auto"/>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                     采购项目编号：JSZC-320214-AWXT-G2026-0004</w:t>
      </w:r>
      <w:r/>
    </w:p>
    <w:tbl>
      <w:tblPr>
        <w:tblStyle w:val="708"/>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9"/>
        <w:gridCol w:w="6081"/>
      </w:tblGrid>
      <w:tr>
        <w:trPr>
          <w:cantSplit/>
          <w:jc w:val="center"/>
          <w:trHeight w:val="567"/>
        </w:trPr>
        <w:tc>
          <w:tcPr>
            <w:tcW w:w="3999"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6081"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投标报价</w:t>
            </w:r>
            <w:r/>
          </w:p>
        </w:tc>
      </w:tr>
      <w:tr>
        <w:trPr>
          <w:cantSplit/>
          <w:jc w:val="center"/>
          <w:trHeight w:val="1229"/>
        </w:trPr>
        <w:tc>
          <w:tcPr>
            <w:tcW w:w="3999" w:type="dxa"/>
            <w:vAlign w:val="center"/>
            <w:textDirection w:val="lrTb"/>
            <w:noWrap/>
          </w:tcPr>
          <w:p>
            <w:pPr>
              <w:pStyle w:val="1050"/>
              <w:jc w:val="center"/>
              <w:spacing w:line="400" w:lineRule="exact"/>
              <w:rPr>
                <w:rFonts w:hAnsi="宋体"/>
                <w:bCs/>
                <w:color w:val="auto"/>
                <w:szCs w:val="24"/>
                <w:highlight w:val="none"/>
              </w:rPr>
            </w:pPr>
            <w:r>
              <w:rPr>
                <w:rFonts w:hint="eastAsia" w:hAnsi="宋体"/>
                <w:bCs/>
                <w:color w:val="auto"/>
                <w:szCs w:val="24"/>
                <w:highlight w:val="none"/>
              </w:rPr>
              <w:t xml:space="preserve">新吴区消协第三方服务外包项目</w:t>
            </w:r>
            <w:r/>
          </w:p>
        </w:tc>
        <w:tc>
          <w:tcPr>
            <w:tcW w:w="6081" w:type="dxa"/>
            <w:vAlign w:val="center"/>
            <w:textDirection w:val="lrTb"/>
            <w:noWrap/>
          </w:tcPr>
          <w:p>
            <w:pPr>
              <w:pStyle w:val="1050"/>
              <w:spacing w:line="360" w:lineRule="auto"/>
              <w:rPr>
                <w:rFonts w:hAnsi="宋体"/>
                <w:bCs/>
                <w:color w:val="auto"/>
                <w:szCs w:val="24"/>
                <w:highlight w:val="none"/>
              </w:rPr>
            </w:pPr>
            <w:r>
              <w:rPr>
                <w:rFonts w:hint="eastAsia" w:hAnsi="宋体"/>
                <w:bCs/>
                <w:color w:val="auto"/>
                <w:szCs w:val="24"/>
                <w:highlight w:val="none"/>
              </w:rPr>
              <w:t xml:space="preserve">投标</w:t>
            </w:r>
            <w:r>
              <w:rPr>
                <w:rFonts w:hint="eastAsia" w:hAnsi="宋体" w:cs="宋体"/>
                <w:bCs/>
                <w:color w:val="auto"/>
                <w:szCs w:val="21"/>
                <w:highlight w:val="none"/>
              </w:rPr>
              <w:t xml:space="preserve">总</w:t>
            </w:r>
            <w:r>
              <w:rPr>
                <w:rFonts w:hint="eastAsia" w:hAnsi="宋体"/>
                <w:bCs/>
                <w:color w:val="auto"/>
                <w:szCs w:val="24"/>
                <w:highlight w:val="none"/>
              </w:rPr>
              <w:t xml:space="preserve">报价（小写）：           元</w:t>
            </w:r>
            <w:r/>
          </w:p>
          <w:p>
            <w:pPr>
              <w:pStyle w:val="1050"/>
              <w:spacing w:line="360" w:lineRule="auto"/>
              <w:rPr>
                <w:bCs/>
                <w:color w:val="auto"/>
                <w:highlight w:val="none"/>
              </w:rPr>
            </w:pPr>
            <w:r>
              <w:rPr>
                <w:rFonts w:hint="eastAsia" w:hAnsi="宋体"/>
                <w:bCs/>
                <w:color w:val="auto"/>
                <w:szCs w:val="24"/>
                <w:highlight w:val="none"/>
              </w:rPr>
              <w:t xml:space="preserve">投标</w:t>
            </w:r>
            <w:r>
              <w:rPr>
                <w:rFonts w:hint="eastAsia" w:hAnsi="宋体" w:cs="宋体"/>
                <w:bCs/>
                <w:color w:val="auto"/>
                <w:szCs w:val="21"/>
                <w:highlight w:val="none"/>
              </w:rPr>
              <w:t xml:space="preserve">总</w:t>
            </w:r>
            <w:r>
              <w:rPr>
                <w:rFonts w:hint="eastAsia" w:hAnsi="宋体"/>
                <w:bCs/>
                <w:color w:val="auto"/>
                <w:szCs w:val="24"/>
                <w:highlight w:val="none"/>
              </w:rPr>
              <w:t xml:space="preserve">报价（大写）：</w:t>
            </w:r>
            <w:r>
              <w:rPr>
                <w:rFonts w:hint="eastAsia" w:hAnsi="宋体"/>
                <w:bCs/>
                <w:color w:val="auto"/>
                <w:szCs w:val="24"/>
                <w:highlight w:val="none"/>
                <w:u w:val="single"/>
              </w:rPr>
              <w:t xml:space="preserve">  </w:t>
            </w:r>
            <w:r>
              <w:rPr>
                <w:rFonts w:hint="eastAsia"/>
                <w:bCs/>
                <w:color w:val="auto"/>
                <w:highlight w:val="none"/>
                <w:u w:val="single"/>
              </w:rPr>
              <w:t xml:space="preserve">       </w:t>
            </w:r>
            <w:r/>
          </w:p>
        </w:tc>
      </w:tr>
      <w:tr>
        <w:trPr>
          <w:cantSplit/>
          <w:jc w:val="center"/>
          <w:trHeight w:val="641"/>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olor w:val="auto"/>
                <w:sz w:val="24"/>
                <w:highlight w:val="none"/>
              </w:rPr>
              <w:t xml:space="preserve">服务期：</w:t>
            </w:r>
            <w:r/>
          </w:p>
        </w:tc>
      </w:tr>
      <w:tr>
        <w:trPr>
          <w:cantSplit/>
          <w:jc w:val="center"/>
          <w:trHeight w:val="826"/>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服务质量：</w:t>
            </w:r>
            <w:r/>
          </w:p>
        </w:tc>
      </w:tr>
      <w:tr>
        <w:trPr>
          <w:cantSplit/>
          <w:jc w:val="center"/>
          <w:trHeight w:val="788"/>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项目负责人：</w:t>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填写说明：</w:t>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1.评标时一律按开标一览表中内容为准，开标一览表中必须盖章或签字。</w:t>
      </w:r>
      <w:r/>
    </w:p>
    <w:p>
      <w:pPr>
        <w:spacing w:line="500" w:lineRule="exact"/>
        <w:rPr>
          <w:rFonts w:ascii="宋体" w:hAnsi="宋体" w:cs="宋体"/>
          <w:b/>
          <w:color w:val="auto"/>
          <w:sz w:val="24"/>
          <w:highlight w:val="none"/>
        </w:rPr>
      </w:pPr>
      <w:r>
        <w:rPr>
          <w:rFonts w:hint="eastAsia" w:ascii="宋体" w:hAnsi="宋体" w:cs="宋体"/>
          <w:b/>
          <w:bCs/>
          <w:color w:val="auto"/>
          <w:sz w:val="24"/>
          <w:highlight w:val="none"/>
        </w:rPr>
        <w:t xml:space="preserve">2.供应商的投标报价的总额应是供应商在报价文件中提出的各项支付金额的总和，也应是完成投标文件所列采购需求的全部费用。</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（八）报价明细表（格式）：</w:t>
      </w:r>
      <w:r/>
    </w:p>
    <w:p>
      <w:pPr>
        <w:jc w:val="center"/>
        <w:spacing w:line="480" w:lineRule="auto"/>
        <w:rPr>
          <w:rFonts w:ascii="宋体" w:hAnsi="宋体"/>
          <w:bCs/>
          <w:color w:val="auto"/>
          <w:sz w:val="28"/>
          <w:szCs w:val="28"/>
          <w:highlight w:val="none"/>
        </w:rPr>
      </w:pPr>
      <w:r>
        <w:rPr>
          <w:rFonts w:hint="eastAsia" w:ascii="宋体" w:hAnsi="宋体"/>
          <w:bCs/>
          <w:color w:val="auto"/>
          <w:sz w:val="28"/>
          <w:szCs w:val="28"/>
          <w:highlight w:val="none"/>
        </w:rPr>
        <w:t xml:space="preserve">报价明细表</w:t>
      </w:r>
      <w:r/>
    </w:p>
    <w:tbl>
      <w:tblPr>
        <w:tblStyle w:val="708"/>
        <w:tblW w:w="498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4"/>
        <w:gridCol w:w="2321"/>
        <w:gridCol w:w="976"/>
        <w:gridCol w:w="1247"/>
        <w:gridCol w:w="1382"/>
        <w:gridCol w:w="1742"/>
        <w:gridCol w:w="1128"/>
      </w:tblGrid>
      <w:tr>
        <w:trPr>
          <w:trHeight w:val="595"/>
        </w:trPr>
        <w:tc>
          <w:tcPr>
            <w:tcW w:w="1145"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2322"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名称</w:t>
            </w:r>
            <w:r/>
          </w:p>
        </w:tc>
        <w:tc>
          <w:tcPr>
            <w:tcW w:w="976"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数量</w:t>
            </w:r>
            <w:r/>
          </w:p>
        </w:tc>
        <w:tc>
          <w:tcPr>
            <w:tcW w:w="1247"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单位</w:t>
            </w:r>
            <w:r/>
          </w:p>
        </w:tc>
        <w:tc>
          <w:tcPr>
            <w:tcW w:w="1382"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单价（元）</w:t>
            </w:r>
            <w:r/>
          </w:p>
        </w:tc>
        <w:tc>
          <w:tcPr>
            <w:tcW w:w="1742"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总价</w:t>
            </w:r>
            <w:r/>
          </w:p>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（元）</w:t>
            </w:r>
            <w:r/>
          </w:p>
        </w:tc>
        <w:tc>
          <w:tcPr>
            <w:tcW w:w="1128"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备注</w:t>
            </w:r>
            <w:r/>
          </w:p>
        </w:tc>
      </w:tr>
      <w:tr>
        <w:trPr>
          <w:trHeight w:val="427"/>
        </w:trPr>
        <w:tc>
          <w:tcPr>
            <w:tcW w:w="1145"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2322" w:type="dxa"/>
            <w:vAlign w:val="center"/>
            <w:textDirection w:val="lrTb"/>
            <w:noWrap w:val="false"/>
          </w:tcPr>
          <w:p>
            <w:pPr>
              <w:jc w:val="left"/>
              <w:rPr>
                <w:rFonts w:ascii="宋体" w:hAnsi="宋体" w:cs="宋体"/>
                <w:bCs/>
                <w:color w:val="auto"/>
                <w:sz w:val="24"/>
                <w:szCs w:val="24"/>
                <w:highlight w:val="none"/>
              </w:rPr>
            </w:pPr>
            <w:r>
              <w:rPr>
                <w:rFonts w:ascii="宋体" w:hAnsi="宋体" w:cs="宋体"/>
                <w:bCs/>
                <w:color w:val="auto"/>
                <w:sz w:val="24"/>
                <w:szCs w:val="24"/>
                <w:highlight w:val="none"/>
              </w:rPr>
            </w:r>
            <w:r/>
          </w:p>
        </w:tc>
        <w:tc>
          <w:tcPr>
            <w:tcW w:w="976"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247"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38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74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128"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448"/>
        </w:trPr>
        <w:tc>
          <w:tcPr>
            <w:tcW w:w="1145"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W w:w="2322" w:type="dxa"/>
            <w:vAlign w:val="center"/>
            <w:textDirection w:val="lrTb"/>
            <w:noWrap w:val="false"/>
          </w:tcPr>
          <w:p>
            <w:pPr>
              <w:jc w:val="left"/>
              <w:rPr>
                <w:rFonts w:ascii="宋体" w:hAnsi="宋体" w:cs="宋体"/>
                <w:bCs/>
                <w:color w:val="auto"/>
                <w:sz w:val="24"/>
                <w:szCs w:val="24"/>
                <w:highlight w:val="none"/>
              </w:rPr>
            </w:pPr>
            <w:r>
              <w:rPr>
                <w:rFonts w:ascii="宋体" w:hAnsi="宋体" w:cs="宋体"/>
                <w:bCs/>
                <w:color w:val="auto"/>
                <w:sz w:val="24"/>
                <w:szCs w:val="24"/>
                <w:highlight w:val="none"/>
              </w:rPr>
            </w:r>
            <w:r/>
          </w:p>
        </w:tc>
        <w:tc>
          <w:tcPr>
            <w:tcW w:w="976"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247"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38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74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128"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493"/>
        </w:trPr>
        <w:tc>
          <w:tcPr>
            <w:tcW w:w="1145"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W w:w="2322" w:type="dxa"/>
            <w:vAlign w:val="center"/>
            <w:textDirection w:val="lrTb"/>
            <w:noWrap w:val="false"/>
          </w:tcPr>
          <w:p>
            <w:pPr>
              <w:jc w:val="left"/>
              <w:rPr>
                <w:rFonts w:ascii="宋体" w:hAnsi="宋体" w:cs="宋体"/>
                <w:bCs/>
                <w:color w:val="auto"/>
                <w:sz w:val="24"/>
                <w:szCs w:val="24"/>
                <w:highlight w:val="none"/>
              </w:rPr>
            </w:pPr>
            <w:r>
              <w:rPr>
                <w:rFonts w:ascii="宋体" w:hAnsi="宋体" w:cs="宋体"/>
                <w:bCs/>
                <w:color w:val="auto"/>
                <w:sz w:val="24"/>
                <w:szCs w:val="24"/>
                <w:highlight w:val="none"/>
              </w:rPr>
            </w:r>
            <w:r/>
          </w:p>
        </w:tc>
        <w:tc>
          <w:tcPr>
            <w:tcW w:w="976"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247"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38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74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128"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88"/>
        </w:trPr>
        <w:tc>
          <w:tcPr>
            <w:tcW w:w="1145"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W w:w="2322" w:type="dxa"/>
            <w:vAlign w:val="center"/>
            <w:textDirection w:val="lrTb"/>
            <w:noWrap w:val="false"/>
          </w:tcPr>
          <w:p>
            <w:pPr>
              <w:jc w:val="left"/>
              <w:rPr>
                <w:rFonts w:ascii="宋体" w:hAnsi="宋体" w:cs="宋体"/>
                <w:bCs/>
                <w:color w:val="auto"/>
                <w:sz w:val="24"/>
                <w:szCs w:val="24"/>
                <w:highlight w:val="none"/>
              </w:rPr>
            </w:pPr>
            <w:r>
              <w:rPr>
                <w:rFonts w:ascii="宋体" w:hAnsi="宋体" w:cs="宋体"/>
                <w:bCs/>
                <w:color w:val="auto"/>
                <w:sz w:val="24"/>
                <w:szCs w:val="24"/>
                <w:highlight w:val="none"/>
              </w:rPr>
            </w:r>
            <w:r/>
          </w:p>
        </w:tc>
        <w:tc>
          <w:tcPr>
            <w:tcW w:w="976"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247"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38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74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128"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83"/>
        </w:trPr>
        <w:tc>
          <w:tcPr>
            <w:tcW w:w="1145"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W w:w="2322" w:type="dxa"/>
            <w:vAlign w:val="center"/>
            <w:textDirection w:val="lrTb"/>
            <w:noWrap w:val="false"/>
          </w:tcPr>
          <w:p>
            <w:pPr>
              <w:jc w:val="left"/>
              <w:rPr>
                <w:rFonts w:ascii="宋体" w:hAnsi="宋体" w:cs="宋体"/>
                <w:bCs/>
                <w:color w:val="auto"/>
                <w:sz w:val="24"/>
                <w:szCs w:val="24"/>
                <w:highlight w:val="none"/>
              </w:rPr>
            </w:pPr>
            <w:r>
              <w:rPr>
                <w:rFonts w:ascii="宋体" w:hAnsi="宋体" w:cs="宋体"/>
                <w:bCs/>
                <w:color w:val="auto"/>
                <w:sz w:val="24"/>
                <w:szCs w:val="24"/>
                <w:highlight w:val="none"/>
              </w:rPr>
            </w:r>
            <w:r/>
          </w:p>
        </w:tc>
        <w:tc>
          <w:tcPr>
            <w:tcW w:w="976"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247"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38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74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128"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44"/>
        </w:trPr>
        <w:tc>
          <w:tcPr>
            <w:tcW w:w="1145"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w:t>
            </w:r>
            <w:r/>
          </w:p>
        </w:tc>
        <w:tc>
          <w:tcPr>
            <w:tcW w:w="2322" w:type="dxa"/>
            <w:vAlign w:val="center"/>
            <w:textDirection w:val="lrTb"/>
            <w:noWrap w:val="false"/>
          </w:tcPr>
          <w:p>
            <w:pPr>
              <w:jc w:val="left"/>
              <w:rPr>
                <w:rFonts w:ascii="宋体" w:hAnsi="宋体" w:cs="宋体"/>
                <w:bCs/>
                <w:color w:val="auto"/>
                <w:sz w:val="24"/>
                <w:szCs w:val="24"/>
                <w:highlight w:val="none"/>
              </w:rPr>
            </w:pPr>
            <w:r>
              <w:rPr>
                <w:rFonts w:ascii="宋体" w:hAnsi="宋体" w:cs="宋体"/>
                <w:bCs/>
                <w:color w:val="auto"/>
                <w:sz w:val="24"/>
                <w:szCs w:val="24"/>
                <w:highlight w:val="none"/>
              </w:rPr>
            </w:r>
            <w:r/>
          </w:p>
        </w:tc>
        <w:tc>
          <w:tcPr>
            <w:tcW w:w="976"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247"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38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74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128"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48"/>
        </w:trPr>
        <w:tc>
          <w:tcPr>
            <w:tcW w:w="1145"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w:t>
            </w:r>
            <w:r/>
          </w:p>
        </w:tc>
        <w:tc>
          <w:tcPr>
            <w:tcW w:w="2322" w:type="dxa"/>
            <w:vAlign w:val="center"/>
            <w:textDirection w:val="lrTb"/>
            <w:noWrap w:val="false"/>
          </w:tcPr>
          <w:p>
            <w:pPr>
              <w:jc w:val="left"/>
              <w:rPr>
                <w:rFonts w:ascii="宋体" w:hAnsi="宋体" w:cs="宋体"/>
                <w:bCs/>
                <w:color w:val="auto"/>
                <w:sz w:val="24"/>
                <w:szCs w:val="24"/>
                <w:highlight w:val="none"/>
              </w:rPr>
            </w:pPr>
            <w:r>
              <w:rPr>
                <w:rFonts w:ascii="宋体" w:hAnsi="宋体" w:cs="宋体"/>
                <w:bCs/>
                <w:color w:val="auto"/>
                <w:sz w:val="24"/>
                <w:szCs w:val="24"/>
                <w:highlight w:val="none"/>
              </w:rPr>
            </w:r>
            <w:r/>
          </w:p>
        </w:tc>
        <w:tc>
          <w:tcPr>
            <w:tcW w:w="976"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247"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38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74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128"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19"/>
        </w:trPr>
        <w:tc>
          <w:tcPr>
            <w:tcW w:w="1145"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tcW w:w="2322" w:type="dxa"/>
            <w:vAlign w:val="center"/>
            <w:textDirection w:val="lrTb"/>
            <w:noWrap w:val="false"/>
          </w:tcPr>
          <w:p>
            <w:pPr>
              <w:jc w:val="left"/>
              <w:rPr>
                <w:rFonts w:ascii="宋体" w:hAnsi="宋体" w:cs="宋体"/>
                <w:bCs/>
                <w:color w:val="auto"/>
                <w:sz w:val="24"/>
                <w:szCs w:val="24"/>
                <w:highlight w:val="none"/>
              </w:rPr>
            </w:pPr>
            <w:r>
              <w:rPr>
                <w:rFonts w:ascii="宋体" w:hAnsi="宋体" w:cs="宋体"/>
                <w:bCs/>
                <w:color w:val="auto"/>
                <w:sz w:val="24"/>
                <w:szCs w:val="24"/>
                <w:highlight w:val="none"/>
              </w:rPr>
            </w:r>
            <w:r/>
          </w:p>
        </w:tc>
        <w:tc>
          <w:tcPr>
            <w:tcW w:w="976"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247"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38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74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128"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11"/>
        </w:trPr>
        <w:tc>
          <w:tcPr>
            <w:tcW w:w="1145"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合计：</w:t>
            </w:r>
            <w:r/>
          </w:p>
        </w:tc>
        <w:tc>
          <w:tcPr>
            <w:tcW w:w="232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976"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247"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38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74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128" w:type="dxa"/>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r>
    </w:tbl>
    <w:p>
      <w:pPr>
        <w:spacing w:line="360" w:lineRule="auto"/>
        <w:rPr>
          <w:rFonts w:ascii="宋体" w:hAnsi="宋体" w:cs="宋体"/>
          <w:color w:val="auto"/>
          <w:sz w:val="24"/>
          <w:szCs w:val="24"/>
          <w:highlight w:val="none"/>
        </w:rPr>
      </w:pPr>
      <w:r>
        <w:rPr>
          <w:rFonts w:hint="eastAsia" w:ascii="宋体" w:hAnsi="宋体"/>
          <w:bCs/>
          <w:color w:val="auto"/>
          <w:sz w:val="24"/>
          <w:highlight w:val="none"/>
        </w:rPr>
        <w:t xml:space="preserve">注：（1）</w:t>
      </w:r>
      <w:r>
        <w:rPr>
          <w:rFonts w:hint="eastAsia" w:ascii="宋体" w:hAnsi="宋体" w:cs="宋体"/>
          <w:color w:val="auto"/>
          <w:sz w:val="24"/>
          <w:szCs w:val="24"/>
          <w:highlight w:val="none"/>
        </w:rPr>
        <w:t xml:space="preserve">供应商应当根据“采购需求（或项目要求和有关说明）”的内容在上表中自行填写，表格不够可自行延长。</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（2）上述报价表由报价单位参照，不限于此，可根据采购需求自行添加条目进行投报。上述表格如有不尽之处，投标人可自行添加相应内容并填写完善。</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（3）供应商报价时应充分考虑服务期内所有可能影响报价的因素，一旦报价结束最终中标（成交），总价包定，不予调整。如发生漏、缺、少项，都将被认为是中标（成交）供应商的报价让利行为，损失自负。</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（4）“报价明细表”中“合计”金额应当与“开标一览表”中“投标总报价”金额一致。</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供应商（盖章）：</w:t>
      </w:r>
      <w:r/>
    </w:p>
    <w:p>
      <w:pPr>
        <w:spacing w:line="480" w:lineRule="auto"/>
        <w:rPr>
          <w:rFonts w:ascii="宋体" w:hAnsi="宋体"/>
          <w:color w:val="auto"/>
          <w:sz w:val="24"/>
          <w:szCs w:val="24"/>
          <w:highlight w:val="none"/>
        </w:rPr>
      </w:pPr>
      <w:r>
        <w:rPr>
          <w:rFonts w:hint="eastAsia" w:ascii="宋体" w:hAnsi="宋体"/>
          <w:bCs/>
          <w:color w:val="auto"/>
          <w:sz w:val="24"/>
          <w:highlight w:val="none"/>
        </w:rPr>
        <w:t xml:space="preserve">法定代表人或授权代表签字或盖章：</w:t>
      </w:r>
      <w:r/>
    </w:p>
    <w:p>
      <w:pPr>
        <w:jc w:val="left"/>
        <w:spacing w:line="480" w:lineRule="auto"/>
        <w:rPr>
          <w:rFonts w:ascii="宋体" w:hAnsi="宋体"/>
          <w:color w:val="auto"/>
          <w:sz w:val="24"/>
          <w:szCs w:val="24"/>
          <w:highlight w:val="none"/>
        </w:rPr>
      </w:pPr>
      <w:r>
        <w:rPr>
          <w:rFonts w:hint="eastAsia" w:ascii="宋体" w:hAnsi="宋体"/>
          <w:bCs/>
          <w:color w:val="auto"/>
          <w:sz w:val="24"/>
          <w:highlight w:val="none"/>
        </w:rPr>
        <w:t xml:space="preserve">日期：</w:t>
      </w: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（九）投标偏离表（格式）：</w:t>
      </w:r>
      <w:r/>
    </w:p>
    <w:p>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         采购项目编号：JSZC-320214-AWXT-G2026-0004</w:t>
      </w:r>
      <w:r/>
    </w:p>
    <w:tbl>
      <w:tblPr>
        <w:tblStyle w:val="708"/>
        <w:tblW w:w="0" w:type="auto"/>
        <w:tblInd w:w="-6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）如无任何服务偏离，请于本表“偏离说明”中注明“无偏离”；</w:t>
      </w:r>
      <w:r/>
    </w:p>
    <w:p>
      <w:pPr>
        <w:rPr>
          <w:rFonts w:ascii="宋体"/>
          <w:bCs/>
          <w:color w:val="auto"/>
          <w:sz w:val="24"/>
          <w:szCs w:val="24"/>
          <w:highlight w:val="none"/>
        </w:rPr>
      </w:pPr>
      <w:r>
        <w:rPr>
          <w:rFonts w:hint="eastAsia" w:ascii="宋体" w:hAnsi="宋体"/>
          <w:bCs/>
          <w:color w:val="auto"/>
          <w:sz w:val="24"/>
          <w:szCs w:val="24"/>
          <w:highlight w:val="none"/>
        </w:rPr>
        <w:t xml:space="preserve">   （3）如有服务偏离项，请于本表中列明偏离内容，如需要可自行延长，其余无偏离内容无需赘述。</w:t>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（十）项目管理机构配备情况表（格式）</w:t>
      </w:r>
      <w:r/>
    </w:p>
    <w:p>
      <w:pPr>
        <w:jc w:val="center"/>
        <w:rPr>
          <w:rFonts w:ascii="宋体" w:hAnsi="宋体"/>
          <w:bCs/>
          <w:color w:val="auto"/>
          <w:sz w:val="24"/>
          <w:szCs w:val="24"/>
          <w:highlight w:val="none"/>
        </w:rPr>
      </w:pPr>
      <w:r>
        <w:rPr>
          <w:rFonts w:ascii="宋体" w:hAnsi="宋体"/>
          <w:bCs/>
          <w:color w:val="auto"/>
          <w:sz w:val="24"/>
          <w:szCs w:val="24"/>
          <w:highlight w:val="none"/>
        </w:rPr>
      </w:r>
      <w:r/>
    </w:p>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项目管理机构配备情况表</w:t>
      </w:r>
      <w:r/>
    </w:p>
    <w:p>
      <w:pPr>
        <w:pStyle w:val="885"/>
        <w:ind w:firstLine="210"/>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bCs/>
          <w:color w:val="auto"/>
          <w:szCs w:val="21"/>
          <w:highlight w:val="none"/>
        </w:rPr>
      </w:pPr>
      <w:r>
        <w:rPr>
          <w:rFonts w:hint="eastAsia" w:ascii="宋体" w:hAnsi="宋体" w:cs="宋体"/>
          <w:bCs/>
          <w:color w:val="auto"/>
          <w:sz w:val="24"/>
          <w:szCs w:val="24"/>
          <w:highlight w:val="none"/>
        </w:rPr>
        <w:t xml:space="preserve">供应商名称（盖章）                                       项目编号： </w:t>
      </w:r>
      <w:r/>
    </w:p>
    <w:tbl>
      <w:tblPr>
        <w:tblStyle w:val="708"/>
        <w:tblW w:w="0" w:type="auto"/>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序号</w:t>
            </w:r>
            <w:r/>
          </w:p>
        </w:tc>
        <w:tc>
          <w:tcPr>
            <w:tcW w:w="1047"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姓名</w:t>
            </w:r>
            <w:r/>
          </w:p>
        </w:tc>
        <w:tc>
          <w:tcPr>
            <w:tcW w:w="730"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性别</w:t>
            </w:r>
            <w:r/>
          </w:p>
        </w:tc>
        <w:tc>
          <w:tcPr>
            <w:tcW w:w="709"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年龄</w:t>
            </w:r>
            <w:r/>
          </w:p>
        </w:tc>
        <w:tc>
          <w:tcPr>
            <w:tcW w:w="1477"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岗位名称</w:t>
            </w:r>
            <w:r/>
          </w:p>
        </w:tc>
        <w:tc>
          <w:tcPr>
            <w:tcW w:w="1236"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学历</w:t>
            </w:r>
            <w:r/>
          </w:p>
        </w:tc>
        <w:tc>
          <w:tcPr>
            <w:tcW w:w="1236"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职称</w:t>
            </w:r>
            <w:r/>
          </w:p>
        </w:tc>
        <w:tc>
          <w:tcPr>
            <w:tcW w:w="1857"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主要资历、经验及承担过的项目</w:t>
            </w:r>
            <w:r/>
          </w:p>
        </w:tc>
        <w:tc>
          <w:tcPr>
            <w:tcW w:w="932"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备注</w:t>
            </w:r>
            <w:r/>
          </w:p>
        </w:tc>
      </w:tr>
      <w:tr>
        <w:trPr>
          <w:trHeight w:val="521"/>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7"/>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63"/>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41"/>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503"/>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95"/>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95"/>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65"/>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0"/>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47"/>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630"/>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Cs w:val="21"/>
          <w:highlight w:val="none"/>
        </w:rPr>
      </w:pPr>
      <w:r>
        <w:rPr>
          <w:rFonts w:hint="eastAsia" w:ascii="宋体" w:hAnsi="宋体"/>
          <w:bCs/>
          <w:color w:val="auto"/>
          <w:szCs w:val="21"/>
          <w:highlight w:val="none"/>
        </w:rPr>
        <w:t xml:space="preserve">注：1、上表可自行延长。</w:t>
      </w:r>
      <w:r/>
    </w:p>
    <w:p>
      <w:pPr>
        <w:spacing w:line="480" w:lineRule="auto"/>
        <w:rPr>
          <w:rFonts w:ascii="宋体" w:hAnsi="宋体"/>
          <w:bCs/>
          <w:color w:val="auto"/>
          <w:szCs w:val="21"/>
          <w:highlight w:val="none"/>
        </w:rPr>
      </w:pPr>
      <w:r>
        <w:rPr>
          <w:rFonts w:hint="eastAsia" w:ascii="宋体" w:hAnsi="宋体"/>
          <w:bCs/>
          <w:color w:val="auto"/>
          <w:szCs w:val="21"/>
          <w:highlight w:val="none"/>
        </w:rPr>
        <w:t xml:space="preserve">2.请附相关资格证明（如有）扫描件</w:t>
      </w:r>
      <w:r/>
    </w:p>
    <w:p>
      <w:pPr>
        <w:jc w:val="left"/>
        <w:spacing w:line="460" w:lineRule="exact"/>
        <w:rPr>
          <w:rFonts w:ascii="黑体" w:hAnsi="宋体" w:eastAsia="黑体"/>
          <w:bCs/>
          <w:color w:val="auto"/>
          <w:sz w:val="24"/>
          <w:szCs w:val="24"/>
          <w:highlight w:val="none"/>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 xml:space="preserve">（十一）项目负责人简历表（格式）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项目负责人简历表</w:t>
      </w:r>
      <w:r/>
    </w:p>
    <w:p>
      <w:pPr>
        <w:pStyle w:val="1051"/>
        <w:rPr>
          <w:rFonts w:ascii="黑体" w:eastAsia="黑体"/>
          <w:bCs w:val="0"/>
          <w:color w:val="auto"/>
          <w:highlight w:val="none"/>
        </w:rPr>
      </w:pPr>
      <w:r>
        <w:rPr>
          <w:rFonts w:ascii="黑体" w:eastAsia="黑体"/>
          <w:bCs w:val="0"/>
          <w:color w:val="auto"/>
          <w:highlight w:val="none"/>
        </w:rPr>
      </w:r>
      <w:r/>
    </w:p>
    <w:p>
      <w:pPr>
        <w:pStyle w:val="1051"/>
        <w:jc w:val="both"/>
        <w:rPr>
          <w:rFonts w:ascii="黑体" w:eastAsia="黑体"/>
          <w:bCs w:val="0"/>
          <w:color w:val="auto"/>
          <w:highlight w:val="none"/>
        </w:rPr>
      </w:pPr>
      <w:r>
        <w:rPr>
          <w:rFonts w:hint="eastAsia" w:ascii="黑体" w:eastAsia="黑体"/>
          <w:bCs w:val="0"/>
          <w:color w:val="auto"/>
          <w:highlight w:val="none"/>
        </w:rPr>
        <w:t xml:space="preserve">投标供应商名称（盖章）                             采购项目编号：       </w:t>
      </w:r>
      <w:r/>
    </w:p>
    <w:tbl>
      <w:tblPr>
        <w:tblStyle w:val="70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851" w:type="dxa"/>
            <w:vAlign w:val="center"/>
            <w:textDirection w:val="lrTb"/>
            <w:noWrap/>
          </w:tcPr>
          <w:p>
            <w:pPr>
              <w:pStyle w:val="822"/>
              <w:ind w:firstLine="0"/>
              <w:jc w:val="center"/>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2394" w:type="dxa"/>
            <w:vAlign w:val="center"/>
            <w:textDirection w:val="lrTb"/>
            <w:noWrap/>
          </w:tcPr>
          <w:p>
            <w:pPr>
              <w:pStyle w:val="822"/>
              <w:ind w:firstLine="480"/>
              <w:jc w:val="center"/>
              <w:rPr>
                <w:rFonts w:ascii="宋体" w:hAnsi="宋体" w:cs="宋体"/>
                <w:color w:val="auto"/>
                <w:sz w:val="24"/>
                <w:highlight w:val="none"/>
              </w:rPr>
            </w:pPr>
            <w:r>
              <w:rPr>
                <w:rFonts w:ascii="宋体" w:hAnsi="宋体" w:cs="宋体"/>
                <w:color w:val="auto"/>
                <w:sz w:val="24"/>
                <w:highlight w:val="none"/>
              </w:rPr>
            </w:r>
            <w:r/>
          </w:p>
        </w:tc>
        <w:tc>
          <w:tcPr>
            <w:tcW w:w="1083" w:type="dxa"/>
            <w:vAlign w:val="center"/>
            <w:textDirection w:val="lrTb"/>
            <w:noWrap/>
          </w:tcPr>
          <w:p>
            <w:pPr>
              <w:pStyle w:val="822"/>
              <w:ind w:firstLine="0"/>
              <w:jc w:val="center"/>
              <w:rPr>
                <w:rFonts w:ascii="宋体" w:hAnsi="宋体" w:cs="宋体"/>
                <w:color w:val="auto"/>
                <w:sz w:val="24"/>
                <w:highlight w:val="none"/>
              </w:rPr>
            </w:pPr>
            <w:r>
              <w:rPr>
                <w:rFonts w:hint="eastAsia" w:ascii="宋体" w:hAnsi="宋体" w:cs="宋体"/>
                <w:color w:val="auto"/>
                <w:sz w:val="24"/>
                <w:highlight w:val="none"/>
              </w:rPr>
              <w:t xml:space="preserve">性别</w:t>
            </w:r>
            <w:r/>
          </w:p>
        </w:tc>
        <w:tc>
          <w:tcPr>
            <w:gridSpan w:val="2"/>
            <w:tcW w:w="3612" w:type="dxa"/>
            <w:vAlign w:val="center"/>
            <w:textDirection w:val="lrTb"/>
            <w:noWrap/>
          </w:tcPr>
          <w:p>
            <w:pPr>
              <w:pStyle w:val="822"/>
              <w:ind w:firstLine="480"/>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645"/>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851" w:type="dxa"/>
            <w:vAlign w:val="center"/>
            <w:textDirection w:val="lrTb"/>
            <w:noWrap/>
          </w:tcPr>
          <w:p>
            <w:pPr>
              <w:pStyle w:val="822"/>
              <w:ind w:firstLine="0"/>
              <w:jc w:val="center"/>
              <w:rPr>
                <w:rFonts w:ascii="宋体" w:hAnsi="宋体" w:cs="宋体"/>
                <w:color w:val="auto"/>
                <w:sz w:val="24"/>
                <w:highlight w:val="none"/>
              </w:rPr>
            </w:pPr>
            <w:r>
              <w:rPr>
                <w:rFonts w:hint="eastAsia" w:ascii="宋体" w:hAnsi="宋体" w:cs="宋体"/>
                <w:color w:val="auto"/>
                <w:sz w:val="24"/>
                <w:highlight w:val="none"/>
              </w:rPr>
              <w:t xml:space="preserve">身份证号码</w:t>
            </w:r>
            <w:r/>
          </w:p>
        </w:tc>
        <w:tc>
          <w:tcPr>
            <w:gridSpan w:val="2"/>
            <w:tcW w:w="3477" w:type="dxa"/>
            <w:vAlign w:val="center"/>
            <w:textDirection w:val="lrTb"/>
            <w:noWrap/>
          </w:tcPr>
          <w:p>
            <w:pPr>
              <w:pStyle w:val="822"/>
              <w:ind w:firstLine="480"/>
              <w:jc w:val="center"/>
              <w:rPr>
                <w:rFonts w:ascii="宋体" w:hAnsi="宋体" w:cs="宋体"/>
                <w:color w:val="auto"/>
                <w:sz w:val="24"/>
                <w:highlight w:val="none"/>
              </w:rPr>
            </w:pPr>
            <w:r>
              <w:rPr>
                <w:rFonts w:ascii="宋体" w:hAnsi="宋体" w:cs="宋体"/>
                <w:color w:val="auto"/>
                <w:sz w:val="24"/>
                <w:highlight w:val="none"/>
              </w:rPr>
            </w:r>
            <w:r/>
          </w:p>
        </w:tc>
        <w:tc>
          <w:tcPr>
            <w:tcW w:w="1254" w:type="dxa"/>
            <w:vAlign w:val="center"/>
            <w:textDirection w:val="lrTb"/>
            <w:noWrap/>
          </w:tcPr>
          <w:p>
            <w:pPr>
              <w:pStyle w:val="822"/>
              <w:ind w:firstLine="0"/>
              <w:jc w:val="center"/>
              <w:rPr>
                <w:rFonts w:ascii="宋体" w:hAnsi="宋体" w:cs="宋体"/>
                <w:color w:val="auto"/>
                <w:sz w:val="24"/>
                <w:highlight w:val="none"/>
              </w:rPr>
            </w:pPr>
            <w:r>
              <w:rPr>
                <w:rFonts w:hint="eastAsia" w:ascii="宋体" w:hAnsi="宋体" w:cs="宋体"/>
                <w:color w:val="auto"/>
                <w:sz w:val="24"/>
                <w:highlight w:val="none"/>
              </w:rPr>
              <w:t xml:space="preserve">出生年月</w:t>
            </w:r>
            <w:r/>
          </w:p>
        </w:tc>
        <w:tc>
          <w:tcPr>
            <w:tcW w:w="2358" w:type="dxa"/>
            <w:vAlign w:val="center"/>
            <w:textDirection w:val="lrTb"/>
            <w:noWrap/>
          </w:tcPr>
          <w:p>
            <w:pPr>
              <w:pStyle w:val="822"/>
              <w:ind w:firstLine="480"/>
              <w:jc w:val="center"/>
              <w:rPr>
                <w:rFonts w:ascii="宋体" w:hAnsi="宋体" w:cs="宋体"/>
                <w:color w:val="auto"/>
                <w:sz w:val="24"/>
                <w:highlight w:val="none"/>
              </w:rPr>
            </w:pPr>
            <w:r>
              <w:rPr>
                <w:rFonts w:hint="eastAsia" w:ascii="宋体" w:hAnsi="宋体" w:cs="宋体"/>
                <w:color w:val="auto"/>
                <w:sz w:val="24"/>
                <w:highlight w:val="none"/>
              </w:rPr>
              <w:t xml:space="preserve">年     月</w:t>
            </w:r>
            <w:r/>
          </w:p>
        </w:tc>
      </w:tr>
      <w:tr>
        <w:trPr>
          <w:cantSplit/>
          <w:jc w:val="center"/>
          <w:trHeight w:val="645"/>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gridSpan w:val="5"/>
            <w:tcW w:w="8940" w:type="dxa"/>
            <w:vAlign w:val="center"/>
            <w:textDirection w:val="lrTb"/>
            <w:noWrap/>
          </w:tcPr>
          <w:p>
            <w:pPr>
              <w:pStyle w:val="822"/>
              <w:ind w:firstLine="0"/>
              <w:rPr>
                <w:rFonts w:ascii="宋体" w:hAnsi="宋体" w:cs="宋体"/>
                <w:color w:val="auto"/>
                <w:sz w:val="24"/>
                <w:highlight w:val="none"/>
              </w:rPr>
            </w:pPr>
            <w:r>
              <w:rPr>
                <w:rFonts w:hint="eastAsia" w:ascii="宋体" w:hAnsi="宋体" w:cs="宋体"/>
                <w:color w:val="auto"/>
                <w:sz w:val="24"/>
                <w:highlight w:val="none"/>
              </w:rPr>
              <w:t xml:space="preserve">联系电话/传真：</w:t>
            </w:r>
            <w:r/>
          </w:p>
        </w:tc>
      </w:tr>
      <w:tr>
        <w:trPr>
          <w:cantSplit/>
          <w:jc w:val="center"/>
          <w:trHeight w:val="1964"/>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4</w:t>
            </w:r>
            <w:r/>
          </w:p>
        </w:tc>
        <w:tc>
          <w:tcPr>
            <w:gridSpan w:val="5"/>
            <w:tcW w:w="8940" w:type="dxa"/>
            <w:textDirection w:val="lrTb"/>
            <w:noWrap/>
          </w:tcPr>
          <w:p>
            <w:pPr>
              <w:pStyle w:val="822"/>
              <w:ind w:firstLine="0"/>
              <w:jc w:val="left"/>
              <w:rPr>
                <w:rFonts w:ascii="宋体" w:hAnsi="宋体" w:cs="宋体"/>
                <w:color w:val="auto"/>
                <w:sz w:val="24"/>
                <w:highlight w:val="none"/>
              </w:rPr>
            </w:pPr>
            <w:r>
              <w:rPr>
                <w:rFonts w:hint="eastAsia" w:ascii="宋体" w:hAnsi="宋体" w:cs="宋体"/>
                <w:color w:val="auto"/>
                <w:sz w:val="24"/>
                <w:highlight w:val="none"/>
              </w:rPr>
              <w:t xml:space="preserve">从事本项工作时间及工作经历：</w:t>
            </w:r>
            <w:r/>
          </w:p>
        </w:tc>
      </w:tr>
      <w:tr>
        <w:trPr>
          <w:cantSplit/>
          <w:jc w:val="center"/>
          <w:trHeight w:val="625"/>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5</w:t>
            </w:r>
            <w:r/>
          </w:p>
        </w:tc>
        <w:tc>
          <w:tcPr>
            <w:gridSpan w:val="5"/>
            <w:tcW w:w="8940" w:type="dxa"/>
            <w:vAlign w:val="center"/>
            <w:textDirection w:val="lrTb"/>
            <w:noWrap/>
          </w:tcPr>
          <w:p>
            <w:pPr>
              <w:pStyle w:val="822"/>
              <w:ind w:firstLine="0"/>
              <w:jc w:val="left"/>
              <w:rPr>
                <w:rFonts w:ascii="宋体" w:hAnsi="宋体" w:cs="宋体"/>
                <w:color w:val="auto"/>
                <w:sz w:val="24"/>
                <w:highlight w:val="none"/>
              </w:rPr>
            </w:pPr>
            <w:r>
              <w:rPr>
                <w:rFonts w:hint="eastAsia" w:ascii="宋体" w:hAnsi="宋体" w:cs="宋体"/>
                <w:color w:val="auto"/>
                <w:sz w:val="24"/>
                <w:highlight w:val="none"/>
              </w:rPr>
              <w:t xml:space="preserve">拥有关于本项服务方面的职称：</w:t>
            </w:r>
            <w:r/>
          </w:p>
        </w:tc>
      </w:tr>
      <w:tr>
        <w:trPr>
          <w:cantSplit/>
          <w:jc w:val="center"/>
          <w:trHeight w:val="641"/>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6</w:t>
            </w:r>
            <w:r/>
          </w:p>
        </w:tc>
        <w:tc>
          <w:tcPr>
            <w:gridSpan w:val="5"/>
            <w:tcW w:w="8940" w:type="dxa"/>
            <w:vAlign w:val="center"/>
            <w:textDirection w:val="lrTb"/>
            <w:noWrap/>
          </w:tcPr>
          <w:p>
            <w:pPr>
              <w:pStyle w:val="822"/>
              <w:ind w:firstLine="0"/>
              <w:jc w:val="left"/>
              <w:rPr>
                <w:rFonts w:ascii="宋体" w:hAnsi="宋体" w:cs="宋体"/>
                <w:color w:val="auto"/>
                <w:sz w:val="24"/>
                <w:highlight w:val="none"/>
              </w:rPr>
            </w:pPr>
            <w:r>
              <w:rPr>
                <w:rFonts w:hint="eastAsia" w:ascii="宋体" w:hAnsi="宋体" w:cs="宋体"/>
                <w:color w:val="auto"/>
                <w:sz w:val="24"/>
                <w:highlight w:val="none"/>
              </w:rPr>
              <w:t xml:space="preserve">曾获得的关于本项服务方面的奖励情况：</w:t>
            </w:r>
            <w:r/>
          </w:p>
        </w:tc>
      </w:tr>
      <w:tr>
        <w:trPr>
          <w:cantSplit/>
          <w:jc w:val="center"/>
          <w:trHeight w:val="1708"/>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7</w:t>
            </w:r>
            <w:r/>
          </w:p>
        </w:tc>
        <w:tc>
          <w:tcPr>
            <w:gridSpan w:val="5"/>
            <w:tcW w:w="8940" w:type="dxa"/>
            <w:textDirection w:val="lrTb"/>
            <w:noWrap/>
          </w:tcPr>
          <w:p>
            <w:pPr>
              <w:pStyle w:val="822"/>
              <w:ind w:firstLine="0"/>
              <w:jc w:val="left"/>
              <w:rPr>
                <w:rFonts w:ascii="宋体" w:hAnsi="宋体" w:cs="宋体"/>
                <w:color w:val="auto"/>
                <w:sz w:val="24"/>
                <w:highlight w:val="none"/>
              </w:rPr>
            </w:pPr>
            <w:r>
              <w:rPr>
                <w:rFonts w:hint="eastAsia" w:ascii="宋体" w:hAnsi="宋体" w:cs="宋体"/>
                <w:color w:val="auto"/>
                <w:sz w:val="24"/>
                <w:highlight w:val="none"/>
              </w:rPr>
              <w:t xml:space="preserve">近5年内负责的服务项目：</w:t>
            </w:r>
            <w:r/>
          </w:p>
        </w:tc>
      </w:tr>
      <w:tr>
        <w:trPr>
          <w:cantSplit/>
          <w:jc w:val="center"/>
          <w:trHeight w:val="607"/>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8</w:t>
            </w:r>
            <w:r/>
          </w:p>
        </w:tc>
        <w:tc>
          <w:tcPr>
            <w:gridSpan w:val="5"/>
            <w:tcW w:w="8940" w:type="dxa"/>
            <w:vAlign w:val="center"/>
            <w:textDirection w:val="lrTb"/>
            <w:noWrap/>
          </w:tcPr>
          <w:p>
            <w:pPr>
              <w:pStyle w:val="822"/>
              <w:ind w:firstLine="0"/>
              <w:jc w:val="left"/>
              <w:rPr>
                <w:rFonts w:ascii="宋体" w:hAnsi="宋体" w:cs="宋体"/>
                <w:color w:val="auto"/>
                <w:sz w:val="24"/>
                <w:highlight w:val="none"/>
              </w:rPr>
            </w:pPr>
            <w:r>
              <w:rPr>
                <w:rFonts w:hint="eastAsia" w:ascii="宋体" w:hAnsi="宋体" w:cs="宋体"/>
                <w:color w:val="auto"/>
                <w:sz w:val="24"/>
                <w:highlight w:val="none"/>
              </w:rPr>
              <w:t xml:space="preserve">其他需要说明的情况</w:t>
            </w:r>
            <w:r/>
          </w:p>
        </w:tc>
      </w:tr>
    </w:tbl>
    <w:p>
      <w:pPr>
        <w:ind w:firstLine="312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3600"/>
        <w:spacing w:line="360" w:lineRule="auto"/>
        <w:rPr>
          <w:rFonts w:ascii="宋体" w:hAnsi="宋体" w:cs="宋体"/>
          <w:bCs/>
          <w:color w:val="auto"/>
          <w:szCs w:val="21"/>
          <w:highlight w:val="none"/>
        </w:rPr>
      </w:pPr>
      <w:r>
        <w:rPr>
          <w:rFonts w:hint="eastAsia" w:ascii="宋体" w:hAnsi="宋体" w:cs="宋体"/>
          <w:b/>
          <w:bCs/>
          <w:color w:val="auto"/>
          <w:sz w:val="24"/>
          <w:highlight w:val="none"/>
        </w:rPr>
        <w:t xml:space="preserve">法定代表人或法定代表人授权代表签字或盖章：</w:t>
      </w:r>
      <w:r/>
    </w:p>
    <w:p>
      <w:pPr>
        <w:ind w:firstLine="24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注：请附身份证、相关资格证明（如有）扫描件。</w:t>
      </w:r>
      <w:r/>
    </w:p>
    <w:p>
      <w:pPr>
        <w:jc w:val="left"/>
        <w:spacing w:line="460" w:lineRule="exact"/>
        <w:rPr>
          <w:rFonts w:ascii="黑体" w:hAnsi="宋体" w:eastAsia="黑体"/>
          <w:bCs/>
          <w:color w:val="auto"/>
          <w:sz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（十二）投标人基本情况声明</w:t>
      </w:r>
      <w:r/>
    </w:p>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822"/>
        <w:ind w:firstLine="480"/>
        <w:rPr>
          <w:rFonts w:ascii="宋体" w:hAnsi="宋体"/>
          <w:color w:val="auto"/>
          <w:sz w:val="24"/>
          <w:highlight w:val="none"/>
        </w:rPr>
      </w:pPr>
      <w:r>
        <w:rPr>
          <w:rFonts w:hint="eastAsia" w:ascii="宋体" w:hAnsi="宋体"/>
          <w:color w:val="auto"/>
          <w:sz w:val="24"/>
          <w:highlight w:val="none"/>
        </w:rPr>
        <w:t xml:space="preserve">投标人情况表1</w:t>
      </w:r>
      <w:r/>
    </w:p>
    <w:p>
      <w:pPr>
        <w:pStyle w:val="822"/>
        <w:ind w:firstLine="480"/>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7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jc w:val="center"/>
          <w:trHeight w:val="23"/>
        </w:trPr>
        <w:tc>
          <w:tcPr>
            <w:tcW w:w="2510"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法定代表人</w:t>
            </w:r>
            <w:r/>
          </w:p>
        </w:tc>
        <w:tc>
          <w:tcPr>
            <w:gridSpan w:val="2"/>
            <w:tcW w:w="2259" w:type="dxa"/>
            <w:textDirection w:val="lrTb"/>
            <w:noWrap/>
          </w:tcPr>
          <w:p>
            <w:pPr>
              <w:pStyle w:val="822"/>
              <w:ind w:firstLine="0"/>
              <w:spacing w:line="400" w:lineRule="exact"/>
              <w:rPr>
                <w:rFonts w:ascii="宋体" w:hAnsi="宋体"/>
                <w:color w:val="auto"/>
                <w:sz w:val="24"/>
                <w:highlight w:val="none"/>
              </w:rPr>
            </w:pPr>
            <w:r>
              <w:rPr>
                <w:rFonts w:ascii="宋体" w:hAnsi="宋体"/>
                <w:color w:val="auto"/>
                <w:sz w:val="24"/>
                <w:highlight w:val="none"/>
              </w:rPr>
            </w:r>
            <w:r/>
          </w:p>
        </w:tc>
        <w:tc>
          <w:tcPr>
            <w:tcW w:w="1757"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成立日期</w:t>
            </w:r>
            <w:r/>
          </w:p>
        </w:tc>
        <w:tc>
          <w:tcPr>
            <w:tcW w:w="2601" w:type="dxa"/>
            <w:textDirection w:val="lrTb"/>
            <w:noWrap/>
          </w:tcPr>
          <w:p>
            <w:pPr>
              <w:pStyle w:val="822"/>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Height w:val="23"/>
        </w:trPr>
        <w:tc>
          <w:tcPr>
            <w:tcW w:w="2510"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企业地址</w:t>
            </w:r>
            <w:r/>
          </w:p>
        </w:tc>
        <w:tc>
          <w:tcPr>
            <w:gridSpan w:val="2"/>
            <w:tcW w:w="2259" w:type="dxa"/>
            <w:textDirection w:val="lrTb"/>
            <w:noWrap/>
          </w:tcPr>
          <w:p>
            <w:pPr>
              <w:pStyle w:val="822"/>
              <w:ind w:firstLine="0"/>
              <w:spacing w:line="400" w:lineRule="exact"/>
              <w:rPr>
                <w:rFonts w:ascii="宋体" w:hAnsi="宋体"/>
                <w:color w:val="auto"/>
                <w:sz w:val="24"/>
                <w:highlight w:val="none"/>
              </w:rPr>
            </w:pPr>
            <w:r>
              <w:rPr>
                <w:rFonts w:ascii="宋体" w:hAnsi="宋体"/>
                <w:color w:val="auto"/>
                <w:sz w:val="24"/>
                <w:highlight w:val="none"/>
              </w:rPr>
            </w:r>
            <w:r/>
          </w:p>
        </w:tc>
        <w:tc>
          <w:tcPr>
            <w:tcW w:w="1757"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注册资本</w:t>
            </w:r>
            <w:r/>
          </w:p>
        </w:tc>
        <w:tc>
          <w:tcPr>
            <w:tcW w:w="2601"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jc w:val="center"/>
          <w:trHeight w:val="23"/>
        </w:trPr>
        <w:tc>
          <w:tcPr>
            <w:tcW w:w="2510"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经营范围</w:t>
            </w:r>
            <w:r/>
          </w:p>
        </w:tc>
        <w:tc>
          <w:tcPr>
            <w:gridSpan w:val="4"/>
            <w:tcW w:w="6617" w:type="dxa"/>
            <w:textDirection w:val="lrTb"/>
            <w:noWrap/>
          </w:tcPr>
          <w:p>
            <w:pPr>
              <w:pStyle w:val="822"/>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Height w:val="23"/>
        </w:trPr>
        <w:tc>
          <w:tcPr>
            <w:tcW w:w="2510"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职工人数</w:t>
            </w:r>
            <w:r/>
          </w:p>
        </w:tc>
        <w:tc>
          <w:tcPr>
            <w:tcW w:w="2110" w:type="dxa"/>
            <w:textDirection w:val="lrTb"/>
            <w:noWrap/>
          </w:tcPr>
          <w:p>
            <w:pPr>
              <w:pStyle w:val="822"/>
              <w:ind w:firstLine="0"/>
              <w:spacing w:line="400" w:lineRule="exact"/>
              <w:rPr>
                <w:rFonts w:ascii="宋体" w:hAnsi="宋体"/>
                <w:color w:val="auto"/>
                <w:sz w:val="24"/>
                <w:highlight w:val="none"/>
              </w:rPr>
            </w:pPr>
            <w:r>
              <w:rPr>
                <w:rFonts w:ascii="宋体" w:hAnsi="宋体"/>
                <w:color w:val="auto"/>
                <w:sz w:val="24"/>
                <w:highlight w:val="none"/>
              </w:rPr>
            </w:r>
            <w:r/>
          </w:p>
        </w:tc>
        <w:tc>
          <w:tcPr>
            <w:gridSpan w:val="3"/>
            <w:tcW w:w="4507"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其中：</w:t>
            </w:r>
            <w:r/>
          </w:p>
          <w:p>
            <w:pPr>
              <w:pStyle w:val="822"/>
              <w:ind w:left="478" w:firstLine="0"/>
              <w:spacing w:line="400" w:lineRule="exact"/>
              <w:rPr>
                <w:rFonts w:ascii="宋体" w:hAnsi="宋体"/>
                <w:color w:val="auto"/>
                <w:sz w:val="24"/>
                <w:highlight w:val="none"/>
              </w:rPr>
            </w:pPr>
            <w:r>
              <w:rPr>
                <w:rFonts w:hint="eastAsia" w:ascii="宋体" w:hAnsi="宋体"/>
                <w:color w:val="auto"/>
                <w:sz w:val="24"/>
                <w:highlight w:val="none"/>
              </w:rPr>
              <w:t xml:space="preserve">中级职称人数、</w:t>
            </w:r>
            <w:r/>
          </w:p>
          <w:p>
            <w:pPr>
              <w:pStyle w:val="822"/>
              <w:ind w:left="478" w:firstLine="0"/>
              <w:spacing w:line="400" w:lineRule="exact"/>
              <w:rPr>
                <w:rFonts w:ascii="宋体" w:hAnsi="宋体"/>
                <w:color w:val="auto"/>
                <w:sz w:val="24"/>
                <w:highlight w:val="none"/>
              </w:rPr>
            </w:pPr>
            <w:r>
              <w:rPr>
                <w:rFonts w:hint="eastAsia" w:ascii="宋体" w:hAnsi="宋体"/>
                <w:color w:val="auto"/>
                <w:sz w:val="24"/>
                <w:highlight w:val="none"/>
              </w:rPr>
              <w:t xml:space="preserve">高级职称人数</w:t>
            </w:r>
            <w:r/>
          </w:p>
        </w:tc>
      </w:tr>
      <w:tr>
        <w:trPr>
          <w:jc w:val="center"/>
          <w:trHeight w:val="23"/>
        </w:trPr>
        <w:tc>
          <w:tcPr>
            <w:tcW w:w="2510"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2025年12月资产总额</w:t>
            </w:r>
            <w:r/>
          </w:p>
        </w:tc>
        <w:tc>
          <w:tcPr>
            <w:tcW w:w="2110"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  万元</w:t>
            </w:r>
            <w:r/>
          </w:p>
        </w:tc>
        <w:tc>
          <w:tcPr>
            <w:gridSpan w:val="2"/>
            <w:tcW w:w="1906"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净资产</w:t>
            </w:r>
            <w:r/>
          </w:p>
        </w:tc>
        <w:tc>
          <w:tcPr>
            <w:tcW w:w="2601"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jc w:val="center"/>
          <w:trHeight w:val="23"/>
        </w:trPr>
        <w:tc>
          <w:tcPr>
            <w:tcW w:w="2510"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2025年12月股东权益</w:t>
            </w:r>
            <w:r/>
          </w:p>
        </w:tc>
        <w:tc>
          <w:tcPr>
            <w:tcW w:w="2110"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 万元</w:t>
            </w:r>
            <w:r/>
          </w:p>
        </w:tc>
        <w:tc>
          <w:tcPr>
            <w:gridSpan w:val="2"/>
            <w:tcW w:w="1906"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2025</w:t>
            </w:r>
            <w:r>
              <w:rPr>
                <w:rFonts w:ascii="宋体" w:hAnsi="宋体"/>
                <w:color w:val="auto"/>
                <w:sz w:val="24"/>
                <w:highlight w:val="none"/>
              </w:rPr>
              <w:t xml:space="preserve">年</w:t>
            </w:r>
            <w:r>
              <w:rPr>
                <w:rFonts w:hint="eastAsia" w:ascii="宋体" w:hAnsi="宋体"/>
                <w:color w:val="auto"/>
                <w:sz w:val="24"/>
                <w:highlight w:val="none"/>
              </w:rPr>
              <w:t xml:space="preserve">业务收入</w:t>
            </w:r>
            <w:r/>
          </w:p>
        </w:tc>
        <w:tc>
          <w:tcPr>
            <w:tcW w:w="2601"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jc w:val="center"/>
          <w:trHeight w:val="23"/>
        </w:trPr>
        <w:tc>
          <w:tcPr>
            <w:tcW w:w="2510"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2025年实现利润</w:t>
            </w:r>
            <w:r/>
          </w:p>
        </w:tc>
        <w:tc>
          <w:tcPr>
            <w:tcW w:w="2110"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c>
          <w:tcPr>
            <w:gridSpan w:val="2"/>
            <w:tcW w:w="1906" w:type="dxa"/>
            <w:textDirection w:val="lrTb"/>
            <w:noWrap/>
          </w:tcPr>
          <w:p>
            <w:pPr>
              <w:pStyle w:val="822"/>
              <w:ind w:firstLine="0"/>
              <w:spacing w:line="400" w:lineRule="exact"/>
              <w:rPr>
                <w:rFonts w:ascii="宋体" w:hAnsi="宋体"/>
                <w:color w:val="auto"/>
                <w:sz w:val="24"/>
                <w:highlight w:val="none"/>
              </w:rPr>
            </w:pPr>
            <w:r>
              <w:rPr>
                <w:rFonts w:ascii="宋体" w:hAnsi="宋体"/>
                <w:color w:val="auto"/>
                <w:sz w:val="24"/>
                <w:highlight w:val="none"/>
              </w:rPr>
            </w:r>
            <w:r/>
          </w:p>
        </w:tc>
        <w:tc>
          <w:tcPr>
            <w:tcW w:w="2601" w:type="dxa"/>
            <w:textDirection w:val="lrTb"/>
            <w:noWrap/>
          </w:tcPr>
          <w:p>
            <w:pPr>
              <w:pStyle w:val="822"/>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Height w:val="23"/>
        </w:trPr>
        <w:tc>
          <w:tcPr>
            <w:tcW w:w="2510"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办公面积</w:t>
            </w:r>
            <w:r/>
          </w:p>
          <w:p>
            <w:pPr>
              <w:pStyle w:val="822"/>
              <w:ind w:firstLine="0"/>
              <w:spacing w:line="400" w:lineRule="exact"/>
              <w:rPr>
                <w:rFonts w:ascii="宋体" w:hAnsi="宋体"/>
                <w:color w:val="auto"/>
                <w:sz w:val="24"/>
                <w:highlight w:val="none"/>
              </w:rPr>
            </w:pPr>
            <w:r>
              <w:rPr>
                <w:rFonts w:ascii="宋体" w:hAnsi="宋体"/>
                <w:color w:val="auto"/>
                <w:sz w:val="24"/>
                <w:highlight w:val="none"/>
              </w:rPr>
            </w:r>
            <w:r/>
          </w:p>
        </w:tc>
        <w:tc>
          <w:tcPr>
            <w:tcW w:w="2110"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平方米</w:t>
            </w:r>
            <w:r/>
          </w:p>
        </w:tc>
        <w:tc>
          <w:tcPr>
            <w:gridSpan w:val="2"/>
            <w:tcW w:w="1906"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其中：</w:t>
            </w:r>
            <w:r/>
          </w:p>
        </w:tc>
        <w:tc>
          <w:tcPr>
            <w:tcW w:w="2601"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自有面积</w:t>
            </w:r>
            <w:r>
              <w:rPr>
                <w:rFonts w:ascii="宋体" w:hAnsi="宋体"/>
                <w:color w:val="auto"/>
                <w:sz w:val="24"/>
                <w:highlight w:val="none"/>
              </w:rPr>
              <w:t xml:space="preserve">    平方米</w:t>
            </w:r>
            <w:r/>
          </w:p>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承租面积</w:t>
            </w:r>
            <w:r>
              <w:rPr>
                <w:rFonts w:ascii="宋体" w:hAnsi="宋体"/>
                <w:color w:val="auto"/>
                <w:sz w:val="24"/>
                <w:highlight w:val="none"/>
              </w:rPr>
              <w:t xml:space="preserve">    平方米</w:t>
            </w:r>
            <w:r/>
          </w:p>
        </w:tc>
      </w:tr>
      <w:tr>
        <w:trPr>
          <w:jc w:val="center"/>
          <w:trHeight w:val="23"/>
        </w:trPr>
        <w:tc>
          <w:tcPr>
            <w:gridSpan w:val="2"/>
            <w:tcW w:w="4620" w:type="dxa"/>
            <w:vAlign w:val="center"/>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单位简历及内设机构情况</w:t>
            </w:r>
            <w:r/>
          </w:p>
        </w:tc>
        <w:tc>
          <w:tcPr>
            <w:gridSpan w:val="3"/>
            <w:tcW w:w="4507" w:type="dxa"/>
            <w:textDirection w:val="lrTb"/>
            <w:noWrap/>
          </w:tcPr>
          <w:p>
            <w:pPr>
              <w:pStyle w:val="822"/>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Height w:val="23"/>
        </w:trPr>
        <w:tc>
          <w:tcPr>
            <w:gridSpan w:val="2"/>
            <w:tcW w:w="4620" w:type="dxa"/>
            <w:vAlign w:val="center"/>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单位优势及特长</w:t>
            </w:r>
            <w:r/>
          </w:p>
        </w:tc>
        <w:tc>
          <w:tcPr>
            <w:gridSpan w:val="3"/>
            <w:tcW w:w="4507" w:type="dxa"/>
            <w:textDirection w:val="lrTb"/>
            <w:noWrap/>
          </w:tcPr>
          <w:p>
            <w:pPr>
              <w:pStyle w:val="822"/>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Height w:val="23"/>
        </w:trPr>
        <w:tc>
          <w:tcPr>
            <w:gridSpan w:val="2"/>
            <w:tcW w:w="4620" w:type="dxa"/>
            <w:vAlign w:val="center"/>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近三年来完成或正在履行的重大合同情况</w:t>
            </w:r>
            <w:r/>
          </w:p>
        </w:tc>
        <w:tc>
          <w:tcPr>
            <w:gridSpan w:val="3"/>
            <w:tcW w:w="4507" w:type="dxa"/>
            <w:textDirection w:val="lrTb"/>
            <w:noWrap/>
          </w:tcPr>
          <w:p>
            <w:pPr>
              <w:pStyle w:val="822"/>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Height w:val="23"/>
        </w:trPr>
        <w:tc>
          <w:tcPr>
            <w:gridSpan w:val="2"/>
            <w:tcW w:w="4620" w:type="dxa"/>
            <w:vAlign w:val="center"/>
            <w:textDirection w:val="lrTb"/>
            <w:noWrap/>
          </w:tcPr>
          <w:p>
            <w:pPr>
              <w:pStyle w:val="822"/>
              <w:ind w:firstLine="0"/>
              <w:spacing w:line="400" w:lineRule="exact"/>
              <w:rPr>
                <w:rFonts w:ascii="宋体" w:hAnsi="宋体"/>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3"/>
            <w:tcW w:w="4507" w:type="dxa"/>
            <w:textDirection w:val="lrTb"/>
            <w:noWrap/>
          </w:tcPr>
          <w:p>
            <w:pPr>
              <w:pStyle w:val="822"/>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Height w:val="23"/>
        </w:trPr>
        <w:tc>
          <w:tcPr>
            <w:gridSpan w:val="2"/>
            <w:tcW w:w="4620" w:type="dxa"/>
            <w:vAlign w:val="center"/>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3年内有无因</w:t>
            </w:r>
            <w:r>
              <w:rPr>
                <w:rFonts w:hint="eastAsia" w:ascii="宋体" w:hAnsi="宋体"/>
                <w:color w:val="auto"/>
                <w:sz w:val="24"/>
                <w:highlight w:val="none"/>
              </w:rPr>
              <w:t xml:space="preserve">违纪或</w:t>
            </w:r>
            <w:r>
              <w:rPr>
                <w:rFonts w:ascii="宋体" w:hAnsi="宋体"/>
                <w:color w:val="auto"/>
                <w:sz w:val="24"/>
                <w:highlight w:val="none"/>
              </w:rPr>
              <w:t xml:space="preserve">其他原因被投诉或起诉的情况及说明</w:t>
            </w:r>
            <w:r/>
          </w:p>
        </w:tc>
        <w:tc>
          <w:tcPr>
            <w:gridSpan w:val="3"/>
            <w:tcW w:w="4507"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（包括解决方式和结果）</w:t>
            </w:r>
            <w:r/>
          </w:p>
        </w:tc>
      </w:tr>
      <w:tr>
        <w:trPr>
          <w:jc w:val="center"/>
          <w:trHeight w:val="23"/>
        </w:trPr>
        <w:tc>
          <w:tcPr>
            <w:gridSpan w:val="2"/>
            <w:tcW w:w="4620" w:type="dxa"/>
            <w:vAlign w:val="center"/>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3年内主要负责人有无因经济犯罪被司法机关追究的情况及说明</w:t>
            </w:r>
            <w:r/>
          </w:p>
        </w:tc>
        <w:tc>
          <w:tcPr>
            <w:gridSpan w:val="3"/>
            <w:tcW w:w="4507"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jc w:val="center"/>
          <w:trHeight w:val="23"/>
        </w:trPr>
        <w:tc>
          <w:tcPr>
            <w:gridSpan w:val="2"/>
            <w:tcW w:w="4620" w:type="dxa"/>
            <w:vAlign w:val="center"/>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其他需要说明的情况</w:t>
            </w:r>
            <w:r/>
          </w:p>
        </w:tc>
        <w:tc>
          <w:tcPr>
            <w:gridSpan w:val="3"/>
            <w:tcW w:w="4507" w:type="dxa"/>
            <w:textDirection w:val="lrTb"/>
            <w:noWrap/>
          </w:tcPr>
          <w:p>
            <w:pPr>
              <w:pStyle w:val="822"/>
              <w:ind w:firstLine="0"/>
              <w:spacing w:line="400" w:lineRule="exact"/>
              <w:rPr>
                <w:rFonts w:ascii="宋体" w:hAnsi="宋体"/>
                <w:color w:val="auto"/>
                <w:sz w:val="24"/>
                <w:highlight w:val="none"/>
              </w:rPr>
            </w:pPr>
            <w:r>
              <w:rPr>
                <w:rFonts w:ascii="宋体" w:hAnsi="宋体"/>
                <w:color w:val="auto"/>
                <w:sz w:val="24"/>
                <w:highlight w:val="none"/>
              </w:rPr>
            </w:r>
            <w:r/>
          </w:p>
        </w:tc>
      </w:tr>
    </w:tbl>
    <w:p>
      <w:pPr>
        <w:pStyle w:val="822"/>
        <w:ind w:firstLine="480"/>
        <w:rPr>
          <w:rFonts w:ascii="宋体" w:hAnsi="宋体"/>
          <w:color w:val="auto"/>
          <w:sz w:val="24"/>
          <w:highlight w:val="none"/>
        </w:rPr>
      </w:pPr>
      <w:r>
        <w:rPr>
          <w:rFonts w:ascii="宋体" w:hAnsi="宋体"/>
          <w:color w:val="auto"/>
          <w:sz w:val="24"/>
          <w:highlight w:val="none"/>
        </w:rPr>
      </w:r>
      <w:r/>
    </w:p>
    <w:p>
      <w:pPr>
        <w:pStyle w:val="822"/>
        <w:ind w:firstLine="480"/>
        <w:rPr>
          <w:rFonts w:ascii="宋体" w:hAnsi="宋体"/>
          <w:color w:val="auto"/>
          <w:sz w:val="24"/>
          <w:highlight w:val="none"/>
        </w:rPr>
      </w:pPr>
      <w:r>
        <w:rPr>
          <w:rFonts w:hint="eastAsia" w:ascii="宋体" w:hAnsi="宋体"/>
          <w:color w:val="auto"/>
          <w:sz w:val="24"/>
          <w:highlight w:val="none"/>
        </w:rPr>
        <w:t xml:space="preserve">注：本表可以扩展。</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法定代表人或授权代表签字或盖章：</w:t>
      </w:r>
      <w:r/>
    </w:p>
    <w:p>
      <w:pPr>
        <w:jc w:val="center"/>
        <w:spacing w:line="480" w:lineRule="auto"/>
        <w:rPr>
          <w:rFonts w:hint="default" w:ascii="宋体" w:hAnsi="宋体" w:cs="宋体"/>
          <w:sz w:val="24"/>
          <w:szCs w:val="24"/>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 xml:space="preserve">（十</w:t>
      </w:r>
      <w:r>
        <w:rPr>
          <w:rFonts w:hint="eastAsia" w:ascii="黑体" w:hAnsi="宋体" w:eastAsia="黑体"/>
          <w:bCs/>
          <w:color w:val="auto"/>
          <w:sz w:val="24"/>
          <w:szCs w:val="24"/>
          <w:highlight w:val="none"/>
          <w:lang w:val="en-US" w:eastAsia="zh-CN"/>
        </w:rPr>
        <w:t xml:space="preserve">三</w:t>
      </w:r>
      <w:r>
        <w:rPr>
          <w:rFonts w:hint="eastAsia" w:ascii="黑体" w:hAnsi="宋体" w:eastAsia="黑体"/>
          <w:bCs/>
          <w:color w:val="auto"/>
          <w:sz w:val="24"/>
          <w:szCs w:val="24"/>
          <w:highlight w:val="none"/>
        </w:rPr>
        <w:t xml:space="preserve">）</w:t>
      </w:r>
      <w:r>
        <w:rPr>
          <w:rFonts w:hint="default" w:ascii="黑体" w:hAnsi="宋体" w:eastAsia="黑体"/>
          <w:bCs/>
          <w:color w:val="auto"/>
          <w:sz w:val="24"/>
          <w:szCs w:val="24"/>
          <w:highlight w:val="none"/>
        </w:rPr>
        <w:t xml:space="preserve">关于符合本国产品标准的声明函</w:t>
      </w:r>
      <w:r/>
    </w:p>
    <w:p>
      <w:pPr>
        <w:ind w:firstLine="420"/>
        <w:jc w:val="left"/>
        <w:spacing w:line="360" w:lineRule="auto"/>
        <w:widowControl/>
        <w:rPr>
          <w:rFonts w:hint="default" w:ascii="宋体" w:hAnsi="宋体" w:cs="宋体"/>
          <w:sz w:val="24"/>
          <w:szCs w:val="24"/>
        </w:rPr>
      </w:pPr>
      <w:r>
        <w:rPr>
          <w:rFonts w:hint="default" w:ascii="宋体" w:hAnsi="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default" w:ascii="宋体" w:hAnsi="宋体" w:cs="宋体"/>
          <w:sz w:val="24"/>
          <w:szCs w:val="24"/>
        </w:rPr>
      </w:pPr>
      <w:r>
        <w:rPr>
          <w:rFonts w:hint="default" w:ascii="宋体" w:hAnsi="宋体" w:cs="宋体"/>
          <w:color w:val="000000"/>
          <w:sz w:val="24"/>
          <w:szCs w:val="24"/>
          <w:shd w:val="clear" w:color="auto" w:fill="ffffff"/>
        </w:rPr>
        <w:t xml:space="preserve">1.</w:t>
      </w:r>
      <w:r>
        <w:rPr>
          <w:rFonts w:hint="default" w:ascii="宋体" w:hAnsi="宋体" w:cs="宋体"/>
          <w:color w:val="000000"/>
          <w:sz w:val="24"/>
          <w:szCs w:val="24"/>
          <w:u w:val="single"/>
          <w:shd w:val="clear" w:color="auto" w:fill="ffffff"/>
        </w:rPr>
        <w:t xml:space="preserve">（产品名称1）</w:t>
      </w:r>
      <w:r>
        <w:rPr>
          <w:rFonts w:hint="default" w:ascii="宋体" w:hAnsi="宋体" w:cs="宋体"/>
          <w:color w:val="000000"/>
          <w:sz w:val="24"/>
          <w:szCs w:val="24"/>
          <w:shd w:val="clear" w:color="auto" w:fill="ffffff"/>
          <w:vertAlign w:val="superscript"/>
        </w:rPr>
        <w:t xml:space="preserve">1</w:t>
      </w:r>
      <w:r>
        <w:rPr>
          <w:rFonts w:hint="default" w:ascii="宋体" w:hAnsi="宋体" w:cs="宋体"/>
          <w:color w:val="000000"/>
          <w:sz w:val="24"/>
          <w:szCs w:val="24"/>
          <w:shd w:val="clear" w:color="auto" w:fill="ffffff"/>
        </w:rPr>
        <w:t xml:space="preserve">，生产厂为</w:t>
      </w:r>
      <w:r>
        <w:rPr>
          <w:rFonts w:hint="default" w:ascii="宋体" w:hAnsi="宋体" w:cs="宋体"/>
          <w:color w:val="000000"/>
          <w:sz w:val="24"/>
          <w:szCs w:val="24"/>
          <w:u w:val="single"/>
          <w:shd w:val="clear" w:color="auto" w:fill="ffffff"/>
        </w:rPr>
        <w:t xml:space="preserve">（厂名）</w:t>
      </w:r>
      <w:r>
        <w:rPr>
          <w:rFonts w:hint="default" w:ascii="宋体" w:hAnsi="宋体" w:cs="宋体"/>
          <w:color w:val="000000"/>
          <w:sz w:val="24"/>
          <w:szCs w:val="24"/>
          <w:shd w:val="clear" w:color="auto" w:fill="ffffff"/>
          <w:vertAlign w:val="superscript"/>
        </w:rPr>
        <w:t xml:space="preserve">2</w:t>
      </w:r>
      <w:r>
        <w:rPr>
          <w:rFonts w:hint="default" w:ascii="宋体" w:hAnsi="宋体" w:cs="宋体"/>
          <w:color w:val="000000"/>
          <w:sz w:val="24"/>
          <w:szCs w:val="24"/>
          <w:shd w:val="clear" w:color="auto" w:fill="ffffff"/>
        </w:rPr>
        <w:t xml:space="preserve">，厂址为</w:t>
      </w:r>
      <w:r>
        <w:rPr>
          <w:rFonts w:hint="default" w:ascii="宋体" w:hAnsi="宋体" w:cs="宋体"/>
          <w:color w:val="000000"/>
          <w:sz w:val="24"/>
          <w:szCs w:val="24"/>
          <w:u w:val="single"/>
          <w:shd w:val="clear" w:color="auto" w:fill="ffffff"/>
        </w:rPr>
        <w:t xml:space="preserve">（生产厂址）</w:t>
      </w:r>
      <w:r>
        <w:rPr>
          <w:rFonts w:hint="default" w:ascii="宋体" w:hAnsi="宋体" w:cs="宋体"/>
          <w:color w:val="000000"/>
          <w:sz w:val="24"/>
          <w:szCs w:val="24"/>
          <w:shd w:val="clear" w:color="auto" w:fill="ffffff"/>
        </w:rPr>
        <w:t xml:space="preserve">。</w:t>
      </w:r>
      <w:r>
        <w:rPr>
          <w:rFonts w:hint="default" w:ascii="宋体" w:hAnsi="宋体" w:cs="宋体"/>
          <w:color w:val="000000"/>
          <w:sz w:val="24"/>
          <w:szCs w:val="24"/>
          <w:u w:val="single"/>
          <w:shd w:val="clear" w:color="auto" w:fill="ffffff"/>
        </w:rPr>
        <w:t xml:space="preserve"> / </w:t>
      </w:r>
      <w:r>
        <w:rPr>
          <w:rFonts w:hint="default" w:ascii="宋体" w:hAnsi="宋体" w:cs="宋体"/>
          <w:color w:val="000000"/>
          <w:sz w:val="24"/>
          <w:szCs w:val="24"/>
          <w:shd w:val="clear" w:color="auto" w:fill="ffffff"/>
        </w:rPr>
        <w:t xml:space="preserve">的中国境内生产的组件成本占比≥</w:t>
      </w:r>
      <w:r>
        <w:rPr>
          <w:rFonts w:hint="default" w:ascii="宋体" w:hAnsi="宋体" w:cs="宋体"/>
          <w:color w:val="000000"/>
          <w:sz w:val="24"/>
          <w:szCs w:val="24"/>
          <w:u w:val="single"/>
          <w:shd w:val="clear" w:color="auto" w:fill="ffffff"/>
        </w:rPr>
        <w:t xml:space="preserve">  /  </w:t>
      </w:r>
      <w:r>
        <w:rPr>
          <w:rFonts w:hint="default" w:ascii="宋体" w:hAnsi="宋体" w:cs="宋体"/>
          <w:color w:val="000000"/>
          <w:sz w:val="24"/>
          <w:szCs w:val="24"/>
          <w:shd w:val="clear" w:color="auto" w:fill="ffffff"/>
          <w:vertAlign w:val="superscript"/>
        </w:rPr>
        <w:t xml:space="preserve">3</w:t>
      </w:r>
      <w:r>
        <w:rPr>
          <w:rFonts w:hint="default" w:ascii="宋体" w:hAnsi="宋体" w:cs="宋体"/>
          <w:color w:val="000000"/>
          <w:sz w:val="24"/>
          <w:szCs w:val="24"/>
          <w:shd w:val="clear" w:color="auto" w:fill="ffffff"/>
        </w:rPr>
        <w:t xml:space="preserve">。</w:t>
      </w:r>
      <w:r>
        <w:rPr>
          <w:rFonts w:hint="default" w:ascii="宋体" w:hAnsi="宋体" w:cs="宋体"/>
          <w:color w:val="000000"/>
          <w:sz w:val="24"/>
          <w:szCs w:val="24"/>
          <w:u w:val="single"/>
          <w:shd w:val="clear" w:color="auto" w:fill="ffffff"/>
        </w:rPr>
        <w:t xml:space="preserve">  /  </w:t>
      </w:r>
      <w:r>
        <w:rPr>
          <w:rFonts w:hint="default" w:ascii="宋体" w:hAnsi="宋体" w:cs="宋体"/>
          <w:color w:val="000000"/>
          <w:sz w:val="24"/>
          <w:szCs w:val="24"/>
          <w:shd w:val="clear" w:color="auto" w:fill="ffffff"/>
        </w:rPr>
        <w:t xml:space="preserve">的</w:t>
      </w:r>
      <w:r>
        <w:rPr>
          <w:rFonts w:hint="default" w:ascii="宋体" w:hAnsi="宋体" w:cs="宋体"/>
          <w:color w:val="000000"/>
          <w:sz w:val="24"/>
          <w:szCs w:val="24"/>
          <w:u w:val="single"/>
          <w:shd w:val="clear" w:color="auto" w:fill="ffffff"/>
        </w:rPr>
        <w:t xml:space="preserve">  /  </w:t>
      </w:r>
      <w:r>
        <w:rPr>
          <w:rFonts w:hint="default" w:ascii="宋体" w:hAnsi="宋体" w:cs="宋体"/>
          <w:color w:val="000000"/>
          <w:sz w:val="24"/>
          <w:szCs w:val="24"/>
          <w:shd w:val="clear" w:color="auto" w:fill="ffffff"/>
          <w:vertAlign w:val="superscript"/>
        </w:rPr>
        <w:t xml:space="preserve">4</w:t>
      </w:r>
      <w:r>
        <w:rPr>
          <w:rFonts w:hint="default" w:ascii="宋体" w:hAnsi="宋体" w:cs="宋体"/>
          <w:color w:val="000000"/>
          <w:sz w:val="24"/>
          <w:szCs w:val="24"/>
          <w:shd w:val="clear" w:color="auto" w:fill="ffffff"/>
        </w:rPr>
        <w:t xml:space="preserve">在中国境内生产。</w:t>
      </w:r>
      <w:r>
        <w:rPr>
          <w:rFonts w:hint="default" w:ascii="宋体" w:hAnsi="宋体" w:cs="宋体"/>
          <w:color w:val="000000"/>
          <w:sz w:val="24"/>
          <w:szCs w:val="24"/>
          <w:u w:val="single"/>
          <w:shd w:val="clear" w:color="auto" w:fill="ffffff"/>
        </w:rPr>
        <w:t xml:space="preserve">  /  </w:t>
      </w:r>
      <w:r>
        <w:rPr>
          <w:rFonts w:hint="default" w:ascii="宋体" w:hAnsi="宋体" w:cs="宋体"/>
          <w:color w:val="000000"/>
          <w:sz w:val="24"/>
          <w:szCs w:val="24"/>
          <w:shd w:val="clear" w:color="auto" w:fill="ffffff"/>
        </w:rPr>
        <w:t xml:space="preserve">的</w:t>
      </w:r>
      <w:r>
        <w:rPr>
          <w:rFonts w:hint="default" w:ascii="宋体" w:hAnsi="宋体" w:cs="宋体"/>
          <w:color w:val="000000"/>
          <w:sz w:val="24"/>
          <w:szCs w:val="24"/>
          <w:u w:val="single"/>
          <w:shd w:val="clear" w:color="auto" w:fill="ffffff"/>
        </w:rPr>
        <w:t xml:space="preserve">  /  </w:t>
      </w:r>
      <w:r>
        <w:rPr>
          <w:rFonts w:hint="default" w:ascii="宋体" w:hAnsi="宋体" w:cs="宋体"/>
          <w:color w:val="000000"/>
          <w:sz w:val="24"/>
          <w:szCs w:val="24"/>
          <w:shd w:val="clear" w:color="auto" w:fill="ffffff"/>
          <w:vertAlign w:val="superscript"/>
        </w:rPr>
        <w:t xml:space="preserve">5</w:t>
      </w:r>
      <w:r>
        <w:rPr>
          <w:rFonts w:hint="default" w:ascii="宋体" w:hAnsi="宋体" w:cs="宋体"/>
          <w:color w:val="000000"/>
          <w:sz w:val="24"/>
          <w:szCs w:val="24"/>
          <w:shd w:val="clear" w:color="auto" w:fill="ffffff"/>
        </w:rPr>
        <w:t xml:space="preserve">在中国境内完成。</w:t>
      </w:r>
      <w:r/>
    </w:p>
    <w:p>
      <w:pPr>
        <w:ind w:firstLine="420"/>
        <w:jc w:val="left"/>
        <w:spacing w:before="30" w:after="30" w:line="360" w:lineRule="auto"/>
        <w:shd w:val="clear" w:color="auto" w:fill="ffffff"/>
        <w:widowControl/>
        <w:rPr>
          <w:rFonts w:hint="default" w:ascii="宋体" w:hAnsi="宋体" w:cs="宋体"/>
          <w:sz w:val="24"/>
          <w:szCs w:val="24"/>
        </w:rPr>
      </w:pPr>
      <w:r>
        <w:rPr>
          <w:rFonts w:hint="default" w:ascii="宋体" w:hAnsi="宋体" w:cs="宋体"/>
          <w:color w:val="000000"/>
          <w:sz w:val="24"/>
          <w:szCs w:val="24"/>
          <w:shd w:val="clear" w:color="auto" w:fill="ffffff"/>
        </w:rPr>
        <w:t xml:space="preserve">2.</w:t>
      </w:r>
      <w:r>
        <w:rPr>
          <w:rFonts w:hint="default" w:ascii="宋体" w:hAnsi="宋体" w:cs="宋体"/>
          <w:color w:val="000000"/>
          <w:sz w:val="24"/>
          <w:szCs w:val="24"/>
          <w:u w:val="single"/>
          <w:shd w:val="clear" w:color="auto" w:fill="ffffff"/>
        </w:rPr>
        <w:t xml:space="preserve">（产品名称2）</w:t>
      </w:r>
      <w:r>
        <w:rPr>
          <w:rFonts w:hint="default" w:ascii="宋体" w:hAnsi="宋体" w:cs="宋体"/>
          <w:color w:val="000000"/>
          <w:sz w:val="24"/>
          <w:szCs w:val="24"/>
          <w:shd w:val="clear" w:color="auto" w:fill="ffffff"/>
        </w:rPr>
        <w:t xml:space="preserve">，生产厂为</w:t>
      </w:r>
      <w:r>
        <w:rPr>
          <w:rFonts w:hint="default" w:ascii="宋体" w:hAnsi="宋体" w:cs="宋体"/>
          <w:color w:val="000000"/>
          <w:sz w:val="24"/>
          <w:szCs w:val="24"/>
          <w:u w:val="single"/>
          <w:shd w:val="clear" w:color="auto" w:fill="ffffff"/>
        </w:rPr>
        <w:t xml:space="preserve">（厂名）</w:t>
      </w:r>
      <w:r>
        <w:rPr>
          <w:rFonts w:hint="default" w:ascii="宋体" w:hAnsi="宋体" w:cs="宋体"/>
          <w:color w:val="000000"/>
          <w:sz w:val="24"/>
          <w:szCs w:val="24"/>
          <w:shd w:val="clear" w:color="auto" w:fill="ffffff"/>
        </w:rPr>
        <w:t xml:space="preserve">，厂址为</w:t>
      </w:r>
      <w:r>
        <w:rPr>
          <w:rFonts w:hint="default" w:ascii="宋体" w:hAnsi="宋体" w:cs="宋体"/>
          <w:color w:val="000000"/>
          <w:sz w:val="24"/>
          <w:szCs w:val="24"/>
          <w:u w:val="single"/>
          <w:shd w:val="clear" w:color="auto" w:fill="ffffff"/>
        </w:rPr>
        <w:t xml:space="preserve">（生产厂址）</w:t>
      </w:r>
      <w:r>
        <w:rPr>
          <w:rFonts w:hint="default" w:ascii="宋体" w:hAnsi="宋体" w:cs="宋体"/>
          <w:color w:val="000000"/>
          <w:sz w:val="24"/>
          <w:szCs w:val="24"/>
          <w:shd w:val="clear" w:color="auto" w:fill="ffffff"/>
        </w:rPr>
        <w:t xml:space="preserve">。</w:t>
      </w:r>
      <w:r>
        <w:rPr>
          <w:rFonts w:hint="default" w:ascii="宋体" w:hAnsi="宋体" w:cs="宋体"/>
          <w:color w:val="000000"/>
          <w:sz w:val="24"/>
          <w:szCs w:val="24"/>
          <w:u w:val="single"/>
          <w:shd w:val="clear" w:color="auto" w:fill="ffffff"/>
        </w:rPr>
        <w:t xml:space="preserve"> /  </w:t>
      </w:r>
      <w:r>
        <w:rPr>
          <w:rFonts w:hint="default" w:ascii="宋体" w:hAnsi="宋体" w:cs="宋体"/>
          <w:color w:val="000000"/>
          <w:sz w:val="24"/>
          <w:szCs w:val="24"/>
          <w:shd w:val="clear" w:color="auto" w:fill="ffffff"/>
        </w:rPr>
        <w:t xml:space="preserve">的中国境内生产的组件成本占比≥</w:t>
      </w:r>
      <w:r>
        <w:rPr>
          <w:rFonts w:hint="default" w:ascii="宋体" w:hAnsi="宋体" w:cs="宋体"/>
          <w:color w:val="000000"/>
          <w:sz w:val="24"/>
          <w:szCs w:val="24"/>
          <w:u w:val="single"/>
          <w:shd w:val="clear" w:color="auto" w:fill="ffffff"/>
        </w:rPr>
        <w:t xml:space="preserve">  /  </w:t>
      </w:r>
      <w:r>
        <w:rPr>
          <w:rFonts w:hint="default" w:ascii="宋体" w:hAnsi="宋体" w:cs="宋体"/>
          <w:color w:val="000000"/>
          <w:sz w:val="24"/>
          <w:szCs w:val="24"/>
          <w:shd w:val="clear" w:color="auto" w:fill="ffffff"/>
        </w:rPr>
        <w:t xml:space="preserve">。</w:t>
      </w:r>
      <w:r>
        <w:rPr>
          <w:rFonts w:hint="default" w:ascii="宋体" w:hAnsi="宋体" w:cs="宋体"/>
          <w:color w:val="000000"/>
          <w:sz w:val="24"/>
          <w:szCs w:val="24"/>
          <w:u w:val="single"/>
          <w:shd w:val="clear" w:color="auto" w:fill="ffffff"/>
        </w:rPr>
        <w:t xml:space="preserve">  /  </w:t>
      </w:r>
      <w:r>
        <w:rPr>
          <w:rFonts w:hint="default" w:ascii="宋体" w:hAnsi="宋体" w:cs="宋体"/>
          <w:color w:val="000000"/>
          <w:sz w:val="24"/>
          <w:szCs w:val="24"/>
          <w:shd w:val="clear" w:color="auto" w:fill="ffffff"/>
        </w:rPr>
        <w:t xml:space="preserve">的</w:t>
      </w:r>
      <w:r>
        <w:rPr>
          <w:rFonts w:hint="default" w:ascii="宋体" w:hAnsi="宋体" w:cs="宋体"/>
          <w:color w:val="000000"/>
          <w:sz w:val="24"/>
          <w:szCs w:val="24"/>
          <w:u w:val="single"/>
          <w:shd w:val="clear" w:color="auto" w:fill="ffffff"/>
        </w:rPr>
        <w:t xml:space="preserve">  /  </w:t>
      </w:r>
      <w:r>
        <w:rPr>
          <w:rFonts w:hint="default" w:ascii="宋体" w:hAnsi="宋体" w:cs="宋体"/>
          <w:color w:val="000000"/>
          <w:sz w:val="24"/>
          <w:szCs w:val="24"/>
          <w:shd w:val="clear" w:color="auto" w:fill="ffffff"/>
        </w:rPr>
        <w:t xml:space="preserve">在中国境内生产。</w:t>
      </w:r>
      <w:r>
        <w:rPr>
          <w:rFonts w:hint="default" w:ascii="宋体" w:hAnsi="宋体" w:cs="宋体"/>
          <w:color w:val="000000"/>
          <w:sz w:val="24"/>
          <w:szCs w:val="24"/>
          <w:u w:val="single"/>
          <w:shd w:val="clear" w:color="auto" w:fill="ffffff"/>
        </w:rPr>
        <w:t xml:space="preserve">  /  </w:t>
      </w:r>
      <w:r>
        <w:rPr>
          <w:rFonts w:hint="default" w:ascii="宋体" w:hAnsi="宋体" w:cs="宋体"/>
          <w:color w:val="000000"/>
          <w:sz w:val="24"/>
          <w:szCs w:val="24"/>
          <w:shd w:val="clear" w:color="auto" w:fill="ffffff"/>
        </w:rPr>
        <w:t xml:space="preserve">的</w:t>
      </w:r>
      <w:r>
        <w:rPr>
          <w:rFonts w:hint="default" w:ascii="宋体" w:hAnsi="宋体" w:cs="宋体"/>
          <w:color w:val="000000"/>
          <w:sz w:val="24"/>
          <w:szCs w:val="24"/>
          <w:u w:val="single"/>
          <w:shd w:val="clear" w:color="auto" w:fill="ffffff"/>
        </w:rPr>
        <w:t xml:space="preserve">  /  </w:t>
      </w:r>
      <w:r>
        <w:rPr>
          <w:rFonts w:hint="default" w:ascii="宋体" w:hAnsi="宋体" w:cs="宋体"/>
          <w:color w:val="000000"/>
          <w:sz w:val="24"/>
          <w:szCs w:val="24"/>
          <w:shd w:val="clear" w:color="auto" w:fill="ffffff"/>
        </w:rPr>
        <w:t xml:space="preserve">在中国境内完成。</w:t>
      </w:r>
      <w:r/>
    </w:p>
    <w:p>
      <w:pPr>
        <w:ind w:firstLine="420"/>
        <w:jc w:val="left"/>
        <w:spacing w:before="30" w:after="30" w:line="360" w:lineRule="auto"/>
        <w:shd w:val="clear" w:color="auto" w:fill="ffffff"/>
        <w:widowControl/>
        <w:rPr>
          <w:rFonts w:hint="default" w:ascii="宋体" w:hAnsi="宋体" w:cs="宋体"/>
          <w:sz w:val="24"/>
          <w:szCs w:val="24"/>
        </w:rPr>
      </w:pPr>
      <w:r>
        <w:rPr>
          <w:rFonts w:hint="default" w:ascii="宋体" w:hAnsi="宋体" w:cs="宋体"/>
          <w:color w:val="000000"/>
          <w:sz w:val="24"/>
          <w:szCs w:val="24"/>
          <w:shd w:val="clear" w:color="auto" w:fill="ffffff"/>
        </w:rPr>
        <w:t xml:space="preserve">……</w:t>
      </w:r>
      <w:r/>
    </w:p>
    <w:p>
      <w:pPr>
        <w:ind w:firstLine="420"/>
        <w:jc w:val="left"/>
        <w:spacing w:before="30" w:after="30" w:line="360" w:lineRule="auto"/>
        <w:shd w:val="clear" w:color="auto" w:fill="ffffff"/>
        <w:widowControl/>
        <w:rPr>
          <w:rFonts w:hint="default" w:ascii="宋体" w:hAnsi="宋体" w:cs="宋体"/>
          <w:sz w:val="24"/>
          <w:szCs w:val="24"/>
        </w:rPr>
      </w:pPr>
      <w:r>
        <w:rPr>
          <w:rFonts w:hint="default" w:ascii="宋体" w:hAnsi="宋体" w:cs="宋体"/>
          <w:color w:val="000000"/>
          <w:sz w:val="24"/>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default" w:ascii="宋体" w:hAnsi="宋体" w:cs="宋体"/>
          <w:sz w:val="24"/>
          <w:szCs w:val="24"/>
        </w:rPr>
      </w:pPr>
      <w:r>
        <w:rPr>
          <w:rFonts w:hint="default" w:ascii="宋体" w:hAnsi="宋体" w:cs="宋体"/>
          <w:sz w:val="24"/>
          <w:szCs w:val="24"/>
        </w:rPr>
        <w:t xml:space="preserve"> </w:t>
      </w:r>
      <w:r/>
    </w:p>
    <w:p>
      <w:pPr>
        <w:jc w:val="right"/>
        <w:spacing w:before="30" w:after="30" w:line="360" w:lineRule="auto"/>
        <w:shd w:val="clear" w:color="auto" w:fill="ffffff"/>
        <w:widowControl/>
        <w:rPr>
          <w:rFonts w:hint="default" w:ascii="宋体" w:hAnsi="宋体" w:cs="宋体"/>
          <w:sz w:val="24"/>
          <w:szCs w:val="24"/>
        </w:rPr>
      </w:pPr>
      <w:r>
        <w:rPr>
          <w:rFonts w:hint="default" w:ascii="宋体" w:hAnsi="宋体" w:cs="宋体"/>
          <w:color w:val="000000"/>
          <w:sz w:val="24"/>
          <w:szCs w:val="24"/>
          <w:shd w:val="clear" w:color="auto" w:fill="ffffff"/>
        </w:rPr>
        <w:t xml:space="preserve">   公司（单位）名称（加盖CA电子公章）：         </w:t>
      </w:r>
      <w:r/>
    </w:p>
    <w:p>
      <w:pPr>
        <w:jc w:val="center"/>
        <w:spacing w:before="30" w:after="30" w:line="360" w:lineRule="auto"/>
        <w:shd w:val="clear" w:color="auto" w:fill="ffffff"/>
        <w:widowControl/>
        <w:rPr>
          <w:rFonts w:hint="default" w:ascii="宋体" w:hAnsi="宋体" w:cs="宋体"/>
          <w:sz w:val="24"/>
          <w:szCs w:val="24"/>
        </w:rPr>
      </w:pPr>
      <w:r>
        <w:rPr>
          <w:rFonts w:hint="default" w:ascii="宋体" w:hAnsi="宋体" w:cs="宋体"/>
          <w:color w:val="000000"/>
          <w:sz w:val="24"/>
          <w:szCs w:val="24"/>
          <w:shd w:val="clear" w:color="auto" w:fill="ffffff"/>
        </w:rPr>
        <w:t xml:space="preserve">           日期：      年   月   日         </w:t>
      </w:r>
      <w:r/>
    </w:p>
    <w:p>
      <w:pPr>
        <w:jc w:val="left"/>
        <w:spacing w:before="30" w:after="30" w:line="0" w:lineRule="atLeast"/>
        <w:shd w:val="clear" w:color="auto" w:fill="ffffff"/>
        <w:widowControl/>
        <w:rPr>
          <w:rFonts w:hint="default" w:ascii="宋体" w:hAnsi="宋体" w:cs="宋体"/>
          <w:sz w:val="24"/>
          <w:szCs w:val="24"/>
        </w:rPr>
      </w:pPr>
      <w:r>
        <w:rPr>
          <w:rFonts w:hint="default" w:ascii="宋体" w:hAnsi="宋体" w:cs="宋体"/>
          <w:sz w:val="24"/>
          <w:szCs w:val="24"/>
        </w:rPr>
        <w:t xml:space="preserve"> </w:t>
      </w:r>
      <w:r/>
    </w:p>
    <w:p>
      <w:pPr>
        <w:jc w:val="left"/>
        <w:spacing w:before="30" w:after="30" w:line="0" w:lineRule="atLeast"/>
        <w:shd w:val="clear" w:color="auto" w:fill="ffffff"/>
        <w:widowControl/>
        <w:rPr>
          <w:rFonts w:hint="default" w:ascii="宋体" w:hAnsi="宋体" w:cs="宋体"/>
          <w:sz w:val="24"/>
          <w:szCs w:val="24"/>
        </w:rPr>
      </w:pPr>
      <w:r>
        <w:rPr>
          <w:rFonts w:hint="default" w:ascii="宋体" w:hAnsi="宋体" w:cs="宋体"/>
          <w:sz w:val="24"/>
          <w:szCs w:val="24"/>
        </w:rPr>
        <w:t xml:space="preserve"> </w:t>
      </w:r>
      <w:r/>
    </w:p>
    <w:p>
      <w:pPr>
        <w:jc w:val="left"/>
        <w:spacing w:before="30" w:after="30" w:line="0" w:lineRule="atLeast"/>
        <w:shd w:val="clear" w:color="auto" w:fill="ffffff"/>
        <w:widowControl/>
        <w:rPr>
          <w:rFonts w:hint="default" w:ascii="宋体" w:hAnsi="宋体" w:cs="宋体"/>
          <w:sz w:val="24"/>
          <w:szCs w:val="24"/>
        </w:rPr>
      </w:pPr>
      <w:r>
        <w:rPr>
          <w:rFonts w:hint="default" w:ascii="宋体" w:hAnsi="宋体" w:cs="宋体"/>
          <w:color w:val="000000"/>
          <w:sz w:val="24"/>
          <w:szCs w:val="24"/>
          <w:shd w:val="clear" w:color="auto" w:fill="ffffff"/>
        </w:rPr>
        <w:t xml:space="preserve">_________________</w:t>
      </w:r>
      <w:r/>
    </w:p>
    <w:p>
      <w:pPr>
        <w:jc w:val="left"/>
        <w:spacing w:before="30" w:after="30" w:line="360" w:lineRule="auto"/>
        <w:shd w:val="clear" w:color="auto" w:fill="ffffff"/>
        <w:widowControl/>
        <w:rPr>
          <w:rFonts w:hint="default" w:ascii="宋体" w:hAnsi="宋体" w:cs="宋体"/>
          <w:sz w:val="24"/>
          <w:szCs w:val="24"/>
        </w:rPr>
      </w:pPr>
      <w:r>
        <w:rPr>
          <w:rFonts w:hint="default" w:ascii="宋体" w:hAnsi="宋体" w:cs="宋体"/>
          <w:color w:val="000000"/>
          <w:sz w:val="24"/>
          <w:szCs w:val="24"/>
          <w:shd w:val="clear" w:color="auto" w:fill="ffffff"/>
        </w:rPr>
        <w:t xml:space="preserve">1.产品如有型号，请在“产品名称”栏一并填写。</w:t>
      </w:r>
      <w:r/>
    </w:p>
    <w:p>
      <w:pPr>
        <w:jc w:val="left"/>
        <w:spacing w:before="30" w:after="30" w:line="360" w:lineRule="auto"/>
        <w:shd w:val="clear" w:color="auto" w:fill="ffffff"/>
        <w:widowControl/>
        <w:rPr>
          <w:rFonts w:hint="default" w:ascii="宋体" w:hAnsi="宋体" w:cs="宋体"/>
          <w:sz w:val="24"/>
          <w:szCs w:val="24"/>
        </w:rPr>
      </w:pPr>
      <w:r>
        <w:rPr>
          <w:rFonts w:hint="default" w:ascii="宋体" w:hAnsi="宋体" w:cs="宋体"/>
          <w:color w:val="000000"/>
          <w:sz w:val="24"/>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default" w:ascii="宋体" w:hAnsi="宋体" w:cs="宋体"/>
          <w:sz w:val="24"/>
          <w:szCs w:val="24"/>
        </w:rPr>
      </w:pPr>
      <w:r>
        <w:rPr>
          <w:rFonts w:hint="default" w:ascii="宋体" w:hAnsi="宋体" w:cs="宋体"/>
          <w:color w:val="000000"/>
          <w:sz w:val="24"/>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default" w:ascii="宋体" w:hAnsi="宋体" w:cs="宋体"/>
          <w:sz w:val="24"/>
          <w:szCs w:val="24"/>
        </w:rPr>
      </w:pPr>
      <w:r>
        <w:rPr>
          <w:rFonts w:hint="default" w:ascii="宋体" w:hAnsi="宋体" w:cs="宋体"/>
          <w:color w:val="000000"/>
          <w:sz w:val="24"/>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default" w:ascii="宋体" w:hAnsi="宋体" w:cs="宋体"/>
          <w:sz w:val="24"/>
          <w:szCs w:val="24"/>
        </w:rPr>
      </w:pPr>
      <w:r>
        <w:rPr>
          <w:rFonts w:hint="default" w:ascii="宋体" w:hAnsi="宋体" w:cs="宋体"/>
          <w:color w:val="000000"/>
          <w:sz w:val="24"/>
          <w:szCs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default" w:ascii="宋体" w:hAnsi="宋体" w:cs="宋体"/>
          <w:sz w:val="24"/>
          <w:szCs w:val="24"/>
        </w:rPr>
      </w:pPr>
      <w:r>
        <w:rPr>
          <w:rFonts w:hint="default" w:ascii="宋体" w:hAnsi="宋体" w:cs="宋体"/>
          <w:color w:val="000000"/>
          <w:sz w:val="24"/>
          <w:szCs w:val="24"/>
          <w:shd w:val="clear" w:color="auto" w:fill="ffffff"/>
        </w:rPr>
        <w:t xml:space="preserve">6.《声明函》中标注“</w:t>
      </w:r>
      <w:r>
        <w:rPr>
          <w:rFonts w:hint="default" w:ascii="宋体" w:hAnsi="宋体" w:cs="宋体"/>
          <w:color w:val="000000"/>
          <w:sz w:val="24"/>
          <w:szCs w:val="24"/>
          <w:u w:val="single"/>
          <w:shd w:val="clear" w:color="auto" w:fill="ffffff"/>
        </w:rPr>
        <w:t xml:space="preserve">  /  </w:t>
      </w:r>
      <w:r>
        <w:rPr>
          <w:rFonts w:hint="default" w:ascii="宋体" w:hAnsi="宋体" w:cs="宋体"/>
          <w:color w:val="000000"/>
          <w:sz w:val="24"/>
          <w:szCs w:val="24"/>
          <w:shd w:val="clear" w:color="auto" w:fill="ffffff"/>
        </w:rPr>
        <w:t xml:space="preserve">”的地方无需填写。</w:t>
      </w:r>
      <w:r/>
    </w:p>
    <w:p>
      <w:pPr>
        <w:rPr>
          <w:rFonts w:ascii="宋体" w:hAnsi="宋体"/>
          <w:bCs/>
          <w:color w:val="auto"/>
          <w:szCs w:val="21"/>
          <w:highlight w:val="none"/>
        </w:rPr>
      </w:pPr>
      <w:r>
        <w:rPr>
          <w:rFonts w:ascii="宋体" w:hAnsi="宋体"/>
          <w:bCs/>
          <w:color w:val="auto"/>
          <w:szCs w:val="21"/>
          <w:highlight w:val="none"/>
        </w:rPr>
        <w:br w:type="page" w:clear="all"/>
      </w:r>
      <w:r/>
    </w:p>
    <w:p>
      <w:pPr>
        <w:ind w:firstLine="480"/>
        <w:spacing w:line="360" w:lineRule="auto"/>
        <w:rPr>
          <w:rFonts w:ascii="黑体" w:hAnsi="宋体" w:eastAsia="黑体"/>
          <w:color w:val="auto"/>
          <w:sz w:val="24"/>
          <w:szCs w:val="24"/>
          <w:highlight w:val="none"/>
        </w:rPr>
      </w:pPr>
      <w:r>
        <w:rPr>
          <w:rFonts w:hint="eastAsia" w:ascii="黑体" w:hAnsi="宋体" w:eastAsia="黑体"/>
          <w:bCs/>
          <w:color w:val="auto"/>
          <w:sz w:val="24"/>
          <w:szCs w:val="24"/>
          <w:highlight w:val="none"/>
        </w:rPr>
        <w:t xml:space="preserve">（十</w:t>
      </w:r>
      <w:r>
        <w:rPr>
          <w:rFonts w:hint="eastAsia" w:ascii="黑体" w:hAnsi="宋体" w:eastAsia="黑体"/>
          <w:bCs/>
          <w:color w:val="auto"/>
          <w:sz w:val="24"/>
          <w:szCs w:val="24"/>
          <w:highlight w:val="none"/>
          <w:lang w:val="en-US" w:eastAsia="zh-CN"/>
        </w:rPr>
        <w:t xml:space="preserve">四</w:t>
      </w:r>
      <w:r>
        <w:rPr>
          <w:rFonts w:hint="eastAsia" w:ascii="黑体" w:hAnsi="宋体" w:eastAsia="黑体"/>
          <w:bCs/>
          <w:color w:val="auto"/>
          <w:sz w:val="24"/>
          <w:szCs w:val="24"/>
          <w:highlight w:val="none"/>
        </w:rPr>
        <w:t xml:space="preserve">）技术方案（格式自拟）</w:t>
      </w:r>
      <w:r/>
    </w:p>
    <w:p>
      <w:pPr>
        <w:ind w:firstLine="480"/>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技术方案</w:t>
      </w:r>
      <w:r/>
    </w:p>
    <w:p>
      <w:pPr>
        <w:pStyle w:val="1049"/>
        <w:ind w:firstLine="0"/>
        <w:spacing w:line="360" w:lineRule="auto"/>
        <w:rPr>
          <w:color w:val="auto"/>
          <w:sz w:val="24"/>
          <w:highlight w:val="none"/>
        </w:rPr>
      </w:pPr>
      <w:r>
        <w:rPr>
          <w:rFonts w:hint="eastAsia"/>
          <w:color w:val="auto"/>
          <w:sz w:val="24"/>
          <w:highlight w:val="none"/>
        </w:rPr>
        <w:t xml:space="preserve">投标供应商应按评分点编制完整的服务方案，</w:t>
      </w:r>
      <w:r>
        <w:rPr>
          <w:color w:val="auto"/>
          <w:sz w:val="24"/>
          <w:highlight w:val="none"/>
        </w:rPr>
        <w:t xml:space="preserve">以便评审。</w:t>
      </w:r>
      <w:r/>
    </w:p>
    <w:sectPr>
      <w:headerReference w:type="default" r:id="rId9"/>
      <w:headerReference w:type="first" r:id="rId10"/>
      <w:footerReference w:type="default" r:id="rId11"/>
      <w:footnotePr/>
      <w:endnotePr/>
      <w:type w:val="nextPage"/>
      <w:pgSz w:w="11906" w:h="16838" w:orient="portrait"/>
      <w:pgMar w:top="1440" w:right="1080" w:bottom="1440" w:left="1080"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楷体">
    <w:panose1 w:val="02010609060101010101"/>
  </w:font>
  <w:font w:name="Symbol">
    <w:panose1 w:val="05050102010706020507"/>
  </w:font>
  <w:font w:name="Wingdings">
    <w:panose1 w:val="05000000000000000000"/>
  </w:font>
  <w:font w:name="等线">
    <w:panose1 w:val="02010600030101010101"/>
  </w:font>
  <w:font w:name="华文细黑">
    <w:panose1 w:val="02010600040101010101"/>
  </w:font>
  <w:font w:name="方正仿宋_GBK">
    <w:panose1 w:val="020B0503020202020204"/>
  </w:font>
  <w:font w:name="方正黑体_GBK">
    <w:panose1 w:val="020B0503020202020204"/>
  </w:font>
  <w:font w:name="Cambria">
    <w:panose1 w:val="02040503050406030204"/>
  </w:font>
  <w:font w:name="楷体_GB2312">
    <w:panose1 w:val="02010609060101010101"/>
  </w:font>
  <w:font w:name="Courier New">
    <w:panose1 w:val="02070309020205020404"/>
  </w:font>
  <w:font w:name="Tahoma">
    <w:panose1 w:val="020B0604030504040204"/>
  </w:font>
  <w:font w:name="黑体">
    <w:panose1 w:val="02010609060101010101"/>
  </w:font>
  <w:font w:name="仿宋_GB2312">
    <w:panose1 w:val="02010609060101010101"/>
  </w:font>
  <w:font w:name="华文中宋">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47</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w:rPr>
        <w:rFonts w:hint="eastAsia" w:ascii="宋体" w:hAnsi="宋体"/>
      </w:rPr>
      <w:t xml:space="preserve">JSZC-320214-AWXT-G2026-0004                                新吴区消协第三方服务外包项目公开招标文件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w:rPr>
        <w:rFonts w:hint="eastAsia" w:ascii="宋体" w:hAnsi="宋体"/>
      </w:rPr>
      <w:t xml:space="preserve">JSZC-320214-AWXT-G2026-0004新吴区消协第三方服务外包项目公开招标文件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pStyle w:val="84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5">
    <w:multiLevelType w:val="hybridMultilevel"/>
    <w:lvl w:ilvl="0">
      <w:start w:val="1"/>
      <w:numFmt w:val="upperLetter"/>
      <w:pStyle w:val="832"/>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7">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9">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1">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12">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TOC Heading"/>
    <w:uiPriority w:val="39"/>
    <w:unhideWhenUsed/>
  </w:style>
  <w:style w:type="paragraph" w:styleId="697" w:default="1">
    <w:name w:val="Normal"/>
    <w:next w:val="709"/>
    <w:uiPriority w:val="0"/>
    <w:qFormat/>
    <w:pPr>
      <w:jc w:val="both"/>
      <w:widowControl w:val="off"/>
    </w:pPr>
    <w:rPr>
      <w:rFonts w:ascii="Times New Roman" w:hAnsi="Times New Roman" w:eastAsia="宋体" w:cs="Times New Roman"/>
      <w:sz w:val="21"/>
      <w:lang w:val="en-US" w:eastAsia="zh-CN" w:bidi="ar-SA"/>
    </w:rPr>
  </w:style>
  <w:style w:type="paragraph" w:styleId="698">
    <w:name w:val="Heading 1"/>
    <w:basedOn w:val="697"/>
    <w:next w:val="697"/>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uiPriority w:val="9"/>
    <w:unhideWhenUsed/>
    <w:qFormat/>
    <w:pPr>
      <w:keepLines/>
      <w:keepNext/>
      <w:spacing w:before="320" w:after="200"/>
      <w:outlineLvl w:val="8"/>
    </w:pPr>
    <w:rPr>
      <w:rFonts w:ascii="Arial" w:hAnsi="Arial" w:eastAsia="Arial" w:cs="Arial"/>
      <w:i/>
      <w:iCs/>
      <w:szCs w:val="21"/>
    </w:rPr>
  </w:style>
  <w:style w:type="character" w:styleId="707" w:default="1">
    <w:name w:val="Default Paragraph Font"/>
    <w:uiPriority w:val="1"/>
    <w:semiHidden/>
    <w:unhideWhenUsed/>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Body Text"/>
    <w:basedOn w:val="697"/>
    <w:uiPriority w:val="99"/>
    <w:qFormat/>
    <w:rPr>
      <w:rFonts w:ascii="华文中宋" w:eastAsia="华文中宋"/>
      <w:bCs/>
      <w:sz w:val="28"/>
    </w:rPr>
  </w:style>
  <w:style w:type="paragraph" w:styleId="710">
    <w:name w:val="toc 7"/>
    <w:basedOn w:val="697"/>
    <w:next w:val="697"/>
    <w:uiPriority w:val="39"/>
    <w:unhideWhenUsed/>
    <w:qFormat/>
    <w:pPr>
      <w:ind w:left="1701"/>
      <w:spacing w:after="57"/>
    </w:pPr>
  </w:style>
  <w:style w:type="paragraph" w:styleId="711">
    <w:name w:val="Caption"/>
    <w:basedOn w:val="697"/>
    <w:next w:val="697"/>
    <w:uiPriority w:val="35"/>
    <w:semiHidden/>
    <w:unhideWhenUsed/>
    <w:qFormat/>
    <w:pPr>
      <w:spacing w:line="276" w:lineRule="auto"/>
    </w:pPr>
    <w:rPr>
      <w:b/>
      <w:bCs/>
      <w:color w:val="4f81bd" w:themeColor="accent1"/>
      <w:sz w:val="18"/>
      <w:szCs w:val="18"/>
    </w:rPr>
  </w:style>
  <w:style w:type="paragraph" w:styleId="712">
    <w:name w:val="toc 5"/>
    <w:basedOn w:val="697"/>
    <w:next w:val="697"/>
    <w:uiPriority w:val="39"/>
    <w:unhideWhenUsed/>
    <w:qFormat/>
    <w:pPr>
      <w:ind w:left="1134"/>
      <w:spacing w:after="57"/>
    </w:pPr>
  </w:style>
  <w:style w:type="paragraph" w:styleId="713">
    <w:name w:val="toc 3"/>
    <w:basedOn w:val="697"/>
    <w:next w:val="697"/>
    <w:uiPriority w:val="39"/>
    <w:unhideWhenUsed/>
    <w:qFormat/>
    <w:pPr>
      <w:ind w:left="567"/>
      <w:spacing w:after="57"/>
    </w:pPr>
  </w:style>
  <w:style w:type="paragraph" w:styleId="714">
    <w:name w:val="toc 8"/>
    <w:basedOn w:val="697"/>
    <w:next w:val="697"/>
    <w:uiPriority w:val="39"/>
    <w:unhideWhenUsed/>
    <w:qFormat/>
    <w:pPr>
      <w:ind w:left="1984"/>
      <w:spacing w:after="57"/>
    </w:pPr>
  </w:style>
  <w:style w:type="paragraph" w:styleId="715">
    <w:name w:val="endnote text"/>
    <w:basedOn w:val="697"/>
    <w:uiPriority w:val="99"/>
    <w:semiHidden/>
    <w:unhideWhenUsed/>
    <w:qFormat/>
    <w:rPr>
      <w:sz w:val="20"/>
    </w:rPr>
  </w:style>
  <w:style w:type="paragraph" w:styleId="716">
    <w:name w:val="Footer"/>
    <w:basedOn w:val="697"/>
    <w:next w:val="717"/>
    <w:uiPriority w:val="99"/>
    <w:unhideWhenUsed/>
    <w:qFormat/>
    <w:pPr>
      <w:tabs>
        <w:tab w:val="center" w:pos="7143" w:leader="none"/>
        <w:tab w:val="right" w:pos="14287" w:leader="none"/>
      </w:tabs>
    </w:pPr>
  </w:style>
  <w:style w:type="paragraph" w:styleId="717" w:customStyle="1">
    <w:name w:val="TOC Heading1"/>
    <w:next w:val="697"/>
    <w:uiPriority w:val="0"/>
    <w:qFormat/>
    <w:rPr>
      <w:rFonts w:ascii="Times New Roman" w:hAnsi="Times New Roman" w:eastAsia="宋体" w:cs="Times New Roman"/>
      <w:sz w:val="32"/>
      <w:lang w:val="en-US" w:eastAsia="zh-CN" w:bidi="ar-SA"/>
    </w:rPr>
  </w:style>
  <w:style w:type="paragraph" w:styleId="718">
    <w:name w:val="Header"/>
    <w:basedOn w:val="697"/>
    <w:uiPriority w:val="99"/>
    <w:unhideWhenUsed/>
    <w:qFormat/>
    <w:pPr>
      <w:tabs>
        <w:tab w:val="center" w:pos="7143" w:leader="none"/>
        <w:tab w:val="right" w:pos="14287" w:leader="none"/>
      </w:tabs>
    </w:pPr>
  </w:style>
  <w:style w:type="paragraph" w:styleId="719">
    <w:name w:val="toc 1"/>
    <w:basedOn w:val="697"/>
    <w:next w:val="697"/>
    <w:uiPriority w:val="39"/>
    <w:unhideWhenUsed/>
    <w:qFormat/>
    <w:pPr>
      <w:spacing w:after="57"/>
    </w:pPr>
  </w:style>
  <w:style w:type="paragraph" w:styleId="720">
    <w:name w:val="toc 4"/>
    <w:basedOn w:val="697"/>
    <w:next w:val="697"/>
    <w:uiPriority w:val="39"/>
    <w:unhideWhenUsed/>
    <w:qFormat/>
    <w:pPr>
      <w:ind w:left="850"/>
      <w:spacing w:after="57"/>
    </w:pPr>
  </w:style>
  <w:style w:type="paragraph" w:styleId="721">
    <w:name w:val="Subtitle"/>
    <w:basedOn w:val="697"/>
    <w:next w:val="697"/>
    <w:uiPriority w:val="11"/>
    <w:qFormat/>
    <w:pPr>
      <w:spacing w:before="200" w:after="200"/>
    </w:pPr>
    <w:rPr>
      <w:sz w:val="24"/>
      <w:szCs w:val="24"/>
    </w:rPr>
  </w:style>
  <w:style w:type="paragraph" w:styleId="722">
    <w:name w:val="footnote text"/>
    <w:basedOn w:val="697"/>
    <w:uiPriority w:val="99"/>
    <w:semiHidden/>
    <w:unhideWhenUsed/>
    <w:qFormat/>
    <w:pPr>
      <w:spacing w:after="40"/>
    </w:pPr>
    <w:rPr>
      <w:sz w:val="18"/>
    </w:rPr>
  </w:style>
  <w:style w:type="paragraph" w:styleId="723">
    <w:name w:val="toc 6"/>
    <w:basedOn w:val="697"/>
    <w:next w:val="697"/>
    <w:uiPriority w:val="39"/>
    <w:unhideWhenUsed/>
    <w:qFormat/>
    <w:pPr>
      <w:ind w:left="1417"/>
      <w:spacing w:after="57"/>
    </w:pPr>
  </w:style>
  <w:style w:type="paragraph" w:styleId="724">
    <w:name w:val="table of figures"/>
    <w:basedOn w:val="697"/>
    <w:next w:val="697"/>
    <w:uiPriority w:val="99"/>
    <w:unhideWhenUsed/>
    <w:qFormat/>
  </w:style>
  <w:style w:type="paragraph" w:styleId="725">
    <w:name w:val="toc 2"/>
    <w:basedOn w:val="697"/>
    <w:next w:val="697"/>
    <w:uiPriority w:val="39"/>
    <w:unhideWhenUsed/>
    <w:qFormat/>
    <w:pPr>
      <w:ind w:left="283"/>
      <w:spacing w:after="57"/>
    </w:pPr>
  </w:style>
  <w:style w:type="paragraph" w:styleId="726">
    <w:name w:val="toc 9"/>
    <w:basedOn w:val="697"/>
    <w:next w:val="697"/>
    <w:uiPriority w:val="39"/>
    <w:unhideWhenUsed/>
    <w:qFormat/>
    <w:pPr>
      <w:ind w:left="2268"/>
      <w:spacing w:after="57"/>
    </w:pPr>
  </w:style>
  <w:style w:type="paragraph" w:styleId="727">
    <w:name w:val="Normal (Web)"/>
    <w:basedOn w:val="697"/>
    <w:uiPriority w:val="0"/>
    <w:qFormat/>
    <w:pPr>
      <w:jc w:val="left"/>
      <w:spacing w:before="100" w:beforeAutospacing="1" w:after="100" w:afterAutospacing="1"/>
    </w:pPr>
    <w:rPr>
      <w:sz w:val="24"/>
    </w:rPr>
  </w:style>
  <w:style w:type="paragraph" w:styleId="728">
    <w:name w:val="Title"/>
    <w:basedOn w:val="697"/>
    <w:next w:val="697"/>
    <w:uiPriority w:val="10"/>
    <w:qFormat/>
    <w:pPr>
      <w:contextualSpacing/>
      <w:spacing w:before="300" w:after="200"/>
    </w:pPr>
    <w:rPr>
      <w:sz w:val="48"/>
      <w:szCs w:val="48"/>
    </w:rPr>
  </w:style>
  <w:style w:type="paragraph" w:styleId="729">
    <w:name w:val="Body Text First Indent"/>
    <w:basedOn w:val="709"/>
    <w:uiPriority w:val="0"/>
    <w:unhideWhenUsed/>
    <w:qFormat/>
    <w:pPr>
      <w:ind w:firstLine="420"/>
      <w:spacing w:after="120"/>
    </w:pPr>
    <w:rPr>
      <w:rFonts w:ascii="Times New Roman" w:eastAsia="宋体"/>
      <w:bCs w:val="0"/>
      <w:sz w:val="20"/>
      <w:lang w:bidi="mn-Mong-CN"/>
    </w:rPr>
  </w:style>
  <w:style w:type="table" w:styleId="73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endnote reference"/>
    <w:uiPriority w:val="99"/>
    <w:semiHidden/>
    <w:unhideWhenUsed/>
    <w:qFormat/>
    <w:rPr>
      <w:vertAlign w:val="superscript"/>
    </w:rPr>
  </w:style>
  <w:style w:type="character" w:styleId="732">
    <w:name w:val="Hyperlink"/>
    <w:uiPriority w:val="99"/>
    <w:unhideWhenUsed/>
    <w:qFormat/>
    <w:rPr>
      <w:color w:val="0000ff" w:themeColor="hyperlink"/>
      <w:u w:val="single"/>
    </w:rPr>
  </w:style>
  <w:style w:type="character" w:styleId="733">
    <w:name w:val="footnote reference"/>
    <w:uiPriority w:val="99"/>
    <w:unhideWhenUsed/>
    <w:qFormat/>
    <w:rPr>
      <w:vertAlign w:val="superscript"/>
    </w:rPr>
  </w:style>
  <w:style w:type="paragraph" w:styleId="734" w:customStyle="1">
    <w:name w:val="TOC 标题1"/>
    <w:uiPriority w:val="39"/>
    <w:unhideWhenUsed/>
    <w:qFormat/>
    <w:rPr>
      <w:rFonts w:ascii="Times New Roman" w:hAnsi="Times New Roman" w:eastAsia="宋体" w:cs="Times New Roman"/>
      <w:lang w:val="en-US" w:eastAsia="zh-CN" w:bidi="ar-SA"/>
    </w:rPr>
  </w:style>
  <w:style w:type="paragraph" w:styleId="735" w:customStyle="1">
    <w:name w:val="标题 112"/>
    <w:basedOn w:val="697"/>
    <w:next w:val="697"/>
    <w:link w:val="746"/>
    <w:uiPriority w:val="9"/>
    <w:qFormat/>
    <w:pPr>
      <w:keepLines/>
      <w:keepNext/>
      <w:spacing w:before="480" w:after="200"/>
      <w:outlineLvl w:val="0"/>
    </w:pPr>
    <w:rPr>
      <w:rFonts w:ascii="Arial" w:hAnsi="Arial" w:eastAsia="Arial" w:cs="Arial"/>
      <w:sz w:val="40"/>
      <w:szCs w:val="40"/>
    </w:rPr>
  </w:style>
  <w:style w:type="paragraph" w:styleId="736" w:customStyle="1">
    <w:name w:val="标题 212"/>
    <w:basedOn w:val="697"/>
    <w:next w:val="697"/>
    <w:link w:val="747"/>
    <w:uiPriority w:val="9"/>
    <w:unhideWhenUsed/>
    <w:qFormat/>
    <w:pPr>
      <w:keepLines/>
      <w:keepNext/>
      <w:spacing w:before="360" w:after="200"/>
      <w:outlineLvl w:val="1"/>
    </w:pPr>
    <w:rPr>
      <w:rFonts w:ascii="Arial" w:hAnsi="Arial" w:eastAsia="Arial" w:cs="Arial"/>
      <w:sz w:val="34"/>
    </w:rPr>
  </w:style>
  <w:style w:type="paragraph" w:styleId="737" w:customStyle="1">
    <w:name w:val="标题 312"/>
    <w:basedOn w:val="697"/>
    <w:next w:val="697"/>
    <w:link w:val="748"/>
    <w:uiPriority w:val="9"/>
    <w:unhideWhenUsed/>
    <w:qFormat/>
    <w:pPr>
      <w:keepLines/>
      <w:keepNext/>
      <w:spacing w:before="320" w:after="200"/>
      <w:outlineLvl w:val="2"/>
    </w:pPr>
    <w:rPr>
      <w:rFonts w:ascii="Arial" w:hAnsi="Arial" w:eastAsia="Arial" w:cs="Arial"/>
      <w:sz w:val="30"/>
      <w:szCs w:val="30"/>
    </w:rPr>
  </w:style>
  <w:style w:type="paragraph" w:styleId="738" w:customStyle="1">
    <w:name w:val="标题 412"/>
    <w:basedOn w:val="697"/>
    <w:next w:val="697"/>
    <w:link w:val="749"/>
    <w:uiPriority w:val="9"/>
    <w:unhideWhenUsed/>
    <w:qFormat/>
    <w:pPr>
      <w:keepLines/>
      <w:keepNext/>
      <w:spacing w:before="320" w:after="200"/>
      <w:outlineLvl w:val="3"/>
    </w:pPr>
    <w:rPr>
      <w:rFonts w:ascii="Arial" w:hAnsi="Arial" w:eastAsia="Arial" w:cs="Arial"/>
      <w:b/>
      <w:bCs/>
      <w:sz w:val="26"/>
      <w:szCs w:val="26"/>
    </w:rPr>
  </w:style>
  <w:style w:type="paragraph" w:styleId="739" w:customStyle="1">
    <w:name w:val="标题 512"/>
    <w:basedOn w:val="697"/>
    <w:next w:val="697"/>
    <w:link w:val="750"/>
    <w:uiPriority w:val="9"/>
    <w:unhideWhenUsed/>
    <w:qFormat/>
    <w:pPr>
      <w:keepLines/>
      <w:keepNext/>
      <w:spacing w:before="320" w:after="200"/>
      <w:outlineLvl w:val="4"/>
    </w:pPr>
    <w:rPr>
      <w:rFonts w:ascii="Arial" w:hAnsi="Arial" w:eastAsia="Arial" w:cs="Arial"/>
      <w:b/>
      <w:bCs/>
      <w:sz w:val="24"/>
      <w:szCs w:val="24"/>
    </w:rPr>
  </w:style>
  <w:style w:type="paragraph" w:styleId="740" w:customStyle="1">
    <w:name w:val="标题 611"/>
    <w:basedOn w:val="697"/>
    <w:next w:val="697"/>
    <w:link w:val="751"/>
    <w:uiPriority w:val="9"/>
    <w:unhideWhenUsed/>
    <w:qFormat/>
    <w:pPr>
      <w:keepLines/>
      <w:keepNext/>
      <w:spacing w:before="320" w:after="200"/>
      <w:outlineLvl w:val="5"/>
    </w:pPr>
    <w:rPr>
      <w:rFonts w:ascii="Arial" w:hAnsi="Arial" w:eastAsia="Arial" w:cs="Arial"/>
      <w:b/>
      <w:bCs/>
      <w:sz w:val="22"/>
      <w:szCs w:val="22"/>
    </w:rPr>
  </w:style>
  <w:style w:type="paragraph" w:styleId="741" w:customStyle="1">
    <w:name w:val="标题 711"/>
    <w:basedOn w:val="697"/>
    <w:next w:val="697"/>
    <w:link w:val="752"/>
    <w:uiPriority w:val="9"/>
    <w:unhideWhenUsed/>
    <w:qFormat/>
    <w:pPr>
      <w:keepLines/>
      <w:keepNext/>
      <w:spacing w:before="320" w:after="200"/>
      <w:outlineLvl w:val="6"/>
    </w:pPr>
    <w:rPr>
      <w:rFonts w:ascii="Arial" w:hAnsi="Arial" w:eastAsia="Arial" w:cs="Arial"/>
      <w:b/>
      <w:bCs/>
      <w:i/>
      <w:iCs/>
      <w:sz w:val="22"/>
      <w:szCs w:val="22"/>
    </w:rPr>
  </w:style>
  <w:style w:type="paragraph" w:styleId="742" w:customStyle="1">
    <w:name w:val="标题 811"/>
    <w:basedOn w:val="697"/>
    <w:next w:val="697"/>
    <w:link w:val="753"/>
    <w:uiPriority w:val="9"/>
    <w:unhideWhenUsed/>
    <w:qFormat/>
    <w:pPr>
      <w:keepLines/>
      <w:keepNext/>
      <w:spacing w:before="320" w:after="200"/>
      <w:outlineLvl w:val="7"/>
    </w:pPr>
    <w:rPr>
      <w:rFonts w:ascii="Arial" w:hAnsi="Arial" w:eastAsia="Arial" w:cs="Arial"/>
      <w:i/>
      <w:iCs/>
      <w:sz w:val="22"/>
      <w:szCs w:val="22"/>
    </w:rPr>
  </w:style>
  <w:style w:type="paragraph" w:styleId="743" w:customStyle="1">
    <w:name w:val="标题 911"/>
    <w:basedOn w:val="697"/>
    <w:next w:val="697"/>
    <w:link w:val="754"/>
    <w:uiPriority w:val="9"/>
    <w:unhideWhenUsed/>
    <w:qFormat/>
    <w:pPr>
      <w:keepLines/>
      <w:keepNext/>
      <w:spacing w:before="320" w:after="200"/>
      <w:outlineLvl w:val="8"/>
    </w:pPr>
    <w:rPr>
      <w:rFonts w:ascii="Arial" w:hAnsi="Arial" w:eastAsia="Arial" w:cs="Arial"/>
      <w:i/>
      <w:iCs/>
      <w:szCs w:val="21"/>
    </w:rPr>
  </w:style>
  <w:style w:type="character" w:styleId="744" w:customStyle="1">
    <w:name w:val="默认段落字体12"/>
    <w:uiPriority w:val="1"/>
    <w:unhideWhenUsed/>
    <w:qFormat/>
  </w:style>
  <w:style w:type="table" w:styleId="745" w:customStyle="1">
    <w:name w:val="普通表格12"/>
    <w:uiPriority w:val="99"/>
    <w:unhideWhenUsed/>
    <w:qFormat/>
    <w:tblPr>
      <w:tblCellMar>
        <w:left w:w="0" w:type="dxa"/>
        <w:top w:w="0" w:type="dxa"/>
        <w:right w:w="0" w:type="dxa"/>
        <w:bottom w:w="0" w:type="dxa"/>
      </w:tblCellMar>
    </w:tblPr>
  </w:style>
  <w:style w:type="character" w:styleId="746" w:customStyle="1">
    <w:name w:val="Heading 1 Char"/>
    <w:link w:val="735"/>
    <w:uiPriority w:val="9"/>
    <w:qFormat/>
    <w:rPr>
      <w:rFonts w:ascii="Arial" w:hAnsi="Arial" w:eastAsia="Arial" w:cs="Arial"/>
      <w:sz w:val="40"/>
      <w:szCs w:val="40"/>
    </w:rPr>
  </w:style>
  <w:style w:type="character" w:styleId="747" w:customStyle="1">
    <w:name w:val="Heading 2 Char"/>
    <w:link w:val="736"/>
    <w:uiPriority w:val="9"/>
    <w:qFormat/>
    <w:rPr>
      <w:rFonts w:ascii="Arial" w:hAnsi="Arial" w:eastAsia="Arial" w:cs="Arial"/>
      <w:sz w:val="34"/>
    </w:rPr>
  </w:style>
  <w:style w:type="character" w:styleId="748" w:customStyle="1">
    <w:name w:val="Heading 3 Char"/>
    <w:link w:val="737"/>
    <w:uiPriority w:val="9"/>
    <w:qFormat/>
    <w:rPr>
      <w:rFonts w:ascii="Arial" w:hAnsi="Arial" w:eastAsia="Arial" w:cs="Arial"/>
      <w:sz w:val="30"/>
      <w:szCs w:val="30"/>
    </w:rPr>
  </w:style>
  <w:style w:type="character" w:styleId="749" w:customStyle="1">
    <w:name w:val="Heading 4 Char"/>
    <w:link w:val="738"/>
    <w:uiPriority w:val="9"/>
    <w:qFormat/>
    <w:rPr>
      <w:rFonts w:ascii="Arial" w:hAnsi="Arial" w:eastAsia="Arial" w:cs="Arial"/>
      <w:b/>
      <w:bCs/>
      <w:sz w:val="26"/>
      <w:szCs w:val="26"/>
    </w:rPr>
  </w:style>
  <w:style w:type="character" w:styleId="750" w:customStyle="1">
    <w:name w:val="Heading 5 Char"/>
    <w:link w:val="739"/>
    <w:uiPriority w:val="9"/>
    <w:qFormat/>
    <w:rPr>
      <w:rFonts w:ascii="Arial" w:hAnsi="Arial" w:eastAsia="Arial" w:cs="Arial"/>
      <w:b/>
      <w:bCs/>
      <w:sz w:val="24"/>
      <w:szCs w:val="24"/>
    </w:rPr>
  </w:style>
  <w:style w:type="character" w:styleId="751" w:customStyle="1">
    <w:name w:val="Heading 6 Char"/>
    <w:link w:val="740"/>
    <w:uiPriority w:val="9"/>
    <w:qFormat/>
    <w:rPr>
      <w:rFonts w:ascii="Arial" w:hAnsi="Arial" w:eastAsia="Arial" w:cs="Arial"/>
      <w:b/>
      <w:bCs/>
      <w:sz w:val="22"/>
      <w:szCs w:val="22"/>
    </w:rPr>
  </w:style>
  <w:style w:type="character" w:styleId="752" w:customStyle="1">
    <w:name w:val="Heading 7 Char"/>
    <w:link w:val="741"/>
    <w:uiPriority w:val="9"/>
    <w:qFormat/>
    <w:rPr>
      <w:rFonts w:ascii="Arial" w:hAnsi="Arial" w:eastAsia="Arial" w:cs="Arial"/>
      <w:b/>
      <w:bCs/>
      <w:i/>
      <w:iCs/>
      <w:sz w:val="22"/>
      <w:szCs w:val="22"/>
    </w:rPr>
  </w:style>
  <w:style w:type="character" w:styleId="753" w:customStyle="1">
    <w:name w:val="Heading 8 Char"/>
    <w:link w:val="742"/>
    <w:uiPriority w:val="9"/>
    <w:qFormat/>
    <w:rPr>
      <w:rFonts w:ascii="Arial" w:hAnsi="Arial" w:eastAsia="Arial" w:cs="Arial"/>
      <w:i/>
      <w:iCs/>
      <w:sz w:val="22"/>
      <w:szCs w:val="22"/>
    </w:rPr>
  </w:style>
  <w:style w:type="character" w:styleId="754" w:customStyle="1">
    <w:name w:val="Heading 9 Char"/>
    <w:link w:val="743"/>
    <w:uiPriority w:val="9"/>
    <w:qFormat/>
    <w:rPr>
      <w:rFonts w:ascii="Arial" w:hAnsi="Arial" w:eastAsia="Arial" w:cs="Arial"/>
      <w:i/>
      <w:iCs/>
      <w:sz w:val="21"/>
      <w:szCs w:val="21"/>
    </w:rPr>
  </w:style>
  <w:style w:type="paragraph" w:styleId="755" w:customStyle="1">
    <w:name w:val="目录 712"/>
    <w:basedOn w:val="697"/>
    <w:next w:val="697"/>
    <w:uiPriority w:val="39"/>
    <w:unhideWhenUsed/>
    <w:qFormat/>
    <w:pPr>
      <w:ind w:left="1701"/>
      <w:spacing w:after="57"/>
    </w:pPr>
  </w:style>
  <w:style w:type="paragraph" w:styleId="756" w:customStyle="1">
    <w:name w:val="题注11"/>
    <w:basedOn w:val="697"/>
    <w:next w:val="697"/>
    <w:uiPriority w:val="35"/>
    <w:unhideWhenUsed/>
    <w:qFormat/>
    <w:pPr>
      <w:spacing w:line="276" w:lineRule="auto"/>
    </w:pPr>
    <w:rPr>
      <w:b/>
      <w:bCs/>
      <w:color w:val="4f81bd"/>
      <w:sz w:val="18"/>
      <w:szCs w:val="18"/>
    </w:rPr>
  </w:style>
  <w:style w:type="paragraph" w:styleId="757" w:customStyle="1">
    <w:name w:val="目录 512"/>
    <w:basedOn w:val="697"/>
    <w:next w:val="697"/>
    <w:uiPriority w:val="39"/>
    <w:unhideWhenUsed/>
    <w:qFormat/>
    <w:pPr>
      <w:ind w:left="1134"/>
      <w:spacing w:after="57"/>
    </w:pPr>
  </w:style>
  <w:style w:type="paragraph" w:styleId="758" w:customStyle="1">
    <w:name w:val="目录 312"/>
    <w:basedOn w:val="697"/>
    <w:next w:val="697"/>
    <w:uiPriority w:val="39"/>
    <w:unhideWhenUsed/>
    <w:qFormat/>
    <w:pPr>
      <w:ind w:left="567"/>
      <w:spacing w:after="57"/>
    </w:pPr>
  </w:style>
  <w:style w:type="paragraph" w:styleId="759" w:customStyle="1">
    <w:name w:val="目录 812"/>
    <w:basedOn w:val="697"/>
    <w:next w:val="697"/>
    <w:uiPriority w:val="39"/>
    <w:unhideWhenUsed/>
    <w:qFormat/>
    <w:pPr>
      <w:ind w:left="1984"/>
      <w:spacing w:after="57"/>
    </w:pPr>
  </w:style>
  <w:style w:type="paragraph" w:styleId="760" w:customStyle="1">
    <w:name w:val="尾注文本12"/>
    <w:basedOn w:val="697"/>
    <w:uiPriority w:val="99"/>
    <w:unhideWhenUsed/>
    <w:qFormat/>
    <w:rPr>
      <w:sz w:val="20"/>
    </w:rPr>
  </w:style>
  <w:style w:type="paragraph" w:styleId="761" w:customStyle="1">
    <w:name w:val="页脚13"/>
    <w:basedOn w:val="697"/>
    <w:uiPriority w:val="99"/>
    <w:unhideWhenUsed/>
    <w:qFormat/>
    <w:pPr>
      <w:tabs>
        <w:tab w:val="center" w:pos="7143" w:leader="none"/>
        <w:tab w:val="right" w:pos="14287" w:leader="none"/>
      </w:tabs>
    </w:pPr>
  </w:style>
  <w:style w:type="paragraph" w:styleId="762" w:customStyle="1">
    <w:name w:val="页眉12"/>
    <w:basedOn w:val="697"/>
    <w:uiPriority w:val="99"/>
    <w:unhideWhenUsed/>
    <w:qFormat/>
    <w:pPr>
      <w:tabs>
        <w:tab w:val="center" w:pos="7143" w:leader="none"/>
        <w:tab w:val="right" w:pos="14287" w:leader="none"/>
      </w:tabs>
    </w:pPr>
  </w:style>
  <w:style w:type="paragraph" w:styleId="763" w:customStyle="1">
    <w:name w:val="目录 112"/>
    <w:basedOn w:val="697"/>
    <w:next w:val="697"/>
    <w:uiPriority w:val="39"/>
    <w:unhideWhenUsed/>
    <w:qFormat/>
    <w:pPr>
      <w:spacing w:after="57"/>
    </w:pPr>
  </w:style>
  <w:style w:type="paragraph" w:styleId="764" w:customStyle="1">
    <w:name w:val="目录 412"/>
    <w:basedOn w:val="697"/>
    <w:next w:val="697"/>
    <w:uiPriority w:val="39"/>
    <w:unhideWhenUsed/>
    <w:qFormat/>
    <w:pPr>
      <w:ind w:left="850"/>
      <w:spacing w:after="57"/>
    </w:pPr>
  </w:style>
  <w:style w:type="paragraph" w:styleId="765" w:customStyle="1">
    <w:name w:val="副标题12"/>
    <w:basedOn w:val="697"/>
    <w:next w:val="697"/>
    <w:uiPriority w:val="11"/>
    <w:qFormat/>
    <w:pPr>
      <w:spacing w:before="200" w:after="200"/>
    </w:pPr>
    <w:rPr>
      <w:sz w:val="24"/>
      <w:szCs w:val="24"/>
    </w:rPr>
  </w:style>
  <w:style w:type="paragraph" w:styleId="766" w:customStyle="1">
    <w:name w:val="脚注文本12"/>
    <w:basedOn w:val="697"/>
    <w:uiPriority w:val="99"/>
    <w:unhideWhenUsed/>
    <w:qFormat/>
    <w:pPr>
      <w:spacing w:after="40"/>
    </w:pPr>
    <w:rPr>
      <w:sz w:val="18"/>
    </w:rPr>
  </w:style>
  <w:style w:type="paragraph" w:styleId="767" w:customStyle="1">
    <w:name w:val="目录 612"/>
    <w:basedOn w:val="697"/>
    <w:next w:val="697"/>
    <w:uiPriority w:val="39"/>
    <w:unhideWhenUsed/>
    <w:qFormat/>
    <w:pPr>
      <w:ind w:left="1417"/>
      <w:spacing w:after="57"/>
    </w:pPr>
  </w:style>
  <w:style w:type="paragraph" w:styleId="768" w:customStyle="1">
    <w:name w:val="图表目录12"/>
    <w:basedOn w:val="697"/>
    <w:next w:val="697"/>
    <w:uiPriority w:val="99"/>
    <w:unhideWhenUsed/>
    <w:qFormat/>
  </w:style>
  <w:style w:type="paragraph" w:styleId="769" w:customStyle="1">
    <w:name w:val="目录 212"/>
    <w:basedOn w:val="697"/>
    <w:next w:val="697"/>
    <w:uiPriority w:val="39"/>
    <w:unhideWhenUsed/>
    <w:qFormat/>
    <w:pPr>
      <w:ind w:left="283"/>
      <w:spacing w:after="57"/>
    </w:pPr>
  </w:style>
  <w:style w:type="paragraph" w:styleId="770" w:customStyle="1">
    <w:name w:val="目录 912"/>
    <w:basedOn w:val="697"/>
    <w:next w:val="697"/>
    <w:uiPriority w:val="39"/>
    <w:unhideWhenUsed/>
    <w:qFormat/>
    <w:pPr>
      <w:ind w:left="2268"/>
      <w:spacing w:after="57"/>
    </w:pPr>
  </w:style>
  <w:style w:type="paragraph" w:styleId="771" w:customStyle="1">
    <w:name w:val="标题12"/>
    <w:basedOn w:val="697"/>
    <w:next w:val="697"/>
    <w:uiPriority w:val="10"/>
    <w:qFormat/>
    <w:pPr>
      <w:contextualSpacing/>
      <w:spacing w:before="300" w:after="200"/>
    </w:pPr>
    <w:rPr>
      <w:sz w:val="48"/>
      <w:szCs w:val="48"/>
    </w:rPr>
  </w:style>
  <w:style w:type="table" w:styleId="772" w:customStyle="1">
    <w:name w:val="网格型12"/>
    <w:uiPriority w:val="59"/>
    <w:qFormat/>
    <w:tblPr>
      <w:tblCellMar>
        <w:left w:w="0" w:type="dxa"/>
        <w:top w:w="0" w:type="dxa"/>
        <w:right w:w="0" w:type="dxa"/>
        <w:bottom w:w="0" w:type="dxa"/>
      </w:tblCellMar>
    </w:tblPr>
  </w:style>
  <w:style w:type="character" w:styleId="773" w:customStyle="1">
    <w:name w:val="尾注引用12"/>
    <w:uiPriority w:val="99"/>
    <w:unhideWhenUsed/>
    <w:qFormat/>
    <w:rPr>
      <w:vertAlign w:val="superscript"/>
    </w:rPr>
  </w:style>
  <w:style w:type="character" w:styleId="774" w:customStyle="1">
    <w:name w:val="超链接12"/>
    <w:uiPriority w:val="99"/>
    <w:unhideWhenUsed/>
    <w:qFormat/>
    <w:rPr>
      <w:color w:val="0000ff"/>
      <w:u w:val="single"/>
    </w:rPr>
  </w:style>
  <w:style w:type="character" w:styleId="775" w:customStyle="1">
    <w:name w:val="脚注引用12"/>
    <w:uiPriority w:val="99"/>
    <w:unhideWhenUsed/>
    <w:qFormat/>
    <w:rPr>
      <w:vertAlign w:val="superscript"/>
    </w:rPr>
  </w:style>
  <w:style w:type="character" w:styleId="776" w:customStyle="1">
    <w:name w:val="font01"/>
    <w:uiPriority w:val="0"/>
    <w:qFormat/>
    <w:rPr>
      <w:rFonts w:ascii="Tahoma" w:hAnsi="Tahoma" w:eastAsia="Tahoma" w:cs="Tahoma"/>
      <w:color w:val="333333"/>
      <w:sz w:val="20"/>
      <w:szCs w:val="20"/>
      <w:u w:val="none"/>
    </w:rPr>
  </w:style>
  <w:style w:type="paragraph" w:styleId="777" w:customStyle="1">
    <w:name w:val="TOC 标题112"/>
    <w:uiPriority w:val="39"/>
    <w:unhideWhenUsed/>
    <w:qFormat/>
    <w:rPr>
      <w:rFonts w:ascii="Times New Roman" w:hAnsi="Times New Roman" w:eastAsia="宋体" w:cs="Times New Roman"/>
      <w:lang w:val="en-US" w:eastAsia="zh-CN" w:bidi="ar-SA"/>
    </w:rPr>
  </w:style>
  <w:style w:type="paragraph" w:styleId="778" w:customStyle="1">
    <w:name w:val="标题 111"/>
    <w:basedOn w:val="697"/>
    <w:next w:val="697"/>
    <w:link w:val="779"/>
    <w:uiPriority w:val="9"/>
    <w:qFormat/>
    <w:pPr>
      <w:keepLines/>
      <w:keepNext/>
      <w:spacing w:before="480" w:after="200"/>
      <w:outlineLvl w:val="0"/>
    </w:pPr>
    <w:rPr>
      <w:rFonts w:ascii="Arial" w:hAnsi="Arial" w:eastAsia="Arial" w:cs="Arial"/>
      <w:sz w:val="40"/>
      <w:szCs w:val="40"/>
    </w:rPr>
  </w:style>
  <w:style w:type="character" w:styleId="779" w:customStyle="1">
    <w:name w:val="标题 1 Char1"/>
    <w:link w:val="778"/>
    <w:uiPriority w:val="9"/>
    <w:qFormat/>
    <w:rPr>
      <w:rFonts w:ascii="Arial" w:hAnsi="Arial" w:eastAsia="Arial" w:cs="Arial"/>
      <w:sz w:val="40"/>
      <w:szCs w:val="40"/>
    </w:rPr>
  </w:style>
  <w:style w:type="paragraph" w:styleId="780" w:customStyle="1">
    <w:name w:val="标题 211"/>
    <w:basedOn w:val="697"/>
    <w:next w:val="697"/>
    <w:link w:val="781"/>
    <w:uiPriority w:val="9"/>
    <w:unhideWhenUsed/>
    <w:qFormat/>
    <w:pPr>
      <w:keepLines/>
      <w:keepNext/>
      <w:spacing w:before="360" w:after="200"/>
      <w:outlineLvl w:val="1"/>
    </w:pPr>
    <w:rPr>
      <w:rFonts w:ascii="Arial" w:hAnsi="Arial" w:eastAsia="Arial" w:cs="Arial"/>
      <w:sz w:val="34"/>
    </w:rPr>
  </w:style>
  <w:style w:type="character" w:styleId="781" w:customStyle="1">
    <w:name w:val="标题 2 Char1"/>
    <w:link w:val="780"/>
    <w:uiPriority w:val="9"/>
    <w:qFormat/>
    <w:rPr>
      <w:rFonts w:ascii="Arial" w:hAnsi="Arial" w:eastAsia="Arial" w:cs="Arial"/>
      <w:sz w:val="34"/>
    </w:rPr>
  </w:style>
  <w:style w:type="paragraph" w:styleId="782" w:customStyle="1">
    <w:name w:val="标题 311"/>
    <w:basedOn w:val="697"/>
    <w:next w:val="697"/>
    <w:link w:val="783"/>
    <w:uiPriority w:val="9"/>
    <w:unhideWhenUsed/>
    <w:qFormat/>
    <w:pPr>
      <w:keepLines/>
      <w:keepNext/>
      <w:spacing w:before="320" w:after="200"/>
      <w:outlineLvl w:val="2"/>
    </w:pPr>
    <w:rPr>
      <w:rFonts w:ascii="Arial" w:hAnsi="Arial" w:eastAsia="Arial" w:cs="Arial"/>
      <w:sz w:val="30"/>
      <w:szCs w:val="30"/>
    </w:rPr>
  </w:style>
  <w:style w:type="character" w:styleId="783" w:customStyle="1">
    <w:name w:val="标题 3 Char1"/>
    <w:link w:val="782"/>
    <w:uiPriority w:val="9"/>
    <w:qFormat/>
    <w:rPr>
      <w:rFonts w:ascii="Arial" w:hAnsi="Arial" w:eastAsia="Arial" w:cs="Arial"/>
      <w:sz w:val="30"/>
      <w:szCs w:val="30"/>
    </w:rPr>
  </w:style>
  <w:style w:type="paragraph" w:styleId="784" w:customStyle="1">
    <w:name w:val="标题 411"/>
    <w:basedOn w:val="697"/>
    <w:next w:val="697"/>
    <w:link w:val="785"/>
    <w:uiPriority w:val="9"/>
    <w:unhideWhenUsed/>
    <w:qFormat/>
    <w:pPr>
      <w:keepLines/>
      <w:keepNext/>
      <w:spacing w:before="320" w:after="200"/>
      <w:outlineLvl w:val="3"/>
    </w:pPr>
    <w:rPr>
      <w:rFonts w:ascii="Arial" w:hAnsi="Arial" w:eastAsia="Arial" w:cs="Arial"/>
      <w:b/>
      <w:bCs/>
      <w:sz w:val="26"/>
      <w:szCs w:val="26"/>
    </w:rPr>
  </w:style>
  <w:style w:type="character" w:styleId="785" w:customStyle="1">
    <w:name w:val="标题 4 Char1"/>
    <w:link w:val="784"/>
    <w:uiPriority w:val="9"/>
    <w:qFormat/>
    <w:rPr>
      <w:rFonts w:ascii="Arial" w:hAnsi="Arial" w:eastAsia="Arial" w:cs="Arial"/>
      <w:b/>
      <w:bCs/>
      <w:sz w:val="26"/>
      <w:szCs w:val="26"/>
    </w:rPr>
  </w:style>
  <w:style w:type="paragraph" w:styleId="786" w:customStyle="1">
    <w:name w:val="标题 511"/>
    <w:basedOn w:val="697"/>
    <w:next w:val="697"/>
    <w:link w:val="787"/>
    <w:uiPriority w:val="9"/>
    <w:unhideWhenUsed/>
    <w:qFormat/>
    <w:pPr>
      <w:keepLines/>
      <w:keepNext/>
      <w:spacing w:before="320" w:after="200"/>
      <w:outlineLvl w:val="4"/>
    </w:pPr>
    <w:rPr>
      <w:rFonts w:ascii="Arial" w:hAnsi="Arial" w:eastAsia="Arial" w:cs="Arial"/>
      <w:b/>
      <w:bCs/>
      <w:sz w:val="24"/>
      <w:szCs w:val="24"/>
    </w:rPr>
  </w:style>
  <w:style w:type="character" w:styleId="787" w:customStyle="1">
    <w:name w:val="标题 5 Char1"/>
    <w:link w:val="786"/>
    <w:uiPriority w:val="9"/>
    <w:qFormat/>
    <w:rPr>
      <w:rFonts w:ascii="Arial" w:hAnsi="Arial" w:eastAsia="Arial" w:cs="Arial"/>
      <w:b/>
      <w:bCs/>
      <w:sz w:val="24"/>
      <w:szCs w:val="24"/>
    </w:rPr>
  </w:style>
  <w:style w:type="paragraph" w:styleId="788" w:customStyle="1">
    <w:name w:val="标题 61"/>
    <w:basedOn w:val="697"/>
    <w:next w:val="697"/>
    <w:link w:val="789"/>
    <w:uiPriority w:val="9"/>
    <w:unhideWhenUsed/>
    <w:qFormat/>
    <w:pPr>
      <w:keepLines/>
      <w:keepNext/>
      <w:spacing w:before="320" w:after="200"/>
      <w:outlineLvl w:val="5"/>
    </w:pPr>
    <w:rPr>
      <w:rFonts w:ascii="Arial" w:hAnsi="Arial" w:eastAsia="Arial" w:cs="Arial"/>
      <w:b/>
      <w:bCs/>
      <w:sz w:val="22"/>
      <w:szCs w:val="22"/>
    </w:rPr>
  </w:style>
  <w:style w:type="character" w:styleId="789" w:customStyle="1">
    <w:name w:val="标题 6 Char"/>
    <w:link w:val="788"/>
    <w:uiPriority w:val="9"/>
    <w:qFormat/>
    <w:rPr>
      <w:rFonts w:ascii="Arial" w:hAnsi="Arial" w:eastAsia="Arial" w:cs="Arial"/>
      <w:b/>
      <w:bCs/>
      <w:sz w:val="22"/>
      <w:szCs w:val="22"/>
    </w:rPr>
  </w:style>
  <w:style w:type="paragraph" w:styleId="790" w:customStyle="1">
    <w:name w:val="标题 71"/>
    <w:basedOn w:val="697"/>
    <w:next w:val="697"/>
    <w:link w:val="791"/>
    <w:uiPriority w:val="9"/>
    <w:unhideWhenUsed/>
    <w:qFormat/>
    <w:pPr>
      <w:keepLines/>
      <w:keepNext/>
      <w:spacing w:before="320" w:after="200"/>
      <w:outlineLvl w:val="6"/>
    </w:pPr>
    <w:rPr>
      <w:rFonts w:ascii="Arial" w:hAnsi="Arial" w:eastAsia="Arial" w:cs="Arial"/>
      <w:b/>
      <w:bCs/>
      <w:i/>
      <w:iCs/>
      <w:sz w:val="22"/>
      <w:szCs w:val="22"/>
    </w:rPr>
  </w:style>
  <w:style w:type="character" w:styleId="791" w:customStyle="1">
    <w:name w:val="标题 7 Char"/>
    <w:link w:val="790"/>
    <w:uiPriority w:val="9"/>
    <w:qFormat/>
    <w:rPr>
      <w:rFonts w:ascii="Arial" w:hAnsi="Arial" w:eastAsia="Arial" w:cs="Arial"/>
      <w:b/>
      <w:bCs/>
      <w:i/>
      <w:iCs/>
      <w:sz w:val="22"/>
      <w:szCs w:val="22"/>
    </w:rPr>
  </w:style>
  <w:style w:type="paragraph" w:styleId="792" w:customStyle="1">
    <w:name w:val="标题 81"/>
    <w:basedOn w:val="697"/>
    <w:next w:val="697"/>
    <w:link w:val="793"/>
    <w:uiPriority w:val="9"/>
    <w:unhideWhenUsed/>
    <w:qFormat/>
    <w:pPr>
      <w:keepLines/>
      <w:keepNext/>
      <w:spacing w:before="320" w:after="200"/>
      <w:outlineLvl w:val="7"/>
    </w:pPr>
    <w:rPr>
      <w:rFonts w:ascii="Arial" w:hAnsi="Arial" w:eastAsia="Arial" w:cs="Arial"/>
      <w:i/>
      <w:iCs/>
      <w:sz w:val="22"/>
      <w:szCs w:val="22"/>
    </w:rPr>
  </w:style>
  <w:style w:type="character" w:styleId="793" w:customStyle="1">
    <w:name w:val="标题 8 Char"/>
    <w:link w:val="792"/>
    <w:uiPriority w:val="9"/>
    <w:qFormat/>
    <w:rPr>
      <w:rFonts w:ascii="Arial" w:hAnsi="Arial" w:eastAsia="Arial" w:cs="Arial"/>
      <w:i/>
      <w:iCs/>
      <w:sz w:val="22"/>
      <w:szCs w:val="22"/>
    </w:rPr>
  </w:style>
  <w:style w:type="paragraph" w:styleId="794" w:customStyle="1">
    <w:name w:val="标题 91"/>
    <w:basedOn w:val="697"/>
    <w:next w:val="697"/>
    <w:link w:val="795"/>
    <w:uiPriority w:val="9"/>
    <w:unhideWhenUsed/>
    <w:qFormat/>
    <w:pPr>
      <w:keepLines/>
      <w:keepNext/>
      <w:spacing w:before="320" w:after="200"/>
      <w:outlineLvl w:val="8"/>
    </w:pPr>
    <w:rPr>
      <w:rFonts w:ascii="Arial" w:hAnsi="Arial" w:eastAsia="Arial" w:cs="Arial"/>
      <w:i/>
      <w:iCs/>
      <w:szCs w:val="21"/>
    </w:rPr>
  </w:style>
  <w:style w:type="character" w:styleId="795" w:customStyle="1">
    <w:name w:val="标题 9 Char"/>
    <w:link w:val="794"/>
    <w:uiPriority w:val="9"/>
    <w:qFormat/>
    <w:rPr>
      <w:rFonts w:ascii="Arial" w:hAnsi="Arial" w:eastAsia="Arial" w:cs="Arial"/>
      <w:i/>
      <w:iCs/>
      <w:sz w:val="21"/>
      <w:szCs w:val="21"/>
    </w:rPr>
  </w:style>
  <w:style w:type="character" w:styleId="796" w:customStyle="1">
    <w:name w:val="默认段落字体11"/>
    <w:uiPriority w:val="1"/>
    <w:unhideWhenUsed/>
    <w:qFormat/>
  </w:style>
  <w:style w:type="table" w:styleId="797" w:customStyle="1">
    <w:name w:val="普通表格11"/>
    <w:uiPriority w:val="99"/>
    <w:unhideWhenUsed/>
    <w:qFormat/>
    <w:tblPr>
      <w:tblCellMar>
        <w:left w:w="0" w:type="dxa"/>
        <w:top w:w="0" w:type="dxa"/>
        <w:right w:w="0" w:type="dxa"/>
        <w:bottom w:w="0" w:type="dxa"/>
      </w:tblCellMar>
    </w:tblPr>
  </w:style>
  <w:style w:type="paragraph" w:styleId="798" w:customStyle="1">
    <w:name w:val="目录 711"/>
    <w:basedOn w:val="697"/>
    <w:next w:val="697"/>
    <w:uiPriority w:val="39"/>
    <w:unhideWhenUsed/>
    <w:qFormat/>
    <w:pPr>
      <w:ind w:left="1701"/>
      <w:spacing w:after="57"/>
    </w:pPr>
  </w:style>
  <w:style w:type="paragraph" w:styleId="799" w:customStyle="1">
    <w:name w:val="正文缩进111"/>
    <w:basedOn w:val="697"/>
    <w:uiPriority w:val="0"/>
    <w:qFormat/>
    <w:pPr>
      <w:ind w:firstLine="420"/>
      <w:jc w:val="left"/>
      <w:widowControl/>
    </w:pPr>
    <w:rPr>
      <w:sz w:val="20"/>
    </w:rPr>
  </w:style>
  <w:style w:type="paragraph" w:styleId="800" w:customStyle="1">
    <w:name w:val="题注1"/>
    <w:basedOn w:val="697"/>
    <w:next w:val="697"/>
    <w:uiPriority w:val="35"/>
    <w:unhideWhenUsed/>
    <w:qFormat/>
    <w:pPr>
      <w:spacing w:line="276" w:lineRule="auto"/>
    </w:pPr>
    <w:rPr>
      <w:b/>
      <w:bCs/>
      <w:color w:val="4f81bd"/>
      <w:sz w:val="18"/>
      <w:szCs w:val="18"/>
    </w:rPr>
  </w:style>
  <w:style w:type="paragraph" w:styleId="801" w:customStyle="1">
    <w:name w:val="目录 511"/>
    <w:basedOn w:val="697"/>
    <w:next w:val="697"/>
    <w:uiPriority w:val="39"/>
    <w:unhideWhenUsed/>
    <w:qFormat/>
    <w:pPr>
      <w:ind w:left="1134"/>
      <w:spacing w:after="57"/>
    </w:pPr>
  </w:style>
  <w:style w:type="paragraph" w:styleId="802" w:customStyle="1">
    <w:name w:val="目录 311"/>
    <w:basedOn w:val="697"/>
    <w:next w:val="697"/>
    <w:uiPriority w:val="39"/>
    <w:unhideWhenUsed/>
    <w:qFormat/>
    <w:pPr>
      <w:ind w:left="567"/>
      <w:spacing w:after="57"/>
    </w:pPr>
  </w:style>
  <w:style w:type="paragraph" w:styleId="803" w:customStyle="1">
    <w:name w:val="纯文本12"/>
    <w:basedOn w:val="697"/>
    <w:uiPriority w:val="0"/>
    <w:qFormat/>
    <w:rPr>
      <w:rFonts w:hint="eastAsia" w:ascii="宋体" w:hAnsi="Courier New"/>
      <w:szCs w:val="21"/>
    </w:rPr>
  </w:style>
  <w:style w:type="paragraph" w:styleId="804" w:customStyle="1">
    <w:name w:val="目录 811"/>
    <w:basedOn w:val="697"/>
    <w:next w:val="697"/>
    <w:uiPriority w:val="39"/>
    <w:unhideWhenUsed/>
    <w:qFormat/>
    <w:pPr>
      <w:ind w:left="1984"/>
      <w:spacing w:after="57"/>
    </w:pPr>
  </w:style>
  <w:style w:type="paragraph" w:styleId="805" w:customStyle="1">
    <w:name w:val="尾注文本11"/>
    <w:basedOn w:val="697"/>
    <w:uiPriority w:val="99"/>
    <w:unhideWhenUsed/>
    <w:qFormat/>
    <w:rPr>
      <w:sz w:val="20"/>
    </w:rPr>
  </w:style>
  <w:style w:type="paragraph" w:styleId="806" w:customStyle="1">
    <w:name w:val="页脚12"/>
    <w:basedOn w:val="697"/>
    <w:uiPriority w:val="99"/>
    <w:unhideWhenUsed/>
    <w:qFormat/>
    <w:pPr>
      <w:tabs>
        <w:tab w:val="center" w:pos="7143" w:leader="none"/>
        <w:tab w:val="right" w:pos="14287" w:leader="none"/>
      </w:tabs>
    </w:pPr>
  </w:style>
  <w:style w:type="paragraph" w:styleId="807" w:customStyle="1">
    <w:name w:val="页眉11"/>
    <w:basedOn w:val="697"/>
    <w:uiPriority w:val="99"/>
    <w:unhideWhenUsed/>
    <w:qFormat/>
    <w:pPr>
      <w:tabs>
        <w:tab w:val="center" w:pos="7143" w:leader="none"/>
        <w:tab w:val="right" w:pos="14287" w:leader="none"/>
      </w:tabs>
    </w:pPr>
  </w:style>
  <w:style w:type="paragraph" w:styleId="808" w:customStyle="1">
    <w:name w:val="目录 111"/>
    <w:basedOn w:val="697"/>
    <w:next w:val="697"/>
    <w:uiPriority w:val="39"/>
    <w:unhideWhenUsed/>
    <w:qFormat/>
    <w:pPr>
      <w:spacing w:after="57"/>
    </w:pPr>
  </w:style>
  <w:style w:type="paragraph" w:styleId="809" w:customStyle="1">
    <w:name w:val="目录 411"/>
    <w:basedOn w:val="697"/>
    <w:next w:val="697"/>
    <w:uiPriority w:val="39"/>
    <w:unhideWhenUsed/>
    <w:qFormat/>
    <w:pPr>
      <w:ind w:left="850"/>
      <w:spacing w:after="57"/>
    </w:pPr>
  </w:style>
  <w:style w:type="paragraph" w:styleId="810" w:customStyle="1">
    <w:name w:val="副标题11"/>
    <w:basedOn w:val="697"/>
    <w:next w:val="697"/>
    <w:uiPriority w:val="11"/>
    <w:qFormat/>
    <w:pPr>
      <w:spacing w:before="200" w:after="200"/>
    </w:pPr>
    <w:rPr>
      <w:sz w:val="24"/>
      <w:szCs w:val="24"/>
    </w:rPr>
  </w:style>
  <w:style w:type="paragraph" w:styleId="811" w:customStyle="1">
    <w:name w:val="脚注文本11"/>
    <w:basedOn w:val="697"/>
    <w:uiPriority w:val="99"/>
    <w:unhideWhenUsed/>
    <w:qFormat/>
    <w:pPr>
      <w:spacing w:after="40"/>
    </w:pPr>
    <w:rPr>
      <w:sz w:val="18"/>
    </w:rPr>
  </w:style>
  <w:style w:type="paragraph" w:styleId="812" w:customStyle="1">
    <w:name w:val="目录 611"/>
    <w:basedOn w:val="697"/>
    <w:next w:val="697"/>
    <w:uiPriority w:val="39"/>
    <w:unhideWhenUsed/>
    <w:qFormat/>
    <w:pPr>
      <w:ind w:left="1417"/>
      <w:spacing w:after="57"/>
    </w:pPr>
  </w:style>
  <w:style w:type="paragraph" w:styleId="813" w:customStyle="1">
    <w:name w:val="图表目录11"/>
    <w:basedOn w:val="697"/>
    <w:next w:val="697"/>
    <w:uiPriority w:val="99"/>
    <w:unhideWhenUsed/>
    <w:qFormat/>
  </w:style>
  <w:style w:type="paragraph" w:styleId="814" w:customStyle="1">
    <w:name w:val="目录 211"/>
    <w:basedOn w:val="697"/>
    <w:next w:val="697"/>
    <w:uiPriority w:val="39"/>
    <w:unhideWhenUsed/>
    <w:qFormat/>
    <w:pPr>
      <w:ind w:left="283"/>
      <w:spacing w:after="57"/>
    </w:pPr>
  </w:style>
  <w:style w:type="paragraph" w:styleId="815" w:customStyle="1">
    <w:name w:val="目录 911"/>
    <w:basedOn w:val="697"/>
    <w:next w:val="697"/>
    <w:uiPriority w:val="39"/>
    <w:unhideWhenUsed/>
    <w:qFormat/>
    <w:pPr>
      <w:ind w:left="2268"/>
      <w:spacing w:after="57"/>
    </w:pPr>
  </w:style>
  <w:style w:type="paragraph" w:styleId="816" w:customStyle="1">
    <w:name w:val="普通(网站)11"/>
    <w:basedOn w:val="697"/>
    <w:uiPriority w:val="99"/>
    <w:unhideWhenUsed/>
    <w:qFormat/>
    <w:rPr>
      <w:sz w:val="24"/>
    </w:rPr>
  </w:style>
  <w:style w:type="paragraph" w:styleId="817" w:customStyle="1">
    <w:name w:val="标题11"/>
    <w:basedOn w:val="697"/>
    <w:next w:val="697"/>
    <w:uiPriority w:val="10"/>
    <w:qFormat/>
    <w:pPr>
      <w:contextualSpacing/>
      <w:spacing w:before="300" w:after="200"/>
    </w:pPr>
    <w:rPr>
      <w:sz w:val="48"/>
      <w:szCs w:val="48"/>
    </w:rPr>
  </w:style>
  <w:style w:type="table" w:styleId="818" w:customStyle="1">
    <w:name w:val="网格型11"/>
    <w:uiPriority w:val="59"/>
    <w:qFormat/>
    <w:tblPr>
      <w:tblCellMar>
        <w:left w:w="0" w:type="dxa"/>
        <w:top w:w="0" w:type="dxa"/>
        <w:right w:w="0" w:type="dxa"/>
        <w:bottom w:w="0" w:type="dxa"/>
      </w:tblCellMar>
    </w:tblPr>
  </w:style>
  <w:style w:type="character" w:styleId="819" w:customStyle="1">
    <w:name w:val="尾注引用11"/>
    <w:uiPriority w:val="99"/>
    <w:unhideWhenUsed/>
    <w:qFormat/>
    <w:rPr>
      <w:vertAlign w:val="superscript"/>
    </w:rPr>
  </w:style>
  <w:style w:type="character" w:styleId="820" w:customStyle="1">
    <w:name w:val="超链接11"/>
    <w:uiPriority w:val="99"/>
    <w:unhideWhenUsed/>
    <w:qFormat/>
    <w:rPr>
      <w:color w:val="0000ff"/>
      <w:u w:val="single"/>
    </w:rPr>
  </w:style>
  <w:style w:type="character" w:styleId="821" w:customStyle="1">
    <w:name w:val="脚注引用11"/>
    <w:uiPriority w:val="99"/>
    <w:unhideWhenUsed/>
    <w:qFormat/>
    <w:rPr>
      <w:vertAlign w:val="superscript"/>
    </w:rPr>
  </w:style>
  <w:style w:type="paragraph" w:styleId="822" w:customStyle="1">
    <w:name w:val="正文缩进1"/>
    <w:basedOn w:val="697"/>
    <w:link w:val="823"/>
    <w:uiPriority w:val="0"/>
    <w:unhideWhenUsed/>
    <w:qFormat/>
    <w:pPr>
      <w:ind w:firstLine="420"/>
    </w:pPr>
    <w:rPr>
      <w:szCs w:val="24"/>
    </w:rPr>
  </w:style>
  <w:style w:type="character" w:styleId="823" w:customStyle="1">
    <w:name w:val="正文缩进 Char"/>
    <w:link w:val="822"/>
    <w:uiPriority w:val="0"/>
    <w:qFormat/>
    <w:rPr>
      <w:rFonts w:ascii="Times New Roman" w:hAnsi="Times New Roman"/>
      <w:sz w:val="21"/>
      <w:szCs w:val="24"/>
    </w:rPr>
  </w:style>
  <w:style w:type="paragraph" w:styleId="824" w:customStyle="1">
    <w:name w:val="标题 11"/>
    <w:basedOn w:val="697"/>
    <w:next w:val="697"/>
    <w:link w:val="825"/>
    <w:uiPriority w:val="99"/>
    <w:qFormat/>
    <w:pPr>
      <w:jc w:val="center"/>
      <w:keepNext/>
      <w:outlineLvl w:val="0"/>
    </w:pPr>
    <w:rPr>
      <w:rFonts w:ascii="楷体_GB2312" w:eastAsia="楷体_GB2312"/>
      <w:b/>
      <w:sz w:val="28"/>
    </w:rPr>
  </w:style>
  <w:style w:type="character" w:styleId="825" w:customStyle="1">
    <w:name w:val="标题 1 Char"/>
    <w:link w:val="824"/>
    <w:uiPriority w:val="99"/>
    <w:qFormat/>
    <w:rPr>
      <w:rFonts w:ascii="楷体_GB2312" w:hAnsi="Times New Roman" w:eastAsia="楷体_GB2312" w:cs="Times New Roman"/>
      <w:b/>
      <w:sz w:val="28"/>
      <w:szCs w:val="20"/>
    </w:rPr>
  </w:style>
  <w:style w:type="paragraph" w:styleId="826" w:customStyle="1">
    <w:name w:val="标题 21"/>
    <w:basedOn w:val="697"/>
    <w:next w:val="697"/>
    <w:link w:val="827"/>
    <w:uiPriority w:val="99"/>
    <w:qFormat/>
    <w:pPr>
      <w:jc w:val="center"/>
      <w:keepNext/>
      <w:outlineLvl w:val="1"/>
    </w:pPr>
    <w:rPr>
      <w:rFonts w:ascii="楷体_GB2312" w:eastAsia="楷体_GB2312"/>
      <w:b/>
      <w:bCs/>
      <w:sz w:val="18"/>
    </w:rPr>
  </w:style>
  <w:style w:type="character" w:styleId="827" w:customStyle="1">
    <w:name w:val="标题 2 Char"/>
    <w:link w:val="826"/>
    <w:uiPriority w:val="99"/>
    <w:qFormat/>
    <w:rPr>
      <w:rFonts w:ascii="楷体_GB2312" w:hAnsi="Times New Roman" w:eastAsia="楷体_GB2312" w:cs="Times New Roman"/>
      <w:b/>
      <w:bCs/>
      <w:sz w:val="18"/>
      <w:szCs w:val="20"/>
    </w:rPr>
  </w:style>
  <w:style w:type="paragraph" w:styleId="828" w:customStyle="1">
    <w:name w:val="标题 31"/>
    <w:basedOn w:val="697"/>
    <w:next w:val="697"/>
    <w:link w:val="829"/>
    <w:uiPriority w:val="99"/>
    <w:qFormat/>
    <w:pPr>
      <w:jc w:val="center"/>
      <w:keepNext/>
      <w:outlineLvl w:val="2"/>
    </w:pPr>
    <w:rPr>
      <w:rFonts w:eastAsia="楷体_GB2312"/>
      <w:b/>
      <w:bCs/>
      <w:sz w:val="15"/>
    </w:rPr>
  </w:style>
  <w:style w:type="character" w:styleId="829" w:customStyle="1">
    <w:name w:val="标题 3 Char"/>
    <w:link w:val="828"/>
    <w:uiPriority w:val="99"/>
    <w:qFormat/>
    <w:rPr>
      <w:rFonts w:ascii="Times New Roman" w:hAnsi="Times New Roman" w:eastAsia="楷体_GB2312" w:cs="Times New Roman"/>
      <w:b/>
      <w:bCs/>
      <w:sz w:val="15"/>
      <w:szCs w:val="20"/>
    </w:rPr>
  </w:style>
  <w:style w:type="paragraph" w:styleId="830" w:customStyle="1">
    <w:name w:val="标题 41"/>
    <w:basedOn w:val="697"/>
    <w:next w:val="697"/>
    <w:link w:val="831"/>
    <w:uiPriority w:val="99"/>
    <w:qFormat/>
    <w:pPr>
      <w:jc w:val="center"/>
      <w:keepNext/>
      <w:outlineLvl w:val="3"/>
    </w:pPr>
    <w:rPr>
      <w:rFonts w:eastAsia="楷体_GB2312"/>
      <w:b/>
      <w:bCs/>
      <w:sz w:val="13"/>
    </w:rPr>
  </w:style>
  <w:style w:type="character" w:styleId="831" w:customStyle="1">
    <w:name w:val="标题 4 Char"/>
    <w:link w:val="830"/>
    <w:uiPriority w:val="99"/>
    <w:qFormat/>
    <w:rPr>
      <w:rFonts w:ascii="Times New Roman" w:hAnsi="Times New Roman" w:eastAsia="楷体_GB2312" w:cs="Times New Roman"/>
      <w:b/>
      <w:bCs/>
      <w:sz w:val="13"/>
      <w:szCs w:val="20"/>
    </w:rPr>
  </w:style>
  <w:style w:type="paragraph" w:styleId="832" w:customStyle="1">
    <w:name w:val="标题 51"/>
    <w:basedOn w:val="697"/>
    <w:next w:val="697"/>
    <w:link w:val="833"/>
    <w:uiPriority w:val="99"/>
    <w:qFormat/>
    <w:pPr>
      <w:numPr>
        <w:ilvl w:val="0"/>
        <w:numId w:val="1"/>
      </w:numPr>
      <w:keepNext/>
      <w:outlineLvl w:val="4"/>
    </w:pPr>
    <w:rPr>
      <w:rFonts w:ascii="楷体_GB2312" w:eastAsia="楷体_GB2312"/>
      <w:bCs/>
      <w:sz w:val="28"/>
    </w:rPr>
  </w:style>
  <w:style w:type="character" w:styleId="833" w:customStyle="1">
    <w:name w:val="标题 5 Char"/>
    <w:link w:val="832"/>
    <w:uiPriority w:val="99"/>
    <w:qFormat/>
    <w:rPr>
      <w:rFonts w:ascii="楷体_GB2312" w:hAnsi="Times New Roman" w:eastAsia="楷体_GB2312" w:cs="Times New Roman"/>
      <w:bCs/>
      <w:sz w:val="28"/>
      <w:szCs w:val="20"/>
    </w:rPr>
  </w:style>
  <w:style w:type="character" w:styleId="834" w:customStyle="1">
    <w:name w:val="默认段落字体1"/>
    <w:uiPriority w:val="1"/>
    <w:unhideWhenUsed/>
    <w:qFormat/>
  </w:style>
  <w:style w:type="table" w:styleId="835" w:customStyle="1">
    <w:name w:val="普通表格1"/>
    <w:uiPriority w:val="99"/>
    <w:unhideWhenUsed/>
    <w:qFormat/>
    <w:tblPr>
      <w:tblCellMar>
        <w:left w:w="0" w:type="dxa"/>
        <w:top w:w="0" w:type="dxa"/>
        <w:right w:w="0" w:type="dxa"/>
        <w:bottom w:w="0" w:type="dxa"/>
      </w:tblCellMar>
    </w:tblPr>
  </w:style>
  <w:style w:type="paragraph" w:styleId="836" w:customStyle="1">
    <w:name w:val="目录 71"/>
    <w:basedOn w:val="697"/>
    <w:next w:val="697"/>
    <w:uiPriority w:val="39"/>
    <w:unhideWhenUsed/>
    <w:qFormat/>
    <w:pPr>
      <w:ind w:left="1701"/>
      <w:spacing w:after="57"/>
    </w:pPr>
  </w:style>
  <w:style w:type="paragraph" w:styleId="837" w:customStyle="1">
    <w:name w:val="索引 51"/>
    <w:basedOn w:val="697"/>
    <w:next w:val="697"/>
    <w:uiPriority w:val="99"/>
    <w:unhideWhenUsed/>
    <w:qFormat/>
    <w:pPr>
      <w:ind w:left="800"/>
    </w:pPr>
  </w:style>
  <w:style w:type="paragraph" w:styleId="838" w:customStyle="1">
    <w:name w:val="文档结构图1"/>
    <w:basedOn w:val="697"/>
    <w:next w:val="697"/>
    <w:link w:val="839"/>
    <w:uiPriority w:val="99"/>
    <w:semiHidden/>
    <w:qFormat/>
    <w:pPr>
      <w:shd w:val="clear" w:color="auto" w:fill="000080"/>
    </w:pPr>
    <w:rPr>
      <w:sz w:val="20"/>
    </w:rPr>
  </w:style>
  <w:style w:type="character" w:styleId="839" w:customStyle="1">
    <w:name w:val="文档结构图 Char"/>
    <w:link w:val="838"/>
    <w:uiPriority w:val="99"/>
    <w:semiHidden/>
    <w:qFormat/>
    <w:rPr>
      <w:rFonts w:ascii="Times New Roman" w:hAnsi="Times New Roman" w:eastAsia="宋体" w:cs="Times New Roman"/>
      <w:szCs w:val="20"/>
      <w:shd w:val="clear" w:color="auto" w:fill="000080"/>
    </w:rPr>
  </w:style>
  <w:style w:type="paragraph" w:styleId="840" w:customStyle="1">
    <w:name w:val="批注文字1"/>
    <w:basedOn w:val="697"/>
    <w:link w:val="841"/>
    <w:uiPriority w:val="0"/>
    <w:semiHidden/>
    <w:qFormat/>
    <w:pPr>
      <w:jc w:val="left"/>
    </w:pPr>
    <w:rPr>
      <w:sz w:val="20"/>
      <w:szCs w:val="24"/>
    </w:rPr>
  </w:style>
  <w:style w:type="character" w:styleId="841" w:customStyle="1">
    <w:name w:val="批注文字 Char"/>
    <w:link w:val="840"/>
    <w:uiPriority w:val="0"/>
    <w:semiHidden/>
    <w:qFormat/>
    <w:rPr>
      <w:rFonts w:ascii="Times New Roman" w:hAnsi="Times New Roman" w:eastAsia="宋体" w:cs="Times New Roman"/>
      <w:szCs w:val="24"/>
    </w:rPr>
  </w:style>
  <w:style w:type="paragraph" w:styleId="842" w:customStyle="1">
    <w:name w:val="正文文本11"/>
    <w:basedOn w:val="697"/>
    <w:next w:val="843"/>
    <w:link w:val="844"/>
    <w:uiPriority w:val="99"/>
    <w:qFormat/>
    <w:rPr>
      <w:rFonts w:ascii="华文中宋" w:eastAsia="华文中宋"/>
      <w:bCs/>
      <w:sz w:val="28"/>
    </w:rPr>
  </w:style>
  <w:style w:type="paragraph" w:styleId="843" w:customStyle="1">
    <w:name w:val="列表1"/>
    <w:basedOn w:val="697"/>
    <w:uiPriority w:val="0"/>
    <w:qFormat/>
    <w:pPr>
      <w:numPr>
        <w:ilvl w:val="0"/>
        <w:numId w:val="2"/>
      </w:numPr>
      <w:spacing w:after="20" w:line="288" w:lineRule="auto"/>
    </w:pPr>
    <w:rPr>
      <w:lang w:val="en-GB"/>
    </w:rPr>
  </w:style>
  <w:style w:type="character" w:styleId="844" w:customStyle="1">
    <w:name w:val="正文文本 Char"/>
    <w:link w:val="842"/>
    <w:uiPriority w:val="99"/>
    <w:qFormat/>
    <w:rPr>
      <w:rFonts w:ascii="华文中宋" w:hAnsi="Times New Roman" w:eastAsia="华文中宋" w:cs="Times New Roman"/>
      <w:bCs/>
      <w:sz w:val="28"/>
      <w:szCs w:val="20"/>
    </w:rPr>
  </w:style>
  <w:style w:type="paragraph" w:styleId="845" w:customStyle="1">
    <w:name w:val="正文文本缩进1"/>
    <w:basedOn w:val="697"/>
    <w:next w:val="697"/>
    <w:link w:val="846"/>
    <w:uiPriority w:val="0"/>
    <w:qFormat/>
    <w:pPr>
      <w:ind w:firstLine="576"/>
    </w:pPr>
    <w:rPr>
      <w:b/>
      <w:sz w:val="30"/>
    </w:rPr>
  </w:style>
  <w:style w:type="character" w:styleId="846" w:customStyle="1">
    <w:name w:val="正文文本缩进 Char"/>
    <w:link w:val="845"/>
    <w:uiPriority w:val="0"/>
    <w:qFormat/>
    <w:rPr>
      <w:rFonts w:ascii="Times New Roman" w:hAnsi="Times New Roman" w:eastAsia="宋体" w:cs="Times New Roman"/>
      <w:b/>
      <w:sz w:val="30"/>
      <w:szCs w:val="20"/>
    </w:rPr>
  </w:style>
  <w:style w:type="paragraph" w:styleId="847" w:customStyle="1">
    <w:name w:val="目录 51"/>
    <w:basedOn w:val="697"/>
    <w:next w:val="697"/>
    <w:uiPriority w:val="39"/>
    <w:unhideWhenUsed/>
    <w:qFormat/>
    <w:pPr>
      <w:ind w:left="1134"/>
      <w:spacing w:after="57"/>
    </w:pPr>
  </w:style>
  <w:style w:type="paragraph" w:styleId="848" w:customStyle="1">
    <w:name w:val="目录 31"/>
    <w:basedOn w:val="697"/>
    <w:next w:val="697"/>
    <w:uiPriority w:val="39"/>
    <w:unhideWhenUsed/>
    <w:qFormat/>
    <w:pPr>
      <w:ind w:left="567"/>
      <w:spacing w:after="57"/>
    </w:pPr>
  </w:style>
  <w:style w:type="paragraph" w:styleId="849" w:customStyle="1">
    <w:name w:val="纯文本11"/>
    <w:basedOn w:val="697"/>
    <w:link w:val="850"/>
    <w:uiPriority w:val="0"/>
    <w:qFormat/>
    <w:rPr>
      <w:rFonts w:ascii="宋体" w:hAnsi="Courier New"/>
      <w:szCs w:val="21"/>
    </w:rPr>
  </w:style>
  <w:style w:type="character" w:styleId="850" w:customStyle="1">
    <w:name w:val="纯文本 Char"/>
    <w:link w:val="849"/>
    <w:uiPriority w:val="0"/>
    <w:qFormat/>
    <w:rPr>
      <w:rFonts w:ascii="宋体" w:hAnsi="Courier New"/>
      <w:sz w:val="21"/>
      <w:szCs w:val="21"/>
    </w:rPr>
  </w:style>
  <w:style w:type="paragraph" w:styleId="851" w:customStyle="1">
    <w:name w:val="目录 81"/>
    <w:basedOn w:val="697"/>
    <w:next w:val="697"/>
    <w:uiPriority w:val="39"/>
    <w:unhideWhenUsed/>
    <w:qFormat/>
    <w:pPr>
      <w:ind w:left="1984"/>
      <w:spacing w:after="57"/>
    </w:pPr>
  </w:style>
  <w:style w:type="paragraph" w:styleId="852" w:customStyle="1">
    <w:name w:val="日期1"/>
    <w:basedOn w:val="697"/>
    <w:next w:val="697"/>
    <w:link w:val="853"/>
    <w:uiPriority w:val="99"/>
    <w:qFormat/>
    <w:rPr>
      <w:rFonts w:eastAsia="黑体"/>
      <w:b/>
      <w:sz w:val="36"/>
    </w:rPr>
  </w:style>
  <w:style w:type="character" w:styleId="853" w:customStyle="1">
    <w:name w:val="日期 Char"/>
    <w:link w:val="852"/>
    <w:uiPriority w:val="99"/>
    <w:qFormat/>
    <w:rPr>
      <w:rFonts w:ascii="Times New Roman" w:hAnsi="Times New Roman" w:eastAsia="黑体" w:cs="Times New Roman"/>
      <w:b/>
      <w:sz w:val="36"/>
      <w:szCs w:val="20"/>
    </w:rPr>
  </w:style>
  <w:style w:type="paragraph" w:styleId="854" w:customStyle="1">
    <w:name w:val="正文文本缩进 21"/>
    <w:basedOn w:val="697"/>
    <w:link w:val="855"/>
    <w:uiPriority w:val="99"/>
    <w:qFormat/>
    <w:pPr>
      <w:ind w:left="900"/>
    </w:pPr>
    <w:rPr>
      <w:rFonts w:ascii="楷体_GB2312" w:eastAsia="楷体_GB2312"/>
      <w:b/>
      <w:sz w:val="28"/>
    </w:rPr>
  </w:style>
  <w:style w:type="character" w:styleId="855" w:customStyle="1">
    <w:name w:val="正文文本缩进 2 Char"/>
    <w:link w:val="854"/>
    <w:uiPriority w:val="99"/>
    <w:qFormat/>
    <w:rPr>
      <w:rFonts w:ascii="楷体_GB2312" w:hAnsi="Times New Roman" w:eastAsia="楷体_GB2312" w:cs="Times New Roman"/>
      <w:b/>
      <w:sz w:val="28"/>
      <w:szCs w:val="20"/>
    </w:rPr>
  </w:style>
  <w:style w:type="paragraph" w:styleId="856" w:customStyle="1">
    <w:name w:val="尾注文本1"/>
    <w:basedOn w:val="697"/>
    <w:link w:val="857"/>
    <w:uiPriority w:val="99"/>
    <w:unhideWhenUsed/>
    <w:qFormat/>
    <w:rPr>
      <w:sz w:val="20"/>
    </w:rPr>
  </w:style>
  <w:style w:type="character" w:styleId="857" w:customStyle="1">
    <w:name w:val="尾注文本 Char"/>
    <w:link w:val="856"/>
    <w:uiPriority w:val="99"/>
    <w:qFormat/>
    <w:rPr>
      <w:sz w:val="20"/>
    </w:rPr>
  </w:style>
  <w:style w:type="paragraph" w:styleId="858" w:customStyle="1">
    <w:name w:val="批注框文本1"/>
    <w:basedOn w:val="697"/>
    <w:link w:val="859"/>
    <w:uiPriority w:val="99"/>
    <w:unhideWhenUsed/>
    <w:qFormat/>
    <w:rPr>
      <w:sz w:val="18"/>
      <w:szCs w:val="18"/>
    </w:rPr>
  </w:style>
  <w:style w:type="character" w:styleId="859" w:customStyle="1">
    <w:name w:val="批注框文本 Char"/>
    <w:link w:val="858"/>
    <w:uiPriority w:val="99"/>
    <w:semiHidden/>
    <w:qFormat/>
    <w:rPr>
      <w:rFonts w:ascii="Times New Roman" w:hAnsi="Times New Roman" w:eastAsia="宋体" w:cs="Times New Roman"/>
      <w:sz w:val="18"/>
      <w:szCs w:val="18"/>
    </w:rPr>
  </w:style>
  <w:style w:type="paragraph" w:styleId="860" w:customStyle="1">
    <w:name w:val="页脚11"/>
    <w:basedOn w:val="697"/>
    <w:link w:val="861"/>
    <w:uiPriority w:val="99"/>
    <w:unhideWhenUsed/>
    <w:qFormat/>
    <w:pPr>
      <w:jc w:val="left"/>
      <w:tabs>
        <w:tab w:val="center" w:pos="4153" w:leader="none"/>
        <w:tab w:val="right" w:pos="8306" w:leader="none"/>
      </w:tabs>
    </w:pPr>
    <w:rPr>
      <w:sz w:val="18"/>
      <w:szCs w:val="18"/>
    </w:rPr>
  </w:style>
  <w:style w:type="character" w:styleId="861" w:customStyle="1">
    <w:name w:val="页脚 Char"/>
    <w:link w:val="860"/>
    <w:uiPriority w:val="99"/>
    <w:qFormat/>
    <w:rPr>
      <w:sz w:val="18"/>
      <w:szCs w:val="18"/>
    </w:rPr>
  </w:style>
  <w:style w:type="paragraph" w:styleId="862" w:customStyle="1">
    <w:name w:val="页眉1"/>
    <w:basedOn w:val="697"/>
    <w:link w:val="863"/>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863" w:customStyle="1">
    <w:name w:val="页眉 Char"/>
    <w:link w:val="862"/>
    <w:uiPriority w:val="0"/>
    <w:qFormat/>
    <w:rPr>
      <w:sz w:val="18"/>
      <w:szCs w:val="18"/>
    </w:rPr>
  </w:style>
  <w:style w:type="paragraph" w:styleId="864" w:customStyle="1">
    <w:name w:val="目录 11"/>
    <w:basedOn w:val="697"/>
    <w:next w:val="697"/>
    <w:uiPriority w:val="39"/>
    <w:unhideWhenUsed/>
    <w:qFormat/>
    <w:pPr>
      <w:spacing w:after="57"/>
    </w:pPr>
  </w:style>
  <w:style w:type="paragraph" w:styleId="865" w:customStyle="1">
    <w:name w:val="目录 41"/>
    <w:basedOn w:val="697"/>
    <w:next w:val="697"/>
    <w:uiPriority w:val="39"/>
    <w:unhideWhenUsed/>
    <w:qFormat/>
    <w:pPr>
      <w:ind w:left="850"/>
      <w:spacing w:after="57"/>
    </w:pPr>
  </w:style>
  <w:style w:type="paragraph" w:styleId="866" w:customStyle="1">
    <w:name w:val="副标题1"/>
    <w:basedOn w:val="697"/>
    <w:next w:val="697"/>
    <w:link w:val="867"/>
    <w:uiPriority w:val="11"/>
    <w:qFormat/>
    <w:pPr>
      <w:spacing w:before="200" w:after="200"/>
    </w:pPr>
    <w:rPr>
      <w:sz w:val="24"/>
      <w:szCs w:val="24"/>
    </w:rPr>
  </w:style>
  <w:style w:type="character" w:styleId="867" w:customStyle="1">
    <w:name w:val="副标题 Char"/>
    <w:link w:val="866"/>
    <w:uiPriority w:val="11"/>
    <w:qFormat/>
    <w:rPr>
      <w:sz w:val="24"/>
      <w:szCs w:val="24"/>
    </w:rPr>
  </w:style>
  <w:style w:type="paragraph" w:styleId="868" w:customStyle="1">
    <w:name w:val="脚注文本1"/>
    <w:basedOn w:val="697"/>
    <w:next w:val="837"/>
    <w:link w:val="869"/>
    <w:uiPriority w:val="0"/>
    <w:qFormat/>
    <w:pPr>
      <w:ind w:firstLine="425"/>
      <w:jc w:val="left"/>
      <w:spacing w:before="120" w:line="360" w:lineRule="auto"/>
    </w:pPr>
    <w:rPr>
      <w:sz w:val="18"/>
    </w:rPr>
  </w:style>
  <w:style w:type="character" w:styleId="869" w:customStyle="1">
    <w:name w:val="脚注文本 Char"/>
    <w:link w:val="868"/>
    <w:uiPriority w:val="0"/>
    <w:qFormat/>
    <w:rPr>
      <w:rFonts w:ascii="Times New Roman" w:hAnsi="Times New Roman"/>
      <w:sz w:val="18"/>
    </w:rPr>
  </w:style>
  <w:style w:type="character" w:styleId="870" w:customStyle="1">
    <w:name w:val="Footnote Text Char"/>
    <w:uiPriority w:val="99"/>
    <w:qFormat/>
    <w:rPr>
      <w:sz w:val="18"/>
    </w:rPr>
  </w:style>
  <w:style w:type="paragraph" w:styleId="871" w:customStyle="1">
    <w:name w:val="目录 61"/>
    <w:basedOn w:val="697"/>
    <w:next w:val="697"/>
    <w:uiPriority w:val="39"/>
    <w:unhideWhenUsed/>
    <w:qFormat/>
    <w:pPr>
      <w:ind w:left="1417"/>
      <w:spacing w:after="57"/>
    </w:pPr>
  </w:style>
  <w:style w:type="paragraph" w:styleId="872" w:customStyle="1">
    <w:name w:val="正文文本缩进 31"/>
    <w:basedOn w:val="697"/>
    <w:link w:val="873"/>
    <w:uiPriority w:val="99"/>
    <w:qFormat/>
    <w:pPr>
      <w:ind w:left="359" w:firstLine="359"/>
    </w:pPr>
    <w:rPr>
      <w:sz w:val="20"/>
    </w:rPr>
  </w:style>
  <w:style w:type="character" w:styleId="873" w:customStyle="1">
    <w:name w:val="正文文本缩进 3 Char"/>
    <w:link w:val="872"/>
    <w:uiPriority w:val="99"/>
    <w:qFormat/>
    <w:rPr>
      <w:rFonts w:ascii="Times New Roman" w:hAnsi="Times New Roman" w:eastAsia="宋体" w:cs="Times New Roman"/>
      <w:szCs w:val="20"/>
    </w:rPr>
  </w:style>
  <w:style w:type="paragraph" w:styleId="874" w:customStyle="1">
    <w:name w:val="图表目录1"/>
    <w:basedOn w:val="697"/>
    <w:next w:val="697"/>
    <w:uiPriority w:val="99"/>
    <w:unhideWhenUsed/>
    <w:qFormat/>
  </w:style>
  <w:style w:type="paragraph" w:styleId="875" w:customStyle="1">
    <w:name w:val="目录 21"/>
    <w:basedOn w:val="697"/>
    <w:next w:val="697"/>
    <w:uiPriority w:val="39"/>
    <w:unhideWhenUsed/>
    <w:qFormat/>
    <w:pPr>
      <w:ind w:left="283"/>
      <w:spacing w:after="57"/>
    </w:pPr>
  </w:style>
  <w:style w:type="paragraph" w:styleId="876" w:customStyle="1">
    <w:name w:val="目录 91"/>
    <w:basedOn w:val="697"/>
    <w:next w:val="697"/>
    <w:uiPriority w:val="39"/>
    <w:unhideWhenUsed/>
    <w:qFormat/>
    <w:pPr>
      <w:ind w:left="2268"/>
      <w:spacing w:after="57"/>
    </w:pPr>
  </w:style>
  <w:style w:type="paragraph" w:styleId="877" w:customStyle="1">
    <w:name w:val="正文文本 21"/>
    <w:basedOn w:val="697"/>
    <w:link w:val="878"/>
    <w:uiPriority w:val="99"/>
    <w:qFormat/>
    <w:pPr>
      <w:spacing w:after="120" w:line="480" w:lineRule="auto"/>
    </w:pPr>
    <w:rPr>
      <w:sz w:val="20"/>
    </w:rPr>
  </w:style>
  <w:style w:type="character" w:styleId="878" w:customStyle="1">
    <w:name w:val="正文文本 2 Char"/>
    <w:link w:val="877"/>
    <w:uiPriority w:val="99"/>
    <w:qFormat/>
    <w:rPr>
      <w:rFonts w:ascii="Times New Roman" w:hAnsi="Times New Roman" w:eastAsia="宋体" w:cs="Times New Roman"/>
      <w:szCs w:val="20"/>
    </w:rPr>
  </w:style>
  <w:style w:type="paragraph" w:styleId="879" w:customStyle="1">
    <w:name w:val="普通(网站)1"/>
    <w:basedOn w:val="697"/>
    <w:link w:val="880"/>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880" w:customStyle="1">
    <w:name w:val="普通(网站) Char"/>
    <w:link w:val="879"/>
    <w:uiPriority w:val="0"/>
    <w:qFormat/>
    <w:rPr>
      <w:rFonts w:ascii="宋体" w:hAnsi="宋体"/>
      <w:sz w:val="24"/>
      <w:szCs w:val="24"/>
    </w:rPr>
  </w:style>
  <w:style w:type="paragraph" w:styleId="881" w:customStyle="1">
    <w:name w:val="标题1"/>
    <w:basedOn w:val="697"/>
    <w:next w:val="697"/>
    <w:link w:val="882"/>
    <w:uiPriority w:val="10"/>
    <w:qFormat/>
    <w:pPr>
      <w:contextualSpacing/>
      <w:spacing w:before="300" w:after="200"/>
    </w:pPr>
    <w:rPr>
      <w:sz w:val="48"/>
      <w:szCs w:val="48"/>
    </w:rPr>
  </w:style>
  <w:style w:type="character" w:styleId="882" w:customStyle="1">
    <w:name w:val="标题 Char"/>
    <w:link w:val="881"/>
    <w:uiPriority w:val="10"/>
    <w:qFormat/>
    <w:rPr>
      <w:sz w:val="48"/>
      <w:szCs w:val="48"/>
    </w:rPr>
  </w:style>
  <w:style w:type="paragraph" w:styleId="883" w:customStyle="1">
    <w:name w:val="批注主题1"/>
    <w:basedOn w:val="840"/>
    <w:next w:val="840"/>
    <w:link w:val="884"/>
    <w:uiPriority w:val="0"/>
    <w:semiHidden/>
    <w:qFormat/>
    <w:rPr>
      <w:b/>
      <w:bCs/>
    </w:rPr>
  </w:style>
  <w:style w:type="character" w:styleId="884" w:customStyle="1">
    <w:name w:val="批注主题 Char"/>
    <w:link w:val="883"/>
    <w:uiPriority w:val="0"/>
    <w:semiHidden/>
    <w:qFormat/>
    <w:rPr>
      <w:rFonts w:ascii="Times New Roman" w:hAnsi="Times New Roman" w:eastAsia="宋体" w:cs="Times New Roman"/>
      <w:b/>
      <w:bCs/>
      <w:szCs w:val="24"/>
    </w:rPr>
  </w:style>
  <w:style w:type="paragraph" w:styleId="885" w:customStyle="1">
    <w:name w:val="正文首行缩进1"/>
    <w:basedOn w:val="697"/>
    <w:link w:val="886"/>
    <w:uiPriority w:val="99"/>
    <w:unhideWhenUsed/>
    <w:qFormat/>
    <w:pPr>
      <w:ind w:firstLine="420"/>
      <w:spacing w:after="120"/>
    </w:pPr>
    <w:rPr>
      <w:rFonts w:eastAsia="华文中宋"/>
    </w:rPr>
  </w:style>
  <w:style w:type="character" w:styleId="886" w:customStyle="1">
    <w:name w:val="正文首行缩进 Char"/>
    <w:link w:val="885"/>
    <w:uiPriority w:val="99"/>
    <w:semiHidden/>
    <w:qFormat/>
    <w:rPr>
      <w:rFonts w:ascii="Times New Roman" w:hAnsi="Times New Roman" w:eastAsia="华文中宋" w:cs="Times New Roman"/>
      <w:sz w:val="21"/>
      <w:szCs w:val="20"/>
    </w:rPr>
  </w:style>
  <w:style w:type="paragraph" w:styleId="887" w:customStyle="1">
    <w:name w:val="正文首行缩进 21"/>
    <w:basedOn w:val="845"/>
    <w:uiPriority w:val="0"/>
    <w:qFormat/>
    <w:pPr>
      <w:ind w:left="420" w:firstLine="420"/>
      <w:spacing w:after="120"/>
    </w:pPr>
    <w:rPr>
      <w:rFonts w:ascii="Cambria" w:hAnsi="Cambria" w:eastAsia="华文细黑"/>
      <w:sz w:val="21"/>
    </w:rPr>
  </w:style>
  <w:style w:type="table" w:styleId="888" w:customStyle="1">
    <w:name w:val="网格型1"/>
    <w:uiPriority w:val="59"/>
    <w:qFormat/>
    <w:tblPr>
      <w:tblCellMar>
        <w:left w:w="0" w:type="dxa"/>
        <w:top w:w="0" w:type="dxa"/>
        <w:right w:w="0" w:type="dxa"/>
        <w:bottom w:w="0" w:type="dxa"/>
      </w:tblCellMar>
    </w:tblPr>
  </w:style>
  <w:style w:type="character" w:styleId="889" w:customStyle="1">
    <w:name w:val="要点1"/>
    <w:uiPriority w:val="99"/>
    <w:qFormat/>
    <w:rPr>
      <w:rFonts w:cs="Times New Roman"/>
      <w:b/>
      <w:bCs/>
    </w:rPr>
  </w:style>
  <w:style w:type="character" w:styleId="890" w:customStyle="1">
    <w:name w:val="尾注引用1"/>
    <w:uiPriority w:val="99"/>
    <w:unhideWhenUsed/>
    <w:qFormat/>
    <w:rPr>
      <w:vertAlign w:val="superscript"/>
    </w:rPr>
  </w:style>
  <w:style w:type="character" w:styleId="891" w:customStyle="1">
    <w:name w:val="页码1"/>
    <w:uiPriority w:val="0"/>
    <w:qFormat/>
    <w:rPr>
      <w:rFonts w:cs="Times New Roman"/>
    </w:rPr>
  </w:style>
  <w:style w:type="character" w:styleId="892" w:customStyle="1">
    <w:name w:val="已访问的超链接1"/>
    <w:uiPriority w:val="99"/>
    <w:qFormat/>
    <w:rPr>
      <w:rFonts w:cs="Times New Roman"/>
      <w:color w:val="000000"/>
      <w:u w:val="none"/>
    </w:rPr>
  </w:style>
  <w:style w:type="character" w:styleId="893" w:customStyle="1">
    <w:name w:val="HTML 打字机1"/>
    <w:uiPriority w:val="99"/>
    <w:qFormat/>
    <w:rPr>
      <w:rFonts w:ascii="宋体" w:hAnsi="宋体" w:eastAsia="宋体" w:cs="宋体"/>
      <w:sz w:val="24"/>
      <w:szCs w:val="24"/>
    </w:rPr>
  </w:style>
  <w:style w:type="character" w:styleId="894" w:customStyle="1">
    <w:name w:val="超链接1"/>
    <w:uiPriority w:val="0"/>
    <w:qFormat/>
    <w:rPr>
      <w:color w:val="000000"/>
      <w:u w:val="none"/>
    </w:rPr>
  </w:style>
  <w:style w:type="character" w:styleId="895" w:customStyle="1">
    <w:name w:val="批注引用1"/>
    <w:uiPriority w:val="0"/>
    <w:unhideWhenUsed/>
    <w:qFormat/>
    <w:rPr>
      <w:sz w:val="21"/>
      <w:szCs w:val="21"/>
    </w:rPr>
  </w:style>
  <w:style w:type="character" w:styleId="896" w:customStyle="1">
    <w:name w:val="脚注引用1"/>
    <w:uiPriority w:val="99"/>
    <w:unhideWhenUsed/>
    <w:qFormat/>
    <w:rPr>
      <w:vertAlign w:val="superscript"/>
    </w:rPr>
  </w:style>
  <w:style w:type="character" w:styleId="897" w:customStyle="1">
    <w:name w:val="Title Char"/>
    <w:basedOn w:val="834"/>
    <w:uiPriority w:val="10"/>
    <w:qFormat/>
    <w:rPr>
      <w:sz w:val="48"/>
      <w:szCs w:val="48"/>
    </w:rPr>
  </w:style>
  <w:style w:type="character" w:styleId="898" w:customStyle="1">
    <w:name w:val="Subtitle Char"/>
    <w:basedOn w:val="834"/>
    <w:uiPriority w:val="11"/>
    <w:qFormat/>
    <w:rPr>
      <w:sz w:val="24"/>
      <w:szCs w:val="24"/>
    </w:rPr>
  </w:style>
  <w:style w:type="character" w:styleId="899" w:customStyle="1">
    <w:name w:val="Quote Char"/>
    <w:uiPriority w:val="29"/>
    <w:qFormat/>
    <w:rPr>
      <w:i/>
    </w:rPr>
  </w:style>
  <w:style w:type="character" w:styleId="900" w:customStyle="1">
    <w:name w:val="Intense Quote Char"/>
    <w:uiPriority w:val="30"/>
    <w:qFormat/>
    <w:rPr>
      <w:i/>
    </w:rPr>
  </w:style>
  <w:style w:type="character" w:styleId="901" w:customStyle="1">
    <w:name w:val="Endnote Text Char"/>
    <w:uiPriority w:val="99"/>
    <w:qFormat/>
    <w:rPr>
      <w:sz w:val="20"/>
    </w:rPr>
  </w:style>
  <w:style w:type="paragraph" w:styleId="902" w:customStyle="1">
    <w:name w:val="TOC 标题111"/>
    <w:uiPriority w:val="39"/>
    <w:unhideWhenUsed/>
    <w:qFormat/>
    <w:rPr>
      <w:rFonts w:ascii="Times New Roman" w:hAnsi="Times New Roman" w:eastAsia="宋体" w:cs="Times New Roman"/>
      <w:lang w:val="en-US" w:eastAsia="zh-CN" w:bidi="ar-SA"/>
    </w:rPr>
  </w:style>
  <w:style w:type="paragraph" w:styleId="903" w:customStyle="1">
    <w:name w:val="正文文本1"/>
    <w:basedOn w:val="697"/>
    <w:uiPriority w:val="0"/>
    <w:qFormat/>
    <w:rPr>
      <w:rFonts w:ascii="华文中宋" w:eastAsia="华文中宋"/>
      <w:bCs/>
      <w:sz w:val="28"/>
    </w:rPr>
  </w:style>
  <w:style w:type="paragraph" w:styleId="904">
    <w:name w:val="No Spacing"/>
    <w:uiPriority w:val="1"/>
    <w:qFormat/>
    <w:rPr>
      <w:rFonts w:ascii="Times New Roman" w:hAnsi="Times New Roman" w:eastAsia="宋体" w:cs="Times New Roman"/>
      <w:lang w:val="en-US" w:eastAsia="zh-CN" w:bidi="ar-SA"/>
    </w:rPr>
  </w:style>
  <w:style w:type="paragraph" w:styleId="905">
    <w:name w:val="Quote"/>
    <w:basedOn w:val="697"/>
    <w:next w:val="697"/>
    <w:link w:val="906"/>
    <w:uiPriority w:val="29"/>
    <w:qFormat/>
    <w:pPr>
      <w:ind w:left="720" w:right="720"/>
    </w:pPr>
    <w:rPr>
      <w:i/>
    </w:rPr>
  </w:style>
  <w:style w:type="character" w:styleId="906" w:customStyle="1">
    <w:name w:val="引用 Char"/>
    <w:link w:val="905"/>
    <w:uiPriority w:val="29"/>
    <w:qFormat/>
    <w:rPr>
      <w:i/>
    </w:rPr>
  </w:style>
  <w:style w:type="paragraph" w:styleId="907">
    <w:name w:val="Intense Quote"/>
    <w:basedOn w:val="697"/>
    <w:next w:val="697"/>
    <w:link w:val="9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customStyle="1">
    <w:name w:val="明显引用 Char"/>
    <w:link w:val="907"/>
    <w:uiPriority w:val="30"/>
    <w:qFormat/>
    <w:rPr>
      <w:i/>
    </w:rPr>
  </w:style>
  <w:style w:type="paragraph" w:styleId="909" w:customStyle="1">
    <w:name w:val="Header1"/>
    <w:basedOn w:val="697"/>
    <w:link w:val="910"/>
    <w:uiPriority w:val="99"/>
    <w:unhideWhenUsed/>
    <w:qFormat/>
    <w:pPr>
      <w:tabs>
        <w:tab w:val="center" w:pos="7143" w:leader="none"/>
        <w:tab w:val="right" w:pos="14287" w:leader="none"/>
      </w:tabs>
    </w:pPr>
  </w:style>
  <w:style w:type="character" w:styleId="910" w:customStyle="1">
    <w:name w:val="Header Char"/>
    <w:link w:val="909"/>
    <w:uiPriority w:val="99"/>
    <w:qFormat/>
  </w:style>
  <w:style w:type="paragraph" w:styleId="911" w:customStyle="1">
    <w:name w:val="Footer1"/>
    <w:basedOn w:val="697"/>
    <w:link w:val="912"/>
    <w:uiPriority w:val="99"/>
    <w:unhideWhenUsed/>
    <w:qFormat/>
    <w:pPr>
      <w:tabs>
        <w:tab w:val="center" w:pos="7143" w:leader="none"/>
        <w:tab w:val="right" w:pos="14287" w:leader="none"/>
      </w:tabs>
    </w:pPr>
  </w:style>
  <w:style w:type="character" w:styleId="912" w:customStyle="1">
    <w:name w:val="Caption Char"/>
    <w:link w:val="911"/>
    <w:uiPriority w:val="99"/>
    <w:qFormat/>
  </w:style>
  <w:style w:type="character" w:styleId="913" w:customStyle="1">
    <w:name w:val="Footer Char"/>
    <w:uiPriority w:val="99"/>
    <w:qFormat/>
  </w:style>
  <w:style w:type="paragraph" w:styleId="914" w:customStyle="1">
    <w:name w:val="Caption1"/>
    <w:basedOn w:val="697"/>
    <w:next w:val="697"/>
    <w:uiPriority w:val="35"/>
    <w:unhideWhenUsed/>
    <w:qFormat/>
    <w:pPr>
      <w:spacing w:line="276" w:lineRule="auto"/>
    </w:pPr>
    <w:rPr>
      <w:b/>
      <w:bCs/>
      <w:color w:val="4f81bd"/>
      <w:sz w:val="18"/>
      <w:szCs w:val="18"/>
    </w:rPr>
  </w:style>
  <w:style w:type="table" w:styleId="915" w:customStyle="1">
    <w:name w:val="Table Grid Light"/>
    <w:uiPriority w:val="59"/>
    <w:qFormat/>
    <w:tblPr>
      <w:tblCellMar>
        <w:left w:w="0" w:type="dxa"/>
        <w:top w:w="0" w:type="dxa"/>
        <w:right w:w="0" w:type="dxa"/>
        <w:bottom w:w="0" w:type="dxa"/>
      </w:tblCellMar>
    </w:tblPr>
  </w:style>
  <w:style w:type="table" w:styleId="916" w:customStyle="1">
    <w:name w:val="Plain Table 1"/>
    <w:uiPriority w:val="59"/>
    <w:qFormat/>
    <w:tblPr>
      <w:tblCellMar>
        <w:left w:w="0" w:type="dxa"/>
        <w:top w:w="0" w:type="dxa"/>
        <w:right w:w="0" w:type="dxa"/>
        <w:bottom w:w="0" w:type="dxa"/>
      </w:tblCellMar>
    </w:tblPr>
  </w:style>
  <w:style w:type="table" w:styleId="917" w:customStyle="1">
    <w:name w:val="Plain Table 2"/>
    <w:uiPriority w:val="59"/>
    <w:qFormat/>
    <w:tblPr>
      <w:tblCellMar>
        <w:left w:w="0" w:type="dxa"/>
        <w:top w:w="0" w:type="dxa"/>
        <w:right w:w="0" w:type="dxa"/>
        <w:bottom w:w="0" w:type="dxa"/>
      </w:tblCellMar>
    </w:tblPr>
  </w:style>
  <w:style w:type="table" w:styleId="918" w:customStyle="1">
    <w:name w:val="Plain Table 3"/>
    <w:uiPriority w:val="99"/>
    <w:qFormat/>
    <w:tblPr>
      <w:tblCellMar>
        <w:left w:w="0" w:type="dxa"/>
        <w:top w:w="0" w:type="dxa"/>
        <w:right w:w="0" w:type="dxa"/>
        <w:bottom w:w="0" w:type="dxa"/>
      </w:tblCellMar>
    </w:tblPr>
  </w:style>
  <w:style w:type="table" w:styleId="919" w:customStyle="1">
    <w:name w:val="Plain Table 4"/>
    <w:uiPriority w:val="99"/>
    <w:qFormat/>
    <w:tblPr>
      <w:tblCellMar>
        <w:left w:w="0" w:type="dxa"/>
        <w:top w:w="0" w:type="dxa"/>
        <w:right w:w="0" w:type="dxa"/>
        <w:bottom w:w="0" w:type="dxa"/>
      </w:tblCellMar>
    </w:tblPr>
  </w:style>
  <w:style w:type="table" w:styleId="920" w:customStyle="1">
    <w:name w:val="Plain Table 5"/>
    <w:uiPriority w:val="99"/>
    <w:qFormat/>
    <w:tblPr>
      <w:tblCellMar>
        <w:left w:w="0" w:type="dxa"/>
        <w:top w:w="0" w:type="dxa"/>
        <w:right w:w="0" w:type="dxa"/>
        <w:bottom w:w="0" w:type="dxa"/>
      </w:tblCellMar>
    </w:tblPr>
  </w:style>
  <w:style w:type="table" w:styleId="921" w:customStyle="1">
    <w:name w:val="Grid Table 1 Light"/>
    <w:uiPriority w:val="99"/>
    <w:qFormat/>
    <w:tblPr>
      <w:tblCellMar>
        <w:left w:w="0" w:type="dxa"/>
        <w:top w:w="0" w:type="dxa"/>
        <w:right w:w="0" w:type="dxa"/>
        <w:bottom w:w="0" w:type="dxa"/>
      </w:tblCellMar>
    </w:tblPr>
  </w:style>
  <w:style w:type="table" w:styleId="922" w:customStyle="1">
    <w:name w:val="Grid Table 1 Light - Accent 1"/>
    <w:uiPriority w:val="99"/>
    <w:qFormat/>
    <w:tblPr>
      <w:tblCellMar>
        <w:left w:w="0" w:type="dxa"/>
        <w:top w:w="0" w:type="dxa"/>
        <w:right w:w="0" w:type="dxa"/>
        <w:bottom w:w="0" w:type="dxa"/>
      </w:tblCellMar>
    </w:tblPr>
  </w:style>
  <w:style w:type="table" w:styleId="923" w:customStyle="1">
    <w:name w:val="Grid Table 1 Light - Accent 2"/>
    <w:uiPriority w:val="99"/>
    <w:qFormat/>
    <w:tblPr>
      <w:tblCellMar>
        <w:left w:w="0" w:type="dxa"/>
        <w:top w:w="0" w:type="dxa"/>
        <w:right w:w="0" w:type="dxa"/>
        <w:bottom w:w="0" w:type="dxa"/>
      </w:tblCellMar>
    </w:tblPr>
  </w:style>
  <w:style w:type="table" w:styleId="924" w:customStyle="1">
    <w:name w:val="Grid Table 1 Light - Accent 3"/>
    <w:uiPriority w:val="99"/>
    <w:qFormat/>
    <w:tblPr>
      <w:tblCellMar>
        <w:left w:w="0" w:type="dxa"/>
        <w:top w:w="0" w:type="dxa"/>
        <w:right w:w="0" w:type="dxa"/>
        <w:bottom w:w="0" w:type="dxa"/>
      </w:tblCellMar>
    </w:tblPr>
  </w:style>
  <w:style w:type="table" w:styleId="925" w:customStyle="1">
    <w:name w:val="Grid Table 1 Light - Accent 4"/>
    <w:uiPriority w:val="99"/>
    <w:qFormat/>
    <w:tblPr>
      <w:tblCellMar>
        <w:left w:w="0" w:type="dxa"/>
        <w:top w:w="0" w:type="dxa"/>
        <w:right w:w="0" w:type="dxa"/>
        <w:bottom w:w="0" w:type="dxa"/>
      </w:tblCellMar>
    </w:tblPr>
  </w:style>
  <w:style w:type="table" w:styleId="926" w:customStyle="1">
    <w:name w:val="Grid Table 1 Light - Accent 5"/>
    <w:uiPriority w:val="99"/>
    <w:qFormat/>
    <w:tblPr>
      <w:tblCellMar>
        <w:left w:w="0" w:type="dxa"/>
        <w:top w:w="0" w:type="dxa"/>
        <w:right w:w="0" w:type="dxa"/>
        <w:bottom w:w="0" w:type="dxa"/>
      </w:tblCellMar>
    </w:tblPr>
  </w:style>
  <w:style w:type="table" w:styleId="927" w:customStyle="1">
    <w:name w:val="Grid Table 1 Light - Accent 6"/>
    <w:uiPriority w:val="99"/>
    <w:qFormat/>
    <w:tblPr>
      <w:tblCellMar>
        <w:left w:w="0" w:type="dxa"/>
        <w:top w:w="0" w:type="dxa"/>
        <w:right w:w="0" w:type="dxa"/>
        <w:bottom w:w="0" w:type="dxa"/>
      </w:tblCellMar>
    </w:tblPr>
  </w:style>
  <w:style w:type="table" w:styleId="928" w:customStyle="1">
    <w:name w:val="Grid Table 2"/>
    <w:uiPriority w:val="99"/>
    <w:qFormat/>
    <w:tblPr>
      <w:tblCellMar>
        <w:left w:w="0" w:type="dxa"/>
        <w:top w:w="0" w:type="dxa"/>
        <w:right w:w="0" w:type="dxa"/>
        <w:bottom w:w="0" w:type="dxa"/>
      </w:tblCellMar>
    </w:tblPr>
  </w:style>
  <w:style w:type="table" w:styleId="929" w:customStyle="1">
    <w:name w:val="Grid Table 2 - Accent 1"/>
    <w:uiPriority w:val="99"/>
    <w:qFormat/>
    <w:tblPr>
      <w:tblCellMar>
        <w:left w:w="0" w:type="dxa"/>
        <w:top w:w="0" w:type="dxa"/>
        <w:right w:w="0" w:type="dxa"/>
        <w:bottom w:w="0" w:type="dxa"/>
      </w:tblCellMar>
    </w:tblPr>
  </w:style>
  <w:style w:type="table" w:styleId="930" w:customStyle="1">
    <w:name w:val="Grid Table 2 - Accent 2"/>
    <w:uiPriority w:val="99"/>
    <w:qFormat/>
    <w:tblPr>
      <w:tblCellMar>
        <w:left w:w="0" w:type="dxa"/>
        <w:top w:w="0" w:type="dxa"/>
        <w:right w:w="0" w:type="dxa"/>
        <w:bottom w:w="0" w:type="dxa"/>
      </w:tblCellMar>
    </w:tblPr>
  </w:style>
  <w:style w:type="table" w:styleId="931" w:customStyle="1">
    <w:name w:val="Grid Table 2 - Accent 3"/>
    <w:uiPriority w:val="99"/>
    <w:qFormat/>
    <w:tblPr>
      <w:tblCellMar>
        <w:left w:w="0" w:type="dxa"/>
        <w:top w:w="0" w:type="dxa"/>
        <w:right w:w="0" w:type="dxa"/>
        <w:bottom w:w="0" w:type="dxa"/>
      </w:tblCellMar>
    </w:tblPr>
  </w:style>
  <w:style w:type="table" w:styleId="932" w:customStyle="1">
    <w:name w:val="Grid Table 2 - Accent 4"/>
    <w:uiPriority w:val="99"/>
    <w:qFormat/>
    <w:tblPr>
      <w:tblCellMar>
        <w:left w:w="0" w:type="dxa"/>
        <w:top w:w="0" w:type="dxa"/>
        <w:right w:w="0" w:type="dxa"/>
        <w:bottom w:w="0" w:type="dxa"/>
      </w:tblCellMar>
    </w:tblPr>
  </w:style>
  <w:style w:type="table" w:styleId="933" w:customStyle="1">
    <w:name w:val="Grid Table 2 - Accent 5"/>
    <w:uiPriority w:val="99"/>
    <w:qFormat/>
    <w:tblPr>
      <w:tblCellMar>
        <w:left w:w="0" w:type="dxa"/>
        <w:top w:w="0" w:type="dxa"/>
        <w:right w:w="0" w:type="dxa"/>
        <w:bottom w:w="0" w:type="dxa"/>
      </w:tblCellMar>
    </w:tblPr>
  </w:style>
  <w:style w:type="table" w:styleId="934" w:customStyle="1">
    <w:name w:val="Grid Table 2 - Accent 6"/>
    <w:uiPriority w:val="99"/>
    <w:qFormat/>
    <w:tblPr>
      <w:tblCellMar>
        <w:left w:w="0" w:type="dxa"/>
        <w:top w:w="0" w:type="dxa"/>
        <w:right w:w="0" w:type="dxa"/>
        <w:bottom w:w="0" w:type="dxa"/>
      </w:tblCellMar>
    </w:tblPr>
  </w:style>
  <w:style w:type="table" w:styleId="935" w:customStyle="1">
    <w:name w:val="Grid Table 3"/>
    <w:uiPriority w:val="99"/>
    <w:qFormat/>
    <w:tblPr>
      <w:tblCellMar>
        <w:left w:w="0" w:type="dxa"/>
        <w:top w:w="0" w:type="dxa"/>
        <w:right w:w="0" w:type="dxa"/>
        <w:bottom w:w="0" w:type="dxa"/>
      </w:tblCellMar>
    </w:tblPr>
  </w:style>
  <w:style w:type="table" w:styleId="936" w:customStyle="1">
    <w:name w:val="Grid Table 3 - Accent 1"/>
    <w:uiPriority w:val="99"/>
    <w:qFormat/>
    <w:tblPr>
      <w:tblCellMar>
        <w:left w:w="0" w:type="dxa"/>
        <w:top w:w="0" w:type="dxa"/>
        <w:right w:w="0" w:type="dxa"/>
        <w:bottom w:w="0" w:type="dxa"/>
      </w:tblCellMar>
    </w:tblPr>
  </w:style>
  <w:style w:type="table" w:styleId="937" w:customStyle="1">
    <w:name w:val="Grid Table 3 - Accent 2"/>
    <w:uiPriority w:val="99"/>
    <w:qFormat/>
    <w:tblPr>
      <w:tblCellMar>
        <w:left w:w="0" w:type="dxa"/>
        <w:top w:w="0" w:type="dxa"/>
        <w:right w:w="0" w:type="dxa"/>
        <w:bottom w:w="0" w:type="dxa"/>
      </w:tblCellMar>
    </w:tblPr>
  </w:style>
  <w:style w:type="table" w:styleId="938" w:customStyle="1">
    <w:name w:val="Grid Table 3 - Accent 3"/>
    <w:uiPriority w:val="99"/>
    <w:qFormat/>
    <w:tblPr>
      <w:tblCellMar>
        <w:left w:w="0" w:type="dxa"/>
        <w:top w:w="0" w:type="dxa"/>
        <w:right w:w="0" w:type="dxa"/>
        <w:bottom w:w="0" w:type="dxa"/>
      </w:tblCellMar>
    </w:tblPr>
  </w:style>
  <w:style w:type="table" w:styleId="939" w:customStyle="1">
    <w:name w:val="Grid Table 3 - Accent 4"/>
    <w:uiPriority w:val="99"/>
    <w:qFormat/>
    <w:tblPr>
      <w:tblCellMar>
        <w:left w:w="0" w:type="dxa"/>
        <w:top w:w="0" w:type="dxa"/>
        <w:right w:w="0" w:type="dxa"/>
        <w:bottom w:w="0" w:type="dxa"/>
      </w:tblCellMar>
    </w:tblPr>
  </w:style>
  <w:style w:type="table" w:styleId="940" w:customStyle="1">
    <w:name w:val="Grid Table 3 - Accent 5"/>
    <w:uiPriority w:val="99"/>
    <w:qFormat/>
    <w:tblPr>
      <w:tblCellMar>
        <w:left w:w="0" w:type="dxa"/>
        <w:top w:w="0" w:type="dxa"/>
        <w:right w:w="0" w:type="dxa"/>
        <w:bottom w:w="0" w:type="dxa"/>
      </w:tblCellMar>
    </w:tblPr>
  </w:style>
  <w:style w:type="table" w:styleId="941" w:customStyle="1">
    <w:name w:val="Grid Table 3 - Accent 6"/>
    <w:uiPriority w:val="99"/>
    <w:qFormat/>
    <w:tblPr>
      <w:tblCellMar>
        <w:left w:w="0" w:type="dxa"/>
        <w:top w:w="0" w:type="dxa"/>
        <w:right w:w="0" w:type="dxa"/>
        <w:bottom w:w="0" w:type="dxa"/>
      </w:tblCellMar>
    </w:tblPr>
  </w:style>
  <w:style w:type="table" w:styleId="942" w:customStyle="1">
    <w:name w:val="Grid Table 4"/>
    <w:uiPriority w:val="59"/>
    <w:qFormat/>
    <w:tblPr>
      <w:tblCellMar>
        <w:left w:w="0" w:type="dxa"/>
        <w:top w:w="0" w:type="dxa"/>
        <w:right w:w="0" w:type="dxa"/>
        <w:bottom w:w="0" w:type="dxa"/>
      </w:tblCellMar>
    </w:tblPr>
  </w:style>
  <w:style w:type="table" w:styleId="943" w:customStyle="1">
    <w:name w:val="Grid Table 4 - Accent 1"/>
    <w:uiPriority w:val="59"/>
    <w:qFormat/>
    <w:tblPr>
      <w:tblCellMar>
        <w:left w:w="0" w:type="dxa"/>
        <w:top w:w="0" w:type="dxa"/>
        <w:right w:w="0" w:type="dxa"/>
        <w:bottom w:w="0" w:type="dxa"/>
      </w:tblCellMar>
    </w:tblPr>
  </w:style>
  <w:style w:type="table" w:styleId="944" w:customStyle="1">
    <w:name w:val="Grid Table 4 - Accent 2"/>
    <w:uiPriority w:val="59"/>
    <w:qFormat/>
    <w:tblPr>
      <w:tblCellMar>
        <w:left w:w="0" w:type="dxa"/>
        <w:top w:w="0" w:type="dxa"/>
        <w:right w:w="0" w:type="dxa"/>
        <w:bottom w:w="0" w:type="dxa"/>
      </w:tblCellMar>
    </w:tblPr>
  </w:style>
  <w:style w:type="table" w:styleId="945" w:customStyle="1">
    <w:name w:val="Grid Table 4 - Accent 3"/>
    <w:uiPriority w:val="59"/>
    <w:qFormat/>
    <w:tblPr>
      <w:tblCellMar>
        <w:left w:w="0" w:type="dxa"/>
        <w:top w:w="0" w:type="dxa"/>
        <w:right w:w="0" w:type="dxa"/>
        <w:bottom w:w="0" w:type="dxa"/>
      </w:tblCellMar>
    </w:tblPr>
  </w:style>
  <w:style w:type="table" w:styleId="946" w:customStyle="1">
    <w:name w:val="Grid Table 4 - Accent 4"/>
    <w:uiPriority w:val="59"/>
    <w:qFormat/>
    <w:tblPr>
      <w:tblCellMar>
        <w:left w:w="0" w:type="dxa"/>
        <w:top w:w="0" w:type="dxa"/>
        <w:right w:w="0" w:type="dxa"/>
        <w:bottom w:w="0" w:type="dxa"/>
      </w:tblCellMar>
    </w:tblPr>
  </w:style>
  <w:style w:type="table" w:styleId="947" w:customStyle="1">
    <w:name w:val="Grid Table 4 - Accent 5"/>
    <w:uiPriority w:val="59"/>
    <w:qFormat/>
    <w:tblPr>
      <w:tblCellMar>
        <w:left w:w="0" w:type="dxa"/>
        <w:top w:w="0" w:type="dxa"/>
        <w:right w:w="0" w:type="dxa"/>
        <w:bottom w:w="0" w:type="dxa"/>
      </w:tblCellMar>
    </w:tblPr>
  </w:style>
  <w:style w:type="table" w:styleId="948" w:customStyle="1">
    <w:name w:val="Grid Table 4 - Accent 6"/>
    <w:uiPriority w:val="59"/>
    <w:qFormat/>
    <w:tblPr>
      <w:tblCellMar>
        <w:left w:w="0" w:type="dxa"/>
        <w:top w:w="0" w:type="dxa"/>
        <w:right w:w="0" w:type="dxa"/>
        <w:bottom w:w="0" w:type="dxa"/>
      </w:tblCellMar>
    </w:tblPr>
  </w:style>
  <w:style w:type="table" w:styleId="949" w:customStyle="1">
    <w:name w:val="Grid Table 5 Dark"/>
    <w:uiPriority w:val="99"/>
    <w:qFormat/>
    <w:tblPr>
      <w:tblCellMar>
        <w:left w:w="0" w:type="dxa"/>
        <w:top w:w="0" w:type="dxa"/>
        <w:right w:w="0" w:type="dxa"/>
        <w:bottom w:w="0" w:type="dxa"/>
      </w:tblCellMar>
    </w:tblPr>
  </w:style>
  <w:style w:type="table" w:styleId="950" w:customStyle="1">
    <w:name w:val="Grid Table 5 Dark- Accent 1"/>
    <w:uiPriority w:val="99"/>
    <w:qFormat/>
    <w:tblPr>
      <w:tblCellMar>
        <w:left w:w="0" w:type="dxa"/>
        <w:top w:w="0" w:type="dxa"/>
        <w:right w:w="0" w:type="dxa"/>
        <w:bottom w:w="0" w:type="dxa"/>
      </w:tblCellMar>
    </w:tblPr>
  </w:style>
  <w:style w:type="table" w:styleId="951" w:customStyle="1">
    <w:name w:val="Grid Table 5 Dark - Accent 2"/>
    <w:uiPriority w:val="99"/>
    <w:qFormat/>
    <w:tblPr>
      <w:tblCellMar>
        <w:left w:w="0" w:type="dxa"/>
        <w:top w:w="0" w:type="dxa"/>
        <w:right w:w="0" w:type="dxa"/>
        <w:bottom w:w="0" w:type="dxa"/>
      </w:tblCellMar>
    </w:tblPr>
  </w:style>
  <w:style w:type="table" w:styleId="952" w:customStyle="1">
    <w:name w:val="Grid Table 5 Dark - Accent 3"/>
    <w:uiPriority w:val="99"/>
    <w:qFormat/>
    <w:tblPr>
      <w:tblCellMar>
        <w:left w:w="0" w:type="dxa"/>
        <w:top w:w="0" w:type="dxa"/>
        <w:right w:w="0" w:type="dxa"/>
        <w:bottom w:w="0" w:type="dxa"/>
      </w:tblCellMar>
    </w:tblPr>
  </w:style>
  <w:style w:type="table" w:styleId="953" w:customStyle="1">
    <w:name w:val="Grid Table 5 Dark- Accent 4"/>
    <w:uiPriority w:val="99"/>
    <w:qFormat/>
    <w:tblPr>
      <w:tblCellMar>
        <w:left w:w="0" w:type="dxa"/>
        <w:top w:w="0" w:type="dxa"/>
        <w:right w:w="0" w:type="dxa"/>
        <w:bottom w:w="0" w:type="dxa"/>
      </w:tblCellMar>
    </w:tblPr>
  </w:style>
  <w:style w:type="table" w:styleId="954" w:customStyle="1">
    <w:name w:val="Grid Table 5 Dark - Accent 5"/>
    <w:uiPriority w:val="99"/>
    <w:qFormat/>
    <w:tblPr>
      <w:tblCellMar>
        <w:left w:w="0" w:type="dxa"/>
        <w:top w:w="0" w:type="dxa"/>
        <w:right w:w="0" w:type="dxa"/>
        <w:bottom w:w="0" w:type="dxa"/>
      </w:tblCellMar>
    </w:tblPr>
  </w:style>
  <w:style w:type="table" w:styleId="955" w:customStyle="1">
    <w:name w:val="Grid Table 5 Dark - Accent 6"/>
    <w:uiPriority w:val="99"/>
    <w:qFormat/>
    <w:tblPr>
      <w:tblCellMar>
        <w:left w:w="0" w:type="dxa"/>
        <w:top w:w="0" w:type="dxa"/>
        <w:right w:w="0" w:type="dxa"/>
        <w:bottom w:w="0" w:type="dxa"/>
      </w:tblCellMar>
    </w:tblPr>
  </w:style>
  <w:style w:type="table" w:styleId="956" w:customStyle="1">
    <w:name w:val="Grid Table 6 Colorful"/>
    <w:uiPriority w:val="99"/>
    <w:qFormat/>
    <w:tblPr>
      <w:tblCellMar>
        <w:left w:w="0" w:type="dxa"/>
        <w:top w:w="0" w:type="dxa"/>
        <w:right w:w="0" w:type="dxa"/>
        <w:bottom w:w="0" w:type="dxa"/>
      </w:tblCellMar>
    </w:tblPr>
  </w:style>
  <w:style w:type="table" w:styleId="957" w:customStyle="1">
    <w:name w:val="Grid Table 6 Colorful - Accent 1"/>
    <w:uiPriority w:val="99"/>
    <w:qFormat/>
    <w:tblPr>
      <w:tblCellMar>
        <w:left w:w="0" w:type="dxa"/>
        <w:top w:w="0" w:type="dxa"/>
        <w:right w:w="0" w:type="dxa"/>
        <w:bottom w:w="0" w:type="dxa"/>
      </w:tblCellMar>
    </w:tblPr>
  </w:style>
  <w:style w:type="table" w:styleId="958" w:customStyle="1">
    <w:name w:val="Grid Table 6 Colorful - Accent 2"/>
    <w:uiPriority w:val="99"/>
    <w:qFormat/>
    <w:tblPr>
      <w:tblCellMar>
        <w:left w:w="0" w:type="dxa"/>
        <w:top w:w="0" w:type="dxa"/>
        <w:right w:w="0" w:type="dxa"/>
        <w:bottom w:w="0" w:type="dxa"/>
      </w:tblCellMar>
    </w:tblPr>
  </w:style>
  <w:style w:type="table" w:styleId="959" w:customStyle="1">
    <w:name w:val="Grid Table 6 Colorful - Accent 3"/>
    <w:uiPriority w:val="99"/>
    <w:qFormat/>
    <w:tblPr>
      <w:tblCellMar>
        <w:left w:w="0" w:type="dxa"/>
        <w:top w:w="0" w:type="dxa"/>
        <w:right w:w="0" w:type="dxa"/>
        <w:bottom w:w="0" w:type="dxa"/>
      </w:tblCellMar>
    </w:tblPr>
  </w:style>
  <w:style w:type="table" w:styleId="960" w:customStyle="1">
    <w:name w:val="Grid Table 6 Colorful - Accent 4"/>
    <w:uiPriority w:val="99"/>
    <w:qFormat/>
    <w:tblPr>
      <w:tblCellMar>
        <w:left w:w="0" w:type="dxa"/>
        <w:top w:w="0" w:type="dxa"/>
        <w:right w:w="0" w:type="dxa"/>
        <w:bottom w:w="0" w:type="dxa"/>
      </w:tblCellMar>
    </w:tblPr>
  </w:style>
  <w:style w:type="table" w:styleId="961" w:customStyle="1">
    <w:name w:val="Grid Table 6 Colorful - Accent 5"/>
    <w:uiPriority w:val="99"/>
    <w:qFormat/>
    <w:tblPr>
      <w:tblCellMar>
        <w:left w:w="0" w:type="dxa"/>
        <w:top w:w="0" w:type="dxa"/>
        <w:right w:w="0" w:type="dxa"/>
        <w:bottom w:w="0" w:type="dxa"/>
      </w:tblCellMar>
    </w:tblPr>
  </w:style>
  <w:style w:type="table" w:styleId="962" w:customStyle="1">
    <w:name w:val="Grid Table 6 Colorful - Accent 6"/>
    <w:uiPriority w:val="99"/>
    <w:qFormat/>
    <w:tblPr>
      <w:tblCellMar>
        <w:left w:w="0" w:type="dxa"/>
        <w:top w:w="0" w:type="dxa"/>
        <w:right w:w="0" w:type="dxa"/>
        <w:bottom w:w="0" w:type="dxa"/>
      </w:tblCellMar>
    </w:tblPr>
  </w:style>
  <w:style w:type="table" w:styleId="963" w:customStyle="1">
    <w:name w:val="Grid Table 7 Colorful"/>
    <w:uiPriority w:val="99"/>
    <w:qFormat/>
    <w:tblPr>
      <w:tblCellMar>
        <w:left w:w="0" w:type="dxa"/>
        <w:top w:w="0" w:type="dxa"/>
        <w:right w:w="0" w:type="dxa"/>
        <w:bottom w:w="0" w:type="dxa"/>
      </w:tblCellMar>
    </w:tblPr>
  </w:style>
  <w:style w:type="table" w:styleId="964" w:customStyle="1">
    <w:name w:val="Grid Table 7 Colorful - Accent 1"/>
    <w:uiPriority w:val="99"/>
    <w:qFormat/>
    <w:tblPr>
      <w:tblCellMar>
        <w:left w:w="0" w:type="dxa"/>
        <w:top w:w="0" w:type="dxa"/>
        <w:right w:w="0" w:type="dxa"/>
        <w:bottom w:w="0" w:type="dxa"/>
      </w:tblCellMar>
    </w:tblPr>
  </w:style>
  <w:style w:type="table" w:styleId="965" w:customStyle="1">
    <w:name w:val="Grid Table 7 Colorful - Accent 2"/>
    <w:uiPriority w:val="99"/>
    <w:qFormat/>
    <w:tblPr>
      <w:tblCellMar>
        <w:left w:w="0" w:type="dxa"/>
        <w:top w:w="0" w:type="dxa"/>
        <w:right w:w="0" w:type="dxa"/>
        <w:bottom w:w="0" w:type="dxa"/>
      </w:tblCellMar>
    </w:tblPr>
  </w:style>
  <w:style w:type="table" w:styleId="966" w:customStyle="1">
    <w:name w:val="Grid Table 7 Colorful - Accent 3"/>
    <w:uiPriority w:val="99"/>
    <w:qFormat/>
    <w:tblPr>
      <w:tblCellMar>
        <w:left w:w="0" w:type="dxa"/>
        <w:top w:w="0" w:type="dxa"/>
        <w:right w:w="0" w:type="dxa"/>
        <w:bottom w:w="0" w:type="dxa"/>
      </w:tblCellMar>
    </w:tblPr>
  </w:style>
  <w:style w:type="table" w:styleId="967" w:customStyle="1">
    <w:name w:val="Grid Table 7 Colorful - Accent 4"/>
    <w:uiPriority w:val="99"/>
    <w:qFormat/>
    <w:tblPr>
      <w:tblCellMar>
        <w:left w:w="0" w:type="dxa"/>
        <w:top w:w="0" w:type="dxa"/>
        <w:right w:w="0" w:type="dxa"/>
        <w:bottom w:w="0" w:type="dxa"/>
      </w:tblCellMar>
    </w:tblPr>
  </w:style>
  <w:style w:type="table" w:styleId="968" w:customStyle="1">
    <w:name w:val="Grid Table 7 Colorful - Accent 5"/>
    <w:uiPriority w:val="99"/>
    <w:qFormat/>
    <w:tblPr>
      <w:tblCellMar>
        <w:left w:w="0" w:type="dxa"/>
        <w:top w:w="0" w:type="dxa"/>
        <w:right w:w="0" w:type="dxa"/>
        <w:bottom w:w="0" w:type="dxa"/>
      </w:tblCellMar>
    </w:tblPr>
  </w:style>
  <w:style w:type="table" w:styleId="969" w:customStyle="1">
    <w:name w:val="Grid Table 7 Colorful - Accent 6"/>
    <w:uiPriority w:val="99"/>
    <w:qFormat/>
    <w:tblPr>
      <w:tblCellMar>
        <w:left w:w="0" w:type="dxa"/>
        <w:top w:w="0" w:type="dxa"/>
        <w:right w:w="0" w:type="dxa"/>
        <w:bottom w:w="0" w:type="dxa"/>
      </w:tblCellMar>
    </w:tblPr>
  </w:style>
  <w:style w:type="table" w:styleId="970" w:customStyle="1">
    <w:name w:val="List Table 1 Light"/>
    <w:uiPriority w:val="99"/>
    <w:qFormat/>
    <w:tblPr>
      <w:tblCellMar>
        <w:left w:w="0" w:type="dxa"/>
        <w:top w:w="0" w:type="dxa"/>
        <w:right w:w="0" w:type="dxa"/>
        <w:bottom w:w="0" w:type="dxa"/>
      </w:tblCellMar>
    </w:tblPr>
  </w:style>
  <w:style w:type="table" w:styleId="971" w:customStyle="1">
    <w:name w:val="List Table 1 Light - Accent 1"/>
    <w:uiPriority w:val="99"/>
    <w:qFormat/>
    <w:tblPr>
      <w:tblCellMar>
        <w:left w:w="0" w:type="dxa"/>
        <w:top w:w="0" w:type="dxa"/>
        <w:right w:w="0" w:type="dxa"/>
        <w:bottom w:w="0" w:type="dxa"/>
      </w:tblCellMar>
    </w:tblPr>
  </w:style>
  <w:style w:type="table" w:styleId="972" w:customStyle="1">
    <w:name w:val="List Table 1 Light - Accent 2"/>
    <w:uiPriority w:val="99"/>
    <w:qFormat/>
    <w:tblPr>
      <w:tblCellMar>
        <w:left w:w="0" w:type="dxa"/>
        <w:top w:w="0" w:type="dxa"/>
        <w:right w:w="0" w:type="dxa"/>
        <w:bottom w:w="0" w:type="dxa"/>
      </w:tblCellMar>
    </w:tblPr>
  </w:style>
  <w:style w:type="table" w:styleId="973" w:customStyle="1">
    <w:name w:val="List Table 1 Light - Accent 3"/>
    <w:uiPriority w:val="99"/>
    <w:qFormat/>
    <w:tblPr>
      <w:tblCellMar>
        <w:left w:w="0" w:type="dxa"/>
        <w:top w:w="0" w:type="dxa"/>
        <w:right w:w="0" w:type="dxa"/>
        <w:bottom w:w="0" w:type="dxa"/>
      </w:tblCellMar>
    </w:tblPr>
  </w:style>
  <w:style w:type="table" w:styleId="974" w:customStyle="1">
    <w:name w:val="List Table 1 Light - Accent 4"/>
    <w:uiPriority w:val="99"/>
    <w:qFormat/>
    <w:tblPr>
      <w:tblCellMar>
        <w:left w:w="0" w:type="dxa"/>
        <w:top w:w="0" w:type="dxa"/>
        <w:right w:w="0" w:type="dxa"/>
        <w:bottom w:w="0" w:type="dxa"/>
      </w:tblCellMar>
    </w:tblPr>
  </w:style>
  <w:style w:type="table" w:styleId="975" w:customStyle="1">
    <w:name w:val="List Table 1 Light - Accent 5"/>
    <w:uiPriority w:val="99"/>
    <w:qFormat/>
    <w:tblPr>
      <w:tblCellMar>
        <w:left w:w="0" w:type="dxa"/>
        <w:top w:w="0" w:type="dxa"/>
        <w:right w:w="0" w:type="dxa"/>
        <w:bottom w:w="0" w:type="dxa"/>
      </w:tblCellMar>
    </w:tblPr>
  </w:style>
  <w:style w:type="table" w:styleId="976" w:customStyle="1">
    <w:name w:val="List Table 1 Light - Accent 6"/>
    <w:uiPriority w:val="99"/>
    <w:qFormat/>
    <w:tblPr>
      <w:tblCellMar>
        <w:left w:w="0" w:type="dxa"/>
        <w:top w:w="0" w:type="dxa"/>
        <w:right w:w="0" w:type="dxa"/>
        <w:bottom w:w="0" w:type="dxa"/>
      </w:tblCellMar>
    </w:tblPr>
  </w:style>
  <w:style w:type="table" w:styleId="977" w:customStyle="1">
    <w:name w:val="List Table 2"/>
    <w:uiPriority w:val="99"/>
    <w:qFormat/>
    <w:tblPr>
      <w:tblCellMar>
        <w:left w:w="0" w:type="dxa"/>
        <w:top w:w="0" w:type="dxa"/>
        <w:right w:w="0" w:type="dxa"/>
        <w:bottom w:w="0" w:type="dxa"/>
      </w:tblCellMar>
    </w:tblPr>
  </w:style>
  <w:style w:type="table" w:styleId="978" w:customStyle="1">
    <w:name w:val="List Table 2 - Accent 1"/>
    <w:uiPriority w:val="99"/>
    <w:qFormat/>
    <w:tblPr>
      <w:tblCellMar>
        <w:left w:w="0" w:type="dxa"/>
        <w:top w:w="0" w:type="dxa"/>
        <w:right w:w="0" w:type="dxa"/>
        <w:bottom w:w="0" w:type="dxa"/>
      </w:tblCellMar>
    </w:tblPr>
  </w:style>
  <w:style w:type="table" w:styleId="979" w:customStyle="1">
    <w:name w:val="List Table 2 - Accent 2"/>
    <w:uiPriority w:val="99"/>
    <w:qFormat/>
    <w:tblPr>
      <w:tblCellMar>
        <w:left w:w="0" w:type="dxa"/>
        <w:top w:w="0" w:type="dxa"/>
        <w:right w:w="0" w:type="dxa"/>
        <w:bottom w:w="0" w:type="dxa"/>
      </w:tblCellMar>
    </w:tblPr>
  </w:style>
  <w:style w:type="table" w:styleId="980" w:customStyle="1">
    <w:name w:val="List Table 2 - Accent 3"/>
    <w:uiPriority w:val="99"/>
    <w:qFormat/>
    <w:tblPr>
      <w:tblCellMar>
        <w:left w:w="0" w:type="dxa"/>
        <w:top w:w="0" w:type="dxa"/>
        <w:right w:w="0" w:type="dxa"/>
        <w:bottom w:w="0" w:type="dxa"/>
      </w:tblCellMar>
    </w:tblPr>
  </w:style>
  <w:style w:type="table" w:styleId="981" w:customStyle="1">
    <w:name w:val="List Table 2 - Accent 4"/>
    <w:uiPriority w:val="99"/>
    <w:qFormat/>
    <w:tblPr>
      <w:tblCellMar>
        <w:left w:w="0" w:type="dxa"/>
        <w:top w:w="0" w:type="dxa"/>
        <w:right w:w="0" w:type="dxa"/>
        <w:bottom w:w="0" w:type="dxa"/>
      </w:tblCellMar>
    </w:tblPr>
  </w:style>
  <w:style w:type="table" w:styleId="982" w:customStyle="1">
    <w:name w:val="List Table 2 - Accent 5"/>
    <w:uiPriority w:val="99"/>
    <w:qFormat/>
    <w:tblPr>
      <w:tblCellMar>
        <w:left w:w="0" w:type="dxa"/>
        <w:top w:w="0" w:type="dxa"/>
        <w:right w:w="0" w:type="dxa"/>
        <w:bottom w:w="0" w:type="dxa"/>
      </w:tblCellMar>
    </w:tblPr>
  </w:style>
  <w:style w:type="table" w:styleId="983" w:customStyle="1">
    <w:name w:val="List Table 2 - Accent 6"/>
    <w:uiPriority w:val="99"/>
    <w:qFormat/>
    <w:tblPr>
      <w:tblCellMar>
        <w:left w:w="0" w:type="dxa"/>
        <w:top w:w="0" w:type="dxa"/>
        <w:right w:w="0" w:type="dxa"/>
        <w:bottom w:w="0" w:type="dxa"/>
      </w:tblCellMar>
    </w:tblPr>
  </w:style>
  <w:style w:type="table" w:styleId="984" w:customStyle="1">
    <w:name w:val="List Table 3"/>
    <w:uiPriority w:val="99"/>
    <w:qFormat/>
    <w:tblPr>
      <w:tblCellMar>
        <w:left w:w="0" w:type="dxa"/>
        <w:top w:w="0" w:type="dxa"/>
        <w:right w:w="0" w:type="dxa"/>
        <w:bottom w:w="0" w:type="dxa"/>
      </w:tblCellMar>
    </w:tblPr>
  </w:style>
  <w:style w:type="table" w:styleId="985" w:customStyle="1">
    <w:name w:val="List Table 3 - Accent 1"/>
    <w:uiPriority w:val="99"/>
    <w:qFormat/>
    <w:tblPr>
      <w:tblCellMar>
        <w:left w:w="0" w:type="dxa"/>
        <w:top w:w="0" w:type="dxa"/>
        <w:right w:w="0" w:type="dxa"/>
        <w:bottom w:w="0" w:type="dxa"/>
      </w:tblCellMar>
    </w:tblPr>
  </w:style>
  <w:style w:type="table" w:styleId="986" w:customStyle="1">
    <w:name w:val="List Table 3 - Accent 2"/>
    <w:uiPriority w:val="99"/>
    <w:qFormat/>
    <w:tblPr>
      <w:tblCellMar>
        <w:left w:w="0" w:type="dxa"/>
        <w:top w:w="0" w:type="dxa"/>
        <w:right w:w="0" w:type="dxa"/>
        <w:bottom w:w="0" w:type="dxa"/>
      </w:tblCellMar>
    </w:tblPr>
  </w:style>
  <w:style w:type="table" w:styleId="987" w:customStyle="1">
    <w:name w:val="List Table 3 - Accent 3"/>
    <w:uiPriority w:val="99"/>
    <w:qFormat/>
    <w:tblPr>
      <w:tblCellMar>
        <w:left w:w="0" w:type="dxa"/>
        <w:top w:w="0" w:type="dxa"/>
        <w:right w:w="0" w:type="dxa"/>
        <w:bottom w:w="0" w:type="dxa"/>
      </w:tblCellMar>
    </w:tblPr>
  </w:style>
  <w:style w:type="table" w:styleId="988" w:customStyle="1">
    <w:name w:val="List Table 3 - Accent 4"/>
    <w:uiPriority w:val="99"/>
    <w:qFormat/>
    <w:tblPr>
      <w:tblCellMar>
        <w:left w:w="0" w:type="dxa"/>
        <w:top w:w="0" w:type="dxa"/>
        <w:right w:w="0" w:type="dxa"/>
        <w:bottom w:w="0" w:type="dxa"/>
      </w:tblCellMar>
    </w:tblPr>
  </w:style>
  <w:style w:type="table" w:styleId="989" w:customStyle="1">
    <w:name w:val="List Table 3 - Accent 5"/>
    <w:uiPriority w:val="99"/>
    <w:qFormat/>
    <w:tblPr>
      <w:tblCellMar>
        <w:left w:w="0" w:type="dxa"/>
        <w:top w:w="0" w:type="dxa"/>
        <w:right w:w="0" w:type="dxa"/>
        <w:bottom w:w="0" w:type="dxa"/>
      </w:tblCellMar>
    </w:tblPr>
  </w:style>
  <w:style w:type="table" w:styleId="990" w:customStyle="1">
    <w:name w:val="List Table 3 - Accent 6"/>
    <w:uiPriority w:val="99"/>
    <w:qFormat/>
    <w:tblPr>
      <w:tblCellMar>
        <w:left w:w="0" w:type="dxa"/>
        <w:top w:w="0" w:type="dxa"/>
        <w:right w:w="0" w:type="dxa"/>
        <w:bottom w:w="0" w:type="dxa"/>
      </w:tblCellMar>
    </w:tblPr>
  </w:style>
  <w:style w:type="table" w:styleId="991" w:customStyle="1">
    <w:name w:val="List Table 4"/>
    <w:uiPriority w:val="99"/>
    <w:qFormat/>
    <w:tblPr>
      <w:tblCellMar>
        <w:left w:w="0" w:type="dxa"/>
        <w:top w:w="0" w:type="dxa"/>
        <w:right w:w="0" w:type="dxa"/>
        <w:bottom w:w="0" w:type="dxa"/>
      </w:tblCellMar>
    </w:tblPr>
  </w:style>
  <w:style w:type="table" w:styleId="992" w:customStyle="1">
    <w:name w:val="List Table 4 - Accent 1"/>
    <w:uiPriority w:val="99"/>
    <w:qFormat/>
    <w:tblPr>
      <w:tblCellMar>
        <w:left w:w="0" w:type="dxa"/>
        <w:top w:w="0" w:type="dxa"/>
        <w:right w:w="0" w:type="dxa"/>
        <w:bottom w:w="0" w:type="dxa"/>
      </w:tblCellMar>
    </w:tblPr>
  </w:style>
  <w:style w:type="table" w:styleId="993" w:customStyle="1">
    <w:name w:val="List Table 4 - Accent 2"/>
    <w:uiPriority w:val="99"/>
    <w:qFormat/>
    <w:tblPr>
      <w:tblCellMar>
        <w:left w:w="0" w:type="dxa"/>
        <w:top w:w="0" w:type="dxa"/>
        <w:right w:w="0" w:type="dxa"/>
        <w:bottom w:w="0" w:type="dxa"/>
      </w:tblCellMar>
    </w:tblPr>
  </w:style>
  <w:style w:type="table" w:styleId="994" w:customStyle="1">
    <w:name w:val="List Table 4 - Accent 3"/>
    <w:uiPriority w:val="99"/>
    <w:qFormat/>
    <w:tblPr>
      <w:tblCellMar>
        <w:left w:w="0" w:type="dxa"/>
        <w:top w:w="0" w:type="dxa"/>
        <w:right w:w="0" w:type="dxa"/>
        <w:bottom w:w="0" w:type="dxa"/>
      </w:tblCellMar>
    </w:tblPr>
  </w:style>
  <w:style w:type="table" w:styleId="995" w:customStyle="1">
    <w:name w:val="List Table 4 - Accent 4"/>
    <w:uiPriority w:val="99"/>
    <w:qFormat/>
    <w:tblPr>
      <w:tblCellMar>
        <w:left w:w="0" w:type="dxa"/>
        <w:top w:w="0" w:type="dxa"/>
        <w:right w:w="0" w:type="dxa"/>
        <w:bottom w:w="0" w:type="dxa"/>
      </w:tblCellMar>
    </w:tblPr>
  </w:style>
  <w:style w:type="table" w:styleId="996" w:customStyle="1">
    <w:name w:val="List Table 4 - Accent 5"/>
    <w:uiPriority w:val="99"/>
    <w:qFormat/>
    <w:tblPr>
      <w:tblCellMar>
        <w:left w:w="0" w:type="dxa"/>
        <w:top w:w="0" w:type="dxa"/>
        <w:right w:w="0" w:type="dxa"/>
        <w:bottom w:w="0" w:type="dxa"/>
      </w:tblCellMar>
    </w:tblPr>
  </w:style>
  <w:style w:type="table" w:styleId="997" w:customStyle="1">
    <w:name w:val="List Table 4 - Accent 6"/>
    <w:uiPriority w:val="99"/>
    <w:qFormat/>
    <w:tblPr>
      <w:tblCellMar>
        <w:left w:w="0" w:type="dxa"/>
        <w:top w:w="0" w:type="dxa"/>
        <w:right w:w="0" w:type="dxa"/>
        <w:bottom w:w="0" w:type="dxa"/>
      </w:tblCellMar>
    </w:tblPr>
  </w:style>
  <w:style w:type="table" w:styleId="998" w:customStyle="1">
    <w:name w:val="List Table 5 Dark"/>
    <w:uiPriority w:val="99"/>
    <w:qFormat/>
    <w:tblPr>
      <w:tblCellMar>
        <w:left w:w="0" w:type="dxa"/>
        <w:top w:w="0" w:type="dxa"/>
        <w:right w:w="0" w:type="dxa"/>
        <w:bottom w:w="0" w:type="dxa"/>
      </w:tblCellMar>
    </w:tblPr>
  </w:style>
  <w:style w:type="table" w:styleId="999" w:customStyle="1">
    <w:name w:val="List Table 5 Dark - Accent 1"/>
    <w:uiPriority w:val="99"/>
    <w:qFormat/>
    <w:tblPr>
      <w:tblCellMar>
        <w:left w:w="0" w:type="dxa"/>
        <w:top w:w="0" w:type="dxa"/>
        <w:right w:w="0" w:type="dxa"/>
        <w:bottom w:w="0" w:type="dxa"/>
      </w:tblCellMar>
    </w:tblPr>
  </w:style>
  <w:style w:type="table" w:styleId="1000" w:customStyle="1">
    <w:name w:val="List Table 5 Dark - Accent 2"/>
    <w:uiPriority w:val="99"/>
    <w:qFormat/>
    <w:tblPr>
      <w:tblCellMar>
        <w:left w:w="0" w:type="dxa"/>
        <w:top w:w="0" w:type="dxa"/>
        <w:right w:w="0" w:type="dxa"/>
        <w:bottom w:w="0" w:type="dxa"/>
      </w:tblCellMar>
    </w:tblPr>
  </w:style>
  <w:style w:type="table" w:styleId="1001" w:customStyle="1">
    <w:name w:val="List Table 5 Dark - Accent 3"/>
    <w:uiPriority w:val="99"/>
    <w:qFormat/>
    <w:tblPr>
      <w:tblCellMar>
        <w:left w:w="0" w:type="dxa"/>
        <w:top w:w="0" w:type="dxa"/>
        <w:right w:w="0" w:type="dxa"/>
        <w:bottom w:w="0" w:type="dxa"/>
      </w:tblCellMar>
    </w:tblPr>
  </w:style>
  <w:style w:type="table" w:styleId="1002" w:customStyle="1">
    <w:name w:val="List Table 5 Dark - Accent 4"/>
    <w:uiPriority w:val="99"/>
    <w:qFormat/>
    <w:tblPr>
      <w:tblCellMar>
        <w:left w:w="0" w:type="dxa"/>
        <w:top w:w="0" w:type="dxa"/>
        <w:right w:w="0" w:type="dxa"/>
        <w:bottom w:w="0" w:type="dxa"/>
      </w:tblCellMar>
    </w:tblPr>
  </w:style>
  <w:style w:type="table" w:styleId="1003" w:customStyle="1">
    <w:name w:val="List Table 5 Dark - Accent 5"/>
    <w:uiPriority w:val="99"/>
    <w:qFormat/>
    <w:tblPr>
      <w:tblCellMar>
        <w:left w:w="0" w:type="dxa"/>
        <w:top w:w="0" w:type="dxa"/>
        <w:right w:w="0" w:type="dxa"/>
        <w:bottom w:w="0" w:type="dxa"/>
      </w:tblCellMar>
    </w:tblPr>
  </w:style>
  <w:style w:type="table" w:styleId="1004" w:customStyle="1">
    <w:name w:val="List Table 5 Dark - Accent 6"/>
    <w:uiPriority w:val="99"/>
    <w:qFormat/>
    <w:tblPr>
      <w:tblCellMar>
        <w:left w:w="0" w:type="dxa"/>
        <w:top w:w="0" w:type="dxa"/>
        <w:right w:w="0" w:type="dxa"/>
        <w:bottom w:w="0" w:type="dxa"/>
      </w:tblCellMar>
    </w:tblPr>
  </w:style>
  <w:style w:type="table" w:styleId="1005" w:customStyle="1">
    <w:name w:val="List Table 6 Colorful"/>
    <w:uiPriority w:val="99"/>
    <w:qFormat/>
    <w:tblPr>
      <w:tblCellMar>
        <w:left w:w="0" w:type="dxa"/>
        <w:top w:w="0" w:type="dxa"/>
        <w:right w:w="0" w:type="dxa"/>
        <w:bottom w:w="0" w:type="dxa"/>
      </w:tblCellMar>
    </w:tblPr>
  </w:style>
  <w:style w:type="table" w:styleId="1006" w:customStyle="1">
    <w:name w:val="List Table 6 Colorful - Accent 1"/>
    <w:uiPriority w:val="99"/>
    <w:qFormat/>
    <w:tblPr>
      <w:tblCellMar>
        <w:left w:w="0" w:type="dxa"/>
        <w:top w:w="0" w:type="dxa"/>
        <w:right w:w="0" w:type="dxa"/>
        <w:bottom w:w="0" w:type="dxa"/>
      </w:tblCellMar>
    </w:tblPr>
  </w:style>
  <w:style w:type="table" w:styleId="1007" w:customStyle="1">
    <w:name w:val="List Table 6 Colorful - Accent 2"/>
    <w:uiPriority w:val="99"/>
    <w:qFormat/>
    <w:tblPr>
      <w:tblCellMar>
        <w:left w:w="0" w:type="dxa"/>
        <w:top w:w="0" w:type="dxa"/>
        <w:right w:w="0" w:type="dxa"/>
        <w:bottom w:w="0" w:type="dxa"/>
      </w:tblCellMar>
    </w:tblPr>
  </w:style>
  <w:style w:type="table" w:styleId="1008" w:customStyle="1">
    <w:name w:val="List Table 6 Colorful - Accent 3"/>
    <w:uiPriority w:val="99"/>
    <w:qFormat/>
    <w:tblPr>
      <w:tblCellMar>
        <w:left w:w="0" w:type="dxa"/>
        <w:top w:w="0" w:type="dxa"/>
        <w:right w:w="0" w:type="dxa"/>
        <w:bottom w:w="0" w:type="dxa"/>
      </w:tblCellMar>
    </w:tblPr>
  </w:style>
  <w:style w:type="table" w:styleId="1009" w:customStyle="1">
    <w:name w:val="List Table 6 Colorful - Accent 4"/>
    <w:uiPriority w:val="99"/>
    <w:qFormat/>
    <w:tblPr>
      <w:tblCellMar>
        <w:left w:w="0" w:type="dxa"/>
        <w:top w:w="0" w:type="dxa"/>
        <w:right w:w="0" w:type="dxa"/>
        <w:bottom w:w="0" w:type="dxa"/>
      </w:tblCellMar>
    </w:tblPr>
  </w:style>
  <w:style w:type="table" w:styleId="1010" w:customStyle="1">
    <w:name w:val="List Table 6 Colorful - Accent 5"/>
    <w:uiPriority w:val="99"/>
    <w:qFormat/>
    <w:tblPr>
      <w:tblCellMar>
        <w:left w:w="0" w:type="dxa"/>
        <w:top w:w="0" w:type="dxa"/>
        <w:right w:w="0" w:type="dxa"/>
        <w:bottom w:w="0" w:type="dxa"/>
      </w:tblCellMar>
    </w:tblPr>
  </w:style>
  <w:style w:type="table" w:styleId="1011" w:customStyle="1">
    <w:name w:val="List Table 6 Colorful - Accent 6"/>
    <w:uiPriority w:val="99"/>
    <w:qFormat/>
    <w:tblPr>
      <w:tblCellMar>
        <w:left w:w="0" w:type="dxa"/>
        <w:top w:w="0" w:type="dxa"/>
        <w:right w:w="0" w:type="dxa"/>
        <w:bottom w:w="0" w:type="dxa"/>
      </w:tblCellMar>
    </w:tblPr>
  </w:style>
  <w:style w:type="table" w:styleId="1012" w:customStyle="1">
    <w:name w:val="List Table 7 Colorful"/>
    <w:uiPriority w:val="99"/>
    <w:qFormat/>
    <w:tblPr>
      <w:tblCellMar>
        <w:left w:w="0" w:type="dxa"/>
        <w:top w:w="0" w:type="dxa"/>
        <w:right w:w="0" w:type="dxa"/>
        <w:bottom w:w="0" w:type="dxa"/>
      </w:tblCellMar>
    </w:tblPr>
  </w:style>
  <w:style w:type="table" w:styleId="1013" w:customStyle="1">
    <w:name w:val="List Table 7 Colorful - Accent 1"/>
    <w:uiPriority w:val="99"/>
    <w:qFormat/>
    <w:tblPr>
      <w:tblCellMar>
        <w:left w:w="0" w:type="dxa"/>
        <w:top w:w="0" w:type="dxa"/>
        <w:right w:w="0" w:type="dxa"/>
        <w:bottom w:w="0" w:type="dxa"/>
      </w:tblCellMar>
    </w:tblPr>
  </w:style>
  <w:style w:type="table" w:styleId="1014" w:customStyle="1">
    <w:name w:val="List Table 7 Colorful - Accent 2"/>
    <w:uiPriority w:val="99"/>
    <w:qFormat/>
    <w:tblPr>
      <w:tblCellMar>
        <w:left w:w="0" w:type="dxa"/>
        <w:top w:w="0" w:type="dxa"/>
        <w:right w:w="0" w:type="dxa"/>
        <w:bottom w:w="0" w:type="dxa"/>
      </w:tblCellMar>
    </w:tblPr>
  </w:style>
  <w:style w:type="table" w:styleId="1015" w:customStyle="1">
    <w:name w:val="List Table 7 Colorful - Accent 3"/>
    <w:uiPriority w:val="99"/>
    <w:qFormat/>
    <w:tblPr>
      <w:tblCellMar>
        <w:left w:w="0" w:type="dxa"/>
        <w:top w:w="0" w:type="dxa"/>
        <w:right w:w="0" w:type="dxa"/>
        <w:bottom w:w="0" w:type="dxa"/>
      </w:tblCellMar>
    </w:tblPr>
  </w:style>
  <w:style w:type="table" w:styleId="1016" w:customStyle="1">
    <w:name w:val="List Table 7 Colorful - Accent 4"/>
    <w:uiPriority w:val="99"/>
    <w:qFormat/>
    <w:tblPr>
      <w:tblCellMar>
        <w:left w:w="0" w:type="dxa"/>
        <w:top w:w="0" w:type="dxa"/>
        <w:right w:w="0" w:type="dxa"/>
        <w:bottom w:w="0" w:type="dxa"/>
      </w:tblCellMar>
    </w:tblPr>
  </w:style>
  <w:style w:type="table" w:styleId="1017" w:customStyle="1">
    <w:name w:val="List Table 7 Colorful - Accent 5"/>
    <w:uiPriority w:val="99"/>
    <w:qFormat/>
    <w:tblPr>
      <w:tblCellMar>
        <w:left w:w="0" w:type="dxa"/>
        <w:top w:w="0" w:type="dxa"/>
        <w:right w:w="0" w:type="dxa"/>
        <w:bottom w:w="0" w:type="dxa"/>
      </w:tblCellMar>
    </w:tblPr>
  </w:style>
  <w:style w:type="table" w:styleId="1018" w:customStyle="1">
    <w:name w:val="List Table 7 Colorful - Accent 6"/>
    <w:uiPriority w:val="99"/>
    <w:qFormat/>
    <w:tblPr>
      <w:tblCellMar>
        <w:left w:w="0" w:type="dxa"/>
        <w:top w:w="0" w:type="dxa"/>
        <w:right w:w="0" w:type="dxa"/>
        <w:bottom w:w="0" w:type="dxa"/>
      </w:tblCellMar>
    </w:tblPr>
  </w:style>
  <w:style w:type="table" w:styleId="1019" w:customStyle="1">
    <w:name w:val="Lined - Accent"/>
    <w:uiPriority w:val="99"/>
    <w:qFormat/>
    <w:rPr>
      <w:color w:val="404040"/>
    </w:rPr>
    <w:tblPr>
      <w:tblCellMar>
        <w:left w:w="0" w:type="dxa"/>
        <w:top w:w="0" w:type="dxa"/>
        <w:right w:w="0" w:type="dxa"/>
        <w:bottom w:w="0" w:type="dxa"/>
      </w:tblCellMar>
    </w:tblPr>
  </w:style>
  <w:style w:type="table" w:styleId="1020" w:customStyle="1">
    <w:name w:val="Lined - Accent 1"/>
    <w:uiPriority w:val="99"/>
    <w:qFormat/>
    <w:rPr>
      <w:color w:val="404040"/>
    </w:rPr>
    <w:tblPr>
      <w:tblCellMar>
        <w:left w:w="0" w:type="dxa"/>
        <w:top w:w="0" w:type="dxa"/>
        <w:right w:w="0" w:type="dxa"/>
        <w:bottom w:w="0" w:type="dxa"/>
      </w:tblCellMar>
    </w:tblPr>
  </w:style>
  <w:style w:type="table" w:styleId="1021" w:customStyle="1">
    <w:name w:val="Lined - Accent 2"/>
    <w:uiPriority w:val="99"/>
    <w:qFormat/>
    <w:rPr>
      <w:color w:val="404040"/>
    </w:rPr>
    <w:tblPr>
      <w:tblCellMar>
        <w:left w:w="0" w:type="dxa"/>
        <w:top w:w="0" w:type="dxa"/>
        <w:right w:w="0" w:type="dxa"/>
        <w:bottom w:w="0" w:type="dxa"/>
      </w:tblCellMar>
    </w:tblPr>
  </w:style>
  <w:style w:type="table" w:styleId="1022" w:customStyle="1">
    <w:name w:val="Lined - Accent 3"/>
    <w:uiPriority w:val="99"/>
    <w:qFormat/>
    <w:rPr>
      <w:color w:val="404040"/>
    </w:rPr>
    <w:tblPr>
      <w:tblCellMar>
        <w:left w:w="0" w:type="dxa"/>
        <w:top w:w="0" w:type="dxa"/>
        <w:right w:w="0" w:type="dxa"/>
        <w:bottom w:w="0" w:type="dxa"/>
      </w:tblCellMar>
    </w:tblPr>
  </w:style>
  <w:style w:type="table" w:styleId="1023" w:customStyle="1">
    <w:name w:val="Lined - Accent 4"/>
    <w:uiPriority w:val="99"/>
    <w:qFormat/>
    <w:rPr>
      <w:color w:val="404040"/>
    </w:rPr>
    <w:tblPr>
      <w:tblCellMar>
        <w:left w:w="0" w:type="dxa"/>
        <w:top w:w="0" w:type="dxa"/>
        <w:right w:w="0" w:type="dxa"/>
        <w:bottom w:w="0" w:type="dxa"/>
      </w:tblCellMar>
    </w:tblPr>
  </w:style>
  <w:style w:type="table" w:styleId="1024" w:customStyle="1">
    <w:name w:val="Lined - Accent 5"/>
    <w:uiPriority w:val="99"/>
    <w:qFormat/>
    <w:rPr>
      <w:color w:val="404040"/>
    </w:rPr>
    <w:tblPr>
      <w:tblCellMar>
        <w:left w:w="0" w:type="dxa"/>
        <w:top w:w="0" w:type="dxa"/>
        <w:right w:w="0" w:type="dxa"/>
        <w:bottom w:w="0" w:type="dxa"/>
      </w:tblCellMar>
    </w:tblPr>
  </w:style>
  <w:style w:type="table" w:styleId="1025" w:customStyle="1">
    <w:name w:val="Lined - Accent 6"/>
    <w:uiPriority w:val="99"/>
    <w:qFormat/>
    <w:rPr>
      <w:color w:val="404040"/>
    </w:rPr>
    <w:tblPr>
      <w:tblCellMar>
        <w:left w:w="0" w:type="dxa"/>
        <w:top w:w="0" w:type="dxa"/>
        <w:right w:w="0" w:type="dxa"/>
        <w:bottom w:w="0" w:type="dxa"/>
      </w:tblCellMar>
    </w:tblPr>
  </w:style>
  <w:style w:type="table" w:styleId="1026" w:customStyle="1">
    <w:name w:val="Bordered &amp; Lined - Accent"/>
    <w:uiPriority w:val="99"/>
    <w:qFormat/>
    <w:rPr>
      <w:color w:val="404040"/>
    </w:rPr>
    <w:tblPr>
      <w:tblCellMar>
        <w:left w:w="0" w:type="dxa"/>
        <w:top w:w="0" w:type="dxa"/>
        <w:right w:w="0" w:type="dxa"/>
        <w:bottom w:w="0" w:type="dxa"/>
      </w:tblCellMar>
    </w:tblPr>
  </w:style>
  <w:style w:type="table" w:styleId="1027" w:customStyle="1">
    <w:name w:val="Bordered &amp; Lined - Accent 1"/>
    <w:uiPriority w:val="99"/>
    <w:qFormat/>
    <w:rPr>
      <w:color w:val="404040"/>
    </w:rPr>
    <w:tblPr>
      <w:tblCellMar>
        <w:left w:w="0" w:type="dxa"/>
        <w:top w:w="0" w:type="dxa"/>
        <w:right w:w="0" w:type="dxa"/>
        <w:bottom w:w="0" w:type="dxa"/>
      </w:tblCellMar>
    </w:tblPr>
  </w:style>
  <w:style w:type="table" w:styleId="1028" w:customStyle="1">
    <w:name w:val="Bordered &amp; Lined - Accent 2"/>
    <w:uiPriority w:val="99"/>
    <w:qFormat/>
    <w:rPr>
      <w:color w:val="404040"/>
    </w:rPr>
    <w:tblPr>
      <w:tblCellMar>
        <w:left w:w="0" w:type="dxa"/>
        <w:top w:w="0" w:type="dxa"/>
        <w:right w:w="0" w:type="dxa"/>
        <w:bottom w:w="0" w:type="dxa"/>
      </w:tblCellMar>
    </w:tblPr>
  </w:style>
  <w:style w:type="table" w:styleId="1029" w:customStyle="1">
    <w:name w:val="Bordered &amp; Lined - Accent 3"/>
    <w:uiPriority w:val="99"/>
    <w:qFormat/>
    <w:rPr>
      <w:color w:val="404040"/>
    </w:rPr>
    <w:tblPr>
      <w:tblCellMar>
        <w:left w:w="0" w:type="dxa"/>
        <w:top w:w="0" w:type="dxa"/>
        <w:right w:w="0" w:type="dxa"/>
        <w:bottom w:w="0" w:type="dxa"/>
      </w:tblCellMar>
    </w:tblPr>
  </w:style>
  <w:style w:type="table" w:styleId="1030" w:customStyle="1">
    <w:name w:val="Bordered &amp; Lined - Accent 4"/>
    <w:uiPriority w:val="99"/>
    <w:qFormat/>
    <w:rPr>
      <w:color w:val="404040"/>
    </w:rPr>
    <w:tblPr>
      <w:tblCellMar>
        <w:left w:w="0" w:type="dxa"/>
        <w:top w:w="0" w:type="dxa"/>
        <w:right w:w="0" w:type="dxa"/>
        <w:bottom w:w="0" w:type="dxa"/>
      </w:tblCellMar>
    </w:tblPr>
  </w:style>
  <w:style w:type="table" w:styleId="1031" w:customStyle="1">
    <w:name w:val="Bordered &amp; Lined - Accent 5"/>
    <w:uiPriority w:val="99"/>
    <w:qFormat/>
    <w:rPr>
      <w:color w:val="404040"/>
    </w:rPr>
    <w:tblPr>
      <w:tblCellMar>
        <w:left w:w="0" w:type="dxa"/>
        <w:top w:w="0" w:type="dxa"/>
        <w:right w:w="0" w:type="dxa"/>
        <w:bottom w:w="0" w:type="dxa"/>
      </w:tblCellMar>
    </w:tblPr>
  </w:style>
  <w:style w:type="table" w:styleId="1032" w:customStyle="1">
    <w:name w:val="Bordered &amp; Lined - Accent 6"/>
    <w:uiPriority w:val="99"/>
    <w:qFormat/>
    <w:rPr>
      <w:color w:val="404040"/>
    </w:rPr>
    <w:tblPr>
      <w:tblCellMar>
        <w:left w:w="0" w:type="dxa"/>
        <w:top w:w="0" w:type="dxa"/>
        <w:right w:w="0" w:type="dxa"/>
        <w:bottom w:w="0" w:type="dxa"/>
      </w:tblCellMar>
    </w:tblPr>
  </w:style>
  <w:style w:type="table" w:styleId="1033" w:customStyle="1">
    <w:name w:val="Bordered"/>
    <w:uiPriority w:val="99"/>
    <w:qFormat/>
    <w:tblPr>
      <w:tblCellMar>
        <w:left w:w="0" w:type="dxa"/>
        <w:top w:w="0" w:type="dxa"/>
        <w:right w:w="0" w:type="dxa"/>
        <w:bottom w:w="0" w:type="dxa"/>
      </w:tblCellMar>
    </w:tblPr>
  </w:style>
  <w:style w:type="table" w:styleId="1034" w:customStyle="1">
    <w:name w:val="Bordered - Accent 1"/>
    <w:uiPriority w:val="99"/>
    <w:qFormat/>
    <w:tblPr>
      <w:tblCellMar>
        <w:left w:w="0" w:type="dxa"/>
        <w:top w:w="0" w:type="dxa"/>
        <w:right w:w="0" w:type="dxa"/>
        <w:bottom w:w="0" w:type="dxa"/>
      </w:tblCellMar>
    </w:tblPr>
  </w:style>
  <w:style w:type="table" w:styleId="1035" w:customStyle="1">
    <w:name w:val="Bordered - Accent 2"/>
    <w:uiPriority w:val="99"/>
    <w:qFormat/>
    <w:tblPr>
      <w:tblCellMar>
        <w:left w:w="0" w:type="dxa"/>
        <w:top w:w="0" w:type="dxa"/>
        <w:right w:w="0" w:type="dxa"/>
        <w:bottom w:w="0" w:type="dxa"/>
      </w:tblCellMar>
    </w:tblPr>
  </w:style>
  <w:style w:type="table" w:styleId="1036" w:customStyle="1">
    <w:name w:val="Bordered - Accent 3"/>
    <w:uiPriority w:val="99"/>
    <w:qFormat/>
    <w:tblPr>
      <w:tblCellMar>
        <w:left w:w="0" w:type="dxa"/>
        <w:top w:w="0" w:type="dxa"/>
        <w:right w:w="0" w:type="dxa"/>
        <w:bottom w:w="0" w:type="dxa"/>
      </w:tblCellMar>
    </w:tblPr>
  </w:style>
  <w:style w:type="table" w:styleId="1037" w:customStyle="1">
    <w:name w:val="Bordered - Accent 4"/>
    <w:uiPriority w:val="99"/>
    <w:qFormat/>
    <w:tblPr>
      <w:tblCellMar>
        <w:left w:w="0" w:type="dxa"/>
        <w:top w:w="0" w:type="dxa"/>
        <w:right w:w="0" w:type="dxa"/>
        <w:bottom w:w="0" w:type="dxa"/>
      </w:tblCellMar>
    </w:tblPr>
  </w:style>
  <w:style w:type="table" w:styleId="1038" w:customStyle="1">
    <w:name w:val="Bordered - Accent 5"/>
    <w:uiPriority w:val="99"/>
    <w:qFormat/>
    <w:tblPr>
      <w:tblCellMar>
        <w:left w:w="0" w:type="dxa"/>
        <w:top w:w="0" w:type="dxa"/>
        <w:right w:w="0" w:type="dxa"/>
        <w:bottom w:w="0" w:type="dxa"/>
      </w:tblCellMar>
    </w:tblPr>
  </w:style>
  <w:style w:type="table" w:styleId="1039" w:customStyle="1">
    <w:name w:val="Bordered - Accent 6"/>
    <w:uiPriority w:val="99"/>
    <w:qFormat/>
    <w:tblPr>
      <w:tblCellMar>
        <w:left w:w="0" w:type="dxa"/>
        <w:top w:w="0" w:type="dxa"/>
        <w:right w:w="0" w:type="dxa"/>
        <w:bottom w:w="0" w:type="dxa"/>
      </w:tblCellMar>
    </w:tblPr>
  </w:style>
  <w:style w:type="paragraph" w:styleId="1040" w:customStyle="1">
    <w:name w:val="TOC 标题11"/>
    <w:uiPriority w:val="39"/>
    <w:unhideWhenUsed/>
    <w:qFormat/>
    <w:rPr>
      <w:rFonts w:ascii="Times New Roman" w:hAnsi="Times New Roman" w:eastAsia="宋体" w:cs="Times New Roman"/>
      <w:lang w:val="en-US" w:eastAsia="zh-CN" w:bidi="ar-SA"/>
    </w:rPr>
  </w:style>
  <w:style w:type="character" w:styleId="1041" w:customStyle="1">
    <w:name w:val="批注框文本 Char1"/>
    <w:uiPriority w:val="99"/>
    <w:semiHidden/>
    <w:qFormat/>
    <w:rPr>
      <w:rFonts w:ascii="Times New Roman" w:hAnsi="Times New Roman" w:eastAsia="宋体" w:cs="Times New Roman"/>
      <w:sz w:val="18"/>
      <w:szCs w:val="18"/>
    </w:rPr>
  </w:style>
  <w:style w:type="character" w:styleId="1042" w:customStyle="1">
    <w:name w:val="正文文本 2 Char1"/>
    <w:uiPriority w:val="99"/>
    <w:semiHidden/>
    <w:qFormat/>
    <w:rPr>
      <w:rFonts w:ascii="Times New Roman" w:hAnsi="Times New Roman" w:eastAsia="宋体" w:cs="Times New Roman"/>
      <w:szCs w:val="20"/>
    </w:rPr>
  </w:style>
  <w:style w:type="character" w:styleId="1043" w:customStyle="1">
    <w:name w:val="文档结构图 Char1"/>
    <w:uiPriority w:val="99"/>
    <w:semiHidden/>
    <w:qFormat/>
    <w:rPr>
      <w:rFonts w:ascii="宋体" w:hAnsi="Times New Roman" w:eastAsia="宋体" w:cs="Times New Roman"/>
      <w:sz w:val="18"/>
      <w:szCs w:val="18"/>
    </w:rPr>
  </w:style>
  <w:style w:type="character" w:styleId="1044" w:customStyle="1">
    <w:name w:val="正文文本缩进 Char1"/>
    <w:uiPriority w:val="99"/>
    <w:semiHidden/>
    <w:qFormat/>
    <w:rPr>
      <w:rFonts w:ascii="Times New Roman" w:hAnsi="Times New Roman" w:eastAsia="宋体" w:cs="Times New Roman"/>
      <w:szCs w:val="20"/>
    </w:rPr>
  </w:style>
  <w:style w:type="character" w:styleId="1045" w:customStyle="1">
    <w:name w:val="15"/>
    <w:uiPriority w:val="0"/>
    <w:qFormat/>
    <w:rPr>
      <w:rFonts w:ascii="Times New Roman" w:hAnsi="Times New Roman" w:cs="Times New Roman"/>
    </w:rPr>
  </w:style>
  <w:style w:type="character" w:styleId="1046" w:customStyle="1">
    <w:name w:val="正文文本缩进 2 Char1"/>
    <w:uiPriority w:val="99"/>
    <w:semiHidden/>
    <w:qFormat/>
    <w:rPr>
      <w:rFonts w:ascii="Times New Roman" w:hAnsi="Times New Roman" w:eastAsia="宋体" w:cs="Times New Roman"/>
      <w:szCs w:val="20"/>
    </w:rPr>
  </w:style>
  <w:style w:type="character" w:styleId="1047" w:customStyle="1">
    <w:name w:val="日期 Char1"/>
    <w:uiPriority w:val="99"/>
    <w:semiHidden/>
    <w:qFormat/>
    <w:rPr>
      <w:rFonts w:ascii="Times New Roman" w:hAnsi="Times New Roman" w:eastAsia="宋体" w:cs="Times New Roman"/>
      <w:szCs w:val="20"/>
    </w:rPr>
  </w:style>
  <w:style w:type="character" w:styleId="1048" w:customStyle="1">
    <w:name w:val="正文文本缩进 3 Char1"/>
    <w:uiPriority w:val="99"/>
    <w:semiHidden/>
    <w:qFormat/>
    <w:rPr>
      <w:rFonts w:ascii="Times New Roman" w:hAnsi="Times New Roman" w:eastAsia="宋体" w:cs="Times New Roman"/>
      <w:sz w:val="16"/>
      <w:szCs w:val="16"/>
    </w:rPr>
  </w:style>
  <w:style w:type="paragraph" w:styleId="1049">
    <w:name w:val="List Paragraph"/>
    <w:basedOn w:val="697"/>
    <w:uiPriority w:val="0"/>
    <w:qFormat/>
    <w:pPr>
      <w:ind w:firstLine="420"/>
    </w:pPr>
    <w:rPr>
      <w:szCs w:val="21"/>
    </w:rPr>
  </w:style>
  <w:style w:type="paragraph" w:styleId="1050" w:customStyle="1">
    <w:name w:val="普通文字"/>
    <w:basedOn w:val="697"/>
    <w:next w:val="697"/>
    <w:uiPriority w:val="0"/>
    <w:qFormat/>
    <w:rPr>
      <w:rFonts w:ascii="宋体"/>
      <w:sz w:val="24"/>
    </w:rPr>
  </w:style>
  <w:style w:type="paragraph" w:styleId="1051" w:customStyle="1">
    <w:name w:val="样式 小四 段前: 5 磅 段后: 5 磅 首行缩进:  2 字符"/>
    <w:basedOn w:val="697"/>
    <w:uiPriority w:val="0"/>
    <w:qFormat/>
    <w:pPr>
      <w:jc w:val="center"/>
      <w:spacing w:line="360" w:lineRule="auto"/>
    </w:pPr>
    <w:rPr>
      <w:rFonts w:ascii="宋体" w:hAnsi="宋体"/>
      <w:bCs/>
      <w:color w:val="ff0000"/>
      <w:sz w:val="24"/>
      <w:szCs w:val="24"/>
    </w:rPr>
  </w:style>
  <w:style w:type="paragraph" w:styleId="1052" w:customStyle="1">
    <w:name w:val="列出段落1"/>
    <w:basedOn w:val="697"/>
    <w:uiPriority w:val="0"/>
    <w:qFormat/>
    <w:pPr>
      <w:ind w:firstLine="420"/>
    </w:pPr>
    <w:rPr>
      <w:szCs w:val="24"/>
    </w:rPr>
  </w:style>
  <w:style w:type="paragraph" w:styleId="1053" w:customStyle="1">
    <w:name w:val="段"/>
    <w:next w:val="697"/>
    <w:uiPriority w:val="0"/>
    <w:qFormat/>
    <w:pPr>
      <w:ind w:firstLine="200"/>
      <w:jc w:val="both"/>
    </w:pPr>
    <w:rPr>
      <w:rFonts w:ascii="宋体" w:hAnsi="Times New Roman" w:eastAsia="宋体" w:cs="Times New Roman"/>
      <w:sz w:val="21"/>
      <w:lang w:val="en-US" w:eastAsia="zh-CN" w:bidi="ar-SA"/>
    </w:rPr>
  </w:style>
  <w:style w:type="paragraph" w:styleId="1054"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55"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056" w:customStyle="1">
    <w:name w:val="Other|1"/>
    <w:basedOn w:val="697"/>
    <w:uiPriority w:val="0"/>
    <w:qFormat/>
    <w:pPr>
      <w:ind w:firstLine="220"/>
    </w:pPr>
    <w:rPr>
      <w:rFonts w:ascii="宋体" w:hAnsi="宋体" w:cs="宋体"/>
      <w:sz w:val="20"/>
      <w:lang w:val="zh-TW" w:eastAsia="zh-TW" w:bidi="zh-TW"/>
    </w:rPr>
  </w:style>
  <w:style w:type="character" w:styleId="1057" w:customStyle="1">
    <w:name w:val="font11"/>
    <w:uiPriority w:val="0"/>
    <w:qFormat/>
    <w:rPr>
      <w:rFonts w:hint="eastAsia" w:ascii="宋体" w:hAnsi="宋体" w:eastAsia="宋体" w:cs="宋体"/>
      <w:color w:val="333333"/>
      <w:sz w:val="20"/>
      <w:szCs w:val="20"/>
      <w:u w:val="none"/>
    </w:rPr>
  </w:style>
  <w:style w:type="paragraph" w:styleId="1058" w:customStyle="1">
    <w:name w:val="纯文本1"/>
    <w:basedOn w:val="697"/>
    <w:uiPriority w:val="0"/>
    <w:qFormat/>
    <w:rPr>
      <w:rFonts w:ascii="宋体" w:hAnsi="Courier New" w:eastAsia="楷体_GB2312"/>
      <w:sz w:val="26"/>
    </w:rPr>
  </w:style>
  <w:style w:type="character" w:styleId="1059" w:customStyle="1">
    <w:name w:val="font21"/>
    <w:uiPriority w:val="0"/>
    <w:qFormat/>
    <w:rPr>
      <w:rFonts w:hint="eastAsia" w:ascii="宋体" w:hAnsi="宋体" w:eastAsia="宋体" w:cs="宋体"/>
      <w:color w:val="000000"/>
      <w:sz w:val="20"/>
      <w:szCs w:val="20"/>
      <w:u w:val="none"/>
    </w:rPr>
  </w:style>
  <w:style w:type="paragraph" w:styleId="1060" w:customStyle="1">
    <w:name w:val="列出段落2"/>
    <w:basedOn w:val="697"/>
    <w:uiPriority w:val="34"/>
    <w:qFormat/>
    <w:pPr>
      <w:ind w:firstLine="420"/>
    </w:pPr>
  </w:style>
  <w:style w:type="paragraph" w:styleId="1061" w:customStyle="1">
    <w:name w:val="正文文本2"/>
    <w:basedOn w:val="697"/>
    <w:next w:val="1062"/>
    <w:uiPriority w:val="0"/>
    <w:qFormat/>
    <w:rPr>
      <w:rFonts w:ascii="华文中宋" w:eastAsia="华文中宋"/>
      <w:bCs/>
      <w:sz w:val="28"/>
    </w:rPr>
  </w:style>
  <w:style w:type="paragraph" w:styleId="1062" w:customStyle="1">
    <w:name w:val="列表项目符号 51"/>
    <w:basedOn w:val="697"/>
    <w:uiPriority w:val="0"/>
    <w:qFormat/>
    <w:pPr>
      <w:ind w:left="2040" w:hanging="360"/>
      <w:spacing w:line="360" w:lineRule="exact"/>
      <w:widowControl/>
      <w:tabs>
        <w:tab w:val="left" w:pos="2040" w:leader="none"/>
      </w:tabs>
    </w:pPr>
    <w:rPr>
      <w:rFonts w:eastAsia="楷体_GB2312"/>
      <w:sz w:val="24"/>
    </w:rPr>
  </w:style>
  <w:style w:type="paragraph" w:styleId="1063" w:customStyle="1">
    <w:name w:val="页脚1"/>
    <w:basedOn w:val="697"/>
    <w:next w:val="697"/>
    <w:uiPriority w:val="99"/>
    <w:unhideWhenUsed/>
    <w:qFormat/>
    <w:pPr>
      <w:jc w:val="left"/>
      <w:tabs>
        <w:tab w:val="center" w:pos="4153" w:leader="none"/>
        <w:tab w:val="right" w:pos="8306" w:leader="none"/>
      </w:tabs>
    </w:pPr>
    <w:rPr>
      <w:sz w:val="18"/>
      <w:szCs w:val="18"/>
    </w:rPr>
  </w:style>
  <w:style w:type="paragraph" w:styleId="1064" w:customStyle="1">
    <w:name w:val="正文缩进11"/>
    <w:basedOn w:val="697"/>
    <w:uiPriority w:val="0"/>
    <w:qFormat/>
    <w:pPr>
      <w:ind w:firstLine="420"/>
    </w:pPr>
    <w:rPr>
      <w:szCs w:val="21"/>
    </w:rPr>
  </w:style>
  <w:style w:type="paragraph" w:styleId="1065" w:customStyle="1">
    <w:name w:val="列出段落3"/>
    <w:basedOn w:val="697"/>
    <w:uiPriority w:val="34"/>
    <w:qFormat/>
    <w:pPr>
      <w:ind w:firstLine="420"/>
    </w:pPr>
  </w:style>
  <w:style w:type="character" w:styleId="1066" w:customStyle="1">
    <w:name w:val="font151"/>
    <w:basedOn w:val="707"/>
    <w:uiPriority w:val="0"/>
    <w:qFormat/>
    <w:rPr>
      <w:rFonts w:ascii="方正仿宋_GBK" w:hAnsi="方正仿宋_GBK" w:eastAsia="方正仿宋_GBK" w:cs="方正仿宋_GBK"/>
      <w:b/>
      <w:bCs/>
      <w:color w:val="000000"/>
      <w:sz w:val="56"/>
      <w:szCs w:val="56"/>
      <w:u w:val="none"/>
    </w:rPr>
  </w:style>
  <w:style w:type="character" w:styleId="1067" w:customStyle="1">
    <w:name w:val="font51"/>
    <w:basedOn w:val="707"/>
    <w:uiPriority w:val="0"/>
    <w:qFormat/>
    <w:rPr>
      <w:rFonts w:hint="eastAsia" w:ascii="等线" w:hAnsi="等线" w:eastAsia="等线" w:cs="等线"/>
      <w:color w:val="000000"/>
      <w:sz w:val="44"/>
      <w:szCs w:val="44"/>
      <w:u w:val="none"/>
    </w:rPr>
  </w:style>
  <w:style w:type="character" w:styleId="1068" w:customStyle="1">
    <w:name w:val="font161"/>
    <w:basedOn w:val="707"/>
    <w:uiPriority w:val="0"/>
    <w:qFormat/>
    <w:rPr>
      <w:rFonts w:hint="eastAsia" w:ascii="等线" w:hAnsi="等线" w:eastAsia="等线" w:cs="等线"/>
      <w:b/>
      <w:bCs/>
      <w:color w:val="000000"/>
      <w:sz w:val="44"/>
      <w:szCs w:val="44"/>
      <w:u w:val="none"/>
    </w:rPr>
  </w:style>
  <w:style w:type="character" w:styleId="1069" w:customStyle="1">
    <w:name w:val="font61"/>
    <w:basedOn w:val="707"/>
    <w:uiPriority w:val="0"/>
    <w:qFormat/>
    <w:rPr>
      <w:rFonts w:hint="default" w:ascii="Times New Roman" w:hAnsi="Times New Roman" w:cs="Times New Roman"/>
      <w:color w:val="000000"/>
      <w:sz w:val="56"/>
      <w:szCs w:val="56"/>
      <w:u w:val="none"/>
    </w:rPr>
  </w:style>
  <w:style w:type="character" w:styleId="1070" w:customStyle="1">
    <w:name w:val="font171"/>
    <w:basedOn w:val="707"/>
    <w:uiPriority w:val="0"/>
    <w:qFormat/>
    <w:rPr>
      <w:rFonts w:hint="eastAsia" w:ascii="方正仿宋_GBK" w:hAnsi="方正仿宋_GBK" w:eastAsia="方正仿宋_GBK" w:cs="方正仿宋_GBK"/>
      <w:color w:val="000000"/>
      <w:sz w:val="56"/>
      <w:szCs w:val="56"/>
      <w:u w:val="none"/>
    </w:rPr>
  </w:style>
  <w:style w:type="character" w:styleId="1071" w:customStyle="1">
    <w:name w:val="font81"/>
    <w:basedOn w:val="707"/>
    <w:uiPriority w:val="0"/>
    <w:qFormat/>
    <w:rPr>
      <w:rFonts w:hint="eastAsia" w:ascii="等线" w:hAnsi="等线" w:eastAsia="等线" w:cs="等线"/>
      <w:b/>
      <w:bCs/>
      <w:color w:val="000000"/>
      <w:sz w:val="44"/>
      <w:szCs w:val="44"/>
      <w:u w:val="none"/>
    </w:rPr>
  </w:style>
  <w:style w:type="character" w:styleId="1072" w:customStyle="1">
    <w:name w:val="font91"/>
    <w:basedOn w:val="707"/>
    <w:uiPriority w:val="0"/>
    <w:qFormat/>
    <w:rPr>
      <w:rFonts w:hint="eastAsia" w:ascii="等线" w:hAnsi="等线" w:eastAsia="等线" w:cs="等线"/>
      <w:color w:val="000000"/>
      <w:sz w:val="44"/>
      <w:szCs w:val="44"/>
      <w:u w:val="none"/>
    </w:rPr>
  </w:style>
  <w:style w:type="character" w:styleId="1073" w:customStyle="1">
    <w:name w:val="font101"/>
    <w:basedOn w:val="707"/>
    <w:uiPriority w:val="0"/>
    <w:qFormat/>
    <w:rPr>
      <w:rFonts w:hint="eastAsia" w:ascii="等线" w:hAnsi="等线" w:eastAsia="等线" w:cs="等线"/>
      <w:color w:val="000000"/>
      <w:sz w:val="44"/>
      <w:szCs w:val="44"/>
      <w:u w:val="none"/>
    </w:rPr>
  </w:style>
  <w:style w:type="character" w:styleId="1074" w:customStyle="1">
    <w:name w:val="font181"/>
    <w:basedOn w:val="707"/>
    <w:uiPriority w:val="0"/>
    <w:qFormat/>
    <w:rPr>
      <w:rFonts w:hint="eastAsia" w:ascii="等线" w:hAnsi="等线" w:eastAsia="等线" w:cs="等线"/>
      <w:color w:val="000000"/>
      <w:sz w:val="44"/>
      <w:szCs w:val="44"/>
      <w:u w:val="none"/>
      <w:vertAlign w:val="subscript"/>
    </w:rPr>
  </w:style>
  <w:style w:type="character" w:styleId="1075" w:customStyle="1">
    <w:name w:val="font121"/>
    <w:basedOn w:val="707"/>
    <w:uiPriority w:val="0"/>
    <w:qFormat/>
    <w:rPr>
      <w:rFonts w:hint="default" w:ascii="Times New Roman" w:hAnsi="Times New Roman" w:cs="Times New Roman"/>
      <w:color w:val="000000"/>
      <w:sz w:val="56"/>
      <w:szCs w:val="56"/>
      <w:u w:val="none"/>
    </w:rPr>
  </w:style>
  <w:style w:type="character" w:styleId="1076" w:customStyle="1">
    <w:name w:val="font191"/>
    <w:basedOn w:val="707"/>
    <w:uiPriority w:val="0"/>
    <w:qFormat/>
    <w:rPr>
      <w:rFonts w:hint="eastAsia" w:ascii="方正仿宋_GBK" w:hAnsi="方正仿宋_GBK" w:eastAsia="方正仿宋_GBK" w:cs="方正仿宋_GBK"/>
      <w:color w:val="000000"/>
      <w:sz w:val="56"/>
      <w:szCs w:val="56"/>
      <w:u w:val="none"/>
    </w:rPr>
  </w:style>
  <w:style w:type="character" w:styleId="1077" w:customStyle="1">
    <w:name w:val="font112"/>
    <w:basedOn w:val="707"/>
    <w:uiPriority w:val="0"/>
    <w:qFormat/>
    <w:rPr>
      <w:rFonts w:hint="eastAsia" w:ascii="宋体" w:hAnsi="宋体" w:eastAsia="宋体" w:cs="宋体"/>
      <w:color w:val="000000"/>
      <w:sz w:val="56"/>
      <w:szCs w:val="56"/>
      <w:u w:val="none"/>
    </w:rPr>
  </w:style>
  <w:style w:type="character" w:styleId="1078" w:customStyle="1">
    <w:name w:val="font41"/>
    <w:basedOn w:val="707"/>
    <w:uiPriority w:val="0"/>
    <w:qFormat/>
    <w:rPr>
      <w:rFonts w:hint="default" w:ascii="方正黑体_GBK" w:hAnsi="方正黑体_GBK" w:eastAsia="方正黑体_GBK" w:cs="方正黑体_GBK"/>
      <w:color w:val="000000"/>
      <w:sz w:val="48"/>
      <w:szCs w:val="48"/>
      <w:u w:val="none"/>
    </w:rPr>
  </w:style>
  <w:style w:type="character" w:styleId="1079" w:customStyle="1">
    <w:name w:val="font201"/>
    <w:basedOn w:val="707"/>
    <w:uiPriority w:val="0"/>
    <w:qFormat/>
    <w:rPr>
      <w:rFonts w:hint="default" w:ascii="方正黑体_GBK" w:hAnsi="方正黑体_GBK" w:eastAsia="方正黑体_GBK" w:cs="方正黑体_GBK"/>
      <w:color w:val="000000"/>
      <w:sz w:val="48"/>
      <w:szCs w:val="48"/>
      <w:u w:val="none"/>
      <w:vertAlign w:val="subscript"/>
    </w:rPr>
  </w:style>
  <w:style w:type="character" w:styleId="1080" w:customStyle="1">
    <w:name w:val="font211"/>
    <w:basedOn w:val="707"/>
    <w:uiPriority w:val="0"/>
    <w:qFormat/>
    <w:rPr>
      <w:rFonts w:hint="default" w:ascii="方正黑体_GBK" w:hAnsi="方正黑体_GBK" w:eastAsia="方正黑体_GBK" w:cs="方正黑体_GBK"/>
      <w:color w:val="000000"/>
      <w:sz w:val="48"/>
      <w:szCs w:val="48"/>
      <w:u w:val="none"/>
    </w:rPr>
  </w:style>
  <w:style w:type="character" w:styleId="1081" w:customStyle="1">
    <w:name w:val="font131"/>
    <w:basedOn w:val="707"/>
    <w:uiPriority w:val="0"/>
    <w:qFormat/>
    <w:rPr>
      <w:rFonts w:hint="eastAsia" w:ascii="等线" w:hAnsi="等线" w:eastAsia="等线" w:cs="等线"/>
      <w:b/>
      <w:bCs/>
      <w:color w:val="000000"/>
      <w:sz w:val="44"/>
      <w:szCs w:val="44"/>
      <w:u w:val="none"/>
    </w:rPr>
  </w:style>
  <w:style w:type="character" w:styleId="1082" w:customStyle="1">
    <w:name w:val="font141"/>
    <w:basedOn w:val="707"/>
    <w:uiPriority w:val="0"/>
    <w:qFormat/>
    <w:rPr>
      <w:rFonts w:hint="default" w:ascii="Times New Roman" w:hAnsi="Times New Roman" w:cs="Times New Roman"/>
      <w:color w:val="0d0d0d"/>
      <w:sz w:val="56"/>
      <w:szCs w:val="56"/>
      <w:u w:val="none"/>
    </w:rPr>
  </w:style>
  <w:style w:type="character" w:styleId="1083" w:customStyle="1">
    <w:name w:val="font222"/>
    <w:basedOn w:val="707"/>
    <w:uiPriority w:val="0"/>
    <w:qFormat/>
    <w:rPr>
      <w:rFonts w:hint="eastAsia" w:ascii="方正仿宋_GBK" w:hAnsi="方正仿宋_GBK" w:eastAsia="方正仿宋_GBK" w:cs="方正仿宋_GBK"/>
      <w:color w:val="0d0d0d"/>
      <w:sz w:val="56"/>
      <w:szCs w:val="56"/>
      <w:u w:val="none"/>
    </w:rPr>
  </w:style>
  <w:style w:type="character" w:styleId="1084" w:customStyle="1">
    <w:name w:val="font231"/>
    <w:basedOn w:val="707"/>
    <w:uiPriority w:val="0"/>
    <w:qFormat/>
    <w:rPr>
      <w:rFonts w:hint="eastAsia" w:ascii="宋体" w:hAnsi="宋体" w:eastAsia="宋体" w:cs="宋体"/>
      <w:color w:val="000000"/>
      <w:sz w:val="56"/>
      <w:szCs w:val="56"/>
      <w:u w:val="none"/>
    </w:rPr>
  </w:style>
  <w:style w:type="paragraph" w:styleId="1085" w:customStyle="1">
    <w:name w:val="纯文本2"/>
    <w:uiPriority w:val="0"/>
    <w:qFormat/>
    <w:pPr>
      <w:jc w:val="both"/>
      <w:widowControl w:val="off"/>
    </w:pPr>
    <w:rPr>
      <w:rFonts w:ascii="宋体" w:hAnsi="Courier New" w:eastAsia="楷体_GB2312" w:cs="Times New Roman"/>
      <w:sz w:val="26"/>
      <w:lang w:val="en-US" w:eastAsia="zh-CN" w:bidi="ar-SA"/>
    </w:rPr>
  </w:style>
  <w:style w:type="paragraph" w:styleId="1086" w:customStyle="1">
    <w:name w:val="列表段落1"/>
    <w:uiPriority w:val="34"/>
    <w:qFormat/>
    <w:pPr>
      <w:ind w:firstLine="420"/>
      <w:jc w:val="both"/>
      <w:widowControl w:val="off"/>
    </w:pPr>
    <w:rPr>
      <w:rFonts w:ascii="Times New Roman" w:hAnsi="Times New Roman" w:eastAsia="宋体" w:cs="Times New Roman"/>
      <w:sz w:val="21"/>
      <w:szCs w:val="24"/>
      <w:lang w:val="en-US" w:eastAsia="zh-CN" w:bidi="ar-SA"/>
    </w:rPr>
  </w:style>
  <w:style w:type="character" w:styleId="1087" w:customStyle="1">
    <w:name w:val="NormalCharacter"/>
    <w:link w:val="1088"/>
    <w:uiPriority w:val="99"/>
    <w:qFormat/>
    <w:rPr>
      <w:rFonts w:hint="default" w:ascii="Times New Roman" w:hAnsi="Times New Roman" w:eastAsia="宋体" w:cs="Times New Roman"/>
      <w:sz w:val="20"/>
      <w:szCs w:val="20"/>
      <w:lang w:val="en-US" w:eastAsia="zh-CN" w:bidi="ar-SA"/>
    </w:rPr>
  </w:style>
  <w:style w:type="paragraph" w:styleId="1088" w:customStyle="1">
    <w:name w:val="UserStyle_4"/>
    <w:link w:val="1087"/>
    <w:uiPriority w:val="99"/>
    <w:qFormat/>
    <w:pPr>
      <w:jc w:val="both"/>
      <w:widowControl w:val="off"/>
    </w:pPr>
    <w:rPr>
      <w:rFonts w:ascii="Times New Roman" w:hAnsi="Times New Roman" w:eastAsia="宋体" w:cs="Times New Roman"/>
      <w:lang w:val="en-US" w:eastAsia="zh-CN" w:bidi="ar-SA"/>
    </w:rPr>
  </w:style>
  <w:style w:type="numbering" w:styleId="10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3.xml><?xml version="1.0" encoding="utf-8"?>
<contractReview xmlns="http://schemas.wps.cn/vas-ai-hub/contract-review">
  <reviewItems>
    <reviewItem>
      <errorID>0d76dad0-800c-496b-a0a2-451ebb58cde3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5A7012D4</paraID>
      <start>1</start>
      <end>3</end>
      <status>unmodified</status>
      <modifiedWord/>
      <trackRevisions>false</trackRevisions>
    </reviewItem>
    <reviewItem>
      <errorID>3ed177f9-0a69-4c37-96f5-13cd33941df8</errorID>
      <errorWord>（</errorWord>
      <group>L1_Word</group>
      <groupName>字词问题</groupName>
      <ability>L2_Typo</ability>
      <abilityName>字词错误</abilityName>
      <candidateList>
        <item>（在</item>
      </candidateList>
      <explain/>
      <paraID>5258662B</paraID>
      <start>89</start>
      <end>90</end>
      <status>unmodified</status>
      <modifiedWord/>
      <trackRevisions>false</trackRevisions>
    </reviewItem>
    <reviewItem>
      <errorID>e3b5fe8b-51af-49b9-af2c-35d652aca4af</errorID>
      <errorWord>（</errorWord>
      <group>L1_Punc</group>
      <groupName>标点问题</groupName>
      <ability>L2_Punc_CN</ability>
      <abilityName/>
      <candidateList/>
      <explain>同一形式括号套用。</explain>
      <paraID>5258662B</paraID>
      <start>115</start>
      <end>116</end>
      <status>unmodified</status>
      <modifiedWord/>
      <trackRevisions>false</trackRevisions>
    </reviewItem>
    <reviewItem>
      <errorID>d1adf45c-dfd6-46cf-9200-36f0966becbd</errorID>
      <errorWord>）</errorWord>
      <group>L1_Punc</group>
      <groupName>标点问题</groupName>
      <ability>L2_Punc_CN</ability>
      <abilityName/>
      <candidateList/>
      <explain>同一形式括号套用。</explain>
      <paraID>5258662B</paraID>
      <start>119</start>
      <end>120</end>
      <status>unmodified</status>
      <modifiedWord/>
      <trackRevisions>false</trackRevisions>
    </reviewItem>
    <reviewItem>
      <errorID>26c93b02-5b94-4958-b4af-95aa4a963c29</errorID>
      <errorWord>（</errorWord>
      <group>L1_Punc</group>
      <groupName>标点问题</groupName>
      <ability>L2_Punc_CN</ability>
      <abilityName/>
      <candidateList/>
      <explain>同一形式括号套用。</explain>
      <paraID>5258662B</paraID>
      <start>128</start>
      <end>129</end>
      <status>unmodified</status>
      <modifiedWord/>
      <trackRevisions>false</trackRevisions>
    </reviewItem>
    <reviewItem>
      <errorID>876ac254-1d63-4bb3-bcf0-fa69056bfbcb</errorID>
      <errorWord>）</errorWord>
      <group>L1_Punc</group>
      <groupName>标点问题</groupName>
      <ability>L2_Punc_CN</ability>
      <abilityName/>
      <candidateList/>
      <explain>同一形式括号套用。</explain>
      <paraID>5258662B</paraID>
      <start>175</start>
      <end>176</end>
      <status>unmodified</status>
      <modifiedWord/>
      <trackRevisions>false</trackRevisions>
    </reviewItem>
    <reviewItem>
      <errorID>1af5706c-9bf1-4b56-9937-e4652ad861ad</errorID>
      <errorWord>“.</errorWord>
      <group>L1_Punc</group>
      <groupName>标点问题</groupName>
      <ability>L2_Punc_CN</ability>
      <abilityName/>
      <candidateList>
        <item>“</item>
      </candidateList>
      <explain/>
      <paraID>5258662B</paraID>
      <start>204</start>
      <end>206</end>
      <status>unmodified</status>
      <modifiedWord/>
      <trackRevisions>false</trackRevisions>
    </reviewItem>
    <reviewItem>
      <errorID>94c7a693-2f62-4082-9923-2596e66b65ed</errorID>
      <errorWord>“.</errorWord>
      <group>L1_Punc</group>
      <groupName>标点问题</groupName>
      <ability>L2_Punc_CN</ability>
      <abilityName/>
      <candidateList>
        <item>“</item>
      </candidateList>
      <explain/>
      <paraID> B84C58C</paraID>
      <start>11</start>
      <end>13</end>
      <status>unmodified</status>
      <modifiedWord/>
      <trackRevisions>false</trackRevisions>
    </reviewItem>
    <reviewItem>
      <errorID>2874d8c7-f572-44fb-8e3d-90a378afee9e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3F4B11</paraID>
      <start>1</start>
      <end>3</end>
      <status>unmodified</status>
      <modifiedWord/>
      <trackRevisions>false</trackRevisions>
    </reviewItem>
    <reviewItem>
      <errorID>4688131e-9cf6-46e0-8a77-a5dbce31d6e4</errorID>
      <errorWord>&lt;</errorWord>
      <group>L1_Format</group>
      <groupName>格式问题</groupName>
      <ability>L2_HalfPunc_CN</ability>
      <abilityName/>
      <candidateList>
        <item>〈</item>
      </candidateList>
      <explain>文本全半角错误。</explain>
      <paraID>3F9D3F4A</paraID>
      <start>31</start>
      <end>32</end>
      <status>unmodified</status>
      <modifiedWord/>
      <trackRevisions>false</trackRevisions>
    </reviewItem>
    <reviewItem>
      <errorID>909a34dd-f7a6-4994-9e00-bd208ef78dfb</errorID>
      <errorWord>&lt;</errorWord>
      <group>L1_Format</group>
      <groupName>格式问题</groupName>
      <ability>L2_HalfPunc_CN</ability>
      <abilityName/>
      <candidateList>
        <item>〈</item>
      </candidateList>
      <explain>文本全半角错误。</explain>
      <paraID>52C5E7F0</paraID>
      <start>33</start>
      <end>34</end>
      <status>unmodified</status>
      <modifiedWord/>
      <trackRevisions>false</trackRevisions>
    </reviewItem>
    <reviewItem>
      <errorID>d7b60b60-2845-4490-b383-3da91de7dc07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39A3FB57</paraID>
      <start>1</start>
      <end>3</end>
      <status>unmodified</status>
      <modifiedWord/>
      <trackRevisions>false</trackRevisions>
    </reviewItem>
    <reviewItem>
      <errorID>de654128-8fac-480a-9d2b-b872179999f2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11352DAA</paraID>
      <start>0</start>
      <end>2</end>
      <status>unmodified</status>
      <modifiedWord/>
      <trackRevisions>false</trackRevisions>
    </reviewItem>
    <reviewItem>
      <errorID>5fb8809a-7c13-46b1-a315-1e12981cf6dd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79BB7394</paraID>
      <start>0</start>
      <end>2</end>
      <status>unmodified</status>
      <modifiedWord/>
      <trackRevisions>false</trackRevisions>
    </reviewItem>
    <reviewItem>
      <errorID>80659b04-c469-47fe-a5f5-ba02578bd96f</errorID>
      <errorWord>：</errorWord>
      <group>L1_Format</group>
      <groupName>格式问题</groupName>
      <ability>L2_HalfPunc_CN</ability>
      <abilityName/>
      <candidateList>
        <item>:</item>
      </candidateList>
      <explain>文本全半角错误。</explain>
      <paraID>177B22DC</paraID>
      <start>28</start>
      <end>29</end>
      <status>unmodified</status>
      <modifiedWord/>
      <trackRevisions>false</trackRevisions>
    </reviewItem>
    <reviewItem>
      <errorID>af24925c-f443-419c-ae7a-9c4cccae9b3d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1B6EA8B6</paraID>
      <start>0</start>
      <end>2</end>
      <status>unmodified</status>
      <modifiedWord/>
      <trackRevisions>false</trackRevisions>
    </reviewItem>
    <reviewItem>
      <errorID>f3b788ca-bb0a-4a78-b9a5-e5da656ccbb7</errorID>
      <errorWord>:</errorWord>
      <group>L1_Format</group>
      <groupName>格式问题</groupName>
      <ability>L2_HalfPunc_CN</ability>
      <abilityName/>
      <candidateList>
        <item>：</item>
      </candidateList>
      <explain>文本全半角错误。</explain>
      <paraID>6138ABED</paraID>
      <start>28</start>
      <end>29</end>
      <status>unmodified</status>
      <modifiedWord/>
      <trackRevisions>false</trackRevisions>
    </reviewItem>
    <reviewItem>
      <errorID>9436c87b-74fc-49e6-9772-e7c4045d359f</errorID>
      <errorWord>(</errorWord>
      <group>L1_Format</group>
      <groupName>格式问题</groupName>
      <ability>L2_HalfPunc_CN</ability>
      <abilityName/>
      <candidateList>
        <item>（</item>
      </candidateList>
      <explain>文本全半角错误。</explain>
      <paraID>31656E34</paraID>
      <start>15</start>
      <end>16</end>
      <status>unmodified</status>
      <modifiedWord/>
      <trackRevisions>false</trackRevisions>
    </reviewItem>
    <reviewItem>
      <errorID>4f8fc98d-3886-403d-af2b-08eb0d85c0d4</errorID>
      <errorWord>)</errorWord>
      <group>L1_Format</group>
      <groupName>格式问题</groupName>
      <ability>L2_HalfPunc_CN</ability>
      <abilityName/>
      <candidateList>
        <item>）</item>
      </candidateList>
      <explain>文本全半角错误。</explain>
      <paraID>31656E34</paraID>
      <start>21</start>
      <end>22</end>
      <status>unmodified</status>
      <modifiedWord/>
      <trackRevisions>false</trackRevisions>
    </reviewItem>
    <reviewItem>
      <errorID>78e1bf64-63e3-4f93-b357-4bc6cc2e7720</errorID>
      <errorWord>(</errorWord>
      <group>L1_Format</group>
      <groupName>格式问题</groupName>
      <ability>L2_HalfPunc_CN</ability>
      <abilityName/>
      <candidateList>
        <item>（</item>
      </candidateList>
      <explain>文本全半角错误。</explain>
      <paraID>31656E34</paraID>
      <start>25</start>
      <end>26</end>
      <status>unmodified</status>
      <modifiedWord/>
      <trackRevisions>false</trackRevisions>
    </reviewItem>
    <reviewItem>
      <errorID>d82b054d-6685-492c-b71f-5bb7351f657a</errorID>
      <errorWord>)</errorWord>
      <group>L1_Format</group>
      <groupName>格式问题</groupName>
      <ability>L2_HalfPunc_CN</ability>
      <abilityName/>
      <candidateList>
        <item>）</item>
      </candidateList>
      <explain>文本全半角错误。</explain>
      <paraID>31656E34</paraID>
      <start>31</start>
      <end>32</end>
      <status>unmodified</status>
      <modifiedWord/>
      <trackRevisions>false</trackRevisions>
    </reviewItem>
    <reviewItem>
      <errorID>5df0b00e-f56f-4b59-b2f2-575fcf678f5d</errorID>
      <errorWord>，</errorWord>
      <group>L1_Word</group>
      <groupName>字词问题</groupName>
      <ability>L2_Typo</ability>
      <abilityName>字词错误</abilityName>
      <candidateList>
        <item>，具</item>
      </candidateList>
      <explain/>
      <paraID>730A07DF</paraID>
      <start>18</start>
      <end>19</end>
      <status>unmodified</status>
      <modifiedWord/>
      <trackRevisions>false</trackRevisions>
    </reviewItem>
    <reviewItem>
      <errorID>4871e213-3339-4a93-be86-6e242cbd841f</errorID>
      <errorWord>,</errorWord>
      <group>L1_Format</group>
      <groupName>格式问题</groupName>
      <ability>L2_HalfPunc_CN</ability>
      <abilityName/>
      <candidateList>
        <item>，</item>
      </candidateList>
      <explain>文本全半角错误。</explain>
      <paraID>79192F2B</paraID>
      <start>38</start>
      <end>39</end>
      <status>unmodified</status>
      <modifiedWord/>
      <trackRevisions>false</trackRevisions>
    </reviewItem>
    <reviewItem>
      <errorID>652343e7-7b40-4c18-9aac-ef83e2a9b998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40D2D868</paraID>
      <start>0</start>
      <end>2</end>
      <status>unmodified</status>
      <modifiedWord/>
      <trackRevisions>false</trackRevisions>
    </reviewItem>
    <reviewItem>
      <errorID>24fde8b3-8787-4839-ba65-58872809d09e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22277CD9</paraID>
      <start>0</start>
      <end>2</end>
      <status>unmodified</status>
      <modifiedWord/>
      <trackRevisions>false</trackRevisions>
    </reviewItem>
    <reviewItem>
      <errorID>e8a1ea1f-9f54-46b5-bfce-be3566a6cb86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4D99B5CC</paraID>
      <start>0</start>
      <end>2</end>
      <status>unmodified</status>
      <modifiedWord/>
      <trackRevisions>false</trackRevisions>
    </reviewItem>
    <reviewItem>
      <errorID>0a6a115d-c3ac-470c-a8d4-245c12db709c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25F64E70</paraID>
      <start>0</start>
      <end>2</end>
      <status>unmodified</status>
      <modifiedWord/>
      <trackRevisions>false</trackRevisions>
    </reviewItem>
    <reviewItem>
      <errorID>ee221672-4f8b-4ab8-b07b-c850ea4e0418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5E77668C</paraID>
      <start>0</start>
      <end>2</end>
      <status>unmodified</status>
      <modifiedWord/>
      <trackRevisions>false</trackRevisions>
    </reviewItem>
    <reviewItem>
      <errorID>8e916e63-cd03-4c27-9e05-435e7e9a9204</errorID>
      <errorWord>（</errorWord>
      <group>L1_Punc</group>
      <groupName>标点问题</groupName>
      <ability>L2_Punc_CN</ability>
      <abilityName/>
      <candidateList/>
      <explain>同一形式括号套用。</explain>
      <paraID>40A5ED94</paraID>
      <start>236</start>
      <end>237</end>
      <status>unmodified</status>
      <modifiedWord/>
      <trackRevisions>false</trackRevisions>
    </reviewItem>
    <reviewItem>
      <errorID>ab3262fe-5346-4d0f-a5e8-36b89294ff2e</errorID>
      <errorWord>）</errorWord>
      <group>L1_Punc</group>
      <groupName>标点问题</groupName>
      <ability>L2_Punc_CN</ability>
      <abilityName/>
      <candidateList/>
      <explain>同一形式括号套用。</explain>
      <paraID>40A5ED94</paraID>
      <start>253</start>
      <end>254</end>
      <status>unmodified</status>
      <modifiedWord/>
      <trackRevisions>false</trackRevisions>
    </reviewItem>
    <reviewItem>
      <errorID>7813a1d0-a1d1-45b2-95d5-ad91c7237961</errorID>
      <errorWord>(</errorWord>
      <group>L1_Format</group>
      <groupName>格式问题</groupName>
      <ability>L2_HalfPunc_CN</ability>
      <abilityName/>
      <candidateList>
        <item>（</item>
      </candidateList>
      <explain>文本全半角错误。</explain>
      <paraID>10858FEB</paraID>
      <start>2</start>
      <end>3</end>
      <status>unmodified</status>
      <modifiedWord/>
      <trackRevisions>false</trackRevisions>
    </reviewItem>
    <reviewItem>
      <errorID>131b92cf-8d14-4888-bb5c-3ab1b10b4bd9</errorID>
      <errorWord>)</errorWord>
      <group>L1_Format</group>
      <groupName>格式问题</groupName>
      <ability>L2_HalfPunc_CN</ability>
      <abilityName/>
      <candidateList>
        <item>）</item>
      </candidateList>
      <explain>文本全半角错误。</explain>
      <paraID>10858FEB</paraID>
      <start>7</start>
      <end>8</end>
      <status>unmodified</status>
      <modifiedWord/>
      <trackRevisions>false</trackRevisions>
    </reviewItem>
    <reviewItem>
      <errorID>82fc8817-4318-4f7a-a7a1-985e54be2b64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469590D5</paraID>
      <start>0</start>
      <end>2</end>
      <status>unmodified</status>
      <modifiedWord/>
      <trackRevisions>false</trackRevisions>
    </reviewItem>
    <reviewItem>
      <errorID>3f377563-756f-4790-9cbd-7966ec0b8baf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7E35A67C</paraID>
      <start>0</start>
      <end>2</end>
      <status>unmodified</status>
      <modifiedWord/>
      <trackRevisions>false</trackRevisions>
    </reviewItem>
    <reviewItem>
      <errorID>b60bed58-132d-47a7-920a-d43b73438284</errorID>
      <errorWord>法律、法规</errorWord>
      <group>L1_Word</group>
      <groupName>字词问题</groupName>
      <ability>L2_Typo</ability>
      <abilityName>字词错误</abilityName>
      <candidateList>
        <item>法律法规</item>
      </candidateList>
      <explain/>
      <paraID>15EB1D3F</paraID>
      <start>60</start>
      <end>64</end>
      <status>modified</status>
      <modifiedWord>法律法规</modifiedWord>
      <trackRevisions>false</trackRevisions>
    </reviewItem>
    <reviewItem>
      <errorID>34ec36a0-ee78-455b-9f8a-e807fd673f5a</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37108C8</paraID>
      <start>0</start>
      <end>2</end>
      <status>unmodified</status>
      <modifiedWord/>
      <trackRevisions>false</trackRevisions>
    </reviewItem>
    <reviewItem>
      <errorID>5f1a0336-0bf1-4d89-87f6-c133bce59947</errorID>
      <errorWord>)</errorWord>
      <group>L1_Format</group>
      <groupName>格式问题</groupName>
      <ability>L2_HalfPunc_CN</ability>
      <abilityName/>
      <candidateList>
        <item>）</item>
      </candidateList>
      <explain>文本全半角错误。</explain>
      <paraID>570DD590</paraID>
      <start>10</start>
      <end>11</end>
      <status>unmodified</status>
      <modifiedWord/>
      <trackRevisions>false</trackRevisions>
    </reviewItem>
    <reviewItem>
      <errorID>2d94ef21-838c-4823-a59f-620687bb3f8d</errorID>
      <errorWord>)</errorWord>
      <group>L1_Format</group>
      <groupName>格式问题</groupName>
      <ability>L2_HalfPunc_CN</ability>
      <abilityName/>
      <candidateList>
        <item>）</item>
      </candidateList>
      <explain>文本全半角错误。</explain>
      <paraID>52F96D27</paraID>
      <start>29</start>
      <end>30</end>
      <status>unmodified</status>
      <modifiedWord/>
      <trackRevisions>false</trackRevisions>
    </reviewItem>
    <reviewItem>
      <errorID>fc246012-da2f-4daf-9cdd-8686777219a5</errorID>
      <errorWord>(</errorWord>
      <group>L1_Format</group>
      <groupName>格式问题</groupName>
      <ability>L2_HalfPunc_CN</ability>
      <abilityName/>
      <candidateList>
        <item>（</item>
      </candidateList>
      <explain>文本全半角错误。</explain>
      <paraID>52F96D27</paraID>
      <start>42</start>
      <end>43</end>
      <status>unmodified</status>
      <modifiedWord/>
      <trackRevisions>false</trackRevisions>
    </reviewItem>
    <reviewItem>
      <errorID>e8ba3858-e280-42cc-a489-ed986ee7b656</errorID>
      <errorWord>)</errorWord>
      <group>L1_Format</group>
      <groupName>格式问题</groupName>
      <ability>L2_HalfPunc_CN</ability>
      <abilityName/>
      <candidateList>
        <item>）</item>
      </candidateList>
      <explain>文本全半角错误。</explain>
      <paraID>52F96D27</paraID>
      <start>44</start>
      <end>45</end>
      <status>unmodified</status>
      <modifiedWord/>
      <trackRevisions>false</trackRevisions>
    </reviewItem>
    <reviewItem>
      <errorID>89d01edf-c32c-4212-b489-0187b5b10673</errorID>
      <errorWord>)</errorWord>
      <group>L1_Format</group>
      <groupName>格式问题</groupName>
      <ability>L2_HalfPunc_CN</ability>
      <abilityName/>
      <candidateList>
        <item>）</item>
      </candidateList>
      <explain>文本全半角错误。</explain>
      <paraID>104E9402</paraID>
      <start>31</start>
      <end>32</end>
      <status>unmodified</status>
      <modifiedWord/>
      <trackRevisions>false</trackRevisions>
    </reviewItem>
    <reviewItem>
      <errorID>e37e8d8d-55ec-4fbd-a84e-f373289d230a</errorID>
      <errorWord>(</errorWord>
      <group>L1_Format</group>
      <groupName>格式问题</groupName>
      <ability>L2_HalfPunc_CN</ability>
      <abilityName/>
      <candidateList>
        <item>（</item>
      </candidateList>
      <explain>文本全半角错误。</explain>
      <paraID>104E9402</paraID>
      <start>44</start>
      <end>45</end>
      <status>unmodified</status>
      <modifiedWord/>
      <trackRevisions>false</trackRevisions>
    </reviewItem>
    <reviewItem>
      <errorID>f0835862-a967-46cf-af2a-ca87f1283972</errorID>
      <errorWord>)</errorWord>
      <group>L1_Format</group>
      <groupName>格式问题</groupName>
      <ability>L2_HalfPunc_CN</ability>
      <abilityName/>
      <candidateList>
        <item>）</item>
      </candidateList>
      <explain>文本全半角错误。</explain>
      <paraID>104E9402</paraID>
      <start>46</start>
      <end>47</end>
      <status>unmodified</status>
      <modifiedWord/>
      <trackRevisions>false</trackRevisions>
    </reviewItem>
    <reviewItem>
      <errorID>774915dc-0f53-4cf9-9f6c-c0880bd8b48c</errorID>
      <errorWord>较为</errorWord>
      <group>L1_Word</group>
      <groupName>字词问题</groupName>
      <ability>L2_Typo</ability>
      <abilityName>字词错误</abilityName>
      <candidateList>
        <item>较</item>
      </candidateList>
      <explain>（較）jiào〈书〉明显：彰明～著｜二者～然不同。</explain>
      <paraID>4F7BB18D</paraID>
      <start>23</start>
      <end>24</end>
      <status>modified</status>
      <modifiedWord>较</modifiedWord>
      <trackRevisions>false</trackRevisions>
    </reviewItem>
  </reviewItems>
  <config/>
</contractReview>
</file>

<file path=customXml/itemProps1.xml><?xml version="1.0" encoding="utf-8"?>
<ds:datastoreItem xmlns:ds="http://schemas.openxmlformats.org/officeDocument/2006/customXml" ds:itemID="{44BDF6F1-94CC-48DB-8BB3-69BD9FC8D93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D7502E57-49F4-403D-B72A-B2C41FCD3025}"/>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张娜娜</cp:lastModifiedBy>
  <cp:revision>5</cp:revision>
  <dcterms:created xsi:type="dcterms:W3CDTF">2026-05-27T01:48:00Z</dcterms:created>
  <dcterms:modified xsi:type="dcterms:W3CDTF">2026-06-03T06:29:11Z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eyJoZGlkIjoiYjVkYzM5OGZmZTA3MGYwNWM0Yjk2MmMwYjY2MjdhYmMiLCJ1c2VySWQiOiI0NDIwMTEwMDIifQ==</vt:lpwstr>
  </property>
  <property fmtid="{D5CDD505-2E9C-101B-9397-08002B2CF9AE}" pid="3" name="KSOProductBuildVer">
    <vt:lpwstr>2052-12.1.0.26375</vt:lpwstr>
  </property>
  <property fmtid="{D5CDD505-2E9C-101B-9397-08002B2CF9AE}" pid="4" name="ICV">
    <vt:lpwstr>AAF0839812704D5A9FC3F0950A3DDE52_13</vt:lpwstr>
  </property>
</Properties>
</file>