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1C70F">
      <w:pPr>
        <w:keepNext w:val="0"/>
        <w:keepLines w:val="0"/>
        <w:pageBreakBefore w:val="0"/>
        <w:widowControl w:val="0"/>
        <w:kinsoku/>
        <w:wordWrap/>
        <w:overflowPunct/>
        <w:topLinePunct w:val="0"/>
        <w:autoSpaceDE/>
        <w:autoSpaceDN/>
        <w:bidi w:val="0"/>
        <w:adjustRightInd/>
        <w:spacing w:line="360" w:lineRule="auto"/>
        <w:ind w:right="-340" w:rightChars="-162"/>
        <w:jc w:val="center"/>
        <w:textAlignment w:val="auto"/>
        <w:rPr>
          <w:rFonts w:hint="eastAsia" w:ascii="华文中宋" w:hAnsi="华文中宋" w:eastAsia="华文中宋" w:cs="华文中宋"/>
          <w:b w:val="0"/>
          <w:bCs/>
          <w:sz w:val="36"/>
          <w:szCs w:val="36"/>
          <w:highlight w:val="none"/>
          <w:lang w:val="en-US" w:eastAsia="zh-CN"/>
        </w:rPr>
      </w:pPr>
      <w:bookmarkStart w:id="0" w:name="_GoBack"/>
      <w:r>
        <w:rPr>
          <w:rFonts w:hint="eastAsia" w:ascii="华文中宋" w:hAnsi="华文中宋" w:eastAsia="华文中宋" w:cs="华文中宋"/>
          <w:b w:val="0"/>
          <w:bCs/>
          <w:sz w:val="36"/>
          <w:szCs w:val="36"/>
          <w:highlight w:val="none"/>
          <w:lang w:val="en-US" w:eastAsia="zh-CN"/>
        </w:rPr>
        <w:t>江苏省交通技师学院盾构技术高素质人才培训基地</w:t>
      </w:r>
    </w:p>
    <w:bookmarkEnd w:id="0"/>
    <w:p w14:paraId="7C725750">
      <w:pPr>
        <w:keepNext w:val="0"/>
        <w:keepLines w:val="0"/>
        <w:pageBreakBefore w:val="0"/>
        <w:widowControl w:val="0"/>
        <w:kinsoku/>
        <w:wordWrap/>
        <w:overflowPunct/>
        <w:topLinePunct w:val="0"/>
        <w:autoSpaceDE/>
        <w:autoSpaceDN/>
        <w:bidi w:val="0"/>
        <w:adjustRightInd/>
        <w:spacing w:line="360" w:lineRule="auto"/>
        <w:ind w:right="-340" w:rightChars="-162"/>
        <w:jc w:val="center"/>
        <w:textAlignment w:val="auto"/>
        <w:rPr>
          <w:rFonts w:hint="eastAsia" w:ascii="华文中宋" w:hAnsi="华文中宋" w:eastAsia="华文中宋" w:cs="华文中宋"/>
          <w:b w:val="0"/>
          <w:bCs/>
          <w:sz w:val="44"/>
          <w:szCs w:val="44"/>
          <w:highlight w:val="none"/>
          <w:lang w:val="en-US" w:eastAsia="zh-CN"/>
        </w:rPr>
      </w:pPr>
      <w:r>
        <w:rPr>
          <w:rFonts w:hint="eastAsia" w:ascii="华文中宋" w:hAnsi="华文中宋" w:eastAsia="华文中宋" w:cs="华文中宋"/>
          <w:b w:val="0"/>
          <w:bCs/>
          <w:sz w:val="36"/>
          <w:szCs w:val="36"/>
          <w:highlight w:val="none"/>
          <w:lang w:val="en-US" w:eastAsia="zh-CN"/>
        </w:rPr>
        <w:t>最高投标限价及工程量清单编制说明</w:t>
      </w:r>
    </w:p>
    <w:p w14:paraId="63F01FD5">
      <w:pPr>
        <w:keepNext w:val="0"/>
        <w:keepLines w:val="0"/>
        <w:pageBreakBefore w:val="0"/>
        <w:widowControl w:val="0"/>
        <w:kinsoku/>
        <w:wordWrap/>
        <w:overflowPunct/>
        <w:topLinePunct w:val="0"/>
        <w:autoSpaceDE/>
        <w:autoSpaceDN/>
        <w:bidi w:val="0"/>
        <w:adjustRightInd/>
        <w:spacing w:line="360" w:lineRule="auto"/>
        <w:ind w:right="-340" w:rightChars="-162"/>
        <w:jc w:val="both"/>
        <w:textAlignment w:val="auto"/>
        <w:rPr>
          <w:rFonts w:hint="eastAsia" w:ascii="华文中宋" w:hAnsi="华文中宋" w:eastAsia="华文中宋" w:cs="华文中宋"/>
          <w:b w:val="0"/>
          <w:bCs/>
          <w:sz w:val="36"/>
          <w:szCs w:val="36"/>
          <w:highlight w:val="none"/>
          <w:lang w:val="en-US" w:eastAsia="zh-CN"/>
        </w:rPr>
      </w:pPr>
    </w:p>
    <w:p w14:paraId="29B8E6A4">
      <w:pPr>
        <w:keepNext w:val="0"/>
        <w:keepLines w:val="0"/>
        <w:pageBreakBefore w:val="0"/>
        <w:widowControl w:val="0"/>
        <w:kinsoku/>
        <w:wordWrap/>
        <w:overflowPunct/>
        <w:topLinePunct w:val="0"/>
        <w:autoSpaceDE/>
        <w:autoSpaceDN/>
        <w:bidi w:val="0"/>
        <w:adjustRightInd/>
        <w:spacing w:line="360" w:lineRule="auto"/>
        <w:ind w:right="-340" w:rightChars="-162"/>
        <w:jc w:val="both"/>
        <w:textAlignment w:val="auto"/>
        <w:rPr>
          <w:rFonts w:hint="eastAsia" w:ascii="彩虹粗仿宋" w:hAnsi="宋体" w:eastAsia="彩虹粗仿宋"/>
          <w:b/>
          <w:bCs/>
          <w:sz w:val="32"/>
          <w:szCs w:val="32"/>
          <w:highlight w:val="none"/>
          <w:lang w:eastAsia="zh-CN"/>
        </w:rPr>
      </w:pPr>
      <w:r>
        <w:rPr>
          <w:rFonts w:hint="eastAsia" w:ascii="彩虹粗仿宋" w:hAnsi="宋体" w:eastAsia="彩虹粗仿宋"/>
          <w:b/>
          <w:bCs/>
          <w:sz w:val="32"/>
          <w:szCs w:val="32"/>
          <w:highlight w:val="none"/>
          <w:lang w:eastAsia="zh-CN"/>
        </w:rPr>
        <w:t xml:space="preserve">一、工程概况 </w:t>
      </w:r>
    </w:p>
    <w:p w14:paraId="7D684A0C">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yellow"/>
          <w:lang w:eastAsia="zh-CN"/>
        </w:rPr>
      </w:pPr>
      <w:r>
        <w:rPr>
          <w:rFonts w:hint="eastAsia" w:ascii="彩虹粗仿宋" w:hAnsi="宋体" w:eastAsia="彩虹粗仿宋"/>
          <w:sz w:val="28"/>
          <w:szCs w:val="28"/>
          <w:highlight w:val="none"/>
          <w:lang w:val="en-US" w:eastAsia="zh-CN"/>
        </w:rPr>
        <w:t>1、项目名称:</w:t>
      </w:r>
      <w:r>
        <w:rPr>
          <w:rFonts w:hint="eastAsia" w:ascii="彩虹粗仿宋" w:hAnsi="宋体" w:eastAsia="彩虹粗仿宋"/>
          <w:sz w:val="28"/>
          <w:szCs w:val="28"/>
          <w:highlight w:val="none"/>
        </w:rPr>
        <w:t>江苏省交通技师学院盾构技术高素质人才培训基地</w:t>
      </w:r>
      <w:r>
        <w:rPr>
          <w:rFonts w:hint="eastAsia" w:ascii="彩虹粗仿宋" w:hAnsi="宋体" w:eastAsia="彩虹粗仿宋"/>
          <w:sz w:val="28"/>
          <w:szCs w:val="28"/>
          <w:highlight w:val="none"/>
          <w:lang w:eastAsia="zh-CN"/>
        </w:rPr>
        <w:t>；</w:t>
      </w:r>
    </w:p>
    <w:p w14:paraId="166F46E0">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2、建设单位：江苏省交通技师学院；</w:t>
      </w:r>
    </w:p>
    <w:p w14:paraId="4781F5B3">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3、设计单位：镇江建工建设集团有限公司；</w:t>
      </w:r>
    </w:p>
    <w:p w14:paraId="2701D2F3">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4、项目地点：江苏省镇江市；</w:t>
      </w:r>
    </w:p>
    <w:p w14:paraId="7A11DE76">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5、建设规模：占地面积：约2000平方米，包括场地改造（平整、硬化、盾构机设备基础等）、钢结构展厅、10kV电力、雨棚、盾构机出新（含Logo设计）、景观绿化和室外铺装及给排水、电气等附属其他附属工程等。</w:t>
      </w:r>
    </w:p>
    <w:p w14:paraId="1684BF4D">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6、工程内容：土建工程、景观工程、安装工程、市政工程（详见施工图纸及工程量清单内容）。</w:t>
      </w:r>
    </w:p>
    <w:p w14:paraId="78C65300">
      <w:pPr>
        <w:keepNext w:val="0"/>
        <w:keepLines w:val="0"/>
        <w:pageBreakBefore w:val="0"/>
        <w:widowControl w:val="0"/>
        <w:kinsoku/>
        <w:wordWrap/>
        <w:overflowPunct/>
        <w:topLinePunct w:val="0"/>
        <w:autoSpaceDE/>
        <w:autoSpaceDN/>
        <w:bidi w:val="0"/>
        <w:adjustRightInd/>
        <w:spacing w:line="360" w:lineRule="auto"/>
        <w:ind w:right="-340" w:rightChars="-162"/>
        <w:jc w:val="both"/>
        <w:textAlignment w:val="auto"/>
        <w:rPr>
          <w:rFonts w:hint="eastAsia" w:ascii="彩虹粗仿宋" w:hAnsi="宋体" w:eastAsia="彩虹粗仿宋"/>
          <w:b/>
          <w:bCs/>
          <w:sz w:val="32"/>
          <w:szCs w:val="32"/>
          <w:highlight w:val="none"/>
          <w:lang w:val="en-US" w:eastAsia="zh-CN"/>
        </w:rPr>
      </w:pPr>
      <w:r>
        <w:rPr>
          <w:rFonts w:hint="eastAsia" w:ascii="彩虹粗仿宋" w:hAnsi="宋体" w:eastAsia="彩虹粗仿宋"/>
          <w:b/>
          <w:bCs/>
          <w:sz w:val="32"/>
          <w:szCs w:val="32"/>
          <w:highlight w:val="none"/>
          <w:lang w:val="en-US" w:eastAsia="zh-CN"/>
        </w:rPr>
        <w:t>二、招标范围</w:t>
      </w:r>
    </w:p>
    <w:p w14:paraId="4910B7FE">
      <w:pPr>
        <w:keepNext w:val="0"/>
        <w:keepLines w:val="0"/>
        <w:pageBreakBefore w:val="0"/>
        <w:widowControl w:val="0"/>
        <w:kinsoku/>
        <w:wordWrap/>
        <w:overflowPunct/>
        <w:topLinePunct w:val="0"/>
        <w:autoSpaceDE/>
        <w:autoSpaceDN/>
        <w:bidi w:val="0"/>
        <w:adjustRightInd/>
        <w:snapToGrid/>
        <w:spacing w:line="360" w:lineRule="auto"/>
        <w:ind w:right="-340" w:rightChars="-162"/>
        <w:jc w:val="both"/>
        <w:textAlignment w:val="auto"/>
        <w:rPr>
          <w:rFonts w:hint="default"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1、</w:t>
      </w:r>
      <w:r>
        <w:rPr>
          <w:rFonts w:hint="default" w:ascii="彩虹粗仿宋" w:hAnsi="宋体" w:eastAsia="彩虹粗仿宋"/>
          <w:sz w:val="28"/>
          <w:szCs w:val="28"/>
          <w:highlight w:val="none"/>
          <w:lang w:val="en-US" w:eastAsia="zh-CN"/>
        </w:rPr>
        <w:t>施工图纸</w:t>
      </w:r>
      <w:r>
        <w:rPr>
          <w:rFonts w:hint="eastAsia" w:ascii="彩虹粗仿宋" w:hAnsi="宋体" w:eastAsia="彩虹粗仿宋"/>
          <w:sz w:val="28"/>
          <w:szCs w:val="28"/>
          <w:highlight w:val="none"/>
          <w:lang w:val="en-US" w:eastAsia="zh-CN"/>
        </w:rPr>
        <w:t>内</w:t>
      </w:r>
      <w:r>
        <w:rPr>
          <w:rFonts w:hint="default" w:ascii="彩虹粗仿宋" w:hAnsi="宋体" w:eastAsia="彩虹粗仿宋"/>
          <w:sz w:val="28"/>
          <w:szCs w:val="28"/>
          <w:highlight w:val="none"/>
          <w:lang w:val="en-US" w:eastAsia="zh-CN"/>
        </w:rPr>
        <w:t>全部内容；</w:t>
      </w:r>
    </w:p>
    <w:p w14:paraId="658502B4">
      <w:pPr>
        <w:keepNext w:val="0"/>
        <w:keepLines w:val="0"/>
        <w:pageBreakBefore w:val="0"/>
        <w:widowControl w:val="0"/>
        <w:kinsoku/>
        <w:wordWrap/>
        <w:overflowPunct/>
        <w:topLinePunct w:val="0"/>
        <w:autoSpaceDE/>
        <w:autoSpaceDN/>
        <w:bidi w:val="0"/>
        <w:adjustRightInd/>
        <w:spacing w:line="360" w:lineRule="auto"/>
        <w:ind w:right="-340" w:rightChars="-162"/>
        <w:jc w:val="both"/>
        <w:textAlignment w:val="auto"/>
        <w:rPr>
          <w:rFonts w:hint="eastAsia" w:ascii="彩虹粗仿宋" w:hAnsi="宋体" w:eastAsia="彩虹粗仿宋"/>
          <w:b/>
          <w:bCs/>
          <w:sz w:val="32"/>
          <w:szCs w:val="32"/>
          <w:highlight w:val="none"/>
          <w:lang w:eastAsia="zh-CN"/>
        </w:rPr>
      </w:pPr>
      <w:r>
        <w:rPr>
          <w:rFonts w:hint="eastAsia" w:ascii="彩虹粗仿宋" w:hAnsi="宋体" w:eastAsia="彩虹粗仿宋"/>
          <w:b/>
          <w:bCs/>
          <w:sz w:val="32"/>
          <w:szCs w:val="32"/>
          <w:highlight w:val="none"/>
          <w:lang w:val="en-US" w:eastAsia="zh-CN"/>
        </w:rPr>
        <w:t>三</w:t>
      </w:r>
      <w:r>
        <w:rPr>
          <w:rFonts w:hint="eastAsia" w:ascii="彩虹粗仿宋" w:hAnsi="宋体" w:eastAsia="彩虹粗仿宋"/>
          <w:b/>
          <w:bCs/>
          <w:sz w:val="32"/>
          <w:szCs w:val="32"/>
          <w:highlight w:val="none"/>
          <w:lang w:eastAsia="zh-CN"/>
        </w:rPr>
        <w:t xml:space="preserve">、编制依据 </w:t>
      </w:r>
    </w:p>
    <w:p w14:paraId="055688BD">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1、盾构技术高素质人才培训基地建设项目-电子图（设计单位：镇江建工建设集团有限公司）、中电科的10KV电力设计图；</w:t>
      </w:r>
    </w:p>
    <w:p w14:paraId="782B24FD">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32"/>
          <w:szCs w:val="32"/>
          <w:highlight w:val="none"/>
          <w:lang w:eastAsia="zh-CN"/>
        </w:rPr>
      </w:pPr>
      <w:r>
        <w:rPr>
          <w:rFonts w:hint="eastAsia" w:ascii="彩虹粗仿宋" w:hAnsi="宋体" w:eastAsia="彩虹粗仿宋"/>
          <w:sz w:val="28"/>
          <w:szCs w:val="28"/>
          <w:highlight w:val="none"/>
          <w:lang w:val="en-US" w:eastAsia="zh-CN"/>
        </w:rPr>
        <w:t>2、清单规范：《建设工程工程量清单计价规范》（GB50500-2013）及其9本工程量计算规范，江苏省其他相</w:t>
      </w:r>
      <w:r>
        <w:rPr>
          <w:rFonts w:hint="eastAsia" w:ascii="彩虹粗仿宋" w:hAnsi="宋体" w:eastAsia="彩虹粗仿宋"/>
          <w:sz w:val="32"/>
          <w:szCs w:val="32"/>
          <w:highlight w:val="none"/>
          <w:lang w:eastAsia="zh-CN"/>
        </w:rPr>
        <w:t>关规范；</w:t>
      </w:r>
    </w:p>
    <w:p w14:paraId="40299085">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3、定额规范《江苏省建筑与装饰工程计价表（2014年）》、《江苏省房屋修缮工程计价表（2009年）》、《江苏省市政工程计价定额（2014年）》、《江苏省安装工程计价定额（2014年）》、《江苏省仿古建筑与园林工程计价表（2007）》、《江苏省建设工程费用定额》（2014）（含营改增后调整内容）；</w:t>
      </w:r>
    </w:p>
    <w:p w14:paraId="4C3C5135">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4、现场安全文明施工措施费、规费、税金等按苏建函价2025-2号文号文增值税一般计税方法；及执行2026年5月18日前镇江市有关计价文件；</w:t>
      </w:r>
    </w:p>
    <w:p w14:paraId="1A241EB5">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default"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5、委托方提供的招标文件、品牌要求、编标要求。</w:t>
      </w:r>
    </w:p>
    <w:p w14:paraId="45CAB526">
      <w:pPr>
        <w:keepNext w:val="0"/>
        <w:keepLines w:val="0"/>
        <w:pageBreakBefore w:val="0"/>
        <w:widowControl w:val="0"/>
        <w:kinsoku/>
        <w:wordWrap/>
        <w:overflowPunct/>
        <w:topLinePunct w:val="0"/>
        <w:autoSpaceDE/>
        <w:autoSpaceDN/>
        <w:bidi w:val="0"/>
        <w:adjustRightInd/>
        <w:spacing w:line="360" w:lineRule="auto"/>
        <w:ind w:right="-340" w:rightChars="-162"/>
        <w:jc w:val="both"/>
        <w:textAlignment w:val="auto"/>
        <w:rPr>
          <w:rFonts w:hint="eastAsia" w:ascii="彩虹粗仿宋" w:hAnsi="宋体" w:eastAsia="彩虹粗仿宋"/>
          <w:b/>
          <w:bCs/>
          <w:sz w:val="32"/>
          <w:szCs w:val="32"/>
          <w:highlight w:val="none"/>
          <w:lang w:eastAsia="zh-CN"/>
        </w:rPr>
      </w:pPr>
      <w:r>
        <w:rPr>
          <w:rFonts w:hint="eastAsia" w:ascii="彩虹粗仿宋" w:hAnsi="宋体" w:eastAsia="彩虹粗仿宋"/>
          <w:b/>
          <w:bCs/>
          <w:sz w:val="32"/>
          <w:szCs w:val="32"/>
          <w:highlight w:val="none"/>
          <w:lang w:val="en-US" w:eastAsia="zh-CN"/>
        </w:rPr>
        <w:t>四</w:t>
      </w:r>
      <w:r>
        <w:rPr>
          <w:rFonts w:hint="eastAsia" w:ascii="彩虹粗仿宋" w:hAnsi="宋体" w:eastAsia="彩虹粗仿宋"/>
          <w:b/>
          <w:bCs/>
          <w:sz w:val="32"/>
          <w:szCs w:val="32"/>
          <w:highlight w:val="none"/>
          <w:lang w:eastAsia="zh-CN"/>
        </w:rPr>
        <w:t>、编制责任</w:t>
      </w:r>
    </w:p>
    <w:p w14:paraId="5ECEC3B1">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1、委托方：对提供资料的真实性、合法性、完整性负责。</w:t>
      </w:r>
    </w:p>
    <w:p w14:paraId="25EA8AC4">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2、受托方：对标底编制报告的真实性、合法性负责。</w:t>
      </w:r>
    </w:p>
    <w:p w14:paraId="56B6F272">
      <w:pPr>
        <w:keepNext w:val="0"/>
        <w:keepLines w:val="0"/>
        <w:pageBreakBefore w:val="0"/>
        <w:widowControl w:val="0"/>
        <w:kinsoku/>
        <w:wordWrap/>
        <w:overflowPunct/>
        <w:topLinePunct w:val="0"/>
        <w:autoSpaceDE/>
        <w:autoSpaceDN/>
        <w:bidi w:val="0"/>
        <w:adjustRightInd/>
        <w:spacing w:line="360" w:lineRule="auto"/>
        <w:ind w:right="-340" w:rightChars="-162"/>
        <w:jc w:val="both"/>
        <w:textAlignment w:val="auto"/>
        <w:rPr>
          <w:rFonts w:hint="eastAsia" w:ascii="彩虹粗仿宋" w:hAnsi="宋体" w:eastAsia="彩虹粗仿宋"/>
          <w:b/>
          <w:bCs/>
          <w:sz w:val="32"/>
          <w:szCs w:val="32"/>
          <w:highlight w:val="none"/>
          <w:lang w:eastAsia="zh-CN"/>
        </w:rPr>
      </w:pPr>
      <w:r>
        <w:rPr>
          <w:rFonts w:hint="eastAsia" w:ascii="彩虹粗仿宋" w:hAnsi="宋体" w:eastAsia="彩虹粗仿宋"/>
          <w:b/>
          <w:bCs/>
          <w:sz w:val="32"/>
          <w:szCs w:val="32"/>
          <w:highlight w:val="none"/>
          <w:lang w:val="en-US" w:eastAsia="zh-CN"/>
        </w:rPr>
        <w:t>五</w:t>
      </w:r>
      <w:r>
        <w:rPr>
          <w:rFonts w:hint="eastAsia" w:ascii="彩虹粗仿宋" w:hAnsi="宋体" w:eastAsia="彩虹粗仿宋"/>
          <w:b/>
          <w:bCs/>
          <w:sz w:val="32"/>
          <w:szCs w:val="32"/>
          <w:highlight w:val="none"/>
          <w:lang w:eastAsia="zh-CN"/>
        </w:rPr>
        <w:t>、工程质量及工期要求</w:t>
      </w:r>
    </w:p>
    <w:p w14:paraId="78793C32">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1、详见招标文件，同时应满足国家有关设计、施工以及验收规范的要求。</w:t>
      </w:r>
    </w:p>
    <w:p w14:paraId="608B1FCB">
      <w:pPr>
        <w:keepNext w:val="0"/>
        <w:keepLines w:val="0"/>
        <w:pageBreakBefore w:val="0"/>
        <w:widowControl w:val="0"/>
        <w:kinsoku/>
        <w:wordWrap/>
        <w:overflowPunct/>
        <w:topLinePunct w:val="0"/>
        <w:autoSpaceDE/>
        <w:autoSpaceDN/>
        <w:bidi w:val="0"/>
        <w:adjustRightInd/>
        <w:spacing w:line="360" w:lineRule="auto"/>
        <w:ind w:right="-340" w:rightChars="-162"/>
        <w:jc w:val="both"/>
        <w:textAlignment w:val="auto"/>
        <w:rPr>
          <w:rFonts w:hint="eastAsia" w:ascii="彩虹粗仿宋" w:hAnsi="宋体" w:eastAsia="彩虹粗仿宋"/>
          <w:b/>
          <w:bCs/>
          <w:sz w:val="32"/>
          <w:szCs w:val="32"/>
          <w:highlight w:val="none"/>
          <w:lang w:eastAsia="zh-CN"/>
        </w:rPr>
      </w:pPr>
      <w:r>
        <w:rPr>
          <w:rFonts w:hint="eastAsia" w:ascii="彩虹粗仿宋" w:hAnsi="宋体" w:eastAsia="彩虹粗仿宋"/>
          <w:b/>
          <w:bCs/>
          <w:sz w:val="32"/>
          <w:szCs w:val="32"/>
          <w:highlight w:val="none"/>
          <w:lang w:val="en-US" w:eastAsia="zh-CN"/>
        </w:rPr>
        <w:t>六</w:t>
      </w:r>
      <w:r>
        <w:rPr>
          <w:rFonts w:hint="eastAsia" w:ascii="彩虹粗仿宋" w:hAnsi="宋体" w:eastAsia="彩虹粗仿宋"/>
          <w:b/>
          <w:bCs/>
          <w:sz w:val="32"/>
          <w:szCs w:val="32"/>
          <w:highlight w:val="none"/>
          <w:lang w:eastAsia="zh-CN"/>
        </w:rPr>
        <w:t>、工程类别、取费标准、不可竞争费、税金等：</w:t>
      </w:r>
    </w:p>
    <w:p w14:paraId="7129DD2D">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1、工程类别：按《江苏省建设工程费用定额》（2014）（含营改增后调整内容）工程类别划分相关规定。</w:t>
      </w:r>
    </w:p>
    <w:p w14:paraId="27EBA670">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2、本工程类别及取费标准：</w:t>
      </w:r>
    </w:p>
    <w:p w14:paraId="7D812E8C">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土建：按建筑工程三类；给水、电气：安装三类工程；</w:t>
      </w:r>
    </w:p>
    <w:p w14:paraId="72931C51">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景观绿化：园林三类工程；排水：市政通用三类工程；</w:t>
      </w:r>
    </w:p>
    <w:p w14:paraId="2907C1AE">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不可竞争费详见下表，其余投标人自主报价。</w:t>
      </w:r>
    </w:p>
    <w:p w14:paraId="61C764E5">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default" w:ascii="彩虹粗仿宋" w:hAnsi="宋体" w:eastAsia="彩虹粗仿宋"/>
          <w:sz w:val="28"/>
          <w:szCs w:val="28"/>
          <w:highlight w:val="none"/>
          <w:lang w:val="en-US" w:eastAsia="zh-CN"/>
        </w:rPr>
      </w:pPr>
    </w:p>
    <w:tbl>
      <w:tblPr>
        <w:tblStyle w:val="13"/>
        <w:tblW w:w="4923" w:type="pct"/>
        <w:jc w:val="center"/>
        <w:tblLayout w:type="autofit"/>
        <w:tblCellMar>
          <w:top w:w="0" w:type="dxa"/>
          <w:left w:w="0" w:type="dxa"/>
          <w:bottom w:w="0" w:type="dxa"/>
          <w:right w:w="0" w:type="dxa"/>
        </w:tblCellMar>
      </w:tblPr>
      <w:tblGrid>
        <w:gridCol w:w="1512"/>
        <w:gridCol w:w="1082"/>
        <w:gridCol w:w="894"/>
        <w:gridCol w:w="1000"/>
        <w:gridCol w:w="1143"/>
        <w:gridCol w:w="1010"/>
        <w:gridCol w:w="1557"/>
      </w:tblGrid>
      <w:tr w14:paraId="3B49F004">
        <w:tblPrEx>
          <w:tblCellMar>
            <w:top w:w="0" w:type="dxa"/>
            <w:left w:w="0" w:type="dxa"/>
            <w:bottom w:w="0" w:type="dxa"/>
            <w:right w:w="0" w:type="dxa"/>
          </w:tblCellMar>
        </w:tblPrEx>
        <w:trPr>
          <w:cantSplit/>
          <w:trHeight w:val="396" w:hRule="atLeast"/>
          <w:jc w:val="center"/>
        </w:trPr>
        <w:tc>
          <w:tcPr>
            <w:tcW w:w="922" w:type="pct"/>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5BE1EEB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彩虹粗仿宋" w:hAnsi="彩虹粗仿宋" w:eastAsia="彩虹粗仿宋" w:cs="彩虹粗仿宋"/>
                <w:sz w:val="24"/>
                <w:szCs w:val="24"/>
                <w:highlight w:val="none"/>
              </w:rPr>
            </w:pPr>
            <w:r>
              <w:rPr>
                <w:rFonts w:hint="eastAsia" w:ascii="彩虹粗仿宋" w:hAnsi="彩虹粗仿宋" w:eastAsia="彩虹粗仿宋" w:cs="彩虹粗仿宋"/>
                <w:sz w:val="24"/>
                <w:szCs w:val="24"/>
                <w:highlight w:val="none"/>
              </w:rPr>
              <w:t>单位工程</w:t>
            </w:r>
          </w:p>
        </w:tc>
        <w:tc>
          <w:tcPr>
            <w:tcW w:w="660" w:type="pct"/>
            <w:vMerge w:val="restart"/>
            <w:tcBorders>
              <w:top w:val="single" w:color="auto" w:sz="4" w:space="0"/>
              <w:left w:val="single" w:color="auto" w:sz="4" w:space="0"/>
              <w:right w:val="single" w:color="auto" w:sz="4" w:space="0"/>
            </w:tcBorders>
            <w:noWrap w:val="0"/>
            <w:vAlign w:val="center"/>
          </w:tcPr>
          <w:p w14:paraId="686F27F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彩虹粗仿宋" w:hAnsi="彩虹粗仿宋" w:eastAsia="彩虹粗仿宋" w:cs="彩虹粗仿宋"/>
                <w:sz w:val="24"/>
                <w:szCs w:val="24"/>
                <w:highlight w:val="none"/>
              </w:rPr>
            </w:pPr>
            <w:r>
              <w:rPr>
                <w:rFonts w:hint="eastAsia" w:ascii="彩虹粗仿宋" w:hAnsi="彩虹粗仿宋" w:eastAsia="彩虹粗仿宋" w:cs="彩虹粗仿宋"/>
                <w:sz w:val="24"/>
                <w:szCs w:val="24"/>
                <w:highlight w:val="none"/>
              </w:rPr>
              <w:t>社会保障费率</w:t>
            </w:r>
          </w:p>
        </w:tc>
        <w:tc>
          <w:tcPr>
            <w:tcW w:w="545" w:type="pct"/>
            <w:vMerge w:val="restart"/>
            <w:tcBorders>
              <w:top w:val="single" w:color="auto" w:sz="4" w:space="0"/>
              <w:left w:val="single" w:color="auto" w:sz="4" w:space="0"/>
              <w:right w:val="single" w:color="auto" w:sz="4" w:space="0"/>
            </w:tcBorders>
            <w:noWrap w:val="0"/>
            <w:vAlign w:val="center"/>
          </w:tcPr>
          <w:p w14:paraId="7664CF6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彩虹粗仿宋" w:hAnsi="彩虹粗仿宋" w:eastAsia="彩虹粗仿宋" w:cs="彩虹粗仿宋"/>
                <w:sz w:val="24"/>
                <w:szCs w:val="24"/>
                <w:highlight w:val="none"/>
              </w:rPr>
            </w:pPr>
            <w:r>
              <w:rPr>
                <w:rFonts w:hint="eastAsia" w:ascii="彩虹粗仿宋" w:hAnsi="彩虹粗仿宋" w:eastAsia="彩虹粗仿宋" w:cs="彩虹粗仿宋"/>
                <w:sz w:val="24"/>
                <w:szCs w:val="24"/>
                <w:highlight w:val="none"/>
              </w:rPr>
              <w:t>公积金费率</w:t>
            </w:r>
          </w:p>
        </w:tc>
        <w:tc>
          <w:tcPr>
            <w:tcW w:w="610" w:type="pct"/>
            <w:vMerge w:val="restart"/>
            <w:tcBorders>
              <w:top w:val="single" w:color="auto" w:sz="4" w:space="0"/>
              <w:left w:val="single" w:color="auto" w:sz="4" w:space="0"/>
              <w:right w:val="single" w:color="auto" w:sz="4" w:space="0"/>
            </w:tcBorders>
            <w:noWrap w:val="0"/>
            <w:vAlign w:val="center"/>
          </w:tcPr>
          <w:p w14:paraId="769D502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彩虹粗仿宋" w:hAnsi="彩虹粗仿宋" w:eastAsia="彩虹粗仿宋" w:cs="彩虹粗仿宋"/>
                <w:sz w:val="24"/>
                <w:szCs w:val="24"/>
                <w:highlight w:val="none"/>
              </w:rPr>
            </w:pPr>
            <w:r>
              <w:rPr>
                <w:rFonts w:hint="eastAsia" w:ascii="彩虹粗仿宋" w:hAnsi="彩虹粗仿宋" w:eastAsia="彩虹粗仿宋" w:cs="彩虹粗仿宋"/>
                <w:sz w:val="24"/>
                <w:szCs w:val="24"/>
                <w:highlight w:val="none"/>
              </w:rPr>
              <w:t>税金</w:t>
            </w:r>
          </w:p>
        </w:tc>
        <w:tc>
          <w:tcPr>
            <w:tcW w:w="2262" w:type="pct"/>
            <w:gridSpan w:val="3"/>
            <w:tcBorders>
              <w:top w:val="single" w:color="auto" w:sz="4" w:space="0"/>
              <w:left w:val="single" w:color="auto" w:sz="4" w:space="0"/>
              <w:right w:val="single" w:color="auto" w:sz="4" w:space="0"/>
            </w:tcBorders>
            <w:noWrap w:val="0"/>
            <w:vAlign w:val="center"/>
          </w:tcPr>
          <w:p w14:paraId="2C56EF8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彩虹粗仿宋" w:hAnsi="彩虹粗仿宋" w:eastAsia="彩虹粗仿宋" w:cs="彩虹粗仿宋"/>
                <w:sz w:val="24"/>
                <w:szCs w:val="24"/>
                <w:highlight w:val="none"/>
                <w:lang w:val="en-US" w:eastAsia="zh-CN"/>
              </w:rPr>
            </w:pPr>
            <w:r>
              <w:rPr>
                <w:rFonts w:hint="eastAsia" w:ascii="彩虹粗仿宋" w:hAnsi="彩虹粗仿宋" w:eastAsia="彩虹粗仿宋" w:cs="彩虹粗仿宋"/>
                <w:sz w:val="24"/>
                <w:szCs w:val="24"/>
                <w:highlight w:val="none"/>
                <w:lang w:val="en-US" w:eastAsia="zh-CN"/>
              </w:rPr>
              <w:t>总价</w:t>
            </w:r>
            <w:r>
              <w:rPr>
                <w:rFonts w:hint="eastAsia" w:ascii="彩虹粗仿宋" w:hAnsi="彩虹粗仿宋" w:eastAsia="彩虹粗仿宋" w:cs="彩虹粗仿宋"/>
                <w:sz w:val="24"/>
                <w:szCs w:val="24"/>
                <w:highlight w:val="none"/>
              </w:rPr>
              <w:t>措施费率</w:t>
            </w:r>
          </w:p>
        </w:tc>
      </w:tr>
      <w:tr w14:paraId="00F8C9CC">
        <w:tblPrEx>
          <w:tblCellMar>
            <w:top w:w="0" w:type="dxa"/>
            <w:left w:w="0" w:type="dxa"/>
            <w:bottom w:w="0" w:type="dxa"/>
            <w:right w:w="0" w:type="dxa"/>
          </w:tblCellMar>
        </w:tblPrEx>
        <w:trPr>
          <w:cantSplit/>
          <w:trHeight w:val="325" w:hRule="atLeast"/>
          <w:jc w:val="center"/>
        </w:trPr>
        <w:tc>
          <w:tcPr>
            <w:tcW w:w="922" w:type="pct"/>
            <w:vMerge w:val="continue"/>
            <w:tcBorders>
              <w:left w:val="single" w:color="auto" w:sz="4" w:space="0"/>
              <w:bottom w:val="single" w:color="auto" w:sz="4" w:space="0"/>
              <w:right w:val="single" w:color="auto" w:sz="4" w:space="0"/>
            </w:tcBorders>
            <w:noWrap w:val="0"/>
            <w:vAlign w:val="center"/>
          </w:tcPr>
          <w:p w14:paraId="3572F60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彩虹粗仿宋" w:hAnsi="彩虹粗仿宋" w:eastAsia="彩虹粗仿宋" w:cs="彩虹粗仿宋"/>
                <w:sz w:val="24"/>
                <w:szCs w:val="24"/>
                <w:highlight w:val="none"/>
              </w:rPr>
            </w:pPr>
          </w:p>
        </w:tc>
        <w:tc>
          <w:tcPr>
            <w:tcW w:w="660" w:type="pct"/>
            <w:vMerge w:val="continue"/>
            <w:tcBorders>
              <w:left w:val="single" w:color="auto" w:sz="4" w:space="0"/>
              <w:bottom w:val="single" w:color="auto" w:sz="4" w:space="0"/>
              <w:right w:val="single" w:color="auto" w:sz="4" w:space="0"/>
            </w:tcBorders>
            <w:noWrap w:val="0"/>
            <w:vAlign w:val="center"/>
          </w:tcPr>
          <w:p w14:paraId="0A2D67B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彩虹粗仿宋" w:hAnsi="彩虹粗仿宋" w:eastAsia="彩虹粗仿宋" w:cs="彩虹粗仿宋"/>
                <w:sz w:val="24"/>
                <w:szCs w:val="24"/>
                <w:highlight w:val="none"/>
              </w:rPr>
            </w:pPr>
          </w:p>
        </w:tc>
        <w:tc>
          <w:tcPr>
            <w:tcW w:w="545" w:type="pct"/>
            <w:vMerge w:val="continue"/>
            <w:tcBorders>
              <w:left w:val="single" w:color="auto" w:sz="4" w:space="0"/>
              <w:bottom w:val="single" w:color="auto" w:sz="4" w:space="0"/>
              <w:right w:val="single" w:color="auto" w:sz="4" w:space="0"/>
            </w:tcBorders>
            <w:noWrap w:val="0"/>
            <w:vAlign w:val="center"/>
          </w:tcPr>
          <w:p w14:paraId="750D531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彩虹粗仿宋" w:hAnsi="彩虹粗仿宋" w:eastAsia="彩虹粗仿宋" w:cs="彩虹粗仿宋"/>
                <w:sz w:val="24"/>
                <w:szCs w:val="24"/>
                <w:highlight w:val="none"/>
              </w:rPr>
            </w:pPr>
          </w:p>
        </w:tc>
        <w:tc>
          <w:tcPr>
            <w:tcW w:w="610" w:type="pct"/>
            <w:vMerge w:val="continue"/>
            <w:tcBorders>
              <w:left w:val="single" w:color="auto" w:sz="4" w:space="0"/>
              <w:bottom w:val="single" w:color="auto" w:sz="4" w:space="0"/>
              <w:right w:val="single" w:color="auto" w:sz="4" w:space="0"/>
            </w:tcBorders>
            <w:noWrap w:val="0"/>
            <w:vAlign w:val="center"/>
          </w:tcPr>
          <w:p w14:paraId="2C39344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彩虹粗仿宋" w:hAnsi="彩虹粗仿宋" w:eastAsia="彩虹粗仿宋" w:cs="彩虹粗仿宋"/>
                <w:sz w:val="24"/>
                <w:szCs w:val="24"/>
                <w:highlight w:val="none"/>
              </w:rPr>
            </w:pPr>
          </w:p>
        </w:tc>
        <w:tc>
          <w:tcPr>
            <w:tcW w:w="697" w:type="pct"/>
            <w:tcBorders>
              <w:top w:val="single" w:color="auto" w:sz="4" w:space="0"/>
              <w:left w:val="single" w:color="auto" w:sz="4" w:space="0"/>
              <w:bottom w:val="single" w:color="auto" w:sz="4" w:space="0"/>
              <w:right w:val="single" w:color="auto" w:sz="4" w:space="0"/>
            </w:tcBorders>
            <w:noWrap w:val="0"/>
            <w:vAlign w:val="center"/>
          </w:tcPr>
          <w:p w14:paraId="5B8677B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彩虹粗仿宋" w:hAnsi="彩虹粗仿宋" w:eastAsia="彩虹粗仿宋" w:cs="彩虹粗仿宋"/>
                <w:sz w:val="24"/>
                <w:szCs w:val="24"/>
                <w:highlight w:val="none"/>
              </w:rPr>
            </w:pPr>
            <w:r>
              <w:rPr>
                <w:rFonts w:hint="eastAsia" w:ascii="彩虹粗仿宋" w:hAnsi="彩虹粗仿宋" w:eastAsia="彩虹粗仿宋" w:cs="彩虹粗仿宋"/>
                <w:sz w:val="24"/>
                <w:szCs w:val="24"/>
                <w:highlight w:val="none"/>
              </w:rPr>
              <w:t>基本费</w:t>
            </w:r>
          </w:p>
        </w:tc>
        <w:tc>
          <w:tcPr>
            <w:tcW w:w="616" w:type="pct"/>
            <w:tcBorders>
              <w:top w:val="single" w:color="auto" w:sz="4" w:space="0"/>
              <w:left w:val="single" w:color="auto" w:sz="4" w:space="0"/>
              <w:bottom w:val="single" w:color="auto" w:sz="4" w:space="0"/>
              <w:right w:val="single" w:color="auto" w:sz="4" w:space="0"/>
            </w:tcBorders>
            <w:noWrap w:val="0"/>
            <w:vAlign w:val="center"/>
          </w:tcPr>
          <w:p w14:paraId="2BC0AEB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彩虹粗仿宋" w:hAnsi="彩虹粗仿宋" w:eastAsia="彩虹粗仿宋" w:cs="彩虹粗仿宋"/>
                <w:sz w:val="24"/>
                <w:szCs w:val="24"/>
                <w:highlight w:val="none"/>
                <w:lang w:val="en-US" w:eastAsia="zh-CN"/>
              </w:rPr>
            </w:pPr>
            <w:r>
              <w:rPr>
                <w:rFonts w:hint="eastAsia" w:ascii="彩虹粗仿宋" w:hAnsi="彩虹粗仿宋" w:eastAsia="彩虹粗仿宋" w:cs="彩虹粗仿宋"/>
                <w:sz w:val="24"/>
                <w:szCs w:val="24"/>
                <w:highlight w:val="none"/>
                <w:lang w:val="en-US" w:eastAsia="zh-CN"/>
              </w:rPr>
              <w:t>增加费</w:t>
            </w:r>
          </w:p>
        </w:tc>
        <w:tc>
          <w:tcPr>
            <w:tcW w:w="9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C35F4A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彩虹粗仿宋" w:hAnsi="彩虹粗仿宋" w:eastAsia="彩虹粗仿宋" w:cs="彩虹粗仿宋"/>
                <w:kern w:val="2"/>
                <w:sz w:val="24"/>
                <w:szCs w:val="24"/>
                <w:highlight w:val="none"/>
                <w:lang w:val="en-US" w:eastAsia="zh-CN" w:bidi="ar-SA"/>
              </w:rPr>
            </w:pPr>
            <w:r>
              <w:rPr>
                <w:rFonts w:hint="eastAsia" w:ascii="彩虹粗仿宋" w:hAnsi="彩虹粗仿宋" w:eastAsia="彩虹粗仿宋" w:cs="彩虹粗仿宋"/>
                <w:sz w:val="24"/>
                <w:szCs w:val="24"/>
                <w:highlight w:val="none"/>
                <w:lang w:val="en-US" w:eastAsia="zh-CN"/>
              </w:rPr>
              <w:t>扬尘污染防治增加费</w:t>
            </w:r>
          </w:p>
        </w:tc>
      </w:tr>
      <w:tr w14:paraId="5750E303">
        <w:tblPrEx>
          <w:tblCellMar>
            <w:top w:w="0" w:type="dxa"/>
            <w:left w:w="0" w:type="dxa"/>
            <w:bottom w:w="0" w:type="dxa"/>
            <w:right w:w="0" w:type="dxa"/>
          </w:tblCellMar>
        </w:tblPrEx>
        <w:trPr>
          <w:trHeight w:val="507" w:hRule="atLeast"/>
          <w:jc w:val="center"/>
        </w:trPr>
        <w:tc>
          <w:tcPr>
            <w:tcW w:w="92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663A1C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彩虹粗仿宋" w:hAnsi="彩虹粗仿宋" w:eastAsia="彩虹粗仿宋" w:cs="彩虹粗仿宋"/>
                <w:sz w:val="24"/>
                <w:szCs w:val="24"/>
                <w:highlight w:val="none"/>
                <w:lang w:val="en-US" w:eastAsia="zh-CN"/>
              </w:rPr>
            </w:pPr>
            <w:r>
              <w:rPr>
                <w:rFonts w:hint="eastAsia" w:ascii="彩虹粗仿宋" w:hAnsi="彩虹粗仿宋" w:eastAsia="彩虹粗仿宋" w:cs="彩虹粗仿宋"/>
                <w:sz w:val="24"/>
                <w:szCs w:val="24"/>
                <w:highlight w:val="none"/>
                <w:lang w:val="en-US" w:eastAsia="zh-CN"/>
              </w:rPr>
              <w:t>土建</w:t>
            </w:r>
          </w:p>
        </w:tc>
        <w:tc>
          <w:tcPr>
            <w:tcW w:w="660" w:type="pct"/>
            <w:tcBorders>
              <w:top w:val="single" w:color="auto" w:sz="4" w:space="0"/>
              <w:left w:val="single" w:color="auto" w:sz="4" w:space="0"/>
              <w:bottom w:val="single" w:color="auto" w:sz="4" w:space="0"/>
              <w:right w:val="single" w:color="auto" w:sz="4" w:space="0"/>
            </w:tcBorders>
            <w:noWrap w:val="0"/>
            <w:vAlign w:val="center"/>
          </w:tcPr>
          <w:p w14:paraId="58F78E5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彩虹粗仿宋" w:hAnsi="彩虹粗仿宋" w:eastAsia="彩虹粗仿宋" w:cs="彩虹粗仿宋"/>
                <w:sz w:val="24"/>
                <w:szCs w:val="24"/>
                <w:highlight w:val="none"/>
                <w:lang w:val="en-US" w:eastAsia="zh-CN"/>
              </w:rPr>
            </w:pPr>
            <w:r>
              <w:rPr>
                <w:rFonts w:hint="eastAsia" w:ascii="彩虹粗仿宋" w:hAnsi="彩虹粗仿宋" w:eastAsia="彩虹粗仿宋" w:cs="彩虹粗仿宋"/>
                <w:sz w:val="24"/>
                <w:szCs w:val="24"/>
                <w:highlight w:val="none"/>
                <w:lang w:val="en-US" w:eastAsia="zh-CN"/>
              </w:rPr>
              <w:t>3.2</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246DA55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彩虹粗仿宋" w:hAnsi="彩虹粗仿宋" w:eastAsia="彩虹粗仿宋" w:cs="彩虹粗仿宋"/>
                <w:sz w:val="24"/>
                <w:szCs w:val="24"/>
                <w:highlight w:val="none"/>
                <w:lang w:val="en-US" w:eastAsia="zh-CN"/>
              </w:rPr>
            </w:pPr>
            <w:r>
              <w:rPr>
                <w:rFonts w:hint="eastAsia" w:ascii="彩虹粗仿宋" w:hAnsi="彩虹粗仿宋" w:eastAsia="彩虹粗仿宋" w:cs="彩虹粗仿宋"/>
                <w:sz w:val="24"/>
                <w:szCs w:val="24"/>
                <w:highlight w:val="none"/>
                <w:lang w:val="en-US" w:eastAsia="zh-CN"/>
              </w:rPr>
              <w:t>0.53</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5AF5316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彩虹粗仿宋" w:hAnsi="彩虹粗仿宋" w:eastAsia="彩虹粗仿宋" w:cs="彩虹粗仿宋"/>
                <w:sz w:val="24"/>
                <w:szCs w:val="24"/>
                <w:highlight w:val="none"/>
                <w:lang w:val="en-US" w:eastAsia="zh-CN"/>
              </w:rPr>
            </w:pPr>
            <w:r>
              <w:rPr>
                <w:rFonts w:hint="eastAsia" w:ascii="彩虹粗仿宋" w:hAnsi="彩虹粗仿宋" w:eastAsia="彩虹粗仿宋" w:cs="彩虹粗仿宋"/>
                <w:sz w:val="24"/>
                <w:szCs w:val="24"/>
                <w:highlight w:val="none"/>
                <w:lang w:val="en-US" w:eastAsia="zh-CN"/>
              </w:rPr>
              <w:t>9</w:t>
            </w:r>
          </w:p>
        </w:tc>
        <w:tc>
          <w:tcPr>
            <w:tcW w:w="697" w:type="pct"/>
            <w:tcBorders>
              <w:top w:val="single" w:color="auto" w:sz="4" w:space="0"/>
              <w:left w:val="single" w:color="auto" w:sz="4" w:space="0"/>
              <w:bottom w:val="single" w:color="auto" w:sz="4" w:space="0"/>
              <w:right w:val="single" w:color="auto" w:sz="4" w:space="0"/>
            </w:tcBorders>
            <w:noWrap w:val="0"/>
            <w:vAlign w:val="center"/>
          </w:tcPr>
          <w:p w14:paraId="19EF11B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彩虹粗仿宋" w:hAnsi="彩虹粗仿宋" w:eastAsia="彩虹粗仿宋" w:cs="彩虹粗仿宋"/>
                <w:sz w:val="24"/>
                <w:szCs w:val="24"/>
                <w:highlight w:val="none"/>
                <w:lang w:val="en-US" w:eastAsia="zh-CN"/>
              </w:rPr>
            </w:pPr>
            <w:r>
              <w:rPr>
                <w:rFonts w:hint="eastAsia" w:ascii="彩虹粗仿宋" w:hAnsi="彩虹粗仿宋" w:eastAsia="彩虹粗仿宋" w:cs="彩虹粗仿宋"/>
                <w:sz w:val="24"/>
                <w:szCs w:val="24"/>
                <w:highlight w:val="none"/>
                <w:lang w:val="en-US" w:eastAsia="zh-CN"/>
              </w:rPr>
              <w:t>3.1</w:t>
            </w:r>
          </w:p>
        </w:tc>
        <w:tc>
          <w:tcPr>
            <w:tcW w:w="616" w:type="pct"/>
            <w:tcBorders>
              <w:top w:val="single" w:color="auto" w:sz="4" w:space="0"/>
              <w:left w:val="single" w:color="auto" w:sz="4" w:space="0"/>
              <w:bottom w:val="single" w:color="auto" w:sz="4" w:space="0"/>
              <w:right w:val="single" w:color="auto" w:sz="4" w:space="0"/>
            </w:tcBorders>
            <w:noWrap w:val="0"/>
            <w:vAlign w:val="center"/>
          </w:tcPr>
          <w:p w14:paraId="18C29EC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彩虹粗仿宋" w:hAnsi="彩虹粗仿宋" w:eastAsia="彩虹粗仿宋" w:cs="彩虹粗仿宋"/>
                <w:sz w:val="24"/>
                <w:szCs w:val="24"/>
                <w:highlight w:val="none"/>
                <w:lang w:val="en-US" w:eastAsia="zh-CN"/>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D680E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彩虹粗仿宋" w:hAnsi="彩虹粗仿宋" w:eastAsia="彩虹粗仿宋" w:cs="彩虹粗仿宋"/>
                <w:kern w:val="2"/>
                <w:sz w:val="24"/>
                <w:szCs w:val="24"/>
                <w:highlight w:val="none"/>
                <w:lang w:val="en-US" w:eastAsia="zh-CN" w:bidi="ar-SA"/>
              </w:rPr>
            </w:pPr>
            <w:r>
              <w:rPr>
                <w:rFonts w:hint="eastAsia" w:ascii="彩虹粗仿宋" w:hAnsi="彩虹粗仿宋" w:eastAsia="彩虹粗仿宋" w:cs="彩虹粗仿宋"/>
                <w:sz w:val="24"/>
                <w:szCs w:val="24"/>
                <w:highlight w:val="none"/>
                <w:lang w:val="en-US" w:eastAsia="zh-CN"/>
              </w:rPr>
              <w:t>0.31</w:t>
            </w:r>
          </w:p>
        </w:tc>
      </w:tr>
      <w:tr w14:paraId="7FDDF161">
        <w:tblPrEx>
          <w:tblCellMar>
            <w:top w:w="0" w:type="dxa"/>
            <w:left w:w="0" w:type="dxa"/>
            <w:bottom w:w="0" w:type="dxa"/>
            <w:right w:w="0" w:type="dxa"/>
          </w:tblCellMar>
        </w:tblPrEx>
        <w:trPr>
          <w:trHeight w:val="507" w:hRule="atLeast"/>
          <w:jc w:val="center"/>
        </w:trPr>
        <w:tc>
          <w:tcPr>
            <w:tcW w:w="92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6AE51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彩虹粗仿宋" w:hAnsi="彩虹粗仿宋" w:eastAsia="彩虹粗仿宋" w:cs="彩虹粗仿宋"/>
                <w:sz w:val="24"/>
                <w:szCs w:val="24"/>
                <w:highlight w:val="none"/>
                <w:lang w:val="en-US" w:eastAsia="zh-CN"/>
              </w:rPr>
            </w:pPr>
            <w:r>
              <w:rPr>
                <w:rFonts w:hint="eastAsia" w:ascii="彩虹粗仿宋" w:hAnsi="彩虹粗仿宋" w:eastAsia="彩虹粗仿宋" w:cs="彩虹粗仿宋"/>
                <w:sz w:val="24"/>
                <w:szCs w:val="24"/>
                <w:highlight w:val="none"/>
                <w:lang w:val="en-US" w:eastAsia="zh-CN"/>
              </w:rPr>
              <w:t>安装</w:t>
            </w:r>
          </w:p>
        </w:tc>
        <w:tc>
          <w:tcPr>
            <w:tcW w:w="660" w:type="pct"/>
            <w:tcBorders>
              <w:top w:val="single" w:color="auto" w:sz="4" w:space="0"/>
              <w:left w:val="single" w:color="auto" w:sz="4" w:space="0"/>
              <w:bottom w:val="single" w:color="auto" w:sz="4" w:space="0"/>
              <w:right w:val="single" w:color="auto" w:sz="4" w:space="0"/>
            </w:tcBorders>
            <w:noWrap w:val="0"/>
            <w:vAlign w:val="center"/>
          </w:tcPr>
          <w:p w14:paraId="284467B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彩虹粗仿宋" w:hAnsi="彩虹粗仿宋" w:eastAsia="彩虹粗仿宋" w:cs="彩虹粗仿宋"/>
                <w:sz w:val="24"/>
                <w:szCs w:val="24"/>
                <w:highlight w:val="none"/>
                <w:lang w:val="en-US" w:eastAsia="zh-CN"/>
              </w:rPr>
            </w:pPr>
            <w:r>
              <w:rPr>
                <w:rFonts w:hint="eastAsia" w:ascii="彩虹粗仿宋" w:hAnsi="彩虹粗仿宋" w:eastAsia="彩虹粗仿宋" w:cs="彩虹粗仿宋"/>
                <w:sz w:val="24"/>
                <w:szCs w:val="24"/>
                <w:highlight w:val="none"/>
                <w:lang w:val="en-US" w:eastAsia="zh-CN"/>
              </w:rPr>
              <w:t>2.4</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7026AC9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彩虹粗仿宋" w:hAnsi="彩虹粗仿宋" w:eastAsia="彩虹粗仿宋" w:cs="彩虹粗仿宋"/>
                <w:sz w:val="24"/>
                <w:szCs w:val="24"/>
                <w:highlight w:val="none"/>
                <w:lang w:val="en-US" w:eastAsia="zh-CN"/>
              </w:rPr>
            </w:pPr>
            <w:r>
              <w:rPr>
                <w:rFonts w:hint="eastAsia" w:ascii="彩虹粗仿宋" w:hAnsi="彩虹粗仿宋" w:eastAsia="彩虹粗仿宋" w:cs="彩虹粗仿宋"/>
                <w:sz w:val="24"/>
                <w:szCs w:val="24"/>
                <w:highlight w:val="none"/>
                <w:lang w:val="en-US" w:eastAsia="zh-CN"/>
              </w:rPr>
              <w:t>0.42</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0AE2A5F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彩虹粗仿宋" w:hAnsi="彩虹粗仿宋" w:eastAsia="彩虹粗仿宋" w:cs="彩虹粗仿宋"/>
                <w:sz w:val="24"/>
                <w:szCs w:val="24"/>
                <w:highlight w:val="none"/>
              </w:rPr>
            </w:pPr>
            <w:r>
              <w:rPr>
                <w:rFonts w:hint="eastAsia" w:ascii="彩虹粗仿宋" w:hAnsi="彩虹粗仿宋" w:eastAsia="彩虹粗仿宋" w:cs="彩虹粗仿宋"/>
                <w:sz w:val="24"/>
                <w:szCs w:val="24"/>
                <w:highlight w:val="none"/>
              </w:rPr>
              <w:t>9</w:t>
            </w:r>
          </w:p>
        </w:tc>
        <w:tc>
          <w:tcPr>
            <w:tcW w:w="697" w:type="pct"/>
            <w:tcBorders>
              <w:top w:val="single" w:color="auto" w:sz="4" w:space="0"/>
              <w:left w:val="single" w:color="auto" w:sz="4" w:space="0"/>
              <w:bottom w:val="single" w:color="auto" w:sz="4" w:space="0"/>
              <w:right w:val="single" w:color="auto" w:sz="4" w:space="0"/>
            </w:tcBorders>
            <w:noWrap w:val="0"/>
            <w:vAlign w:val="center"/>
          </w:tcPr>
          <w:p w14:paraId="00D62BE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彩虹粗仿宋" w:hAnsi="彩虹粗仿宋" w:eastAsia="彩虹粗仿宋" w:cs="彩虹粗仿宋"/>
                <w:sz w:val="24"/>
                <w:szCs w:val="24"/>
                <w:highlight w:val="none"/>
                <w:lang w:val="en-US" w:eastAsia="zh-CN"/>
              </w:rPr>
            </w:pPr>
            <w:r>
              <w:rPr>
                <w:rFonts w:hint="eastAsia" w:ascii="彩虹粗仿宋" w:hAnsi="彩虹粗仿宋" w:eastAsia="彩虹粗仿宋" w:cs="彩虹粗仿宋"/>
                <w:sz w:val="24"/>
                <w:szCs w:val="24"/>
                <w:highlight w:val="none"/>
                <w:lang w:val="en-US" w:eastAsia="zh-CN"/>
              </w:rPr>
              <w:t>1.5</w:t>
            </w:r>
          </w:p>
        </w:tc>
        <w:tc>
          <w:tcPr>
            <w:tcW w:w="616" w:type="pct"/>
            <w:tcBorders>
              <w:top w:val="single" w:color="auto" w:sz="4" w:space="0"/>
              <w:left w:val="single" w:color="auto" w:sz="4" w:space="0"/>
              <w:bottom w:val="single" w:color="auto" w:sz="4" w:space="0"/>
              <w:right w:val="single" w:color="auto" w:sz="4" w:space="0"/>
            </w:tcBorders>
            <w:noWrap w:val="0"/>
            <w:vAlign w:val="center"/>
          </w:tcPr>
          <w:p w14:paraId="65F5422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彩虹粗仿宋" w:hAnsi="彩虹粗仿宋" w:eastAsia="彩虹粗仿宋" w:cs="彩虹粗仿宋"/>
                <w:sz w:val="24"/>
                <w:szCs w:val="24"/>
                <w:highlight w:val="none"/>
                <w:lang w:val="en-US" w:eastAsia="zh-CN"/>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8ABA9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彩虹粗仿宋" w:hAnsi="彩虹粗仿宋" w:eastAsia="彩虹粗仿宋" w:cs="彩虹粗仿宋"/>
                <w:kern w:val="2"/>
                <w:sz w:val="24"/>
                <w:szCs w:val="24"/>
                <w:highlight w:val="none"/>
                <w:lang w:val="en-US" w:eastAsia="zh-CN" w:bidi="ar-SA"/>
              </w:rPr>
            </w:pPr>
            <w:r>
              <w:rPr>
                <w:rFonts w:hint="eastAsia" w:ascii="彩虹粗仿宋" w:hAnsi="彩虹粗仿宋" w:eastAsia="彩虹粗仿宋" w:cs="彩虹粗仿宋"/>
                <w:sz w:val="24"/>
                <w:szCs w:val="24"/>
                <w:highlight w:val="none"/>
                <w:lang w:val="en-US" w:eastAsia="zh-CN"/>
              </w:rPr>
              <w:t>0.21</w:t>
            </w:r>
          </w:p>
        </w:tc>
      </w:tr>
      <w:tr w14:paraId="462D8809">
        <w:tblPrEx>
          <w:tblCellMar>
            <w:top w:w="0" w:type="dxa"/>
            <w:left w:w="0" w:type="dxa"/>
            <w:bottom w:w="0" w:type="dxa"/>
            <w:right w:w="0" w:type="dxa"/>
          </w:tblCellMar>
        </w:tblPrEx>
        <w:trPr>
          <w:trHeight w:val="507" w:hRule="atLeast"/>
          <w:jc w:val="center"/>
        </w:trPr>
        <w:tc>
          <w:tcPr>
            <w:tcW w:w="92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B24FD5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彩虹粗仿宋" w:hAnsi="彩虹粗仿宋" w:eastAsia="彩虹粗仿宋" w:cs="彩虹粗仿宋"/>
                <w:sz w:val="24"/>
                <w:szCs w:val="24"/>
                <w:highlight w:val="none"/>
                <w:lang w:val="en-US" w:eastAsia="zh-CN"/>
              </w:rPr>
            </w:pPr>
            <w:r>
              <w:rPr>
                <w:rFonts w:hint="eastAsia" w:ascii="彩虹粗仿宋" w:hAnsi="彩虹粗仿宋" w:eastAsia="彩虹粗仿宋" w:cs="彩虹粗仿宋"/>
                <w:sz w:val="24"/>
                <w:szCs w:val="24"/>
                <w:highlight w:val="none"/>
                <w:lang w:val="en-US" w:eastAsia="zh-CN"/>
              </w:rPr>
              <w:t>景观、绿化</w:t>
            </w:r>
          </w:p>
        </w:tc>
        <w:tc>
          <w:tcPr>
            <w:tcW w:w="660" w:type="pct"/>
            <w:tcBorders>
              <w:top w:val="single" w:color="auto" w:sz="4" w:space="0"/>
              <w:left w:val="single" w:color="auto" w:sz="4" w:space="0"/>
              <w:bottom w:val="single" w:color="auto" w:sz="4" w:space="0"/>
              <w:right w:val="single" w:color="auto" w:sz="4" w:space="0"/>
            </w:tcBorders>
            <w:noWrap w:val="0"/>
            <w:vAlign w:val="center"/>
          </w:tcPr>
          <w:p w14:paraId="0C0ECAD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彩虹粗仿宋" w:hAnsi="彩虹粗仿宋" w:eastAsia="彩虹粗仿宋" w:cs="彩虹粗仿宋"/>
                <w:kern w:val="2"/>
                <w:sz w:val="24"/>
                <w:szCs w:val="24"/>
                <w:highlight w:val="none"/>
                <w:lang w:val="en-US" w:eastAsia="zh-CN" w:bidi="ar-SA"/>
              </w:rPr>
            </w:pPr>
            <w:r>
              <w:rPr>
                <w:rFonts w:hint="eastAsia" w:ascii="彩虹粗仿宋" w:hAnsi="彩虹粗仿宋" w:eastAsia="彩虹粗仿宋" w:cs="彩虹粗仿宋"/>
                <w:kern w:val="2"/>
                <w:sz w:val="24"/>
                <w:szCs w:val="24"/>
                <w:highlight w:val="none"/>
                <w:lang w:val="en-US" w:eastAsia="zh-CN" w:bidi="ar-SA"/>
              </w:rPr>
              <w:t>3.3</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3DD85C5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彩虹粗仿宋" w:hAnsi="彩虹粗仿宋" w:eastAsia="彩虹粗仿宋" w:cs="彩虹粗仿宋"/>
                <w:kern w:val="2"/>
                <w:sz w:val="24"/>
                <w:szCs w:val="24"/>
                <w:highlight w:val="none"/>
                <w:lang w:val="en-US" w:eastAsia="zh-CN" w:bidi="ar-SA"/>
              </w:rPr>
            </w:pPr>
            <w:r>
              <w:rPr>
                <w:rFonts w:hint="eastAsia" w:ascii="彩虹粗仿宋" w:hAnsi="彩虹粗仿宋" w:eastAsia="彩虹粗仿宋" w:cs="彩虹粗仿宋"/>
                <w:kern w:val="2"/>
                <w:sz w:val="24"/>
                <w:szCs w:val="24"/>
                <w:highlight w:val="none"/>
                <w:lang w:val="en-US" w:eastAsia="zh-CN" w:bidi="ar-SA"/>
              </w:rPr>
              <w:t>0.55</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0F86526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彩虹粗仿宋" w:hAnsi="彩虹粗仿宋" w:eastAsia="彩虹粗仿宋" w:cs="彩虹粗仿宋"/>
                <w:kern w:val="2"/>
                <w:sz w:val="24"/>
                <w:szCs w:val="24"/>
                <w:highlight w:val="none"/>
                <w:lang w:val="en-US" w:eastAsia="zh-CN" w:bidi="ar-SA"/>
              </w:rPr>
            </w:pPr>
            <w:r>
              <w:rPr>
                <w:rFonts w:hint="eastAsia" w:ascii="彩虹粗仿宋" w:hAnsi="彩虹粗仿宋" w:eastAsia="彩虹粗仿宋" w:cs="彩虹粗仿宋"/>
                <w:kern w:val="2"/>
                <w:sz w:val="24"/>
                <w:szCs w:val="24"/>
                <w:highlight w:val="none"/>
                <w:lang w:val="en-US" w:eastAsia="zh-CN" w:bidi="ar-SA"/>
              </w:rPr>
              <w:t>9</w:t>
            </w:r>
          </w:p>
        </w:tc>
        <w:tc>
          <w:tcPr>
            <w:tcW w:w="697" w:type="pct"/>
            <w:tcBorders>
              <w:top w:val="single" w:color="auto" w:sz="4" w:space="0"/>
              <w:left w:val="single" w:color="auto" w:sz="4" w:space="0"/>
              <w:bottom w:val="single" w:color="auto" w:sz="4" w:space="0"/>
              <w:right w:val="single" w:color="auto" w:sz="4" w:space="0"/>
            </w:tcBorders>
            <w:noWrap w:val="0"/>
            <w:vAlign w:val="center"/>
          </w:tcPr>
          <w:p w14:paraId="63C1549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彩虹粗仿宋" w:hAnsi="彩虹粗仿宋" w:eastAsia="彩虹粗仿宋" w:cs="彩虹粗仿宋"/>
                <w:kern w:val="2"/>
                <w:sz w:val="24"/>
                <w:szCs w:val="24"/>
                <w:highlight w:val="none"/>
                <w:lang w:val="en-US" w:eastAsia="zh-CN" w:bidi="ar-SA"/>
              </w:rPr>
            </w:pPr>
            <w:r>
              <w:rPr>
                <w:rFonts w:hint="eastAsia" w:ascii="彩虹粗仿宋" w:hAnsi="彩虹粗仿宋" w:eastAsia="彩虹粗仿宋" w:cs="彩虹粗仿宋"/>
                <w:kern w:val="2"/>
                <w:sz w:val="24"/>
                <w:szCs w:val="24"/>
                <w:highlight w:val="none"/>
                <w:lang w:val="en-US" w:eastAsia="zh-CN" w:bidi="ar-SA"/>
              </w:rPr>
              <w:t>1.0</w:t>
            </w:r>
          </w:p>
        </w:tc>
        <w:tc>
          <w:tcPr>
            <w:tcW w:w="616" w:type="pct"/>
            <w:tcBorders>
              <w:top w:val="single" w:color="auto" w:sz="4" w:space="0"/>
              <w:left w:val="single" w:color="auto" w:sz="4" w:space="0"/>
              <w:bottom w:val="single" w:color="auto" w:sz="4" w:space="0"/>
              <w:right w:val="single" w:color="auto" w:sz="4" w:space="0"/>
            </w:tcBorders>
            <w:noWrap w:val="0"/>
            <w:vAlign w:val="center"/>
          </w:tcPr>
          <w:p w14:paraId="62EDD71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彩虹粗仿宋" w:hAnsi="彩虹粗仿宋" w:eastAsia="彩虹粗仿宋" w:cs="彩虹粗仿宋"/>
                <w:kern w:val="2"/>
                <w:sz w:val="24"/>
                <w:szCs w:val="24"/>
                <w:highlight w:val="none"/>
                <w:lang w:val="en-US" w:eastAsia="zh-CN" w:bidi="ar-SA"/>
              </w:rPr>
            </w:pPr>
          </w:p>
        </w:tc>
        <w:tc>
          <w:tcPr>
            <w:tcW w:w="948" w:type="pct"/>
            <w:tcBorders>
              <w:top w:val="single" w:color="auto" w:sz="4" w:space="0"/>
              <w:left w:val="single" w:color="auto" w:sz="4" w:space="0"/>
              <w:bottom w:val="single" w:color="auto" w:sz="4" w:space="0"/>
              <w:right w:val="single" w:color="auto" w:sz="4" w:space="0"/>
            </w:tcBorders>
            <w:noWrap w:val="0"/>
            <w:vAlign w:val="center"/>
          </w:tcPr>
          <w:p w14:paraId="0B1BBBC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彩虹粗仿宋" w:hAnsi="彩虹粗仿宋" w:eastAsia="彩虹粗仿宋" w:cs="彩虹粗仿宋"/>
                <w:kern w:val="2"/>
                <w:sz w:val="24"/>
                <w:szCs w:val="24"/>
                <w:highlight w:val="none"/>
                <w:lang w:val="en-US" w:eastAsia="zh-CN" w:bidi="ar-SA"/>
              </w:rPr>
            </w:pPr>
            <w:r>
              <w:rPr>
                <w:rFonts w:hint="eastAsia" w:ascii="彩虹粗仿宋" w:hAnsi="彩虹粗仿宋" w:eastAsia="彩虹粗仿宋" w:cs="彩虹粗仿宋"/>
                <w:kern w:val="2"/>
                <w:sz w:val="24"/>
                <w:szCs w:val="24"/>
                <w:highlight w:val="none"/>
                <w:lang w:val="en-US" w:eastAsia="zh-CN" w:bidi="ar-SA"/>
              </w:rPr>
              <w:t>0.21</w:t>
            </w:r>
          </w:p>
        </w:tc>
      </w:tr>
      <w:tr w14:paraId="29F97064">
        <w:tblPrEx>
          <w:tblCellMar>
            <w:top w:w="0" w:type="dxa"/>
            <w:left w:w="0" w:type="dxa"/>
            <w:bottom w:w="0" w:type="dxa"/>
            <w:right w:w="0" w:type="dxa"/>
          </w:tblCellMar>
        </w:tblPrEx>
        <w:trPr>
          <w:trHeight w:val="507" w:hRule="atLeast"/>
          <w:jc w:val="center"/>
        </w:trPr>
        <w:tc>
          <w:tcPr>
            <w:tcW w:w="922"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7F73625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彩虹粗仿宋" w:hAnsi="彩虹粗仿宋" w:eastAsia="彩虹粗仿宋" w:cs="彩虹粗仿宋"/>
                <w:kern w:val="2"/>
                <w:sz w:val="24"/>
                <w:szCs w:val="24"/>
                <w:highlight w:val="none"/>
                <w:lang w:val="en-US" w:eastAsia="zh-CN" w:bidi="ar-SA"/>
              </w:rPr>
            </w:pPr>
            <w:r>
              <w:rPr>
                <w:rFonts w:hint="eastAsia" w:ascii="彩虹粗仿宋" w:hAnsi="彩虹粗仿宋" w:eastAsia="彩虹粗仿宋" w:cs="彩虹粗仿宋"/>
                <w:sz w:val="24"/>
                <w:szCs w:val="24"/>
                <w:highlight w:val="none"/>
                <w:lang w:val="en-US" w:eastAsia="zh-CN"/>
              </w:rPr>
              <w:t>市政</w:t>
            </w:r>
          </w:p>
        </w:tc>
        <w:tc>
          <w:tcPr>
            <w:tcW w:w="66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A4B319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彩虹粗仿宋" w:hAnsi="彩虹粗仿宋" w:eastAsia="彩虹粗仿宋" w:cs="彩虹粗仿宋"/>
                <w:kern w:val="2"/>
                <w:sz w:val="24"/>
                <w:szCs w:val="24"/>
                <w:highlight w:val="none"/>
                <w:lang w:val="en-US" w:eastAsia="zh-CN" w:bidi="ar-SA"/>
              </w:rPr>
            </w:pPr>
            <w:r>
              <w:rPr>
                <w:rFonts w:hint="eastAsia" w:ascii="彩虹粗仿宋" w:hAnsi="彩虹粗仿宋" w:eastAsia="彩虹粗仿宋" w:cs="彩虹粗仿宋"/>
                <w:kern w:val="2"/>
                <w:sz w:val="24"/>
                <w:szCs w:val="24"/>
                <w:highlight w:val="none"/>
                <w:lang w:val="en-US" w:eastAsia="zh-CN" w:bidi="ar-SA"/>
              </w:rPr>
              <w:t>2.0</w:t>
            </w:r>
          </w:p>
        </w:tc>
        <w:tc>
          <w:tcPr>
            <w:tcW w:w="5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1D7ED9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彩虹粗仿宋" w:hAnsi="彩虹粗仿宋" w:eastAsia="彩虹粗仿宋" w:cs="彩虹粗仿宋"/>
                <w:kern w:val="2"/>
                <w:sz w:val="24"/>
                <w:szCs w:val="24"/>
                <w:highlight w:val="none"/>
                <w:lang w:val="en-US" w:eastAsia="zh-CN" w:bidi="ar-SA"/>
              </w:rPr>
            </w:pPr>
            <w:r>
              <w:rPr>
                <w:rFonts w:hint="eastAsia" w:ascii="彩虹粗仿宋" w:hAnsi="彩虹粗仿宋" w:eastAsia="彩虹粗仿宋" w:cs="彩虹粗仿宋"/>
                <w:kern w:val="2"/>
                <w:sz w:val="24"/>
                <w:szCs w:val="24"/>
                <w:highlight w:val="none"/>
                <w:lang w:val="en-US" w:eastAsia="zh-CN" w:bidi="ar-SA"/>
              </w:rPr>
              <w:t>0.34</w:t>
            </w:r>
          </w:p>
        </w:tc>
        <w:tc>
          <w:tcPr>
            <w:tcW w:w="61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3900E3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彩虹粗仿宋" w:hAnsi="彩虹粗仿宋" w:eastAsia="彩虹粗仿宋" w:cs="彩虹粗仿宋"/>
                <w:kern w:val="2"/>
                <w:sz w:val="24"/>
                <w:szCs w:val="24"/>
                <w:highlight w:val="none"/>
                <w:lang w:val="en-US" w:eastAsia="zh-CN" w:bidi="ar-SA"/>
              </w:rPr>
            </w:pPr>
            <w:r>
              <w:rPr>
                <w:rFonts w:hint="eastAsia" w:ascii="彩虹粗仿宋" w:hAnsi="彩虹粗仿宋" w:eastAsia="彩虹粗仿宋" w:cs="彩虹粗仿宋"/>
                <w:kern w:val="2"/>
                <w:sz w:val="24"/>
                <w:szCs w:val="24"/>
                <w:highlight w:val="none"/>
                <w:lang w:val="en-US" w:eastAsia="zh-CN" w:bidi="ar-SA"/>
              </w:rPr>
              <w:t>9</w:t>
            </w:r>
          </w:p>
        </w:tc>
        <w:tc>
          <w:tcPr>
            <w:tcW w:w="69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731DF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彩虹粗仿宋" w:hAnsi="彩虹粗仿宋" w:eastAsia="彩虹粗仿宋" w:cs="彩虹粗仿宋"/>
                <w:kern w:val="2"/>
                <w:sz w:val="24"/>
                <w:szCs w:val="24"/>
                <w:highlight w:val="none"/>
                <w:lang w:val="en-US" w:eastAsia="zh-CN" w:bidi="ar-SA"/>
              </w:rPr>
            </w:pPr>
            <w:r>
              <w:rPr>
                <w:rFonts w:hint="eastAsia" w:ascii="彩虹粗仿宋" w:hAnsi="彩虹粗仿宋" w:eastAsia="彩虹粗仿宋" w:cs="彩虹粗仿宋"/>
                <w:kern w:val="2"/>
                <w:sz w:val="24"/>
                <w:szCs w:val="24"/>
                <w:highlight w:val="none"/>
                <w:lang w:val="en-US" w:eastAsia="zh-CN" w:bidi="ar-SA"/>
              </w:rPr>
              <w:t>1.5</w:t>
            </w:r>
          </w:p>
        </w:tc>
        <w:tc>
          <w:tcPr>
            <w:tcW w:w="6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9521B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彩虹粗仿宋" w:hAnsi="彩虹粗仿宋" w:eastAsia="彩虹粗仿宋" w:cs="彩虹粗仿宋"/>
                <w:kern w:val="2"/>
                <w:sz w:val="24"/>
                <w:szCs w:val="24"/>
                <w:highlight w:val="none"/>
                <w:lang w:val="en-US" w:eastAsia="zh-CN" w:bidi="ar-SA"/>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18631E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彩虹粗仿宋" w:hAnsi="彩虹粗仿宋" w:eastAsia="彩虹粗仿宋" w:cs="彩虹粗仿宋"/>
                <w:kern w:val="2"/>
                <w:sz w:val="24"/>
                <w:szCs w:val="24"/>
                <w:highlight w:val="none"/>
                <w:lang w:val="en-US" w:eastAsia="zh-CN" w:bidi="ar-SA"/>
              </w:rPr>
            </w:pPr>
            <w:r>
              <w:rPr>
                <w:rFonts w:hint="eastAsia" w:ascii="彩虹粗仿宋" w:hAnsi="彩虹粗仿宋" w:eastAsia="彩虹粗仿宋" w:cs="彩虹粗仿宋"/>
                <w:kern w:val="2"/>
                <w:sz w:val="24"/>
                <w:szCs w:val="24"/>
                <w:highlight w:val="none"/>
                <w:lang w:val="en-US" w:eastAsia="zh-CN" w:bidi="ar-SA"/>
              </w:rPr>
              <w:t>0.31</w:t>
            </w:r>
          </w:p>
        </w:tc>
      </w:tr>
    </w:tbl>
    <w:p w14:paraId="54E1ED42">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p>
    <w:p w14:paraId="5AB73F63">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除措施项目清单中所列项目外，各投标单位应结合工程实际、工期、设计要求和投标单位的施工组织设计、施工方案等综合考虑一切可见和不可见因素，可自行调整、补充并自主报价，对已完工程的保护、原有建筑保护等一切相关的费用均视为已含在措施费用或报价中，竣工结算时不再调整、增加任何费用。</w:t>
      </w:r>
    </w:p>
    <w:p w14:paraId="255FA8E6">
      <w:pPr>
        <w:keepNext w:val="0"/>
        <w:keepLines w:val="0"/>
        <w:pageBreakBefore w:val="0"/>
        <w:widowControl w:val="0"/>
        <w:kinsoku/>
        <w:wordWrap/>
        <w:overflowPunct/>
        <w:topLinePunct w:val="0"/>
        <w:autoSpaceDE/>
        <w:autoSpaceDN/>
        <w:bidi w:val="0"/>
        <w:adjustRightInd/>
        <w:spacing w:line="360" w:lineRule="auto"/>
        <w:ind w:right="-340" w:rightChars="-162"/>
        <w:jc w:val="both"/>
        <w:textAlignment w:val="auto"/>
        <w:rPr>
          <w:rFonts w:hint="eastAsia" w:ascii="彩虹粗仿宋" w:hAnsi="宋体" w:eastAsia="彩虹粗仿宋"/>
          <w:b/>
          <w:bCs/>
          <w:sz w:val="32"/>
          <w:szCs w:val="32"/>
          <w:highlight w:val="none"/>
          <w:lang w:eastAsia="zh-CN"/>
        </w:rPr>
      </w:pPr>
      <w:r>
        <w:rPr>
          <w:rFonts w:hint="eastAsia" w:ascii="彩虹粗仿宋" w:hAnsi="宋体" w:eastAsia="彩虹粗仿宋"/>
          <w:b/>
          <w:bCs/>
          <w:sz w:val="32"/>
          <w:szCs w:val="32"/>
          <w:highlight w:val="none"/>
          <w:lang w:val="en-US" w:eastAsia="zh-CN"/>
        </w:rPr>
        <w:t>七</w:t>
      </w:r>
      <w:r>
        <w:rPr>
          <w:rFonts w:hint="eastAsia" w:ascii="彩虹粗仿宋" w:hAnsi="宋体" w:eastAsia="彩虹粗仿宋"/>
          <w:b/>
          <w:bCs/>
          <w:sz w:val="32"/>
          <w:szCs w:val="32"/>
          <w:highlight w:val="none"/>
          <w:lang w:eastAsia="zh-CN"/>
        </w:rPr>
        <w:t>、人工、材料、机械费</w:t>
      </w:r>
    </w:p>
    <w:p w14:paraId="6A376FC3">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1、所有人、材、机均由各投标单位根据工程具体情况、企业管理水平并考虑风险因素自主报价。</w:t>
      </w:r>
    </w:p>
    <w:p w14:paraId="036D1E19">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2、本工程招标控制价人工费按《建设工程人工工资指导价的通知》（苏建函价〔2026〕27号文）</w:t>
      </w:r>
    </w:p>
    <w:p w14:paraId="282045D9">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3、材料价格按照2026年第4期《镇江市工程造价信息》并结合市场价与市场波动等因素综合考虑。</w:t>
      </w:r>
    </w:p>
    <w:p w14:paraId="2F76A9D2">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4、本工程招标控制价所有混凝土按预拌商品混凝土考虑。</w:t>
      </w:r>
    </w:p>
    <w:p w14:paraId="213E08AB">
      <w:pPr>
        <w:keepNext w:val="0"/>
        <w:keepLines w:val="0"/>
        <w:pageBreakBefore w:val="0"/>
        <w:widowControl w:val="0"/>
        <w:kinsoku/>
        <w:wordWrap/>
        <w:overflowPunct/>
        <w:topLinePunct w:val="0"/>
        <w:autoSpaceDE/>
        <w:autoSpaceDN/>
        <w:bidi w:val="0"/>
        <w:adjustRightInd/>
        <w:spacing w:line="360" w:lineRule="auto"/>
        <w:ind w:right="-340" w:rightChars="-162"/>
        <w:jc w:val="both"/>
        <w:textAlignment w:val="auto"/>
        <w:rPr>
          <w:rFonts w:hint="eastAsia" w:ascii="彩虹粗仿宋" w:hAnsi="宋体" w:eastAsia="彩虹粗仿宋"/>
          <w:b/>
          <w:bCs/>
          <w:sz w:val="32"/>
          <w:szCs w:val="32"/>
          <w:highlight w:val="none"/>
          <w:lang w:eastAsia="zh-CN"/>
        </w:rPr>
      </w:pPr>
      <w:r>
        <w:rPr>
          <w:rFonts w:hint="eastAsia" w:ascii="彩虹粗仿宋" w:hAnsi="宋体" w:eastAsia="彩虹粗仿宋"/>
          <w:b/>
          <w:bCs/>
          <w:sz w:val="32"/>
          <w:szCs w:val="32"/>
          <w:highlight w:val="none"/>
          <w:lang w:val="en-US" w:eastAsia="zh-CN"/>
        </w:rPr>
        <w:t>八</w:t>
      </w:r>
      <w:r>
        <w:rPr>
          <w:rFonts w:hint="eastAsia" w:ascii="彩虹粗仿宋" w:hAnsi="宋体" w:eastAsia="彩虹粗仿宋"/>
          <w:b/>
          <w:bCs/>
          <w:sz w:val="32"/>
          <w:szCs w:val="32"/>
          <w:highlight w:val="none"/>
          <w:lang w:eastAsia="zh-CN"/>
        </w:rPr>
        <w:t>、</w:t>
      </w:r>
      <w:r>
        <w:rPr>
          <w:rFonts w:hint="eastAsia" w:ascii="彩虹粗仿宋" w:hAnsi="宋体" w:eastAsia="彩虹粗仿宋"/>
          <w:b/>
          <w:bCs/>
          <w:sz w:val="32"/>
          <w:szCs w:val="32"/>
          <w:highlight w:val="none"/>
          <w:lang w:val="en-US" w:eastAsia="zh-CN"/>
        </w:rPr>
        <w:t>编制</w:t>
      </w:r>
      <w:r>
        <w:rPr>
          <w:rFonts w:hint="eastAsia" w:ascii="彩虹粗仿宋" w:hAnsi="宋体" w:eastAsia="彩虹粗仿宋"/>
          <w:b/>
          <w:bCs/>
          <w:sz w:val="32"/>
          <w:szCs w:val="32"/>
          <w:highlight w:val="none"/>
          <w:lang w:eastAsia="zh-CN"/>
        </w:rPr>
        <w:t xml:space="preserve">说明 </w:t>
      </w:r>
    </w:p>
    <w:p w14:paraId="101FED30">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1、土建部分</w:t>
      </w:r>
    </w:p>
    <w:p w14:paraId="5C256C1F">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（1）部分做品：</w:t>
      </w:r>
    </w:p>
    <w:p w14:paraId="0D5319AE">
      <w:pPr>
        <w:keepNext w:val="0"/>
        <w:keepLines w:val="0"/>
        <w:pageBreakBefore w:val="0"/>
        <w:widowControl w:val="0"/>
        <w:kinsoku/>
        <w:wordWrap/>
        <w:overflowPunct/>
        <w:topLinePunct w:val="0"/>
        <w:autoSpaceDE/>
        <w:autoSpaceDN/>
        <w:bidi w:val="0"/>
        <w:adjustRightInd/>
        <w:snapToGrid/>
        <w:spacing w:line="360" w:lineRule="auto"/>
        <w:ind w:right="-340" w:rightChars="-162" w:firstLine="840" w:firstLineChars="300"/>
        <w:jc w:val="both"/>
        <w:textAlignment w:val="auto"/>
        <w:rPr>
          <w:rFonts w:hint="default" w:ascii="彩虹粗仿宋" w:hAnsi="宋体" w:eastAsia="彩虹粗仿宋"/>
          <w:sz w:val="28"/>
          <w:szCs w:val="28"/>
          <w:highlight w:val="none"/>
          <w:lang w:val="en-US" w:eastAsia="zh-CN"/>
        </w:rPr>
      </w:pPr>
      <w:r>
        <w:rPr>
          <w:rFonts w:hint="default" w:ascii="彩虹粗仿宋" w:hAnsi="宋体" w:eastAsia="彩虹粗仿宋"/>
          <w:sz w:val="28"/>
          <w:szCs w:val="28"/>
          <w:highlight w:val="none"/>
          <w:lang w:val="en-US" w:eastAsia="zh-CN"/>
        </w:rPr>
        <w:t>1</w:t>
      </w:r>
      <w:r>
        <w:rPr>
          <w:rFonts w:hint="eastAsia" w:ascii="彩虹粗仿宋" w:hAnsi="宋体" w:eastAsia="彩虹粗仿宋"/>
          <w:sz w:val="28"/>
          <w:szCs w:val="28"/>
          <w:highlight w:val="none"/>
          <w:lang w:val="en-US" w:eastAsia="zh-CN"/>
        </w:rPr>
        <w:t>）图中香樟树/海棠树（高度：2.5-3.5m/冠幅：3.0-3.5）未计，可在现场香樟移植清单中挑选状态优的进行移植</w:t>
      </w:r>
    </w:p>
    <w:p w14:paraId="08DC8DC6">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（2）专业暂估价：</w:t>
      </w:r>
    </w:p>
    <w:p w14:paraId="4E233357">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盾构机进场吊装时路径地面需硬化或铺设钢板等措施费用，具体由现场发生按实计算，暂估费用20000元；</w:t>
      </w:r>
    </w:p>
    <w:p w14:paraId="5733D884">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default"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展厅</w:t>
      </w:r>
      <w:r>
        <w:rPr>
          <w:rFonts w:hint="default" w:ascii="彩虹粗仿宋" w:hAnsi="宋体" w:eastAsia="彩虹粗仿宋"/>
          <w:sz w:val="28"/>
          <w:szCs w:val="28"/>
          <w:highlight w:val="none"/>
          <w:lang w:val="en-US" w:eastAsia="zh-CN"/>
        </w:rPr>
        <w:t>钢结构雨棚由厂家二</w:t>
      </w:r>
      <w:r>
        <w:rPr>
          <w:rFonts w:hint="eastAsia" w:ascii="彩虹粗仿宋" w:hAnsi="宋体" w:eastAsia="彩虹粗仿宋"/>
          <w:sz w:val="28"/>
          <w:szCs w:val="28"/>
          <w:highlight w:val="none"/>
          <w:lang w:val="en-US" w:eastAsia="zh-CN"/>
        </w:rPr>
        <w:t>次</w:t>
      </w:r>
      <w:r>
        <w:rPr>
          <w:rFonts w:hint="default" w:ascii="彩虹粗仿宋" w:hAnsi="宋体" w:eastAsia="彩虹粗仿宋"/>
          <w:sz w:val="28"/>
          <w:szCs w:val="28"/>
          <w:highlight w:val="none"/>
          <w:lang w:val="en-US" w:eastAsia="zh-CN"/>
        </w:rPr>
        <w:t>设计并制作</w:t>
      </w:r>
      <w:r>
        <w:rPr>
          <w:rFonts w:hint="eastAsia" w:ascii="彩虹粗仿宋" w:hAnsi="宋体" w:eastAsia="彩虹粗仿宋"/>
          <w:sz w:val="28"/>
          <w:szCs w:val="28"/>
          <w:highlight w:val="none"/>
          <w:lang w:val="en-US" w:eastAsia="zh-CN"/>
        </w:rPr>
        <w:t>、安装</w:t>
      </w:r>
      <w:r>
        <w:rPr>
          <w:rFonts w:hint="default" w:ascii="彩虹粗仿宋" w:hAnsi="宋体" w:eastAsia="彩虹粗仿宋"/>
          <w:sz w:val="28"/>
          <w:szCs w:val="28"/>
          <w:highlight w:val="none"/>
          <w:lang w:val="en-US" w:eastAsia="zh-CN"/>
        </w:rPr>
        <w:t>，预埋件由厂家配合土建预埋</w:t>
      </w:r>
      <w:r>
        <w:rPr>
          <w:rFonts w:hint="eastAsia" w:ascii="彩虹粗仿宋" w:hAnsi="宋体" w:eastAsia="彩虹粗仿宋"/>
          <w:sz w:val="28"/>
          <w:szCs w:val="28"/>
          <w:highlight w:val="none"/>
          <w:lang w:val="en-US" w:eastAsia="zh-CN"/>
        </w:rPr>
        <w:t>，暂估费用8000元；</w:t>
      </w:r>
    </w:p>
    <w:p w14:paraId="50AE60DD">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2、景观部分</w:t>
      </w:r>
    </w:p>
    <w:p w14:paraId="245044EF">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default"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（1）专业暂估价：</w:t>
      </w:r>
    </w:p>
    <w:p w14:paraId="69028505">
      <w:pPr>
        <w:keepNext w:val="0"/>
        <w:keepLines w:val="0"/>
        <w:pageBreakBefore w:val="0"/>
        <w:widowControl w:val="0"/>
        <w:kinsoku/>
        <w:wordWrap/>
        <w:overflowPunct/>
        <w:topLinePunct w:val="0"/>
        <w:autoSpaceDE/>
        <w:autoSpaceDN/>
        <w:bidi w:val="0"/>
        <w:adjustRightInd/>
        <w:snapToGrid/>
        <w:spacing w:line="360" w:lineRule="auto"/>
        <w:ind w:right="-340" w:rightChars="-162" w:firstLine="1120" w:firstLineChars="400"/>
        <w:jc w:val="both"/>
        <w:textAlignment w:val="auto"/>
        <w:rPr>
          <w:rFonts w:hint="eastAsia" w:ascii="彩虹粗仿宋" w:hAnsi="宋体" w:eastAsia="彩虹粗仿宋"/>
          <w:sz w:val="28"/>
          <w:szCs w:val="28"/>
          <w:highlight w:val="none"/>
          <w:lang w:val="en-US" w:eastAsia="zh-CN"/>
        </w:rPr>
      </w:pPr>
      <w:r>
        <w:rPr>
          <w:rFonts w:hint="default" w:ascii="彩虹粗仿宋" w:hAnsi="宋体" w:eastAsia="彩虹粗仿宋"/>
          <w:sz w:val="28"/>
          <w:szCs w:val="28"/>
          <w:highlight w:val="none"/>
          <w:lang w:val="en-US" w:eastAsia="zh-CN"/>
        </w:rPr>
        <w:t>购置户外休息沙发</w:t>
      </w:r>
      <w:r>
        <w:rPr>
          <w:rFonts w:hint="eastAsia" w:ascii="彩虹粗仿宋" w:hAnsi="宋体" w:eastAsia="彩虹粗仿宋"/>
          <w:sz w:val="28"/>
          <w:szCs w:val="28"/>
          <w:highlight w:val="none"/>
          <w:lang w:val="en-US" w:eastAsia="zh-CN"/>
        </w:rPr>
        <w:t>并</w:t>
      </w:r>
      <w:r>
        <w:rPr>
          <w:rFonts w:hint="default" w:ascii="彩虹粗仿宋" w:hAnsi="宋体" w:eastAsia="彩虹粗仿宋"/>
          <w:sz w:val="28"/>
          <w:szCs w:val="28"/>
          <w:highlight w:val="none"/>
          <w:lang w:val="en-US" w:eastAsia="zh-CN"/>
        </w:rPr>
        <w:t>布置</w:t>
      </w:r>
      <w:r>
        <w:rPr>
          <w:rFonts w:hint="eastAsia" w:ascii="彩虹粗仿宋" w:hAnsi="宋体" w:eastAsia="彩虹粗仿宋"/>
          <w:sz w:val="28"/>
          <w:szCs w:val="28"/>
          <w:highlight w:val="none"/>
          <w:lang w:val="en-US" w:eastAsia="zh-CN"/>
        </w:rPr>
        <w:t>，暂估费用2500元；</w:t>
      </w:r>
    </w:p>
    <w:p w14:paraId="18672BCC">
      <w:pPr>
        <w:keepNext w:val="0"/>
        <w:keepLines w:val="0"/>
        <w:pageBreakBefore w:val="0"/>
        <w:widowControl w:val="0"/>
        <w:kinsoku/>
        <w:wordWrap/>
        <w:overflowPunct/>
        <w:topLinePunct w:val="0"/>
        <w:autoSpaceDE/>
        <w:autoSpaceDN/>
        <w:bidi w:val="0"/>
        <w:adjustRightInd/>
        <w:snapToGrid/>
        <w:spacing w:line="360" w:lineRule="auto"/>
        <w:ind w:right="-340" w:rightChars="-162" w:firstLine="1120" w:firstLineChars="400"/>
        <w:jc w:val="both"/>
        <w:textAlignment w:val="auto"/>
        <w:rPr>
          <w:rFonts w:hint="eastAsia" w:ascii="彩虹粗仿宋" w:hAnsi="宋体" w:eastAsia="彩虹粗仿宋"/>
          <w:sz w:val="28"/>
          <w:szCs w:val="28"/>
          <w:highlight w:val="none"/>
          <w:lang w:val="en-US" w:eastAsia="zh-CN"/>
        </w:rPr>
      </w:pPr>
      <w:r>
        <w:rPr>
          <w:rFonts w:hint="default" w:ascii="彩虹粗仿宋" w:hAnsi="宋体" w:eastAsia="彩虹粗仿宋"/>
          <w:sz w:val="28"/>
          <w:szCs w:val="28"/>
          <w:highlight w:val="none"/>
          <w:lang w:val="en-US" w:eastAsia="zh-CN"/>
        </w:rPr>
        <w:t>购置户外防腐木坐凳</w:t>
      </w:r>
      <w:r>
        <w:rPr>
          <w:rFonts w:hint="eastAsia" w:ascii="彩虹粗仿宋" w:hAnsi="宋体" w:eastAsia="彩虹粗仿宋"/>
          <w:sz w:val="28"/>
          <w:szCs w:val="28"/>
          <w:highlight w:val="none"/>
          <w:lang w:val="en-US" w:eastAsia="zh-CN"/>
        </w:rPr>
        <w:t>并</w:t>
      </w:r>
      <w:r>
        <w:rPr>
          <w:rFonts w:hint="default" w:ascii="彩虹粗仿宋" w:hAnsi="宋体" w:eastAsia="彩虹粗仿宋"/>
          <w:sz w:val="28"/>
          <w:szCs w:val="28"/>
          <w:highlight w:val="none"/>
          <w:lang w:val="en-US" w:eastAsia="zh-CN"/>
        </w:rPr>
        <w:t>安装</w:t>
      </w:r>
      <w:r>
        <w:rPr>
          <w:rFonts w:hint="eastAsia" w:ascii="彩虹粗仿宋" w:hAnsi="宋体" w:eastAsia="彩虹粗仿宋"/>
          <w:sz w:val="28"/>
          <w:szCs w:val="28"/>
          <w:highlight w:val="none"/>
          <w:lang w:val="en-US" w:eastAsia="zh-CN"/>
        </w:rPr>
        <w:t>，暂估费用2500元；</w:t>
      </w:r>
    </w:p>
    <w:p w14:paraId="74A8D72C">
      <w:pPr>
        <w:keepNext w:val="0"/>
        <w:keepLines w:val="0"/>
        <w:pageBreakBefore w:val="0"/>
        <w:widowControl w:val="0"/>
        <w:kinsoku/>
        <w:wordWrap/>
        <w:overflowPunct/>
        <w:topLinePunct w:val="0"/>
        <w:autoSpaceDE/>
        <w:autoSpaceDN/>
        <w:bidi w:val="0"/>
        <w:adjustRightInd/>
        <w:snapToGrid/>
        <w:spacing w:line="360" w:lineRule="auto"/>
        <w:ind w:right="-340" w:rightChars="-162" w:firstLine="1120" w:firstLineChars="400"/>
        <w:jc w:val="both"/>
        <w:textAlignment w:val="auto"/>
        <w:rPr>
          <w:rFonts w:hint="default"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设备进场吊装</w:t>
      </w:r>
      <w:r>
        <w:rPr>
          <w:rFonts w:hint="default" w:ascii="彩虹粗仿宋" w:hAnsi="宋体" w:eastAsia="彩虹粗仿宋"/>
          <w:sz w:val="28"/>
          <w:szCs w:val="28"/>
          <w:highlight w:val="none"/>
          <w:lang w:val="en-US" w:eastAsia="zh-CN"/>
        </w:rPr>
        <w:t>人行道</w:t>
      </w:r>
      <w:r>
        <w:rPr>
          <w:rFonts w:hint="eastAsia" w:ascii="彩虹粗仿宋" w:hAnsi="宋体" w:eastAsia="彩虹粗仿宋"/>
          <w:sz w:val="28"/>
          <w:szCs w:val="28"/>
          <w:highlight w:val="none"/>
          <w:lang w:val="en-US" w:eastAsia="zh-CN"/>
        </w:rPr>
        <w:t>损坏</w:t>
      </w:r>
      <w:r>
        <w:rPr>
          <w:rFonts w:hint="default" w:ascii="彩虹粗仿宋" w:hAnsi="宋体" w:eastAsia="彩虹粗仿宋"/>
          <w:sz w:val="28"/>
          <w:szCs w:val="28"/>
          <w:highlight w:val="none"/>
          <w:lang w:val="en-US" w:eastAsia="zh-CN"/>
        </w:rPr>
        <w:t>修复</w:t>
      </w:r>
      <w:r>
        <w:rPr>
          <w:rFonts w:hint="eastAsia" w:ascii="彩虹粗仿宋" w:hAnsi="宋体" w:eastAsia="彩虹粗仿宋"/>
          <w:sz w:val="28"/>
          <w:szCs w:val="28"/>
          <w:highlight w:val="none"/>
          <w:lang w:val="en-US" w:eastAsia="zh-CN"/>
        </w:rPr>
        <w:t>，暂估费用5000元；</w:t>
      </w:r>
    </w:p>
    <w:p w14:paraId="399D974D">
      <w:pPr>
        <w:keepNext w:val="0"/>
        <w:keepLines w:val="0"/>
        <w:pageBreakBefore w:val="0"/>
        <w:widowControl w:val="0"/>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3、安装部分</w:t>
      </w:r>
    </w:p>
    <w:p w14:paraId="32A3441C">
      <w:pPr>
        <w:keepNext w:val="0"/>
        <w:keepLines w:val="0"/>
        <w:pageBreakBefore w:val="0"/>
        <w:widowControl w:val="0"/>
        <w:kinsoku/>
        <w:wordWrap/>
        <w:overflowPunct/>
        <w:topLinePunct w:val="0"/>
        <w:autoSpaceDE/>
        <w:autoSpaceDN/>
        <w:bidi w:val="0"/>
        <w:adjustRightInd/>
        <w:snapToGrid/>
        <w:spacing w:line="360" w:lineRule="auto"/>
        <w:ind w:right="-340" w:rightChars="-162" w:firstLine="840" w:firstLineChars="3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（1）甲供材：</w:t>
      </w:r>
    </w:p>
    <w:p w14:paraId="4AEB4F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40" w:rightChars="-162" w:firstLine="1302" w:firstLineChars="465"/>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电力电缆YJY22-8.7/15kv-3*120，为甲供材料；</w:t>
      </w:r>
    </w:p>
    <w:p w14:paraId="1DA255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4、其他项目费</w:t>
      </w:r>
    </w:p>
    <w:p w14:paraId="028FE2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40" w:rightChars="-162" w:firstLine="560" w:firstLineChars="200"/>
        <w:jc w:val="both"/>
        <w:textAlignment w:val="auto"/>
        <w:rPr>
          <w:rFonts w:hint="default"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考虑到发包人在施工合同协议签订时，尚未确定或者不可预见的在施工过程中所需材料、设备、服务的采购，以及施工过程中合同约定的各种工程价款调整因素出现时的工程价款调整以及索赔、现场签证确认的费用，取不可以预见费（暂列金）50000元，设置在“盾构机基础”单位工程中。</w:t>
      </w:r>
    </w:p>
    <w:p w14:paraId="28C794C7">
      <w:pPr>
        <w:keepNext w:val="0"/>
        <w:keepLines w:val="0"/>
        <w:pageBreakBefore w:val="0"/>
        <w:widowControl w:val="0"/>
        <w:kinsoku/>
        <w:wordWrap/>
        <w:overflowPunct/>
        <w:topLinePunct w:val="0"/>
        <w:autoSpaceDE/>
        <w:autoSpaceDN/>
        <w:bidi w:val="0"/>
        <w:adjustRightInd/>
        <w:spacing w:line="360" w:lineRule="auto"/>
        <w:ind w:right="-340" w:rightChars="-162"/>
        <w:jc w:val="both"/>
        <w:textAlignment w:val="auto"/>
        <w:rPr>
          <w:rFonts w:hint="default" w:ascii="彩虹粗仿宋" w:hAnsi="宋体" w:eastAsia="彩虹粗仿宋"/>
          <w:b/>
          <w:bCs/>
          <w:sz w:val="32"/>
          <w:szCs w:val="32"/>
          <w:highlight w:val="none"/>
          <w:lang w:val="en-US" w:eastAsia="zh-CN"/>
        </w:rPr>
      </w:pPr>
      <w:r>
        <w:rPr>
          <w:rFonts w:hint="eastAsia" w:ascii="彩虹粗仿宋" w:hAnsi="宋体" w:eastAsia="彩虹粗仿宋"/>
          <w:b/>
          <w:bCs/>
          <w:sz w:val="32"/>
          <w:szCs w:val="32"/>
          <w:highlight w:val="none"/>
          <w:lang w:val="en-US" w:eastAsia="zh-CN"/>
        </w:rPr>
        <w:t>九、其他说明</w:t>
      </w:r>
    </w:p>
    <w:p w14:paraId="1989E9E5">
      <w:pPr>
        <w:keepNext w:val="0"/>
        <w:keepLines w:val="0"/>
        <w:pageBreakBefore w:val="0"/>
        <w:widowControl w:val="0"/>
        <w:kinsoku/>
        <w:wordWrap/>
        <w:overflowPunct/>
        <w:topLinePunct w:val="0"/>
        <w:autoSpaceDE/>
        <w:autoSpaceDN/>
        <w:bidi w:val="0"/>
        <w:adjustRightIn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1、</w:t>
      </w:r>
      <w:r>
        <w:rPr>
          <w:rFonts w:hint="eastAsia" w:ascii="彩虹粗仿宋" w:hAnsi="彩虹粗仿宋" w:eastAsia="彩虹粗仿宋" w:cs="彩虹粗仿宋"/>
          <w:sz w:val="28"/>
          <w:szCs w:val="28"/>
          <w:highlight w:val="none"/>
        </w:rPr>
        <w:t>投标</w:t>
      </w:r>
      <w:r>
        <w:rPr>
          <w:rFonts w:hint="eastAsia" w:ascii="彩虹粗仿宋" w:hAnsi="彩虹粗仿宋" w:eastAsia="彩虹粗仿宋" w:cs="彩虹粗仿宋"/>
          <w:sz w:val="28"/>
          <w:szCs w:val="28"/>
          <w:highlight w:val="none"/>
          <w:lang w:val="en-US" w:eastAsia="zh-CN"/>
        </w:rPr>
        <w:t>人投标</w:t>
      </w:r>
      <w:r>
        <w:rPr>
          <w:rFonts w:hint="eastAsia" w:ascii="彩虹粗仿宋" w:hAnsi="彩虹粗仿宋" w:eastAsia="彩虹粗仿宋" w:cs="彩虹粗仿宋"/>
          <w:sz w:val="28"/>
          <w:szCs w:val="28"/>
          <w:highlight w:val="none"/>
        </w:rPr>
        <w:t>所用</w:t>
      </w:r>
      <w:r>
        <w:rPr>
          <w:rFonts w:hint="eastAsia" w:ascii="彩虹粗仿宋" w:hAnsi="彩虹粗仿宋" w:eastAsia="彩虹粗仿宋" w:cs="彩虹粗仿宋"/>
          <w:sz w:val="28"/>
          <w:szCs w:val="28"/>
          <w:highlight w:val="none"/>
          <w:lang w:val="en-US" w:eastAsia="zh-CN"/>
        </w:rPr>
        <w:t>产品选型</w:t>
      </w:r>
      <w:r>
        <w:rPr>
          <w:rFonts w:hint="eastAsia" w:ascii="彩虹粗仿宋" w:hAnsi="彩虹粗仿宋" w:eastAsia="彩虹粗仿宋" w:cs="彩虹粗仿宋"/>
          <w:sz w:val="28"/>
          <w:szCs w:val="28"/>
          <w:highlight w:val="none"/>
        </w:rPr>
        <w:t>应</w:t>
      </w:r>
      <w:r>
        <w:rPr>
          <w:rFonts w:hint="eastAsia" w:ascii="彩虹粗仿宋" w:hAnsi="彩虹粗仿宋" w:eastAsia="彩虹粗仿宋" w:cs="彩虹粗仿宋"/>
          <w:sz w:val="28"/>
          <w:szCs w:val="28"/>
          <w:highlight w:val="none"/>
          <w:lang w:val="en-US" w:eastAsia="zh-CN"/>
        </w:rPr>
        <w:t>按招标要求</w:t>
      </w:r>
      <w:r>
        <w:rPr>
          <w:rFonts w:hint="eastAsia" w:ascii="彩虹粗仿宋" w:hAnsi="彩虹粗仿宋" w:eastAsia="彩虹粗仿宋" w:cs="彩虹粗仿宋"/>
          <w:sz w:val="28"/>
          <w:szCs w:val="28"/>
          <w:highlight w:val="none"/>
        </w:rPr>
        <w:t>，</w:t>
      </w:r>
      <w:r>
        <w:rPr>
          <w:rFonts w:hint="eastAsia" w:ascii="彩虹粗仿宋" w:hAnsi="宋体" w:eastAsia="彩虹粗仿宋"/>
          <w:sz w:val="28"/>
          <w:szCs w:val="28"/>
          <w:highlight w:val="none"/>
          <w:lang w:val="en-US" w:eastAsia="zh-CN"/>
        </w:rPr>
        <w:t>拟选用的设备材料参数不得低于本工程设计方案、设计图纸、工程量清单所标明的参数，并符合节能等相关要求，所有材料设备安装前，需提供样品经建设单位认可（检测）后，方可施工。</w:t>
      </w:r>
    </w:p>
    <w:p w14:paraId="763D1E28">
      <w:pPr>
        <w:keepNext w:val="0"/>
        <w:keepLines w:val="0"/>
        <w:pageBreakBefore w:val="0"/>
        <w:widowControl w:val="0"/>
        <w:kinsoku/>
        <w:wordWrap/>
        <w:overflowPunct/>
        <w:topLinePunct w:val="0"/>
        <w:autoSpaceDE/>
        <w:autoSpaceDN/>
        <w:bidi w:val="0"/>
        <w:adjustRightIn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2、本工程的超高引起的人工降效费用由投标人自行考虑，后期结算不再调整；工程调试费用均包含相关应项目清单中，后期结算不再调整。</w:t>
      </w:r>
    </w:p>
    <w:p w14:paraId="64BA3498">
      <w:pPr>
        <w:keepNext w:val="0"/>
        <w:keepLines w:val="0"/>
        <w:pageBreakBefore w:val="0"/>
        <w:widowControl w:val="0"/>
        <w:kinsoku/>
        <w:wordWrap/>
        <w:overflowPunct/>
        <w:topLinePunct w:val="0"/>
        <w:autoSpaceDE/>
        <w:autoSpaceDN/>
        <w:bidi w:val="0"/>
        <w:adjustRightInd/>
        <w:spacing w:line="360" w:lineRule="auto"/>
        <w:ind w:right="-340" w:rightChars="-162" w:firstLine="560" w:firstLineChars="200"/>
        <w:jc w:val="both"/>
        <w:textAlignment w:val="auto"/>
        <w:rPr>
          <w:rFonts w:hint="eastAsia" w:ascii="彩虹粗仿宋" w:hAnsi="彩虹粗仿宋" w:eastAsia="彩虹粗仿宋" w:cs="彩虹粗仿宋"/>
          <w:sz w:val="28"/>
          <w:szCs w:val="28"/>
          <w:highlight w:val="none"/>
          <w:lang w:val="en-US" w:eastAsia="zh-CN"/>
        </w:rPr>
      </w:pPr>
      <w:r>
        <w:rPr>
          <w:rFonts w:hint="eastAsia" w:ascii="彩虹粗仿宋" w:hAnsi="彩虹粗仿宋" w:eastAsia="彩虹粗仿宋" w:cs="彩虹粗仿宋"/>
          <w:sz w:val="28"/>
          <w:szCs w:val="28"/>
          <w:highlight w:val="none"/>
          <w:lang w:val="en-US" w:eastAsia="zh-CN"/>
        </w:rPr>
        <w:t>3</w:t>
      </w:r>
      <w:r>
        <w:rPr>
          <w:rFonts w:hint="eastAsia" w:ascii="彩虹粗仿宋" w:hAnsi="彩虹粗仿宋" w:eastAsia="彩虹粗仿宋" w:cs="彩虹粗仿宋"/>
          <w:sz w:val="28"/>
          <w:szCs w:val="28"/>
          <w:highlight w:val="none"/>
        </w:rPr>
        <w:t>、</w:t>
      </w:r>
      <w:r>
        <w:rPr>
          <w:rFonts w:hint="eastAsia" w:ascii="彩虹粗仿宋" w:hAnsi="彩虹粗仿宋" w:eastAsia="彩虹粗仿宋" w:cs="彩虹粗仿宋"/>
          <w:sz w:val="28"/>
          <w:szCs w:val="28"/>
          <w:highlight w:val="none"/>
          <w:lang w:val="en-US" w:eastAsia="zh-CN"/>
        </w:rPr>
        <w:t xml:space="preserve">本工程量清单的工作内容应包含清单计价规范所列出的工作内容（但不仅限于此），其完整的工作内容应为按照设计图纸、现行的相关施工工艺、技术规范标准、施工质量验收规范标准等要求实施完成该项工程并达到设计使用要求的所有内容，投标单位应按全部内容报价。工程量清单特征描述不全时，其相关技术规范及要求应参照施工图纸和招标文件报价；清单特征中未描述的，但“13计价规范”中注明的工程内容，承包人在报价时应充分考虑“工程内容”而产生的费用，列入相应报价中。 </w:t>
      </w:r>
    </w:p>
    <w:p w14:paraId="02081AE4">
      <w:pPr>
        <w:keepNext w:val="0"/>
        <w:keepLines w:val="0"/>
        <w:pageBreakBefore w:val="0"/>
        <w:widowControl w:val="0"/>
        <w:kinsoku/>
        <w:wordWrap/>
        <w:overflowPunct/>
        <w:topLinePunct w:val="0"/>
        <w:autoSpaceDE/>
        <w:autoSpaceDN/>
        <w:bidi w:val="0"/>
        <w:adjustRightIn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彩虹粗仿宋" w:eastAsia="彩虹粗仿宋" w:cs="彩虹粗仿宋"/>
          <w:sz w:val="28"/>
          <w:szCs w:val="28"/>
          <w:highlight w:val="none"/>
          <w:lang w:val="en-US" w:eastAsia="zh-CN"/>
        </w:rPr>
        <w:t>4、投标单位于投标前必须自行踏</w:t>
      </w:r>
      <w:r>
        <w:rPr>
          <w:rFonts w:hint="eastAsia" w:ascii="彩虹粗仿宋" w:hAnsi="宋体" w:eastAsia="彩虹粗仿宋"/>
          <w:sz w:val="28"/>
          <w:szCs w:val="28"/>
          <w:highlight w:val="none"/>
          <w:lang w:val="en-US" w:eastAsia="zh-CN"/>
        </w:rPr>
        <w:t>勘现场（包括施工现场红线范围内需要拆除的部位），充分了解并分析施工条件；工程施工所需水、电、路、渣土堆放、施工便道修建等是否满足施工需求，承包人必须根据其自身施工条件，考虑自备电源发电、场地硬化、施工便道填筑等，招标人对于现有的施工条件将不增加任何投入，涉及到的（水、电、路、渣土堆放、施工便道修建等）增加投入的因素，投标人在投标报价中予以考虑，结算时概不调整；临时设施产生的道路硬化、工程竣工后需拆除恢复原样。</w:t>
      </w:r>
    </w:p>
    <w:p w14:paraId="2D5389DC">
      <w:pPr>
        <w:keepNext w:val="0"/>
        <w:keepLines w:val="0"/>
        <w:pageBreakBefore w:val="0"/>
        <w:widowControl w:val="0"/>
        <w:kinsoku/>
        <w:wordWrap/>
        <w:overflowPunct/>
        <w:topLinePunct w:val="0"/>
        <w:autoSpaceDE/>
        <w:autoSpaceDN/>
        <w:bidi w:val="0"/>
        <w:adjustRightIn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5、投标人必须就政府行政管理部门的有关政府性要求和变化综合考虑可能产生的相关费用，如社会活动、防洪防汛防灾、环境整治、公共安全治理、疫情防控等引起的停工、窝工、机械停滞费、降效等损失和费用增加等，除发包人认可的顺延工期情况外，将不再另行顺延工期，不做任何费用补偿和费用调整。</w:t>
      </w:r>
    </w:p>
    <w:p w14:paraId="482406E3">
      <w:pPr>
        <w:keepNext w:val="0"/>
        <w:keepLines w:val="0"/>
        <w:pageBreakBefore w:val="0"/>
        <w:widowControl w:val="0"/>
        <w:kinsoku/>
        <w:wordWrap/>
        <w:overflowPunct/>
        <w:topLinePunct w:val="0"/>
        <w:autoSpaceDE/>
        <w:autoSpaceDN/>
        <w:bidi w:val="0"/>
        <w:adjustRightIn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6、本工程砼按预拌砼考虑，现场采用泵送还是非泵送投标单位自行考虑，结算不因清单特征而调整。</w:t>
      </w:r>
    </w:p>
    <w:p w14:paraId="4C46301E">
      <w:pPr>
        <w:keepNext w:val="0"/>
        <w:keepLines w:val="0"/>
        <w:pageBreakBefore w:val="0"/>
        <w:widowControl w:val="0"/>
        <w:kinsoku/>
        <w:wordWrap/>
        <w:overflowPunct/>
        <w:topLinePunct w:val="0"/>
        <w:autoSpaceDE/>
        <w:autoSpaceDN/>
        <w:bidi w:val="0"/>
        <w:adjustRightIn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7、本工程涉及安装各类管道预留孔洞、开槽及封堵相关费用，应由土建及安装综合协调实施，其费用在报价时均需综合考虑，结算时不再增加此类费用。</w:t>
      </w:r>
    </w:p>
    <w:p w14:paraId="36E1B20B">
      <w:pPr>
        <w:keepNext w:val="0"/>
        <w:keepLines w:val="0"/>
        <w:pageBreakBefore w:val="0"/>
        <w:widowControl w:val="0"/>
        <w:kinsoku/>
        <w:wordWrap/>
        <w:overflowPunct/>
        <w:topLinePunct w:val="0"/>
        <w:autoSpaceDE/>
        <w:autoSpaceDN/>
        <w:bidi w:val="0"/>
        <w:adjustRightIn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8、投标人必须自行考虑脚手架、垂直运输等所有施工内容所需的费用，并计入投标报价中，结算时不予调整此类费用。</w:t>
      </w:r>
    </w:p>
    <w:p w14:paraId="03941B5F">
      <w:pPr>
        <w:keepNext w:val="0"/>
        <w:keepLines w:val="0"/>
        <w:pageBreakBefore w:val="0"/>
        <w:widowControl w:val="0"/>
        <w:kinsoku/>
        <w:wordWrap/>
        <w:overflowPunct/>
        <w:topLinePunct w:val="0"/>
        <w:autoSpaceDE/>
        <w:autoSpaceDN/>
        <w:bidi w:val="0"/>
        <w:adjustRightIn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9、投标人具有核查工程量清单及图纸的义务，若踏勘现场、工程量清单项目、数量等与图纸出现不一致，投标人在澄清答疑过程中未及时提出，即视为投标人对工程量清单、图纸已认可。</w:t>
      </w:r>
    </w:p>
    <w:p w14:paraId="4015139A">
      <w:pPr>
        <w:keepNext w:val="0"/>
        <w:keepLines w:val="0"/>
        <w:pageBreakBefore w:val="0"/>
        <w:widowControl w:val="0"/>
        <w:kinsoku/>
        <w:wordWrap/>
        <w:overflowPunct/>
        <w:topLinePunct w:val="0"/>
        <w:autoSpaceDE/>
        <w:autoSpaceDN/>
        <w:bidi w:val="0"/>
        <w:adjustRightInd/>
        <w:spacing w:line="360" w:lineRule="auto"/>
        <w:ind w:right="-340" w:rightChars="-162" w:firstLine="560" w:firstLineChars="200"/>
        <w:jc w:val="both"/>
        <w:textAlignment w:val="auto"/>
        <w:rPr>
          <w:rFonts w:hint="eastAsia" w:ascii="彩虹粗仿宋" w:hAnsi="宋体" w:eastAsia="彩虹粗仿宋"/>
          <w:sz w:val="28"/>
          <w:szCs w:val="28"/>
          <w:highlight w:val="none"/>
          <w:lang w:val="en-US" w:eastAsia="zh-CN"/>
        </w:rPr>
      </w:pPr>
      <w:r>
        <w:rPr>
          <w:rFonts w:hint="eastAsia" w:ascii="彩虹粗仿宋" w:hAnsi="宋体" w:eastAsia="彩虹粗仿宋"/>
          <w:sz w:val="28"/>
          <w:szCs w:val="28"/>
          <w:highlight w:val="none"/>
          <w:lang w:val="en-US" w:eastAsia="zh-CN"/>
        </w:rPr>
        <w:t>10、镀锌型材经切割、钻孔、焊接之后应进行防锈保护层的修补，投标人报价时综合考虑此费用，结算不因此调整综合单价。</w:t>
      </w:r>
    </w:p>
    <w:p w14:paraId="039AE92F">
      <w:pPr>
        <w:keepNext w:val="0"/>
        <w:keepLines w:val="0"/>
        <w:pageBreakBefore w:val="0"/>
        <w:widowControl w:val="0"/>
        <w:kinsoku/>
        <w:wordWrap/>
        <w:overflowPunct/>
        <w:topLinePunct w:val="0"/>
        <w:autoSpaceDE/>
        <w:autoSpaceDN/>
        <w:bidi w:val="0"/>
        <w:adjustRightInd/>
        <w:spacing w:line="360" w:lineRule="auto"/>
        <w:ind w:right="-340" w:rightChars="-162"/>
        <w:jc w:val="both"/>
        <w:textAlignment w:val="auto"/>
        <w:rPr>
          <w:rFonts w:hint="eastAsia"/>
          <w:lang w:val="en-US" w:eastAsia="zh-CN"/>
        </w:rPr>
      </w:pPr>
      <w:r>
        <w:rPr>
          <w:rFonts w:hint="eastAsia" w:ascii="彩虹粗仿宋" w:hAnsi="宋体" w:eastAsia="彩虹粗仿宋"/>
          <w:b/>
          <w:bCs/>
          <w:sz w:val="32"/>
          <w:szCs w:val="32"/>
          <w:highlight w:val="none"/>
          <w:lang w:val="en-US" w:eastAsia="zh-CN"/>
        </w:rPr>
        <w:t>十、其他未尽事宜，详见招标文件和图纸设计及相关说明。</w:t>
      </w:r>
    </w:p>
    <w:sectPr>
      <w:headerReference r:id="rId3" w:type="default"/>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彩虹粗仿宋">
    <w:altName w:val="Arial Unicode MS"/>
    <w:panose1 w:val="02010609000101010101"/>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EDCE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89527">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BBD6C">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mNWQxNGM3NzQwYzE5YzZlZWQ1MTc1OGRmMzU2MWUifQ=="/>
  </w:docVars>
  <w:rsids>
    <w:rsidRoot w:val="00172A27"/>
    <w:rsid w:val="00007061"/>
    <w:rsid w:val="000329E0"/>
    <w:rsid w:val="00096B38"/>
    <w:rsid w:val="000B24F9"/>
    <w:rsid w:val="000B59D7"/>
    <w:rsid w:val="000D33AB"/>
    <w:rsid w:val="000E3670"/>
    <w:rsid w:val="000E3FC3"/>
    <w:rsid w:val="00121ED1"/>
    <w:rsid w:val="00137A8E"/>
    <w:rsid w:val="00172A27"/>
    <w:rsid w:val="001A41CD"/>
    <w:rsid w:val="001D3B78"/>
    <w:rsid w:val="00214E92"/>
    <w:rsid w:val="00216CC8"/>
    <w:rsid w:val="002404B5"/>
    <w:rsid w:val="00263B6F"/>
    <w:rsid w:val="00282C7E"/>
    <w:rsid w:val="002A459B"/>
    <w:rsid w:val="002B3C18"/>
    <w:rsid w:val="002C1703"/>
    <w:rsid w:val="002E245B"/>
    <w:rsid w:val="003A5E05"/>
    <w:rsid w:val="0041202C"/>
    <w:rsid w:val="0041456E"/>
    <w:rsid w:val="004246A3"/>
    <w:rsid w:val="004442E3"/>
    <w:rsid w:val="004772A6"/>
    <w:rsid w:val="00496AF9"/>
    <w:rsid w:val="005170D3"/>
    <w:rsid w:val="00573BDA"/>
    <w:rsid w:val="005A69B2"/>
    <w:rsid w:val="005D7891"/>
    <w:rsid w:val="005E1B13"/>
    <w:rsid w:val="00667478"/>
    <w:rsid w:val="00672E65"/>
    <w:rsid w:val="006B1C87"/>
    <w:rsid w:val="006B7B64"/>
    <w:rsid w:val="006C2FEB"/>
    <w:rsid w:val="0070738A"/>
    <w:rsid w:val="00725A91"/>
    <w:rsid w:val="00763D77"/>
    <w:rsid w:val="0080440C"/>
    <w:rsid w:val="00814750"/>
    <w:rsid w:val="008435D4"/>
    <w:rsid w:val="00846581"/>
    <w:rsid w:val="00846F69"/>
    <w:rsid w:val="00850A45"/>
    <w:rsid w:val="0087466F"/>
    <w:rsid w:val="008A133A"/>
    <w:rsid w:val="008B2351"/>
    <w:rsid w:val="008B4FE2"/>
    <w:rsid w:val="008D3511"/>
    <w:rsid w:val="0094606B"/>
    <w:rsid w:val="0096331E"/>
    <w:rsid w:val="00995DF3"/>
    <w:rsid w:val="009B7615"/>
    <w:rsid w:val="009C0984"/>
    <w:rsid w:val="00A33261"/>
    <w:rsid w:val="00A54324"/>
    <w:rsid w:val="00A562F1"/>
    <w:rsid w:val="00A62D0F"/>
    <w:rsid w:val="00A97F1D"/>
    <w:rsid w:val="00AA6F4A"/>
    <w:rsid w:val="00AC6B10"/>
    <w:rsid w:val="00AF3399"/>
    <w:rsid w:val="00B478FD"/>
    <w:rsid w:val="00B55A46"/>
    <w:rsid w:val="00B92D32"/>
    <w:rsid w:val="00BC0E55"/>
    <w:rsid w:val="00BC30E3"/>
    <w:rsid w:val="00BE7217"/>
    <w:rsid w:val="00BF3A29"/>
    <w:rsid w:val="00C000B5"/>
    <w:rsid w:val="00C616A0"/>
    <w:rsid w:val="00CB3450"/>
    <w:rsid w:val="00CC5297"/>
    <w:rsid w:val="00CF10F0"/>
    <w:rsid w:val="00D30C23"/>
    <w:rsid w:val="00D36182"/>
    <w:rsid w:val="00DB022E"/>
    <w:rsid w:val="00DC6E31"/>
    <w:rsid w:val="00DC7080"/>
    <w:rsid w:val="00DD60B6"/>
    <w:rsid w:val="00DE3DC4"/>
    <w:rsid w:val="00E36357"/>
    <w:rsid w:val="00E36745"/>
    <w:rsid w:val="00E7744D"/>
    <w:rsid w:val="00EB7C7A"/>
    <w:rsid w:val="00EE5350"/>
    <w:rsid w:val="00EF5A64"/>
    <w:rsid w:val="00F0297F"/>
    <w:rsid w:val="00F705C4"/>
    <w:rsid w:val="00F95DD9"/>
    <w:rsid w:val="00F96D27"/>
    <w:rsid w:val="00FA4FF1"/>
    <w:rsid w:val="00FB5AFF"/>
    <w:rsid w:val="02844DF9"/>
    <w:rsid w:val="032F29BB"/>
    <w:rsid w:val="04314ABC"/>
    <w:rsid w:val="053C0C8A"/>
    <w:rsid w:val="053D06EA"/>
    <w:rsid w:val="05551447"/>
    <w:rsid w:val="057A17B3"/>
    <w:rsid w:val="05AF76AE"/>
    <w:rsid w:val="05B030A6"/>
    <w:rsid w:val="05F40BED"/>
    <w:rsid w:val="069F3BC7"/>
    <w:rsid w:val="07170A3D"/>
    <w:rsid w:val="071A324D"/>
    <w:rsid w:val="07B33B42"/>
    <w:rsid w:val="08793FA4"/>
    <w:rsid w:val="098462C9"/>
    <w:rsid w:val="09DD0D9F"/>
    <w:rsid w:val="0A0501E5"/>
    <w:rsid w:val="0A58355B"/>
    <w:rsid w:val="0A735DB8"/>
    <w:rsid w:val="0AC76793"/>
    <w:rsid w:val="0AD8272D"/>
    <w:rsid w:val="0B030713"/>
    <w:rsid w:val="0D265591"/>
    <w:rsid w:val="0D4032E2"/>
    <w:rsid w:val="0DE134A6"/>
    <w:rsid w:val="0DE3341A"/>
    <w:rsid w:val="0E5031D5"/>
    <w:rsid w:val="0EAB140B"/>
    <w:rsid w:val="0F1A52A6"/>
    <w:rsid w:val="0F231499"/>
    <w:rsid w:val="0F295905"/>
    <w:rsid w:val="0F6136B7"/>
    <w:rsid w:val="0FC7580A"/>
    <w:rsid w:val="11802AF3"/>
    <w:rsid w:val="11AF2044"/>
    <w:rsid w:val="11B959AF"/>
    <w:rsid w:val="123507CD"/>
    <w:rsid w:val="126E2D03"/>
    <w:rsid w:val="12B97DBE"/>
    <w:rsid w:val="12CA1FCB"/>
    <w:rsid w:val="1354234D"/>
    <w:rsid w:val="139441DE"/>
    <w:rsid w:val="139F62A9"/>
    <w:rsid w:val="146B7383"/>
    <w:rsid w:val="1522337E"/>
    <w:rsid w:val="15E05662"/>
    <w:rsid w:val="16077093"/>
    <w:rsid w:val="17291D4A"/>
    <w:rsid w:val="17362EC9"/>
    <w:rsid w:val="174E31B9"/>
    <w:rsid w:val="1776627E"/>
    <w:rsid w:val="177E6AF1"/>
    <w:rsid w:val="17C8280D"/>
    <w:rsid w:val="180B131B"/>
    <w:rsid w:val="188D3AF1"/>
    <w:rsid w:val="18DD4941"/>
    <w:rsid w:val="19033B41"/>
    <w:rsid w:val="190C0BC1"/>
    <w:rsid w:val="190F0738"/>
    <w:rsid w:val="19686A43"/>
    <w:rsid w:val="19F70F75"/>
    <w:rsid w:val="1A1A3C2D"/>
    <w:rsid w:val="1A6E387C"/>
    <w:rsid w:val="1AE91E6A"/>
    <w:rsid w:val="1B8044B8"/>
    <w:rsid w:val="1BA05E6A"/>
    <w:rsid w:val="1C990E53"/>
    <w:rsid w:val="1CAF1B22"/>
    <w:rsid w:val="1D29245B"/>
    <w:rsid w:val="1D803195"/>
    <w:rsid w:val="1D8D3487"/>
    <w:rsid w:val="1DB52BE5"/>
    <w:rsid w:val="1DD37CBA"/>
    <w:rsid w:val="1E0A2735"/>
    <w:rsid w:val="203217F7"/>
    <w:rsid w:val="20346CD6"/>
    <w:rsid w:val="204A1313"/>
    <w:rsid w:val="20696806"/>
    <w:rsid w:val="20783067"/>
    <w:rsid w:val="209F1C41"/>
    <w:rsid w:val="20CC6F0F"/>
    <w:rsid w:val="20FB2DA9"/>
    <w:rsid w:val="22142CF7"/>
    <w:rsid w:val="23270D74"/>
    <w:rsid w:val="23290648"/>
    <w:rsid w:val="23F073B8"/>
    <w:rsid w:val="2404285B"/>
    <w:rsid w:val="244119C2"/>
    <w:rsid w:val="24AB3708"/>
    <w:rsid w:val="25691621"/>
    <w:rsid w:val="257D310B"/>
    <w:rsid w:val="25B52667"/>
    <w:rsid w:val="25BF1444"/>
    <w:rsid w:val="267D302F"/>
    <w:rsid w:val="27647693"/>
    <w:rsid w:val="27A07EC8"/>
    <w:rsid w:val="28485A15"/>
    <w:rsid w:val="28560DE6"/>
    <w:rsid w:val="288B3DDC"/>
    <w:rsid w:val="28BA3536"/>
    <w:rsid w:val="297C3DE6"/>
    <w:rsid w:val="2A8D13ED"/>
    <w:rsid w:val="2AE90E8C"/>
    <w:rsid w:val="2AFD6DB4"/>
    <w:rsid w:val="2B1801F2"/>
    <w:rsid w:val="2B23085F"/>
    <w:rsid w:val="2B3F35A9"/>
    <w:rsid w:val="2B6A5E5D"/>
    <w:rsid w:val="2B717156"/>
    <w:rsid w:val="2C250602"/>
    <w:rsid w:val="2C291C6A"/>
    <w:rsid w:val="2D0C0ED6"/>
    <w:rsid w:val="2E1A3D09"/>
    <w:rsid w:val="2E334A71"/>
    <w:rsid w:val="2E43487F"/>
    <w:rsid w:val="2E6B4C23"/>
    <w:rsid w:val="2EC807D8"/>
    <w:rsid w:val="2FA11004"/>
    <w:rsid w:val="307E7D8F"/>
    <w:rsid w:val="30C5304A"/>
    <w:rsid w:val="30DA5678"/>
    <w:rsid w:val="31307046"/>
    <w:rsid w:val="316F3438"/>
    <w:rsid w:val="317A5FEE"/>
    <w:rsid w:val="329D2CA1"/>
    <w:rsid w:val="32C263C3"/>
    <w:rsid w:val="32EE71B8"/>
    <w:rsid w:val="32F655E1"/>
    <w:rsid w:val="333D75BE"/>
    <w:rsid w:val="3369683F"/>
    <w:rsid w:val="337F6063"/>
    <w:rsid w:val="33A8793A"/>
    <w:rsid w:val="34286628"/>
    <w:rsid w:val="34AE6421"/>
    <w:rsid w:val="35426101"/>
    <w:rsid w:val="35545779"/>
    <w:rsid w:val="36317457"/>
    <w:rsid w:val="37113EEF"/>
    <w:rsid w:val="376F660D"/>
    <w:rsid w:val="37B33171"/>
    <w:rsid w:val="387F68AE"/>
    <w:rsid w:val="388A34DF"/>
    <w:rsid w:val="38C925C4"/>
    <w:rsid w:val="393671C3"/>
    <w:rsid w:val="396F6A5A"/>
    <w:rsid w:val="3B287D3B"/>
    <w:rsid w:val="3B552B88"/>
    <w:rsid w:val="3BAA5C47"/>
    <w:rsid w:val="3C35610C"/>
    <w:rsid w:val="3CC311DF"/>
    <w:rsid w:val="3CCA034E"/>
    <w:rsid w:val="3CED52F3"/>
    <w:rsid w:val="3F180FFC"/>
    <w:rsid w:val="3F8417C3"/>
    <w:rsid w:val="3F895D7E"/>
    <w:rsid w:val="3FF144C8"/>
    <w:rsid w:val="40183AC7"/>
    <w:rsid w:val="41232CDA"/>
    <w:rsid w:val="416403A8"/>
    <w:rsid w:val="420057D5"/>
    <w:rsid w:val="4378268B"/>
    <w:rsid w:val="43927FAD"/>
    <w:rsid w:val="43B835F7"/>
    <w:rsid w:val="449650E9"/>
    <w:rsid w:val="462735DB"/>
    <w:rsid w:val="467C4DAF"/>
    <w:rsid w:val="478D08F6"/>
    <w:rsid w:val="47A8634D"/>
    <w:rsid w:val="47CF31FE"/>
    <w:rsid w:val="480C3DFF"/>
    <w:rsid w:val="4891235C"/>
    <w:rsid w:val="48AE3A9B"/>
    <w:rsid w:val="498646A2"/>
    <w:rsid w:val="49D26B17"/>
    <w:rsid w:val="4A1E6773"/>
    <w:rsid w:val="4A2D57E1"/>
    <w:rsid w:val="4A7A7858"/>
    <w:rsid w:val="4AC53AAE"/>
    <w:rsid w:val="4B0B711C"/>
    <w:rsid w:val="4B7A5635"/>
    <w:rsid w:val="4C3577E6"/>
    <w:rsid w:val="4C58354E"/>
    <w:rsid w:val="4D8056C9"/>
    <w:rsid w:val="4D8E5E46"/>
    <w:rsid w:val="4DC73975"/>
    <w:rsid w:val="4DD50C82"/>
    <w:rsid w:val="4DE94743"/>
    <w:rsid w:val="4E932BE3"/>
    <w:rsid w:val="4F3460BE"/>
    <w:rsid w:val="50071404"/>
    <w:rsid w:val="5043249A"/>
    <w:rsid w:val="513901D3"/>
    <w:rsid w:val="51D20FFE"/>
    <w:rsid w:val="53035F10"/>
    <w:rsid w:val="53D94666"/>
    <w:rsid w:val="53E74FC6"/>
    <w:rsid w:val="54492049"/>
    <w:rsid w:val="546562B1"/>
    <w:rsid w:val="547F62FF"/>
    <w:rsid w:val="54C679EA"/>
    <w:rsid w:val="54EC75A4"/>
    <w:rsid w:val="54EE5921"/>
    <w:rsid w:val="553F34F5"/>
    <w:rsid w:val="557F21C6"/>
    <w:rsid w:val="559C5CA1"/>
    <w:rsid w:val="569202B3"/>
    <w:rsid w:val="571435EF"/>
    <w:rsid w:val="57432119"/>
    <w:rsid w:val="58183D25"/>
    <w:rsid w:val="58B73A25"/>
    <w:rsid w:val="58D04603"/>
    <w:rsid w:val="58D913C3"/>
    <w:rsid w:val="59287584"/>
    <w:rsid w:val="59637594"/>
    <w:rsid w:val="59AB0932"/>
    <w:rsid w:val="59C97EB4"/>
    <w:rsid w:val="59D551CD"/>
    <w:rsid w:val="5A0E0C07"/>
    <w:rsid w:val="5A12409A"/>
    <w:rsid w:val="5AB4720D"/>
    <w:rsid w:val="5B037EE5"/>
    <w:rsid w:val="5B1040C1"/>
    <w:rsid w:val="5BC326E1"/>
    <w:rsid w:val="5DD72473"/>
    <w:rsid w:val="5E096CFC"/>
    <w:rsid w:val="5E157738"/>
    <w:rsid w:val="5E8A398A"/>
    <w:rsid w:val="5EB433C7"/>
    <w:rsid w:val="5F4C517C"/>
    <w:rsid w:val="5F60132B"/>
    <w:rsid w:val="5F636EF6"/>
    <w:rsid w:val="6074013F"/>
    <w:rsid w:val="60833E1E"/>
    <w:rsid w:val="612E3B35"/>
    <w:rsid w:val="61DF07EA"/>
    <w:rsid w:val="61EA28BC"/>
    <w:rsid w:val="620B40CF"/>
    <w:rsid w:val="624F3D2A"/>
    <w:rsid w:val="627114BF"/>
    <w:rsid w:val="63233BA1"/>
    <w:rsid w:val="633345F0"/>
    <w:rsid w:val="638D4289"/>
    <w:rsid w:val="639A01CB"/>
    <w:rsid w:val="6445282D"/>
    <w:rsid w:val="66303069"/>
    <w:rsid w:val="66741887"/>
    <w:rsid w:val="66A80E51"/>
    <w:rsid w:val="66AA6977"/>
    <w:rsid w:val="66BE0674"/>
    <w:rsid w:val="66ED597E"/>
    <w:rsid w:val="67A92197"/>
    <w:rsid w:val="67B657F0"/>
    <w:rsid w:val="69B12E3A"/>
    <w:rsid w:val="69C33EF7"/>
    <w:rsid w:val="69F173EA"/>
    <w:rsid w:val="6ABC4ECB"/>
    <w:rsid w:val="6ABF73CE"/>
    <w:rsid w:val="6B19056F"/>
    <w:rsid w:val="6B3727A3"/>
    <w:rsid w:val="6CB57E24"/>
    <w:rsid w:val="6CDC6E06"/>
    <w:rsid w:val="6CE54BAD"/>
    <w:rsid w:val="6CED1C38"/>
    <w:rsid w:val="6D8B6DD7"/>
    <w:rsid w:val="6DD93FE6"/>
    <w:rsid w:val="6DE46854"/>
    <w:rsid w:val="6E480F08"/>
    <w:rsid w:val="6E744B70"/>
    <w:rsid w:val="6EC92BFA"/>
    <w:rsid w:val="6F5778B8"/>
    <w:rsid w:val="7087126D"/>
    <w:rsid w:val="718870FA"/>
    <w:rsid w:val="718C5065"/>
    <w:rsid w:val="721C7F6D"/>
    <w:rsid w:val="727827B8"/>
    <w:rsid w:val="72B83871"/>
    <w:rsid w:val="72D712CE"/>
    <w:rsid w:val="73121150"/>
    <w:rsid w:val="73361912"/>
    <w:rsid w:val="735A7977"/>
    <w:rsid w:val="73AB2E88"/>
    <w:rsid w:val="75F575B2"/>
    <w:rsid w:val="76A80958"/>
    <w:rsid w:val="76AD4555"/>
    <w:rsid w:val="76C07AF1"/>
    <w:rsid w:val="76E50E78"/>
    <w:rsid w:val="771F6F0D"/>
    <w:rsid w:val="77462586"/>
    <w:rsid w:val="776F7124"/>
    <w:rsid w:val="788A03B6"/>
    <w:rsid w:val="792316FC"/>
    <w:rsid w:val="793B76EA"/>
    <w:rsid w:val="795F619C"/>
    <w:rsid w:val="796242FE"/>
    <w:rsid w:val="7B020C21"/>
    <w:rsid w:val="7B2014A6"/>
    <w:rsid w:val="7B276391"/>
    <w:rsid w:val="7B867FD4"/>
    <w:rsid w:val="7B98417E"/>
    <w:rsid w:val="7B9F4B46"/>
    <w:rsid w:val="7C21736D"/>
    <w:rsid w:val="7C246D74"/>
    <w:rsid w:val="7CD4699F"/>
    <w:rsid w:val="7DC223A1"/>
    <w:rsid w:val="7E212901"/>
    <w:rsid w:val="7E743FE9"/>
    <w:rsid w:val="7F1C2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autoRedefine/>
    <w:qFormat/>
    <w:uiPriority w:val="0"/>
    <w:pPr>
      <w:spacing w:line="300" w:lineRule="auto"/>
      <w:ind w:firstLine="482"/>
      <w:outlineLvl w:val="2"/>
    </w:pPr>
    <w:rPr>
      <w:rFonts w:ascii="Arial" w:hAnsi="Arial" w:eastAsia="仿宋_GB2312"/>
      <w:b/>
      <w:sz w:val="24"/>
      <w:szCs w:val="2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autoRedefine/>
    <w:semiHidden/>
    <w:qFormat/>
    <w:uiPriority w:val="0"/>
    <w:pPr>
      <w:jc w:val="left"/>
    </w:pPr>
  </w:style>
  <w:style w:type="paragraph" w:styleId="6">
    <w:name w:val="Body Text Indent"/>
    <w:basedOn w:val="1"/>
    <w:autoRedefine/>
    <w:qFormat/>
    <w:uiPriority w:val="0"/>
    <w:pPr>
      <w:ind w:firstLine="225" w:firstLineChars="225"/>
    </w:pPr>
    <w:rPr>
      <w:rFonts w:ascii="仿宋_GB2312" w:eastAsia="仿宋_GB2312"/>
      <w:sz w:val="32"/>
    </w:rPr>
  </w:style>
  <w:style w:type="paragraph" w:styleId="7">
    <w:name w:val="Plain Text"/>
    <w:basedOn w:val="1"/>
    <w:autoRedefine/>
    <w:unhideWhenUsed/>
    <w:qFormat/>
    <w:uiPriority w:val="0"/>
    <w:rPr>
      <w:rFonts w:ascii="宋体" w:hAnsi="Courier New"/>
      <w:szCs w:val="21"/>
    </w:rPr>
  </w:style>
  <w:style w:type="paragraph" w:styleId="8">
    <w:name w:val="footer"/>
    <w:basedOn w:val="1"/>
    <w:link w:val="20"/>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autoRedefine/>
    <w:qFormat/>
    <w:uiPriority w:val="0"/>
    <w:pPr>
      <w:ind w:firstLine="564"/>
    </w:pPr>
    <w:rPr>
      <w:rFonts w:eastAsia="仿宋_GB2312"/>
      <w:sz w:val="2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annotation subject"/>
    <w:basedOn w:val="5"/>
    <w:next w:val="5"/>
    <w:link w:val="23"/>
    <w:autoRedefine/>
    <w:qFormat/>
    <w:uiPriority w:val="0"/>
    <w:rPr>
      <w:b/>
      <w:bCs/>
    </w:rPr>
  </w:style>
  <w:style w:type="character" w:styleId="15">
    <w:name w:val="Strong"/>
    <w:basedOn w:val="14"/>
    <w:qFormat/>
    <w:uiPriority w:val="0"/>
    <w:rPr>
      <w:b/>
    </w:rPr>
  </w:style>
  <w:style w:type="character" w:styleId="16">
    <w:name w:val="Hyperlink"/>
    <w:basedOn w:val="14"/>
    <w:autoRedefine/>
    <w:qFormat/>
    <w:uiPriority w:val="0"/>
    <w:rPr>
      <w:color w:val="0000FF"/>
      <w:u w:val="single"/>
    </w:rPr>
  </w:style>
  <w:style w:type="character" w:styleId="17">
    <w:name w:val="annotation reference"/>
    <w:basedOn w:val="14"/>
    <w:autoRedefine/>
    <w:semiHidden/>
    <w:qFormat/>
    <w:uiPriority w:val="0"/>
    <w:rPr>
      <w:sz w:val="21"/>
      <w:szCs w:val="21"/>
    </w:rPr>
  </w:style>
  <w:style w:type="character" w:styleId="18">
    <w:name w:val="HTML Sample"/>
    <w:basedOn w:val="14"/>
    <w:autoRedefine/>
    <w:qFormat/>
    <w:uiPriority w:val="0"/>
    <w:rPr>
      <w:rFonts w:ascii="Courier New" w:hAnsi="Courier New"/>
    </w:rPr>
  </w:style>
  <w:style w:type="character" w:customStyle="1" w:styleId="19">
    <w:name w:val="font01"/>
    <w:basedOn w:val="14"/>
    <w:autoRedefine/>
    <w:qFormat/>
    <w:uiPriority w:val="0"/>
    <w:rPr>
      <w:rFonts w:hint="eastAsia" w:ascii="宋体" w:hAnsi="宋体" w:eastAsia="宋体" w:cs="宋体"/>
      <w:color w:val="000000"/>
      <w:sz w:val="22"/>
      <w:szCs w:val="22"/>
      <w:u w:val="none"/>
    </w:rPr>
  </w:style>
  <w:style w:type="character" w:customStyle="1" w:styleId="20">
    <w:name w:val="页脚 字符"/>
    <w:basedOn w:val="14"/>
    <w:link w:val="8"/>
    <w:autoRedefine/>
    <w:qFormat/>
    <w:uiPriority w:val="99"/>
    <w:rPr>
      <w:rFonts w:asciiTheme="minorHAnsi" w:hAnsiTheme="minorHAnsi" w:eastAsiaTheme="minorEastAsia" w:cstheme="minorBidi"/>
      <w:kern w:val="2"/>
      <w:sz w:val="18"/>
      <w:szCs w:val="18"/>
    </w:rPr>
  </w:style>
  <w:style w:type="paragraph" w:customStyle="1" w:styleId="21">
    <w:name w:val="公文用纸"/>
    <w:basedOn w:val="1"/>
    <w:autoRedefine/>
    <w:qFormat/>
    <w:uiPriority w:val="0"/>
    <w:pPr>
      <w:adjustRightInd w:val="0"/>
      <w:spacing w:line="766" w:lineRule="atLeast"/>
      <w:ind w:left="-238" w:right="74"/>
    </w:pPr>
    <w:rPr>
      <w:rFonts w:ascii="Times New Roman" w:hAnsi="Times New Roman" w:eastAsia="长城仿宋" w:cs="Times New Roman"/>
      <w:kern w:val="0"/>
      <w:sz w:val="28"/>
      <w:szCs w:val="20"/>
    </w:rPr>
  </w:style>
  <w:style w:type="character" w:customStyle="1" w:styleId="22">
    <w:name w:val="批注文字 字符"/>
    <w:basedOn w:val="14"/>
    <w:link w:val="5"/>
    <w:autoRedefine/>
    <w:semiHidden/>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12"/>
    <w:autoRedefine/>
    <w:qFormat/>
    <w:uiPriority w:val="0"/>
    <w:rPr>
      <w:rFonts w:asciiTheme="minorHAnsi" w:hAnsiTheme="minorHAnsi" w:eastAsiaTheme="minorEastAsia" w:cstheme="minorBidi"/>
      <w:b/>
      <w:bCs/>
      <w:kern w:val="2"/>
      <w:sz w:val="21"/>
      <w:szCs w:val="24"/>
    </w:rPr>
  </w:style>
  <w:style w:type="paragraph" w:styleId="2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A5AF2-D13B-4FDE-BF85-7D1F7ACA87FF}">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2712</Words>
  <Characters>2870</Characters>
  <Lines>23</Lines>
  <Paragraphs>6</Paragraphs>
  <TotalTime>17</TotalTime>
  <ScaleCrop>false</ScaleCrop>
  <LinksUpToDate>false</LinksUpToDate>
  <CharactersWithSpaces>2874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2021-02-26T01:00:00Z</dcterms:created>
  <dc:creator>26848</dc:creator>
  <cp:lastModifiedBy>浪影萍踪</cp:lastModifiedBy>
  <cp:lastPrinted>2026-05-17T06:51:00Z</cp:lastPrinted>
  <dcterms:modified xsi:type="dcterms:W3CDTF">2026-05-27T02:11:07Z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D93974CE33024F699805F7211CED65DF_13</vt:lpwstr>
  </property>
  <property fmtid="{D5CDD505-2E9C-101B-9397-08002B2CF9AE}" pid="4" name="KSOTemplateDocerSaveRecord">
    <vt:lpwstr>eyJoZGlkIjoiMDQzZmYxOTlkYThjNjUyNTRlODY1YTAyYmVjOTdhYTkiLCJ1c2VySWQiOiI0OTAwOTc4MzUifQ==</vt:lpwstr>
  </property>
</Properties>
</file>