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43"/>
        <w:ind w:firstLine="0"/>
        <w:jc w:val="center"/>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r>
      <w:r/>
    </w:p>
    <w:p>
      <w:pPr>
        <w:pStyle w:val="1343"/>
        <w:ind w:firstLine="0"/>
        <w:jc w:val="center"/>
        <w:rPr>
          <w:rFonts w:ascii="Times New Roman" w:hAnsi="Times New Roman"/>
          <w:b/>
          <w:bCs/>
          <w:color w:val="000000" w:themeColor="text1"/>
          <w:sz w:val="52"/>
          <w:szCs w:val="52"/>
          <w:highlight w:val="none"/>
          <w14:textFill>
            <w14:solidFill>
              <w14:schemeClr w14:val="tx1"/>
            </w14:solidFill>
          </w14:textFill>
        </w:rPr>
      </w:pPr>
      <w:r>
        <w:rPr>
          <w:rFonts w:hint="eastAsia" w:ascii="Times New Roman" w:hAnsi="Times New Roman"/>
          <w:b/>
          <w:bCs/>
          <w:color w:val="000000" w:themeColor="text1"/>
          <w:sz w:val="52"/>
          <w:szCs w:val="52"/>
          <w:highlight w:val="none"/>
          <w14:textFill>
            <w14:solidFill>
              <w14:schemeClr w14:val="tx1"/>
            </w14:solidFill>
          </w14:textFill>
        </w:rPr>
        <w:t xml:space="preserve">泰州市博物馆馆藏文物数字化保护项目</w:t>
      </w:r>
      <w:r/>
    </w:p>
    <w:p>
      <w:pPr>
        <w:pStyle w:val="1343"/>
        <w:ind w:firstLine="0"/>
        <w:jc w:val="center"/>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r>
      <w:r/>
    </w:p>
    <w:p>
      <w:pPr>
        <w:pStyle w:val="1343"/>
        <w:ind w:firstLine="0"/>
        <w:jc w:val="center"/>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r>
      <w:r/>
    </w:p>
    <w:p>
      <w:pPr>
        <w:pStyle w:val="1343"/>
        <w:ind w:firstLine="0"/>
        <w:jc w:val="center"/>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r>
      <w:r/>
    </w:p>
    <w:p>
      <w:pPr>
        <w:pStyle w:val="1343"/>
        <w:ind w:firstLine="0"/>
        <w:jc w:val="center"/>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t xml:space="preserve">竞争性磋商文件</w:t>
      </w:r>
      <w:r/>
    </w:p>
    <w:p>
      <w:pPr>
        <w:pStyle w:val="1343"/>
        <w:ind w:firstLine="0"/>
        <w:jc w:val="center"/>
        <w:rPr>
          <w:rFonts w:ascii="Times New Roman" w:hAnsi="Times New Roman"/>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14:textFill>
            <w14:solidFill>
              <w14:schemeClr w14:val="tx1"/>
            </w14:solidFill>
          </w14:textFill>
        </w:rPr>
        <w:t xml:space="preserve">（</w:t>
      </w:r>
      <w:r>
        <w:rPr>
          <w:rFonts w:ascii="Times New Roman" w:hAnsi="Times New Roman"/>
          <w:color w:val="000000" w:themeColor="text1"/>
          <w:sz w:val="28"/>
          <w:szCs w:val="28"/>
          <w:highlight w:val="none"/>
          <w14:textFill>
            <w14:solidFill>
              <w14:schemeClr w14:val="tx1"/>
            </w14:solidFill>
          </w14:textFill>
        </w:rPr>
        <w:t xml:space="preserve">全流程电子化不见面开标）</w:t>
      </w:r>
      <w:r/>
    </w:p>
    <w:p>
      <w:pPr>
        <w:pStyle w:val="1343"/>
        <w:ind w:firstLine="0"/>
        <w:rPr>
          <w:rFonts w:ascii="Times New Roman" w:hAnsi="Times New Roman"/>
          <w:b/>
          <w:bCs/>
          <w:color w:val="000000" w:themeColor="text1"/>
          <w:sz w:val="32"/>
          <w:szCs w:val="32"/>
          <w:highlight w:val="none"/>
          <w14:textFill>
            <w14:solidFill>
              <w14:schemeClr w14:val="tx1"/>
            </w14:solidFill>
          </w14:textFill>
        </w:rPr>
      </w:pPr>
      <w:r>
        <w:rPr>
          <w:rFonts w:ascii="Times New Roman" w:hAnsi="Times New Roman"/>
          <w:b/>
          <w:bCs/>
          <w:color w:val="000000" w:themeColor="text1"/>
          <w:sz w:val="32"/>
          <w:szCs w:val="32"/>
          <w:highlight w:val="none"/>
          <w14:textFill>
            <w14:solidFill>
              <w14:schemeClr w14:val="tx1"/>
            </w14:solidFill>
          </w14:textFill>
        </w:rPr>
      </w:r>
      <w:r/>
    </w:p>
    <w:p>
      <w:pPr>
        <w:pStyle w:val="1343"/>
        <w:ind w:firstLine="0"/>
        <w:rPr>
          <w:rFonts w:ascii="Times New Roman" w:hAnsi="Times New Roman"/>
          <w:b/>
          <w:bCs/>
          <w:color w:val="000000" w:themeColor="text1"/>
          <w:sz w:val="32"/>
          <w:highlight w:val="none"/>
          <w14:textFill>
            <w14:solidFill>
              <w14:schemeClr w14:val="tx1"/>
            </w14:solidFill>
          </w14:textFill>
        </w:rPr>
      </w:pPr>
      <w:r>
        <w:rPr>
          <w:rFonts w:ascii="Times New Roman" w:hAnsi="Times New Roman"/>
          <w:b/>
          <w:bCs/>
          <w:color w:val="000000" w:themeColor="text1"/>
          <w:sz w:val="32"/>
          <w:highlight w:val="none"/>
          <w14:textFill>
            <w14:solidFill>
              <w14:schemeClr w14:val="tx1"/>
            </w14:solidFill>
          </w14:textFill>
        </w:rPr>
      </w:r>
      <w:r/>
    </w:p>
    <w:p>
      <w:pPr>
        <w:pStyle w:val="1343"/>
        <w:ind w:firstLine="0"/>
        <w:jc w:val="both"/>
        <w:rPr>
          <w:rFonts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r>
      <w:r/>
    </w:p>
    <w:p>
      <w:pPr>
        <w:pStyle w:val="1343"/>
        <w:ind w:firstLine="0"/>
        <w:jc w:val="both"/>
        <w:rPr>
          <w:rFonts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r>
      <w:r/>
    </w:p>
    <w:p>
      <w:pPr>
        <w:pStyle w:val="1343"/>
        <w:ind w:firstLine="0"/>
        <w:jc w:val="both"/>
        <w:rPr>
          <w:rFonts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r>
      <w:r/>
    </w:p>
    <w:p>
      <w:pPr>
        <w:jc w:val="center"/>
        <w:spacing w:line="360" w:lineRule="auto"/>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采购人：泰州市博物馆</w:t>
      </w:r>
      <w:r/>
    </w:p>
    <w:p>
      <w:pPr>
        <w:jc w:val="center"/>
        <w:spacing w:line="360" w:lineRule="auto"/>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代理机构：泰州天平会计师事务所有限公司</w:t>
      </w:r>
      <w:r/>
    </w:p>
    <w:p>
      <w:pPr>
        <w:jc w:val="center"/>
        <w:spacing w:line="360" w:lineRule="auto"/>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二〇二六年</w:t>
      </w:r>
      <w:r>
        <w:rPr>
          <w:rFonts w:hint="eastAsia" w:ascii="宋体" w:hAnsi="宋体" w:cs="宋体"/>
          <w:b/>
          <w:bCs/>
          <w:color w:val="000000" w:themeColor="text1"/>
          <w:sz w:val="36"/>
          <w:szCs w:val="36"/>
          <w:highlight w:val="none"/>
          <w:lang w:val="en-US" w:eastAsia="zh-CN"/>
          <w14:textFill>
            <w14:solidFill>
              <w14:schemeClr w14:val="tx1"/>
            </w14:solidFill>
          </w14:textFill>
        </w:rPr>
        <w:t xml:space="preserve">六</w:t>
      </w:r>
      <w:r>
        <w:rPr>
          <w:rFonts w:hint="eastAsia" w:ascii="宋体" w:hAnsi="宋体" w:cs="宋体"/>
          <w:b/>
          <w:bCs/>
          <w:color w:val="000000" w:themeColor="text1"/>
          <w:sz w:val="36"/>
          <w:szCs w:val="36"/>
          <w:highlight w:val="none"/>
          <w14:textFill>
            <w14:solidFill>
              <w14:schemeClr w14:val="tx1"/>
            </w14:solidFill>
          </w14:textFill>
        </w:rPr>
        <w:t xml:space="preserve">月</w:t>
      </w:r>
      <w:r/>
    </w:p>
    <w:p>
      <w:pPr>
        <w:jc w:val="center"/>
        <w:spacing w:line="360" w:lineRule="auto"/>
        <w:rPr>
          <w:rFonts w:ascii="宋体" w:hAnsi="宋体" w:cs="宋体"/>
          <w:b/>
          <w:bCs/>
          <w:color w:val="000000" w:themeColor="text1"/>
          <w:sz w:val="30"/>
          <w:szCs w:val="30"/>
          <w:highlight w:val="none"/>
          <w14:textFill>
            <w14:solidFill>
              <w14:schemeClr w14:val="tx1"/>
            </w14:solidFill>
          </w14:textFill>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宋体"/>
          <w:b/>
          <w:bCs/>
          <w:color w:val="000000" w:themeColor="text1"/>
          <w:sz w:val="30"/>
          <w:szCs w:val="30"/>
          <w:highlight w:val="none"/>
          <w14:textFill>
            <w14:solidFill>
              <w14:schemeClr w14:val="tx1"/>
            </w14:solidFill>
          </w14:textFill>
        </w:rPr>
      </w:r>
      <w:r/>
    </w:p>
    <w:p>
      <w:pPr>
        <w:jc w:val="center"/>
        <w:spacing w:line="360" w:lineRule="auto"/>
        <w:rPr>
          <w:rFonts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 xml:space="preserve">目  录</w:t>
      </w:r>
      <w:r/>
    </w:p>
    <w:p>
      <w:pPr>
        <w:pStyle w:val="1184"/>
        <w:ind w:firstLine="301"/>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spacing w:line="48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TOC \o "1-1" \h \u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highlight w:val="none"/>
        </w:rPr>
        <w:fldChar w:fldCharType="begin"/>
      </w:r>
      <w:r>
        <w:rPr>
          <w:highlight w:val="none"/>
        </w:rPr>
        <w:instrText xml:space="preserve"> HYPERLINK \l "_Toc16887"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第一章  竞争性磋商公告</w:t>
      </w:r>
      <w:r>
        <w:rPr>
          <w:rFonts w:hint="eastAsia" w:ascii="宋体" w:hAnsi="宋体" w:cs="宋体"/>
          <w:color w:val="000000" w:themeColor="text1"/>
          <w:sz w:val="28"/>
          <w:szCs w:val="28"/>
          <w:highlight w:val="none"/>
          <w14:textFill>
            <w14:solidFill>
              <w14:schemeClr w14:val="tx1"/>
            </w14:solidFill>
          </w14:textFill>
        </w:rPr>
        <w:fldChar w:fldCharType="end"/>
      </w:r>
      <w:r/>
    </w:p>
    <w:p>
      <w:pPr>
        <w:spacing w:line="480" w:lineRule="auto"/>
        <w:rPr>
          <w:rFonts w:ascii="宋体" w:hAnsi="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"_Toc28896"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第二章  参加磋商的供应商须知</w:t>
      </w:r>
      <w:r>
        <w:rPr>
          <w:rFonts w:hint="eastAsia" w:ascii="宋体" w:hAnsi="宋体" w:cs="宋体"/>
          <w:color w:val="000000" w:themeColor="text1"/>
          <w:sz w:val="28"/>
          <w:szCs w:val="28"/>
          <w:highlight w:val="none"/>
          <w14:textFill>
            <w14:solidFill>
              <w14:schemeClr w14:val="tx1"/>
            </w14:solidFill>
          </w14:textFill>
        </w:rPr>
        <w:fldChar w:fldCharType="end"/>
      </w:r>
      <w:r/>
    </w:p>
    <w:p>
      <w:pPr>
        <w:spacing w:line="480" w:lineRule="auto"/>
        <w:rPr>
          <w:rFonts w:ascii="宋体" w:hAnsi="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"_Toc20325"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第三章  合同条款及格式</w:t>
      </w:r>
      <w:r>
        <w:rPr>
          <w:rFonts w:hint="eastAsia" w:ascii="宋体" w:hAnsi="宋体" w:cs="宋体"/>
          <w:color w:val="000000" w:themeColor="text1"/>
          <w:sz w:val="28"/>
          <w:szCs w:val="28"/>
          <w:highlight w:val="none"/>
          <w14:textFill>
            <w14:solidFill>
              <w14:schemeClr w14:val="tx1"/>
            </w14:solidFill>
          </w14:textFill>
        </w:rPr>
        <w:fldChar w:fldCharType="end"/>
      </w:r>
      <w:r/>
    </w:p>
    <w:p>
      <w:pPr>
        <w:spacing w:line="480" w:lineRule="auto"/>
        <w:rPr>
          <w:rFonts w:ascii="宋体" w:hAnsi="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"_Toc32522"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第四章  采购需求</w:t>
      </w:r>
      <w:r>
        <w:rPr>
          <w:rFonts w:hint="eastAsia" w:ascii="宋体" w:hAnsi="宋体" w:cs="宋体"/>
          <w:color w:val="000000" w:themeColor="text1"/>
          <w:sz w:val="28"/>
          <w:szCs w:val="28"/>
          <w:highlight w:val="none"/>
          <w14:textFill>
            <w14:solidFill>
              <w14:schemeClr w14:val="tx1"/>
            </w14:solidFill>
          </w14:textFill>
        </w:rPr>
        <w:fldChar w:fldCharType="end"/>
      </w:r>
      <w:r/>
    </w:p>
    <w:p>
      <w:pPr>
        <w:spacing w:line="480" w:lineRule="auto"/>
        <w:rPr>
          <w:rFonts w:ascii="宋体" w:hAnsi="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"_Toc10158"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第五章  评审方法和评审标准</w:t>
      </w:r>
      <w:r>
        <w:rPr>
          <w:rFonts w:hint="eastAsia" w:ascii="宋体" w:hAnsi="宋体" w:cs="宋体"/>
          <w:color w:val="000000" w:themeColor="text1"/>
          <w:sz w:val="28"/>
          <w:szCs w:val="28"/>
          <w:highlight w:val="none"/>
          <w14:textFill>
            <w14:solidFill>
              <w14:schemeClr w14:val="tx1"/>
            </w14:solidFill>
          </w14:textFill>
        </w:rPr>
        <w:fldChar w:fldCharType="end"/>
      </w:r>
      <w:r/>
    </w:p>
    <w:p>
      <w:pPr>
        <w:spacing w:line="480" w:lineRule="auto"/>
        <w:rPr>
          <w:rFonts w:ascii="宋体" w:hAnsi="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"_Toc31610"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第六章  响应文件的组成和格式</w:t>
      </w:r>
      <w:r>
        <w:rPr>
          <w:rFonts w:hint="eastAsia" w:ascii="宋体" w:hAnsi="宋体" w:cs="宋体"/>
          <w:color w:val="000000" w:themeColor="text1"/>
          <w:sz w:val="28"/>
          <w:szCs w:val="28"/>
          <w:highlight w:val="none"/>
          <w14:textFill>
            <w14:solidFill>
              <w14:schemeClr w14:val="tx1"/>
            </w14:solidFill>
          </w14:textFill>
        </w:rPr>
        <w:fldChar w:fldCharType="end"/>
      </w:r>
      <w:r/>
    </w:p>
    <w:p>
      <w:pPr>
        <w:spacing w:line="480" w:lineRule="auto"/>
        <w:rPr>
          <w:color w:val="000000" w:themeColor="text1"/>
          <w:highlight w:val="none"/>
          <w14:textFill>
            <w14:solidFill>
              <w14:schemeClr w14:val="tx1"/>
            </w14:solidFill>
          </w14:textFill>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000000" w:themeColor="text1"/>
          <w:sz w:val="28"/>
          <w:szCs w:val="28"/>
          <w:highlight w:val="none"/>
          <w14:textFill>
            <w14:solidFill>
              <w14:schemeClr w14:val="tx1"/>
            </w14:solidFill>
          </w14:textFill>
        </w:rPr>
        <w:fldChar w:fldCharType="end"/>
      </w:r>
      <w:r/>
    </w:p>
    <w:p>
      <w:pPr>
        <w:pStyle w:val="1147"/>
        <w:numPr>
          <w:ilvl w:val="0"/>
          <w:numId w:val="1"/>
        </w:numPr>
        <w:spacing w:line="480" w:lineRule="auto"/>
        <w:rPr>
          <w:rFonts w:hint="eastAsia"/>
          <w:color w:val="000000" w:themeColor="text1"/>
          <w:sz w:val="32"/>
          <w:szCs w:val="32"/>
          <w:highlight w:val="none"/>
          <w14:textFill>
            <w14:solidFill>
              <w14:schemeClr w14:val="tx1"/>
            </w14:solidFill>
          </w14:textFill>
        </w:rPr>
      </w:pPr>
      <w:r/>
      <w:bookmarkStart w:id="0" w:name="_Toc16887"/>
      <w:r>
        <w:rPr>
          <w:color w:val="000000" w:themeColor="text1"/>
          <w:sz w:val="32"/>
          <w:szCs w:val="32"/>
          <w:highlight w:val="none"/>
          <w14:textFill>
            <w14:solidFill>
              <w14:schemeClr w14:val="tx1"/>
            </w14:solidFill>
          </w14:textFill>
        </w:rPr>
        <w:t xml:space="preserve">竞争性磋商</w:t>
      </w:r>
      <w:r>
        <w:rPr>
          <w:rFonts w:hint="eastAsia"/>
          <w:color w:val="000000" w:themeColor="text1"/>
          <w:sz w:val="32"/>
          <w:szCs w:val="32"/>
          <w:highlight w:val="none"/>
          <w14:textFill>
            <w14:solidFill>
              <w14:schemeClr w14:val="tx1"/>
            </w14:solidFill>
          </w14:textFill>
        </w:rPr>
        <w:t xml:space="preserve">公告</w:t>
      </w:r>
      <w:bookmarkEnd w:id="0"/>
      <w:r/>
      <w:r/>
    </w:p>
    <w:p>
      <w:pPr>
        <w:spacing w:line="420" w:lineRule="exact"/>
        <w:rPr>
          <w:rFonts w:ascii="宋体" w:hAnsi="宋体" w:cs="宋体"/>
          <w:color w:val="000000" w:themeColor="text1"/>
          <w:spacing w:val="-2"/>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1" w:name="_Toc61149549"/>
      <w:r/>
      <w:bookmarkStart w:id="2" w:name="_Toc14577347"/>
      <w:r/>
      <w:bookmarkStart w:id="3" w:name="_Toc513029209"/>
      <w:r>
        <w:rPr>
          <w:rFonts w:hint="eastAsia" w:ascii="宋体" w:hAnsi="宋体" w:cs="宋体"/>
          <w:color w:val="000000" w:themeColor="text1"/>
          <w:spacing w:val="-2"/>
          <w:sz w:val="24"/>
          <w:highlight w:val="none"/>
          <w14:textFill>
            <w14:solidFill>
              <w14:schemeClr w14:val="tx1"/>
            </w14:solidFill>
          </w14:textFill>
        </w:rPr>
        <w:t xml:space="preserve">项目概况</w:t>
      </w:r>
      <w:r/>
    </w:p>
    <w:p>
      <w:pPr>
        <w:ind w:firstLine="480"/>
        <w:spacing w:line="420" w:lineRule="exact"/>
        <w:rPr>
          <w:rFonts w:ascii="宋体" w:hAnsi="宋体" w:cs="宋体"/>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4" w:name="_Toc35393629"/>
      <w:r/>
      <w:bookmarkStart w:id="5" w:name="_Toc35393798"/>
      <w:r/>
      <w:bookmarkStart w:id="6" w:name="_Toc28359089"/>
      <w:r/>
      <w:bookmarkStart w:id="7" w:name="_Toc28359012"/>
      <w:r>
        <w:rPr>
          <w:rFonts w:hint="eastAsia" w:ascii="宋体" w:hAnsi="宋体" w:cs="宋体"/>
          <w:color w:val="000000" w:themeColor="text1"/>
          <w:sz w:val="24"/>
          <w:highlight w:val="none"/>
          <w14:textFill>
            <w14:solidFill>
              <w14:schemeClr w14:val="tx1"/>
            </w14:solidFill>
          </w14:textFill>
        </w:rPr>
        <w:t xml:space="preserve">泰州市博物馆馆藏文物数字化保护项目</w:t>
      </w:r>
      <w:r>
        <w:rPr>
          <w:rFonts w:hint="eastAsia" w:ascii="宋体" w:hAnsi="宋体" w:cs="宋体"/>
          <w:color w:val="000000" w:themeColor="text1"/>
          <w:sz w:val="24"/>
          <w:highlight w:val="none"/>
          <w:lang w:eastAsia="zh-CN"/>
          <w14:textFill>
            <w14:solidFill>
              <w14:schemeClr w14:val="tx1"/>
            </w14:solidFill>
          </w14:textFill>
        </w:rPr>
        <w:t xml:space="preserve">JSZC-321200-TZTP-C2026-0004</w:t>
      </w:r>
      <w:r>
        <w:rPr>
          <w:rFonts w:hint="eastAsia" w:ascii="宋体" w:hAnsi="宋体" w:cs="宋体"/>
          <w:color w:val="000000" w:themeColor="text1"/>
          <w:sz w:val="24"/>
          <w:highlight w:val="none"/>
          <w14:textFill>
            <w14:solidFill>
              <w14:schemeClr w14:val="tx1"/>
            </w14:solidFill>
          </w14:textFill>
        </w:rPr>
        <w:t xml:space="preserve">采购项目的潜在供应商应在江苏省政府采购“苏采云”系统获取采购文件，并于2026年</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14:textFill>
            <w14:solidFill>
              <w14:schemeClr w14:val="tx1"/>
            </w14:solidFill>
          </w14:textFill>
        </w:rPr>
        <w:t xml:space="preserve">22日9:30</w:t>
      </w:r>
      <w:r>
        <w:rPr>
          <w:rFonts w:hint="eastAsia" w:ascii="宋体" w:hAnsi="宋体" w:cs="宋体"/>
          <w:bCs/>
          <w:color w:val="000000" w:themeColor="text1"/>
          <w:sz w:val="24"/>
          <w:highlight w:val="none"/>
          <w14:textFill>
            <w14:solidFill>
              <w14:schemeClr w14:val="tx1"/>
            </w14:solidFill>
          </w14:textFill>
        </w:rPr>
        <w:t xml:space="preserve">（北京时间）前提交响应文件</w:t>
      </w:r>
      <w:r>
        <w:rPr>
          <w:rFonts w:hint="eastAsia" w:ascii="宋体" w:hAnsi="宋体" w:cs="宋体"/>
          <w:color w:val="000000" w:themeColor="text1"/>
          <w:sz w:val="24"/>
          <w:highlight w:val="none"/>
          <w14:textFill>
            <w14:solidFill>
              <w14:schemeClr w14:val="tx1"/>
            </w14:solidFill>
          </w14:textFill>
        </w:rPr>
        <w:t xml:space="preserve">。</w:t>
      </w:r>
      <w:r/>
    </w:p>
    <w:p>
      <w:pPr>
        <w:pStyle w:val="1148"/>
        <w:jc w:val="both"/>
        <w:keepLines w:val="0"/>
        <w:keepNext w:val="0"/>
        <w:spacing w:before="0" w:after="0" w:line="48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一、项目基本情况</w:t>
      </w:r>
      <w:bookmarkEnd w:id="4"/>
      <w:r/>
      <w:bookmarkEnd w:id="5"/>
      <w:r/>
      <w:bookmarkEnd w:id="6"/>
      <w:r/>
      <w:bookmarkEnd w:id="7"/>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JSZC-321200-TZTP-C2026-0004</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bookmarkStart w:id="8" w:name="OLE_LINK4"/>
      <w:r>
        <w:rPr>
          <w:rFonts w:hint="eastAsia" w:ascii="宋体" w:hAnsi="宋体" w:cs="宋体"/>
          <w:color w:val="000000" w:themeColor="text1"/>
          <w:sz w:val="24"/>
          <w:highlight w:val="none"/>
          <w14:textFill>
            <w14:solidFill>
              <w14:schemeClr w14:val="tx1"/>
            </w14:solidFill>
          </w14:textFill>
        </w:rPr>
        <w:t xml:space="preserve">泰州市博物馆馆藏文物数字化保护项目</w:t>
      </w:r>
      <w:bookmarkEnd w:id="8"/>
      <w:r/>
      <w:r/>
    </w:p>
    <w:p>
      <w:pPr>
        <w:ind w:firstLine="480"/>
        <w:spacing w:line="360" w:lineRule="auto"/>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采购方式：竞争性磋商</w:t>
      </w:r>
      <w:bookmarkStart w:id="149" w:name="_GoBack"/>
      <w:r/>
      <w:bookmarkEnd w:id="149"/>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预算金额：120万元</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14:textFill>
            <w14:solidFill>
              <w14:schemeClr w14:val="tx1"/>
            </w14:solidFill>
          </w14:textFill>
        </w:rPr>
        <w:t xml:space="preserve">120万元</w:t>
      </w:r>
      <w:r>
        <w:rPr>
          <w:rFonts w:hint="eastAsia" w:ascii="宋体" w:hAnsi="宋体" w:cs="宋体"/>
          <w:color w:val="000000" w:themeColor="text1"/>
          <w:sz w:val="24"/>
          <w:highlight w:val="none"/>
          <w14:textFill>
            <w14:solidFill>
              <w14:schemeClr w14:val="tx1"/>
            </w14:solidFill>
          </w14:textFill>
        </w:rPr>
        <w:t xml:space="preserve">，各供应商投标报价不得高于最高限价，否则作无效响应文件处理；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需求：拟对博物馆部分馆藏文物进行二维、三维高清影像采集，并处理生成三维模型和高清影像数据，进行文物抢救性数据留存，为文物修复、研究、宣教展示提供基础数据，并提供相关数字化安全存储及运行设备，具体服务内容、技术要求及相关标准详见磋商文件第四章《采购需求》；</w:t>
      </w:r>
      <w:r/>
    </w:p>
    <w:p>
      <w:pPr>
        <w:ind w:firstLine="480"/>
        <w:spacing w:line="360" w:lineRule="auto"/>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合同履行期限</w:t>
      </w:r>
      <w:r>
        <w:rPr>
          <w:rFonts w:hint="eastAsia" w:ascii="宋体" w:hAnsi="宋体" w:cs="宋体"/>
          <w:color w:val="000000" w:themeColor="text1"/>
          <w:sz w:val="24"/>
          <w:szCs w:val="20"/>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自合同签订之日起</w:t>
      </w:r>
      <w:r>
        <w:rPr>
          <w:rFonts w:hint="eastAsia" w:ascii="宋体" w:hAnsi="宋体" w:cs="宋体"/>
          <w:color w:val="000000" w:themeColor="text1"/>
          <w:sz w:val="24"/>
          <w:highlight w:val="none"/>
          <w:lang w:val="en-US" w:eastAsia="zh-CN"/>
          <w14:textFill>
            <w14:solidFill>
              <w14:schemeClr w14:val="tx1"/>
            </w14:solidFill>
          </w14:textFill>
        </w:rPr>
        <w:t xml:space="preserve">12个月</w:t>
      </w:r>
      <w:r>
        <w:rPr>
          <w:rFonts w:hint="eastAsia" w:ascii="宋体" w:hAnsi="宋体" w:cs="宋体"/>
          <w:color w:val="000000" w:themeColor="text1"/>
          <w:sz w:val="24"/>
          <w:highlight w:val="none"/>
          <w14:textFill>
            <w14:solidFill>
              <w14:schemeClr w14:val="tx1"/>
            </w14:solidFill>
          </w14:textFill>
        </w:rPr>
        <w:t xml:space="preserve">内</w:t>
      </w:r>
      <w:r>
        <w:rPr>
          <w:rFonts w:hint="eastAsia" w:ascii="宋体" w:hAnsi="宋体" w:cs="宋体"/>
          <w:color w:val="000000" w:themeColor="text1"/>
          <w:sz w:val="24"/>
          <w:highlight w:val="none"/>
          <w14:textFill>
            <w14:solidFill>
              <w14:schemeClr w14:val="tx1"/>
            </w14:solidFill>
          </w14:textFill>
        </w:rPr>
        <w:t xml:space="preserve">完成相关数字化安全存储及运行设备安装、调试，提交相关文物的</w:t>
      </w:r>
      <w:r>
        <w:rPr>
          <w:rFonts w:hint="eastAsia" w:ascii="宋体" w:hAnsi="宋体" w:cs="宋体"/>
          <w:color w:val="000000" w:themeColor="text1"/>
          <w:sz w:val="24"/>
          <w:highlight w:val="none"/>
          <w:lang w:val="en-US" w:eastAsia="zh-CN"/>
          <w14:textFill>
            <w14:solidFill>
              <w14:schemeClr w14:val="tx1"/>
            </w14:solidFill>
          </w14:textFill>
        </w:rPr>
        <w:t xml:space="preserve">数字化</w:t>
      </w:r>
      <w:r>
        <w:rPr>
          <w:rFonts w:hint="eastAsia" w:ascii="宋体" w:hAnsi="宋体" w:cs="宋体"/>
          <w:color w:val="000000" w:themeColor="text1"/>
          <w:sz w:val="24"/>
          <w:highlight w:val="none"/>
          <w14:textFill>
            <w14:solidFill>
              <w14:schemeClr w14:val="tx1"/>
            </w14:solidFill>
          </w14:textFill>
        </w:rPr>
        <w:t xml:space="preserve">采集成果。</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本项目不接受联合体。</w:t>
      </w:r>
      <w:r/>
    </w:p>
    <w:p>
      <w:pPr>
        <w:pStyle w:val="1148"/>
        <w:jc w:val="both"/>
        <w:keepLines w:val="0"/>
        <w:keepNext w:val="0"/>
        <w:spacing w:before="0" w:after="0" w:line="480" w:lineRule="auto"/>
        <w:rPr>
          <w:rFonts w:ascii="宋体" w:hAnsi="宋体" w:eastAsia="宋体" w:cs="宋体"/>
          <w:color w:val="000000" w:themeColor="text1"/>
          <w:sz w:val="24"/>
          <w:szCs w:val="24"/>
          <w:highlight w:val="none"/>
          <w14:textFill>
            <w14:solidFill>
              <w14:schemeClr w14:val="tx1"/>
            </w14:solidFill>
          </w14:textFill>
        </w:rPr>
      </w:pPr>
      <w:r/>
      <w:bookmarkStart w:id="9" w:name="_Toc28359090"/>
      <w:r/>
      <w:bookmarkStart w:id="10" w:name="_Toc35393799"/>
      <w:r/>
      <w:bookmarkStart w:id="11" w:name="_Toc35393630"/>
      <w:r/>
      <w:bookmarkStart w:id="12" w:name="_Toc28359013"/>
      <w:r>
        <w:rPr>
          <w:rFonts w:hint="eastAsia" w:ascii="宋体" w:hAnsi="宋体" w:eastAsia="宋体" w:cs="宋体"/>
          <w:color w:val="000000" w:themeColor="text1"/>
          <w:sz w:val="24"/>
          <w:szCs w:val="24"/>
          <w:highlight w:val="none"/>
          <w14:textFill>
            <w14:solidFill>
              <w14:schemeClr w14:val="tx1"/>
            </w14:solidFill>
          </w14:textFill>
        </w:rPr>
        <w:t xml:space="preserve">二、申请人的资格要求</w:t>
      </w:r>
      <w:bookmarkEnd w:id="9"/>
      <w:r/>
      <w:bookmarkEnd w:id="10"/>
      <w:r/>
      <w:bookmarkEnd w:id="11"/>
      <w:r/>
      <w:bookmarkEnd w:id="12"/>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（一）满足《中华人民共和国政府采购法》第二十二条规定：</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1.具有独立承担民事责任的能力；</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2.具有良好的商业信誉和健全的财务会计制度；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3.具有履行合同所必需的设备和专业技术能力；</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4.有依法缴纳税收和社会保障资金的良好记录；</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5.参加政府采购活动前三年内，在经营活动中没有重大违法记录；</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6.法律、行政法规规定的其他条件。</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（二）落实政府采购政策需满足的资格要求：本项目专门面向中小企业，供应商应为中小微企业、监狱企业、残疾人福利性单位。</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（三）本项目的特定资格要求：无；</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（四）未被“信用中国”网站（www.creditchina.gov.cn）列入失信被执行人、重大税收违法案件当事人名单、政府采购严重违法失信行为记录名单；</w:t>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13" w:name="_Toc35393800"/>
      <w:r/>
      <w:bookmarkStart w:id="14" w:name="_Toc28359091"/>
      <w:r/>
      <w:bookmarkStart w:id="15" w:name="_Toc28359014"/>
      <w:r/>
      <w:bookmarkStart w:id="16" w:name="_Toc35393631"/>
      <w:r>
        <w:rPr>
          <w:rFonts w:hint="eastAsia" w:ascii="宋体" w:hAnsi="宋体" w:cs="宋体"/>
          <w:color w:val="000000" w:themeColor="text1"/>
          <w:sz w:val="24"/>
          <w:highlight w:val="none"/>
          <w14:textFill>
            <w14:solidFill>
              <w14:schemeClr w14:val="tx1"/>
            </w14:solidFill>
          </w14:textFill>
        </w:rPr>
        <w:t xml:space="preserve">注：1.凡为本采购项目提供整体设计、规范编制或者项目管理、监理、检测等服务的供应商，不得再参加本采购项目的其他采购活动；</w:t>
      </w:r>
      <w:r/>
    </w:p>
    <w:p>
      <w:pPr>
        <w:ind w:firstLine="9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2.单位法定代表人/负责人为同一人或者存在直接控股、管理关系的不同供应商，不得参加同一合同项下的政府采购活动。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三、获取采购文件</w:t>
      </w:r>
      <w:bookmarkEnd w:id="13"/>
      <w:r/>
      <w:bookmarkEnd w:id="14"/>
      <w:r/>
      <w:bookmarkEnd w:id="15"/>
      <w:r/>
      <w:bookmarkEnd w:id="16"/>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17" w:name="_Toc28359092"/>
      <w:r/>
      <w:bookmarkStart w:id="18" w:name="_Toc28359015"/>
      <w:r/>
      <w:bookmarkStart w:id="19" w:name="_Toc35393801"/>
      <w:r/>
      <w:bookmarkStart w:id="20" w:name="_Toc35393632"/>
      <w:r>
        <w:rPr>
          <w:rFonts w:hint="eastAsia" w:ascii="宋体" w:hAnsi="宋体" w:cs="宋体"/>
          <w:color w:val="000000" w:themeColor="text1"/>
          <w:sz w:val="24"/>
          <w:highlight w:val="none"/>
          <w14:textFill>
            <w14:solidFill>
              <w14:schemeClr w14:val="tx1"/>
            </w14:solidFill>
          </w14:textFill>
        </w:rPr>
        <w:t xml:space="preserve">时间：自公告发布之日起5个工作日</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地点：江苏政府采购“苏采云”系统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方式：供应商完成注册并办理CA证书后登录江苏政府采购“苏采云”系统下载本项目采购文件。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售价：</w:t>
      </w:r>
      <w:bookmarkEnd w:id="17"/>
      <w:r/>
      <w:bookmarkEnd w:id="18"/>
      <w:r/>
      <w:bookmarkEnd w:id="19"/>
      <w:r/>
      <w:bookmarkEnd w:id="20"/>
      <w:r>
        <w:rPr>
          <w:rFonts w:hint="eastAsia" w:ascii="宋体" w:hAnsi="宋体" w:cs="宋体"/>
          <w:color w:val="000000" w:themeColor="text1"/>
          <w:sz w:val="24"/>
          <w:highlight w:val="none"/>
          <w14:textFill>
            <w14:solidFill>
              <w14:schemeClr w14:val="tx1"/>
            </w14:solidFill>
          </w14:textFill>
        </w:rPr>
        <w:t xml:space="preserve">免费。</w:t>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四、响应文件提交</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截止时间：</w:t>
      </w:r>
      <w:r>
        <w:rPr>
          <w:rFonts w:hint="eastAsia" w:ascii="宋体" w:hAnsi="宋体" w:cs="宋体"/>
          <w:color w:val="000000" w:themeColor="text1"/>
          <w:sz w:val="24"/>
          <w:highlight w:val="none"/>
          <w14:textFill>
            <w14:solidFill>
              <w14:schemeClr w14:val="tx1"/>
            </w14:solidFill>
          </w14:textFill>
        </w:rPr>
        <w:t xml:space="preserve">2026年</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14:textFill>
            <w14:solidFill>
              <w14:schemeClr w14:val="tx1"/>
            </w14:solidFill>
          </w14:textFill>
        </w:rPr>
        <w:t xml:space="preserve">22日9:30（北京时间）</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地点：“苏采云”系统（网址：http://jszfcg.jsczt.cn/）</w:t>
      </w:r>
      <w:r/>
    </w:p>
    <w:p>
      <w:pPr>
        <w:spacing w:line="360" w:lineRule="auto"/>
        <w:rPr>
          <w:rFonts w:ascii="宋体" w:hAnsi="宋体" w:cs="宋体"/>
          <w:b/>
          <w:bCs/>
          <w:color w:val="000000" w:themeColor="text1"/>
          <w:sz w:val="24"/>
          <w:highlight w:val="none"/>
          <w14:textFill>
            <w14:solidFill>
              <w14:schemeClr w14:val="tx1"/>
            </w14:solidFill>
          </w14:textFill>
        </w:rPr>
      </w:pPr>
      <w:r/>
      <w:bookmarkStart w:id="21" w:name="_Toc28359016"/>
      <w:r/>
      <w:bookmarkStart w:id="22" w:name="_Toc35393633"/>
      <w:r/>
      <w:bookmarkStart w:id="23" w:name="_Toc35393802"/>
      <w:r/>
      <w:bookmarkStart w:id="24" w:name="_Toc28359093"/>
      <w:r>
        <w:rPr>
          <w:rFonts w:hint="eastAsia" w:ascii="宋体" w:hAnsi="宋体" w:cs="宋体"/>
          <w:b/>
          <w:bCs/>
          <w:color w:val="000000" w:themeColor="text1"/>
          <w:sz w:val="24"/>
          <w:highlight w:val="none"/>
          <w14:textFill>
            <w14:solidFill>
              <w14:schemeClr w14:val="tx1"/>
            </w14:solidFill>
          </w14:textFill>
        </w:rPr>
        <w:t xml:space="preserve">五、开启</w:t>
      </w:r>
      <w:bookmarkEnd w:id="21"/>
      <w:r/>
      <w:bookmarkEnd w:id="22"/>
      <w:r/>
      <w:bookmarkEnd w:id="23"/>
      <w:r/>
      <w:bookmarkEnd w:id="24"/>
      <w:r/>
      <w:r/>
    </w:p>
    <w:p>
      <w:pPr>
        <w:ind w:firstLine="480"/>
        <w:spacing w:line="36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时间：2026年</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14:textFill>
            <w14:solidFill>
              <w14:schemeClr w14:val="tx1"/>
            </w14:solidFill>
          </w14:textFill>
        </w:rPr>
        <w:t xml:space="preserve">22日9:30（北京时间）</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地点：“苏采云”系统（网址：http://jszfcg.jsczt.cn/）“开标大厅”</w:t>
      </w:r>
      <w:r/>
    </w:p>
    <w:p>
      <w:pPr>
        <w:spacing w:line="360" w:lineRule="auto"/>
        <w:rPr>
          <w:rFonts w:ascii="宋体" w:hAnsi="宋体" w:cs="宋体"/>
          <w:b/>
          <w:bCs/>
          <w:color w:val="000000" w:themeColor="text1"/>
          <w:sz w:val="24"/>
          <w:highlight w:val="none"/>
          <w14:textFill>
            <w14:solidFill>
              <w14:schemeClr w14:val="tx1"/>
            </w14:solidFill>
          </w14:textFill>
        </w:rPr>
      </w:pPr>
      <w:r/>
      <w:bookmarkStart w:id="25" w:name="_Toc28359094"/>
      <w:r/>
      <w:bookmarkStart w:id="26" w:name="_Toc35393803"/>
      <w:r/>
      <w:bookmarkStart w:id="27" w:name="_Toc35393634"/>
      <w:r/>
      <w:bookmarkStart w:id="28" w:name="_Toc28359017"/>
      <w:r>
        <w:rPr>
          <w:rFonts w:hint="eastAsia" w:ascii="宋体" w:hAnsi="宋体" w:cs="宋体"/>
          <w:b/>
          <w:bCs/>
          <w:color w:val="000000" w:themeColor="text1"/>
          <w:sz w:val="24"/>
          <w:highlight w:val="none"/>
          <w14:textFill>
            <w14:solidFill>
              <w14:schemeClr w14:val="tx1"/>
            </w14:solidFill>
          </w14:textFill>
        </w:rPr>
        <w:t xml:space="preserve">六、公告期限</w:t>
      </w:r>
      <w:bookmarkEnd w:id="25"/>
      <w:r/>
      <w:bookmarkEnd w:id="26"/>
      <w:r/>
      <w:bookmarkEnd w:id="27"/>
      <w:r/>
      <w:bookmarkEnd w:id="28"/>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自本公告发布之日起5个工作日。</w:t>
      </w:r>
      <w:r/>
    </w:p>
    <w:p>
      <w:pPr>
        <w:numPr>
          <w:ilvl w:val="0"/>
          <w:numId w:val="2"/>
        </w:numPr>
        <w:jc w:val="left"/>
        <w:spacing w:line="360" w:lineRule="auto"/>
        <w:widowControl/>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其他补充事项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1.采购项目需要落实的政府采购政策</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政府采购促进中小企业发展</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政府采购支持监狱企业发展</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政府采购促进残疾人就业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政府采购鼓励采购绿色节能环保产品</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商品包装符合环保要求</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2.本项目采用电子化交易模式，具体详见《江苏省政府采购管理交易系统（苏采云）供应商操作指南》，特别注意以下事项：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（1）“苏采云”系统的网址为：http://jszfcg.jsczt.cn/</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（2）投标供应商需办理“CA 数字证书”的，可参阅“江苏政府采购网/办事指南/资料下载”中有关资料。</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（3）供应商应当通过“苏采云”系统提交电子投标文件。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CA办理电话：0523-81568158。技术支持电话：0523-87633965、0523-86897512；客服QQ：709339244、1195486789。</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3.有关本次采购的事项若存在变动或修改，敬请及时关注“江苏政府采购网”发布的更正公告。</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在评标结束前，各投标供应商授权代表应保持手机畅通，以便及时澄清答疑</w:t>
      </w:r>
      <w:r>
        <w:rPr>
          <w:rFonts w:hint="eastAsia" w:ascii="宋体" w:hAnsi="宋体" w:cs="宋体"/>
          <w:color w:val="000000" w:themeColor="text1"/>
          <w:sz w:val="24"/>
          <w:highlight w:val="none"/>
          <w14:textFill>
            <w14:solidFill>
              <w14:schemeClr w14:val="tx1"/>
            </w14:solidFill>
          </w14:textFill>
        </w:rPr>
        <w:t xml:space="preserve">、磋商。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如潜在投标供应商未按上述要求操作，将自行承担所产生的一切风险。</w:t>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八、凡对本次采购提出询问，请按以下方式联系。</w:t>
      </w:r>
      <w:r/>
    </w:p>
    <w:p>
      <w:pPr>
        <w:ind w:firstLine="482"/>
        <w:jc w:val="left"/>
        <w:spacing w:line="420" w:lineRule="exact"/>
        <w:shd w:val="clear" w:color="auto" w:fill="ffffff"/>
        <w:widowControl/>
        <w:rPr>
          <w:rFonts w:ascii="宋体" w:hAnsi="宋体" w:cs="宋体"/>
          <w:color w:val="000000" w:themeColor="text1"/>
          <w:sz w:val="24"/>
          <w:highlight w:val="none"/>
          <w14:textFill>
            <w14:solidFill>
              <w14:schemeClr w14:val="tx1"/>
            </w14:solidFill>
          </w14:textFill>
        </w:rPr>
      </w:pPr>
      <w:r/>
      <w:bookmarkStart w:id="29" w:name="_Toc28359009"/>
      <w:r/>
      <w:bookmarkStart w:id="30" w:name="_Toc28359086"/>
      <w:r>
        <w:rPr>
          <w:rFonts w:hint="eastAsia" w:ascii="宋体" w:hAnsi="宋体" w:cs="宋体"/>
          <w:color w:val="000000" w:themeColor="text1"/>
          <w:sz w:val="24"/>
          <w:highlight w:val="none"/>
          <w14:textFill>
            <w14:solidFill>
              <w14:schemeClr w14:val="tx1"/>
            </w14:solidFill>
          </w14:textFill>
        </w:rPr>
        <w:t xml:space="preserve">1.采购人</w:t>
      </w:r>
      <w:r/>
    </w:p>
    <w:p>
      <w:pPr>
        <w:ind w:firstLine="482"/>
        <w:jc w:val="left"/>
        <w:spacing w:line="420" w:lineRule="exact"/>
        <w:shd w:val="clear" w:color="auto" w:fill="ffffff"/>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w:t>
      </w:r>
      <w:r>
        <w:rPr>
          <w:rFonts w:hint="eastAsia" w:ascii="宋体" w:hAnsi="宋体" w:cs="宋体"/>
          <w:color w:val="000000" w:themeColor="text1"/>
          <w:sz w:val="24"/>
          <w:szCs w:val="20"/>
          <w:highlight w:val="none"/>
          <w14:textFill>
            <w14:solidFill>
              <w14:schemeClr w14:val="tx1"/>
            </w14:solidFill>
          </w14:textFill>
        </w:rPr>
        <w:t xml:space="preserve">位名称：泰州市博物馆</w:t>
      </w:r>
      <w:r/>
    </w:p>
    <w:p>
      <w:pPr>
        <w:ind w:firstLine="482"/>
        <w:jc w:val="left"/>
        <w:spacing w:line="420" w:lineRule="exact"/>
        <w:shd w:val="clear" w:color="auto" w:fill="ffffff"/>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联系地址：泰州市海陵区鼓楼南路297号</w:t>
      </w:r>
      <w:r/>
    </w:p>
    <w:p>
      <w:pPr>
        <w:ind w:firstLine="482"/>
        <w:jc w:val="left"/>
        <w:spacing w:line="42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联系人：王女士</w:t>
      </w:r>
      <w:r/>
    </w:p>
    <w:p>
      <w:pPr>
        <w:ind w:firstLine="482"/>
        <w:jc w:val="left"/>
        <w:spacing w:line="420" w:lineRule="exact"/>
        <w:shd w:val="clear" w:color="auto" w:fill="ffffff"/>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联系电话：</w:t>
      </w:r>
      <w:r>
        <w:rPr>
          <w:rFonts w:hint="eastAsia" w:ascii="宋体" w:hAnsi="宋体" w:cs="宋体"/>
          <w:color w:val="000000" w:themeColor="text1"/>
          <w:sz w:val="24"/>
          <w:szCs w:val="20"/>
          <w:highlight w:val="none"/>
          <w:lang w:val="en-US" w:eastAsia="zh-CN"/>
          <w14:textFill>
            <w14:solidFill>
              <w14:schemeClr w14:val="tx1"/>
            </w14:solidFill>
          </w14:textFill>
        </w:rPr>
        <w:t xml:space="preserve">0523-80201811</w:t>
      </w:r>
      <w:r>
        <w:rPr>
          <w:rFonts w:hint="eastAsia" w:ascii="宋体" w:hAnsi="宋体" w:cs="宋体"/>
          <w:color w:val="000000" w:themeColor="text1"/>
          <w:sz w:val="24"/>
          <w:szCs w:val="20"/>
          <w:highlight w:val="none"/>
          <w14:textFill>
            <w14:solidFill>
              <w14:schemeClr w14:val="tx1"/>
            </w14:solidFill>
          </w14:textFill>
        </w:rPr>
        <w:t xml:space="preserve"> 　</w:t>
      </w:r>
      <w:r/>
    </w:p>
    <w:p>
      <w:pPr>
        <w:ind w:firstLine="482"/>
        <w:jc w:val="left"/>
        <w:spacing w:line="420" w:lineRule="exact"/>
        <w:shd w:val="clear" w:color="auto" w:fill="ffffff"/>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2.采购代理机构信息</w:t>
      </w:r>
      <w:bookmarkEnd w:id="29"/>
      <w:r/>
      <w:bookmarkEnd w:id="30"/>
      <w:r/>
      <w:r/>
    </w:p>
    <w:p>
      <w:pPr>
        <w:ind w:firstLine="482"/>
        <w:jc w:val="left"/>
        <w:spacing w:line="420" w:lineRule="exact"/>
        <w:shd w:val="clear" w:color="auto" w:fill="ffffff"/>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单位名称：泰州天平会计师事务所有限公司</w:t>
      </w:r>
      <w:r/>
    </w:p>
    <w:p>
      <w:pPr>
        <w:ind w:firstLine="482"/>
        <w:jc w:val="left"/>
        <w:spacing w:line="420" w:lineRule="exact"/>
        <w:shd w:val="clear" w:color="auto" w:fill="ffffff"/>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联系地址：泰州市海陵区青年北路313号</w:t>
      </w:r>
      <w:r/>
    </w:p>
    <w:p>
      <w:pPr>
        <w:ind w:firstLine="482"/>
        <w:jc w:val="left"/>
        <w:spacing w:line="420" w:lineRule="exact"/>
        <w:shd w:val="clear" w:color="auto" w:fill="ffffff"/>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联系人：俞先生　　　　　　　　　　</w:t>
      </w:r>
      <w:r/>
    </w:p>
    <w:p>
      <w:pPr>
        <w:ind w:firstLine="482"/>
        <w:jc w:val="left"/>
        <w:spacing w:line="420" w:lineRule="exact"/>
        <w:shd w:val="clear" w:color="auto" w:fill="ffffff"/>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联系方式：18921730973</w:t>
      </w:r>
      <w:r/>
    </w:p>
    <w:p>
      <w:pPr>
        <w:ind w:firstLine="482"/>
        <w:jc w:val="left"/>
        <w:spacing w:line="420" w:lineRule="exact"/>
        <w:shd w:val="clear" w:color="auto" w:fill="ffffff"/>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w:t>
      </w:r>
      <w:r/>
    </w:p>
    <w:p>
      <w:pPr>
        <w:ind w:firstLine="482"/>
        <w:jc w:val="left"/>
        <w:spacing w:line="420" w:lineRule="exact"/>
        <w:shd w:val="clear" w:color="auto" w:fill="ffffff"/>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项目联系人：俞先生</w:t>
      </w:r>
      <w:r/>
    </w:p>
    <w:p>
      <w:pPr>
        <w:ind w:firstLine="482"/>
        <w:jc w:val="left"/>
        <w:spacing w:line="420" w:lineRule="exact"/>
        <w:shd w:val="clear" w:color="auto" w:fill="ffffff"/>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bookmarkEnd w:id="1"/>
      <w:r/>
      <w:bookmarkEnd w:id="2"/>
      <w:r/>
      <w:bookmarkEnd w:id="3"/>
      <w:r>
        <w:rPr>
          <w:rFonts w:hint="eastAsia" w:ascii="宋体" w:hAnsi="宋体" w:cs="宋体"/>
          <w:color w:val="000000" w:themeColor="text1"/>
          <w:sz w:val="24"/>
          <w:highlight w:val="none"/>
          <w14:textFill>
            <w14:solidFill>
              <w14:schemeClr w14:val="tx1"/>
            </w14:solidFill>
          </w14:textFill>
        </w:rPr>
        <w:t xml:space="preserve">18921730973</w:t>
      </w:r>
      <w:r/>
    </w:p>
    <w:p>
      <w:pPr>
        <w:rPr>
          <w:rFonts w:ascii="宋体" w:hAnsi="宋体" w:cs="宋体"/>
          <w:b/>
          <w:color w:val="000000" w:themeColor="text1"/>
          <w:sz w:val="32"/>
          <w:szCs w:val="32"/>
          <w:highlight w:val="none"/>
          <w14:textFill>
            <w14:solidFill>
              <w14:schemeClr w14:val="tx1"/>
            </w14:solidFill>
          </w14:textFill>
        </w:rPr>
      </w:pPr>
      <w:r/>
      <w:bookmarkStart w:id="31" w:name="_Toc28896"/>
      <w:r/>
      <w:bookmarkEnd w:id="31"/>
      <w:r/>
      <w:bookmarkStart w:id="32" w:name="_Toc20325"/>
      <w:r>
        <w:rPr>
          <w:rFonts w:hint="eastAsia" w:ascii="宋体" w:hAnsi="宋体" w:cs="宋体"/>
          <w:b/>
          <w:color w:val="000000" w:themeColor="text1"/>
          <w:sz w:val="32"/>
          <w:szCs w:val="32"/>
          <w:highlight w:val="none"/>
          <w14:textFill>
            <w14:solidFill>
              <w14:schemeClr w14:val="tx1"/>
            </w14:solidFill>
          </w14:textFill>
        </w:rPr>
        <w:br w:type="page" w:clear="all"/>
      </w:r>
      <w:r/>
    </w:p>
    <w:p>
      <w:pPr>
        <w:jc w:val="center"/>
        <w:spacing w:line="360" w:lineRule="auto"/>
        <w:tabs>
          <w:tab w:val="left" w:pos="1515" w:leader="none"/>
        </w:tabs>
        <w:rPr>
          <w:rFonts w:ascii="宋体" w:hAnsi="宋体" w:cs="宋体"/>
          <w:b/>
          <w:color w:val="000000" w:themeColor="text1"/>
          <w:sz w:val="32"/>
          <w:szCs w:val="32"/>
          <w:highlight w:val="none"/>
          <w14:textFill>
            <w14:solidFill>
              <w14:schemeClr w14:val="tx1"/>
            </w14:solidFill>
          </w14:textFill>
        </w:rPr>
        <w:outlineLvl w:val="0"/>
      </w:pPr>
      <w:r>
        <w:rPr>
          <w:rFonts w:hint="eastAsia" w:ascii="宋体" w:hAnsi="宋体" w:cs="宋体"/>
          <w:b/>
          <w:color w:val="000000" w:themeColor="text1"/>
          <w:sz w:val="32"/>
          <w:szCs w:val="32"/>
          <w:highlight w:val="none"/>
          <w14:textFill>
            <w14:solidFill>
              <w14:schemeClr w14:val="tx1"/>
            </w14:solidFill>
          </w14:textFill>
        </w:rPr>
        <w:t xml:space="preserve">第二章 参加磋商的供应商须知</w:t>
      </w:r>
      <w:r/>
    </w:p>
    <w:p>
      <w:pPr>
        <w:ind w:firstLine="480"/>
        <w:jc w:val="center"/>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（参加竞争性磋商的供应商以下简称“磋商供应商”）</w:t>
      </w:r>
      <w:r/>
    </w:p>
    <w:p>
      <w:pPr>
        <w:ind w:firstLine="480"/>
        <w:spacing w:line="360" w:lineRule="auto"/>
        <w:tabs>
          <w:tab w:val="left" w:pos="90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一、总则</w:t>
      </w:r>
      <w:r/>
    </w:p>
    <w:p>
      <w:pPr>
        <w:ind w:firstLine="480"/>
        <w:spacing w:line="360" w:lineRule="auto"/>
        <w:tabs>
          <w:tab w:val="left" w:pos="900" w:leader="none"/>
          <w:tab w:val="center" w:pos="4873"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1.适用范围</w:t>
      </w:r>
      <w:r>
        <w:rPr>
          <w:rFonts w:hint="eastAsia" w:ascii="宋体" w:hAnsi="宋体"/>
          <w:color w:val="000000" w:themeColor="text1"/>
          <w:sz w:val="24"/>
          <w:highlight w:val="none"/>
          <w14:textFill>
            <w14:solidFill>
              <w14:schemeClr w14:val="tx1"/>
            </w14:solidFill>
          </w14:textFill>
        </w:rPr>
        <w:tab/>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本磋商文件仅适用于</w:t>
      </w:r>
      <w:r>
        <w:rPr>
          <w:rFonts w:hint="eastAsia" w:ascii="宋体" w:hAnsi="宋体" w:cs="宋体"/>
          <w:color w:val="000000" w:themeColor="text1"/>
          <w:sz w:val="24"/>
          <w:highlight w:val="none"/>
          <w14:textFill>
            <w14:solidFill>
              <w14:schemeClr w14:val="tx1"/>
            </w14:solidFill>
          </w14:textFill>
        </w:rPr>
        <w:t xml:space="preserve">泰州市博物馆馆藏文物数字化保护项目</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2.项目采购方式</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本次采购采取竞争性磋商的方式。</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3.合格的磋商供应商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3.1满足本磋商文件“竞争性磋商采购公告”中合格磋商供应商资格要求的规定。</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3.2满足本磋商文件实质性要求和条件的规定。</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4.参加磋商的费用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4.1参加磋商的供应商应自行承担所有与参加磋商有关的费用。不论最终的成交结果如何，</w:t>
      </w:r>
      <w:r>
        <w:rPr>
          <w:rFonts w:hint="eastAsia"/>
          <w:color w:val="000000" w:themeColor="text1"/>
          <w:sz w:val="24"/>
          <w:highlight w:val="none"/>
          <w14:textFill>
            <w14:solidFill>
              <w14:schemeClr w14:val="tx1"/>
            </w14:solidFill>
          </w14:textFill>
        </w:rPr>
        <w:t xml:space="preserve">泰州天平会计师事务所有限公司</w:t>
      </w:r>
      <w:r>
        <w:rPr>
          <w:rFonts w:hint="eastAsia" w:ascii="宋体" w:hAnsi="宋体"/>
          <w:color w:val="000000" w:themeColor="text1"/>
          <w:sz w:val="24"/>
          <w:highlight w:val="none"/>
          <w14:textFill>
            <w14:solidFill>
              <w14:schemeClr w14:val="tx1"/>
            </w14:solidFill>
          </w14:textFill>
        </w:rPr>
        <w:t xml:space="preserve">（以下简称代理机构）在任何情况下均无义务和责任承担这些费用。</w:t>
      </w:r>
      <w:r>
        <w:rPr>
          <w:rFonts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5.磋商文件的约束力</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bookmarkStart w:id="33" w:name="_Hlt26670345"/>
      <w:r/>
      <w:bookmarkEnd w:id="33"/>
      <w:r/>
      <w:bookmarkStart w:id="34" w:name="_Hlt26668969"/>
      <w:r/>
      <w:bookmarkEnd w:id="34"/>
      <w:r/>
      <w:bookmarkStart w:id="35" w:name="_Hlt26954828"/>
      <w:r/>
      <w:bookmarkEnd w:id="35"/>
      <w:r/>
      <w:bookmarkStart w:id="36" w:name="_Hlt26670354"/>
      <w:r/>
      <w:bookmarkEnd w:id="36"/>
      <w:r/>
      <w:bookmarkStart w:id="37" w:name="_Hlt26670348"/>
      <w:r/>
      <w:bookmarkEnd w:id="37"/>
      <w:r/>
      <w:bookmarkStart w:id="38" w:name="_Hlt26954832"/>
      <w:r/>
      <w:bookmarkEnd w:id="38"/>
      <w:r/>
      <w:bookmarkStart w:id="39" w:name="_Hlt26954830"/>
      <w:r/>
      <w:bookmarkEnd w:id="39"/>
      <w:r/>
      <w:bookmarkStart w:id="40" w:name="_Toc462564072"/>
      <w:r/>
      <w:bookmarkStart w:id="41" w:name="_Toc14577351"/>
      <w:r/>
      <w:bookmarkStart w:id="42" w:name="_Toc513029213"/>
      <w:r/>
      <w:bookmarkStart w:id="43" w:name="_Toc61149553"/>
      <w:r>
        <w:rPr>
          <w:rFonts w:hint="eastAsia" w:ascii="宋体" w:hAnsi="宋体"/>
          <w:color w:val="000000" w:themeColor="text1"/>
          <w:sz w:val="24"/>
          <w:highlight w:val="none"/>
          <w14:textFill>
            <w14:solidFill>
              <w14:schemeClr w14:val="tx1"/>
            </w14:solidFill>
          </w14:textFill>
        </w:rPr>
        <w:t xml:space="preserve">6.磋商文件的解释</w:t>
      </w:r>
      <w:r/>
    </w:p>
    <w:p>
      <w:pPr>
        <w:ind w:firstLine="480"/>
        <w:spacing w:line="360" w:lineRule="auto"/>
        <w:tabs>
          <w:tab w:val="left" w:pos="900" w:leader="none"/>
        </w:tabs>
        <w:rPr>
          <w:rFonts w:hint="eastAsia" w:ascii="宋体" w:hAnsi="宋体"/>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磋商文件需求部分（供应商资格要求、</w:t>
      </w:r>
      <w:r>
        <w:rPr>
          <w:rFonts w:hint="eastAsia" w:ascii="宋体" w:hAnsi="宋体"/>
          <w:color w:val="000000" w:themeColor="text1"/>
          <w:sz w:val="24"/>
          <w:highlight w:val="none"/>
          <w:lang w:val="en-US" w:eastAsia="zh-CN"/>
          <w14:textFill>
            <w14:solidFill>
              <w14:schemeClr w14:val="tx1"/>
            </w14:solidFill>
          </w14:textFill>
        </w:rPr>
        <w:t xml:space="preserve">采购</w:t>
      </w:r>
      <w:r>
        <w:rPr>
          <w:rFonts w:hint="eastAsia" w:ascii="宋体" w:hAnsi="宋体"/>
          <w:color w:val="000000" w:themeColor="text1"/>
          <w:sz w:val="24"/>
          <w:highlight w:val="none"/>
          <w14:textFill>
            <w14:solidFill>
              <w14:schemeClr w14:val="tx1"/>
            </w14:solidFill>
          </w14:textFill>
        </w:rPr>
        <w:t xml:space="preserve">需求、商务技术评分标准）由采购人解释，其他部分由采购代理机构解释。</w:t>
      </w:r>
      <w:r>
        <w:rPr>
          <w:rFonts w:ascii="宋体" w:hAnsi="宋体"/>
          <w:color w:val="000000" w:themeColor="text1"/>
          <w:sz w:val="24"/>
          <w:highlight w:val="none"/>
          <w14:textFill>
            <w14:solidFill>
              <w14:schemeClr w14:val="tx1"/>
            </w14:solidFill>
          </w14:textFill>
        </w:rPr>
      </w:r>
    </w:p>
    <w:p>
      <w:pPr>
        <w:ind w:firstLine="480"/>
        <w:spacing w:line="360" w:lineRule="auto"/>
        <w:tabs>
          <w:tab w:val="left" w:pos="900" w:leader="none"/>
        </w:tabs>
        <w:rPr>
          <w:rFonts w:ascii="宋体" w:hAnsi="宋体"/>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ascii="SimSun" w:hAnsi="SimSun" w:eastAsia="SimSun" w:cs="SimSun"/>
          <w:color w:val="000000"/>
          <w:sz w:val="24"/>
        </w:rPr>
        <w:t xml:space="preserve">本项目采购代理费由采购人支付，采购代理费按照《江苏省招标代理服务收费的指导意见》苏招协〔2022〕2号文件规定标准的50%收取。</w:t>
      </w:r>
      <w:r/>
      <w:r/>
    </w:p>
    <w:p>
      <w:pPr>
        <w:ind w:firstLine="480"/>
        <w:spacing w:line="360" w:lineRule="auto"/>
        <w:tabs>
          <w:tab w:val="left" w:pos="90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二、磋商响应文件的编制</w:t>
      </w:r>
      <w:bookmarkEnd w:id="40"/>
      <w:r/>
      <w:bookmarkEnd w:id="41"/>
      <w:r/>
      <w:bookmarkEnd w:id="42"/>
      <w:r/>
      <w:bookmarkEnd w:id="43"/>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bookmarkStart w:id="44" w:name="_Hlt26954836"/>
      <w:r/>
      <w:bookmarkEnd w:id="44"/>
      <w:r/>
      <w:bookmarkStart w:id="45" w:name="_Hlt26670357"/>
      <w:r/>
      <w:bookmarkEnd w:id="45"/>
      <w:r/>
      <w:bookmarkStart w:id="46" w:name="_Toc513029210"/>
      <w:r/>
      <w:bookmarkStart w:id="47" w:name="_Toc20823282"/>
      <w:r/>
      <w:bookmarkStart w:id="48" w:name="_Toc16938526"/>
      <w:r/>
      <w:bookmarkStart w:id="49" w:name="_Toc513029237"/>
      <w:r/>
      <w:bookmarkStart w:id="50" w:name="_Toc16938553"/>
      <w:r/>
      <w:bookmarkStart w:id="51" w:name="_Toc20823309"/>
      <w:r>
        <w:rPr>
          <w:rFonts w:hint="eastAsia" w:ascii="宋体" w:hAnsi="宋体"/>
          <w:color w:val="000000" w:themeColor="text1"/>
          <w:sz w:val="24"/>
          <w:highlight w:val="none"/>
          <w14:textFill>
            <w14:solidFill>
              <w14:schemeClr w14:val="tx1"/>
            </w14:solidFill>
          </w14:textFill>
        </w:rPr>
        <w:t xml:space="preserve">1.磋商文件的构成</w:t>
      </w:r>
      <w:bookmarkEnd w:id="46"/>
      <w:r/>
      <w:bookmarkEnd w:id="47"/>
      <w:r/>
      <w:bookmarkEnd w:id="48"/>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磋商文件由以下部分组成：</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（1）竞争性磋商公告</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（2）供应商须知</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（3）合同条款及格式</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（4）采购需求</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（5）评审方法和评审标准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（6）响应文件组成和格式</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请仔细检查磋商文件是否齐全，如有缺漏请立即与采购人或采购代理机构联系解决。</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bookmarkStart w:id="52" w:name="_Toc20823283"/>
      <w:r/>
      <w:bookmarkStart w:id="53" w:name="_Toc513029211"/>
      <w:r/>
      <w:bookmarkStart w:id="54" w:name="_Toc462564070"/>
      <w:r/>
      <w:bookmarkStart w:id="55" w:name="_Toc16938527"/>
      <w:r>
        <w:rPr>
          <w:rFonts w:hint="eastAsia" w:ascii="宋体" w:hAnsi="宋体"/>
          <w:color w:val="000000" w:themeColor="text1"/>
          <w:sz w:val="24"/>
          <w:highlight w:val="none"/>
          <w14:textFill>
            <w14:solidFill>
              <w14:schemeClr w14:val="tx1"/>
            </w14:solidFill>
          </w14:textFill>
        </w:rPr>
        <w:t xml:space="preserve">2.磋商文件的澄清</w:t>
      </w:r>
      <w:bookmarkEnd w:id="52"/>
      <w:r/>
      <w:bookmarkEnd w:id="53"/>
      <w:r/>
      <w:bookmarkEnd w:id="54"/>
      <w:r/>
      <w:bookmarkEnd w:id="55"/>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2.2采购人可以视采购项目的具体情况，组织供应商进行现场考察或召开磋商前答疑会，但不单独或分别组织只有一个供应商参加的现场考察和答疑会。</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bookmarkStart w:id="56" w:name="_Toc462564071"/>
      <w:r/>
      <w:bookmarkStart w:id="57" w:name="_Toc513029212"/>
      <w:r/>
      <w:bookmarkStart w:id="58" w:name="_Toc20823284"/>
      <w:r/>
      <w:bookmarkStart w:id="59" w:name="_Toc16938528"/>
      <w:r>
        <w:rPr>
          <w:rFonts w:hint="eastAsia" w:ascii="宋体" w:hAnsi="宋体"/>
          <w:color w:val="000000" w:themeColor="text1"/>
          <w:sz w:val="24"/>
          <w:highlight w:val="none"/>
          <w14:textFill>
            <w14:solidFill>
              <w14:schemeClr w14:val="tx1"/>
            </w14:solidFill>
          </w14:textFill>
        </w:rPr>
        <w:t xml:space="preserve">3.磋商文件的修改</w:t>
      </w:r>
      <w:bookmarkEnd w:id="56"/>
      <w:r/>
      <w:bookmarkEnd w:id="57"/>
      <w:r/>
      <w:bookmarkEnd w:id="58"/>
      <w:r/>
      <w:bookmarkEnd w:id="59"/>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3.1在响应文件提交截止时间前，采购人或采购代理机构可以对磋商文件进行修改</w:t>
      </w:r>
      <w:r>
        <w:rPr>
          <w:rFonts w:hint="eastAsia" w:ascii="宋体" w:hAnsi="宋体"/>
          <w:color w:val="000000" w:themeColor="text1"/>
          <w:sz w:val="24"/>
          <w:highlight w:val="none"/>
          <w:lang w:val="zh-CN"/>
          <w14:textFill>
            <w14:solidFill>
              <w14:schemeClr w14:val="tx1"/>
            </w14:solidFill>
          </w14:textFill>
        </w:rPr>
        <w:t xml:space="preserve">，澄清或者修改的</w:t>
      </w:r>
      <w:r>
        <w:rPr>
          <w:rFonts w:hint="eastAsia" w:ascii="宋体" w:hAnsi="宋体"/>
          <w:color w:val="000000" w:themeColor="text1"/>
          <w:sz w:val="24"/>
          <w:highlight w:val="none"/>
          <w14:textFill>
            <w14:solidFill>
              <w14:schemeClr w14:val="tx1"/>
            </w14:solidFill>
          </w14:textFill>
        </w:rPr>
        <w:t xml:space="preserve">内容</w:t>
      </w:r>
      <w:r>
        <w:rPr>
          <w:rFonts w:hint="eastAsia" w:ascii="宋体" w:hAnsi="宋体"/>
          <w:color w:val="000000" w:themeColor="text1"/>
          <w:sz w:val="24"/>
          <w:highlight w:val="none"/>
          <w:lang w:val="zh-CN"/>
          <w14:textFill>
            <w14:solidFill>
              <w14:schemeClr w14:val="tx1"/>
            </w14:solidFill>
          </w14:textFill>
        </w:rPr>
        <w:t xml:space="preserve">作为磋商文件的组成部分。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3.2采购人或采购代理机构有权按照法定的要求推迟响应文件提交截止日期和磋商日期。</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3.3磋商文件的修改将在江苏政府采购网公布，补充文件将作为磋商文件的组成部分，并对供应商具有约束力。</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5.供应商对采购人提供的采购文件所做出的推论、解释和结论，采购人概不负责。供应商因对采购文件的任何推论和误解，以及因采购人对有关问题的口头解释所造成的后果，均由各潜在供应商自负。</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bookmarkStart w:id="60" w:name="_Toc120614216"/>
      <w:r/>
      <w:bookmarkStart w:id="61" w:name="_Toc20823285"/>
      <w:r/>
      <w:bookmarkStart w:id="62" w:name="_Toc16938529"/>
      <w:r>
        <w:rPr>
          <w:rFonts w:hint="eastAsia" w:ascii="宋体" w:hAnsi="宋体"/>
          <w:color w:val="000000" w:themeColor="text1"/>
          <w:sz w:val="24"/>
          <w:highlight w:val="none"/>
          <w14:textFill>
            <w14:solidFill>
              <w14:schemeClr w14:val="tx1"/>
            </w14:solidFill>
          </w14:textFill>
        </w:rPr>
        <w:t xml:space="preserve">三、响应文件的编制</w:t>
      </w:r>
      <w:bookmarkEnd w:id="60"/>
      <w:r/>
      <w:bookmarkEnd w:id="61"/>
      <w:r/>
      <w:bookmarkEnd w:id="62"/>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bookmarkStart w:id="63" w:name="_Toc16938530"/>
      <w:r/>
      <w:bookmarkStart w:id="64" w:name="_Toc462564073"/>
      <w:r/>
      <w:bookmarkStart w:id="65" w:name="_Toc513029214"/>
      <w:r/>
      <w:bookmarkStart w:id="66" w:name="_Toc20823286"/>
      <w:r>
        <w:rPr>
          <w:rFonts w:hint="eastAsia" w:ascii="宋体" w:hAnsi="宋体"/>
          <w:color w:val="000000" w:themeColor="text1"/>
          <w:sz w:val="24"/>
          <w:highlight w:val="none"/>
          <w14:textFill>
            <w14:solidFill>
              <w14:schemeClr w14:val="tx1"/>
            </w14:solidFill>
          </w14:textFill>
        </w:rPr>
        <w:t xml:space="preserve">1. 响应文件的语言及度量衡单位</w:t>
      </w:r>
      <w:bookmarkEnd w:id="63"/>
      <w:r/>
      <w:bookmarkEnd w:id="64"/>
      <w:r/>
      <w:bookmarkEnd w:id="65"/>
      <w:r/>
      <w:bookmarkEnd w:id="66"/>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供应商提交的响应文件以及供应商与采购人或采购代理机构就有关磋商的所有来往通知、函件和文件均应使用简体中文。磋商文件中既有中文也有外文的，以中文意义为准。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 除技术性能另有规定外，响应文件所使用的度量衡单位，均须采用国家法定计量单位。</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bookmarkStart w:id="67" w:name="_Toc16938531"/>
      <w:r/>
      <w:bookmarkStart w:id="68" w:name="_Toc462564074"/>
      <w:r/>
      <w:bookmarkStart w:id="69" w:name="_Toc20823287"/>
      <w:r/>
      <w:bookmarkStart w:id="70" w:name="_Toc513029215"/>
      <w:r>
        <w:rPr>
          <w:rFonts w:hint="eastAsia" w:ascii="宋体" w:hAnsi="宋体"/>
          <w:color w:val="000000" w:themeColor="text1"/>
          <w:sz w:val="24"/>
          <w:highlight w:val="none"/>
          <w14:textFill>
            <w14:solidFill>
              <w14:schemeClr w14:val="tx1"/>
            </w14:solidFill>
          </w14:textFill>
        </w:rPr>
        <w:t xml:space="preserve">2. 响应文件构成</w:t>
      </w:r>
      <w:bookmarkEnd w:id="67"/>
      <w:r/>
      <w:bookmarkEnd w:id="68"/>
      <w:r/>
      <w:bookmarkEnd w:id="69"/>
      <w:r/>
      <w:bookmarkEnd w:id="70"/>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 供应商编写的响应文件应包括资格审查文件、商务技术响应文件、报价响应文件。供应商按第六章响应文件的组成和格式要求编写响应文件。</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磋商响应报价</w:t>
      </w:r>
      <w:bookmarkStart w:id="71" w:name="_Hlt26670373"/>
      <w:r/>
      <w:bookmarkEnd w:id="71"/>
      <w:r>
        <w:rPr>
          <w:rFonts w:hint="eastAsia" w:ascii="宋体" w:hAnsi="宋体"/>
          <w:color w:val="000000" w:themeColor="text1"/>
          <w:sz w:val="24"/>
          <w:highlight w:val="none"/>
          <w14:textFill>
            <w14:solidFill>
              <w14:schemeClr w14:val="tx1"/>
            </w14:solidFill>
          </w14:textFill>
        </w:rPr>
        <w:t xml:space="preserve">表</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磋商供应商应按照磋商文件规定格式填报磋商响应报价。每项产品或服务只允许有一个报价，任何有选择的报价将不予接受，磋商文件中另有规定的按规定执行。</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 标的物</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详见项目需求。</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 有关费用的处理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本次采购磋商</w:t>
      </w:r>
      <w:r>
        <w:rPr>
          <w:rFonts w:hint="eastAsia" w:ascii="宋体" w:hAnsi="宋体"/>
          <w:color w:val="000000" w:themeColor="text1"/>
          <w:sz w:val="24"/>
          <w:highlight w:val="none"/>
          <w14:textFill>
            <w14:solidFill>
              <w14:schemeClr w14:val="tx1"/>
            </w14:solidFill>
          </w14:textFill>
        </w:rPr>
        <w:t xml:space="preserve">供应商的报价包括但不限于完成所有采购内容以及本项目所需的人工、</w:t>
      </w:r>
      <w:r>
        <w:rPr>
          <w:rFonts w:hint="eastAsia" w:ascii="宋体" w:hAnsi="宋体" w:cs="宋体"/>
          <w:color w:val="000000"/>
          <w:sz w:val="24"/>
          <w:highlight w:val="none"/>
        </w:rPr>
        <w:t xml:space="preserve">设备、材料、运输、</w:t>
      </w:r>
      <w:r>
        <w:rPr>
          <w:rFonts w:hint="eastAsia" w:ascii="宋体" w:hAnsi="宋体" w:cs="宋体"/>
          <w:color w:val="000000"/>
          <w:sz w:val="24"/>
          <w:highlight w:val="none"/>
          <w:lang w:val="en-US" w:eastAsia="zh-CN"/>
        </w:rPr>
        <w:t xml:space="preserve">实施方案评审费、项目验收费</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安装、调试、采集、加工、软件、培训、税费 等全部费用</w:t>
      </w:r>
      <w:r>
        <w:rPr>
          <w:rFonts w:hint="eastAsia" w:ascii="宋体" w:hAnsi="宋体"/>
          <w:color w:val="000000" w:themeColor="text1"/>
          <w:sz w:val="24"/>
          <w:highlight w:val="none"/>
          <w14:textFill>
            <w14:solidFill>
              <w14:schemeClr w14:val="tx1"/>
            </w14:solidFill>
          </w14:textFill>
        </w:rPr>
        <w:t xml:space="preserve">。供应商任何漏项、漏报、少报、错报所产生的后果，均由供应商承担责任，采购人不再支付报价以外的任何费用。</w:t>
      </w:r>
      <w:r/>
      <w:r>
        <w:rPr>
          <w:rFonts w:ascii="宋体" w:hAnsi="宋体"/>
          <w:color w:val="000000" w:themeColor="text1"/>
          <w:sz w:val="24"/>
          <w:highlight w:val="none"/>
          <w14:textFill>
            <w14:solidFill>
              <w14:schemeClr w14:val="tx1"/>
            </w14:solidFill>
          </w14:textFill>
        </w:rP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供应商须响应文件中的所有服务，且响应的服务只能有一个报价，报价应包括为实施委托项目约定范围内所需的全部费用。</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磋商文件未列明，而磋商供应商认为必需的费用也须列入报价。</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 报价采用的货币</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响应文件中的单价和总价，无特殊规定的采用人民币报价，以元为单位标注。磋商文件中另有规定的按规定执行。</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 磋商响应报价表上的价格应按磋商文件规定填写。</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4.磋商保证金：无</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bookmarkStart w:id="72" w:name="_Hlt26670360"/>
      <w:r/>
      <w:bookmarkEnd w:id="72"/>
      <w:r/>
      <w:bookmarkStart w:id="73" w:name="_Hlt26954838"/>
      <w:r/>
      <w:bookmarkEnd w:id="73"/>
      <w:r/>
      <w:bookmarkStart w:id="74" w:name="_Hlt26668975"/>
      <w:r/>
      <w:bookmarkEnd w:id="74"/>
      <w:r/>
      <w:bookmarkStart w:id="75" w:name="_Toc49090511"/>
      <w:r/>
      <w:bookmarkStart w:id="76" w:name="_Toc14577360"/>
      <w:r>
        <w:rPr>
          <w:rFonts w:hint="eastAsia" w:ascii="宋体" w:hAnsi="宋体"/>
          <w:color w:val="000000" w:themeColor="text1"/>
          <w:sz w:val="24"/>
          <w:highlight w:val="none"/>
          <w14:textFill>
            <w14:solidFill>
              <w14:schemeClr w14:val="tx1"/>
            </w14:solidFill>
          </w14:textFill>
        </w:rPr>
        <w:t xml:space="preserve">5.</w:t>
      </w:r>
      <w:bookmarkEnd w:id="75"/>
      <w:r/>
      <w:bookmarkEnd w:id="76"/>
      <w:r>
        <w:rPr>
          <w:rFonts w:hint="eastAsia" w:ascii="宋体" w:hAnsi="宋体"/>
          <w:color w:val="000000" w:themeColor="text1"/>
          <w:sz w:val="24"/>
          <w:highlight w:val="none"/>
          <w14:textFill>
            <w14:solidFill>
              <w14:schemeClr w14:val="tx1"/>
            </w14:solidFill>
          </w14:textFill>
        </w:rPr>
        <w:t xml:space="preserve">磋商响应有效期</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5.1磋商响应有效期为采购文件规定的响应文件提交截止时间后九十（90）天。磋商响应有效期比规定短的将被视为非实质性响应而予以拒绝。</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 磋商响应有效期的延长</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bookmarkStart w:id="77" w:name="_Hlt26954739"/>
      <w:r/>
      <w:bookmarkEnd w:id="77"/>
      <w:r/>
      <w:bookmarkStart w:id="78" w:name="_Hlt26954852"/>
      <w:r/>
      <w:bookmarkEnd w:id="78"/>
      <w:r/>
      <w:bookmarkStart w:id="79" w:name="_Toc513029224"/>
      <w:r/>
      <w:bookmarkStart w:id="80" w:name="_Toc16938540"/>
      <w:r/>
      <w:bookmarkStart w:id="81" w:name="_Toc20823296"/>
      <w:r/>
      <w:bookmarkStart w:id="82" w:name="_Toc120614217"/>
      <w:r>
        <w:rPr>
          <w:rFonts w:hint="eastAsia" w:ascii="宋体" w:hAnsi="宋体"/>
          <w:color w:val="000000" w:themeColor="text1"/>
          <w:sz w:val="24"/>
          <w:highlight w:val="none"/>
          <w14:textFill>
            <w14:solidFill>
              <w14:schemeClr w14:val="tx1"/>
            </w14:solidFill>
          </w14:textFill>
        </w:rPr>
        <w:t xml:space="preserve">7.电子响应文件其他要求</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7.1电子招标投标交易平台（即“苏采云”系统）相关要求是本采购文件的组成部分。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7.2供应商应对CA证书妥善保管，如被他人盗用投标，因此带来的后果均由供应商自行承担。</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7.3供应商应当对采购文件提出的实质性要求和条件作出实质性响应，并在电子投标系统逐条应答。</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7.4供应商应按要求提供的资格证明文件（如资质证书、资格证书）、技术资料（如白皮书、彩页、手册、检测报告等）扫描上传至投标系统。 </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8.供应商应当在采购文件要求提交响应文件的截止时间前，将响应文件提交至“苏采云”系统，逾期提交的响应文件，“苏采云”系统将自动拒收。各供应商应在规定时间内凭CA证书进行网上解密。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四、响应文件的提交</w:t>
      </w:r>
      <w:bookmarkEnd w:id="79"/>
      <w:r/>
      <w:bookmarkEnd w:id="80"/>
      <w:r/>
      <w:bookmarkEnd w:id="81"/>
      <w:r/>
      <w:bookmarkEnd w:id="82"/>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bookmarkStart w:id="83" w:name="_Toc16938541"/>
      <w:r/>
      <w:bookmarkStart w:id="84" w:name="_Toc462564084"/>
      <w:r/>
      <w:bookmarkStart w:id="85" w:name="_Toc513029225"/>
      <w:r/>
      <w:bookmarkStart w:id="86" w:name="_Toc20823297"/>
      <w:r/>
      <w:bookmarkStart w:id="87" w:name="_Toc20823301"/>
      <w:r/>
      <w:bookmarkStart w:id="88" w:name="_Toc120614218"/>
      <w:r/>
      <w:bookmarkStart w:id="89" w:name="_Toc513029229"/>
      <w:r/>
      <w:bookmarkStart w:id="90" w:name="_Toc16938545"/>
      <w:r>
        <w:rPr>
          <w:rFonts w:hint="eastAsia" w:ascii="宋体" w:hAnsi="宋体"/>
          <w:color w:val="000000" w:themeColor="text1"/>
          <w:sz w:val="24"/>
          <w:highlight w:val="none"/>
          <w14:textFill>
            <w14:solidFill>
              <w14:schemeClr w14:val="tx1"/>
            </w14:solidFill>
          </w14:textFill>
        </w:rPr>
        <w:t xml:space="preserve">1.响应文件</w:t>
      </w:r>
      <w:bookmarkEnd w:id="83"/>
      <w:r/>
      <w:bookmarkEnd w:id="84"/>
      <w:r/>
      <w:bookmarkEnd w:id="85"/>
      <w:r/>
      <w:bookmarkEnd w:id="86"/>
      <w:r>
        <w:rPr>
          <w:rFonts w:hint="eastAsia" w:ascii="宋体" w:hAnsi="宋体"/>
          <w:color w:val="000000" w:themeColor="text1"/>
          <w:sz w:val="24"/>
          <w:highlight w:val="none"/>
          <w14:textFill>
            <w14:solidFill>
              <w14:schemeClr w14:val="tx1"/>
            </w14:solidFill>
          </w14:textFill>
        </w:rPr>
        <w:t xml:space="preserve">的提交</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线上提交与接收地点：供应商应当通过“苏采云”系统提交数据电文形式的响应文件（即电子投标），“苏采云”系统自动接收。</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2.提交响应文件截止日期</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2.1供应商上传电子响应文件的时间不得迟于竞争性磋商公告中规定的响应文件提交截止时间。</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供应商应充分考虑网络环境、网络带宽等风险因素，如因供应商自身原因造成的电子响应文件上传不成功由供应商自行承担全部责任。</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3.响应文件的密封（加密）要求：</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3.2供应商须通过“苏采云”系统提供的政府采购客户端工具（使用“CA数字证书”）加盖电子签章。</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说明：供应商应使用CA数字证书以及自备的能够登录“苏采云”系统的电脑，在达到开标时间后，使用CA数字证书解密各自响应文件。</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3.3供应商未按规定加密的响应文件，“苏采云”系统将拒收并提示。</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4.响应文件的拒收</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“苏采云”系统拒绝接收在规定的响应文件提交截止时间后上传的任何响应文件。</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 响应文件的撤回和修改</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 响应文件的撤回</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5.1.1电子响应文件的撤回</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供应商可在响应文件提交截止时间前，撤回其电子响应文件，具体操作方法见“苏采云”系统供应商操作手册。</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5.1.2供应商撤回电子响应文件，则视为其不再参与本项目竞争性磋商活动。</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5.2响应文件的修改</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供应商可在响应文件提交截止时间前，对其电子响应文件进行修改。具体操作方法见“苏采云”系统供应商操作手册。</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5.3在响应文件提交截止时间之后，供应商不得对其电子响应文件做任何修改。</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5.4在响应文件提交截止时间至磋商文件中规定的磋商响应有效期满之间的这段时间内，供应商不得撤回其响应文件。</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w:t>
      </w:r>
      <w:bookmarkEnd w:id="87"/>
      <w:r/>
      <w:bookmarkEnd w:id="88"/>
      <w:r/>
      <w:bookmarkEnd w:id="89"/>
      <w:r/>
      <w:bookmarkEnd w:id="90"/>
      <w:r/>
      <w:bookmarkStart w:id="91" w:name="_Toc513029230"/>
      <w:r/>
      <w:bookmarkStart w:id="92" w:name="_Toc16938546"/>
      <w:r/>
      <w:bookmarkStart w:id="93" w:name="_Toc20823302"/>
      <w:r>
        <w:rPr>
          <w:rFonts w:hint="eastAsia" w:ascii="宋体" w:hAnsi="宋体"/>
          <w:color w:val="000000" w:themeColor="text1"/>
          <w:sz w:val="24"/>
          <w:highlight w:val="none"/>
          <w14:textFill>
            <w14:solidFill>
              <w14:schemeClr w14:val="tx1"/>
            </w14:solidFill>
          </w14:textFill>
        </w:rPr>
        <w:t xml:space="preserve">、磋商与评审</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1.磋商仪式</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1.1采购人或采购代理机构将在磋商公告中规定的时间和地点组织磋商开标仪式。</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开标当天，各供应商及时登录不见面开标大厅，响应文件提交截止时间后，采购代理机构将在系统</w:t>
      </w:r>
      <w:r>
        <w:rPr>
          <w:rFonts w:hint="eastAsia" w:ascii="宋体" w:hAnsi="宋体"/>
          <w:color w:val="000000" w:themeColor="text1"/>
          <w:sz w:val="24"/>
          <w:highlight w:val="none"/>
          <w14:textFill>
            <w14:solidFill>
              <w14:schemeClr w14:val="tx1"/>
            </w14:solidFill>
          </w14:textFill>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1.2磋商活动的文件解密工作由采购代理机构组织。</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各供应商请关注开标大厅交流区，在开标结束后，请勿离开开标大厅。采购人或采购代理机构通知最后报价填报后，所有响应供应商须在规定时间内填写并提交最后报价，未在规定时间内提交最后报价的，视作无效响应处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2.磋商小组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2.1磋商开始仪式结束后，采购人或采购代理机构将立即组织磋商小组进行评审。</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2.4磋商小组独立工作，负责评审所有响应文件并确定成交候选人。</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3.磋商评审过程的保密与公正</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3.2在磋商评审过程中，磋商供应商不得以任何行为影响磋商评审过程，否则其响应文件将被作为无效响应文件。</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3.5在评审期间，采购人或采购代理机构将设专门人员与供应商联系。</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3.6采购人、采购代理机构和磋商小组不向未成交的供应商解释未成交原因，也不公布评审过程中的相关细节。</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4.评审过程中的澄清</w:t>
      </w:r>
      <w:r/>
    </w:p>
    <w:p>
      <w:pPr>
        <w:ind w:firstLine="480"/>
        <w:spacing w:line="360" w:lineRule="auto"/>
        <w:tabs>
          <w:tab w:val="left" w:pos="900" w:leader="none"/>
        </w:tabs>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lang w:val="zh-CN"/>
          <w14:textFill>
            <w14:solidFill>
              <w14:schemeClr w14:val="tx1"/>
            </w14:solidFill>
          </w14:textFill>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tabs>
          <w:tab w:val="left" w:pos="900" w:leader="none"/>
        </w:tabs>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w:t>
      </w:r>
      <w:r>
        <w:rPr>
          <w:rFonts w:hint="eastAsia" w:ascii="宋体" w:hAnsi="宋体"/>
          <w:color w:val="000000" w:themeColor="text1"/>
          <w:sz w:val="24"/>
          <w:highlight w:val="none"/>
          <w:lang w:val="zh-CN"/>
          <w14:textFill>
            <w14:solidFill>
              <w14:schemeClr w14:val="tx1"/>
            </w14:solidFill>
          </w14:textFill>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4.3接到磋商小组</w:t>
      </w:r>
      <w:r>
        <w:rPr>
          <w:rFonts w:hint="eastAsia" w:ascii="宋体" w:hAnsi="宋体"/>
          <w:color w:val="000000" w:themeColor="text1"/>
          <w:sz w:val="24"/>
          <w:highlight w:val="none"/>
          <w:lang w:val="zh-CN"/>
          <w14:textFill>
            <w14:solidFill>
              <w14:schemeClr w14:val="tx1"/>
            </w14:solidFill>
          </w14:textFill>
        </w:rPr>
        <w:t xml:space="preserve">澄清、说明或更正</w:t>
      </w:r>
      <w:r>
        <w:rPr>
          <w:rFonts w:hint="eastAsia" w:ascii="宋体" w:hAnsi="宋体"/>
          <w:color w:val="000000" w:themeColor="text1"/>
          <w:sz w:val="24"/>
          <w:highlight w:val="none"/>
          <w14:textFill>
            <w14:solidFill>
              <w14:schemeClr w14:val="tx1"/>
            </w14:solidFill>
          </w14:textFill>
        </w:rPr>
        <w:t xml:space="preserve">要求的供应商应按磋商小组规定的时间和格式作出</w:t>
      </w:r>
      <w:r>
        <w:rPr>
          <w:rFonts w:hint="eastAsia" w:ascii="宋体" w:hAnsi="宋体"/>
          <w:color w:val="000000" w:themeColor="text1"/>
          <w:sz w:val="24"/>
          <w:highlight w:val="none"/>
          <w:lang w:val="zh-CN"/>
          <w14:textFill>
            <w14:solidFill>
              <w14:schemeClr w14:val="tx1"/>
            </w14:solidFill>
          </w14:textFill>
        </w:rPr>
        <w:t xml:space="preserve">澄清、说明或更正</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澄清、说明或更正</w:t>
      </w:r>
      <w:r>
        <w:rPr>
          <w:rFonts w:hint="eastAsia" w:ascii="宋体" w:hAnsi="宋体"/>
          <w:color w:val="000000" w:themeColor="text1"/>
          <w:sz w:val="24"/>
          <w:highlight w:val="none"/>
          <w14:textFill>
            <w14:solidFill>
              <w14:schemeClr w14:val="tx1"/>
            </w14:solidFill>
          </w14:textFill>
        </w:rPr>
        <w:t xml:space="preserve">的内容作为响应文件的补充部分，但实质性的内容不得作任何更改。</w:t>
      </w:r>
      <w:r/>
    </w:p>
    <w:p>
      <w:pPr>
        <w:ind w:firstLine="480"/>
        <w:spacing w:line="360" w:lineRule="auto"/>
        <w:tabs>
          <w:tab w:val="left" w:pos="900" w:leader="none"/>
        </w:tabs>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4.4接到磋商小组澄清、说明或更正要求的供应商如未按规定作出澄清、说明或更正的，其风险由供应商自行承担。</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5.对响应文件的审查</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5.1响应文件初审分为资格性审查和符合性审查。</w:t>
      </w:r>
      <w:r/>
    </w:p>
    <w:p>
      <w:pPr>
        <w:ind w:firstLine="480"/>
        <w:spacing w:line="360" w:lineRule="auto"/>
        <w:tabs>
          <w:tab w:val="left" w:pos="900" w:leader="none"/>
        </w:tabs>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5.1.1资格性检查：</w:t>
      </w:r>
      <w:r>
        <w:rPr>
          <w:rFonts w:hint="eastAsia" w:ascii="宋体" w:hAnsi="宋体"/>
          <w:color w:val="000000" w:themeColor="text1"/>
          <w:sz w:val="24"/>
          <w:highlight w:val="none"/>
          <w:lang w:val="zh-CN"/>
          <w14:textFill>
            <w14:solidFill>
              <w14:schemeClr w14:val="tx1"/>
            </w14:solidFill>
          </w14:textFill>
        </w:rPr>
        <w:t xml:space="preserve">依据法律法规和磋商文件的规定，由</w:t>
      </w:r>
      <w:r>
        <w:rPr>
          <w:rFonts w:hint="eastAsia" w:ascii="宋体" w:hAnsi="宋体"/>
          <w:color w:val="000000" w:themeColor="text1"/>
          <w:sz w:val="24"/>
          <w:highlight w:val="none"/>
          <w14:textFill>
            <w14:solidFill>
              <w14:schemeClr w14:val="tx1"/>
            </w14:solidFill>
          </w14:textFill>
        </w:rPr>
        <w:t xml:space="preserve">评标委员会</w:t>
      </w:r>
      <w:r>
        <w:rPr>
          <w:rFonts w:hint="eastAsia" w:ascii="宋体" w:hAnsi="宋体"/>
          <w:color w:val="000000" w:themeColor="text1"/>
          <w:sz w:val="24"/>
          <w:highlight w:val="none"/>
          <w:lang w:val="zh-CN"/>
          <w14:textFill>
            <w14:solidFill>
              <w14:schemeClr w14:val="tx1"/>
            </w14:solidFill>
          </w14:textFill>
        </w:rPr>
        <w:t xml:space="preserve">对响应文件中的资格审查文件进行审查。</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评标委员会在进行资格审查的同时，将在“信用中国”网站查询供应商的信用记录，以确定供应商是否具备磋商资格。</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tabs>
          <w:tab w:val="left" w:pos="900" w:leader="none"/>
        </w:tabs>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5.1.3未通过资格审查或符合性审查的供应商，</w:t>
      </w:r>
      <w:r>
        <w:rPr>
          <w:rFonts w:hint="eastAsia" w:ascii="宋体" w:hAnsi="宋体"/>
          <w:color w:val="000000" w:themeColor="text1"/>
          <w:sz w:val="24"/>
          <w:highlight w:val="none"/>
          <w:lang w:val="zh-CN"/>
          <w14:textFill>
            <w14:solidFill>
              <w14:schemeClr w14:val="tx1"/>
            </w14:solidFill>
          </w14:textFill>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5.2</w:t>
      </w:r>
      <w:r>
        <w:rPr>
          <w:rFonts w:hint="eastAsia" w:ascii="宋体" w:hAnsi="宋体"/>
          <w:color w:val="000000" w:themeColor="text1"/>
          <w:sz w:val="24"/>
          <w:highlight w:val="none"/>
          <w:lang w:val="zh-CN"/>
          <w14:textFill>
            <w14:solidFill>
              <w14:schemeClr w14:val="tx1"/>
            </w14:solidFill>
          </w14:textFill>
        </w:rPr>
        <w:t xml:space="preserve">在正式磋商之前</w:t>
      </w:r>
      <w:r>
        <w:rPr>
          <w:rFonts w:hint="eastAsia" w:ascii="宋体" w:hAnsi="宋体"/>
          <w:color w:val="000000" w:themeColor="text1"/>
          <w:sz w:val="24"/>
          <w:highlight w:val="none"/>
          <w14:textFill>
            <w14:solidFill>
              <w14:schemeClr w14:val="tx1"/>
            </w14:solidFill>
          </w14:textFill>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负偏离或保留是指与磋商文件规定的实质性要求存在负偏离，或者在实质上与磋商文件不一致，并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5.4磋商小组将对确定为实质性响应的文件进行进一步审核，看其是否有计算上或累加上的算术错误，修正错误的原则如下：</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（1）响应文件中报价总表内容与响应文件中相应内容不一致的，以报价总表为准。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（2）大写金额和小写金额不一致的，以大写金额为准。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（3）单价金额小数点或者百分比有明显错位的，以报价总表的总价为准，并修改单价。</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5.7供应商在评审全过程中应保持通讯畅通，并安排专人与采购人或采购代理机构及磋商小组联系。</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5.8</w:t>
      </w:r>
      <w:bookmarkStart w:id="94" w:name="_Hlk193231916"/>
      <w:r>
        <w:rPr>
          <w:rFonts w:hint="eastAsia" w:ascii="宋体" w:hAnsi="宋体"/>
          <w:color w:val="000000" w:themeColor="text1"/>
          <w:sz w:val="24"/>
          <w:highlight w:val="none"/>
          <w14:textFill>
            <w14:solidFill>
              <w14:schemeClr w14:val="tx1"/>
            </w14:solidFill>
          </w14:textFill>
        </w:rPr>
        <w:t xml:space="preserve">启动异常低价投标（响应）审查的情形和具体要求</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根据财库〔2026〕2号《财政部关于推动解决政府采购异常低价问题的通知》文件要求，政府采购评审中出现下列情形之一的，评审委员会应当启动异常低价投标（响应）审查程序：</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bookmarkEnd w:id="94"/>
      <w:r>
        <w:rPr>
          <w:rFonts w:hint="eastAsia" w:ascii="宋体" w:hAnsi="宋体"/>
          <w:color w:val="000000" w:themeColor="text1"/>
          <w:sz w:val="24"/>
          <w:highlight w:val="none"/>
          <w14:textFill>
            <w14:solidFill>
              <w14:schemeClr w14:val="tx1"/>
            </w14:solidFill>
          </w14:textFill>
        </w:rPr>
        <w:t xml:space="preserve">投标（响应）报价低于采购项目最高限价45%的，即投标（响应）报价&lt;采购项目最高限价×45%；</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（4）评标委员会基于专业判断，认为供应商报价过低，有可能影响产品质量或者不能诚信履约的其他情形。</w:t>
      </w:r>
      <w:r/>
    </w:p>
    <w:p>
      <w:pPr>
        <w:ind w:firstLine="420"/>
        <w:spacing w:line="360" w:lineRule="auto"/>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420"/>
        <w:spacing w:line="360" w:lineRule="auto"/>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20"/>
        <w:spacing w:line="360" w:lineRule="auto"/>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异常低价投标（响应）审查的启动原因、审查意见和审查结果应当在评标报告中记录，并随供应商提供的相关书面说明及证明材料，以及评审委员会有关互联网浏览、查询历史一并归档。</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 响应文件线上格式要求</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6.1供应商应当通过“苏采云”系统提交数据电文形式的响应文件（即电子投标文件）。</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6.2通过“苏采云”系统提交政府采购客户端工具导出加密的响应文件（后缀名为zip）。</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6.3本项目采用线上投标，即供应商响应文件从政府采购客户端工具制作，通过“苏采云”系统提交，未提供线上响应文件的，投标无效。</w:t>
      </w:r>
      <w:bookmarkEnd w:id="91"/>
      <w:r/>
      <w:bookmarkEnd w:id="92"/>
      <w:r/>
      <w:bookmarkEnd w:id="93"/>
      <w:r/>
      <w:bookmarkStart w:id="95" w:name="_Toc120614219"/>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 被认定为未实质性响应磋商文件的情形：</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7.1出现下列情形之一的，作无效响应处理，并视情况报监管部门调查其相互串通投标嫌疑；</w:t>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7.1.1供应商在规定的时间内未在苏采云系统内成功提交磋商响应文件的；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w:t>
      </w:r>
      <w:r>
        <w:rPr>
          <w:rFonts w:hint="eastAsia" w:ascii="宋体" w:hAnsi="宋体"/>
          <w:bCs/>
          <w:color w:val="000000" w:themeColor="text1"/>
          <w:sz w:val="24"/>
          <w:szCs w:val="21"/>
          <w:highlight w:val="none"/>
          <w14:textFill>
            <w14:solidFill>
              <w14:schemeClr w14:val="tx1"/>
            </w14:solidFill>
          </w14:textFill>
        </w:rPr>
        <w:t xml:space="preserve">供应商未按照磋商文件要求上传电子响应文件的；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7.1.3供应商不具备磋商文件中规定的资格要求的；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7.1.4供应商在系统规定的时间内未成功解密电子响应文件的；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7.1.5未完整上传响应文件电子文档的，或上传的文件打不开的；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7.1.6磋商小组认为供应商的报价明显低于其他通过符合性审查供应商的报价，有可能影响产品质量或者不能诚信履约的，应当要求其在规定时间内提供书面说明，必要时提交相关证明材料；供应商不能证明其报价合理性的，磋商小组应当将其作为无效响应处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7.1.7磋商小组认定供应商的报价为异常低价，应当要求相关供应商在规定时间内</w:t>
      </w:r>
      <w:r>
        <w:rPr>
          <w:rFonts w:ascii="宋体" w:hAnsi="宋体"/>
          <w:color w:val="000000" w:themeColor="text1"/>
          <w:sz w:val="24"/>
          <w:highlight w:val="none"/>
          <w14:textFill>
            <w14:solidFill>
              <w14:schemeClr w14:val="tx1"/>
            </w14:solidFill>
          </w14:textFill>
        </w:rPr>
        <w:t xml:space="preserve">，提供项目具体成本测算等与报价合理性相关的书面说明及相关证明材料</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对投标</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价格作出解释</w:t>
      </w:r>
      <w:r>
        <w:rPr>
          <w:rFonts w:hint="eastAsia" w:ascii="宋体" w:hAnsi="宋体"/>
          <w:color w:val="000000" w:themeColor="text1"/>
          <w:sz w:val="24"/>
          <w:highlight w:val="none"/>
          <w14:textFill>
            <w14:solidFill>
              <w14:schemeClr w14:val="tx1"/>
            </w14:solidFill>
          </w14:textFill>
        </w:rPr>
        <w:t xml:space="preserve">；投标（响应）供应商不提供书面说明、证明材料，或者提供的书面说明、证明材料不能证明其报价合理性的，磋商小组应当将其作为无效投标（响应）处理；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7.1.8响应报价单价或总价超过了采购预算或最高限价；</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7.1.9未通过符合性检查的；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7.1.10不符合法律法规和磋商文件中规定的其他实质性要求的；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7.1.11供应商被“信用中国”网站（www.creditchina.gov.cn）列入失信被执行人、</w:t>
      </w:r>
      <w:r>
        <w:rPr>
          <w:rFonts w:hint="eastAsia" w:ascii="宋体" w:hAnsi="宋体" w:cs="宋体"/>
          <w:color w:val="000000" w:themeColor="text1"/>
          <w:sz w:val="24"/>
          <w:highlight w:val="none"/>
          <w14:textFill>
            <w14:solidFill>
              <w14:schemeClr w14:val="tx1"/>
            </w14:solidFill>
          </w14:textFill>
        </w:rPr>
        <w:t xml:space="preserve">重大税收违法案件当事人名单</w:t>
      </w:r>
      <w:r>
        <w:rPr>
          <w:rFonts w:hint="eastAsia" w:ascii="宋体" w:hAnsi="宋体"/>
          <w:color w:val="000000" w:themeColor="text1"/>
          <w:sz w:val="24"/>
          <w:highlight w:val="none"/>
          <w14:textFill>
            <w14:solidFill>
              <w14:schemeClr w14:val="tx1"/>
            </w14:solidFill>
          </w14:textFill>
        </w:rPr>
        <w:t xml:space="preserve">或政府采购严重违法失信行为记录名单，或查询“信用中国”网站后发现供应商存在其他不符合《中华人民共和国政府采购法》第二十二条规定条件的信用记录；</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7.1.12响应文件含有采购人不能接受的附加条件的；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7.1.13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7.1.14响应文件未按照磋商文件要求加盖电子签章或签署；</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注：凡是响应文件中要求法定代表人或授权委托人签字，和以供应商名称落款并注明需要盖章的，均需相应盖章（或电子签章）或签字。否则视为未按照采购文件要求盖章或签字。</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7.1.15供应商</w:t>
      </w:r>
      <w:r>
        <w:rPr>
          <w:rFonts w:hint="eastAsia" w:ascii="宋体" w:hAnsi="宋体" w:cs="宋体"/>
          <w:color w:val="000000" w:themeColor="text1"/>
          <w:sz w:val="24"/>
          <w:highlight w:val="none"/>
          <w14:textFill>
            <w14:solidFill>
              <w14:schemeClr w14:val="tx1"/>
            </w14:solidFill>
          </w14:textFill>
        </w:rPr>
        <w:t xml:space="preserve">未在规定时间内提交最后报价的</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7.1.16不同供应商的响应文件由同一单位或者个人编制的；不同供应商的磋商响应文件相互混传；</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7.1.17不同供应商委托同一单位或者个人办理磋商事宜；不同供应商的磋商响应文件错漏之处雷同；</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7.1.18不同供应商的响应文件载明的项目管理成员或者联系人员为同一人；</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7.1.19不同供应商的响应文件异常一致或者响应报价呈规律性差异。</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7.1.20供应商之间相互约定，一致抬高或压低投标报价；</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7.1.21供应商之间相互约定，在招标项目中轮流以高价位或低价位成交；</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7.1.22不同供应商的技术服务方案（或施工组织设计方案）基本雷同的；不同供应商的磋商响应文件出现了评审委员会认为不应当雷同的情况；</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7.1.23开标前已有举报，开标后发现各投标单位的报价情况与举报情况相吻合的；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7.1.24磋商小组一致认定判为无效响应的；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7.1.25不同的投标人响应文件制作的M</w:t>
      </w:r>
      <w:r>
        <w:rPr>
          <w:rFonts w:ascii="宋体" w:hAnsi="宋体"/>
          <w:color w:val="000000" w:themeColor="text1"/>
          <w:sz w:val="24"/>
          <w:highlight w:val="none"/>
          <w14:textFill>
            <w14:solidFill>
              <w14:schemeClr w14:val="tx1"/>
            </w14:solidFill>
          </w14:textFill>
        </w:rPr>
        <w:t xml:space="preserve">AC</w:t>
      </w:r>
      <w:r>
        <w:rPr>
          <w:rFonts w:hint="eastAsia" w:ascii="宋体" w:hAnsi="宋体"/>
          <w:color w:val="000000" w:themeColor="text1"/>
          <w:sz w:val="24"/>
          <w:highlight w:val="none"/>
          <w14:textFill>
            <w14:solidFill>
              <w14:schemeClr w14:val="tx1"/>
            </w14:solidFill>
          </w14:textFill>
        </w:rPr>
        <w:t xml:space="preserve">地址一致的；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其他法律法规及本磋商文件规定的属于无效响应的情形：</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7.2凡磋商响应文件有下列情形之一的，属于重大偏差，视同未能对采购文件作出实质性响应，作无效响应处理。 </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7.2.1法人授权委托书或投标函未加盖投标供应商公章（或电子印章）的；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7.2.2未按采购文件规定的格式填写，内容不全或关键字迹模糊、无法辨认的； </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7.2.4磋商响应文件载明的项目完成期限超过采购文件规定的期限；</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7.2.5明显不符合技术规范、技术标准的要求，或者对采购文件质量要求未明确响应的；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7.2.6磋商响应文件载明的货物包装方式、检验标准和方法等不符合采购文件的要求；</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7.2.7组成联合体参加磋商活动的，磋商响应文件未附联合体各方共同投标协议的；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7.2.8在同一采购项目中，联合体成员以自己名义单独参加磋商或者参加其他联合体磋商活动的；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7.2.9未按采购文件要求提供磋商响应文件内容不全的；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7.2.10以他人的名义投标、串通投标、以行贿手段谋取中标或者以其他弄虚作假方式投标的；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7.3出现下列情形之一的，磋商失败。</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7.3.2出现影响采购公正性的违法违规行为的；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7.3.3因重大变故，采购任务取消的。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7.3.4磋商小组认定磋商文件存在歧义、重大缺陷导致评审工作无法进行。</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7.3.5因系统故障原因造成磋商无法继续进行的（适用于不见面磋商模式）。</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 响应文件提交截止时间结束后参加磋商的供应商不足三家的处理：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7.4.1如出现响应文件提交截止时间结束后参加磋商的供应商或者在评审期间对磋商文件做出实质响应的供应商不足三家的情况，按政府采购相关规定执行。</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w:t>
      </w:r>
      <w:bookmarkEnd w:id="95"/>
      <w:r>
        <w:rPr>
          <w:rFonts w:hint="eastAsia" w:ascii="宋体" w:hAnsi="宋体"/>
          <w:color w:val="000000" w:themeColor="text1"/>
          <w:sz w:val="24"/>
          <w:highlight w:val="none"/>
          <w14:textFill>
            <w14:solidFill>
              <w14:schemeClr w14:val="tx1"/>
            </w14:solidFill>
          </w14:textFill>
        </w:rPr>
        <w:t xml:space="preserve">、成交</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1.确定成交单位</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1.1成交候选供应商的选取原则和数量见磋商文件第四部分规定。</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1.2采购人授权磋商小组在成交候选供应商中直接确定成交供应商。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1.3采购代理机构将在“江苏政府采购网”发布成交结果公告，公告期限为1个工作日。</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1.4若有充分证据证明，成交供应商出现下列情况之一的，一经查实，将被取消成交资格：</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1.4.1提供虚假材料谋取成交的。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1.4.2向采购人或采购代理机构行贿或者为评审专家提供其他不正当利益的。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1.4.3恶意竞争，最后报价明显低于其自身合理成本且又无法提供证明的。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1.4.4属于本文件规定的无效条件，但在评审过程中又未被磋商小组发现的。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1.4.5</w:t>
      </w:r>
      <w:r>
        <w:rPr>
          <w:rFonts w:hint="eastAsia" w:ascii="宋体" w:hAnsi="宋体"/>
          <w:color w:val="000000" w:themeColor="text1"/>
          <w:sz w:val="24"/>
          <w:highlight w:val="none"/>
          <w:lang w:val="zh-CN"/>
          <w14:textFill>
            <w14:solidFill>
              <w14:schemeClr w14:val="tx1"/>
            </w14:solidFill>
          </w14:textFill>
        </w:rPr>
        <w:t xml:space="preserve">与评审专家、采购人、</w:t>
      </w:r>
      <w:r>
        <w:rPr>
          <w:rFonts w:hint="eastAsia" w:ascii="宋体" w:hAnsi="宋体"/>
          <w:color w:val="000000" w:themeColor="text1"/>
          <w:sz w:val="24"/>
          <w:highlight w:val="none"/>
          <w14:textFill>
            <w14:solidFill>
              <w14:schemeClr w14:val="tx1"/>
            </w14:solidFill>
          </w14:textFill>
        </w:rPr>
        <w:t xml:space="preserve">其他</w:t>
      </w:r>
      <w:r>
        <w:rPr>
          <w:rFonts w:hint="eastAsia" w:ascii="宋体" w:hAnsi="宋体"/>
          <w:color w:val="000000" w:themeColor="text1"/>
          <w:sz w:val="24"/>
          <w:highlight w:val="none"/>
          <w:lang w:val="zh-CN"/>
          <w14:textFill>
            <w14:solidFill>
              <w14:schemeClr w14:val="tx1"/>
            </w14:solidFill>
          </w14:textFill>
        </w:rPr>
        <w:t xml:space="preserve">供应商或者采购中心工作人员恶意串通的</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1.4.6采取不正当手段诋毁、排挤其他供应商的。</w:t>
      </w:r>
      <w:r/>
    </w:p>
    <w:p>
      <w:pPr>
        <w:ind w:firstLine="480"/>
        <w:spacing w:line="360" w:lineRule="auto"/>
        <w:tabs>
          <w:tab w:val="left" w:pos="900" w:leader="none"/>
        </w:tabs>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1.4.7</w:t>
      </w:r>
      <w:r>
        <w:rPr>
          <w:rFonts w:hint="eastAsia" w:ascii="宋体" w:hAnsi="宋体"/>
          <w:color w:val="000000" w:themeColor="text1"/>
          <w:sz w:val="24"/>
          <w:highlight w:val="none"/>
          <w:lang w:val="zh-CN"/>
          <w14:textFill>
            <w14:solidFill>
              <w14:schemeClr w14:val="tx1"/>
            </w14:solidFill>
          </w14:textFill>
        </w:rPr>
        <w:t xml:space="preserve">成交后无正当理由拒不与采购人签订政府采购合同或者未按照磋商文件确定的事项签订政府采购合同的。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1.4.8</w:t>
      </w:r>
      <w:r>
        <w:rPr>
          <w:rFonts w:hint="eastAsia" w:ascii="宋体" w:hAnsi="宋体"/>
          <w:color w:val="000000" w:themeColor="text1"/>
          <w:sz w:val="24"/>
          <w:highlight w:val="none"/>
          <w:lang w:val="zh-CN"/>
          <w14:textFill>
            <w14:solidFill>
              <w14:schemeClr w14:val="tx1"/>
            </w14:solidFill>
          </w14:textFill>
        </w:rPr>
        <w:t xml:space="preserve">将政府采购合同转包的。</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1.5.有下列情形之一的，视为供应商串通参与磋商，响应无效：</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1.5.1不同供应商的响应文件由同一单位或者个人编制；</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1.5.2不同供应商委托同一单位或者个人办理磋商事宜；</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1.5.3不同供应商的响应文件载明的项目管理成员或者联系人员为同一人；</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1.5.4不同供应商的响应文件异常一致或者响应报价呈规律性差异。</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2.质疑处理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2.1提出质疑的供应商应当是参与所质疑项目采购活动的供应商。潜在供应商依法获取其可质疑的磋商文件的，可以对磋商文件提出质疑。</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2.2.1对可以质疑的磋商文件提出质疑的，为收到磋商文件之日或者磋商文件公告期限届满之日；</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2.2.2对采购过程提出质疑的，为各采购程序环节结束之日；</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2.2.3对成交结果提出质疑的，为成交结果公告期限届满之日。</w:t>
      </w:r>
      <w:r/>
    </w:p>
    <w:p>
      <w:pPr>
        <w:ind w:firstLine="480"/>
        <w:spacing w:line="360" w:lineRule="auto"/>
        <w:tabs>
          <w:tab w:val="left" w:pos="900" w:leader="none"/>
        </w:tabs>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供应商应当在法定质疑期内一次性提出针对同一采购程序环节的质疑。</w:t>
      </w:r>
      <w:r>
        <w:rPr>
          <w:rFonts w:hint="eastAsia" w:ascii="宋体" w:hAnsi="宋体"/>
          <w:color w:val="000000" w:themeColor="text1"/>
          <w:sz w:val="24"/>
          <w:highlight w:val="none"/>
          <w:lang w:val="zh-CN"/>
          <w14:textFill>
            <w14:solidFill>
              <w14:schemeClr w14:val="tx1"/>
            </w14:solidFill>
          </w14:textFill>
        </w:rPr>
        <w:t xml:space="preserve">供应商如在法定期限内对同一采购程序环节提出多次质疑的，采购人、</w:t>
      </w:r>
      <w:r>
        <w:rPr>
          <w:rFonts w:hint="eastAsia" w:ascii="宋体" w:hAnsi="宋体"/>
          <w:color w:val="000000" w:themeColor="text1"/>
          <w:sz w:val="24"/>
          <w:highlight w:val="none"/>
          <w14:textFill>
            <w14:solidFill>
              <w14:schemeClr w14:val="tx1"/>
            </w14:solidFill>
          </w14:textFill>
        </w:rPr>
        <w:t xml:space="preserve">采购代理机构</w:t>
      </w:r>
      <w:r>
        <w:rPr>
          <w:rFonts w:hint="eastAsia" w:ascii="宋体" w:hAnsi="宋体"/>
          <w:color w:val="000000" w:themeColor="text1"/>
          <w:sz w:val="24"/>
          <w:highlight w:val="none"/>
          <w:lang w:val="zh-CN"/>
          <w14:textFill>
            <w14:solidFill>
              <w14:schemeClr w14:val="tx1"/>
            </w14:solidFill>
          </w14:textFill>
        </w:rPr>
        <w:t xml:space="preserve">将只对供应商第一次质疑作出答复。</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2.3质疑函必须按照本磋商文件中《质疑函范本》要求的格式和内容进行填写。供应商如组成联合体参加磋商，在《质疑函范本》中要求签字、盖章、加盖公章之处，联合体各方均须按要求签字、盖章、加盖公章。</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2.4质疑答复依据《政府采购质疑和投诉办法》（财政部令第94号）。</w:t>
      </w:r>
      <w:r>
        <w:rPr>
          <w:rFonts w:hint="eastAsia" w:ascii="宋体" w:hAnsi="宋体" w:cs="宋体"/>
          <w:color w:val="000000" w:themeColor="text1"/>
          <w:sz w:val="24"/>
          <w:highlight w:val="none"/>
          <w14:textFill>
            <w14:solidFill>
              <w14:schemeClr w14:val="tx1"/>
            </w14:solidFill>
          </w14:textFill>
        </w:rPr>
        <w:t xml:space="preserve">采购人只接收以纸质原件形式送达的质疑，</w:t>
      </w:r>
      <w:r>
        <w:rPr>
          <w:rFonts w:hint="eastAsia" w:ascii="宋体" w:hAnsi="宋体"/>
          <w:color w:val="000000" w:themeColor="text1"/>
          <w:sz w:val="24"/>
          <w:highlight w:val="none"/>
          <w14:textFill>
            <w14:solidFill>
              <w14:schemeClr w14:val="tx1"/>
            </w14:solidFill>
          </w14:textFill>
        </w:rPr>
        <w:t xml:space="preserve">采购人或采购代理机构质疑接收人及联系方式，见磋商文件第一章。</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 以下情形的质疑不予受理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2.5.1内容不符合《政府采购质疑和投诉办法》第十二条规定的质疑。</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2.5.2超出政府采购法定期限的质疑。</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2.5.3</w:t>
      </w:r>
      <w:r>
        <w:rPr>
          <w:rFonts w:hint="eastAsia" w:ascii="宋体" w:hAnsi="宋体" w:cs="宋体"/>
          <w:color w:val="000000" w:themeColor="text1"/>
          <w:sz w:val="24"/>
          <w:highlight w:val="none"/>
          <w14:textFill>
            <w14:solidFill>
              <w14:schemeClr w14:val="tx1"/>
            </w14:solidFill>
          </w14:textFill>
        </w:rPr>
        <w:t xml:space="preserve">以传真、电子邮件等方式递交的非原件形式的质疑。</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2.5.4未参加磋商活动的供应商或在磋商活动中自身权益未受到损害的供应商所提出的质疑。</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2.5.5供应商组成联合体参加磋商，联合体中任何一方或多方未按要求签字、盖章、加盖公章的质疑。</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七、成交通知书</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成交结果确定后，采购人或者采购代理机构将向成交供应商发出成交通知书。请成交供应商在成交结果公告期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八、授予合同</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1.签订合同</w:t>
      </w:r>
      <w:r/>
    </w:p>
    <w:p>
      <w:pPr>
        <w:ind w:firstLine="477"/>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1.l成交供应商应当在成交通知书发出之日起三十日内，按照磋商文件确定的事项与采购人签订政府采购合同，否则由此给采购人造成损失的，成交供应商还应承担赔偿责任。</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签订合同时需做好提交各类声明函、承诺函、业绩证明、资质、证书等相应原件的核查准备；核查后发现虚假或违背承诺的，依照相关法律法规规定处理。</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1.2磋商文件、成交供应商的响应文件及磋商过程中有关澄清、承诺文件均应作为合同附件。</w:t>
      </w:r>
      <w:r/>
    </w:p>
    <w:p>
      <w:pPr>
        <w:ind w:firstLine="480"/>
        <w:spacing w:line="360" w:lineRule="auto"/>
        <w:tabs>
          <w:tab w:val="left" w:pos="900" w:leader="none"/>
        </w:tabs>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1.3签订合同后，成交供应商不得将合同标的进行转包。未经采购人同意，</w:t>
      </w:r>
      <w:r>
        <w:rPr>
          <w:rFonts w:hint="eastAsia" w:ascii="宋体" w:hAnsi="宋体"/>
          <w:color w:val="000000" w:themeColor="text1"/>
          <w:sz w:val="24"/>
          <w:highlight w:val="none"/>
          <w:lang w:val="zh-CN"/>
          <w14:textFill>
            <w14:solidFill>
              <w14:schemeClr w14:val="tx1"/>
            </w14:solidFill>
          </w14:textFill>
        </w:rPr>
        <w:t xml:space="preserve">成交供应商也不得采用分包形式履行合同，否则采购人有权终止合同。转包或分包造成采购人损失的，成交供应商应承担相应赔偿责任。</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1.4本项目履约保证金额度为政府采购合同金额的10%。</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1.4.1成交供应商在收到中标通知书后，签订合同前向采购人缴纳履约保证金至采购人指定账户。履约保证金缴纳形式为银行电汇或网上银行支付、银行保函、保证保险等非现金形式。履约保证金用以约束供应商在合同履行中的行为，弥补合同执行中由于自身行为可能给采购人带来的各种损失。</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1.4.2履约保证金的有效期自提交之日起至项目完成之日止，中标人完成合同约定的服务内容后，至采购人办理履约保证金退还手续（履约保证金不计取利息）。</w:t>
      </w:r>
      <w:r/>
    </w:p>
    <w:p>
      <w:pPr>
        <w:ind w:firstLine="480"/>
        <w:spacing w:line="360" w:lineRule="auto"/>
        <w:tabs>
          <w:tab w:val="left" w:pos="900" w:leader="none"/>
        </w:tabs>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1.4.3如果中标供应商没有按规定履行，采购人有充分理由取消其中标资格。除此之外，采购人保留进一步追究该投标供应商法律责任的权利。行政监督部门也将对该投标供应商的上述行为依法作出行政处理。中标供应商放弃中标、因不可抗力提出不能履行合同，或者招标文件规定应当提交履约保证金而在规定时限内未能提交的，采购人可以确定排序紧跟该中标供应商的投标供应商为中标供应商，以此类推。或者重新组织招标。</w:t>
      </w:r>
      <w:r/>
    </w:p>
    <w:p>
      <w:pPr>
        <w:ind w:firstLine="480"/>
        <w:spacing w:line="360" w:lineRule="auto"/>
        <w:tabs>
          <w:tab w:val="left" w:pos="900" w:leader="none"/>
        </w:tabs>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 合同追加</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采购人根据项目需要追加与合同标的相同的货物、工程或者服务的，须经采购人和成交供应商书面确认，在不改变合同其他条款的前提下，所有补充合同的采购金额不得超过原合同采购金额的10%，追加的货物或服务须另行签订补充合同。</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w:t>
      </w:r>
      <w:r>
        <w:rPr>
          <w:rFonts w:ascii="宋体" w:hAnsi="宋体"/>
          <w:color w:val="000000" w:themeColor="text1"/>
          <w:sz w:val="24"/>
          <w:highlight w:val="none"/>
          <w14:textFill>
            <w14:solidFill>
              <w14:schemeClr w14:val="tx1"/>
            </w14:solidFill>
          </w14:textFill>
        </w:rPr>
        <w:t xml:space="preserve">因重大决策变化，导致采购任务取消的。除退还</w:t>
      </w:r>
      <w:r>
        <w:rPr>
          <w:rFonts w:hint="eastAsia" w:ascii="宋体" w:hAnsi="宋体"/>
          <w:color w:val="000000" w:themeColor="text1"/>
          <w:sz w:val="24"/>
          <w:highlight w:val="none"/>
          <w14:textFill>
            <w14:solidFill>
              <w14:schemeClr w14:val="tx1"/>
            </w14:solidFill>
          </w14:textFill>
        </w:rPr>
        <w:t xml:space="preserve">成交供应商</w:t>
      </w:r>
      <w:r>
        <w:rPr>
          <w:rFonts w:ascii="宋体" w:hAnsi="宋体"/>
          <w:color w:val="000000" w:themeColor="text1"/>
          <w:sz w:val="24"/>
          <w:highlight w:val="none"/>
          <w14:textFill>
            <w14:solidFill>
              <w14:schemeClr w14:val="tx1"/>
            </w14:solidFill>
          </w14:textFill>
        </w:rPr>
        <w:t xml:space="preserve">实际已支付费用外，</w:t>
      </w:r>
      <w:r>
        <w:rPr>
          <w:rFonts w:hint="eastAsia" w:ascii="宋体" w:hAnsi="宋体"/>
          <w:color w:val="000000" w:themeColor="text1"/>
          <w:sz w:val="24"/>
          <w:highlight w:val="none"/>
          <w14:textFill>
            <w14:solidFill>
              <w14:schemeClr w14:val="tx1"/>
            </w14:solidFill>
          </w14:textFill>
        </w:rPr>
        <w:t xml:space="preserve">采购人</w:t>
      </w:r>
      <w:r>
        <w:rPr>
          <w:rFonts w:ascii="宋体" w:hAnsi="宋体"/>
          <w:color w:val="000000" w:themeColor="text1"/>
          <w:sz w:val="24"/>
          <w:highlight w:val="none"/>
          <w14:textFill>
            <w14:solidFill>
              <w14:schemeClr w14:val="tx1"/>
            </w14:solidFill>
          </w14:textFill>
        </w:rPr>
        <w:t xml:space="preserve">不承担其他任何费用及损失。若因</w:t>
      </w:r>
      <w:r>
        <w:rPr>
          <w:rFonts w:hint="eastAsia" w:ascii="宋体" w:hAnsi="宋体"/>
          <w:color w:val="000000" w:themeColor="text1"/>
          <w:sz w:val="24"/>
          <w:highlight w:val="none"/>
          <w14:textFill>
            <w14:solidFill>
              <w14:schemeClr w14:val="tx1"/>
            </w14:solidFill>
          </w14:textFill>
        </w:rPr>
        <w:t xml:space="preserve">成交供应商</w:t>
      </w:r>
      <w:r>
        <w:rPr>
          <w:rFonts w:ascii="宋体" w:hAnsi="宋体"/>
          <w:color w:val="000000" w:themeColor="text1"/>
          <w:sz w:val="24"/>
          <w:highlight w:val="none"/>
          <w14:textFill>
            <w14:solidFill>
              <w14:schemeClr w14:val="tx1"/>
            </w14:solidFill>
          </w14:textFill>
        </w:rPr>
        <w:t xml:space="preserve">原因导致项目无法完成，因此产生的损失将由</w:t>
      </w:r>
      <w:r>
        <w:rPr>
          <w:rFonts w:hint="eastAsia" w:ascii="宋体" w:hAnsi="宋体"/>
          <w:color w:val="000000" w:themeColor="text1"/>
          <w:sz w:val="24"/>
          <w:highlight w:val="none"/>
          <w14:textFill>
            <w14:solidFill>
              <w14:schemeClr w14:val="tx1"/>
            </w14:solidFill>
          </w14:textFill>
        </w:rPr>
        <w:t xml:space="preserve">成交供应商承担</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九、电子招标投标交易平台</w:t>
      </w:r>
      <w:r/>
    </w:p>
    <w:p>
      <w:pPr>
        <w:ind w:firstLine="480"/>
        <w:spacing w:line="360" w:lineRule="auto"/>
        <w:tabs>
          <w:tab w:val="left" w:pos="900" w:leader="none"/>
        </w:tabs>
        <w:rPr>
          <w:rFonts w:ascii="宋体" w:hAnsi="宋体"/>
          <w:color w:val="000000" w:themeColor="text1"/>
          <w:sz w:val="24"/>
          <w:highlight w:val="none"/>
          <w:lang w:eastAsia="en-US"/>
          <w14:textFill>
            <w14:solidFill>
              <w14:schemeClr w14:val="tx1"/>
            </w14:solidFill>
          </w14:textFill>
        </w:rPr>
      </w:pPr>
      <w:r>
        <w:rPr>
          <w:rFonts w:hint="eastAsia" w:ascii="宋体" w:hAnsi="宋体"/>
          <w:color w:val="000000" w:themeColor="text1"/>
          <w:sz w:val="24"/>
          <w:highlight w:val="none"/>
          <w:lang w:eastAsia="en-US"/>
          <w14:textFill>
            <w14:solidFill>
              <w14:schemeClr w14:val="tx1"/>
            </w14:solidFill>
          </w14:textFill>
        </w:rPr>
        <w:t xml:space="preserve">电子招标投标交易平台（即“苏采云”系统，网址：</w:t>
      </w:r>
      <w:r>
        <w:rPr>
          <w:highlight w:val="none"/>
        </w:rPr>
        <w:fldChar w:fldCharType="begin"/>
      </w:r>
      <w:r>
        <w:rPr>
          <w:highlight w:val="none"/>
        </w:rPr>
        <w:instrText xml:space="preserve"> HYPERLINK "http://jszfcg.jsczt.cn/）相关要求是本采购文件的组成部分。" </w:instrText>
      </w:r>
      <w:r>
        <w:rPr>
          <w:highlight w:val="none"/>
        </w:rPr>
        <w:fldChar w:fldCharType="separate"/>
      </w:r>
      <w:r>
        <w:rPr>
          <w:rFonts w:hint="eastAsia" w:ascii="宋体" w:hAnsi="宋体"/>
          <w:color w:val="000000" w:themeColor="text1"/>
          <w:sz w:val="24"/>
          <w:highlight w:val="none"/>
          <w:lang w:eastAsia="en-US"/>
          <w14:textFill>
            <w14:solidFill>
              <w14:schemeClr w14:val="tx1"/>
            </w14:solidFill>
          </w14:textFill>
        </w:rPr>
        <w:t xml:space="preserve">http://jszfcg.jsczt.cn/）相关要求是本采购文件的组成部分。</w:t>
      </w:r>
      <w:r>
        <w:rPr>
          <w:rFonts w:hint="eastAsia" w:ascii="宋体" w:hAnsi="宋体"/>
          <w:color w:val="000000" w:themeColor="text1"/>
          <w:sz w:val="24"/>
          <w:highlight w:val="none"/>
          <w:lang w:eastAsia="en-US"/>
          <w14:textFill>
            <w14:solidFill>
              <w14:schemeClr w14:val="tx1"/>
            </w14:solidFill>
          </w14:textFill>
        </w:rPr>
        <w:fldChar w:fldCharType="end"/>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十、政府采购政策：</w:t>
      </w:r>
      <w:r/>
    </w:p>
    <w:p>
      <w:pPr>
        <w:pStyle w:val="1349"/>
        <w:ind w:firstLine="43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中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中型、小型、微型企业，则需根据《中小企业划型标准规定》（工信部联企业〔2011〕300号）提交《中小企业声明函》并加盖公章。</w:t>
      </w:r>
      <w:r/>
    </w:p>
    <w:p>
      <w:pPr>
        <w:pStyle w:val="1349"/>
        <w:ind w:firstLine="43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残疾人福利性单位：根据《三部门联合发布关于促进残疾人就业政府采购政策的通知》（财库〔2017〕141号）的相关规定执行。如供应商为残疾人福利性单位，则视同小型企业。残疾人福利性单位属于小型、微型企业的，不重复享受政策。如供应商认定本企业为残疾人福利性单位，应提交《残疾人福利性单位声明函》并加盖公章。</w:t>
      </w:r>
      <w:r/>
    </w:p>
    <w:p>
      <w:pPr>
        <w:pStyle w:val="1349"/>
        <w:ind w:firstLine="43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监狱企业属于小型、微型企业的，不重复享受政策。</w:t>
      </w:r>
      <w:r/>
    </w:p>
    <w:p>
      <w:pPr>
        <w:pStyle w:val="1349"/>
        <w:ind w:firstLine="43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pStyle w:val="1349"/>
        <w:ind w:firstLine="43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5.根据《商品包装政府采购需求标准（试行）》《快递包装政府采购需求标准（试行）》的通知（财办库〔2020〕123号要求，商品使用的塑料、纸质、木材等包装需达到环保要求。</w:t>
      </w:r>
      <w:r/>
    </w:p>
    <w:p>
      <w:pPr>
        <w:pStyle w:val="1349"/>
        <w:ind w:firstLine="43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1349"/>
        <w:ind w:firstLine="43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7.成交供应商可凭政府采购合同办理融资贷款，详情详见江苏政府采购网“政采贷”专栏。</w:t>
      </w:r>
      <w:r/>
    </w:p>
    <w:p>
      <w:pPr>
        <w:pStyle w:val="1349"/>
        <w:ind w:firstLine="43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8.采购本国产品的支持政策</w:t>
      </w:r>
      <w:r/>
    </w:p>
    <w:p>
      <w:pPr>
        <w:pStyle w:val="1349"/>
        <w:ind w:firstLine="43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8.1.1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49"/>
        <w:ind w:firstLine="43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8.1.2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349"/>
        <w:ind w:firstLine="43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8.1.3本项目政府采购活动中既有本国产品又有非本国产品参与竞争的，依法对本国产品给予价格评审优惠，对本国产品的报价给予20%的价格扣除，用扣除后的价格参与评审。</w:t>
      </w:r>
      <w:r/>
    </w:p>
    <w:p>
      <w:pPr>
        <w:pStyle w:val="1349"/>
        <w:ind w:firstLine="43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8.1.4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349"/>
        <w:ind w:firstLine="43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8.1.5供应商需按照招标文件的要求提供《关于符合本国产品标准的声明函》（以下简称《声明函》），如不提供将不享受本国产品价格评审优惠。</w:t>
      </w:r>
      <w:r/>
    </w:p>
    <w:p>
      <w:pPr>
        <w:pStyle w:val="1349"/>
        <w:ind w:firstLine="43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8.1.6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349"/>
        <w:ind w:firstLine="43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8.1.7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349"/>
        <w:ind w:firstLine="43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9.若供应商提供的《中小企业声明函》《残疾人福利性单位声明函》及监狱企业认定证明等材料为虚假材料，按《中华人民共和国政府采购法》相关规定处理并报请政府采购监管部门给予行政处罚。</w:t>
      </w:r>
      <w:r/>
    </w:p>
    <w:p>
      <w:pPr>
        <w:pStyle w:val="1349"/>
        <w:ind w:firstLine="43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10.专门面向中小微企业采购的项目，小微企业不再享受价格扣除优惠政策。</w:t>
      </w:r>
      <w:r/>
    </w:p>
    <w:p>
      <w:pPr>
        <w:pStyle w:val="1349"/>
        <w:ind w:firstLine="43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11.未按要求提供相关材料的，不享受相关政策。</w:t>
      </w:r>
      <w:r/>
    </w:p>
    <w:p>
      <w:pPr>
        <w:pStyle w:val="1349"/>
        <w:ind w:firstLine="43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w:t>
      </w:r>
      <w:r>
        <w:rPr>
          <w:rFonts w:ascii="宋体" w:hAnsi="宋体"/>
          <w:color w:val="000000" w:themeColor="text1"/>
          <w:sz w:val="24"/>
          <w:szCs w:val="24"/>
          <w:highlight w:val="none"/>
          <w14:textFill>
            <w14:solidFill>
              <w14:schemeClr w14:val="tx1"/>
            </w14:solidFill>
          </w14:textFill>
        </w:rPr>
        <w:t xml:space="preserve">本项目所属行业为</w:t>
      </w:r>
      <w:bookmarkStart w:id="96" w:name="OLE_LINK2"/>
      <w:r>
        <w:rPr>
          <w:rFonts w:hint="eastAsia" w:ascii="宋体" w:hAnsi="宋体"/>
          <w:b/>
          <w:bCs/>
          <w:color w:val="000000" w:themeColor="text1"/>
          <w:sz w:val="24"/>
          <w:szCs w:val="24"/>
          <w:highlight w:val="none"/>
          <w:u w:val="single"/>
          <w14:textFill>
            <w14:solidFill>
              <w14:schemeClr w14:val="tx1"/>
            </w14:solidFill>
          </w14:textFill>
        </w:rPr>
        <w:t xml:space="preserve">其他未列明行业</w:t>
      </w:r>
      <w:bookmarkEnd w:id="96"/>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十二、</w:t>
      </w:r>
      <w:r>
        <w:rPr>
          <w:rFonts w:hint="eastAsia" w:ascii="宋体" w:hAnsi="宋体" w:cs="宋体"/>
          <w:color w:val="000000" w:themeColor="text1"/>
          <w:sz w:val="24"/>
          <w:highlight w:val="none"/>
          <w14:textFill>
            <w14:solidFill>
              <w14:schemeClr w14:val="tx1"/>
            </w14:solidFill>
          </w14:textFill>
        </w:rPr>
        <w:t xml:space="preserve">其他说明</w:t>
      </w:r>
      <w:r>
        <w:rPr>
          <w:rFonts w:hint="eastAsia" w:ascii="宋体" w:hAnsi="宋体"/>
          <w:color w:val="000000" w:themeColor="text1"/>
          <w:sz w:val="24"/>
          <w:highlight w:val="none"/>
          <w14:textFill>
            <w14:solidFill>
              <w14:schemeClr w14:val="tx1"/>
            </w14:solidFill>
          </w14:textFill>
        </w:rPr>
        <w:t xml:space="preserve">：</w:t>
      </w:r>
      <w:r/>
    </w:p>
    <w:p>
      <w:pPr>
        <w:contextualSpacing/>
        <w:ind w:firstLine="480"/>
        <w:spacing w:line="360" w:lineRule="auto"/>
        <w:tabs>
          <w:tab w:val="left" w:pos="90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1.响应文件格式中需签字或盖章处均可以用电子签名或电子章代替。</w:t>
      </w:r>
      <w:r/>
    </w:p>
    <w:p>
      <w:pPr>
        <w:ind w:firstLine="480"/>
        <w:spacing w:line="360" w:lineRule="auto"/>
        <w:tabs>
          <w:tab w:val="left" w:pos="900"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349"/>
        <w:ind w:firstLine="431"/>
        <w:spacing w:line="360" w:lineRule="auto"/>
        <w:rPr>
          <w:rFonts w:ascii="宋体" w:hAnsi="宋体"/>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rFonts w:ascii="宋体" w:hAnsi="宋体"/>
          <w:color w:val="000000" w:themeColor="text1"/>
          <w:sz w:val="24"/>
          <w:szCs w:val="24"/>
          <w:highlight w:val="none"/>
          <w14:textFill>
            <w14:solidFill>
              <w14:schemeClr w14:val="tx1"/>
            </w14:solidFill>
          </w14:textFill>
        </w:rPr>
      </w:r>
    </w:p>
    <w:p>
      <w:pPr>
        <w:pStyle w:val="1349"/>
        <w:ind w:firstLine="431"/>
        <w:spacing w:line="360" w:lineRule="auto"/>
        <w:rPr>
          <w:rFonts w:ascii="宋体" w:hAnsi="宋体"/>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bookmarkEnd w:id="49"/>
      <w:r/>
      <w:bookmarkEnd w:id="50"/>
      <w:r/>
      <w:bookmarkEnd w:id="51"/>
      <w:r/>
      <w:r/>
    </w:p>
    <w:p>
      <w:pPr>
        <w:jc w:val="center"/>
        <w:spacing w:before="145" w:after="145" w:line="400" w:lineRule="atLeast"/>
        <w:rPr>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Style w:val="1344"/>
          <w:rFonts w:hint="eastAsia" w:cs="宋体" w:asciiTheme="minorEastAsia" w:hAnsiTheme="minorEastAsia" w:eastAsiaTheme="minorEastAsia"/>
          <w:color w:val="000000" w:themeColor="text1"/>
          <w:sz w:val="32"/>
          <w:szCs w:val="32"/>
          <w:highlight w:val="none"/>
          <w14:textFill>
            <w14:solidFill>
              <w14:schemeClr w14:val="tx1"/>
            </w14:solidFill>
          </w14:textFill>
        </w:rPr>
        <w:t xml:space="preserve">第三章  </w:t>
      </w:r>
      <w:bookmarkEnd w:id="32"/>
      <w:r/>
      <w:bookmarkStart w:id="97" w:name="_Hlt16619369"/>
      <w:r/>
      <w:bookmarkEnd w:id="97"/>
      <w:r/>
      <w:bookmarkStart w:id="98" w:name="_Toc20823346"/>
      <w:r/>
      <w:bookmarkStart w:id="99" w:name="_Toc481072015"/>
      <w:r/>
      <w:bookmarkStart w:id="100" w:name="_Toc475009299"/>
      <w:r/>
      <w:bookmarkStart w:id="101" w:name="_Toc3383091"/>
      <w:r/>
      <w:bookmarkStart w:id="102" w:name="_Toc511305209"/>
      <w:r/>
      <w:bookmarkStart w:id="103" w:name="_Hlt16619350"/>
      <w:r/>
      <w:bookmarkStart w:id="104" w:name="_Toc16938590"/>
      <w:r/>
      <w:bookmarkStart w:id="105" w:name="_Toc120614244"/>
      <w:r/>
      <w:bookmarkStart w:id="106" w:name="_Toc481071969"/>
      <w:r>
        <w:rPr>
          <w:rFonts w:hint="eastAsia" w:ascii="宋体" w:hAnsi="宋体" w:cs="宋体" w:eastAsiaTheme="minorEastAsia"/>
          <w:b/>
          <w:color w:val="000000" w:themeColor="text1"/>
          <w:sz w:val="30"/>
          <w:highlight w:val="none"/>
          <w14:textFill>
            <w14:solidFill>
              <w14:schemeClr w14:val="tx1"/>
            </w14:solidFill>
          </w14:textFill>
        </w:rPr>
        <w:t xml:space="preserve">合同条款及格式</w:t>
      </w:r>
      <w:bookmarkEnd w:id="98"/>
      <w:r/>
      <w:bookmarkEnd w:id="99"/>
      <w:r/>
      <w:bookmarkEnd w:id="100"/>
      <w:r/>
      <w:bookmarkEnd w:id="101"/>
      <w:r/>
      <w:bookmarkEnd w:id="102"/>
      <w:r/>
      <w:bookmarkEnd w:id="103"/>
      <w:r/>
      <w:bookmarkEnd w:id="104"/>
      <w:r/>
      <w:bookmarkEnd w:id="105"/>
      <w:r/>
      <w:bookmarkEnd w:id="106"/>
      <w:r/>
      <w:r/>
    </w:p>
    <w:p>
      <w:pPr>
        <w:jc w:val="center"/>
        <w:spacing w:before="340" w:after="330" w:line="360" w:lineRule="auto"/>
        <w:rPr>
          <w:rFonts w:ascii="仿宋" w:hAnsi="仿宋" w:eastAsia="仿宋" w:cs="仿宋"/>
          <w:b/>
          <w:bCs/>
          <w:color w:val="000000" w:themeColor="text1"/>
          <w:sz w:val="28"/>
          <w:szCs w:val="28"/>
          <w:highlight w:val="none"/>
          <w14:textFill>
            <w14:solidFill>
              <w14:schemeClr w14:val="tx1"/>
            </w14:solidFill>
          </w14:textFill>
        </w:rPr>
      </w:pPr>
      <w:r/>
      <w:bookmarkStart w:id="107" w:name="_Toc32522"/>
      <w:r/>
      <w:bookmarkStart w:id="108" w:name="_Toc262789432"/>
      <w:r/>
      <w:bookmarkStart w:id="109" w:name="_Toc304379119"/>
      <w:r/>
      <w:bookmarkStart w:id="110" w:name="_Toc61149622"/>
      <w:r/>
      <w:bookmarkStart w:id="111" w:name="_Toc26554097"/>
      <w:r/>
      <w:bookmarkStart w:id="112" w:name="_Toc23828480"/>
      <w:r>
        <w:rPr>
          <w:rFonts w:hint="eastAsia" w:ascii="仿宋" w:hAnsi="仿宋" w:eastAsia="仿宋" w:cs="仿宋"/>
          <w:b/>
          <w:bCs/>
          <w:color w:val="000000" w:themeColor="text1"/>
          <w:sz w:val="28"/>
          <w:szCs w:val="28"/>
          <w:highlight w:val="none"/>
          <w14:textFill>
            <w14:solidFill>
              <w14:schemeClr w14:val="tx1"/>
            </w14:solidFill>
          </w14:textFill>
        </w:rPr>
        <w:t xml:space="preserve">政府采购</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合同（</w:t>
      </w:r>
      <w:r>
        <w:rPr>
          <w:rFonts w:hint="eastAsia" w:ascii="仿宋" w:hAnsi="仿宋" w:eastAsia="仿宋" w:cs="仿宋"/>
          <w:b/>
          <w:bCs/>
          <w:color w:val="000000" w:themeColor="text1"/>
          <w:sz w:val="28"/>
          <w:szCs w:val="28"/>
          <w:highlight w:val="none"/>
          <w14:textFill>
            <w14:solidFill>
              <w14:schemeClr w14:val="tx1"/>
            </w14:solidFill>
          </w14:textFill>
        </w:rPr>
        <w:t xml:space="preserve">仅供参考）</w:t>
      </w:r>
      <w:r/>
    </w:p>
    <w:p>
      <w:pPr>
        <w:spacing w:line="44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委托方（甲方）：</w:t>
      </w:r>
      <w:r/>
    </w:p>
    <w:p>
      <w:pPr>
        <w:spacing w:line="44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受托方（乙方）：</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根据《中华人民共和国政府采购法》和《中华人民共和国民法典》等法律法规的规定，甲乙双方按照本项目的结果签订本合同。</w:t>
      </w:r>
      <w:r/>
    </w:p>
    <w:p>
      <w:pPr>
        <w:ind w:firstLine="420"/>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第一条采购内容</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1.项目名称：</w:t>
      </w:r>
      <w:r/>
    </w:p>
    <w:p>
      <w:pPr>
        <w:ind w:firstLine="420"/>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第二条合同金额</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合同金额为（大写）人民币</w:t>
      </w:r>
      <w:r>
        <w:rPr>
          <w:rFonts w:hint="eastAsia" w:ascii="宋体" w:hAnsi="宋体" w:cs="宋体"/>
          <w:color w:val="000000" w:themeColor="text1"/>
          <w:sz w:val="24"/>
          <w:highlight w:val="none"/>
          <w:u w:val="single"/>
          <w14:textFill>
            <w14:solidFill>
              <w14:schemeClr w14:val="tx1"/>
            </w14:solidFill>
          </w14:textFill>
        </w:rPr>
        <w:t xml:space="preserve">元整</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40" w:lineRule="exact"/>
        <w:tabs>
          <w:tab w:val="left" w:pos="2280" w:leader="none"/>
        </w:tabs>
        <w:rPr>
          <w:rFonts w:ascii="宋体" w:hAnsi="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本项目合同形式为固定单价合同，</w:t>
      </w:r>
      <w:r>
        <w:rPr>
          <w:rFonts w:hint="eastAsia" w:ascii="宋体" w:hAnsi="宋体" w:cs="宋体"/>
          <w:bCs/>
          <w:color w:val="000000" w:themeColor="text1"/>
          <w:sz w:val="24"/>
          <w:highlight w:val="none"/>
          <w14:textFill>
            <w14:solidFill>
              <w14:schemeClr w14:val="tx1"/>
            </w14:solidFill>
          </w14:textFill>
        </w:rPr>
        <w:t xml:space="preserve">合同金额</w:t>
      </w:r>
      <w:r>
        <w:rPr>
          <w:rFonts w:hint="eastAsia" w:ascii="宋体" w:hAnsi="宋体"/>
          <w:color w:val="000000" w:themeColor="text1"/>
          <w:sz w:val="24"/>
          <w:highlight w:val="none"/>
          <w14:textFill>
            <w14:solidFill>
              <w14:schemeClr w14:val="tx1"/>
            </w14:solidFill>
          </w14:textFill>
        </w:rPr>
        <w:t xml:space="preserve">包括但不限于完成所有采购内容以及本项目所需的人工、</w:t>
      </w:r>
      <w:r>
        <w:rPr>
          <w:rFonts w:hint="eastAsia" w:ascii="宋体" w:hAnsi="宋体" w:cs="宋体"/>
          <w:color w:val="000000"/>
          <w:sz w:val="24"/>
          <w:highlight w:val="none"/>
        </w:rPr>
        <w:t xml:space="preserve">设备、材料、运输、</w:t>
      </w:r>
      <w:r>
        <w:rPr>
          <w:rFonts w:hint="eastAsia" w:ascii="宋体" w:hAnsi="宋体" w:cs="宋体"/>
          <w:color w:val="000000"/>
          <w:sz w:val="24"/>
          <w:highlight w:val="none"/>
          <w:lang w:val="en-US" w:eastAsia="zh-CN"/>
        </w:rPr>
        <w:t xml:space="preserve">实施方案评审费、项目验收费</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安装、调试、采集、加工、软件、培训、税费 等全部费用</w:t>
      </w:r>
      <w:r>
        <w:rPr>
          <w:rFonts w:hint="eastAsia" w:ascii="宋体" w:hAnsi="宋体"/>
          <w:color w:val="000000" w:themeColor="text1"/>
          <w:sz w:val="24"/>
          <w:highlight w:val="none"/>
          <w14:textFill>
            <w14:solidFill>
              <w14:schemeClr w14:val="tx1"/>
            </w14:solidFill>
          </w14:textFill>
        </w:rPr>
        <w:t xml:space="preserve">。供应商任何漏项、漏报、少报、错报所产生的后果，均由供应商承担责任，采购人不再支付报价以外的任何费用。</w:t>
      </w:r>
      <w:r/>
    </w:p>
    <w:p>
      <w:pPr>
        <w:ind w:firstLine="420"/>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第三条服务范围</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1.甲方聘请乙方提供以下服务：</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（1）本合同项下的服务指：</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（2）服务内容：</w:t>
      </w:r>
      <w:r/>
    </w:p>
    <w:p>
      <w:pPr>
        <w:ind w:firstLine="480"/>
        <w:spacing w:line="44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（3）合同履行期限：。</w:t>
      </w:r>
      <w:r/>
    </w:p>
    <w:p>
      <w:pPr>
        <w:ind w:firstLine="480"/>
        <w:spacing w:line="44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（4）服务要求：</w:t>
      </w:r>
      <w:r>
        <w:rPr>
          <w:rFonts w:hint="eastAsia" w:ascii="宋体" w:hAnsi="宋体" w:cs="宋体"/>
          <w:color w:val="000000" w:themeColor="text1"/>
          <w:sz w:val="24"/>
          <w:highlight w:val="none"/>
          <w:u w:val="single"/>
          <w14:textFill>
            <w14:solidFill>
              <w14:schemeClr w14:val="tx1"/>
            </w14:solidFill>
          </w14:textFill>
        </w:rPr>
        <w:t xml:space="preserve">符合竞争性磋商文件要求</w:t>
      </w:r>
      <w:r/>
    </w:p>
    <w:p>
      <w:pPr>
        <w:ind w:firstLine="420"/>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第四条履约保证金</w:t>
      </w:r>
      <w:r/>
    </w:p>
    <w:p>
      <w:pPr>
        <w:ind w:firstLine="480"/>
        <w:spacing w:line="440" w:lineRule="exact"/>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1.本项目履约保证金额度为政府采购合同金额的10%。</w:t>
      </w:r>
      <w:r/>
    </w:p>
    <w:p>
      <w:pPr>
        <w:ind w:firstLine="480"/>
        <w:spacing w:line="440" w:lineRule="exact"/>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成交供应商在收到中标通知书后，签订合同前向采购人缴纳履约保证金至采购人指定账户。履约保证金缴纳形式为银行电汇或网上银行支付、银行保函、保证保险等非现金形式。履约保证金用以约束供应商在合同履行中的行为，弥补合同执行中由于自身行为可能给采购人带来的各种损失。</w:t>
      </w:r>
      <w:r/>
    </w:p>
    <w:p>
      <w:pPr>
        <w:ind w:right="-11"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3.履约保证金的有效期自提交之日起至项目完成之日止，中标人完成合同约定的服务内容后，至采购人办理履约保证金退还手续（履约保证金不计取利息）。</w:t>
      </w:r>
      <w:r/>
    </w:p>
    <w:p>
      <w:pPr>
        <w:ind w:firstLine="420"/>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第五条合同款支付</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1.本合同项下所有款项均以人民币支付。</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付款方式：合同生效后，由甲方在15个工作日内向乙方支付合同金额的30％作为预付款；待乙方完成全部采购内容，由甲方在15个工作日内向乙方支付合同金额的65％；项目完成且经甲方验收合格后，由甲方在15个工作日内向乙方支付合同金额的5％。</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注：甲方每次付款前，乙方均应当向甲方开具等额、合法的发票，否则甲方有权延迟付款且无须承担任何责任。</w:t>
      </w:r>
      <w:r/>
    </w:p>
    <w:p>
      <w:pPr>
        <w:ind w:firstLine="420"/>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第六条违约责任</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1.乙方违约，甲方可扣除履约保证金。</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乙方未按合同约定的时间和质量标准提供服务，但未给甲方造成损失的，甲方可要求乙方整改，给甲方造成损失的，甲方可要求乙方按实赔偿；因乙方问题导致甲方无法实现合同目的的，甲方有权解除合同并扣除履约保证金。</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3.乙方须履行其响应文件中的其他服务承诺，否则，甲方有权解除本合同并扣除履约保证金。</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4.合同签订后5天内须进场，因乙方原因造成工期延误，逾期竣工违约金的计算方法为：扣除 3000 元/天，最高上限为合同价的10%。</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5.乙方安排的项目负责人必须按照甲方的要求组织现场工作，投标时所提供的项目负责人不得随意变更，特殊情况需要更换须得到甲方同意。如遇项目经理未按甲方要求安排工作，有权处违约金2000 元/人•次（人民币）。</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6.其他违约责任约定：</w:t>
      </w:r>
      <w:r>
        <w:rPr>
          <w:rFonts w:hint="eastAsia" w:ascii="宋体" w:hAnsi="宋体" w:cs="宋体"/>
          <w:color w:val="000000" w:themeColor="text1"/>
          <w:sz w:val="24"/>
          <w:highlight w:val="none"/>
          <w:u w:val="single"/>
          <w14:textFill>
            <w14:solidFill>
              <w14:schemeClr w14:val="tx1"/>
            </w14:solidFill>
          </w14:textFill>
        </w:rPr>
        <w:t xml:space="preserve">（1）甲乙双方必须严格履行本协议，如一方未履行本合同规定的职责应视为违反合同，违约方必须向受损一方赔偿违约引起的一切直接和既得利益的损失。（2）本协议执行期间，如遇不可抗力，致使合同无法履行，双方均不承担违约责任，并按有关法规政策及时协商解决。</w:t>
      </w:r>
      <w:r/>
    </w:p>
    <w:p>
      <w:pPr>
        <w:ind w:firstLine="420"/>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第七条合同的变更和终止</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1.除本项目招标文件明确的情形外，本合同一经签订，甲乙双方不得擅自变更、中止或终止合同。</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2.除发生法律规定的不能预见、不能避免并不能克服的客观情况外，甲乙双方不得放弃或拒绝履行合同。乙方放弃或拒绝履行合同，履约保证金不予退还。</w:t>
      </w:r>
      <w:r/>
    </w:p>
    <w:p>
      <w:pPr>
        <w:ind w:firstLine="420"/>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第八条合同的转让</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乙方不得擅自部分或全部转让其应履行的合同义务。</w:t>
      </w:r>
      <w:r/>
    </w:p>
    <w:p>
      <w:pPr>
        <w:ind w:firstLine="420"/>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第九条争议的解决</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1.因履行本合同引起的或与本合同有关的争议，甲、乙双方应首先通过友好协商解决，如果协商不能解决争议，则采取以下第</w:t>
      </w:r>
      <w:r>
        <w:rPr>
          <w:rFonts w:hint="eastAsia" w:ascii="宋体" w:hAnsi="宋体" w:cs="宋体"/>
          <w:color w:val="000000" w:themeColor="text1"/>
          <w:sz w:val="24"/>
          <w:highlight w:val="none"/>
          <w:u w:val="singl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种方式</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解决争议：</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（1）向甲方所在地有管辖权的人民法院提起诉讼；</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（2）向泰州仲裁委员会按其仲裁规则申请仲裁。</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如没有约定，默认采取第2种方式解决争议。</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2.在仲裁期间，本合同应继续履行</w:t>
      </w:r>
      <w:r/>
    </w:p>
    <w:p>
      <w:pPr>
        <w:ind w:firstLine="420"/>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第十条诚实信用</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乙方应诚实信用，严格按照招标（采购）文件要求和投标（响应）承诺履行合同，不向甲方进行商业贿赂或者提供不正当利益。</w:t>
      </w:r>
      <w:r/>
    </w:p>
    <w:p>
      <w:pPr>
        <w:ind w:firstLine="420"/>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第十一条组成本合同的有关文件</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下列关于泰州市政府采购（项目编号）的采购文件、响应文件或与本次采购活动方式相适应的文件及有关附件是本合同不可分割的组成部分，与本合同具有同等法律效力，这些文件包括但不限于：</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（1）本项目的采购文件</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（2）乙方提供的响应文件和投标报价表；</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（3）投标承诺/服务承诺；</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（4）成交通知书；</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（5）甲乙双方商定的其他文件等。</w:t>
      </w:r>
      <w:r/>
    </w:p>
    <w:p>
      <w:pPr>
        <w:ind w:firstLine="420"/>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第十二条合同生效及其他</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1.本合同自签订之日起生效。</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2.本合同一式肆份，甲乙双方各执贰份。</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3.本合同应按照中华人民共和国的现行法律进行解释。</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甲方（盖章）：乙方（盖章）：</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法定代表人（或授权代表）法定代表人（或授权代表）</w:t>
      </w:r>
      <w:r/>
    </w:p>
    <w:p>
      <w:pPr>
        <w:ind w:right="960"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（签字）：（签字）：</w:t>
      </w:r>
      <w:r/>
    </w:p>
    <w:p>
      <w:pPr>
        <w:ind w:right="960" w:firstLine="483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签订日期：年月日</w:t>
      </w:r>
      <w:r/>
    </w:p>
    <w:p>
      <w:pPr>
        <w:ind w:firstLine="480"/>
        <w:spacing w:line="360" w:lineRule="auto"/>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p>
      <w:pPr>
        <w:jc w:val="left"/>
        <w:spacing w:line="14"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147"/>
        <w:rPr>
          <w:rFonts w:ascii="宋体" w:hAnsi="宋体" w:cs="仿宋"/>
          <w:bCs/>
          <w:color w:val="000000" w:themeColor="text1"/>
          <w:sz w:val="24"/>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第四章 采购需求</w:t>
      </w:r>
      <w:bookmarkEnd w:id="107"/>
      <w:r/>
      <w:bookmarkEnd w:id="108"/>
      <w:r/>
      <w:bookmarkEnd w:id="109"/>
      <w:r/>
      <w:r/>
    </w:p>
    <w:p>
      <w:pPr>
        <w:spacing w:line="440" w:lineRule="exact"/>
        <w:rPr>
          <w:rFonts w:ascii="宋体" w:hAnsi="宋体" w:cs="宋体"/>
          <w:b/>
          <w:bCs/>
          <w:color w:val="000000" w:themeColor="text1"/>
          <w:sz w:val="24"/>
          <w:highlight w:val="none"/>
          <w14:textFill>
            <w14:solidFill>
              <w14:schemeClr w14:val="tx1"/>
            </w14:solidFill>
          </w14:textFill>
        </w:rPr>
      </w:pPr>
      <w:r/>
      <w:bookmarkStart w:id="113" w:name="_Toc10158"/>
      <w:r>
        <w:rPr>
          <w:rFonts w:hint="eastAsia" w:ascii="宋体" w:hAnsi="宋体" w:cs="宋体"/>
          <w:b/>
          <w:bCs/>
          <w:color w:val="000000" w:themeColor="text1"/>
          <w:sz w:val="24"/>
          <w:highlight w:val="none"/>
          <w14:textFill>
            <w14:solidFill>
              <w14:schemeClr w14:val="tx1"/>
            </w14:solidFill>
          </w14:textFill>
        </w:rPr>
        <w:t xml:space="preserve">一、项目概况</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为全面落实习近平总书记关于加强历史文物保护的重要论述，贯彻“保护第一、加强管理、挖掘价值、有效利用、让文物活起来”的新时代文物工作方针和国务院《关于加强文化遗产保护工作的通知》精神，按照《“十四五”文物保护和科技创新规划》相关要求，提高馆藏文物的数字化保护能力。</w:t>
      </w:r>
      <w:r/>
    </w:p>
    <w:p>
      <w:pPr>
        <w:spacing w:line="440" w:lineRule="exact"/>
        <w:rPr>
          <w:rFonts w:ascii="宋体" w:hAnsi="宋体" w:cs="宋体"/>
          <w:b/>
          <w:bCs/>
          <w:color w:val="000000" w:themeColor="text1"/>
          <w:sz w:val="24"/>
          <w:highlight w:val="none"/>
          <w14:textFill>
            <w14:solidFill>
              <w14:schemeClr w14:val="tx1"/>
            </w14:solidFill>
          </w14:textFill>
        </w:rPr>
      </w:pPr>
      <w:r/>
      <w:bookmarkStart w:id="114" w:name="_Toc27417"/>
      <w:r/>
      <w:bookmarkStart w:id="115" w:name="_Toc4704"/>
      <w:r/>
      <w:bookmarkStart w:id="116" w:name="_Toc49774843"/>
      <w:r/>
      <w:bookmarkStart w:id="117" w:name="_Toc27404"/>
      <w:r/>
      <w:bookmarkStart w:id="118" w:name="_Toc30037"/>
      <w:r/>
      <w:bookmarkStart w:id="119" w:name="_Toc49359524"/>
      <w:r/>
      <w:bookmarkStart w:id="120" w:name="_Toc50479535"/>
      <w:r/>
      <w:bookmarkStart w:id="121" w:name="_Toc24007"/>
      <w:r>
        <w:rPr>
          <w:rFonts w:hint="eastAsia" w:ascii="宋体" w:hAnsi="宋体" w:cs="宋体"/>
          <w:b/>
          <w:bCs/>
          <w:color w:val="000000" w:themeColor="text1"/>
          <w:sz w:val="24"/>
          <w:highlight w:val="none"/>
          <w14:textFill>
            <w14:solidFill>
              <w14:schemeClr w14:val="tx1"/>
            </w14:solidFill>
          </w14:textFill>
        </w:rPr>
        <w:t xml:space="preserve">二、项目目标</w:t>
      </w:r>
      <w:bookmarkEnd w:id="114"/>
      <w:r/>
      <w:bookmarkEnd w:id="115"/>
      <w:r/>
      <w:bookmarkEnd w:id="116"/>
      <w:r/>
      <w:bookmarkEnd w:id="117"/>
      <w:r/>
      <w:bookmarkEnd w:id="118"/>
      <w:r/>
      <w:bookmarkEnd w:id="119"/>
      <w:r/>
      <w:bookmarkEnd w:id="120"/>
      <w:r/>
      <w:bookmarkEnd w:id="121"/>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主要梳理泰州市博物馆文物的数字化保护需求，以文物安全为底线，满足观众需求、提高服务质量为导向，以完善的内部管理、高效的工作效率为基石，充分采用现代化信息技术手段，整合分析各类数据资源，提供量化决策依据。</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综合应用包括三维激光扫描、二维高清图像采集、物联网、云计算等新型技术，完成对馆内珍贵文物进行数字化采集、加工、存储、管理及文物数字化资源利用提升，结合有效的现代化文物系统管理机制，搭建一个具有开放式架构，高度可扩展和可演化的文物数字化保护展示体系，以适应博物馆日渐增长的文物数字化保护与资源利用需求。</w:t>
      </w:r>
      <w:r/>
    </w:p>
    <w:p>
      <w:pPr>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三、采购内容</w:t>
      </w:r>
      <w:r/>
    </w:p>
    <w:p>
      <w:pPr>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（一）馆藏数字化采集加工</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本次项目拟对泰州市博物馆馆藏文物进行三维模型数据采集、二维高清图像采集、书法绘画类文物采集加工等工作。</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1）文物三维扫描数字化采集加工91件；</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2）文物二维高清图像采集加工276件</w:t>
      </w:r>
      <w:r>
        <w:rPr>
          <w:rFonts w:hint="eastAsia" w:ascii="宋体" w:hAnsi="宋体" w:cs="宋体"/>
          <w:color w:val="000000" w:themeColor="text1"/>
          <w:sz w:val="24"/>
          <w:highlight w:val="none"/>
          <w:lang w:val="en-US" w:eastAsia="zh-CN"/>
          <w14:textFill>
            <w14:solidFill>
              <w14:schemeClr w14:val="tx1"/>
            </w14:solidFill>
          </w14:textFill>
        </w:rPr>
        <w:t xml:space="preserve">/套</w:t>
      </w:r>
      <w:r>
        <w:rPr>
          <w:rFonts w:hint="eastAsia" w:ascii="宋体" w:hAnsi="宋体" w:cs="宋体"/>
          <w:color w:val="000000" w:themeColor="text1"/>
          <w:sz w:val="24"/>
          <w:highlight w:val="none"/>
          <w14:textFill>
            <w14:solidFill>
              <w14:schemeClr w14:val="tx1"/>
            </w14:solidFill>
          </w14:textFill>
        </w:rPr>
        <w:t xml:space="preserve">；</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3）书法绘画类文物采集加工338件/套；</w:t>
      </w:r>
      <w:r/>
    </w:p>
    <w:p>
      <w:pPr>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（二）博物馆数字化安全存储及运行环境建设</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网络环境具有复杂性和多变性，网络中的信息系统具有脆弱性和易受攻击性，致使了网络安全威胁的客观存在。面对严峻的网络安全形势，我国大多数博物馆的网络安全保障工作基础薄弱，安全防护能力较低。在监督管理方面缺乏依据和标准，没有健全的网络信息安全保障制度，并且网络安全的专业技术与管理人才仍然缺乏。因此，为了保证泰州市博物馆文物数字化保护应用系统的高效运行，同时满足数据备份、防灾、安全防护以及以后扩容的需求，配置相关数字化硬件设备。</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1）数字化采集服务工作站（2台）；</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2）服务器机柜（1台）。</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3）UPS不间断电源（1台）；</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4）数据储存服务器（1台）；</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5）系统运行服务器（1台）；</w:t>
      </w:r>
      <w:r/>
    </w:p>
    <w:p>
      <w:pPr>
        <w:ind w:firstLine="4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6）4T移动硬盘（4台）；</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过泰州市博物馆馆内文物进行数字采集、加工、储存、保护，利用，加强文物数字化资源为公众服务，不仅能够提高博物馆的数字化保护管理水平，实现馆藏文物及遗产知识传播新理论指导下的应用创新，实现公众与历史文物高度交互的完美融合，同时通过新颖的展示形式带动地区文博单位在文物数字化保护、展示、利用方面新兴业态的发展和应用推广，形成创新的博物馆数字化保护体系和管理模式。助力博物馆管理部门提升文物科技保护工作，提高博物馆数字化科技创新能力和文物数字化保护水平。</w:t>
      </w:r>
      <w:bookmarkStart w:id="122" w:name="_Toc19161"/>
      <w:r/>
      <w:bookmarkStart w:id="123" w:name="_Toc6331"/>
      <w:r/>
      <w:r/>
    </w:p>
    <w:p>
      <w:pPr>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四、成果交付清单</w:t>
      </w:r>
      <w:bookmarkEnd w:id="122"/>
      <w:r/>
      <w:bookmarkEnd w:id="123"/>
      <w:r/>
      <w:r/>
    </w:p>
    <w:tbl>
      <w:tblPr>
        <w:tblStyle w:val="118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876"/>
        <w:gridCol w:w="1534"/>
        <w:gridCol w:w="1465"/>
        <w:gridCol w:w="1886"/>
        <w:gridCol w:w="1015"/>
      </w:tblGrid>
      <w:tr>
        <w:trPr>
          <w:jc w:val="center"/>
          <w:trHeight w:val="567"/>
        </w:trPr>
        <w:tc>
          <w:tcPr>
            <w:shd w:val="clear" w:color="auto" w:fill="bdd6ee" w:themeFill="accent1" w:themeFillTint="66"/>
            <w:tcW w:w="435" w:type="pct"/>
            <w:vAlign w:val="center"/>
            <w:textDirection w:val="lrTb"/>
            <w:noWrap w:val="false"/>
          </w:tcPr>
          <w:p>
            <w:pPr>
              <w:pStyle w:val="1159"/>
              <w:ind w:firstLine="0"/>
              <w:jc w:val="center"/>
              <w:tabs>
                <w:tab w:val="left" w:pos="567" w:leader="none"/>
              </w:tabs>
              <w:rPr>
                <w:rFonts w:ascii="宋体" w:hAnsi="宋体" w:cs="宋体"/>
                <w:b/>
                <w:bCs/>
                <w:sz w:val="24"/>
                <w:szCs w:val="24"/>
                <w:highlight w:val="none"/>
              </w:rPr>
            </w:pPr>
            <w:r>
              <w:rPr>
                <w:rFonts w:hint="eastAsia" w:ascii="宋体" w:hAnsi="宋体" w:cs="宋体"/>
                <w:b/>
                <w:bCs/>
                <w:sz w:val="24"/>
                <w:szCs w:val="24"/>
                <w:highlight w:val="none"/>
              </w:rPr>
              <w:t xml:space="preserve">序号</w:t>
            </w:r>
            <w:r/>
          </w:p>
        </w:tc>
        <w:tc>
          <w:tcPr>
            <w:shd w:val="clear" w:color="auto" w:fill="bdd6ee" w:themeFill="accent1" w:themeFillTint="66"/>
            <w:tcW w:w="1101" w:type="pct"/>
            <w:vAlign w:val="center"/>
            <w:textDirection w:val="lrTb"/>
            <w:noWrap w:val="false"/>
          </w:tcPr>
          <w:p>
            <w:pPr>
              <w:pStyle w:val="1159"/>
              <w:ind w:firstLine="0"/>
              <w:jc w:val="center"/>
              <w:tabs>
                <w:tab w:val="left" w:pos="567" w:leader="none"/>
              </w:tabs>
              <w:rPr>
                <w:rFonts w:ascii="宋体" w:hAnsi="宋体" w:cs="宋体"/>
                <w:b/>
                <w:bCs/>
                <w:sz w:val="24"/>
                <w:szCs w:val="24"/>
                <w:highlight w:val="none"/>
              </w:rPr>
            </w:pPr>
            <w:r>
              <w:rPr>
                <w:rFonts w:hint="eastAsia" w:ascii="宋体" w:hAnsi="宋体" w:cs="宋体"/>
                <w:b/>
                <w:bCs/>
                <w:sz w:val="24"/>
                <w:szCs w:val="24"/>
                <w:highlight w:val="none"/>
              </w:rPr>
              <w:t xml:space="preserve">数字化成果</w:t>
            </w:r>
            <w:r/>
          </w:p>
        </w:tc>
        <w:tc>
          <w:tcPr>
            <w:shd w:val="clear" w:color="auto" w:fill="bdd6ee" w:themeFill="accent1" w:themeFillTint="66"/>
            <w:tcW w:w="900" w:type="pct"/>
            <w:vAlign w:val="center"/>
            <w:textDirection w:val="lrTb"/>
            <w:noWrap w:val="false"/>
          </w:tcPr>
          <w:p>
            <w:pPr>
              <w:pStyle w:val="1159"/>
              <w:ind w:firstLine="0"/>
              <w:jc w:val="center"/>
              <w:tabs>
                <w:tab w:val="left" w:pos="567" w:leader="none"/>
              </w:tabs>
              <w:rPr>
                <w:rFonts w:ascii="宋体" w:hAnsi="宋体" w:cs="宋体"/>
                <w:b/>
                <w:bCs/>
                <w:sz w:val="24"/>
                <w:szCs w:val="24"/>
                <w:highlight w:val="none"/>
              </w:rPr>
            </w:pPr>
            <w:r>
              <w:rPr>
                <w:rFonts w:hint="eastAsia" w:ascii="宋体" w:hAnsi="宋体" w:cs="宋体"/>
                <w:b/>
                <w:bCs/>
                <w:sz w:val="24"/>
                <w:szCs w:val="24"/>
                <w:highlight w:val="none"/>
              </w:rPr>
              <w:t xml:space="preserve">数量</w:t>
            </w:r>
            <w:r/>
          </w:p>
        </w:tc>
        <w:tc>
          <w:tcPr>
            <w:shd w:val="clear" w:color="auto" w:fill="bdd6ee" w:themeFill="accent1" w:themeFillTint="66"/>
            <w:tcW w:w="860" w:type="pct"/>
            <w:vAlign w:val="center"/>
            <w:textDirection w:val="lrTb"/>
            <w:noWrap w:val="false"/>
          </w:tcPr>
          <w:p>
            <w:pPr>
              <w:pStyle w:val="1159"/>
              <w:ind w:firstLine="0"/>
              <w:jc w:val="center"/>
              <w:tabs>
                <w:tab w:val="left" w:pos="567" w:leader="none"/>
              </w:tabs>
              <w:rPr>
                <w:rFonts w:ascii="宋体" w:hAnsi="宋体" w:cs="宋体"/>
                <w:b/>
                <w:bCs/>
                <w:sz w:val="24"/>
                <w:szCs w:val="24"/>
                <w:highlight w:val="none"/>
              </w:rPr>
            </w:pPr>
            <w:r>
              <w:rPr>
                <w:rFonts w:hint="eastAsia" w:ascii="宋体" w:hAnsi="宋体" w:cs="宋体"/>
                <w:b/>
                <w:bCs/>
                <w:sz w:val="24"/>
                <w:szCs w:val="24"/>
                <w:highlight w:val="none"/>
              </w:rPr>
              <w:t xml:space="preserve">实施内容 </w:t>
            </w:r>
            <w:r/>
          </w:p>
        </w:tc>
        <w:tc>
          <w:tcPr>
            <w:shd w:val="clear" w:color="auto" w:fill="bdd6ee" w:themeFill="accent1" w:themeFillTint="66"/>
            <w:tcW w:w="1107" w:type="pct"/>
            <w:vAlign w:val="center"/>
            <w:textDirection w:val="lrTb"/>
            <w:noWrap w:val="false"/>
          </w:tcPr>
          <w:p>
            <w:pPr>
              <w:pStyle w:val="1159"/>
              <w:ind w:firstLine="0"/>
              <w:jc w:val="center"/>
              <w:tabs>
                <w:tab w:val="left" w:pos="567"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成果递交格式</w:t>
            </w:r>
            <w:r/>
          </w:p>
        </w:tc>
        <w:tc>
          <w:tcPr>
            <w:shd w:val="clear" w:color="auto" w:fill="bdd6ee" w:themeFill="accent1" w:themeFillTint="66"/>
            <w:tcW w:w="595" w:type="pct"/>
            <w:vAlign w:val="center"/>
            <w:textDirection w:val="lrTb"/>
            <w:noWrap w:val="false"/>
          </w:tcPr>
          <w:p>
            <w:pPr>
              <w:pStyle w:val="1159"/>
              <w:ind w:firstLine="0"/>
              <w:jc w:val="center"/>
              <w:tabs>
                <w:tab w:val="left" w:pos="567" w:leader="none"/>
              </w:tabs>
              <w:rPr>
                <w:rFonts w:ascii="宋体" w:hAnsi="宋体" w:cs="宋体"/>
                <w:b/>
                <w:bCs/>
                <w:sz w:val="24"/>
                <w:szCs w:val="24"/>
                <w:highlight w:val="none"/>
              </w:rPr>
            </w:pPr>
            <w:r>
              <w:rPr>
                <w:rFonts w:hint="eastAsia" w:ascii="宋体" w:hAnsi="宋体" w:cs="宋体"/>
                <w:b/>
                <w:bCs/>
                <w:sz w:val="24"/>
                <w:szCs w:val="24"/>
                <w:highlight w:val="none"/>
              </w:rPr>
              <w:t xml:space="preserve">备注</w:t>
            </w:r>
            <w:r/>
          </w:p>
        </w:tc>
      </w:tr>
      <w:tr>
        <w:trPr>
          <w:jc w:val="center"/>
          <w:trHeight w:val="761"/>
        </w:trPr>
        <w:tc>
          <w:tcPr>
            <w:shd w:val="clear" w:color="auto" w:fill="auto"/>
            <w:tcW w:w="435"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1</w:t>
            </w:r>
            <w:r/>
          </w:p>
        </w:tc>
        <w:tc>
          <w:tcPr>
            <w:shd w:val="clear" w:color="auto" w:fill="auto"/>
            <w:tcW w:w="1101"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三维文物模型</w:t>
            </w:r>
            <w:r/>
          </w:p>
        </w:tc>
        <w:tc>
          <w:tcPr>
            <w:shd w:val="clear" w:color="auto" w:fill="auto"/>
            <w:tcW w:w="900"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cs="宋体"/>
                <w:sz w:val="24"/>
                <w:szCs w:val="24"/>
                <w:highlight w:val="none"/>
              </w:rPr>
              <w:t xml:space="preserve">91</w:t>
            </w:r>
            <w:r>
              <w:rPr>
                <w:rFonts w:hint="eastAsia" w:ascii="宋体" w:hAnsi="宋体" w:cs="宋体"/>
                <w:sz w:val="24"/>
                <w:szCs w:val="24"/>
                <w:highlight w:val="none"/>
              </w:rPr>
              <w:t xml:space="preserve">件珍贵文物</w:t>
            </w:r>
            <w:r/>
          </w:p>
        </w:tc>
        <w:tc>
          <w:tcPr>
            <w:shd w:val="clear" w:color="auto" w:fill="auto"/>
            <w:tcW w:w="860"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三维信息采集加工</w:t>
            </w:r>
            <w:r/>
          </w:p>
        </w:tc>
        <w:tc>
          <w:tcPr>
            <w:shd w:val="clear" w:color="auto" w:fill="auto"/>
            <w:tcW w:w="1107" w:type="pct"/>
            <w:vAlign w:val="center"/>
            <w:textDirection w:val="lrTb"/>
            <w:noWrap w:val="false"/>
          </w:tcPr>
          <w:p>
            <w:pPr>
              <w:pStyle w:val="1159"/>
              <w:ind w:firstLine="0"/>
              <w:jc w:val="center"/>
              <w:spacing w:line="440" w:lineRule="exact"/>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Stl</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Obj</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点云xyz</w:t>
            </w:r>
            <w:r/>
          </w:p>
        </w:tc>
        <w:tc>
          <w:tcPr>
            <w:shd w:val="clear" w:color="auto" w:fill="auto"/>
            <w:tcW w:w="595" w:type="pct"/>
            <w:vAlign w:val="center"/>
            <w:vMerge w:val="restart"/>
            <w:textDirection w:val="lrTb"/>
            <w:noWrap w:val="false"/>
          </w:tcPr>
          <w:p>
            <w:pPr>
              <w:pStyle w:val="1159"/>
              <w:ind w:firstLine="0"/>
              <w:jc w:val="center"/>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文物数字化信息采集</w:t>
            </w:r>
            <w:r/>
          </w:p>
        </w:tc>
      </w:tr>
      <w:tr>
        <w:trPr>
          <w:jc w:val="center"/>
          <w:trHeight w:val="567"/>
        </w:trPr>
        <w:tc>
          <w:tcPr>
            <w:shd w:val="clear" w:color="auto" w:fill="auto"/>
            <w:tcW w:w="435"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2</w:t>
            </w:r>
            <w:r/>
          </w:p>
        </w:tc>
        <w:tc>
          <w:tcPr>
            <w:shd w:val="clear" w:color="auto" w:fill="auto"/>
            <w:tcW w:w="1101"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二维文物图片</w:t>
            </w:r>
            <w:r/>
          </w:p>
        </w:tc>
        <w:tc>
          <w:tcPr>
            <w:shd w:val="clear" w:color="auto" w:fill="auto"/>
            <w:tcW w:w="900"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276件</w:t>
            </w:r>
            <w:r>
              <w:rPr>
                <w:rFonts w:hint="eastAsia" w:ascii="宋体" w:hAnsi="宋体" w:cs="宋体"/>
                <w:sz w:val="24"/>
                <w:szCs w:val="24"/>
                <w:highlight w:val="none"/>
                <w:lang w:val="en-US" w:eastAsia="zh-CN"/>
              </w:rPr>
              <w:t xml:space="preserve">/套</w:t>
            </w:r>
            <w:r>
              <w:rPr>
                <w:rFonts w:hint="eastAsia" w:ascii="宋体" w:hAnsi="宋体" w:cs="宋体"/>
                <w:sz w:val="24"/>
                <w:szCs w:val="24"/>
                <w:highlight w:val="none"/>
              </w:rPr>
              <w:t xml:space="preserve">珍贵文物</w:t>
            </w:r>
            <w:r/>
          </w:p>
        </w:tc>
        <w:tc>
          <w:tcPr>
            <w:shd w:val="clear" w:color="auto" w:fill="auto"/>
            <w:tcW w:w="860"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二维高清图像采集加工</w:t>
            </w:r>
            <w:r/>
          </w:p>
        </w:tc>
        <w:tc>
          <w:tcPr>
            <w:shd w:val="clear" w:color="auto" w:fill="auto"/>
            <w:tcW w:w="1107" w:type="pct"/>
            <w:vAlign w:val="center"/>
            <w:textDirection w:val="lrTb"/>
            <w:noWrap w:val="false"/>
          </w:tcPr>
          <w:p>
            <w:pPr>
              <w:pStyle w:val="1159"/>
              <w:ind w:firstLine="0"/>
              <w:jc w:val="center"/>
              <w:spacing w:line="440" w:lineRule="exact"/>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Raw</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JPEG</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TIFF</w:t>
            </w:r>
            <w:r/>
          </w:p>
        </w:tc>
        <w:tc>
          <w:tcPr>
            <w:shd w:val="clear" w:color="auto" w:fill="auto"/>
            <w:tcW w:w="595" w:type="pct"/>
            <w:vAlign w:val="center"/>
            <w:vMerge w:val="continue"/>
            <w:textDirection w:val="lrTb"/>
            <w:noWrap w:val="false"/>
          </w:tcPr>
          <w:p>
            <w:pPr>
              <w:pStyle w:val="1159"/>
              <w:ind w:firstLine="0"/>
              <w:jc w:val="center"/>
              <w:tabs>
                <w:tab w:val="left" w:pos="567" w:leader="none"/>
              </w:tabs>
              <w:rPr>
                <w:rFonts w:ascii="宋体" w:hAnsi="宋体" w:cs="宋体"/>
                <w:sz w:val="24"/>
                <w:szCs w:val="24"/>
                <w:highlight w:val="none"/>
              </w:rPr>
            </w:pPr>
            <w:r>
              <w:rPr>
                <w:rFonts w:ascii="宋体" w:hAnsi="宋体" w:cs="宋体"/>
                <w:sz w:val="24"/>
                <w:szCs w:val="24"/>
                <w:highlight w:val="none"/>
              </w:rPr>
            </w:r>
            <w:r/>
          </w:p>
        </w:tc>
      </w:tr>
      <w:tr>
        <w:trPr>
          <w:jc w:val="center"/>
          <w:trHeight w:val="567"/>
        </w:trPr>
        <w:tc>
          <w:tcPr>
            <w:shd w:val="clear" w:color="auto" w:fill="auto"/>
            <w:tcW w:w="435"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3</w:t>
            </w:r>
            <w:r/>
          </w:p>
        </w:tc>
        <w:tc>
          <w:tcPr>
            <w:shd w:val="clear" w:color="auto" w:fill="auto"/>
            <w:tcW w:w="1101"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书法绘画类文物图片</w:t>
            </w:r>
            <w:r/>
          </w:p>
        </w:tc>
        <w:tc>
          <w:tcPr>
            <w:shd w:val="clear" w:color="auto" w:fill="auto"/>
            <w:tcW w:w="900"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338件/套珍贵文物</w:t>
            </w:r>
            <w:r/>
          </w:p>
        </w:tc>
        <w:tc>
          <w:tcPr>
            <w:shd w:val="clear" w:color="auto" w:fill="auto"/>
            <w:tcW w:w="860"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二维高清图像采集加工</w:t>
            </w:r>
            <w:r/>
          </w:p>
        </w:tc>
        <w:tc>
          <w:tcPr>
            <w:shd w:val="clear" w:color="auto" w:fill="auto"/>
            <w:tcW w:w="1107" w:type="pct"/>
            <w:vAlign w:val="center"/>
            <w:textDirection w:val="lrTb"/>
            <w:noWrap w:val="false"/>
          </w:tcPr>
          <w:p>
            <w:pPr>
              <w:pStyle w:val="1159"/>
              <w:ind w:firstLine="0"/>
              <w:jc w:val="center"/>
              <w:spacing w:line="440" w:lineRule="exact"/>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Raw</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JPEG</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TIFF</w:t>
            </w:r>
            <w:r/>
          </w:p>
        </w:tc>
        <w:tc>
          <w:tcPr>
            <w:shd w:val="clear" w:color="auto" w:fill="auto"/>
            <w:tcW w:w="595" w:type="pct"/>
            <w:vAlign w:val="center"/>
            <w:vMerge w:val="continue"/>
            <w:textDirection w:val="lrTb"/>
            <w:noWrap w:val="false"/>
          </w:tcPr>
          <w:p>
            <w:pPr>
              <w:pStyle w:val="1159"/>
              <w:ind w:firstLine="0"/>
              <w:jc w:val="center"/>
              <w:tabs>
                <w:tab w:val="left" w:pos="567" w:leader="none"/>
              </w:tabs>
              <w:rPr>
                <w:rFonts w:ascii="宋体" w:hAnsi="宋体" w:cs="宋体"/>
                <w:sz w:val="24"/>
                <w:szCs w:val="24"/>
                <w:highlight w:val="none"/>
              </w:rPr>
            </w:pPr>
            <w:r>
              <w:rPr>
                <w:rFonts w:ascii="宋体" w:hAnsi="宋体" w:cs="宋体"/>
                <w:sz w:val="24"/>
                <w:szCs w:val="24"/>
                <w:highlight w:val="none"/>
              </w:rPr>
            </w:r>
            <w:r/>
          </w:p>
        </w:tc>
      </w:tr>
      <w:tr>
        <w:trPr>
          <w:jc w:val="center"/>
          <w:trHeight w:val="567"/>
        </w:trPr>
        <w:tc>
          <w:tcPr>
            <w:shd w:val="clear" w:color="auto" w:fill="auto"/>
            <w:tcW w:w="435"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4</w:t>
            </w:r>
            <w:r/>
          </w:p>
        </w:tc>
        <w:tc>
          <w:tcPr>
            <w:shd w:val="clear" w:color="auto" w:fill="auto"/>
            <w:tcW w:w="1101"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数字化采集服务工作站</w:t>
            </w:r>
            <w:r/>
          </w:p>
        </w:tc>
        <w:tc>
          <w:tcPr>
            <w:shd w:val="clear" w:color="auto" w:fill="auto"/>
            <w:tcW w:w="900"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2台</w:t>
            </w:r>
            <w:r/>
          </w:p>
        </w:tc>
        <w:tc>
          <w:tcPr>
            <w:shd w:val="clear" w:color="auto" w:fill="auto"/>
            <w:tcW w:w="860" w:type="pct"/>
            <w:vAlign w:val="center"/>
            <w:vMerge w:val="restart"/>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系统运行</w:t>
            </w:r>
            <w:r/>
          </w:p>
        </w:tc>
        <w:tc>
          <w:tcPr>
            <w:shd w:val="clear" w:color="auto" w:fill="auto"/>
            <w:tcW w:w="1107" w:type="pct"/>
            <w:vAlign w:val="center"/>
            <w:textDirection w:val="lrTb"/>
            <w:noWrap w:val="false"/>
          </w:tcPr>
          <w:p>
            <w:pPr>
              <w:pStyle w:val="1159"/>
              <w:ind w:firstLine="0"/>
              <w:jc w:val="center"/>
              <w:spacing w:line="440" w:lineRule="exact"/>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硬件设备</w:t>
            </w:r>
            <w:r/>
          </w:p>
        </w:tc>
        <w:tc>
          <w:tcPr>
            <w:shd w:val="clear" w:color="auto" w:fill="auto"/>
            <w:tcW w:w="595" w:type="pct"/>
            <w:vAlign w:val="center"/>
            <w:vMerge w:val="restart"/>
            <w:textDirection w:val="lrTb"/>
            <w:noWrap w:val="false"/>
          </w:tcPr>
          <w:p>
            <w:pPr>
              <w:pStyle w:val="1159"/>
              <w:ind w:firstLine="0"/>
              <w:jc w:val="center"/>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数字化安全存储及运行环境建设</w:t>
            </w:r>
            <w:r/>
          </w:p>
        </w:tc>
      </w:tr>
      <w:tr>
        <w:trPr>
          <w:jc w:val="center"/>
          <w:trHeight w:val="567"/>
        </w:trPr>
        <w:tc>
          <w:tcPr>
            <w:shd w:val="clear" w:color="auto" w:fill="auto"/>
            <w:tcW w:w="435"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5</w:t>
            </w:r>
            <w:r/>
          </w:p>
        </w:tc>
        <w:tc>
          <w:tcPr>
            <w:shd w:val="clear" w:color="auto" w:fill="auto"/>
            <w:tcW w:w="1101"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机柜</w:t>
            </w:r>
            <w:r/>
          </w:p>
        </w:tc>
        <w:tc>
          <w:tcPr>
            <w:shd w:val="clear" w:color="auto" w:fill="auto"/>
            <w:tcW w:w="900"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1台</w:t>
            </w:r>
            <w:r/>
          </w:p>
        </w:tc>
        <w:tc>
          <w:tcPr>
            <w:shd w:val="clear" w:color="auto" w:fill="auto"/>
            <w:tcW w:w="860" w:type="pct"/>
            <w:vAlign w:val="center"/>
            <w:vMerge w:val="continue"/>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ascii="宋体" w:hAnsi="宋体" w:cs="宋体"/>
                <w:sz w:val="24"/>
                <w:szCs w:val="24"/>
                <w:highlight w:val="none"/>
              </w:rPr>
            </w:r>
            <w:r/>
          </w:p>
        </w:tc>
        <w:tc>
          <w:tcPr>
            <w:shd w:val="clear" w:color="auto" w:fill="auto"/>
            <w:tcW w:w="1107" w:type="pct"/>
            <w:vAlign w:val="center"/>
            <w:textDirection w:val="lrTb"/>
            <w:noWrap w:val="false"/>
          </w:tcPr>
          <w:p>
            <w:pPr>
              <w:pStyle w:val="1159"/>
              <w:ind w:firstLine="0"/>
              <w:jc w:val="center"/>
              <w:spacing w:line="440" w:lineRule="exact"/>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硬件设备</w:t>
            </w:r>
            <w:r/>
          </w:p>
        </w:tc>
        <w:tc>
          <w:tcPr>
            <w:shd w:val="clear" w:color="auto" w:fill="auto"/>
            <w:tcW w:w="595" w:type="pct"/>
            <w:vAlign w:val="center"/>
            <w:vMerge w:val="continue"/>
            <w:textDirection w:val="lrTb"/>
            <w:noWrap w:val="false"/>
          </w:tcPr>
          <w:p>
            <w:pPr>
              <w:pStyle w:val="1159"/>
              <w:ind w:firstLine="0"/>
              <w:jc w:val="center"/>
              <w:tabs>
                <w:tab w:val="left" w:pos="567" w:leader="none"/>
              </w:tabs>
              <w:rPr>
                <w:rFonts w:ascii="宋体" w:hAnsi="宋体" w:cs="宋体"/>
                <w:sz w:val="24"/>
                <w:szCs w:val="24"/>
                <w:highlight w:val="none"/>
              </w:rPr>
            </w:pPr>
            <w:r>
              <w:rPr>
                <w:rFonts w:ascii="宋体" w:hAnsi="宋体" w:cs="宋体"/>
                <w:sz w:val="24"/>
                <w:szCs w:val="24"/>
                <w:highlight w:val="none"/>
              </w:rPr>
            </w:r>
            <w:r/>
          </w:p>
        </w:tc>
      </w:tr>
      <w:tr>
        <w:trPr>
          <w:jc w:val="center"/>
          <w:trHeight w:val="567"/>
        </w:trPr>
        <w:tc>
          <w:tcPr>
            <w:shd w:val="clear" w:color="auto" w:fill="auto"/>
            <w:tcW w:w="435"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6</w:t>
            </w:r>
            <w:r/>
          </w:p>
        </w:tc>
        <w:tc>
          <w:tcPr>
            <w:shd w:val="clear" w:color="auto" w:fill="auto"/>
            <w:tcW w:w="1101"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UPS不间断电源</w:t>
            </w:r>
            <w:r/>
          </w:p>
        </w:tc>
        <w:tc>
          <w:tcPr>
            <w:shd w:val="clear" w:color="auto" w:fill="auto"/>
            <w:tcW w:w="900"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1台</w:t>
            </w:r>
            <w:r/>
          </w:p>
        </w:tc>
        <w:tc>
          <w:tcPr>
            <w:shd w:val="clear" w:color="auto" w:fill="auto"/>
            <w:tcW w:w="860"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系统续航</w:t>
            </w:r>
            <w:r/>
          </w:p>
        </w:tc>
        <w:tc>
          <w:tcPr>
            <w:shd w:val="clear" w:color="auto" w:fill="auto"/>
            <w:tcW w:w="1107" w:type="pct"/>
            <w:vAlign w:val="center"/>
            <w:textDirection w:val="lrTb"/>
            <w:noWrap w:val="false"/>
          </w:tcPr>
          <w:p>
            <w:pPr>
              <w:pStyle w:val="1159"/>
              <w:ind w:firstLine="0"/>
              <w:jc w:val="center"/>
              <w:spacing w:line="440" w:lineRule="exact"/>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硬件设备</w:t>
            </w:r>
            <w:r/>
          </w:p>
        </w:tc>
        <w:tc>
          <w:tcPr>
            <w:shd w:val="clear" w:color="auto" w:fill="auto"/>
            <w:tcW w:w="595" w:type="pct"/>
            <w:vAlign w:val="center"/>
            <w:vMerge w:val="continue"/>
            <w:textDirection w:val="lrTb"/>
            <w:noWrap w:val="false"/>
          </w:tcPr>
          <w:p>
            <w:pPr>
              <w:pStyle w:val="1159"/>
              <w:ind w:firstLine="0"/>
              <w:jc w:val="center"/>
              <w:tabs>
                <w:tab w:val="left" w:pos="567" w:leader="none"/>
              </w:tabs>
              <w:rPr>
                <w:rFonts w:ascii="宋体" w:hAnsi="宋体" w:cs="宋体"/>
                <w:sz w:val="24"/>
                <w:szCs w:val="24"/>
                <w:highlight w:val="none"/>
              </w:rPr>
            </w:pPr>
            <w:r>
              <w:rPr>
                <w:rFonts w:ascii="宋体" w:hAnsi="宋体" w:cs="宋体"/>
                <w:sz w:val="24"/>
                <w:szCs w:val="24"/>
                <w:highlight w:val="none"/>
              </w:rPr>
            </w:r>
            <w:r/>
          </w:p>
        </w:tc>
      </w:tr>
      <w:tr>
        <w:trPr>
          <w:jc w:val="center"/>
          <w:trHeight w:val="567"/>
        </w:trPr>
        <w:tc>
          <w:tcPr>
            <w:shd w:val="clear" w:color="auto" w:fill="auto"/>
            <w:tcW w:w="435"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7</w:t>
            </w:r>
            <w:r/>
          </w:p>
        </w:tc>
        <w:tc>
          <w:tcPr>
            <w:shd w:val="clear" w:color="auto" w:fill="auto"/>
            <w:tcW w:w="1101"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数据储存服务器</w:t>
            </w:r>
            <w:r/>
          </w:p>
        </w:tc>
        <w:tc>
          <w:tcPr>
            <w:shd w:val="clear" w:color="auto" w:fill="auto"/>
            <w:tcW w:w="900"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1台</w:t>
            </w:r>
            <w:r/>
          </w:p>
        </w:tc>
        <w:tc>
          <w:tcPr>
            <w:shd w:val="clear" w:color="auto" w:fill="auto"/>
            <w:tcW w:w="860"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数据存储</w:t>
            </w:r>
            <w:r/>
          </w:p>
        </w:tc>
        <w:tc>
          <w:tcPr>
            <w:shd w:val="clear" w:color="auto" w:fill="auto"/>
            <w:tcW w:w="1107" w:type="pct"/>
            <w:vAlign w:val="center"/>
            <w:textDirection w:val="lrTb"/>
            <w:noWrap w:val="false"/>
          </w:tcPr>
          <w:p>
            <w:pPr>
              <w:pStyle w:val="1159"/>
              <w:ind w:firstLine="0"/>
              <w:jc w:val="center"/>
              <w:spacing w:line="440" w:lineRule="exact"/>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硬件设备</w:t>
            </w:r>
            <w:r/>
          </w:p>
        </w:tc>
        <w:tc>
          <w:tcPr>
            <w:shd w:val="clear" w:color="auto" w:fill="auto"/>
            <w:tcW w:w="595" w:type="pct"/>
            <w:vAlign w:val="center"/>
            <w:vMerge w:val="continue"/>
            <w:textDirection w:val="lrTb"/>
            <w:noWrap w:val="false"/>
          </w:tcPr>
          <w:p>
            <w:pPr>
              <w:pStyle w:val="1159"/>
              <w:ind w:firstLine="0"/>
              <w:jc w:val="center"/>
              <w:tabs>
                <w:tab w:val="left" w:pos="567" w:leader="none"/>
              </w:tabs>
              <w:rPr>
                <w:rFonts w:ascii="宋体" w:hAnsi="宋体" w:cs="宋体"/>
                <w:sz w:val="24"/>
                <w:szCs w:val="24"/>
                <w:highlight w:val="none"/>
              </w:rPr>
            </w:pPr>
            <w:r>
              <w:rPr>
                <w:rFonts w:ascii="宋体" w:hAnsi="宋体" w:cs="宋体"/>
                <w:sz w:val="24"/>
                <w:szCs w:val="24"/>
                <w:highlight w:val="none"/>
              </w:rPr>
            </w:r>
            <w:r/>
          </w:p>
        </w:tc>
      </w:tr>
      <w:tr>
        <w:trPr>
          <w:jc w:val="center"/>
          <w:trHeight w:val="567"/>
        </w:trPr>
        <w:tc>
          <w:tcPr>
            <w:shd w:val="clear" w:color="auto" w:fill="auto"/>
            <w:tcW w:w="435"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8</w:t>
            </w:r>
            <w:r/>
          </w:p>
        </w:tc>
        <w:tc>
          <w:tcPr>
            <w:shd w:val="clear" w:color="auto" w:fill="auto"/>
            <w:tcW w:w="1101"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系统运行服务器</w:t>
            </w:r>
            <w:r/>
          </w:p>
        </w:tc>
        <w:tc>
          <w:tcPr>
            <w:shd w:val="clear" w:color="auto" w:fill="auto"/>
            <w:tcW w:w="900"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1台</w:t>
            </w:r>
            <w:r/>
          </w:p>
        </w:tc>
        <w:tc>
          <w:tcPr>
            <w:shd w:val="clear" w:color="auto" w:fill="auto"/>
            <w:tcW w:w="860" w:type="pct"/>
            <w:vAlign w:val="center"/>
            <w:textDirection w:val="lrTb"/>
            <w:noWrap w:val="false"/>
          </w:tcPr>
          <w:p>
            <w:pPr>
              <w:pStyle w:val="1159"/>
              <w:ind w:firstLine="0"/>
              <w:jc w:val="center"/>
              <w:spacing w:line="440" w:lineRule="exact"/>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系统运行</w:t>
            </w:r>
            <w:r/>
          </w:p>
        </w:tc>
        <w:tc>
          <w:tcPr>
            <w:shd w:val="clear" w:color="auto" w:fill="auto"/>
            <w:tcW w:w="1107" w:type="pct"/>
            <w:vAlign w:val="center"/>
            <w:textDirection w:val="lrTb"/>
            <w:noWrap w:val="false"/>
          </w:tcPr>
          <w:p>
            <w:pPr>
              <w:pStyle w:val="1159"/>
              <w:ind w:firstLine="0"/>
              <w:jc w:val="center"/>
              <w:spacing w:line="440" w:lineRule="exact"/>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硬件设备</w:t>
            </w:r>
            <w:r/>
          </w:p>
        </w:tc>
        <w:tc>
          <w:tcPr>
            <w:shd w:val="clear" w:color="auto" w:fill="auto"/>
            <w:tcW w:w="595" w:type="pct"/>
            <w:vAlign w:val="center"/>
            <w:vMerge w:val="continue"/>
            <w:textDirection w:val="lrTb"/>
            <w:noWrap w:val="false"/>
          </w:tcPr>
          <w:p>
            <w:pPr>
              <w:pStyle w:val="1159"/>
              <w:ind w:firstLine="0"/>
              <w:jc w:val="center"/>
              <w:tabs>
                <w:tab w:val="left" w:pos="567" w:leader="none"/>
              </w:tabs>
              <w:rPr>
                <w:rFonts w:ascii="宋体" w:hAnsi="宋体" w:cs="宋体"/>
                <w:sz w:val="24"/>
                <w:szCs w:val="24"/>
                <w:highlight w:val="none"/>
              </w:rPr>
            </w:pPr>
            <w:r>
              <w:rPr>
                <w:rFonts w:ascii="宋体" w:hAnsi="宋体" w:cs="宋体"/>
                <w:sz w:val="24"/>
                <w:szCs w:val="24"/>
                <w:highlight w:val="none"/>
              </w:rPr>
            </w:r>
            <w:r/>
          </w:p>
        </w:tc>
      </w:tr>
      <w:tr>
        <w:trPr>
          <w:jc w:val="center"/>
          <w:trHeight w:val="567"/>
        </w:trPr>
        <w:tc>
          <w:tcPr>
            <w:shd w:val="clear" w:color="auto" w:fill="auto"/>
            <w:tcW w:w="435" w:type="pct"/>
            <w:vAlign w:val="center"/>
            <w:textDirection w:val="lrTb"/>
            <w:noWrap w:val="false"/>
          </w:tcPr>
          <w:p>
            <w:pPr>
              <w:pStyle w:val="1159"/>
              <w:ind w:firstLine="0"/>
              <w:jc w:val="center"/>
              <w:spacing w:line="440" w:lineRule="exact"/>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shd w:val="clear" w:color="auto" w:fill="auto"/>
            <w:tcW w:w="1101" w:type="pct"/>
            <w:vAlign w:val="center"/>
            <w:textDirection w:val="lrTb"/>
            <w:noWrap w:val="false"/>
          </w:tcPr>
          <w:p>
            <w:pPr>
              <w:pStyle w:val="1159"/>
              <w:ind w:firstLine="0"/>
              <w:jc w:val="center"/>
              <w:spacing w:line="440" w:lineRule="exact"/>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4T移动硬盘</w:t>
            </w:r>
            <w:r/>
          </w:p>
        </w:tc>
        <w:tc>
          <w:tcPr>
            <w:shd w:val="clear" w:color="auto" w:fill="auto"/>
            <w:tcW w:w="900" w:type="pct"/>
            <w:vAlign w:val="center"/>
            <w:textDirection w:val="lrTb"/>
            <w:noWrap w:val="false"/>
          </w:tcPr>
          <w:p>
            <w:pPr>
              <w:pStyle w:val="1159"/>
              <w:ind w:firstLine="0"/>
              <w:jc w:val="center"/>
              <w:spacing w:line="440" w:lineRule="exact"/>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W w:w="860" w:type="pct"/>
            <w:vAlign w:val="center"/>
            <w:textDirection w:val="lrTb"/>
            <w:noWrap w:val="false"/>
          </w:tcPr>
          <w:p>
            <w:pPr>
              <w:pStyle w:val="1159"/>
              <w:ind w:firstLine="0"/>
              <w:jc w:val="center"/>
              <w:spacing w:line="440" w:lineRule="exact"/>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数据</w:t>
            </w:r>
            <w:r>
              <w:rPr>
                <w:rFonts w:hint="eastAsia" w:cs="宋体"/>
                <w:color w:val="000000" w:themeColor="text1"/>
                <w:sz w:val="24"/>
                <w:szCs w:val="24"/>
                <w:highlight w:val="none"/>
                <w14:textFill>
                  <w14:solidFill>
                    <w14:schemeClr w14:val="tx1"/>
                  </w14:solidFill>
                </w14:textFill>
              </w:rPr>
              <w:t xml:space="preserve">备份</w:t>
            </w:r>
            <w:r/>
          </w:p>
        </w:tc>
        <w:tc>
          <w:tcPr>
            <w:shd w:val="clear" w:color="auto" w:fill="auto"/>
            <w:tcW w:w="1107" w:type="pct"/>
            <w:vAlign w:val="center"/>
            <w:textDirection w:val="lrTb"/>
            <w:noWrap w:val="false"/>
          </w:tcPr>
          <w:p>
            <w:pPr>
              <w:pStyle w:val="1159"/>
              <w:ind w:firstLine="0"/>
              <w:jc w:val="center"/>
              <w:spacing w:line="440" w:lineRule="exact"/>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硬件设备</w:t>
            </w:r>
            <w:r/>
          </w:p>
        </w:tc>
        <w:tc>
          <w:tcPr>
            <w:shd w:val="clear" w:color="auto" w:fill="auto"/>
            <w:tcW w:w="595" w:type="pct"/>
            <w:vAlign w:val="center"/>
            <w:vMerge w:val="continue"/>
            <w:textDirection w:val="lrTb"/>
            <w:noWrap w:val="false"/>
          </w:tcPr>
          <w:p>
            <w:pPr>
              <w:pStyle w:val="1159"/>
              <w:ind w:firstLine="0"/>
              <w:jc w:val="center"/>
              <w:tabs>
                <w:tab w:val="left" w:pos="567"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rPr>
          <w:highlight w:val="none"/>
        </w:rPr>
      </w:pPr>
      <w:r>
        <w:rPr>
          <w:highlight w:val="none"/>
        </w:rPr>
      </w:r>
      <w:r/>
    </w:p>
    <w:p>
      <w:pPr>
        <w:numPr>
          <w:ilvl w:val="0"/>
          <w:numId w:val="3"/>
        </w:numPr>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技术要求</w:t>
      </w:r>
      <w:r/>
    </w:p>
    <w:tbl>
      <w:tblPr>
        <w:tblStyle w:val="1186"/>
        <w:tblW w:w="0" w:type="auto"/>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187"/>
        <w:gridCol w:w="638"/>
        <w:gridCol w:w="700"/>
        <w:gridCol w:w="5179"/>
      </w:tblGrid>
      <w:tr>
        <w:trPr>
          <w:trHeight w:val="587"/>
        </w:trPr>
        <w:tc>
          <w:tcPr>
            <w:tcW w:w="739" w:type="dxa"/>
            <w:vAlign w:val="center"/>
            <w:textDirection w:val="lrTb"/>
            <w:noWrap w:val="false"/>
          </w:tcPr>
          <w:p>
            <w:pPr>
              <w:jc w:val="center"/>
              <w:spacing w:line="360" w:lineRule="exact"/>
              <w:rPr>
                <w:rFonts w:ascii="宋体" w:hAnsi="宋体" w:cs="宋体"/>
                <w:b/>
                <w:bCs/>
                <w:szCs w:val="21"/>
                <w:highlight w:val="none"/>
              </w:rPr>
            </w:pPr>
            <w:r>
              <w:rPr>
                <w:rFonts w:hint="eastAsia" w:ascii="宋体" w:hAnsi="宋体" w:cs="宋体"/>
                <w:b/>
                <w:bCs/>
                <w:szCs w:val="21"/>
                <w:highlight w:val="none"/>
              </w:rPr>
              <w:t xml:space="preserve">序号</w:t>
            </w:r>
            <w:r/>
          </w:p>
        </w:tc>
        <w:tc>
          <w:tcPr>
            <w:tcW w:w="1187" w:type="dxa"/>
            <w:vAlign w:val="center"/>
            <w:textDirection w:val="lrTb"/>
            <w:noWrap w:val="false"/>
          </w:tcPr>
          <w:p>
            <w:pPr>
              <w:jc w:val="center"/>
              <w:spacing w:line="360" w:lineRule="exact"/>
              <w:rPr>
                <w:rFonts w:ascii="宋体" w:hAnsi="宋体" w:cs="宋体"/>
                <w:b/>
                <w:bCs/>
                <w:szCs w:val="21"/>
                <w:highlight w:val="none"/>
              </w:rPr>
            </w:pPr>
            <w:r>
              <w:rPr>
                <w:rFonts w:hint="eastAsia" w:ascii="宋体" w:hAnsi="宋体" w:cs="宋体"/>
                <w:b/>
                <w:bCs/>
                <w:szCs w:val="21"/>
                <w:highlight w:val="none"/>
              </w:rPr>
              <w:t xml:space="preserve">产品名称</w:t>
            </w:r>
            <w:r/>
          </w:p>
        </w:tc>
        <w:tc>
          <w:tcPr>
            <w:tcW w:w="638" w:type="dxa"/>
            <w:vAlign w:val="center"/>
            <w:textDirection w:val="lrTb"/>
            <w:noWrap w:val="false"/>
          </w:tcPr>
          <w:p>
            <w:pPr>
              <w:jc w:val="center"/>
              <w:spacing w:line="360" w:lineRule="exact"/>
              <w:rPr>
                <w:rFonts w:ascii="宋体" w:hAnsi="宋体" w:cs="宋体"/>
                <w:b/>
                <w:bCs/>
                <w:szCs w:val="21"/>
                <w:highlight w:val="none"/>
              </w:rPr>
            </w:pPr>
            <w:r>
              <w:rPr>
                <w:rFonts w:hint="eastAsia" w:ascii="宋体" w:hAnsi="宋体" w:cs="宋体"/>
                <w:b/>
                <w:bCs/>
                <w:szCs w:val="21"/>
                <w:highlight w:val="none"/>
              </w:rPr>
              <w:t xml:space="preserve">单位</w:t>
            </w:r>
            <w:r/>
          </w:p>
        </w:tc>
        <w:tc>
          <w:tcPr>
            <w:tcW w:w="700" w:type="dxa"/>
            <w:vAlign w:val="center"/>
            <w:textDirection w:val="lrTb"/>
            <w:noWrap w:val="false"/>
          </w:tcPr>
          <w:p>
            <w:pPr>
              <w:jc w:val="center"/>
              <w:spacing w:line="360" w:lineRule="exact"/>
              <w:rPr>
                <w:rFonts w:ascii="宋体" w:hAnsi="宋体" w:cs="宋体"/>
                <w:b/>
                <w:bCs/>
                <w:szCs w:val="21"/>
                <w:highlight w:val="none"/>
              </w:rPr>
            </w:pPr>
            <w:r>
              <w:rPr>
                <w:rFonts w:hint="eastAsia" w:ascii="宋体" w:hAnsi="宋体" w:cs="宋体"/>
                <w:b/>
                <w:bCs/>
                <w:szCs w:val="21"/>
                <w:highlight w:val="none"/>
              </w:rPr>
              <w:t xml:space="preserve">数量</w:t>
            </w:r>
            <w:r/>
          </w:p>
        </w:tc>
        <w:tc>
          <w:tcPr>
            <w:tcW w:w="5179" w:type="dxa"/>
            <w:vAlign w:val="center"/>
            <w:textDirection w:val="lrTb"/>
            <w:noWrap w:val="false"/>
          </w:tcPr>
          <w:p>
            <w:pPr>
              <w:jc w:val="center"/>
              <w:spacing w:line="360" w:lineRule="exact"/>
              <w:rPr>
                <w:rFonts w:ascii="宋体" w:hAnsi="宋体" w:cs="宋体"/>
                <w:b/>
                <w:bCs/>
                <w:szCs w:val="21"/>
                <w:highlight w:val="none"/>
              </w:rPr>
            </w:pPr>
            <w:r>
              <w:rPr>
                <w:rFonts w:hint="eastAsia" w:ascii="宋体" w:hAnsi="宋体" w:cs="宋体"/>
                <w:b/>
                <w:bCs/>
                <w:szCs w:val="21"/>
                <w:highlight w:val="none"/>
              </w:rPr>
              <w:t xml:space="preserve">技术要求</w:t>
            </w:r>
            <w:r/>
          </w:p>
        </w:tc>
      </w:tr>
      <w:tr>
        <w:trPr>
          <w:trHeight w:val="611"/>
        </w:trPr>
        <w:tc>
          <w:tcPr>
            <w:gridSpan w:val="5"/>
            <w:tcW w:w="8443" w:type="dxa"/>
            <w:vAlign w:val="center"/>
            <w:textDirection w:val="lrTb"/>
            <w:noWrap w:val="false"/>
          </w:tcPr>
          <w:p>
            <w:pPr>
              <w:pStyle w:val="1150"/>
              <w:numPr>
                <w:ilvl w:val="3"/>
                <w:numId w:val="0"/>
              </w:numPr>
              <w:spacing w:before="0" w:after="0" w:line="360" w:lineRule="exact"/>
              <w:rPr>
                <w:rFonts w:ascii="宋体" w:hAnsi="宋体" w:eastAsia="宋体" w:cs="宋体"/>
                <w:b w:val="0"/>
                <w:sz w:val="21"/>
                <w:szCs w:val="21"/>
                <w:highlight w:val="none"/>
              </w:rPr>
              <w:outlineLvl w:val="3"/>
            </w:pPr>
            <w:r>
              <w:rPr>
                <w:rFonts w:hint="eastAsia" w:ascii="宋体" w:hAnsi="宋体" w:eastAsia="宋体" w:cs="宋体"/>
                <w:sz w:val="21"/>
                <w:szCs w:val="21"/>
                <w:highlight w:val="none"/>
              </w:rPr>
              <w:t xml:space="preserve">一、文物数字化采集加工</w:t>
            </w:r>
            <w:r/>
          </w:p>
        </w:tc>
      </w:tr>
      <w:tr>
        <w:trPr/>
        <w:tc>
          <w:tcPr>
            <w:tcW w:w="739"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szCs w:val="21"/>
                <w:highlight w:val="none"/>
              </w:rPr>
              <w:t xml:space="preserve">1</w:t>
            </w:r>
            <w:r/>
          </w:p>
        </w:tc>
        <w:tc>
          <w:tcPr>
            <w:tcW w:w="1187"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szCs w:val="21"/>
                <w:highlight w:val="none"/>
              </w:rPr>
              <w:t xml:space="preserve">文物三维扫描数字资源采集加工处理</w:t>
            </w:r>
            <w:r/>
          </w:p>
        </w:tc>
        <w:tc>
          <w:tcPr>
            <w:tcW w:w="638"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件</w:t>
            </w:r>
            <w:r/>
          </w:p>
        </w:tc>
        <w:tc>
          <w:tcPr>
            <w:tcW w:w="700"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91</w:t>
            </w:r>
            <w:r/>
          </w:p>
        </w:tc>
        <w:tc>
          <w:tcPr>
            <w:tcW w:w="5179" w:type="dxa"/>
            <w:vAlign w:val="center"/>
            <w:textDirection w:val="lrTb"/>
            <w:noWrap w:val="false"/>
          </w:tcPr>
          <w:p>
            <w:pPr>
              <w:jc w:val="left"/>
              <w:spacing w:line="360" w:lineRule="exact"/>
              <w:rPr>
                <w:rFonts w:ascii="宋体" w:hAnsi="宋体" w:cs="宋体"/>
                <w:szCs w:val="21"/>
                <w:highlight w:val="none"/>
              </w:rPr>
            </w:pPr>
            <w:r>
              <w:rPr>
                <w:rFonts w:hint="eastAsia" w:ascii="宋体" w:hAnsi="宋体" w:cs="宋体"/>
                <w:szCs w:val="21"/>
                <w:highlight w:val="none"/>
              </w:rPr>
              <w:t xml:space="preserve">1.文物三维采集指标：</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（1）中、小型馆藏文物（1-30cm）3D 精度≤0.025mm；</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（2）大、中型馆藏文物（30cm以上)3D精度≤0.05mm；</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2.纹理采集指标：</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（1）单件文物拍摄角度（俯视45度、平视0度、仰视45度），每个角度≥30张照片；</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（2）单件文物采集图像数量≥90张；</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（3）单张影像像素≥5000万像素；</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（4）最终纹理拍摄采集完整率≥99%；</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（5）图像格式：RAW（NEF）、JPG；</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（6）色彩校准：使用专业色卡进行色彩校准；</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（7）色彩均匀性（多张照片之间的色彩一致性）≥90%。</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3.成品交付指标：采集成果：点云（Ply/Xyz）；</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4.</w:t>
            </w:r>
            <w:bookmarkStart w:id="124" w:name="_Toc7433"/>
            <w:r>
              <w:rPr>
                <w:rFonts w:hint="eastAsia" w:ascii="宋体" w:hAnsi="宋体" w:cs="宋体"/>
                <w:szCs w:val="21"/>
                <w:highlight w:val="none"/>
              </w:rPr>
              <w:t xml:space="preserve">成果交付</w:t>
            </w:r>
            <w:bookmarkEnd w:id="124"/>
            <w:r/>
            <w:r/>
          </w:p>
          <w:p>
            <w:pPr>
              <w:jc w:val="left"/>
              <w:spacing w:line="360" w:lineRule="exact"/>
              <w:rPr>
                <w:rFonts w:ascii="宋体" w:hAnsi="宋体" w:cs="宋体"/>
                <w:szCs w:val="21"/>
                <w:highlight w:val="none"/>
              </w:rPr>
            </w:pPr>
            <w:r>
              <w:rPr>
                <w:rFonts w:hint="eastAsia" w:ascii="宋体" w:hAnsi="宋体" w:cs="宋体"/>
                <w:szCs w:val="21"/>
                <w:highlight w:val="none"/>
              </w:rPr>
              <w:t xml:space="preserve">所有成果按照文物编号+文物名称的方式命名，存储于本地服务器和移动硬盘，最终完成文物本体模型的三维重建工作，所得到的最终结果提交三套规格：</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（1）第一套，存档级模型：</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数据格式：xyz、stl、obj；面数≥300万，由原始点云不经稀释直接构建，并映射颜色贴图的高精度三维模型数据，保存文物真实、详实的三维模型数据，可用于藏品管理系统数据存储备份，可有效支撑文物复制、观察研究等。</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（2）第二套，线下应用级模型：</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数据格式：stl、obj；面数≥30万(浏览级)；纹理文件大小：≥50M（TAG格式）；高精度三维展示数据，可保存到藏品管理系统，可展示文物的全方位高清细节，纹理清晰。</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（3）第三套，线上应用级模型：</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数据格式：stl、obj；面数≥3万(展示级)，数据量≥5M；三维展示数据，可展示文物细节，交互自然、浏览流畅，兼容主流浏览器浏览，</w:t>
            </w:r>
            <w:r>
              <w:rPr>
                <w:rFonts w:hint="eastAsia" w:ascii="宋体" w:hAnsi="宋体" w:cs="宋体"/>
                <w:szCs w:val="21"/>
                <w:highlight w:val="none"/>
                <w:lang w:eastAsia="zh-CN"/>
              </w:rPr>
              <w:t xml:space="preserve">无需</w:t>
            </w:r>
            <w:r>
              <w:rPr>
                <w:rFonts w:hint="eastAsia" w:ascii="宋体" w:hAnsi="宋体" w:cs="宋体"/>
                <w:szCs w:val="21"/>
                <w:highlight w:val="none"/>
              </w:rPr>
              <w:t xml:space="preserve">安装插件。</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5.环境安全标准：</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（1）保证文物安全，纹理拍照使用LED冷光源；</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（2）采集时不与文物直接接触，保证文物的安全性；</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（3）采集时不会在文物上粘贴任何介质或标志物；</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（4）拍摄采集设备与藏品保持在安全距离；</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（5）在采集过程中在博物馆方人员的陪同下进行采集；</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（6）采集条件不会低于陈列条件，温度、湿度、光照、粉尘等条件都在文物保护范围之内；</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7）为保证采集环境的稳定性，为采集场所搭建文物保存环境监测系统，对采集区域内环境进行实时监测，环境监测系统包括1台无线温湿度监测终端、1台无线紫外光照监测终端、1台无线二氧化碳监测、1台无线甲醛监测终端、1台无线挥发性有机化合物</w:t>
            </w:r>
            <w:r>
              <w:rPr>
                <w:rFonts w:hint="eastAsia" w:ascii="宋体" w:hAnsi="宋体" w:cs="宋体"/>
                <w:szCs w:val="21"/>
                <w:highlight w:val="none"/>
                <w:lang w:eastAsia="zh-CN"/>
              </w:rPr>
              <w:t xml:space="preserve">（</w:t>
            </w:r>
            <w:r>
              <w:rPr>
                <w:rFonts w:hint="eastAsia" w:ascii="宋体" w:hAnsi="宋体" w:cs="宋体"/>
                <w:szCs w:val="21"/>
                <w:highlight w:val="none"/>
              </w:rPr>
              <w:t xml:space="preserve">VOC</w:t>
            </w:r>
            <w:r>
              <w:rPr>
                <w:rFonts w:hint="eastAsia" w:ascii="宋体" w:hAnsi="宋体" w:cs="宋体"/>
                <w:szCs w:val="21"/>
                <w:highlight w:val="none"/>
                <w:lang w:eastAsia="zh-CN"/>
              </w:rPr>
              <w:t xml:space="preserve">）</w:t>
            </w:r>
            <w:r>
              <w:rPr>
                <w:rFonts w:hint="eastAsia" w:ascii="宋体" w:hAnsi="宋体" w:cs="宋体"/>
                <w:szCs w:val="21"/>
                <w:highlight w:val="none"/>
              </w:rPr>
              <w:t xml:space="preserve">监测终端、以及1套环境监测系统软件，具体要求如下：</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1）无线温湿度监测终端要求：温度测量范围：-20～70℃；测量精度：±0.3℃；湿度测量范围：0～100%RH；测量精度：±2%RH；安全性能：为确保文物安全，采用安全设计，具有防爆功能；</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2）无线紫外光照监测终端要求：光照度测量范围：0.1～2000lux；测量精度：±4%示值；紫外测量范围：0.01～230μW/cm2</w:t>
            </w:r>
            <w:r>
              <w:rPr>
                <w:rFonts w:hint="eastAsia" w:ascii="宋体" w:hAnsi="宋体" w:cs="宋体"/>
                <w:szCs w:val="21"/>
                <w:highlight w:val="none"/>
                <w:lang w:eastAsia="zh-CN"/>
              </w:rPr>
              <w:t xml:space="preserve">（</w:t>
            </w:r>
            <w:r>
              <w:rPr>
                <w:rFonts w:hint="eastAsia" w:ascii="宋体" w:hAnsi="宋体" w:cs="宋体"/>
                <w:szCs w:val="21"/>
                <w:highlight w:val="none"/>
              </w:rPr>
              <w:t xml:space="preserve">波长365nm±5nm</w:t>
            </w:r>
            <w:r>
              <w:rPr>
                <w:rFonts w:hint="eastAsia" w:ascii="宋体" w:hAnsi="宋体" w:cs="宋体"/>
                <w:szCs w:val="21"/>
                <w:highlight w:val="none"/>
                <w:lang w:eastAsia="zh-CN"/>
              </w:rPr>
              <w:t xml:space="preserve">）</w:t>
            </w:r>
            <w:r>
              <w:rPr>
                <w:rFonts w:hint="eastAsia" w:ascii="宋体" w:hAnsi="宋体" w:cs="宋体"/>
                <w:szCs w:val="21"/>
                <w:highlight w:val="none"/>
              </w:rPr>
              <w:t xml:space="preserve">；测量精度：±8%；安全性能：为确保文物安全，采用安全设计，具有防爆功能；</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3）无线二氧化碳监测终端要求：二氧化碳测量范围：0～2000ppm；精度：60ppm±2%示值；安全性能：为确保文物安全，采用安全设计，具有防爆功能；</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4）无线甲醛监测终端要求：测量范围：0～10ppm；测量精度：0.02ppm±4%示值；安全性能：为确保文物安全，采用安全设计，具有防爆功能；</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5）无线挥发性有机化合物</w:t>
            </w:r>
            <w:r>
              <w:rPr>
                <w:rFonts w:hint="eastAsia" w:ascii="宋体" w:hAnsi="宋体" w:cs="宋体"/>
                <w:szCs w:val="21"/>
                <w:highlight w:val="none"/>
                <w:lang w:eastAsia="zh-CN"/>
              </w:rPr>
              <w:t xml:space="preserve">（</w:t>
            </w:r>
            <w:r>
              <w:rPr>
                <w:rFonts w:hint="eastAsia" w:ascii="宋体" w:hAnsi="宋体" w:cs="宋体"/>
                <w:szCs w:val="21"/>
                <w:highlight w:val="none"/>
              </w:rPr>
              <w:t xml:space="preserve">VOC</w:t>
            </w:r>
            <w:r>
              <w:rPr>
                <w:rFonts w:hint="eastAsia" w:ascii="宋体" w:hAnsi="宋体" w:cs="宋体"/>
                <w:szCs w:val="21"/>
                <w:highlight w:val="none"/>
                <w:lang w:eastAsia="zh-CN"/>
              </w:rPr>
              <w:t xml:space="preserve">）</w:t>
            </w:r>
            <w:r>
              <w:rPr>
                <w:rFonts w:hint="eastAsia" w:ascii="宋体" w:hAnsi="宋体" w:cs="宋体"/>
                <w:szCs w:val="21"/>
                <w:highlight w:val="none"/>
              </w:rPr>
              <w:t xml:space="preserve">监测终端要求：测量范围0～20ppm</w:t>
            </w:r>
            <w:r>
              <w:rPr>
                <w:rFonts w:hint="eastAsia" w:ascii="宋体" w:hAnsi="宋体" w:cs="宋体"/>
                <w:szCs w:val="21"/>
                <w:highlight w:val="none"/>
                <w:lang w:eastAsia="zh-CN"/>
              </w:rPr>
              <w:t xml:space="preserve">（</w:t>
            </w:r>
            <w:r>
              <w:rPr>
                <w:rFonts w:hint="eastAsia" w:ascii="宋体" w:hAnsi="宋体" w:cs="宋体"/>
                <w:szCs w:val="21"/>
                <w:highlight w:val="none"/>
              </w:rPr>
              <w:t xml:space="preserve">异丁烯</w:t>
            </w:r>
            <w:r>
              <w:rPr>
                <w:rFonts w:hint="eastAsia" w:ascii="宋体" w:hAnsi="宋体" w:cs="宋体"/>
                <w:szCs w:val="21"/>
                <w:highlight w:val="none"/>
                <w:lang w:eastAsia="zh-CN"/>
              </w:rPr>
              <w:t xml:space="preserve">）</w:t>
            </w:r>
            <w:r>
              <w:rPr>
                <w:rFonts w:hint="eastAsia" w:ascii="宋体" w:hAnsi="宋体" w:cs="宋体"/>
                <w:szCs w:val="21"/>
                <w:highlight w:val="none"/>
              </w:rPr>
              <w:t xml:space="preserve">；分辨率：0.01ppm；精度：0.1ppm±8%示值；安全性能：为确保文物安全，采用安全设计，具有防爆功能；</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6）环境监测系统软件要求：具有监测点位和参数设置、专业数据分析、列表或图示化显示、实时报警、历史数据查询等功能。系统软件应安全可靠，需符合《信息安全等级保护管理办法》二级（或以上）测评要求。</w:t>
            </w:r>
            <w:r/>
          </w:p>
        </w:tc>
      </w:tr>
      <w:tr>
        <w:trPr/>
        <w:tc>
          <w:tcPr>
            <w:shd w:val="clear" w:color="auto" w:fill="auto"/>
            <w:tcW w:w="739"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2</w:t>
            </w:r>
            <w:r/>
          </w:p>
        </w:tc>
        <w:tc>
          <w:tcPr>
            <w:shd w:val="clear" w:color="auto" w:fill="auto"/>
            <w:tcW w:w="1187"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szCs w:val="21"/>
                <w:highlight w:val="none"/>
              </w:rPr>
              <w:t xml:space="preserve">文物二维高清图像扫描采集加工处理</w:t>
            </w:r>
            <w:r/>
          </w:p>
        </w:tc>
        <w:tc>
          <w:tcPr>
            <w:shd w:val="clear" w:color="auto" w:fill="auto"/>
            <w:tcW w:w="638" w:type="dxa"/>
            <w:vAlign w:val="center"/>
            <w:textDirection w:val="lrTb"/>
            <w:noWrap w:val="false"/>
          </w:tcPr>
          <w:p>
            <w:pPr>
              <w:jc w:val="center"/>
              <w:spacing w:line="360" w:lineRule="exact"/>
              <w:widowControl/>
              <w:rPr>
                <w:rFonts w:hint="eastAsia" w:ascii="宋体" w:hAnsi="宋体" w:eastAsia="宋体" w:cs="宋体"/>
                <w:szCs w:val="21"/>
                <w:highlight w:val="none"/>
                <w:lang w:eastAsia="zh-CN"/>
              </w:rPr>
            </w:pPr>
            <w:r>
              <w:rPr>
                <w:rFonts w:hint="eastAsia" w:ascii="宋体" w:hAnsi="宋体" w:cs="宋体"/>
                <w:color w:val="000000" w:themeColor="text1"/>
                <w:szCs w:val="21"/>
                <w:highlight w:val="none"/>
                <w14:textFill>
                  <w14:solidFill>
                    <w14:schemeClr w14:val="tx1"/>
                  </w14:solidFill>
                </w14:textFill>
              </w:rPr>
              <w:t xml:space="preserve">件</w:t>
            </w:r>
            <w:r>
              <w:rPr>
                <w:rFonts w:hint="eastAsia" w:ascii="宋体" w:hAnsi="宋体" w:cs="宋体"/>
                <w:color w:val="000000" w:themeColor="text1"/>
                <w:szCs w:val="21"/>
                <w:highlight w:val="none"/>
                <w:lang w:eastAsia="zh-CN"/>
                <w14:textFill>
                  <w14:solidFill>
                    <w14:schemeClr w14:val="tx1"/>
                  </w14:solidFill>
                </w14:textFill>
              </w:rPr>
              <w:t xml:space="preserve">套</w:t>
            </w:r>
            <w:r/>
          </w:p>
        </w:tc>
        <w:tc>
          <w:tcPr>
            <w:shd w:val="clear" w:color="auto" w:fill="auto"/>
            <w:tcW w:w="700"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276</w:t>
            </w:r>
            <w:r/>
          </w:p>
        </w:tc>
        <w:tc>
          <w:tcPr>
            <w:shd w:val="clear" w:color="auto" w:fill="auto"/>
            <w:tcW w:w="5179" w:type="dxa"/>
            <w:vAlign w:val="center"/>
            <w:textDirection w:val="lrTb"/>
            <w:noWrap w:val="false"/>
          </w:tcPr>
          <w:p>
            <w:pPr>
              <w:spacing w:line="360" w:lineRule="exact"/>
              <w:rPr>
                <w:rFonts w:ascii="宋体" w:hAnsi="宋体" w:cs="宋体"/>
                <w:szCs w:val="21"/>
                <w:highlight w:val="none"/>
              </w:rPr>
            </w:pPr>
            <w:r>
              <w:rPr>
                <w:rFonts w:hint="eastAsia" w:ascii="宋体" w:hAnsi="宋体" w:cs="宋体"/>
                <w:szCs w:val="21"/>
                <w:highlight w:val="none"/>
              </w:rPr>
              <w:t xml:space="preserve">1.图像采集标准：</w:t>
            </w:r>
            <w:r/>
          </w:p>
          <w:p>
            <w:pPr>
              <w:spacing w:line="360" w:lineRule="exact"/>
              <w:rPr>
                <w:rFonts w:ascii="宋体" w:hAnsi="宋体" w:cs="宋体"/>
                <w:szCs w:val="21"/>
                <w:highlight w:val="none"/>
              </w:rPr>
            </w:pPr>
            <w:r>
              <w:rPr>
                <w:rFonts w:hint="eastAsia" w:ascii="宋体" w:hAnsi="宋体" w:cs="宋体"/>
                <w:szCs w:val="21"/>
                <w:highlight w:val="none"/>
              </w:rPr>
              <w:t xml:space="preserve">（1）色彩校准：专业色卡，并</w:t>
            </w:r>
            <w:r>
              <w:rPr>
                <w:rFonts w:hint="eastAsia" w:ascii="宋体" w:hAnsi="宋体" w:cs="宋体"/>
                <w:szCs w:val="21"/>
                <w:highlight w:val="none"/>
                <w:lang w:eastAsia="zh-CN"/>
              </w:rPr>
              <w:t xml:space="preserve">提供</w:t>
            </w:r>
            <w:r>
              <w:rPr>
                <w:rFonts w:hint="eastAsia" w:ascii="宋体" w:hAnsi="宋体" w:cs="宋体"/>
                <w:szCs w:val="21"/>
                <w:highlight w:val="none"/>
              </w:rPr>
              <w:t xml:space="preserve">校准参考；</w:t>
            </w:r>
            <w:r/>
          </w:p>
          <w:p>
            <w:pPr>
              <w:spacing w:line="360" w:lineRule="exact"/>
              <w:rPr>
                <w:rFonts w:ascii="宋体" w:hAnsi="宋体" w:cs="宋体"/>
                <w:szCs w:val="21"/>
                <w:highlight w:val="none"/>
              </w:rPr>
            </w:pPr>
            <w:r>
              <w:rPr>
                <w:rFonts w:hint="eastAsia" w:ascii="宋体" w:hAnsi="宋体" w:cs="宋体"/>
                <w:szCs w:val="21"/>
                <w:highlight w:val="none"/>
              </w:rPr>
              <w:t xml:space="preserve">（2）原始数据采用RGB色彩模式，色彩深度≥24bit；</w:t>
            </w:r>
            <w:r/>
          </w:p>
          <w:p>
            <w:pPr>
              <w:spacing w:line="360" w:lineRule="exact"/>
              <w:rPr>
                <w:rFonts w:ascii="宋体" w:hAnsi="宋体" w:cs="宋体"/>
                <w:szCs w:val="21"/>
                <w:highlight w:val="none"/>
              </w:rPr>
            </w:pPr>
            <w:r>
              <w:rPr>
                <w:rFonts w:hint="eastAsia" w:ascii="宋体" w:hAnsi="宋体" w:cs="宋体"/>
                <w:szCs w:val="21"/>
                <w:highlight w:val="none"/>
              </w:rPr>
              <w:t xml:space="preserve">（3）每件文物不少于10张高清图像；</w:t>
            </w:r>
            <w:r/>
          </w:p>
          <w:p>
            <w:pPr>
              <w:spacing w:line="360" w:lineRule="exact"/>
              <w:rPr>
                <w:rFonts w:ascii="宋体" w:hAnsi="宋体" w:cs="宋体"/>
                <w:szCs w:val="21"/>
                <w:highlight w:val="none"/>
              </w:rPr>
            </w:pPr>
            <w:r>
              <w:rPr>
                <w:rFonts w:hint="eastAsia" w:ascii="宋体" w:hAnsi="宋体" w:cs="宋体"/>
                <w:szCs w:val="21"/>
                <w:highlight w:val="none"/>
              </w:rPr>
              <w:t xml:space="preserve">（4）单张高清图像的格式：raw+tiff+jpeg；</w:t>
            </w:r>
            <w:r/>
          </w:p>
          <w:p>
            <w:pPr>
              <w:spacing w:line="360" w:lineRule="exact"/>
              <w:rPr>
                <w:rFonts w:ascii="宋体" w:hAnsi="宋体" w:cs="宋体"/>
                <w:szCs w:val="21"/>
                <w:highlight w:val="none"/>
              </w:rPr>
            </w:pPr>
            <w:r>
              <w:rPr>
                <w:rFonts w:hint="eastAsia" w:ascii="宋体" w:hAnsi="宋体" w:cs="宋体"/>
                <w:szCs w:val="21"/>
                <w:highlight w:val="none"/>
              </w:rPr>
              <w:t xml:space="preserve">（5）单张图像像素：≥5500万</w:t>
            </w:r>
            <w:r>
              <w:rPr>
                <w:rFonts w:hint="eastAsia" w:ascii="宋体" w:hAnsi="宋体" w:cs="宋体"/>
                <w:szCs w:val="21"/>
                <w:highlight w:val="none"/>
                <w:lang w:eastAsia="zh-CN"/>
              </w:rPr>
              <w:t xml:space="preserve">（</w:t>
            </w:r>
            <w:r>
              <w:rPr>
                <w:rFonts w:hint="eastAsia" w:ascii="宋体" w:hAnsi="宋体" w:cs="宋体"/>
                <w:szCs w:val="21"/>
                <w:highlight w:val="none"/>
              </w:rPr>
              <w:t xml:space="preserve">像素</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p>
          <w:p>
            <w:pPr>
              <w:spacing w:line="360" w:lineRule="exact"/>
              <w:rPr>
                <w:rFonts w:ascii="宋体" w:hAnsi="宋体" w:cs="宋体"/>
                <w:szCs w:val="21"/>
                <w:highlight w:val="none"/>
              </w:rPr>
            </w:pPr>
            <w:r>
              <w:rPr>
                <w:rFonts w:hint="eastAsia" w:ascii="宋体" w:hAnsi="宋体" w:cs="宋体"/>
                <w:szCs w:val="21"/>
                <w:highlight w:val="none"/>
              </w:rPr>
              <w:t xml:space="preserve">（6）交付成品：≥1亿像素</w:t>
            </w:r>
            <w:r>
              <w:rPr>
                <w:rFonts w:hint="eastAsia" w:ascii="宋体" w:hAnsi="宋体" w:cs="宋体"/>
                <w:szCs w:val="21"/>
                <w:highlight w:val="none"/>
                <w:lang w:eastAsia="zh-CN"/>
              </w:rPr>
              <w:t xml:space="preserve">（</w:t>
            </w:r>
            <w:r>
              <w:rPr>
                <w:rFonts w:hint="eastAsia" w:ascii="宋体" w:hAnsi="宋体" w:cs="宋体"/>
                <w:szCs w:val="21"/>
                <w:highlight w:val="none"/>
              </w:rPr>
              <w:t xml:space="preserve">raw+tiff+jpeg</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p>
          <w:p>
            <w:pPr>
              <w:spacing w:line="360" w:lineRule="exact"/>
              <w:rPr>
                <w:rFonts w:ascii="宋体" w:hAnsi="宋体" w:cs="宋体"/>
                <w:szCs w:val="21"/>
                <w:highlight w:val="none"/>
              </w:rPr>
            </w:pPr>
            <w:r>
              <w:rPr>
                <w:rFonts w:hint="eastAsia" w:ascii="宋体" w:hAnsi="宋体" w:cs="宋体"/>
                <w:szCs w:val="21"/>
                <w:highlight w:val="none"/>
              </w:rPr>
              <w:t xml:space="preserve">（7）最终纹理拍摄采集完整率≥95%；</w:t>
            </w:r>
            <w:r/>
          </w:p>
          <w:p>
            <w:pPr>
              <w:spacing w:line="360" w:lineRule="exact"/>
              <w:rPr>
                <w:rFonts w:ascii="宋体" w:hAnsi="宋体" w:cs="宋体"/>
                <w:szCs w:val="21"/>
                <w:highlight w:val="none"/>
              </w:rPr>
            </w:pPr>
            <w:r>
              <w:rPr>
                <w:rFonts w:hint="eastAsia" w:ascii="宋体" w:hAnsi="宋体" w:cs="宋体"/>
                <w:szCs w:val="21"/>
                <w:highlight w:val="none"/>
              </w:rPr>
              <w:t xml:space="preserve">（8）纹理的有效分辨率：≥8192*8192；</w:t>
            </w:r>
            <w:r/>
          </w:p>
          <w:p>
            <w:pPr>
              <w:spacing w:line="360" w:lineRule="exact"/>
              <w:rPr>
                <w:rFonts w:ascii="宋体" w:hAnsi="宋体" w:cs="宋体"/>
                <w:szCs w:val="21"/>
                <w:highlight w:val="none"/>
              </w:rPr>
            </w:pPr>
            <w:r>
              <w:rPr>
                <w:rFonts w:hint="eastAsia" w:ascii="宋体" w:hAnsi="宋体" w:cs="宋体"/>
                <w:szCs w:val="21"/>
                <w:highlight w:val="none"/>
              </w:rPr>
              <w:t xml:space="preserve">（9）采集图像分辨率：≥900dpi。</w:t>
            </w:r>
            <w:r/>
          </w:p>
          <w:p>
            <w:pPr>
              <w:spacing w:line="360" w:lineRule="exact"/>
              <w:rPr>
                <w:rFonts w:ascii="宋体" w:hAnsi="宋体" w:cs="宋体"/>
                <w:szCs w:val="21"/>
                <w:highlight w:val="none"/>
              </w:rPr>
            </w:pPr>
            <w:r/>
            <w:bookmarkStart w:id="125" w:name="_Toc7819"/>
            <w:r>
              <w:rPr>
                <w:rFonts w:hint="eastAsia" w:ascii="宋体" w:hAnsi="宋体" w:cs="宋体"/>
                <w:szCs w:val="21"/>
                <w:highlight w:val="none"/>
              </w:rPr>
              <w:t xml:space="preserve">2.成果交付</w:t>
            </w:r>
            <w:bookmarkEnd w:id="125"/>
            <w:r/>
            <w:r/>
          </w:p>
          <w:p>
            <w:pPr>
              <w:spacing w:line="360" w:lineRule="exact"/>
              <w:rPr>
                <w:rFonts w:ascii="宋体" w:hAnsi="宋体" w:cs="宋体"/>
                <w:szCs w:val="21"/>
                <w:highlight w:val="none"/>
              </w:rPr>
            </w:pPr>
            <w:r>
              <w:rPr>
                <w:rFonts w:hint="eastAsia" w:ascii="宋体" w:hAnsi="宋体" w:cs="宋体"/>
                <w:szCs w:val="21"/>
                <w:highlight w:val="none"/>
              </w:rPr>
              <w:t xml:space="preserve">所有成果按照文物编号+文物名称的方式命名，存储于本地服务器和移动硬盘，最终完成文物本体模型的二维重建工作，所得到的最终结果提交三套规格：</w:t>
            </w:r>
            <w:r/>
          </w:p>
          <w:p>
            <w:pPr>
              <w:spacing w:line="360" w:lineRule="exact"/>
              <w:rPr>
                <w:rFonts w:ascii="宋体" w:hAnsi="宋体" w:cs="宋体"/>
                <w:szCs w:val="21"/>
                <w:highlight w:val="none"/>
              </w:rPr>
            </w:pPr>
            <w:r>
              <w:rPr>
                <w:rFonts w:hint="eastAsia" w:ascii="宋体" w:hAnsi="宋体" w:cs="宋体"/>
                <w:szCs w:val="21"/>
                <w:highlight w:val="none"/>
              </w:rPr>
              <w:t xml:space="preserve">（1）第一套，原始数据：</w:t>
            </w:r>
            <w:r/>
          </w:p>
          <w:p>
            <w:pPr>
              <w:spacing w:line="360" w:lineRule="exact"/>
              <w:rPr>
                <w:rFonts w:ascii="宋体" w:hAnsi="宋体" w:cs="宋体"/>
                <w:szCs w:val="21"/>
                <w:highlight w:val="none"/>
              </w:rPr>
            </w:pPr>
            <w:r>
              <w:rPr>
                <w:rFonts w:hint="eastAsia" w:ascii="宋体" w:hAnsi="宋体" w:cs="宋体"/>
                <w:szCs w:val="21"/>
                <w:highlight w:val="none"/>
              </w:rPr>
              <w:t xml:space="preserve">数据格式：RAW；保存文物原始、真实数据，可用于文物修复、文物资料存储以及文物研究等。</w:t>
            </w:r>
            <w:r/>
          </w:p>
          <w:p>
            <w:pPr>
              <w:spacing w:line="360" w:lineRule="exact"/>
              <w:rPr>
                <w:rFonts w:ascii="宋体" w:hAnsi="宋体" w:cs="宋体"/>
                <w:szCs w:val="21"/>
                <w:highlight w:val="none"/>
              </w:rPr>
            </w:pPr>
            <w:r>
              <w:rPr>
                <w:rFonts w:hint="eastAsia" w:ascii="宋体" w:hAnsi="宋体" w:cs="宋体"/>
                <w:szCs w:val="21"/>
                <w:highlight w:val="none"/>
              </w:rPr>
              <w:t xml:space="preserve">（2）第二套，存储数据：</w:t>
            </w:r>
            <w:r/>
          </w:p>
          <w:p>
            <w:pPr>
              <w:spacing w:line="360" w:lineRule="exact"/>
              <w:rPr>
                <w:rFonts w:ascii="宋体" w:hAnsi="宋体" w:cs="宋体"/>
                <w:szCs w:val="21"/>
                <w:highlight w:val="none"/>
              </w:rPr>
            </w:pPr>
            <w:r>
              <w:rPr>
                <w:rFonts w:hint="eastAsia" w:ascii="宋体" w:hAnsi="宋体" w:cs="宋体"/>
                <w:szCs w:val="21"/>
                <w:highlight w:val="none"/>
              </w:rPr>
              <w:t xml:space="preserve">数据格式：tiff；高精度二维存储数据，可保存到藏品管理系统，可展示文物的全方位高清细节，纹理清晰，交互自然、浏览流畅，格式为超文本格式，兼容主流浏览器浏览，</w:t>
            </w:r>
            <w:r>
              <w:rPr>
                <w:rFonts w:hint="eastAsia" w:ascii="宋体" w:hAnsi="宋体" w:cs="宋体"/>
                <w:szCs w:val="21"/>
                <w:highlight w:val="none"/>
                <w:lang w:eastAsia="zh-CN"/>
              </w:rPr>
              <w:t xml:space="preserve">无需</w:t>
            </w:r>
            <w:r>
              <w:rPr>
                <w:rFonts w:hint="eastAsia" w:ascii="宋体" w:hAnsi="宋体" w:cs="宋体"/>
                <w:szCs w:val="21"/>
                <w:highlight w:val="none"/>
              </w:rPr>
              <w:t xml:space="preserve">安装插件。</w:t>
            </w:r>
            <w:r/>
          </w:p>
          <w:p>
            <w:pPr>
              <w:spacing w:line="360" w:lineRule="exact"/>
              <w:rPr>
                <w:rFonts w:ascii="宋体" w:hAnsi="宋体" w:cs="宋体"/>
                <w:szCs w:val="21"/>
                <w:highlight w:val="none"/>
              </w:rPr>
            </w:pPr>
            <w:r>
              <w:rPr>
                <w:rFonts w:hint="eastAsia" w:ascii="宋体" w:hAnsi="宋体" w:cs="宋体"/>
                <w:szCs w:val="21"/>
                <w:highlight w:val="none"/>
              </w:rPr>
              <w:t xml:space="preserve">（3）第三套，展示数据：</w:t>
            </w:r>
            <w:r/>
          </w:p>
          <w:p>
            <w:pPr>
              <w:spacing w:line="360" w:lineRule="exact"/>
              <w:rPr>
                <w:rFonts w:ascii="宋体" w:hAnsi="宋体" w:cs="宋体"/>
                <w:szCs w:val="21"/>
                <w:highlight w:val="none"/>
              </w:rPr>
            </w:pPr>
            <w:r>
              <w:rPr>
                <w:rFonts w:hint="eastAsia" w:ascii="宋体" w:hAnsi="宋体" w:cs="宋体"/>
                <w:szCs w:val="21"/>
                <w:highlight w:val="none"/>
              </w:rPr>
              <w:t xml:space="preserve">数据格式：JPEG；可展示文物重要细节，保证文物的清晰度，用于互联网上的文物展示，交互自然、浏览流畅，兼容主流浏览器浏览，</w:t>
            </w:r>
            <w:r>
              <w:rPr>
                <w:rFonts w:hint="eastAsia" w:ascii="宋体" w:hAnsi="宋体" w:cs="宋体"/>
                <w:szCs w:val="21"/>
                <w:highlight w:val="none"/>
                <w:lang w:eastAsia="zh-CN"/>
              </w:rPr>
              <w:t xml:space="preserve">无需</w:t>
            </w:r>
            <w:r>
              <w:rPr>
                <w:rFonts w:hint="eastAsia" w:ascii="宋体" w:hAnsi="宋体" w:cs="宋体"/>
                <w:szCs w:val="21"/>
                <w:highlight w:val="none"/>
              </w:rPr>
              <w:t xml:space="preserve">安装插件。</w:t>
            </w:r>
            <w:r/>
          </w:p>
          <w:p>
            <w:pPr>
              <w:spacing w:line="360" w:lineRule="exact"/>
              <w:rPr>
                <w:rFonts w:ascii="宋体" w:hAnsi="宋体" w:cs="宋体"/>
                <w:szCs w:val="21"/>
                <w:highlight w:val="none"/>
              </w:rPr>
            </w:pPr>
            <w:r>
              <w:rPr>
                <w:rFonts w:hint="eastAsia" w:ascii="宋体" w:hAnsi="宋体" w:cs="宋体"/>
                <w:szCs w:val="21"/>
                <w:highlight w:val="none"/>
              </w:rPr>
              <w:t xml:space="preserve">3.环境标准：</w:t>
            </w:r>
            <w:r/>
          </w:p>
          <w:p>
            <w:pPr>
              <w:spacing w:line="360" w:lineRule="exact"/>
              <w:rPr>
                <w:rFonts w:ascii="宋体" w:hAnsi="宋体" w:cs="宋体"/>
                <w:szCs w:val="21"/>
                <w:highlight w:val="none"/>
              </w:rPr>
            </w:pPr>
            <w:r>
              <w:rPr>
                <w:rFonts w:hint="eastAsia" w:ascii="宋体" w:hAnsi="宋体" w:cs="宋体"/>
                <w:szCs w:val="21"/>
                <w:highlight w:val="none"/>
              </w:rPr>
              <w:t xml:space="preserve">（1）拍摄光源显色性：CRI≥95；</w:t>
            </w:r>
            <w:r/>
          </w:p>
          <w:p>
            <w:pPr>
              <w:spacing w:line="360" w:lineRule="exact"/>
              <w:rPr>
                <w:rFonts w:ascii="宋体" w:hAnsi="宋体" w:cs="宋体"/>
                <w:szCs w:val="21"/>
                <w:highlight w:val="none"/>
              </w:rPr>
            </w:pPr>
            <w:r>
              <w:rPr>
                <w:rFonts w:hint="eastAsia" w:ascii="宋体" w:hAnsi="宋体" w:cs="宋体"/>
                <w:szCs w:val="21"/>
                <w:highlight w:val="none"/>
              </w:rPr>
              <w:t xml:space="preserve">（2）光照色温：5500±500K；</w:t>
            </w:r>
            <w:r/>
          </w:p>
          <w:p>
            <w:pPr>
              <w:spacing w:line="360" w:lineRule="exact"/>
              <w:rPr>
                <w:rFonts w:ascii="宋体" w:hAnsi="宋体" w:cs="宋体"/>
                <w:szCs w:val="21"/>
                <w:highlight w:val="none"/>
              </w:rPr>
            </w:pPr>
            <w:r>
              <w:rPr>
                <w:rFonts w:hint="eastAsia" w:ascii="宋体" w:hAnsi="宋体" w:cs="宋体"/>
                <w:szCs w:val="21"/>
                <w:highlight w:val="none"/>
              </w:rPr>
              <w:t xml:space="preserve">（3）采集环境满足文物拍照安全标准；</w:t>
            </w:r>
            <w:r/>
          </w:p>
          <w:p>
            <w:pPr>
              <w:spacing w:line="360" w:lineRule="exact"/>
              <w:rPr>
                <w:rFonts w:ascii="宋体" w:hAnsi="宋体" w:cs="宋体"/>
                <w:szCs w:val="21"/>
                <w:highlight w:val="none"/>
              </w:rPr>
            </w:pPr>
            <w:r>
              <w:rPr>
                <w:rFonts w:hint="eastAsia" w:ascii="宋体" w:hAnsi="宋体" w:cs="宋体"/>
                <w:szCs w:val="21"/>
                <w:highlight w:val="none"/>
              </w:rPr>
              <w:t xml:space="preserve">（4）图像构图完整，色温准确颜色无误差；</w:t>
            </w:r>
            <w:r/>
          </w:p>
          <w:p>
            <w:pPr>
              <w:spacing w:line="360" w:lineRule="exact"/>
              <w:rPr>
                <w:rFonts w:ascii="宋体" w:hAnsi="宋体" w:cs="宋体"/>
                <w:szCs w:val="21"/>
                <w:highlight w:val="none"/>
              </w:rPr>
            </w:pPr>
            <w:r>
              <w:rPr>
                <w:rFonts w:hint="eastAsia" w:ascii="宋体" w:hAnsi="宋体" w:cs="宋体"/>
                <w:szCs w:val="21"/>
                <w:highlight w:val="none"/>
              </w:rPr>
              <w:t xml:space="preserve">（5）采集对象文物固定放置，无偏离；</w:t>
            </w:r>
            <w:r/>
          </w:p>
          <w:p>
            <w:pPr>
              <w:spacing w:line="360" w:lineRule="exact"/>
              <w:rPr>
                <w:rFonts w:ascii="宋体" w:hAnsi="宋体" w:cs="宋体"/>
                <w:szCs w:val="21"/>
                <w:highlight w:val="none"/>
              </w:rPr>
            </w:pPr>
            <w:r>
              <w:rPr>
                <w:rFonts w:hint="eastAsia" w:ascii="宋体" w:hAnsi="宋体" w:cs="宋体"/>
                <w:szCs w:val="21"/>
                <w:highlight w:val="none"/>
              </w:rPr>
              <w:t xml:space="preserve">（6）采集对象主题突出，图案清晰。</w:t>
            </w:r>
            <w:r/>
          </w:p>
          <w:p>
            <w:pPr>
              <w:spacing w:line="360" w:lineRule="exact"/>
              <w:rPr>
                <w:rFonts w:ascii="宋体" w:hAnsi="宋体" w:cs="宋体"/>
                <w:szCs w:val="21"/>
                <w:highlight w:val="none"/>
              </w:rPr>
            </w:pPr>
            <w:r>
              <w:rPr>
                <w:rFonts w:hint="eastAsia" w:ascii="宋体" w:hAnsi="宋体" w:cs="宋体"/>
                <w:szCs w:val="21"/>
                <w:highlight w:val="none"/>
              </w:rPr>
              <w:t xml:space="preserve">4.环境安全标准：</w:t>
            </w:r>
            <w:r/>
          </w:p>
          <w:p>
            <w:pPr>
              <w:spacing w:line="360" w:lineRule="exact"/>
              <w:rPr>
                <w:rFonts w:ascii="宋体" w:hAnsi="宋体" w:cs="宋体"/>
                <w:szCs w:val="21"/>
                <w:highlight w:val="none"/>
              </w:rPr>
            </w:pPr>
            <w:r>
              <w:rPr>
                <w:rFonts w:hint="eastAsia" w:ascii="宋体" w:hAnsi="宋体" w:cs="宋体"/>
                <w:szCs w:val="21"/>
                <w:highlight w:val="none"/>
              </w:rPr>
              <w:t xml:space="preserve">（1）保证文物安全，纹理拍照使用LED冷光源；</w:t>
            </w:r>
            <w:r/>
          </w:p>
          <w:p>
            <w:pPr>
              <w:spacing w:line="360" w:lineRule="exact"/>
              <w:rPr>
                <w:rFonts w:ascii="宋体" w:hAnsi="宋体" w:cs="宋体"/>
                <w:szCs w:val="21"/>
                <w:highlight w:val="none"/>
              </w:rPr>
            </w:pPr>
            <w:r>
              <w:rPr>
                <w:rFonts w:hint="eastAsia" w:ascii="宋体" w:hAnsi="宋体" w:cs="宋体"/>
                <w:szCs w:val="21"/>
                <w:highlight w:val="none"/>
              </w:rPr>
              <w:t xml:space="preserve">（2）采集时不与文物直接接触，保证文物的安全性；</w:t>
            </w:r>
            <w:r/>
          </w:p>
          <w:p>
            <w:pPr>
              <w:spacing w:line="360" w:lineRule="exact"/>
              <w:rPr>
                <w:rFonts w:ascii="宋体" w:hAnsi="宋体" w:cs="宋体"/>
                <w:szCs w:val="21"/>
                <w:highlight w:val="none"/>
              </w:rPr>
            </w:pPr>
            <w:r>
              <w:rPr>
                <w:rFonts w:hint="eastAsia" w:ascii="宋体" w:hAnsi="宋体" w:cs="宋体"/>
                <w:szCs w:val="21"/>
                <w:highlight w:val="none"/>
              </w:rPr>
              <w:t xml:space="preserve">（3）采集时不可在文物上粘贴任何介质或标志物；</w:t>
            </w:r>
            <w:r/>
          </w:p>
          <w:p>
            <w:pPr>
              <w:spacing w:line="360" w:lineRule="exact"/>
              <w:rPr>
                <w:rFonts w:ascii="宋体" w:hAnsi="宋体" w:cs="宋体"/>
                <w:szCs w:val="21"/>
                <w:highlight w:val="none"/>
              </w:rPr>
            </w:pPr>
            <w:r>
              <w:rPr>
                <w:rFonts w:hint="eastAsia" w:ascii="宋体" w:hAnsi="宋体" w:cs="宋体"/>
                <w:szCs w:val="21"/>
                <w:highlight w:val="none"/>
              </w:rPr>
              <w:t xml:space="preserve">（4）拍摄采集设备应与藏品保持在安全距离；</w:t>
            </w:r>
            <w:r/>
          </w:p>
          <w:p>
            <w:pPr>
              <w:spacing w:line="360" w:lineRule="exact"/>
              <w:rPr>
                <w:rFonts w:ascii="宋体" w:hAnsi="宋体" w:cs="宋体"/>
                <w:szCs w:val="21"/>
                <w:highlight w:val="none"/>
              </w:rPr>
            </w:pPr>
            <w:r>
              <w:rPr>
                <w:rFonts w:hint="eastAsia" w:ascii="宋体" w:hAnsi="宋体" w:cs="宋体"/>
                <w:szCs w:val="21"/>
                <w:highlight w:val="none"/>
              </w:rPr>
              <w:t xml:space="preserve">（5）在采集过程中应在博物馆方人员的陪同下进行采集；</w:t>
            </w:r>
            <w:r/>
          </w:p>
          <w:p>
            <w:pPr>
              <w:spacing w:line="360" w:lineRule="exact"/>
              <w:rPr>
                <w:rFonts w:ascii="宋体" w:hAnsi="宋体" w:cs="宋体"/>
                <w:szCs w:val="21"/>
                <w:highlight w:val="none"/>
              </w:rPr>
            </w:pPr>
            <w:r>
              <w:rPr>
                <w:rFonts w:hint="eastAsia" w:ascii="宋体" w:hAnsi="宋体" w:cs="宋体"/>
                <w:szCs w:val="21"/>
                <w:highlight w:val="none"/>
              </w:rPr>
              <w:t xml:space="preserve">（6）采集条件不得低于陈列条件，温度、湿度、光照、VOC等条件都在文物保护范围之内。</w:t>
            </w:r>
            <w:r/>
          </w:p>
        </w:tc>
      </w:tr>
      <w:tr>
        <w:trPr/>
        <w:tc>
          <w:tcPr>
            <w:shd w:val="clear" w:color="auto" w:fill="auto"/>
            <w:tcW w:w="739"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3</w:t>
            </w:r>
            <w:r/>
          </w:p>
        </w:tc>
        <w:tc>
          <w:tcPr>
            <w:shd w:val="clear" w:color="auto" w:fill="auto"/>
            <w:tcW w:w="1187" w:type="dxa"/>
            <w:vAlign w:val="center"/>
            <w:textDirection w:val="lrTb"/>
            <w:noWrap w:val="false"/>
          </w:tcPr>
          <w:p>
            <w:pPr>
              <w:jc w:val="cente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书法绘画类文物采集加工处理</w:t>
            </w:r>
            <w:r/>
          </w:p>
        </w:tc>
        <w:tc>
          <w:tcPr>
            <w:shd w:val="clear" w:color="auto" w:fill="auto"/>
            <w:tcW w:w="638" w:type="dxa"/>
            <w:vAlign w:val="center"/>
            <w:textDirection w:val="lrTb"/>
            <w:noWrap w:val="false"/>
          </w:tcPr>
          <w:p>
            <w:pPr>
              <w:jc w:val="center"/>
              <w:spacing w:line="360" w:lineRule="exact"/>
              <w:widowControl/>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件</w:t>
            </w:r>
            <w:r>
              <w:rPr>
                <w:rFonts w:hint="eastAsia" w:ascii="宋体" w:hAnsi="宋体" w:cs="宋体"/>
                <w:color w:val="000000" w:themeColor="text1"/>
                <w:szCs w:val="21"/>
                <w:highlight w:val="none"/>
                <w:lang w:eastAsia="zh-CN"/>
                <w14:textFill>
                  <w14:solidFill>
                    <w14:schemeClr w14:val="tx1"/>
                  </w14:solidFill>
                </w14:textFill>
              </w:rPr>
              <w:t xml:space="preserve">套</w:t>
            </w:r>
            <w:r/>
          </w:p>
        </w:tc>
        <w:tc>
          <w:tcPr>
            <w:shd w:val="clear" w:color="auto" w:fill="auto"/>
            <w:tcW w:w="700" w:type="dxa"/>
            <w:vAlign w:val="center"/>
            <w:textDirection w:val="lrTb"/>
            <w:noWrap w:val="false"/>
          </w:tcPr>
          <w:p>
            <w:pPr>
              <w:jc w:val="cente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338</w:t>
            </w:r>
            <w:r/>
          </w:p>
        </w:tc>
        <w:tc>
          <w:tcPr>
            <w:shd w:val="clear" w:color="auto" w:fill="auto"/>
            <w:tcW w:w="5179" w:type="dxa"/>
            <w:vAlign w:val="center"/>
            <w:textDirection w:val="lrTb"/>
            <w:noWrap w:val="false"/>
          </w:tcPr>
          <w:p>
            <w:pPr>
              <w:spacing w:line="360" w:lineRule="exact"/>
              <w:rPr>
                <w:rFonts w:ascii="宋体" w:hAnsi="宋体" w:cs="宋体"/>
                <w:szCs w:val="21"/>
                <w:highlight w:val="none"/>
              </w:rPr>
            </w:pPr>
            <w:r>
              <w:rPr>
                <w:rFonts w:hint="eastAsia" w:ascii="宋体" w:hAnsi="宋体" w:cs="宋体"/>
                <w:szCs w:val="21"/>
                <w:highlight w:val="none"/>
              </w:rPr>
              <w:t xml:space="preserve">1.图像采集标准：</w:t>
            </w:r>
            <w:r/>
          </w:p>
          <w:p>
            <w:pPr>
              <w:spacing w:line="360" w:lineRule="exact"/>
              <w:rPr>
                <w:rFonts w:ascii="宋体" w:hAnsi="宋体" w:cs="宋体"/>
                <w:szCs w:val="21"/>
                <w:highlight w:val="none"/>
              </w:rPr>
            </w:pPr>
            <w:r>
              <w:rPr>
                <w:rFonts w:hint="eastAsia" w:ascii="宋体" w:hAnsi="宋体" w:cs="宋体"/>
                <w:szCs w:val="21"/>
                <w:highlight w:val="none"/>
              </w:rPr>
              <w:t xml:space="preserve">（1）色彩校准：专业色卡，并</w:t>
            </w:r>
            <w:r>
              <w:rPr>
                <w:rFonts w:hint="eastAsia" w:ascii="宋体" w:hAnsi="宋体" w:cs="宋体"/>
                <w:szCs w:val="21"/>
                <w:highlight w:val="none"/>
                <w:lang w:eastAsia="zh-CN"/>
              </w:rPr>
              <w:t xml:space="preserve">提供</w:t>
            </w:r>
            <w:r>
              <w:rPr>
                <w:rFonts w:hint="eastAsia" w:ascii="宋体" w:hAnsi="宋体" w:cs="宋体"/>
                <w:szCs w:val="21"/>
                <w:highlight w:val="none"/>
              </w:rPr>
              <w:t xml:space="preserve">校准参考；</w:t>
            </w:r>
            <w:r/>
          </w:p>
          <w:p>
            <w:pPr>
              <w:spacing w:line="360" w:lineRule="exact"/>
              <w:rPr>
                <w:rFonts w:ascii="宋体" w:hAnsi="宋体" w:cs="宋体"/>
                <w:szCs w:val="21"/>
                <w:highlight w:val="none"/>
              </w:rPr>
            </w:pPr>
            <w:r>
              <w:rPr>
                <w:rFonts w:hint="eastAsia" w:ascii="宋体" w:hAnsi="宋体" w:cs="宋体"/>
                <w:szCs w:val="21"/>
                <w:highlight w:val="none"/>
              </w:rPr>
              <w:t xml:space="preserve">（2）原始数据采用RGB色彩模式，色彩深度≥24bit；</w:t>
            </w:r>
            <w:r/>
          </w:p>
          <w:p>
            <w:pPr>
              <w:spacing w:line="360" w:lineRule="exact"/>
              <w:rPr>
                <w:rFonts w:ascii="宋体" w:hAnsi="宋体" w:cs="宋体"/>
                <w:szCs w:val="21"/>
                <w:highlight w:val="none"/>
              </w:rPr>
            </w:pPr>
            <w:r>
              <w:rPr>
                <w:rFonts w:hint="eastAsia" w:ascii="宋体" w:hAnsi="宋体" w:cs="宋体"/>
                <w:szCs w:val="21"/>
                <w:highlight w:val="none"/>
              </w:rPr>
              <w:t xml:space="preserve">（3）每件文物不少于10张高清图像；</w:t>
            </w:r>
            <w:r/>
          </w:p>
          <w:p>
            <w:pPr>
              <w:spacing w:line="360" w:lineRule="exact"/>
              <w:rPr>
                <w:rFonts w:ascii="宋体" w:hAnsi="宋体" w:cs="宋体"/>
                <w:szCs w:val="21"/>
                <w:highlight w:val="none"/>
              </w:rPr>
            </w:pPr>
            <w:r>
              <w:rPr>
                <w:rFonts w:hint="eastAsia" w:ascii="宋体" w:hAnsi="宋体" w:cs="宋体"/>
                <w:szCs w:val="21"/>
                <w:highlight w:val="none"/>
              </w:rPr>
              <w:t xml:space="preserve">（4）单张高清图像的格式：raw+tiff+jpeg；</w:t>
            </w:r>
            <w:r/>
          </w:p>
          <w:p>
            <w:pPr>
              <w:spacing w:line="360" w:lineRule="exact"/>
              <w:rPr>
                <w:rFonts w:ascii="宋体" w:hAnsi="宋体" w:cs="宋体"/>
                <w:szCs w:val="21"/>
                <w:highlight w:val="none"/>
              </w:rPr>
            </w:pPr>
            <w:r>
              <w:rPr>
                <w:rFonts w:hint="eastAsia" w:ascii="宋体" w:hAnsi="宋体" w:cs="宋体"/>
                <w:szCs w:val="21"/>
                <w:highlight w:val="none"/>
              </w:rPr>
              <w:t xml:space="preserve">（5）单张图像像素：≥5500万</w:t>
            </w:r>
            <w:r>
              <w:rPr>
                <w:rFonts w:hint="eastAsia" w:ascii="宋体" w:hAnsi="宋体" w:cs="宋体"/>
                <w:szCs w:val="21"/>
                <w:highlight w:val="none"/>
                <w:lang w:eastAsia="zh-CN"/>
              </w:rPr>
              <w:t xml:space="preserve">（</w:t>
            </w:r>
            <w:r>
              <w:rPr>
                <w:rFonts w:hint="eastAsia" w:ascii="宋体" w:hAnsi="宋体" w:cs="宋体"/>
                <w:szCs w:val="21"/>
                <w:highlight w:val="none"/>
              </w:rPr>
              <w:t xml:space="preserve">像素</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p>
          <w:p>
            <w:pPr>
              <w:spacing w:line="360" w:lineRule="exact"/>
              <w:rPr>
                <w:rFonts w:ascii="宋体" w:hAnsi="宋体" w:cs="宋体"/>
                <w:szCs w:val="21"/>
                <w:highlight w:val="none"/>
              </w:rPr>
            </w:pPr>
            <w:r>
              <w:rPr>
                <w:rFonts w:hint="eastAsia" w:ascii="宋体" w:hAnsi="宋体" w:cs="宋体"/>
                <w:szCs w:val="21"/>
                <w:highlight w:val="none"/>
              </w:rPr>
              <w:t xml:space="preserve">（6）交付成品：≥1亿像素</w:t>
            </w:r>
            <w:r>
              <w:rPr>
                <w:rFonts w:hint="eastAsia" w:ascii="宋体" w:hAnsi="宋体" w:cs="宋体"/>
                <w:szCs w:val="21"/>
                <w:highlight w:val="none"/>
                <w:lang w:eastAsia="zh-CN"/>
              </w:rPr>
              <w:t xml:space="preserve">（</w:t>
            </w:r>
            <w:r>
              <w:rPr>
                <w:rFonts w:hint="eastAsia" w:ascii="宋体" w:hAnsi="宋体" w:cs="宋体"/>
                <w:szCs w:val="21"/>
                <w:highlight w:val="none"/>
              </w:rPr>
              <w:t xml:space="preserve">raw+tiff+jpeg</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p>
          <w:p>
            <w:pPr>
              <w:spacing w:line="360" w:lineRule="exact"/>
              <w:rPr>
                <w:rFonts w:ascii="宋体" w:hAnsi="宋体" w:cs="宋体"/>
                <w:szCs w:val="21"/>
                <w:highlight w:val="none"/>
              </w:rPr>
            </w:pPr>
            <w:r>
              <w:rPr>
                <w:rFonts w:hint="eastAsia" w:ascii="宋体" w:hAnsi="宋体" w:cs="宋体"/>
                <w:szCs w:val="21"/>
                <w:highlight w:val="none"/>
              </w:rPr>
              <w:t xml:space="preserve">（7）最终纹理拍摄采集完整率≥95%；</w:t>
            </w:r>
            <w:r/>
          </w:p>
          <w:p>
            <w:pPr>
              <w:spacing w:line="360" w:lineRule="exact"/>
              <w:rPr>
                <w:rFonts w:ascii="宋体" w:hAnsi="宋体" w:cs="宋体"/>
                <w:szCs w:val="21"/>
                <w:highlight w:val="none"/>
              </w:rPr>
            </w:pPr>
            <w:r>
              <w:rPr>
                <w:rFonts w:hint="eastAsia" w:ascii="宋体" w:hAnsi="宋体" w:cs="宋体"/>
                <w:szCs w:val="21"/>
                <w:highlight w:val="none"/>
              </w:rPr>
              <w:t xml:space="preserve">（8）纹理的有效分辨率：≥8192*8192；</w:t>
            </w:r>
            <w:r/>
          </w:p>
          <w:p>
            <w:pPr>
              <w:spacing w:line="360" w:lineRule="exact"/>
              <w:rPr>
                <w:rFonts w:ascii="宋体" w:hAnsi="宋体" w:cs="宋体"/>
                <w:szCs w:val="21"/>
                <w:highlight w:val="none"/>
              </w:rPr>
            </w:pPr>
            <w:r>
              <w:rPr>
                <w:rFonts w:hint="eastAsia" w:ascii="宋体" w:hAnsi="宋体" w:cs="宋体"/>
                <w:szCs w:val="21"/>
                <w:highlight w:val="none"/>
              </w:rPr>
              <w:t xml:space="preserve">（9）采集图像分辨率：≥900dpi。</w:t>
            </w:r>
            <w:r/>
          </w:p>
          <w:p>
            <w:pPr>
              <w:spacing w:line="360" w:lineRule="exact"/>
              <w:rPr>
                <w:rFonts w:ascii="宋体" w:hAnsi="宋体" w:cs="宋体"/>
                <w:szCs w:val="21"/>
                <w:highlight w:val="none"/>
              </w:rPr>
            </w:pPr>
            <w:r>
              <w:rPr>
                <w:rFonts w:hint="eastAsia" w:ascii="宋体" w:hAnsi="宋体" w:cs="宋体"/>
                <w:szCs w:val="21"/>
                <w:highlight w:val="none"/>
              </w:rPr>
              <w:t xml:space="preserve">2.成果交付</w:t>
            </w:r>
            <w:r/>
          </w:p>
          <w:p>
            <w:pPr>
              <w:spacing w:line="360" w:lineRule="exact"/>
              <w:rPr>
                <w:rFonts w:ascii="宋体" w:hAnsi="宋体" w:cs="宋体"/>
                <w:szCs w:val="21"/>
                <w:highlight w:val="none"/>
              </w:rPr>
            </w:pPr>
            <w:r>
              <w:rPr>
                <w:rFonts w:hint="eastAsia" w:ascii="宋体" w:hAnsi="宋体" w:cs="宋体"/>
                <w:szCs w:val="21"/>
                <w:highlight w:val="none"/>
              </w:rPr>
              <w:t xml:space="preserve">所有成果按照文物编号+文物名称的方式命名，存储于本地服务器和移动硬盘，最终完成文物本体模型的二维重建工作，所得到的最终结果提交三套规格：</w:t>
            </w:r>
            <w:r/>
          </w:p>
          <w:p>
            <w:pPr>
              <w:spacing w:line="360" w:lineRule="exact"/>
              <w:rPr>
                <w:rFonts w:ascii="宋体" w:hAnsi="宋体" w:cs="宋体"/>
                <w:szCs w:val="21"/>
                <w:highlight w:val="none"/>
              </w:rPr>
            </w:pPr>
            <w:r>
              <w:rPr>
                <w:rFonts w:hint="eastAsia" w:ascii="宋体" w:hAnsi="宋体" w:cs="宋体"/>
                <w:szCs w:val="21"/>
                <w:highlight w:val="none"/>
              </w:rPr>
              <w:t xml:space="preserve">（1）第一套，原始数据：</w:t>
            </w:r>
            <w:r/>
          </w:p>
          <w:p>
            <w:pPr>
              <w:spacing w:line="360" w:lineRule="exact"/>
              <w:rPr>
                <w:rFonts w:ascii="宋体" w:hAnsi="宋体" w:cs="宋体"/>
                <w:szCs w:val="21"/>
                <w:highlight w:val="none"/>
              </w:rPr>
            </w:pPr>
            <w:r>
              <w:rPr>
                <w:rFonts w:hint="eastAsia" w:ascii="宋体" w:hAnsi="宋体" w:cs="宋体"/>
                <w:szCs w:val="21"/>
                <w:highlight w:val="none"/>
              </w:rPr>
              <w:t xml:space="preserve">数据格式：RAW；保存文物原始、真实数据，可用于文物修复、文物资料存储以及文物研究等。</w:t>
            </w:r>
            <w:r/>
          </w:p>
          <w:p>
            <w:pPr>
              <w:spacing w:line="360" w:lineRule="exact"/>
              <w:rPr>
                <w:rFonts w:ascii="宋体" w:hAnsi="宋体" w:cs="宋体"/>
                <w:szCs w:val="21"/>
                <w:highlight w:val="none"/>
              </w:rPr>
            </w:pPr>
            <w:r>
              <w:rPr>
                <w:rFonts w:hint="eastAsia" w:ascii="宋体" w:hAnsi="宋体" w:cs="宋体"/>
                <w:szCs w:val="21"/>
                <w:highlight w:val="none"/>
              </w:rPr>
              <w:t xml:space="preserve">（2）第二套，存储数据：</w:t>
            </w:r>
            <w:r/>
          </w:p>
          <w:p>
            <w:pPr>
              <w:spacing w:line="360" w:lineRule="exact"/>
              <w:rPr>
                <w:rFonts w:ascii="宋体" w:hAnsi="宋体" w:cs="宋体"/>
                <w:szCs w:val="21"/>
                <w:highlight w:val="none"/>
              </w:rPr>
            </w:pPr>
            <w:r>
              <w:rPr>
                <w:rFonts w:hint="eastAsia" w:ascii="宋体" w:hAnsi="宋体" w:cs="宋体"/>
                <w:szCs w:val="21"/>
                <w:highlight w:val="none"/>
              </w:rPr>
              <w:t xml:space="preserve">数据格式：tiff；高精度二维存储数据，可保存到藏品管理系统，可展示文物的全方位高清细节，纹理清晰，交互自然、浏览流畅，格式为超文本格式，兼容主流浏览器浏览，</w:t>
            </w:r>
            <w:r>
              <w:rPr>
                <w:rFonts w:hint="eastAsia" w:ascii="宋体" w:hAnsi="宋体" w:cs="宋体"/>
                <w:szCs w:val="21"/>
                <w:highlight w:val="none"/>
                <w:lang w:eastAsia="zh-CN"/>
              </w:rPr>
              <w:t xml:space="preserve">无需</w:t>
            </w:r>
            <w:r>
              <w:rPr>
                <w:rFonts w:hint="eastAsia" w:ascii="宋体" w:hAnsi="宋体" w:cs="宋体"/>
                <w:szCs w:val="21"/>
                <w:highlight w:val="none"/>
              </w:rPr>
              <w:t xml:space="preserve">安装插件。</w:t>
            </w:r>
            <w:r/>
          </w:p>
          <w:p>
            <w:pPr>
              <w:spacing w:line="360" w:lineRule="exact"/>
              <w:rPr>
                <w:rFonts w:ascii="宋体" w:hAnsi="宋体" w:cs="宋体"/>
                <w:szCs w:val="21"/>
                <w:highlight w:val="none"/>
              </w:rPr>
            </w:pPr>
            <w:r>
              <w:rPr>
                <w:rFonts w:hint="eastAsia" w:ascii="宋体" w:hAnsi="宋体" w:cs="宋体"/>
                <w:szCs w:val="21"/>
                <w:highlight w:val="none"/>
              </w:rPr>
              <w:t xml:space="preserve">（3）第三套，展示数据：</w:t>
            </w:r>
            <w:r/>
          </w:p>
          <w:p>
            <w:pPr>
              <w:spacing w:line="360" w:lineRule="exact"/>
              <w:rPr>
                <w:rFonts w:ascii="宋体" w:hAnsi="宋体" w:cs="宋体"/>
                <w:szCs w:val="21"/>
                <w:highlight w:val="none"/>
              </w:rPr>
            </w:pPr>
            <w:r>
              <w:rPr>
                <w:rFonts w:hint="eastAsia" w:ascii="宋体" w:hAnsi="宋体" w:cs="宋体"/>
                <w:szCs w:val="21"/>
                <w:highlight w:val="none"/>
              </w:rPr>
              <w:t xml:space="preserve">数据格式：JPEG；可展示文物重要细节，保证文物的清晰度，用于互联网上的文物展示，交互自然、浏览流畅，兼容主流浏览器浏览，</w:t>
            </w:r>
            <w:r>
              <w:rPr>
                <w:rFonts w:hint="eastAsia" w:ascii="宋体" w:hAnsi="宋体" w:cs="宋体"/>
                <w:szCs w:val="21"/>
                <w:highlight w:val="none"/>
                <w:lang w:eastAsia="zh-CN"/>
              </w:rPr>
              <w:t xml:space="preserve">无需</w:t>
            </w:r>
            <w:r>
              <w:rPr>
                <w:rFonts w:hint="eastAsia" w:ascii="宋体" w:hAnsi="宋体" w:cs="宋体"/>
                <w:szCs w:val="21"/>
                <w:highlight w:val="none"/>
              </w:rPr>
              <w:t xml:space="preserve">安装插件。</w:t>
            </w:r>
            <w:r/>
          </w:p>
          <w:p>
            <w:pPr>
              <w:spacing w:line="360" w:lineRule="exact"/>
              <w:rPr>
                <w:rFonts w:ascii="宋体" w:hAnsi="宋体" w:cs="宋体"/>
                <w:szCs w:val="21"/>
                <w:highlight w:val="none"/>
              </w:rPr>
            </w:pPr>
            <w:r>
              <w:rPr>
                <w:rFonts w:hint="eastAsia" w:ascii="宋体" w:hAnsi="宋体" w:cs="宋体"/>
                <w:szCs w:val="21"/>
                <w:highlight w:val="none"/>
              </w:rPr>
              <w:t xml:space="preserve">3.环境标准：</w:t>
            </w:r>
            <w:r/>
          </w:p>
          <w:p>
            <w:pPr>
              <w:spacing w:line="360" w:lineRule="exact"/>
              <w:rPr>
                <w:rFonts w:ascii="宋体" w:hAnsi="宋体" w:cs="宋体"/>
                <w:szCs w:val="21"/>
                <w:highlight w:val="none"/>
              </w:rPr>
            </w:pPr>
            <w:r>
              <w:rPr>
                <w:rFonts w:hint="eastAsia" w:ascii="宋体" w:hAnsi="宋体" w:cs="宋体"/>
                <w:szCs w:val="21"/>
                <w:highlight w:val="none"/>
              </w:rPr>
              <w:t xml:space="preserve">（1）拍摄光源显色性：CRI≥95；</w:t>
            </w:r>
            <w:r/>
          </w:p>
          <w:p>
            <w:pPr>
              <w:spacing w:line="360" w:lineRule="exact"/>
              <w:rPr>
                <w:rFonts w:ascii="宋体" w:hAnsi="宋体" w:cs="宋体"/>
                <w:szCs w:val="21"/>
                <w:highlight w:val="none"/>
              </w:rPr>
            </w:pPr>
            <w:r>
              <w:rPr>
                <w:rFonts w:hint="eastAsia" w:ascii="宋体" w:hAnsi="宋体" w:cs="宋体"/>
                <w:szCs w:val="21"/>
                <w:highlight w:val="none"/>
              </w:rPr>
              <w:t xml:space="preserve">（2）光照色温：5500±500K；</w:t>
            </w:r>
            <w:r/>
          </w:p>
          <w:p>
            <w:pPr>
              <w:spacing w:line="360" w:lineRule="exact"/>
              <w:rPr>
                <w:rFonts w:ascii="宋体" w:hAnsi="宋体" w:cs="宋体"/>
                <w:szCs w:val="21"/>
                <w:highlight w:val="none"/>
              </w:rPr>
            </w:pPr>
            <w:r>
              <w:rPr>
                <w:rFonts w:hint="eastAsia" w:ascii="宋体" w:hAnsi="宋体" w:cs="宋体"/>
                <w:szCs w:val="21"/>
                <w:highlight w:val="none"/>
              </w:rPr>
              <w:t xml:space="preserve">（3）采集环境满足文物拍照安全标准；</w:t>
            </w:r>
            <w:r/>
          </w:p>
          <w:p>
            <w:pPr>
              <w:spacing w:line="360" w:lineRule="exact"/>
              <w:rPr>
                <w:rFonts w:ascii="宋体" w:hAnsi="宋体" w:cs="宋体"/>
                <w:szCs w:val="21"/>
                <w:highlight w:val="none"/>
              </w:rPr>
            </w:pPr>
            <w:r>
              <w:rPr>
                <w:rFonts w:hint="eastAsia" w:ascii="宋体" w:hAnsi="宋体" w:cs="宋体"/>
                <w:szCs w:val="21"/>
                <w:highlight w:val="none"/>
              </w:rPr>
              <w:t xml:space="preserve">（4）图像构图完整，色温准确颜色无误差；</w:t>
            </w:r>
            <w:r/>
          </w:p>
          <w:p>
            <w:pPr>
              <w:spacing w:line="360" w:lineRule="exact"/>
              <w:rPr>
                <w:rFonts w:ascii="宋体" w:hAnsi="宋体" w:cs="宋体"/>
                <w:szCs w:val="21"/>
                <w:highlight w:val="none"/>
              </w:rPr>
            </w:pPr>
            <w:r>
              <w:rPr>
                <w:rFonts w:hint="eastAsia" w:ascii="宋体" w:hAnsi="宋体" w:cs="宋体"/>
                <w:szCs w:val="21"/>
                <w:highlight w:val="none"/>
              </w:rPr>
              <w:t xml:space="preserve">（5）采集对象文物固定放置，无偏离；</w:t>
            </w:r>
            <w:r/>
          </w:p>
          <w:p>
            <w:pPr>
              <w:spacing w:line="360" w:lineRule="exact"/>
              <w:rPr>
                <w:rFonts w:ascii="宋体" w:hAnsi="宋体" w:cs="宋体"/>
                <w:szCs w:val="21"/>
                <w:highlight w:val="none"/>
              </w:rPr>
            </w:pPr>
            <w:r>
              <w:rPr>
                <w:rFonts w:hint="eastAsia" w:ascii="宋体" w:hAnsi="宋体" w:cs="宋体"/>
                <w:szCs w:val="21"/>
                <w:highlight w:val="none"/>
              </w:rPr>
              <w:t xml:space="preserve">（6）采集对象主题突出，图案清晰。</w:t>
            </w:r>
            <w:r/>
          </w:p>
          <w:p>
            <w:pPr>
              <w:spacing w:line="360" w:lineRule="exact"/>
              <w:rPr>
                <w:rFonts w:ascii="宋体" w:hAnsi="宋体" w:cs="宋体"/>
                <w:szCs w:val="21"/>
                <w:highlight w:val="none"/>
              </w:rPr>
            </w:pPr>
            <w:r>
              <w:rPr>
                <w:rFonts w:hint="eastAsia" w:ascii="宋体" w:hAnsi="宋体" w:cs="宋体"/>
                <w:szCs w:val="21"/>
                <w:highlight w:val="none"/>
              </w:rPr>
              <w:t xml:space="preserve">4.环境安全标准：</w:t>
            </w:r>
            <w:r/>
          </w:p>
          <w:p>
            <w:pPr>
              <w:spacing w:line="360" w:lineRule="exact"/>
              <w:rPr>
                <w:rFonts w:ascii="宋体" w:hAnsi="宋体" w:cs="宋体"/>
                <w:szCs w:val="21"/>
                <w:highlight w:val="none"/>
              </w:rPr>
            </w:pPr>
            <w:r>
              <w:rPr>
                <w:rFonts w:hint="eastAsia" w:ascii="宋体" w:hAnsi="宋体" w:cs="宋体"/>
                <w:szCs w:val="21"/>
                <w:highlight w:val="none"/>
              </w:rPr>
              <w:t xml:space="preserve">（1）保证文物安全，纹理拍照使用LED冷光源；</w:t>
            </w:r>
            <w:r/>
          </w:p>
          <w:p>
            <w:pPr>
              <w:spacing w:line="360" w:lineRule="exact"/>
              <w:rPr>
                <w:rFonts w:ascii="宋体" w:hAnsi="宋体" w:cs="宋体"/>
                <w:szCs w:val="21"/>
                <w:highlight w:val="none"/>
              </w:rPr>
            </w:pPr>
            <w:r>
              <w:rPr>
                <w:rFonts w:hint="eastAsia" w:ascii="宋体" w:hAnsi="宋体" w:cs="宋体"/>
                <w:szCs w:val="21"/>
                <w:highlight w:val="none"/>
              </w:rPr>
              <w:t xml:space="preserve">（2）采集时不与文物直接接触，保证文物的安全性；</w:t>
            </w:r>
            <w:r/>
          </w:p>
          <w:p>
            <w:pPr>
              <w:spacing w:line="360" w:lineRule="exact"/>
              <w:rPr>
                <w:rFonts w:ascii="宋体" w:hAnsi="宋体" w:cs="宋体"/>
                <w:szCs w:val="21"/>
                <w:highlight w:val="none"/>
              </w:rPr>
            </w:pPr>
            <w:r>
              <w:rPr>
                <w:rFonts w:hint="eastAsia" w:ascii="宋体" w:hAnsi="宋体" w:cs="宋体"/>
                <w:szCs w:val="21"/>
                <w:highlight w:val="none"/>
              </w:rPr>
              <w:t xml:space="preserve">（3）采集时不可在文物上粘贴任何介质或标志物；</w:t>
            </w:r>
            <w:r/>
          </w:p>
          <w:p>
            <w:pPr>
              <w:spacing w:line="360" w:lineRule="exact"/>
              <w:rPr>
                <w:rFonts w:ascii="宋体" w:hAnsi="宋体" w:cs="宋体"/>
                <w:szCs w:val="21"/>
                <w:highlight w:val="none"/>
              </w:rPr>
            </w:pPr>
            <w:r>
              <w:rPr>
                <w:rFonts w:hint="eastAsia" w:ascii="宋体" w:hAnsi="宋体" w:cs="宋体"/>
                <w:szCs w:val="21"/>
                <w:highlight w:val="none"/>
              </w:rPr>
              <w:t xml:space="preserve">（4）拍摄采集设备应与藏品保持在安全距离；</w:t>
            </w:r>
            <w:r/>
          </w:p>
          <w:p>
            <w:pPr>
              <w:spacing w:line="360" w:lineRule="exact"/>
              <w:rPr>
                <w:rFonts w:ascii="宋体" w:hAnsi="宋体" w:cs="宋体"/>
                <w:szCs w:val="21"/>
                <w:highlight w:val="none"/>
              </w:rPr>
            </w:pPr>
            <w:r>
              <w:rPr>
                <w:rFonts w:hint="eastAsia" w:ascii="宋体" w:hAnsi="宋体" w:cs="宋体"/>
                <w:szCs w:val="21"/>
                <w:highlight w:val="none"/>
              </w:rPr>
              <w:t xml:space="preserve">（5）在采集过程中应在博物馆方人员的陪同下进行采集；</w:t>
            </w:r>
            <w:r/>
          </w:p>
          <w:p>
            <w:pPr>
              <w:spacing w:line="360" w:lineRule="exact"/>
              <w:rPr>
                <w:rFonts w:ascii="宋体" w:hAnsi="宋体" w:cs="宋体"/>
                <w:szCs w:val="21"/>
                <w:highlight w:val="none"/>
              </w:rPr>
            </w:pPr>
            <w:r>
              <w:rPr>
                <w:rFonts w:hint="eastAsia" w:ascii="宋体" w:hAnsi="宋体" w:cs="宋体"/>
                <w:szCs w:val="21"/>
                <w:highlight w:val="none"/>
              </w:rPr>
              <w:t xml:space="preserve">（6）采集条件不得低于陈列条件，温度、湿度、光照、VOC等条件都在文物保护范围之内。</w:t>
            </w:r>
            <w:r/>
          </w:p>
        </w:tc>
      </w:tr>
      <w:tr>
        <w:trPr>
          <w:trHeight w:val="808"/>
        </w:trPr>
        <w:tc>
          <w:tcPr>
            <w:gridSpan w:val="5"/>
            <w:shd w:val="clear" w:color="auto" w:fill="auto"/>
            <w:tcW w:w="8443" w:type="dxa"/>
            <w:vAlign w:val="center"/>
            <w:textDirection w:val="lrTb"/>
            <w:noWrap w:val="false"/>
          </w:tcPr>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二、数字化安全存储及运行环境建设</w:t>
            </w:r>
            <w:r/>
          </w:p>
        </w:tc>
      </w:tr>
      <w:tr>
        <w:trPr/>
        <w:tc>
          <w:tcPr>
            <w:shd w:val="clear" w:color="auto" w:fill="auto"/>
            <w:tcW w:w="739"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1187"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数字化管采集服务工作站</w:t>
            </w:r>
            <w:r/>
          </w:p>
        </w:tc>
        <w:tc>
          <w:tcPr>
            <w:shd w:val="clear" w:color="auto" w:fill="auto"/>
            <w:tcW w:w="638"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台</w:t>
            </w:r>
            <w:r/>
          </w:p>
        </w:tc>
        <w:tc>
          <w:tcPr>
            <w:shd w:val="clear" w:color="auto" w:fill="auto"/>
            <w:tcW w:w="700"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W w:w="5179" w:type="dxa"/>
            <w:vAlign w:val="center"/>
            <w:textDirection w:val="lrTb"/>
            <w:noWrap w:val="false"/>
          </w:tcPr>
          <w:p>
            <w:pPr>
              <w:jc w:val="left"/>
              <w:spacing w:line="360" w:lineRule="exact"/>
              <w:rPr>
                <w:rFonts w:ascii="宋体" w:hAnsi="宋体" w:cs="宋体"/>
                <w:szCs w:val="21"/>
                <w:highlight w:val="none"/>
              </w:rPr>
            </w:pPr>
            <w:r>
              <w:rPr>
                <w:rFonts w:hint="eastAsia" w:ascii="宋体" w:hAnsi="宋体" w:cs="宋体"/>
                <w:szCs w:val="21"/>
                <w:highlight w:val="none"/>
              </w:rPr>
              <w:t xml:space="preserve">1.CPU：≥20核28线程，基础频率≥2.5GHz；</w:t>
            </w:r>
            <w:r>
              <w:rPr>
                <w:rFonts w:hint="eastAsia" w:ascii="宋体" w:hAnsi="宋体" w:cs="宋体"/>
                <w:szCs w:val="21"/>
                <w:highlight w:val="none"/>
              </w:rPr>
              <w:br/>
            </w:r>
            <w:r>
              <w:rPr>
                <w:rFonts w:hint="eastAsia" w:ascii="宋体" w:hAnsi="宋体" w:cs="宋体"/>
                <w:szCs w:val="21"/>
                <w:highlight w:val="none"/>
              </w:rPr>
              <w:t xml:space="preserve">2.内存：≥16GB；</w:t>
            </w:r>
            <w:r>
              <w:rPr>
                <w:rFonts w:hint="eastAsia" w:ascii="宋体" w:hAnsi="宋体" w:cs="宋体"/>
                <w:szCs w:val="21"/>
                <w:highlight w:val="none"/>
              </w:rPr>
              <w:br/>
            </w:r>
            <w:r>
              <w:rPr>
                <w:rFonts w:hint="eastAsia" w:ascii="宋体" w:hAnsi="宋体" w:cs="宋体"/>
                <w:szCs w:val="21"/>
                <w:highlight w:val="none"/>
              </w:rPr>
              <w:t xml:space="preserve">3.显卡：≥8G</w:t>
            </w:r>
            <w:r>
              <w:rPr>
                <w:rFonts w:hint="eastAsia" w:ascii="宋体" w:hAnsi="宋体" w:cs="宋体"/>
                <w:szCs w:val="21"/>
                <w:highlight w:val="none"/>
                <w:lang w:eastAsia="zh-CN"/>
              </w:rPr>
              <w:t xml:space="preserve">（</w:t>
            </w:r>
            <w:r>
              <w:rPr>
                <w:rFonts w:hint="eastAsia" w:ascii="宋体" w:hAnsi="宋体" w:cs="宋体"/>
                <w:szCs w:val="21"/>
                <w:highlight w:val="none"/>
              </w:rPr>
              <w:t xml:space="preserve">独显</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rPr>
              <w:br/>
            </w:r>
            <w:r>
              <w:rPr>
                <w:rFonts w:hint="eastAsia" w:ascii="宋体" w:hAnsi="宋体" w:cs="宋体"/>
                <w:szCs w:val="21"/>
                <w:highlight w:val="none"/>
              </w:rPr>
              <w:t xml:space="preserve">4.SSD：≥512GB；</w:t>
            </w:r>
            <w:r>
              <w:rPr>
                <w:rFonts w:hint="eastAsia" w:ascii="宋体" w:hAnsi="宋体" w:cs="宋体"/>
                <w:szCs w:val="21"/>
                <w:highlight w:val="none"/>
              </w:rPr>
              <w:br/>
            </w:r>
            <w:r>
              <w:rPr>
                <w:rFonts w:hint="eastAsia" w:ascii="宋体" w:hAnsi="宋体" w:cs="宋体"/>
                <w:szCs w:val="21"/>
                <w:highlight w:val="none"/>
              </w:rPr>
              <w:t xml:space="preserve">5.硬盘：≥1T；</w:t>
            </w:r>
            <w:r>
              <w:rPr>
                <w:rFonts w:hint="eastAsia" w:ascii="宋体" w:hAnsi="宋体" w:cs="宋体"/>
                <w:szCs w:val="21"/>
                <w:highlight w:val="none"/>
              </w:rPr>
              <w:br/>
            </w:r>
            <w:r>
              <w:rPr>
                <w:rFonts w:hint="eastAsia" w:ascii="宋体" w:hAnsi="宋体" w:cs="宋体"/>
                <w:szCs w:val="21"/>
                <w:highlight w:val="none"/>
              </w:rPr>
              <w:t xml:space="preserve">6.主流操作系统；</w:t>
            </w:r>
            <w:r>
              <w:rPr>
                <w:rFonts w:hint="eastAsia" w:ascii="宋体" w:hAnsi="宋体" w:cs="宋体"/>
                <w:szCs w:val="21"/>
                <w:highlight w:val="none"/>
              </w:rPr>
              <w:br/>
            </w:r>
            <w:r>
              <w:rPr>
                <w:rFonts w:hint="eastAsia" w:ascii="宋体" w:hAnsi="宋体" w:cs="宋体"/>
                <w:szCs w:val="21"/>
                <w:highlight w:val="none"/>
              </w:rPr>
              <w:t xml:space="preserve">7.含配套显示设备（键鼠一套）。</w:t>
            </w:r>
            <w:r/>
          </w:p>
        </w:tc>
      </w:tr>
      <w:tr>
        <w:trPr/>
        <w:tc>
          <w:tcPr>
            <w:shd w:val="clear" w:color="auto" w:fill="auto"/>
            <w:tcW w:w="739"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W w:w="1187"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数据储存服务器</w:t>
            </w:r>
            <w:r/>
          </w:p>
        </w:tc>
        <w:tc>
          <w:tcPr>
            <w:shd w:val="clear" w:color="auto" w:fill="auto"/>
            <w:tcW w:w="638"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台</w:t>
            </w:r>
            <w:r/>
          </w:p>
        </w:tc>
        <w:tc>
          <w:tcPr>
            <w:shd w:val="clear" w:color="auto" w:fill="auto"/>
            <w:tcW w:w="700"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5179" w:type="dxa"/>
            <w:vAlign w:val="center"/>
            <w:textDirection w:val="lrTb"/>
            <w:noWrap w:val="false"/>
          </w:tcPr>
          <w:p>
            <w:pPr>
              <w:spacing w:line="360" w:lineRule="exact"/>
              <w:rPr>
                <w:rFonts w:ascii="宋体" w:hAnsi="宋体" w:cs="宋体"/>
                <w:szCs w:val="21"/>
                <w:highlight w:val="none"/>
              </w:rPr>
            </w:pPr>
            <w:r>
              <w:rPr>
                <w:rFonts w:hint="eastAsia" w:ascii="宋体" w:hAnsi="宋体" w:cs="宋体"/>
                <w:szCs w:val="21"/>
                <w:highlight w:val="none"/>
              </w:rPr>
              <w:t xml:space="preserve">1.处理器：≥10核心，≥2.1GHz。</w:t>
            </w:r>
            <w:r/>
          </w:p>
          <w:p>
            <w:pPr>
              <w:spacing w:line="360" w:lineRule="exact"/>
              <w:rPr>
                <w:rFonts w:ascii="宋体" w:hAnsi="宋体" w:cs="宋体"/>
                <w:szCs w:val="21"/>
                <w:highlight w:val="none"/>
              </w:rPr>
            </w:pPr>
            <w:r>
              <w:rPr>
                <w:rFonts w:hint="eastAsia" w:ascii="宋体" w:hAnsi="宋体" w:cs="宋体"/>
                <w:szCs w:val="21"/>
                <w:highlight w:val="none"/>
              </w:rPr>
              <w:t xml:space="preserve">2.内存：≥16GB*2。</w:t>
            </w:r>
            <w:r/>
          </w:p>
          <w:p>
            <w:pPr>
              <w:spacing w:line="360" w:lineRule="exact"/>
              <w:rPr>
                <w:rFonts w:ascii="宋体" w:hAnsi="宋体" w:cs="宋体"/>
                <w:szCs w:val="21"/>
                <w:highlight w:val="none"/>
              </w:rPr>
            </w:pPr>
            <w:r>
              <w:rPr>
                <w:rFonts w:hint="eastAsia" w:ascii="宋体" w:hAnsi="宋体" w:cs="宋体"/>
                <w:szCs w:val="21"/>
                <w:highlight w:val="none"/>
              </w:rPr>
              <w:t xml:space="preserve">3.硬盘：≥4T SATA*2。</w:t>
            </w:r>
            <w:r/>
          </w:p>
          <w:p>
            <w:pPr>
              <w:spacing w:line="360" w:lineRule="exact"/>
              <w:rPr>
                <w:rFonts w:ascii="宋体" w:hAnsi="宋体" w:cs="宋体"/>
                <w:szCs w:val="21"/>
                <w:highlight w:val="none"/>
              </w:rPr>
            </w:pPr>
            <w:r>
              <w:rPr>
                <w:rFonts w:hint="eastAsia" w:ascii="宋体" w:hAnsi="宋体" w:cs="宋体"/>
                <w:szCs w:val="21"/>
                <w:highlight w:val="none"/>
              </w:rPr>
              <w:t xml:space="preserve">4.RAID：数量1。</w:t>
            </w:r>
            <w:r/>
          </w:p>
          <w:p>
            <w:pPr>
              <w:spacing w:line="360" w:lineRule="exact"/>
              <w:rPr>
                <w:rFonts w:ascii="宋体" w:hAnsi="宋体" w:cs="宋体"/>
                <w:szCs w:val="21"/>
                <w:highlight w:val="none"/>
              </w:rPr>
            </w:pPr>
            <w:r>
              <w:rPr>
                <w:rFonts w:hint="eastAsia" w:ascii="宋体" w:hAnsi="宋体" w:cs="宋体"/>
                <w:szCs w:val="21"/>
                <w:highlight w:val="none"/>
              </w:rPr>
              <w:t xml:space="preserve">5.电源：≥550W*2。</w:t>
            </w:r>
            <w:r/>
          </w:p>
          <w:p>
            <w:pPr>
              <w:spacing w:line="360" w:lineRule="exact"/>
              <w:rPr>
                <w:rFonts w:ascii="宋体" w:hAnsi="宋体" w:cs="宋体"/>
                <w:szCs w:val="21"/>
                <w:highlight w:val="none"/>
              </w:rPr>
            </w:pPr>
            <w:r>
              <w:rPr>
                <w:rFonts w:hint="eastAsia" w:ascii="宋体" w:hAnsi="宋体" w:cs="宋体"/>
                <w:szCs w:val="21"/>
                <w:highlight w:val="none"/>
              </w:rPr>
              <w:t xml:space="preserve">6.网卡：双口千兆。</w:t>
            </w:r>
            <w:r/>
          </w:p>
          <w:p>
            <w:pPr>
              <w:spacing w:line="360" w:lineRule="exact"/>
              <w:rPr>
                <w:rFonts w:ascii="宋体" w:hAnsi="宋体" w:cs="宋体"/>
                <w:szCs w:val="21"/>
                <w:highlight w:val="none"/>
              </w:rPr>
            </w:pPr>
            <w:r>
              <w:rPr>
                <w:rFonts w:hint="eastAsia" w:ascii="宋体" w:hAnsi="宋体" w:cs="宋体"/>
                <w:szCs w:val="21"/>
                <w:highlight w:val="none"/>
              </w:rPr>
              <w:t xml:space="preserve">7.导轨*1。</w:t>
            </w:r>
            <w:r/>
          </w:p>
          <w:p>
            <w:pPr>
              <w:spacing w:line="360" w:lineRule="exact"/>
              <w:rPr>
                <w:rFonts w:ascii="宋体" w:hAnsi="宋体" w:cs="宋体"/>
                <w:szCs w:val="21"/>
                <w:highlight w:val="none"/>
              </w:rPr>
            </w:pPr>
            <w:r>
              <w:rPr>
                <w:rFonts w:hint="eastAsia" w:ascii="宋体" w:hAnsi="宋体" w:cs="宋体"/>
                <w:szCs w:val="21"/>
                <w:highlight w:val="none"/>
              </w:rPr>
              <w:t xml:space="preserve">8.含配套显示设备，键鼠。</w:t>
            </w:r>
            <w:r/>
          </w:p>
        </w:tc>
      </w:tr>
      <w:tr>
        <w:trPr/>
        <w:tc>
          <w:tcPr>
            <w:shd w:val="clear" w:color="auto" w:fill="auto"/>
            <w:tcW w:w="739"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W w:w="1187"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系统运行服务器</w:t>
            </w:r>
            <w:r/>
          </w:p>
        </w:tc>
        <w:tc>
          <w:tcPr>
            <w:shd w:val="clear" w:color="auto" w:fill="auto"/>
            <w:tcW w:w="638"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台</w:t>
            </w:r>
            <w:r/>
          </w:p>
        </w:tc>
        <w:tc>
          <w:tcPr>
            <w:shd w:val="clear" w:color="auto" w:fill="auto"/>
            <w:tcW w:w="700"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5179" w:type="dxa"/>
            <w:vAlign w:val="center"/>
            <w:textDirection w:val="lrTb"/>
            <w:noWrap w:val="false"/>
          </w:tcPr>
          <w:p>
            <w:pPr>
              <w:spacing w:line="360" w:lineRule="exact"/>
              <w:rPr>
                <w:rFonts w:ascii="宋体" w:hAnsi="宋体" w:cs="宋体"/>
                <w:szCs w:val="21"/>
                <w:highlight w:val="none"/>
              </w:rPr>
            </w:pPr>
            <w:r>
              <w:rPr>
                <w:rFonts w:hint="eastAsia" w:ascii="宋体" w:hAnsi="宋体" w:cs="宋体"/>
                <w:szCs w:val="21"/>
                <w:highlight w:val="none"/>
              </w:rPr>
              <w:t xml:space="preserve">1.处理器：≥10核心，≥2.1GHz；</w:t>
            </w:r>
            <w:r/>
          </w:p>
          <w:p>
            <w:pPr>
              <w:spacing w:line="360" w:lineRule="exact"/>
              <w:rPr>
                <w:rFonts w:ascii="宋体" w:hAnsi="宋体" w:cs="宋体"/>
                <w:szCs w:val="21"/>
                <w:highlight w:val="none"/>
              </w:rPr>
            </w:pPr>
            <w:r>
              <w:rPr>
                <w:rFonts w:hint="eastAsia" w:ascii="宋体" w:hAnsi="宋体" w:cs="宋体"/>
                <w:szCs w:val="21"/>
                <w:highlight w:val="none"/>
              </w:rPr>
              <w:t xml:space="preserve">2.内存：≥16GB*2。</w:t>
            </w:r>
            <w:r/>
          </w:p>
          <w:p>
            <w:pPr>
              <w:spacing w:line="360" w:lineRule="exact"/>
              <w:rPr>
                <w:rFonts w:ascii="宋体" w:hAnsi="宋体" w:cs="宋体"/>
                <w:szCs w:val="21"/>
                <w:highlight w:val="none"/>
              </w:rPr>
            </w:pPr>
            <w:r>
              <w:rPr>
                <w:rFonts w:hint="eastAsia" w:ascii="宋体" w:hAnsi="宋体" w:cs="宋体"/>
                <w:szCs w:val="21"/>
                <w:highlight w:val="none"/>
              </w:rPr>
              <w:t xml:space="preserve">3.硬盘：≥4T SATA*2。</w:t>
            </w:r>
            <w:r/>
          </w:p>
          <w:p>
            <w:pPr>
              <w:spacing w:line="360" w:lineRule="exact"/>
              <w:rPr>
                <w:rFonts w:ascii="宋体" w:hAnsi="宋体" w:cs="宋体"/>
                <w:szCs w:val="21"/>
                <w:highlight w:val="none"/>
              </w:rPr>
            </w:pPr>
            <w:r>
              <w:rPr>
                <w:rFonts w:hint="eastAsia" w:ascii="宋体" w:hAnsi="宋体" w:cs="宋体"/>
                <w:szCs w:val="21"/>
                <w:highlight w:val="none"/>
              </w:rPr>
              <w:t xml:space="preserve">4.RAID：数量1。</w:t>
            </w:r>
            <w:r/>
          </w:p>
          <w:p>
            <w:pPr>
              <w:spacing w:line="360" w:lineRule="exact"/>
              <w:rPr>
                <w:rFonts w:ascii="宋体" w:hAnsi="宋体" w:cs="宋体"/>
                <w:szCs w:val="21"/>
                <w:highlight w:val="none"/>
              </w:rPr>
            </w:pPr>
            <w:r>
              <w:rPr>
                <w:rFonts w:hint="eastAsia" w:ascii="宋体" w:hAnsi="宋体" w:cs="宋体"/>
                <w:szCs w:val="21"/>
                <w:highlight w:val="none"/>
              </w:rPr>
              <w:t xml:space="preserve">5.电源：≥550W*2。</w:t>
            </w:r>
            <w:r/>
          </w:p>
          <w:p>
            <w:pPr>
              <w:spacing w:line="360" w:lineRule="exact"/>
              <w:rPr>
                <w:rFonts w:ascii="宋体" w:hAnsi="宋体" w:cs="宋体"/>
                <w:szCs w:val="21"/>
                <w:highlight w:val="none"/>
              </w:rPr>
            </w:pPr>
            <w:r>
              <w:rPr>
                <w:rFonts w:hint="eastAsia" w:ascii="宋体" w:hAnsi="宋体" w:cs="宋体"/>
                <w:szCs w:val="21"/>
                <w:highlight w:val="none"/>
              </w:rPr>
              <w:t xml:space="preserve">6.网卡：双口千兆。</w:t>
            </w:r>
            <w:r/>
          </w:p>
          <w:p>
            <w:pPr>
              <w:spacing w:line="360" w:lineRule="exact"/>
              <w:rPr>
                <w:rFonts w:ascii="宋体" w:hAnsi="宋体" w:cs="宋体"/>
                <w:szCs w:val="21"/>
                <w:highlight w:val="none"/>
              </w:rPr>
            </w:pPr>
            <w:r>
              <w:rPr>
                <w:rFonts w:hint="eastAsia" w:ascii="宋体" w:hAnsi="宋体" w:cs="宋体"/>
                <w:szCs w:val="21"/>
                <w:highlight w:val="none"/>
              </w:rPr>
              <w:t xml:space="preserve">7.导轨*1。</w:t>
            </w:r>
            <w:r/>
          </w:p>
          <w:p>
            <w:pPr>
              <w:spacing w:line="360" w:lineRule="exact"/>
              <w:rPr>
                <w:rFonts w:ascii="宋体" w:hAnsi="宋体" w:cs="宋体"/>
                <w:szCs w:val="21"/>
                <w:highlight w:val="none"/>
              </w:rPr>
            </w:pPr>
            <w:r>
              <w:rPr>
                <w:rFonts w:hint="eastAsia" w:ascii="宋体" w:hAnsi="宋体" w:cs="宋体"/>
                <w:szCs w:val="21"/>
                <w:highlight w:val="none"/>
              </w:rPr>
              <w:t xml:space="preserve">8.含配套显示设备，键鼠。</w:t>
            </w:r>
            <w:r/>
          </w:p>
        </w:tc>
      </w:tr>
      <w:tr>
        <w:trPr/>
        <w:tc>
          <w:tcPr>
            <w:shd w:val="clear" w:color="auto" w:fill="auto"/>
            <w:tcW w:w="739"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W w:w="1187"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机柜</w:t>
            </w:r>
            <w:r/>
          </w:p>
        </w:tc>
        <w:tc>
          <w:tcPr>
            <w:shd w:val="clear" w:color="auto" w:fill="auto"/>
            <w:tcW w:w="638"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台</w:t>
            </w:r>
            <w:r/>
          </w:p>
        </w:tc>
        <w:tc>
          <w:tcPr>
            <w:shd w:val="clear" w:color="auto" w:fill="auto"/>
            <w:tcW w:w="700"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5179" w:type="dxa"/>
            <w:vAlign w:val="center"/>
            <w:textDirection w:val="lrTb"/>
            <w:noWrap w:val="false"/>
          </w:tcPr>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1.容积（u）：≥42（标准服务器机柜）。</w:t>
            </w:r>
            <w:r/>
          </w:p>
          <w:p>
            <w:pPr>
              <w:spacing w:line="360" w:lineRule="exact"/>
              <w:rPr>
                <w:rFonts w:ascii="宋体" w:hAnsi="宋体" w:cs="宋体"/>
                <w:color w:val="0000ff"/>
                <w:szCs w:val="21"/>
                <w:highlight w:val="none"/>
              </w:rPr>
            </w:pPr>
            <w:r>
              <w:rPr>
                <w:rFonts w:hint="eastAsia" w:ascii="宋体" w:hAnsi="宋体" w:cs="宋体"/>
                <w:color w:val="000000" w:themeColor="text1"/>
                <w:szCs w:val="21"/>
                <w:highlight w:val="none"/>
                <w14:textFill>
                  <w14:solidFill>
                    <w14:schemeClr w14:val="tx1"/>
                  </w14:solidFill>
                </w14:textFill>
              </w:rPr>
              <w:t xml:space="preserve">2.材质：立柱≥2.0mm冷轧钢板，挡板≥2.0mm钢板。</w:t>
            </w:r>
            <w:r/>
          </w:p>
        </w:tc>
      </w:tr>
      <w:tr>
        <w:trPr/>
        <w:tc>
          <w:tcPr>
            <w:shd w:val="clear" w:color="auto" w:fill="auto"/>
            <w:tcW w:w="739"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5</w:t>
            </w:r>
            <w:r/>
          </w:p>
        </w:tc>
        <w:tc>
          <w:tcPr>
            <w:shd w:val="clear" w:color="auto" w:fill="auto"/>
            <w:tcW w:w="1187"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UPS不间断电源</w:t>
            </w:r>
            <w:r/>
          </w:p>
        </w:tc>
        <w:tc>
          <w:tcPr>
            <w:shd w:val="clear" w:color="auto" w:fill="auto"/>
            <w:tcW w:w="638"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台</w:t>
            </w:r>
            <w:r/>
          </w:p>
        </w:tc>
        <w:tc>
          <w:tcPr>
            <w:shd w:val="clear" w:color="auto" w:fill="auto"/>
            <w:tcW w:w="700"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5179" w:type="dxa"/>
            <w:vAlign w:val="center"/>
            <w:textDirection w:val="lrTb"/>
            <w:noWrap w:val="false"/>
          </w:tcPr>
          <w:p>
            <w:pPr>
              <w:jc w:val="left"/>
              <w:spacing w:line="360" w:lineRule="exact"/>
              <w:rPr>
                <w:rFonts w:ascii="宋体" w:hAnsi="宋体" w:cs="宋体"/>
                <w:szCs w:val="21"/>
                <w:highlight w:val="none"/>
              </w:rPr>
            </w:pPr>
            <w:r>
              <w:rPr>
                <w:rFonts w:hint="eastAsia" w:ascii="宋体" w:hAnsi="宋体" w:cs="宋体"/>
                <w:szCs w:val="21"/>
                <w:highlight w:val="none"/>
              </w:rPr>
              <w:t xml:space="preserve">1.形式：在线式。</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2.内置电池容量：</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szCs w:val="21"/>
                <w:highlight w:val="none"/>
              </w:rPr>
              <w:t xml:space="preserve">3KVA/3000W。</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3.功能：UPS稳压功能。</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4.输入电压：110-300VAC。</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5.输入频率：（40-70）Hz。</w:t>
            </w:r>
            <w:r/>
          </w:p>
        </w:tc>
      </w:tr>
      <w:tr>
        <w:trPr/>
        <w:tc>
          <w:tcPr>
            <w:shd w:val="clear" w:color="auto" w:fill="auto"/>
            <w:tcW w:w="739"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6</w:t>
            </w:r>
            <w:r/>
          </w:p>
        </w:tc>
        <w:tc>
          <w:tcPr>
            <w:shd w:val="clear" w:color="auto" w:fill="auto"/>
            <w:tcW w:w="1187"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4T移动硬盘</w:t>
            </w:r>
            <w:r/>
          </w:p>
        </w:tc>
        <w:tc>
          <w:tcPr>
            <w:shd w:val="clear" w:color="auto" w:fill="auto"/>
            <w:tcW w:w="638"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台</w:t>
            </w:r>
            <w:r/>
          </w:p>
        </w:tc>
        <w:tc>
          <w:tcPr>
            <w:shd w:val="clear" w:color="auto" w:fill="auto"/>
            <w:tcW w:w="700"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W w:w="5179" w:type="dxa"/>
            <w:vAlign w:val="center"/>
            <w:textDirection w:val="lrTb"/>
            <w:noWrap w:val="false"/>
          </w:tcPr>
          <w:p>
            <w:pPr>
              <w:jc w:val="left"/>
              <w:spacing w:line="360" w:lineRule="exact"/>
              <w:rPr>
                <w:rFonts w:ascii="宋体" w:hAnsi="宋体" w:cs="宋体"/>
                <w:szCs w:val="21"/>
                <w:highlight w:val="none"/>
              </w:rPr>
            </w:pPr>
            <w:r>
              <w:rPr>
                <w:rFonts w:hint="eastAsia" w:ascii="宋体" w:hAnsi="宋体" w:cs="宋体"/>
                <w:szCs w:val="21"/>
                <w:highlight w:val="none"/>
              </w:rPr>
              <w:t xml:space="preserve">移动硬盘，内存容量4TB，USB3.0。</w:t>
            </w:r>
            <w:r/>
          </w:p>
        </w:tc>
      </w:tr>
    </w:tbl>
    <w:p>
      <w:pPr>
        <w:pStyle w:val="1147"/>
        <w:jc w:val="both"/>
        <w:tabs>
          <w:tab w:val="left" w:pos="0" w:leader="none"/>
        </w:tabs>
        <w:rPr>
          <w:rFonts w:hint="eastAsia" w:cs="宋体"/>
          <w:highlight w:val="none"/>
        </w:rPr>
      </w:pPr>
      <w:r>
        <w:rPr>
          <w:rFonts w:hint="eastAsia" w:cs="宋体"/>
          <w:highlight w:val="none"/>
        </w:rPr>
        <w:t xml:space="preserve">附件一：进行三维扫描的文物清单</w:t>
      </w:r>
      <w:r/>
    </w:p>
    <w:p>
      <w:pPr>
        <w:rPr>
          <w:rFonts w:ascii="宋体" w:hAnsi="宋体" w:cs="宋体"/>
          <w:highlight w:val="none"/>
        </w:rPr>
      </w:pPr>
      <w:r>
        <w:rPr>
          <w:rFonts w:hint="eastAsia" w:ascii="宋体" w:hAnsi="宋体" w:cs="宋体"/>
          <w:highlight w:val="none"/>
        </w:rPr>
        <w:t xml:space="preserve">本项目拟对</w:t>
      </w:r>
      <w:r>
        <w:rPr>
          <w:rFonts w:hint="eastAsia" w:cs="宋体"/>
          <w:highlight w:val="none"/>
        </w:rPr>
        <w:t xml:space="preserve">91</w:t>
      </w:r>
      <w:r>
        <w:rPr>
          <w:rFonts w:hint="eastAsia" w:ascii="宋体" w:hAnsi="宋体" w:cs="宋体"/>
          <w:highlight w:val="none"/>
        </w:rPr>
        <w:t xml:space="preserve">件馆藏珍贵文物进行三维扫描。</w:t>
      </w:r>
      <w:r/>
    </w:p>
    <w:tbl>
      <w:tblPr>
        <w:tblStyle w:val="115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572"/>
        <w:gridCol w:w="1094"/>
        <w:gridCol w:w="1104"/>
        <w:gridCol w:w="1095"/>
        <w:gridCol w:w="950"/>
      </w:tblGrid>
      <w:tr>
        <w:trPr>
          <w:trHeight w:val="567"/>
        </w:trPr>
        <w:tc>
          <w:tcPr>
            <w:shd w:val="clear" w:color="auto" w:fill="auto"/>
            <w:tcW w:w="413" w:type="pct"/>
            <w:vAlign w:val="center"/>
            <w:textDirection w:val="lrTb"/>
            <w:noWrap/>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p>
        </w:tc>
        <w:tc>
          <w:tcPr>
            <w:shd w:val="clear" w:color="auto" w:fill="auto"/>
            <w:tcW w:w="2096"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名称</w:t>
            </w:r>
            <w:r/>
          </w:p>
        </w:tc>
        <w:tc>
          <w:tcPr>
            <w:shd w:val="clear" w:color="auto" w:fill="auto"/>
            <w:tcW w:w="642"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时代</w:t>
            </w:r>
            <w:r/>
          </w:p>
        </w:tc>
        <w:tc>
          <w:tcPr>
            <w:shd w:val="clear" w:color="auto" w:fill="auto"/>
            <w:tcW w:w="647"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质地</w:t>
            </w:r>
            <w:r/>
          </w:p>
        </w:tc>
        <w:tc>
          <w:tcPr>
            <w:shd w:val="clear" w:color="auto" w:fill="auto"/>
            <w:tcW w:w="642"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数量</w:t>
            </w:r>
            <w:r/>
          </w:p>
        </w:tc>
        <w:tc>
          <w:tcPr>
            <w:shd w:val="clear" w:color="auto" w:fill="auto"/>
            <w:tcW w:w="557" w:type="pct"/>
            <w:vAlign w:val="center"/>
            <w:textDirection w:val="lrTb"/>
            <w:noWrap/>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南朝湘阴窑青釉莲瓣纹十系罐</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南北朝</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一级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宋吉州窑黑釉剪纸贴花双龙纹茶盏</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一级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明紫砂盖罐</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4</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元末明初磁州窑白釉褐彩人物罐</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宋吉州窑绿釉卧鹿纹枕</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明宜兴窑六方形紫砂壶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元龙泉窑“美酒清香”青釉印花罐</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rPr>
                <w:rFonts w:hint="eastAsia" w:cs="宋体"/>
                <w:color w:val="000000"/>
                <w:szCs w:val="21"/>
                <w:highlight w:val="none"/>
              </w:rPr>
              <w:t xml:space="preserve">蓝</w:t>
            </w:r>
            <w:r>
              <w:rPr>
                <w:rFonts w:hint="eastAsia" w:ascii="宋体" w:hAnsi="宋体" w:cs="宋体"/>
                <w:color w:val="000000"/>
                <w:szCs w:val="21"/>
                <w:highlight w:val="none"/>
              </w:rPr>
              <w:t xml:space="preserve">釉描金龙纹天球瓶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隋寿州窑青黄釉暗花盘口罐</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隋</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清青花缠枝西莲纹盘口瓶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清青花花卉纹灯台</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明德化窑白釉弦纹三足炉</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明素三彩堆花芦雁纹罐</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清茶叶末釉葫芦瓶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rPr>
                <w:rFonts w:hint="eastAsia" w:cs="宋体"/>
                <w:color w:val="000000"/>
                <w:szCs w:val="21"/>
                <w:highlight w:val="none"/>
              </w:rPr>
              <w:t xml:space="preserve">炉钧</w:t>
            </w:r>
            <w:r>
              <w:rPr>
                <w:rFonts w:hint="eastAsia" w:ascii="宋体" w:hAnsi="宋体" w:cs="宋体"/>
                <w:color w:val="000000"/>
                <w:szCs w:val="21"/>
                <w:highlight w:val="none"/>
              </w:rPr>
              <w:t xml:space="preserve">釉双耳瓶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清乾隆外仿木纹釉内金釉浅腹瓷碗</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17</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东晋青釉莲瓣纹饼足碗</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宋青白釉</w:t>
            </w:r>
            <w:r>
              <w:rPr>
                <w:rFonts w:hint="eastAsia" w:cs="宋体"/>
                <w:color w:val="000000"/>
                <w:szCs w:val="21"/>
                <w:highlight w:val="none"/>
              </w:rPr>
              <w:t xml:space="preserve">划</w:t>
            </w:r>
            <w:r>
              <w:rPr>
                <w:rFonts w:hint="eastAsia" w:ascii="宋体" w:hAnsi="宋体" w:cs="宋体"/>
                <w:color w:val="000000"/>
                <w:szCs w:val="21"/>
                <w:highlight w:val="none"/>
              </w:rPr>
              <w:t xml:space="preserve">花</w:t>
            </w:r>
            <w:r>
              <w:rPr>
                <w:rFonts w:hint="eastAsia" w:cs="宋体"/>
                <w:color w:val="000000"/>
                <w:szCs w:val="21"/>
                <w:highlight w:val="none"/>
              </w:rPr>
              <w:t xml:space="preserve">梅瓶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明青花火轮莲瓣</w:t>
            </w:r>
            <w:r>
              <w:rPr>
                <w:rFonts w:hint="eastAsia" w:cs="宋体"/>
                <w:color w:val="000000"/>
                <w:szCs w:val="21"/>
                <w:highlight w:val="none"/>
              </w:rPr>
              <w:t xml:space="preserve">纹</w:t>
            </w:r>
            <w:r>
              <w:rPr>
                <w:rFonts w:hint="eastAsia" w:ascii="宋体" w:hAnsi="宋体" w:cs="宋体"/>
                <w:color w:val="000000"/>
                <w:szCs w:val="21"/>
                <w:highlight w:val="none"/>
              </w:rPr>
              <w:t xml:space="preserve">瓷罐</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东晋青釉双龙柄盘口鸡首壶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宋青白釉点褐彩六角形枕</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22</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唐邢窑白瓷碗</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元磁州窑白地黑花开光罐</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明九层六角锡塔</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锡</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明濮仲谦竹刻手枕</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竹</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明</w:t>
            </w:r>
            <w:r>
              <w:rPr>
                <w:rFonts w:hint="eastAsia" w:ascii="宋体" w:hAnsi="宋体" w:cs="宋体"/>
                <w:color w:val="000000"/>
                <w:szCs w:val="21"/>
                <w:highlight w:val="none"/>
              </w:rPr>
              <w:t xml:space="preserve">刘湘妻</w:t>
            </w:r>
            <w:r>
              <w:rPr>
                <w:rFonts w:hint="eastAsia" w:cs="宋体"/>
                <w:color w:val="000000"/>
                <w:szCs w:val="21"/>
                <w:highlight w:val="none"/>
              </w:rPr>
              <w:t xml:space="preserve">“</w:t>
            </w:r>
            <w:r>
              <w:rPr>
                <w:rFonts w:hint="eastAsia" w:ascii="宋体" w:hAnsi="宋体" w:cs="宋体"/>
                <w:color w:val="000000"/>
                <w:szCs w:val="21"/>
                <w:highlight w:val="none"/>
              </w:rPr>
              <w:t xml:space="preserve">更生</w:t>
            </w:r>
            <w:r>
              <w:rPr>
                <w:rFonts w:hint="eastAsia" w:cs="宋体"/>
                <w:color w:val="000000"/>
                <w:szCs w:val="21"/>
                <w:highlight w:val="none"/>
              </w:rPr>
              <w:t xml:space="preserve">”</w:t>
            </w:r>
            <w:r>
              <w:rPr>
                <w:rFonts w:hint="eastAsia" w:ascii="宋体" w:hAnsi="宋体" w:cs="宋体"/>
                <w:color w:val="000000"/>
                <w:szCs w:val="21"/>
                <w:highlight w:val="none"/>
              </w:rPr>
              <w:t xml:space="preserve">花缎枕</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丝</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清刘荣庆武状元盔甲</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铁</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清宜兴窑花卉纹紫砂加彩壶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明镂空刻花陶枕</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唐</w:t>
            </w:r>
            <w:r>
              <w:rPr>
                <w:rFonts w:hint="eastAsia" w:ascii="宋体" w:hAnsi="宋体" w:cs="宋体"/>
                <w:color w:val="000000"/>
                <w:szCs w:val="21"/>
                <w:highlight w:val="none"/>
              </w:rPr>
              <w:t xml:space="preserve">棕色釉唾盂</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31</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清绛色釉碗</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w:t>
            </w:r>
            <w:r/>
          </w:p>
        </w:tc>
        <w:tc>
          <w:tcPr>
            <w:shd w:val="clear" w:color="auto" w:fill="auto"/>
            <w:tcW w:w="209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明龙泉窑暗花盘</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4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33</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清祭红盘</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34</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清黄</w:t>
            </w:r>
            <w:r>
              <w:rPr>
                <w:rFonts w:hint="eastAsia" w:cs="宋体"/>
                <w:color w:val="000000"/>
                <w:szCs w:val="21"/>
                <w:highlight w:val="none"/>
              </w:rPr>
              <w:t xml:space="preserve">地</w:t>
            </w:r>
            <w:r>
              <w:rPr>
                <w:rFonts w:hint="eastAsia" w:ascii="宋体" w:hAnsi="宋体" w:cs="宋体"/>
                <w:color w:val="000000"/>
                <w:szCs w:val="21"/>
                <w:highlight w:val="none"/>
              </w:rPr>
              <w:t xml:space="preserve">绿龙碗</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35</w:t>
            </w:r>
            <w:r/>
          </w:p>
        </w:tc>
        <w:tc>
          <w:tcPr>
            <w:shd w:val="clear" w:color="auto" w:fill="auto"/>
            <w:tcW w:w="209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清斗彩团花</w:t>
            </w:r>
            <w:r>
              <w:rPr>
                <w:rFonts w:hint="eastAsia" w:cs="宋体"/>
                <w:color w:val="000000"/>
                <w:szCs w:val="21"/>
                <w:highlight w:val="none"/>
              </w:rPr>
              <w:t xml:space="preserve">纹</w:t>
            </w:r>
            <w:r>
              <w:rPr>
                <w:rFonts w:hint="eastAsia" w:ascii="宋体" w:hAnsi="宋体" w:cs="宋体"/>
                <w:color w:val="000000"/>
                <w:szCs w:val="21"/>
                <w:highlight w:val="none"/>
              </w:rPr>
              <w:t xml:space="preserve">盖罐</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清乾隆</w:t>
            </w:r>
            <w:r/>
          </w:p>
        </w:tc>
        <w:tc>
          <w:tcPr>
            <w:shd w:val="clear" w:color="auto" w:fill="auto"/>
            <w:tcW w:w="64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36</w:t>
            </w:r>
            <w:r/>
          </w:p>
        </w:tc>
        <w:tc>
          <w:tcPr>
            <w:shd w:val="clear" w:color="auto" w:fill="auto"/>
            <w:tcW w:w="209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清青釉暗花碗</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清乾隆</w:t>
            </w:r>
            <w:r/>
          </w:p>
        </w:tc>
        <w:tc>
          <w:tcPr>
            <w:shd w:val="clear" w:color="auto" w:fill="auto"/>
            <w:tcW w:w="64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37</w:t>
            </w:r>
            <w:r/>
          </w:p>
        </w:tc>
        <w:tc>
          <w:tcPr>
            <w:shd w:val="clear" w:color="auto" w:fill="auto"/>
            <w:tcW w:w="209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宋吉州窑黑釉玳瑁斑茶盏</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p>
        </w:tc>
        <w:tc>
          <w:tcPr>
            <w:shd w:val="clear" w:color="auto" w:fill="auto"/>
            <w:tcW w:w="64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38</w:t>
            </w:r>
            <w:r/>
          </w:p>
        </w:tc>
        <w:tc>
          <w:tcPr>
            <w:shd w:val="clear" w:color="auto" w:fill="auto"/>
            <w:tcW w:w="209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清鳝鱼黄天球瓶</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39</w:t>
            </w:r>
            <w:r/>
          </w:p>
        </w:tc>
        <w:tc>
          <w:tcPr>
            <w:shd w:val="clear" w:color="auto" w:fill="auto"/>
            <w:tcW w:w="209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明青花松鼠葡萄纹瓜棱罐</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4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p>
        </w:tc>
        <w:tc>
          <w:tcPr>
            <w:shd w:val="clear" w:color="auto" w:fill="auto"/>
            <w:tcW w:w="209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唐青釉长颈盘口瓶</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w:t>
            </w:r>
            <w:r/>
          </w:p>
        </w:tc>
        <w:tc>
          <w:tcPr>
            <w:shd w:val="clear" w:color="auto" w:fill="auto"/>
            <w:tcW w:w="64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41</w:t>
            </w:r>
            <w:r/>
          </w:p>
        </w:tc>
        <w:tc>
          <w:tcPr>
            <w:shd w:val="clear" w:color="auto" w:fill="auto"/>
            <w:tcW w:w="209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明蟠螭</w:t>
            </w:r>
            <w:r>
              <w:rPr>
                <w:rFonts w:hint="eastAsia" w:cs="宋体"/>
                <w:color w:val="000000"/>
                <w:szCs w:val="21"/>
                <w:highlight w:val="none"/>
              </w:rPr>
              <w:t xml:space="preserve">纹</w:t>
            </w:r>
            <w:r>
              <w:rPr>
                <w:rFonts w:hint="eastAsia" w:ascii="宋体" w:hAnsi="宋体" w:cs="宋体"/>
                <w:color w:val="000000"/>
                <w:szCs w:val="21"/>
                <w:highlight w:val="none"/>
              </w:rPr>
              <w:t xml:space="preserve">霁兰瓶</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明嘉靖</w:t>
            </w:r>
            <w:r/>
          </w:p>
        </w:tc>
        <w:tc>
          <w:tcPr>
            <w:shd w:val="clear" w:color="auto" w:fill="auto"/>
            <w:tcW w:w="64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42</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w:t>
            </w:r>
            <w:r>
              <w:rPr>
                <w:rFonts w:hint="eastAsia" w:cs="宋体"/>
                <w:color w:val="000000"/>
                <w:szCs w:val="21"/>
                <w:highlight w:val="none"/>
              </w:rPr>
              <w:t xml:space="preserve">青釉</w:t>
            </w:r>
            <w:r>
              <w:rPr>
                <w:rFonts w:hint="eastAsia" w:ascii="宋体" w:hAnsi="宋体" w:cs="宋体"/>
                <w:color w:val="000000"/>
                <w:szCs w:val="21"/>
                <w:highlight w:val="none"/>
              </w:rPr>
              <w:t xml:space="preserve">四系盘口壶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43</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明五彩缠枝莲花纹瓷碗</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44</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清茄皮紫暗龙盘</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45</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南朝青釉鸡首壶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46</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清祭红釉玉壶春瓶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47</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清青花红彩龙纹盘</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hint="eastAsia" w:cs="宋体"/>
                <w:color w:val="000000"/>
                <w:szCs w:val="21"/>
                <w:highlight w:val="none"/>
              </w:rPr>
              <w:t xml:space="preserve">8</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东晋酱色釉鸡首壶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49</w:t>
            </w:r>
            <w:r/>
          </w:p>
        </w:tc>
        <w:tc>
          <w:tcPr>
            <w:shd w:val="clear" w:color="auto" w:fill="auto"/>
            <w:tcW w:w="2096"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六朝四系青釉罐</w:t>
            </w:r>
            <w:r/>
          </w:p>
        </w:tc>
        <w:tc>
          <w:tcPr>
            <w:shd w:val="clear" w:color="auto" w:fill="auto"/>
            <w:tcW w:w="642"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六朝</w:t>
            </w:r>
            <w:r/>
          </w:p>
        </w:tc>
        <w:tc>
          <w:tcPr>
            <w:shd w:val="clear" w:color="auto" w:fill="auto"/>
            <w:tcW w:w="647"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瓷</w:t>
            </w:r>
            <w:r/>
          </w:p>
        </w:tc>
        <w:tc>
          <w:tcPr>
            <w:shd w:val="clear" w:color="auto" w:fill="auto"/>
            <w:tcW w:w="642"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557"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隋青釉三系盘口瓶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隋</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51</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五代青釉加褐彩瓷罐</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五代</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52</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清黄</w:t>
            </w:r>
            <w:r>
              <w:rPr>
                <w:rFonts w:hint="eastAsia" w:cs="宋体"/>
                <w:color w:val="000000"/>
                <w:szCs w:val="21"/>
                <w:highlight w:val="none"/>
              </w:rPr>
              <w:t xml:space="preserve">地</w:t>
            </w:r>
            <w:r>
              <w:rPr>
                <w:rFonts w:hint="eastAsia" w:ascii="宋体" w:hAnsi="宋体" w:cs="宋体"/>
                <w:color w:val="000000"/>
                <w:szCs w:val="21"/>
                <w:highlight w:val="none"/>
              </w:rPr>
              <w:t xml:space="preserve">绿彩西莲纹盘</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53</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西汉青瓷双耳瓶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西汉</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54</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清青花赏瓶</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55</w:t>
            </w:r>
            <w:r/>
          </w:p>
        </w:tc>
        <w:tc>
          <w:tcPr>
            <w:shd w:val="clear" w:color="auto" w:fill="auto"/>
            <w:tcW w:w="209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东晋青釉蛙形水盂</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w:t>
            </w:r>
            <w:r/>
          </w:p>
        </w:tc>
        <w:tc>
          <w:tcPr>
            <w:shd w:val="clear" w:color="auto" w:fill="auto"/>
            <w:tcW w:w="64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56</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清青花缠枝花卉纹鸡心碗</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57</w:t>
            </w:r>
            <w:r/>
          </w:p>
        </w:tc>
        <w:tc>
          <w:tcPr>
            <w:shd w:val="clear" w:color="auto" w:fill="auto"/>
            <w:tcW w:w="209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南朝青釉六桥系盘口壶</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64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58</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清白地绿龙盘</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59</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唐菱形鸟兽纹铜镜</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铜</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60</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清青花鱼化龙纹豆</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61</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清淡描青花竹林七贤纹碗</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62</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金</w:t>
            </w:r>
            <w:r>
              <w:rPr>
                <w:rFonts w:hint="eastAsia" w:ascii="宋体" w:hAnsi="宋体" w:cs="宋体"/>
                <w:color w:val="000000"/>
                <w:szCs w:val="21"/>
                <w:highlight w:val="none"/>
              </w:rPr>
              <w:t xml:space="preserve">双鱼纹铜镜</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金</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铜</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63</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明蟠螭雷纹铏</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铜</w:t>
            </w:r>
            <w:r/>
          </w:p>
        </w:tc>
        <w:tc>
          <w:tcPr>
            <w:shd w:val="clear" w:color="auto" w:fill="auto"/>
            <w:tcW w:w="642"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64</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明蟠螭雷纹豆</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铜</w:t>
            </w:r>
            <w:r/>
          </w:p>
        </w:tc>
        <w:tc>
          <w:tcPr>
            <w:shd w:val="clear" w:color="auto" w:fill="auto"/>
            <w:tcW w:w="642"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65</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日本应庆三年铜钟</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1867年</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铜</w:t>
            </w:r>
            <w:r/>
          </w:p>
        </w:tc>
        <w:tc>
          <w:tcPr>
            <w:shd w:val="clear" w:color="auto" w:fill="auto"/>
            <w:tcW w:w="642"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66</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明蟠螭雷纹簋</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铜</w:t>
            </w:r>
            <w:r/>
          </w:p>
        </w:tc>
        <w:tc>
          <w:tcPr>
            <w:shd w:val="clear" w:color="auto" w:fill="auto"/>
            <w:tcW w:w="642"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67</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明蟠螭雷纹盙</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铜</w:t>
            </w:r>
            <w:r/>
          </w:p>
        </w:tc>
        <w:tc>
          <w:tcPr>
            <w:shd w:val="clear" w:color="auto" w:fill="auto"/>
            <w:tcW w:w="642"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68</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宋</w:t>
            </w:r>
            <w:r>
              <w:rPr>
                <w:rFonts w:hint="eastAsia" w:ascii="宋体" w:hAnsi="宋体" w:cs="宋体"/>
                <w:color w:val="000000"/>
                <w:szCs w:val="21"/>
                <w:highlight w:val="none"/>
              </w:rPr>
              <w:t xml:space="preserve">木佣</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木</w:t>
            </w:r>
            <w:r/>
          </w:p>
        </w:tc>
        <w:tc>
          <w:tcPr>
            <w:shd w:val="clear" w:color="auto" w:fill="auto"/>
            <w:tcW w:w="642"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69</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清</w:t>
            </w:r>
            <w:r>
              <w:rPr>
                <w:rFonts w:hint="eastAsia" w:ascii="宋体" w:hAnsi="宋体" w:cs="宋体"/>
                <w:color w:val="000000"/>
                <w:szCs w:val="21"/>
                <w:highlight w:val="none"/>
              </w:rPr>
              <w:t xml:space="preserve">椰制盖盌</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b/>
                <w:bCs/>
                <w:color w:val="000000"/>
                <w:szCs w:val="21"/>
                <w:highlight w:val="none"/>
              </w:rPr>
            </w:pPr>
            <w:r>
              <w:rPr>
                <w:rFonts w:hint="eastAsia" w:cs="宋体"/>
                <w:color w:val="000000"/>
                <w:szCs w:val="21"/>
                <w:highlight w:val="none"/>
              </w:rPr>
              <w:t xml:space="preserve">银、木</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rPr>
                <w:rFonts w:hint="eastAsia" w:cs="宋体"/>
                <w:color w:val="000000"/>
                <w:szCs w:val="21"/>
                <w:highlight w:val="none"/>
              </w:rPr>
              <w:t xml:space="preserve">0</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明素缎外帽</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rPr>
                <w:rFonts w:hint="eastAsia" w:cs="宋体"/>
                <w:color w:val="000000"/>
                <w:szCs w:val="21"/>
                <w:highlight w:val="none"/>
              </w:rPr>
              <w:t xml:space="preserve">1</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明刘湘妻花缎</w:t>
            </w:r>
            <w:r>
              <w:rPr>
                <w:rFonts w:hint="eastAsia" w:cs="宋体"/>
                <w:color w:val="000000"/>
                <w:szCs w:val="21"/>
                <w:highlight w:val="none"/>
              </w:rPr>
              <w:t xml:space="preserve">弓</w:t>
            </w:r>
            <w:r>
              <w:rPr>
                <w:rFonts w:hint="eastAsia" w:ascii="宋体" w:hAnsi="宋体" w:cs="宋体"/>
                <w:color w:val="000000"/>
                <w:szCs w:val="21"/>
                <w:highlight w:val="none"/>
              </w:rPr>
              <w:t xml:space="preserve">鞋</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rPr>
                <w:rFonts w:hint="eastAsia" w:cs="宋体"/>
                <w:color w:val="000000"/>
                <w:szCs w:val="21"/>
                <w:highlight w:val="none"/>
              </w:rPr>
              <w:t xml:space="preserve">2</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明花梨木椅</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木</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73</w:t>
            </w:r>
            <w:r/>
          </w:p>
        </w:tc>
        <w:tc>
          <w:tcPr>
            <w:shd w:val="clear" w:color="auto" w:fill="auto"/>
            <w:tcW w:w="2096"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明执壶</w:t>
            </w:r>
            <w:r/>
          </w:p>
        </w:tc>
        <w:tc>
          <w:tcPr>
            <w:shd w:val="clear" w:color="auto" w:fill="auto"/>
            <w:tcW w:w="642"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明</w:t>
            </w:r>
            <w:r/>
          </w:p>
        </w:tc>
        <w:tc>
          <w:tcPr>
            <w:shd w:val="clear" w:color="auto" w:fill="auto"/>
            <w:tcW w:w="647"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陶</w:t>
            </w:r>
            <w:r/>
          </w:p>
        </w:tc>
        <w:tc>
          <w:tcPr>
            <w:shd w:val="clear" w:color="auto" w:fill="auto"/>
            <w:tcW w:w="642"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557"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三级</w:t>
            </w:r>
            <w:r/>
          </w:p>
        </w:tc>
      </w:tr>
      <w:tr>
        <w:trPr>
          <w:trHeight w:val="567"/>
        </w:trPr>
        <w:tc>
          <w:tcPr>
            <w:shd w:val="clear" w:color="auto" w:fill="auto"/>
            <w:tcW w:w="41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rPr>
                <w:rFonts w:hint="eastAsia" w:cs="宋体"/>
                <w:color w:val="000000"/>
                <w:szCs w:val="21"/>
                <w:highlight w:val="none"/>
              </w:rPr>
              <w:t xml:space="preserve">4</w:t>
            </w:r>
            <w:r/>
          </w:p>
        </w:tc>
        <w:tc>
          <w:tcPr>
            <w:shd w:val="clear" w:color="auto" w:fill="auto"/>
            <w:tcW w:w="2096"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清松林庵花梨木仿石鼓</w:t>
            </w:r>
            <w:r/>
          </w:p>
        </w:tc>
        <w:tc>
          <w:tcPr>
            <w:shd w:val="clear" w:color="auto" w:fill="auto"/>
            <w:tcW w:w="64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4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木</w:t>
            </w:r>
            <w:r/>
          </w:p>
        </w:tc>
        <w:tc>
          <w:tcPr>
            <w:shd w:val="clear" w:color="auto" w:fill="auto"/>
            <w:tcW w:w="642"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W w:w="55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567"/>
        </w:trPr>
        <w:tc>
          <w:tcPr>
            <w:shd w:val="clear" w:color="auto" w:fill="auto"/>
            <w:tcW w:w="413" w:type="pct"/>
            <w:vAlign w:val="center"/>
            <w:textDirection w:val="lrTb"/>
            <w:noWrap/>
          </w:tcPr>
          <w:p>
            <w:pPr>
              <w:jc w:val="center"/>
              <w:widowControl/>
              <w:rPr>
                <w:rFonts w:hint="eastAsia" w:ascii="宋体" w:hAnsi="宋体" w:cs="宋体"/>
                <w:color w:val="000000"/>
                <w:szCs w:val="21"/>
                <w:highlight w:val="none"/>
              </w:rPr>
            </w:pPr>
            <w:r/>
            <w:bookmarkStart w:id="126" w:name="_Toc18075"/>
            <w:r/>
            <w:bookmarkStart w:id="127" w:name="_Toc5921"/>
            <w:r/>
            <w:bookmarkStart w:id="128" w:name="_Toc12552"/>
            <w:r/>
            <w:bookmarkStart w:id="129" w:name="_Toc16078"/>
            <w:r/>
            <w:r/>
          </w:p>
        </w:tc>
        <w:tc>
          <w:tcPr>
            <w:gridSpan w:val="3"/>
            <w:shd w:val="clear" w:color="auto" w:fill="auto"/>
            <w:tcW w:w="3386"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合计</w:t>
            </w:r>
            <w:r/>
          </w:p>
        </w:tc>
        <w:tc>
          <w:tcPr>
            <w:shd w:val="clear" w:color="auto" w:fill="auto"/>
            <w:tcW w:w="642" w:type="pct"/>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91</w:t>
            </w:r>
            <w:r/>
          </w:p>
        </w:tc>
        <w:tc>
          <w:tcPr>
            <w:shd w:val="clear" w:color="auto" w:fill="auto"/>
            <w:tcW w:w="557" w:type="pct"/>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147"/>
        <w:jc w:val="both"/>
        <w:tabs>
          <w:tab w:val="left" w:pos="0" w:leader="none"/>
        </w:tabs>
        <w:rPr>
          <w:rFonts w:hint="eastAsia" w:cs="宋体"/>
          <w:highlight w:val="none"/>
        </w:rPr>
      </w:pPr>
      <w:r>
        <w:rPr>
          <w:rFonts w:hint="eastAsia" w:cs="宋体"/>
          <w:highlight w:val="none"/>
        </w:rPr>
        <w:t xml:space="preserve">附件二：进行二维高清图像采集的文物清单</w:t>
      </w:r>
      <w:bookmarkEnd w:id="126"/>
      <w:r/>
      <w:bookmarkEnd w:id="127"/>
      <w:r/>
      <w:bookmarkEnd w:id="128"/>
      <w:r/>
      <w:bookmarkEnd w:id="129"/>
      <w:r/>
      <w:r/>
    </w:p>
    <w:p>
      <w:pPr>
        <w:rPr>
          <w:rFonts w:ascii="宋体" w:hAnsi="宋体" w:cs="宋体"/>
          <w:highlight w:val="none"/>
        </w:rPr>
      </w:pPr>
      <w:r>
        <w:rPr>
          <w:rFonts w:hint="eastAsia" w:ascii="宋体" w:hAnsi="宋体" w:cs="宋体"/>
          <w:highlight w:val="none"/>
        </w:rPr>
        <w:t xml:space="preserve">本项目拟对馆内276件</w:t>
      </w:r>
      <w:r>
        <w:rPr>
          <w:rFonts w:hint="eastAsia" w:ascii="宋体" w:hAnsi="宋体" w:cs="宋体"/>
          <w:highlight w:val="none"/>
          <w:lang w:val="en-US" w:eastAsia="zh-CN"/>
        </w:rPr>
        <w:t xml:space="preserve">/</w:t>
      </w:r>
      <w:r>
        <w:rPr>
          <w:rFonts w:hint="eastAsia" w:ascii="宋体" w:hAnsi="宋体" w:cs="宋体"/>
          <w:highlight w:val="none"/>
          <w:lang w:eastAsia="zh-CN"/>
        </w:rPr>
        <w:t xml:space="preserve">套</w:t>
      </w:r>
      <w:r>
        <w:rPr>
          <w:rFonts w:hint="eastAsia" w:ascii="宋体" w:hAnsi="宋体" w:cs="宋体"/>
          <w:highlight w:val="none"/>
        </w:rPr>
        <w:t xml:space="preserve">等级文物进行二维采集。</w:t>
      </w:r>
      <w:r/>
    </w:p>
    <w:tbl>
      <w:tblPr>
        <w:tblStyle w:val="115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3723"/>
        <w:gridCol w:w="1200"/>
        <w:gridCol w:w="900"/>
        <w:gridCol w:w="888"/>
        <w:gridCol w:w="1074"/>
      </w:tblGrid>
      <w:tr>
        <w:trPr>
          <w:trHeight w:val="600"/>
        </w:trPr>
        <w:tc>
          <w:tcPr>
            <w:shd w:val="clear" w:color="auto" w:fill="auto"/>
            <w:tcW w:w="431"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p>
        </w:tc>
        <w:tc>
          <w:tcPr>
            <w:shd w:val="clear" w:color="auto" w:fill="auto"/>
            <w:tcW w:w="2185"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名称</w:t>
            </w:r>
            <w:r/>
          </w:p>
        </w:tc>
        <w:tc>
          <w:tcPr>
            <w:shd w:val="clear" w:color="auto" w:fill="auto"/>
            <w:tcW w:w="704"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时代</w:t>
            </w:r>
            <w:r/>
          </w:p>
        </w:tc>
        <w:tc>
          <w:tcPr>
            <w:shd w:val="clear" w:color="auto" w:fill="auto"/>
            <w:tcW w:w="527"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质地</w:t>
            </w:r>
            <w:r/>
          </w:p>
        </w:tc>
        <w:tc>
          <w:tcPr>
            <w:shd w:val="clear" w:color="auto" w:fill="auto"/>
            <w:tcW w:w="521"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数量</w:t>
            </w:r>
            <w:r/>
          </w:p>
        </w:tc>
        <w:tc>
          <w:tcPr>
            <w:shd w:val="clear" w:color="auto" w:fill="auto"/>
            <w:tcW w:w="630" w:type="pct"/>
            <w:vAlign w:val="center"/>
            <w:textDirection w:val="lrTb"/>
            <w:noWrap/>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彭长荣在打击民团时使用长枪</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1929年</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陈同生解放战争时用的望远镜</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抗日战争时期</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民国泰县“一心救国”团五四时抵制日货传单</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1919年</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民国泰县沪案外交后援会简章和传单</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1925年</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民国明德中学告同胞书</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民国</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弘治三年刘绅会试卷稿</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w:t>
            </w:r>
            <w:r/>
          </w:p>
        </w:tc>
        <w:tc>
          <w:tcPr>
            <w:shd w:val="clear" w:color="auto" w:fill="auto"/>
            <w:tcW w:w="2185"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宋吉州窑绿釉荷花形蕉叶纹如意形枕</w:t>
            </w:r>
            <w:r/>
          </w:p>
        </w:tc>
        <w:tc>
          <w:tcPr>
            <w:shd w:val="clear" w:color="auto" w:fill="auto"/>
            <w:tcW w:w="704"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宋</w:t>
            </w:r>
            <w:r/>
          </w:p>
        </w:tc>
        <w:tc>
          <w:tcPr>
            <w:shd w:val="clear" w:color="auto" w:fill="auto"/>
            <w:tcW w:w="527"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陶</w:t>
            </w:r>
            <w:r/>
          </w:p>
        </w:tc>
        <w:tc>
          <w:tcPr>
            <w:shd w:val="clear" w:color="auto" w:fill="auto"/>
            <w:tcW w:w="521"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8</w:t>
            </w:r>
            <w:r/>
          </w:p>
        </w:tc>
        <w:tc>
          <w:tcPr>
            <w:shd w:val="clear" w:color="auto" w:fill="auto"/>
            <w:tcW w:w="2185"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宋影青菊瓣小盒</w:t>
            </w:r>
            <w:r/>
          </w:p>
        </w:tc>
        <w:tc>
          <w:tcPr>
            <w:shd w:val="clear" w:color="auto" w:fill="auto"/>
            <w:tcW w:w="704"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宋</w:t>
            </w:r>
            <w:r/>
          </w:p>
        </w:tc>
        <w:tc>
          <w:tcPr>
            <w:shd w:val="clear" w:color="auto" w:fill="auto"/>
            <w:tcW w:w="527"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9</w:t>
            </w:r>
            <w:r/>
          </w:p>
        </w:tc>
        <w:tc>
          <w:tcPr>
            <w:shd w:val="clear" w:color="auto" w:fill="auto"/>
            <w:tcW w:w="2185"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明青花仙鹤水藻纹六棱罐</w:t>
            </w:r>
            <w:r/>
          </w:p>
        </w:tc>
        <w:tc>
          <w:tcPr>
            <w:shd w:val="clear" w:color="auto" w:fill="auto"/>
            <w:tcW w:w="704"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630"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10</w:t>
            </w:r>
            <w:r/>
          </w:p>
        </w:tc>
        <w:tc>
          <w:tcPr>
            <w:shd w:val="clear" w:color="auto" w:fill="auto"/>
            <w:tcW w:w="2185"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岳州窑青釉瓷枕</w:t>
            </w:r>
            <w:r/>
          </w:p>
        </w:tc>
        <w:tc>
          <w:tcPr>
            <w:shd w:val="clear" w:color="auto" w:fill="auto"/>
            <w:tcW w:w="704"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唐</w:t>
            </w:r>
            <w:r/>
          </w:p>
        </w:tc>
        <w:tc>
          <w:tcPr>
            <w:shd w:val="clear" w:color="auto" w:fill="auto"/>
            <w:tcW w:w="527"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瓷</w:t>
            </w:r>
            <w:r/>
          </w:p>
        </w:tc>
        <w:tc>
          <w:tcPr>
            <w:shd w:val="clear" w:color="auto" w:fill="auto"/>
            <w:tcW w:w="52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630"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11</w:t>
            </w:r>
            <w:r/>
          </w:p>
        </w:tc>
        <w:tc>
          <w:tcPr>
            <w:shd w:val="clear" w:color="auto" w:fill="auto"/>
            <w:tcW w:w="2185"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明甜白把盏</w:t>
            </w:r>
            <w:r/>
          </w:p>
        </w:tc>
        <w:tc>
          <w:tcPr>
            <w:shd w:val="clear" w:color="auto" w:fill="auto"/>
            <w:tcW w:w="704"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明永乐</w:t>
            </w:r>
            <w:r/>
          </w:p>
        </w:tc>
        <w:tc>
          <w:tcPr>
            <w:shd w:val="clear" w:color="auto" w:fill="auto"/>
            <w:tcW w:w="527"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瓷</w:t>
            </w:r>
            <w:r/>
          </w:p>
        </w:tc>
        <w:tc>
          <w:tcPr>
            <w:shd w:val="clear" w:color="auto" w:fill="auto"/>
            <w:tcW w:w="52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630"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12</w:t>
            </w:r>
            <w:r/>
          </w:p>
        </w:tc>
        <w:tc>
          <w:tcPr>
            <w:shd w:val="clear" w:color="auto" w:fill="auto"/>
            <w:tcW w:w="2185"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明白釉暗花炉</w:t>
            </w:r>
            <w:r/>
          </w:p>
        </w:tc>
        <w:tc>
          <w:tcPr>
            <w:shd w:val="clear" w:color="auto" w:fill="auto"/>
            <w:tcW w:w="704"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明天启</w:t>
            </w:r>
            <w:r/>
          </w:p>
        </w:tc>
        <w:tc>
          <w:tcPr>
            <w:shd w:val="clear" w:color="auto" w:fill="auto"/>
            <w:tcW w:w="527"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瓷</w:t>
            </w:r>
            <w:r/>
          </w:p>
        </w:tc>
        <w:tc>
          <w:tcPr>
            <w:shd w:val="clear" w:color="auto" w:fill="auto"/>
            <w:tcW w:w="52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630"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13</w:t>
            </w:r>
            <w:r/>
          </w:p>
        </w:tc>
        <w:tc>
          <w:tcPr>
            <w:shd w:val="clear" w:color="auto" w:fill="auto"/>
            <w:tcW w:w="2185"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六朝四系青釉罐</w:t>
            </w:r>
            <w:r/>
          </w:p>
        </w:tc>
        <w:tc>
          <w:tcPr>
            <w:shd w:val="clear" w:color="auto" w:fill="auto"/>
            <w:tcW w:w="704"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六朝</w:t>
            </w:r>
            <w:r/>
          </w:p>
        </w:tc>
        <w:tc>
          <w:tcPr>
            <w:shd w:val="clear" w:color="auto" w:fill="auto"/>
            <w:tcW w:w="527"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14</w:t>
            </w:r>
            <w:r/>
          </w:p>
        </w:tc>
        <w:tc>
          <w:tcPr>
            <w:shd w:val="clear" w:color="auto" w:fill="auto"/>
            <w:tcW w:w="2185"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黄绿釉印花瓷枕</w:t>
            </w:r>
            <w:r/>
          </w:p>
        </w:tc>
        <w:tc>
          <w:tcPr>
            <w:shd w:val="clear" w:color="auto" w:fill="auto"/>
            <w:tcW w:w="704"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唐</w:t>
            </w:r>
            <w:r/>
          </w:p>
        </w:tc>
        <w:tc>
          <w:tcPr>
            <w:shd w:val="clear" w:color="auto" w:fill="auto"/>
            <w:tcW w:w="527"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瓷</w:t>
            </w:r>
            <w:r/>
          </w:p>
        </w:tc>
        <w:tc>
          <w:tcPr>
            <w:shd w:val="clear" w:color="auto" w:fill="auto"/>
            <w:tcW w:w="52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630"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15</w:t>
            </w:r>
            <w:r/>
          </w:p>
        </w:tc>
        <w:tc>
          <w:tcPr>
            <w:shd w:val="clear" w:color="auto" w:fill="auto"/>
            <w:tcW w:w="2185"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南朝双复系青黄釉盘口壶</w:t>
            </w:r>
            <w:r/>
          </w:p>
        </w:tc>
        <w:tc>
          <w:tcPr>
            <w:shd w:val="clear" w:color="auto" w:fill="auto"/>
            <w:tcW w:w="704"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16</w:t>
            </w:r>
            <w:r/>
          </w:p>
        </w:tc>
        <w:tc>
          <w:tcPr>
            <w:shd w:val="clear" w:color="auto" w:fill="auto"/>
            <w:tcW w:w="2185"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西汉原始瓷喇叭口双耳壶</w:t>
            </w:r>
            <w:r/>
          </w:p>
        </w:tc>
        <w:tc>
          <w:tcPr>
            <w:shd w:val="clear" w:color="auto" w:fill="auto"/>
            <w:tcW w:w="704"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西汉</w:t>
            </w:r>
            <w:r/>
          </w:p>
        </w:tc>
        <w:tc>
          <w:tcPr>
            <w:shd w:val="clear" w:color="auto" w:fill="auto"/>
            <w:tcW w:w="527"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17</w:t>
            </w:r>
            <w:r/>
          </w:p>
        </w:tc>
        <w:tc>
          <w:tcPr>
            <w:shd w:val="clear" w:color="auto" w:fill="auto"/>
            <w:tcW w:w="2185"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宋敞口刻花青瓷碗</w:t>
            </w:r>
            <w:r/>
          </w:p>
        </w:tc>
        <w:tc>
          <w:tcPr>
            <w:shd w:val="clear" w:color="auto" w:fill="auto"/>
            <w:tcW w:w="704"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宋</w:t>
            </w:r>
            <w:r/>
          </w:p>
        </w:tc>
        <w:tc>
          <w:tcPr>
            <w:shd w:val="clear" w:color="auto" w:fill="auto"/>
            <w:tcW w:w="527"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瓷</w:t>
            </w:r>
            <w:r/>
          </w:p>
        </w:tc>
        <w:tc>
          <w:tcPr>
            <w:shd w:val="clear" w:color="auto" w:fill="auto"/>
            <w:tcW w:w="52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630"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18</w:t>
            </w:r>
            <w:r/>
          </w:p>
        </w:tc>
        <w:tc>
          <w:tcPr>
            <w:shd w:val="clear" w:color="auto" w:fill="auto"/>
            <w:tcW w:w="2185"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影青印花瓷枕</w:t>
            </w:r>
            <w:r/>
          </w:p>
        </w:tc>
        <w:tc>
          <w:tcPr>
            <w:shd w:val="clear" w:color="auto" w:fill="auto"/>
            <w:tcW w:w="704"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宋</w:t>
            </w:r>
            <w:r/>
          </w:p>
        </w:tc>
        <w:tc>
          <w:tcPr>
            <w:shd w:val="clear" w:color="auto" w:fill="auto"/>
            <w:tcW w:w="527"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瓷</w:t>
            </w:r>
            <w:r/>
          </w:p>
        </w:tc>
        <w:tc>
          <w:tcPr>
            <w:shd w:val="clear" w:color="auto" w:fill="auto"/>
            <w:tcW w:w="52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630"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19</w:t>
            </w:r>
            <w:r/>
          </w:p>
        </w:tc>
        <w:tc>
          <w:tcPr>
            <w:shd w:val="clear" w:color="auto" w:fill="auto"/>
            <w:tcW w:w="2185"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东晋双复系盘口瓶</w:t>
            </w:r>
            <w:r/>
          </w:p>
        </w:tc>
        <w:tc>
          <w:tcPr>
            <w:shd w:val="clear" w:color="auto" w:fill="auto"/>
            <w:tcW w:w="704"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东晋</w:t>
            </w:r>
            <w:r/>
          </w:p>
        </w:tc>
        <w:tc>
          <w:tcPr>
            <w:shd w:val="clear" w:color="auto" w:fill="auto"/>
            <w:tcW w:w="527"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20</w:t>
            </w:r>
            <w:r/>
          </w:p>
        </w:tc>
        <w:tc>
          <w:tcPr>
            <w:shd w:val="clear" w:color="auto" w:fill="auto"/>
            <w:tcW w:w="2185"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明储巏祖父母诰命</w:t>
            </w:r>
            <w:r/>
          </w:p>
        </w:tc>
        <w:tc>
          <w:tcPr>
            <w:shd w:val="clear" w:color="auto" w:fill="auto"/>
            <w:tcW w:w="704"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绢</w:t>
            </w:r>
            <w:r/>
          </w:p>
        </w:tc>
        <w:tc>
          <w:tcPr>
            <w:shd w:val="clear" w:color="auto" w:fill="auto"/>
            <w:tcW w:w="52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630"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21</w:t>
            </w:r>
            <w:r/>
          </w:p>
        </w:tc>
        <w:tc>
          <w:tcPr>
            <w:shd w:val="clear" w:color="auto" w:fill="auto"/>
            <w:tcW w:w="2185"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明金发簪</w:t>
            </w:r>
            <w:r/>
          </w:p>
        </w:tc>
        <w:tc>
          <w:tcPr>
            <w:shd w:val="clear" w:color="auto" w:fill="auto"/>
            <w:tcW w:w="704"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金</w:t>
            </w:r>
            <w:r/>
          </w:p>
        </w:tc>
        <w:tc>
          <w:tcPr>
            <w:shd w:val="clear" w:color="auto" w:fill="auto"/>
            <w:tcW w:w="521"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630"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22</w:t>
            </w:r>
            <w:r/>
          </w:p>
        </w:tc>
        <w:tc>
          <w:tcPr>
            <w:shd w:val="clear" w:color="auto" w:fill="auto"/>
            <w:tcW w:w="2185"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清蔡嘉青绿山水手卷</w:t>
            </w:r>
            <w:r/>
          </w:p>
        </w:tc>
        <w:tc>
          <w:tcPr>
            <w:shd w:val="clear" w:color="auto" w:fill="auto"/>
            <w:tcW w:w="704"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清</w:t>
            </w:r>
            <w:r/>
          </w:p>
        </w:tc>
        <w:tc>
          <w:tcPr>
            <w:shd w:val="clear" w:color="auto" w:fill="auto"/>
            <w:tcW w:w="527"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纸 </w:t>
            </w:r>
            <w:r/>
          </w:p>
        </w:tc>
        <w:tc>
          <w:tcPr>
            <w:shd w:val="clear" w:color="auto" w:fill="auto"/>
            <w:tcW w:w="52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630"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明素缎织麒麟补服</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明素绸棉背心</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绸</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现代陈毅元帅军大衣</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棉</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现代陈毅元帅军便帽</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棉</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明刘湘妻素缎棉袍</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明刘湘花缎棉袍</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明刘湘素缎夹袍</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明刘湘素绸夹袍</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绸</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明刘湘花缎棉裤</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明刘湘花缎围裙</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明刘湘更生素缎枕</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明刘湘妻织狮子补服</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明刘湘妻织麒麟补服</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明刘湘妻花缎单裤</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明刘湘妻什宝花缎裙</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明弘治八年储</w:t>
            </w:r>
            <w:r>
              <w:rPr>
                <w:rFonts w:hint="eastAsia" w:cs="宋体"/>
                <w:color w:val="000000"/>
                <w:szCs w:val="21"/>
                <w:highlight w:val="none"/>
              </w:rPr>
              <w:t xml:space="preserve">巏</w:t>
            </w:r>
            <w:r>
              <w:rPr>
                <w:rFonts w:hint="eastAsia" w:ascii="宋体" w:hAnsi="宋体" w:cs="宋体"/>
                <w:color w:val="000000"/>
                <w:szCs w:val="21"/>
                <w:highlight w:val="none"/>
              </w:rPr>
              <w:t xml:space="preserve">夫妇</w:t>
            </w:r>
            <w:r>
              <w:rPr>
                <w:rFonts w:hint="eastAsia" w:cs="宋体"/>
                <w:color w:val="000000"/>
                <w:szCs w:val="21"/>
                <w:highlight w:val="none"/>
              </w:rPr>
              <w:t xml:space="preserve">诰命</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宋木</w:t>
            </w:r>
            <w:r>
              <w:rPr>
                <w:rFonts w:hint="eastAsia" w:cs="宋体"/>
                <w:color w:val="000000"/>
                <w:szCs w:val="21"/>
                <w:highlight w:val="none"/>
              </w:rPr>
              <w:t xml:space="preserve">买</w:t>
            </w:r>
            <w:r>
              <w:rPr>
                <w:rFonts w:hint="eastAsia" w:ascii="宋体" w:hAnsi="宋体" w:cs="宋体"/>
                <w:color w:val="000000"/>
                <w:szCs w:val="21"/>
                <w:highlight w:val="none"/>
              </w:rPr>
              <w:t xml:space="preserve">地券</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木</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汉印纹红陶罐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汉</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东汉绿釉红陶鸭</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汉</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明洪武绿釉黑花三耳三足鼎</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五代青釉痰盂</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五代</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明双耳法华釉四足陶鼎</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明紫砂盖罐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明法华釉笔架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西汉弦纹长颈双耳陶壶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汉</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汉青釉双耳壶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汉</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汉灰陶扑满</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汉</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明绞胎直口罐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明紫砂盖罐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52</w:t>
            </w:r>
            <w:r/>
          </w:p>
        </w:tc>
        <w:tc>
          <w:tcPr>
            <w:shd w:val="clear" w:color="auto" w:fill="auto"/>
            <w:tcW w:w="2185"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近代梅兰芳等合绘花鸟中堂</w:t>
            </w:r>
            <w:r/>
          </w:p>
        </w:tc>
        <w:tc>
          <w:tcPr>
            <w:shd w:val="clear" w:color="auto" w:fill="auto"/>
            <w:tcW w:w="704"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近代</w:t>
            </w:r>
            <w:r/>
          </w:p>
        </w:tc>
        <w:tc>
          <w:tcPr>
            <w:shd w:val="clear" w:color="auto" w:fill="auto"/>
            <w:tcW w:w="527"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纸</w:t>
            </w:r>
            <w:r/>
          </w:p>
        </w:tc>
        <w:tc>
          <w:tcPr>
            <w:shd w:val="clear" w:color="auto" w:fill="auto"/>
            <w:tcW w:w="521"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rPr>
                <w:rFonts w:hint="eastAsia" w:cs="宋体"/>
                <w:color w:val="000000"/>
                <w:szCs w:val="21"/>
                <w:highlight w:val="none"/>
              </w:rPr>
              <w:t xml:space="preserve">法华</w:t>
            </w:r>
            <w:r>
              <w:rPr>
                <w:rFonts w:hint="eastAsia" w:ascii="宋体" w:hAnsi="宋体" w:cs="宋体"/>
                <w:color w:val="000000"/>
                <w:szCs w:val="21"/>
                <w:highlight w:val="none"/>
              </w:rPr>
              <w:t xml:space="preserve">釉花瓶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rPr>
                <w:rFonts w:hint="eastAsia" w:cs="宋体"/>
                <w:color w:val="000000"/>
                <w:szCs w:val="21"/>
                <w:highlight w:val="none"/>
              </w:rPr>
              <w:t xml:space="preserve">法华</w:t>
            </w:r>
            <w:r>
              <w:rPr>
                <w:rFonts w:hint="eastAsia" w:ascii="宋体" w:hAnsi="宋体" w:cs="宋体"/>
                <w:color w:val="000000"/>
                <w:szCs w:val="21"/>
                <w:highlight w:val="none"/>
              </w:rPr>
              <w:t xml:space="preserve">釉三足炉</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明绿釉花瓶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汉灰陶灶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汉</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明白釉盖罐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58</w:t>
            </w:r>
            <w:r/>
          </w:p>
        </w:tc>
        <w:tc>
          <w:tcPr>
            <w:shd w:val="clear" w:color="auto" w:fill="auto"/>
            <w:tcW w:w="2185"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宋龙泉窑蔗段洗</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59</w:t>
            </w:r>
            <w:r/>
          </w:p>
        </w:tc>
        <w:tc>
          <w:tcPr>
            <w:shd w:val="clear" w:color="auto" w:fill="auto"/>
            <w:tcW w:w="2185"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清粉彩八宝纹大盘</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清光绪</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60</w:t>
            </w:r>
            <w:r/>
          </w:p>
        </w:tc>
        <w:tc>
          <w:tcPr>
            <w:shd w:val="clear" w:color="auto" w:fill="auto"/>
            <w:tcW w:w="2185"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清霁红瓷盘</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清乾隆</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61</w:t>
            </w:r>
            <w:r/>
          </w:p>
        </w:tc>
        <w:tc>
          <w:tcPr>
            <w:shd w:val="clear" w:color="auto" w:fill="auto"/>
            <w:tcW w:w="2185"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清粉彩花蝶纹盘</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清同治</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62</w:t>
            </w:r>
            <w:r/>
          </w:p>
        </w:tc>
        <w:tc>
          <w:tcPr>
            <w:shd w:val="clear" w:color="auto" w:fill="auto"/>
            <w:tcW w:w="2185"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清墨彩山水</w:t>
            </w:r>
            <w:r>
              <w:rPr>
                <w:rFonts w:hint="eastAsia" w:cs="宋体"/>
                <w:color w:val="000000"/>
                <w:szCs w:val="21"/>
                <w:highlight w:val="none"/>
              </w:rPr>
              <w:t xml:space="preserve">纹</w:t>
            </w:r>
            <w:r>
              <w:rPr>
                <w:rFonts w:hint="eastAsia" w:ascii="宋体" w:hAnsi="宋体" w:cs="宋体"/>
                <w:color w:val="000000"/>
                <w:szCs w:val="21"/>
                <w:highlight w:val="none"/>
              </w:rPr>
              <w:t xml:space="preserve">碗</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清雍正</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63</w:t>
            </w:r>
            <w:r/>
          </w:p>
        </w:tc>
        <w:tc>
          <w:tcPr>
            <w:shd w:val="clear" w:color="auto" w:fill="auto"/>
            <w:tcW w:w="2185"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清斗彩花绘</w:t>
            </w:r>
            <w:r>
              <w:rPr>
                <w:rFonts w:hint="eastAsia" w:cs="宋体"/>
                <w:color w:val="000000"/>
                <w:szCs w:val="21"/>
                <w:highlight w:val="none"/>
              </w:rPr>
              <w:t xml:space="preserve">纹</w:t>
            </w:r>
            <w:r>
              <w:rPr>
                <w:rFonts w:hint="eastAsia" w:ascii="宋体" w:hAnsi="宋体" w:cs="宋体"/>
                <w:color w:val="000000"/>
                <w:szCs w:val="21"/>
                <w:highlight w:val="none"/>
              </w:rPr>
              <w:t xml:space="preserve">盘</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清雍正</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64</w:t>
            </w:r>
            <w:r/>
          </w:p>
        </w:tc>
        <w:tc>
          <w:tcPr>
            <w:shd w:val="clear" w:color="auto" w:fill="auto"/>
            <w:tcW w:w="2185"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清红彩印文碗</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清乾隆</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65</w:t>
            </w:r>
            <w:r/>
          </w:p>
        </w:tc>
        <w:tc>
          <w:tcPr>
            <w:shd w:val="clear" w:color="auto" w:fill="auto"/>
            <w:tcW w:w="2185"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清白釉碗</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清康熙</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66</w:t>
            </w:r>
            <w:r/>
          </w:p>
        </w:tc>
        <w:tc>
          <w:tcPr>
            <w:shd w:val="clear" w:color="auto" w:fill="auto"/>
            <w:tcW w:w="2185"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清霁红碗</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清雍正</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67</w:t>
            </w:r>
            <w:r/>
          </w:p>
        </w:tc>
        <w:tc>
          <w:tcPr>
            <w:shd w:val="clear" w:color="auto" w:fill="auto"/>
            <w:tcW w:w="2185"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清淡描青花缠枝西莲花纹花盆</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清乾隆</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68</w:t>
            </w:r>
            <w:r/>
          </w:p>
        </w:tc>
        <w:tc>
          <w:tcPr>
            <w:shd w:val="clear" w:color="auto" w:fill="auto"/>
            <w:tcW w:w="2185"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唐四系青釉罐</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69</w:t>
            </w:r>
            <w:r/>
          </w:p>
        </w:tc>
        <w:tc>
          <w:tcPr>
            <w:shd w:val="clear" w:color="auto" w:fill="auto"/>
            <w:tcW w:w="2185"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元磁州窑白地褐彩人物纹罐</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70</w:t>
            </w:r>
            <w:r/>
          </w:p>
        </w:tc>
        <w:tc>
          <w:tcPr>
            <w:shd w:val="clear" w:color="auto" w:fill="auto"/>
            <w:tcW w:w="2185"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明龙泉窑青釉菊花纹大盘</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71</w:t>
            </w:r>
            <w:r/>
          </w:p>
        </w:tc>
        <w:tc>
          <w:tcPr>
            <w:shd w:val="clear" w:color="auto" w:fill="auto"/>
            <w:tcW w:w="2185"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清霁兰暗龙</w:t>
            </w:r>
            <w:r>
              <w:rPr>
                <w:rFonts w:hint="eastAsia" w:cs="宋体"/>
                <w:color w:val="000000"/>
                <w:szCs w:val="21"/>
                <w:highlight w:val="none"/>
              </w:rPr>
              <w:t xml:space="preserve">纹</w:t>
            </w:r>
            <w:r>
              <w:rPr>
                <w:rFonts w:hint="eastAsia" w:ascii="宋体" w:hAnsi="宋体" w:cs="宋体"/>
                <w:color w:val="000000"/>
                <w:szCs w:val="21"/>
                <w:highlight w:val="none"/>
              </w:rPr>
              <w:t xml:space="preserve">盘</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清雍正</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宋青釉碗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唐青釉敞口碗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唐青瓷敞口碗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南朝青釉四系罐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南朝青釉四系罐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南朝青瓷五系罐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东晋青釉四桥形系罐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东晋青釉双复系盘口壶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东晋青釉四桥形系罐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六朝青釉盘口壶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六朝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82</w:t>
            </w:r>
            <w:r/>
          </w:p>
        </w:tc>
        <w:tc>
          <w:tcPr>
            <w:shd w:val="clear" w:color="auto" w:fill="auto"/>
            <w:tcW w:w="2185"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明杨继盛草书堂幅</w:t>
            </w:r>
            <w:r/>
          </w:p>
        </w:tc>
        <w:tc>
          <w:tcPr>
            <w:shd w:val="clear" w:color="auto" w:fill="auto"/>
            <w:tcW w:w="704"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明</w:t>
            </w:r>
            <w:r/>
          </w:p>
        </w:tc>
        <w:tc>
          <w:tcPr>
            <w:shd w:val="clear" w:color="auto" w:fill="auto"/>
            <w:tcW w:w="527"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纸</w:t>
            </w:r>
            <w:r/>
          </w:p>
        </w:tc>
        <w:tc>
          <w:tcPr>
            <w:shd w:val="clear" w:color="auto" w:fill="auto"/>
            <w:tcW w:w="521"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630" w:type="pct"/>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83</w:t>
            </w:r>
            <w:r/>
          </w:p>
        </w:tc>
        <w:tc>
          <w:tcPr>
            <w:shd w:val="clear" w:color="auto" w:fill="auto"/>
            <w:tcW w:w="2185"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清青花婴戏</w:t>
            </w:r>
            <w:r>
              <w:rPr>
                <w:rFonts w:hint="eastAsia" w:cs="宋体"/>
                <w:color w:val="000000"/>
                <w:szCs w:val="21"/>
                <w:highlight w:val="none"/>
              </w:rPr>
              <w:t xml:space="preserve">纹</w:t>
            </w:r>
            <w:r>
              <w:rPr>
                <w:rFonts w:hint="eastAsia" w:ascii="宋体" w:hAnsi="宋体" w:cs="宋体"/>
                <w:color w:val="000000"/>
                <w:szCs w:val="21"/>
                <w:highlight w:val="none"/>
              </w:rPr>
              <w:t xml:space="preserve">碗</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84</w:t>
            </w:r>
            <w:r/>
          </w:p>
        </w:tc>
        <w:tc>
          <w:tcPr>
            <w:shd w:val="clear" w:color="auto" w:fill="auto"/>
            <w:tcW w:w="2185"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南朝青釉直口四桥形系罐</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西晋青瓷双耳罐</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西晋</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东晋德清窑黑釉鸡首壶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六朝青釉四系罐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六朝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南朝青瓷莲瓣</w:t>
            </w:r>
            <w:r>
              <w:rPr>
                <w:rFonts w:hint="eastAsia" w:cs="宋体"/>
                <w:color w:val="000000"/>
                <w:szCs w:val="21"/>
                <w:highlight w:val="none"/>
              </w:rPr>
              <w:t xml:space="preserve">纹</w:t>
            </w:r>
            <w:r>
              <w:rPr>
                <w:rFonts w:hint="eastAsia" w:ascii="宋体" w:hAnsi="宋体" w:cs="宋体"/>
                <w:color w:val="000000"/>
                <w:szCs w:val="21"/>
                <w:highlight w:val="none"/>
              </w:rPr>
              <w:t xml:space="preserve">盅</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南朝晚期</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南朝青釉碗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明龙泉窑三足炉</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明龙泉窑瓷座</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明德化窑白釉双耳炉</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明磁州窑白地黑花云纹碗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明霁蓝釉贴蟠螭纹瓶</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明嘉靖</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清青花缠枝</w:t>
            </w:r>
            <w:r>
              <w:rPr>
                <w:rFonts w:hint="eastAsia" w:cs="宋体"/>
                <w:color w:val="000000"/>
                <w:szCs w:val="21"/>
                <w:highlight w:val="none"/>
              </w:rPr>
              <w:t xml:space="preserve">纹</w:t>
            </w:r>
            <w:r>
              <w:rPr>
                <w:rFonts w:hint="eastAsia" w:ascii="宋体" w:hAnsi="宋体" w:cs="宋体"/>
                <w:color w:val="000000"/>
                <w:szCs w:val="21"/>
                <w:highlight w:val="none"/>
              </w:rPr>
              <w:t xml:space="preserve">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清嘉庆</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清白釉直口罐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清雍正</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近代广东佛山窑白釉雕花海棠式水仙花盘</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民国洪宪五彩花虫纹瓶</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洪宪</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洪宪粉彩花鸟</w:t>
            </w:r>
            <w:r>
              <w:rPr>
                <w:rFonts w:hint="eastAsia" w:cs="宋体"/>
                <w:color w:val="000000"/>
                <w:szCs w:val="21"/>
                <w:highlight w:val="none"/>
              </w:rPr>
              <w:t xml:space="preserve">纹</w:t>
            </w:r>
            <w:r>
              <w:rPr>
                <w:rFonts w:hint="eastAsia" w:ascii="宋体" w:hAnsi="宋体" w:cs="宋体"/>
                <w:color w:val="000000"/>
                <w:szCs w:val="21"/>
                <w:highlight w:val="none"/>
              </w:rPr>
              <w:t xml:space="preserve">瓶</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洪宪</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洪宪五彩牡丹</w:t>
            </w:r>
            <w:r>
              <w:rPr>
                <w:rFonts w:hint="eastAsia" w:cs="宋体"/>
                <w:color w:val="000000"/>
                <w:szCs w:val="21"/>
                <w:highlight w:val="none"/>
              </w:rPr>
              <w:t xml:space="preserve">纹</w:t>
            </w:r>
            <w:r>
              <w:rPr>
                <w:rFonts w:hint="eastAsia" w:ascii="宋体" w:hAnsi="宋体" w:cs="宋体"/>
                <w:color w:val="000000"/>
                <w:szCs w:val="21"/>
                <w:highlight w:val="none"/>
              </w:rPr>
              <w:t xml:space="preserve">水盂</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洪宪</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洪宪粉彩菊花</w:t>
            </w:r>
            <w:r>
              <w:rPr>
                <w:rFonts w:hint="eastAsia" w:cs="宋体"/>
                <w:color w:val="000000"/>
                <w:szCs w:val="21"/>
                <w:highlight w:val="none"/>
              </w:rPr>
              <w:t xml:space="preserve">纹</w:t>
            </w:r>
            <w:r>
              <w:rPr>
                <w:rFonts w:hint="eastAsia" w:ascii="宋体" w:hAnsi="宋体" w:cs="宋体"/>
                <w:color w:val="000000"/>
                <w:szCs w:val="21"/>
                <w:highlight w:val="none"/>
              </w:rPr>
              <w:t xml:space="preserve">水盂</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洪宪</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近代霁兰花瓶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元龙泉窑弦纹三足炉</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明德化窑白釉炉</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明中朝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清淡描青花云纹碗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清雍正</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清淡描青花缠枝西莲</w:t>
            </w:r>
            <w:r>
              <w:rPr>
                <w:rFonts w:hint="eastAsia" w:cs="宋体"/>
                <w:color w:val="000000"/>
                <w:szCs w:val="21"/>
                <w:highlight w:val="none"/>
              </w:rPr>
              <w:t xml:space="preserve">纹</w:t>
            </w:r>
            <w:r>
              <w:rPr>
                <w:rFonts w:hint="eastAsia" w:ascii="宋体" w:hAnsi="宋体" w:cs="宋体"/>
                <w:color w:val="000000"/>
                <w:szCs w:val="21"/>
                <w:highlight w:val="none"/>
              </w:rPr>
              <w:t xml:space="preserve">盘</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清雍正</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清哥釉碗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清乾隆</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清青花西莲</w:t>
            </w:r>
            <w:r>
              <w:rPr>
                <w:rFonts w:hint="eastAsia" w:cs="宋体"/>
                <w:color w:val="000000"/>
                <w:szCs w:val="21"/>
                <w:highlight w:val="none"/>
              </w:rPr>
              <w:t xml:space="preserve">纹</w:t>
            </w:r>
            <w:r>
              <w:rPr>
                <w:rFonts w:hint="eastAsia" w:ascii="宋体" w:hAnsi="宋体" w:cs="宋体"/>
                <w:color w:val="000000"/>
                <w:szCs w:val="21"/>
                <w:highlight w:val="none"/>
              </w:rPr>
              <w:t xml:space="preserve">盘</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清康熙</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明红绿彩人物纹罐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明天启</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清淡描青花团花纹碗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清雍正</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明龙泉窑青釉划花纹碗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清斗彩花卉捧寿纹盘</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清乾隆</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清黄地绿龙</w:t>
            </w:r>
            <w:r>
              <w:rPr>
                <w:rFonts w:hint="eastAsia" w:cs="宋体"/>
                <w:color w:val="000000"/>
                <w:szCs w:val="21"/>
                <w:highlight w:val="none"/>
              </w:rPr>
              <w:t xml:space="preserve">纹</w:t>
            </w:r>
            <w:r>
              <w:rPr>
                <w:rFonts w:hint="eastAsia" w:ascii="宋体" w:hAnsi="宋体" w:cs="宋体"/>
                <w:color w:val="000000"/>
                <w:szCs w:val="21"/>
                <w:highlight w:val="none"/>
              </w:rPr>
              <w:t xml:space="preserve">菊花口盘</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清康熙</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清青花云龙纹碗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清康熙</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清折枝花果</w:t>
            </w:r>
            <w:r>
              <w:rPr>
                <w:rFonts w:hint="eastAsia" w:cs="宋体"/>
                <w:color w:val="000000"/>
                <w:szCs w:val="21"/>
                <w:highlight w:val="none"/>
              </w:rPr>
              <w:t xml:space="preserve">纹</w:t>
            </w:r>
            <w:r>
              <w:rPr>
                <w:rFonts w:hint="eastAsia" w:ascii="宋体" w:hAnsi="宋体" w:cs="宋体"/>
                <w:color w:val="000000"/>
                <w:szCs w:val="21"/>
                <w:highlight w:val="none"/>
              </w:rPr>
              <w:t xml:space="preserve">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清雍正</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清红彩竹纹碗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清嘉庆</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清青花云鹤八卦纹碗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清康熙</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清粉彩花卉</w:t>
            </w:r>
            <w:r>
              <w:rPr>
                <w:rFonts w:hint="eastAsia" w:cs="宋体"/>
                <w:color w:val="000000"/>
                <w:szCs w:val="21"/>
                <w:highlight w:val="none"/>
              </w:rPr>
              <w:t xml:space="preserve">纹</w:t>
            </w:r>
            <w:r>
              <w:rPr>
                <w:rFonts w:hint="eastAsia" w:ascii="宋体" w:hAnsi="宋体" w:cs="宋体"/>
                <w:color w:val="000000"/>
                <w:szCs w:val="21"/>
                <w:highlight w:val="none"/>
              </w:rPr>
              <w:t xml:space="preserve">酒杯</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清雍正</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清落花流水</w:t>
            </w:r>
            <w:r>
              <w:rPr>
                <w:rFonts w:hint="eastAsia" w:cs="宋体"/>
                <w:color w:val="000000"/>
                <w:szCs w:val="21"/>
                <w:highlight w:val="none"/>
              </w:rPr>
              <w:t xml:space="preserve">纹</w:t>
            </w:r>
            <w:r>
              <w:rPr>
                <w:rFonts w:hint="eastAsia" w:ascii="宋体" w:hAnsi="宋体" w:cs="宋体"/>
                <w:color w:val="000000"/>
                <w:szCs w:val="21"/>
                <w:highlight w:val="none"/>
              </w:rPr>
              <w:t xml:space="preserve">葵瓣口盘</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清康熙</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清黄地红龙纹碗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清乾隆</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清霁红碗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清乾隆</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元枢府窑折腰暗花碗</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清粉彩过墙花苦瓜</w:t>
            </w:r>
            <w:r>
              <w:rPr>
                <w:rFonts w:hint="eastAsia" w:cs="宋体"/>
                <w:color w:val="000000"/>
                <w:szCs w:val="21"/>
                <w:highlight w:val="none"/>
              </w:rPr>
              <w:t xml:space="preserve">纹</w:t>
            </w:r>
            <w:r>
              <w:rPr>
                <w:rFonts w:hint="eastAsia" w:ascii="宋体" w:hAnsi="宋体" w:cs="宋体"/>
                <w:color w:val="000000"/>
                <w:szCs w:val="21"/>
                <w:highlight w:val="none"/>
              </w:rPr>
              <w:t xml:space="preserve">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清嘉庆</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元磁州窑白地铁绣花人物纹罐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六朝</w:t>
            </w:r>
            <w:r>
              <w:rPr>
                <w:rFonts w:hint="eastAsia" w:ascii="宋体" w:hAnsi="宋体" w:cs="宋体"/>
                <w:color w:val="000000"/>
                <w:szCs w:val="21"/>
                <w:highlight w:val="none"/>
              </w:rPr>
              <w:t xml:space="preserve">青釉鸡首壶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六</w:t>
            </w:r>
            <w:r>
              <w:rPr>
                <w:rFonts w:hint="eastAsia" w:ascii="宋体" w:hAnsi="宋体" w:cs="宋体"/>
                <w:color w:val="000000"/>
                <w:szCs w:val="21"/>
                <w:highlight w:val="none"/>
              </w:rPr>
              <w:t xml:space="preserve">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清青花盘口天球瓶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明祭兰蟠螭</w:t>
            </w:r>
            <w:r>
              <w:rPr>
                <w:rFonts w:hint="eastAsia" w:cs="宋体"/>
                <w:color w:val="000000"/>
                <w:szCs w:val="21"/>
                <w:highlight w:val="none"/>
              </w:rPr>
              <w:t xml:space="preserve">纹</w:t>
            </w:r>
            <w:r>
              <w:rPr>
                <w:rFonts w:hint="eastAsia" w:ascii="宋体" w:hAnsi="宋体" w:cs="宋体"/>
                <w:color w:val="000000"/>
                <w:szCs w:val="21"/>
                <w:highlight w:val="none"/>
              </w:rPr>
              <w:t xml:space="preserve">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明哥釉白瓷双耳香炉</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六朝青釉双耳罐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六朝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五代青釉褐彩水盂</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五代</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五代青釉算珠口壶</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五代</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明白釉鼓形三足炉</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明青花碗</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清祭兰天球瓶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清乾隆</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明</w:t>
            </w:r>
            <w:r>
              <w:rPr>
                <w:rFonts w:hint="eastAsia" w:ascii="宋体" w:hAnsi="宋体" w:cs="宋体"/>
                <w:color w:val="000000"/>
                <w:szCs w:val="21"/>
                <w:highlight w:val="none"/>
              </w:rPr>
              <w:t xml:space="preserve">白釉盖罐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清青花缠枝宝香花</w:t>
            </w:r>
            <w:r>
              <w:rPr>
                <w:rFonts w:hint="eastAsia" w:cs="宋体"/>
                <w:color w:val="000000"/>
                <w:szCs w:val="21"/>
                <w:highlight w:val="none"/>
              </w:rPr>
              <w:t xml:space="preserve">纹</w:t>
            </w:r>
            <w:r>
              <w:rPr>
                <w:rFonts w:hint="eastAsia" w:ascii="宋体" w:hAnsi="宋体" w:cs="宋体"/>
                <w:color w:val="000000"/>
                <w:szCs w:val="21"/>
                <w:highlight w:val="none"/>
              </w:rPr>
              <w:t xml:space="preserve">盘</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清雍正</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隋青釉三系盘口瓶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六朝青釉四系直口罐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六朝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w:t>
            </w:r>
            <w:r>
              <w:rPr>
                <w:rFonts w:hint="eastAsia" w:cs="宋体"/>
                <w:color w:val="000000"/>
                <w:szCs w:val="21"/>
                <w:highlight w:val="none"/>
              </w:rPr>
              <w:t xml:space="preserve">磁州窑飞凤纹</w:t>
            </w:r>
            <w:r>
              <w:rPr>
                <w:rFonts w:hint="eastAsia" w:ascii="宋体" w:hAnsi="宋体" w:cs="宋体"/>
                <w:color w:val="000000"/>
                <w:szCs w:val="21"/>
                <w:highlight w:val="none"/>
              </w:rPr>
              <w:t xml:space="preserve">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唐青釉敞口碗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明龙泉窑八宝暗花</w:t>
            </w:r>
            <w:r>
              <w:rPr>
                <w:rFonts w:hint="eastAsia" w:cs="宋体"/>
                <w:color w:val="000000"/>
                <w:szCs w:val="21"/>
                <w:highlight w:val="none"/>
              </w:rPr>
              <w:t xml:space="preserve">纹</w:t>
            </w:r>
            <w:r>
              <w:rPr>
                <w:rFonts w:hint="eastAsia" w:ascii="宋体" w:hAnsi="宋体" w:cs="宋体"/>
                <w:color w:val="000000"/>
                <w:szCs w:val="21"/>
                <w:highlight w:val="none"/>
              </w:rPr>
              <w:t xml:space="preserve">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民国粉彩百花</w:t>
            </w:r>
            <w:r>
              <w:rPr>
                <w:rFonts w:hint="eastAsia" w:cs="宋体"/>
                <w:color w:val="000000"/>
                <w:szCs w:val="21"/>
                <w:highlight w:val="none"/>
              </w:rPr>
              <w:t xml:space="preserve">纹</w:t>
            </w:r>
            <w:r>
              <w:rPr>
                <w:rFonts w:hint="eastAsia" w:ascii="宋体" w:hAnsi="宋体" w:cs="宋体"/>
                <w:color w:val="000000"/>
                <w:szCs w:val="21"/>
                <w:highlight w:val="none"/>
              </w:rPr>
              <w:t xml:space="preserve">水盂</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民国</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六朝</w:t>
            </w:r>
            <w:r>
              <w:rPr>
                <w:rFonts w:hint="eastAsia" w:ascii="宋体" w:hAnsi="宋体" w:cs="宋体"/>
                <w:color w:val="000000"/>
                <w:szCs w:val="21"/>
                <w:highlight w:val="none"/>
              </w:rPr>
              <w:t xml:space="preserve">青釉碗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六</w:t>
            </w:r>
            <w:r>
              <w:rPr>
                <w:rFonts w:hint="eastAsia" w:ascii="宋体" w:hAnsi="宋体" w:cs="宋体"/>
                <w:color w:val="000000"/>
                <w:szCs w:val="21"/>
                <w:highlight w:val="none"/>
              </w:rPr>
              <w:t xml:space="preserve">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清仿哥釉碗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宋吉州窑黑釉剪纸贴花茶盏</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明白釉连座三足炉</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明隆庆</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唐青釉撇口碗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宋影青辟邪</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元磁州窑白地黑彩花卉纹罐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南朝青釉双龙柄盘口鸡首壶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南朝青釉四系罐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唐青釉撇口碗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南朝酱黄釉四系罐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154</w:t>
            </w:r>
            <w:r/>
          </w:p>
        </w:tc>
        <w:tc>
          <w:tcPr>
            <w:shd w:val="clear" w:color="auto" w:fill="auto"/>
            <w:tcW w:w="2185" w:type="pct"/>
            <w:vAlign w:val="center"/>
            <w:textDirection w:val="lrTb"/>
            <w:noWrap w:val="false"/>
          </w:tcPr>
          <w:p>
            <w:pPr>
              <w:widowControl/>
              <w:rPr>
                <w:rFonts w:ascii="宋体" w:hAnsi="宋体" w:cs="宋体"/>
                <w:color w:val="000000"/>
                <w:szCs w:val="21"/>
                <w:highlight w:val="none"/>
              </w:rPr>
            </w:pPr>
            <w:r>
              <w:rPr>
                <w:rFonts w:hint="eastAsia" w:ascii="宋体" w:hAnsi="宋体" w:cs="宋体"/>
                <w:color w:val="000000"/>
                <w:szCs w:val="21"/>
                <w:highlight w:val="none"/>
              </w:rPr>
              <w:t xml:space="preserve">南朝青釉双复系盘口瓶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五代青釉花口碗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五代</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元青釉碟</w:t>
            </w:r>
            <w:r/>
          </w:p>
        </w:tc>
        <w:tc>
          <w:tcPr>
            <w:shd w:val="clear" w:color="auto" w:fill="auto"/>
            <w:tcW w:w="704"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w:t>
            </w:r>
            <w:r/>
          </w:p>
        </w:tc>
        <w:tc>
          <w:tcPr>
            <w:shd w:val="clear" w:color="auto" w:fill="auto"/>
            <w:tcW w:w="52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明青花人物罐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明永宣</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清青花龙纹盖罐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清康熙</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rPr>
                <w:rFonts w:hint="eastAsia" w:cs="宋体"/>
                <w:color w:val="000000"/>
                <w:szCs w:val="21"/>
                <w:highlight w:val="none"/>
              </w:rPr>
              <w:t xml:space="preserve">青釉</w:t>
            </w:r>
            <w:r>
              <w:rPr>
                <w:rFonts w:hint="eastAsia" w:ascii="宋体" w:hAnsi="宋体" w:cs="宋体"/>
                <w:color w:val="000000"/>
                <w:szCs w:val="21"/>
                <w:highlight w:val="none"/>
              </w:rPr>
              <w:t xml:space="preserve">十系罐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唐黄釉撇口碗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晚唐</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w:t>
            </w:r>
            <w:r>
              <w:rPr>
                <w:rFonts w:hint="eastAsia" w:cs="宋体"/>
                <w:color w:val="000000"/>
                <w:szCs w:val="21"/>
                <w:highlight w:val="none"/>
              </w:rPr>
              <w:t xml:space="preserve">青釉</w:t>
            </w:r>
            <w:r>
              <w:rPr>
                <w:rFonts w:hint="eastAsia" w:ascii="宋体" w:hAnsi="宋体" w:cs="宋体"/>
                <w:color w:val="000000"/>
                <w:szCs w:val="21"/>
                <w:highlight w:val="none"/>
              </w:rPr>
              <w:t xml:space="preserve">六系罐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rPr>
                <w:rFonts w:hint="eastAsia" w:cs="宋体"/>
                <w:color w:val="000000"/>
                <w:szCs w:val="21"/>
                <w:highlight w:val="none"/>
              </w:rPr>
              <w:t xml:space="preserve">青釉</w:t>
            </w:r>
            <w:r>
              <w:rPr>
                <w:rFonts w:hint="eastAsia" w:ascii="宋体" w:hAnsi="宋体" w:cs="宋体"/>
                <w:color w:val="000000"/>
                <w:szCs w:val="21"/>
                <w:highlight w:val="none"/>
              </w:rPr>
              <w:t xml:space="preserve">莲瓣纹六系罐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清青花罐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清康熙</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唐黄釉执壶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唐黄釉执壶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宋青釉莲瓣纹敞口碗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南宋晚期</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唐青釉水盂</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唐</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宋影青粉缸</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隋青釉四系罐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rPr>
                <w:rFonts w:hint="eastAsia" w:cs="宋体"/>
                <w:color w:val="000000"/>
                <w:szCs w:val="21"/>
                <w:highlight w:val="none"/>
              </w:rPr>
              <w:t xml:space="preserve">龙泉窑</w:t>
            </w:r>
            <w:r>
              <w:rPr>
                <w:rFonts w:hint="eastAsia" w:ascii="宋体" w:hAnsi="宋体" w:cs="宋体"/>
                <w:color w:val="000000"/>
                <w:szCs w:val="21"/>
                <w:highlight w:val="none"/>
              </w:rPr>
              <w:t xml:space="preserve">三足炉</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rPr>
                <w:rFonts w:hint="eastAsia" w:cs="宋体"/>
                <w:color w:val="000000"/>
                <w:szCs w:val="21"/>
                <w:highlight w:val="none"/>
              </w:rPr>
              <w:t xml:space="preserve">影青</w:t>
            </w:r>
            <w:r>
              <w:rPr>
                <w:rFonts w:hint="eastAsia" w:ascii="宋体" w:hAnsi="宋体" w:cs="宋体"/>
                <w:color w:val="000000"/>
                <w:szCs w:val="21"/>
                <w:highlight w:val="none"/>
              </w:rPr>
              <w:t xml:space="preserve">鼓形三足炉</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唐黄釉瓷枕</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西晋</w:t>
            </w:r>
            <w:r>
              <w:rPr>
                <w:rFonts w:hint="eastAsia" w:cs="宋体"/>
                <w:color w:val="000000"/>
                <w:szCs w:val="21"/>
                <w:highlight w:val="none"/>
              </w:rPr>
              <w:t xml:space="preserve">青釉</w:t>
            </w:r>
            <w:r>
              <w:rPr>
                <w:rFonts w:hint="eastAsia" w:ascii="宋体" w:hAnsi="宋体" w:cs="宋体"/>
                <w:color w:val="000000"/>
                <w:szCs w:val="21"/>
                <w:highlight w:val="none"/>
              </w:rPr>
              <w:t xml:space="preserve">辅首双系罐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西晋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西晋</w:t>
            </w:r>
            <w:r>
              <w:rPr>
                <w:rFonts w:hint="eastAsia" w:cs="宋体"/>
                <w:color w:val="000000"/>
                <w:szCs w:val="21"/>
                <w:highlight w:val="none"/>
              </w:rPr>
              <w:t xml:space="preserve">青釉</w:t>
            </w:r>
            <w:r>
              <w:rPr>
                <w:rFonts w:hint="eastAsia" w:ascii="宋体" w:hAnsi="宋体" w:cs="宋体"/>
                <w:color w:val="000000"/>
                <w:szCs w:val="21"/>
                <w:highlight w:val="none"/>
              </w:rPr>
              <w:t xml:space="preserve">网格纹水盂</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西晋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南朝青釉双桥形系单龙柄鸡首壶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南朝青釉四系盘口壶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南朝青釉四系盘口壶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南朝青釉莲瓣纹六桥形系盖罐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一</w:t>
            </w:r>
            <w:r>
              <w:rPr>
                <w:rFonts w:hint="eastAsia" w:ascii="宋体" w:hAnsi="宋体" w:cs="宋体"/>
                <w:color w:val="000000"/>
                <w:szCs w:val="21"/>
                <w:highlight w:val="none"/>
              </w:rPr>
              <w:t xml:space="preserve">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南朝青釉四横系盖罐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南朝酱釉四系罐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南朝青釉四系罐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南朝青釉四系罐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南朝青釉弧腹饼足碗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南朝青釉浅弧腹平底碗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东晋青釉双桥系单龙柄鸡首壶</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南朝青釉四桥形系罐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南朝青釉四桥形系盖罐</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南朝</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五代</w:t>
            </w:r>
            <w:r>
              <w:rPr>
                <w:rFonts w:hint="eastAsia" w:cs="宋体"/>
                <w:color w:val="000000"/>
                <w:szCs w:val="21"/>
                <w:highlight w:val="none"/>
              </w:rPr>
              <w:t xml:space="preserve">青釉</w:t>
            </w:r>
            <w:r>
              <w:rPr>
                <w:rFonts w:hint="eastAsia" w:ascii="宋体" w:hAnsi="宋体" w:cs="宋体"/>
                <w:color w:val="000000"/>
                <w:szCs w:val="21"/>
                <w:highlight w:val="none"/>
              </w:rPr>
              <w:t xml:space="preserve">葵口碗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五代</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宋青白</w:t>
            </w:r>
            <w:r>
              <w:rPr>
                <w:rFonts w:hint="eastAsia" w:cs="宋体"/>
                <w:color w:val="000000"/>
                <w:szCs w:val="21"/>
                <w:highlight w:val="none"/>
              </w:rPr>
              <w:t xml:space="preserve">釉</w:t>
            </w:r>
            <w:r>
              <w:rPr>
                <w:rFonts w:hint="eastAsia" w:ascii="宋体" w:hAnsi="宋体" w:cs="宋体"/>
                <w:color w:val="000000"/>
                <w:szCs w:val="21"/>
                <w:highlight w:val="none"/>
              </w:rPr>
              <w:t xml:space="preserve">盏托</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瓷</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w:t>
            </w:r>
            <w:r>
              <w:rPr>
                <w:rFonts w:hint="eastAsia" w:cs="宋体"/>
                <w:color w:val="000000"/>
                <w:szCs w:val="21"/>
                <w:highlight w:val="none"/>
              </w:rPr>
              <w:t xml:space="preserve">酱</w:t>
            </w:r>
            <w:r>
              <w:rPr>
                <w:rFonts w:hint="eastAsia" w:ascii="宋体" w:hAnsi="宋体" w:cs="宋体"/>
                <w:color w:val="000000"/>
                <w:szCs w:val="21"/>
                <w:highlight w:val="none"/>
              </w:rPr>
              <w:t xml:space="preserve">釉杯</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陶</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汉昭明镜</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汉</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铜</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w:t>
            </w:r>
            <w:r>
              <w:rPr>
                <w:rFonts w:hint="eastAsia" w:cs="宋体"/>
                <w:color w:val="000000"/>
                <w:szCs w:val="21"/>
                <w:highlight w:val="none"/>
              </w:rPr>
              <w:t xml:space="preserve">铜铳</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元</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铜</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唐花鸟</w:t>
            </w:r>
            <w:r>
              <w:rPr>
                <w:rFonts w:hint="eastAsia" w:cs="宋体"/>
                <w:color w:val="000000"/>
                <w:szCs w:val="21"/>
                <w:highlight w:val="none"/>
              </w:rPr>
              <w:t xml:space="preserve">纹</w:t>
            </w:r>
            <w:r>
              <w:rPr>
                <w:rFonts w:hint="eastAsia" w:ascii="宋体" w:hAnsi="宋体" w:cs="宋体"/>
                <w:color w:val="000000"/>
                <w:szCs w:val="21"/>
                <w:highlight w:val="none"/>
              </w:rPr>
              <w:t xml:space="preserve">八角形铜镜</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铜</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清宫氏容祖像</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清</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纸</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宋观音铜像</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铜</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宋铜佛</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铜</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w:t>
            </w:r>
            <w:r>
              <w:rPr>
                <w:rFonts w:hint="eastAsia" w:cs="宋体"/>
                <w:color w:val="000000"/>
                <w:szCs w:val="21"/>
                <w:highlight w:val="none"/>
              </w:rPr>
              <w:t xml:space="preserve">瑞兽鸾鸟纹</w:t>
            </w:r>
            <w:r>
              <w:rPr>
                <w:rFonts w:hint="eastAsia" w:ascii="宋体" w:hAnsi="宋体" w:cs="宋体"/>
                <w:color w:val="000000"/>
                <w:szCs w:val="21"/>
                <w:highlight w:val="none"/>
              </w:rPr>
              <w:t xml:space="preserve">铜镜</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唐</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铜</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清聂士成用指挥刀</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铁</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南唐泰州重展筑子城石碑</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五代南唐</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石</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宋徐守信圆砚</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石</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汉</w:t>
            </w:r>
            <w:r>
              <w:rPr>
                <w:rFonts w:hint="eastAsia" w:ascii="宋体" w:hAnsi="宋体" w:cs="宋体"/>
                <w:color w:val="000000"/>
                <w:szCs w:val="21"/>
                <w:highlight w:val="none"/>
              </w:rPr>
              <w:t xml:space="preserve">石臼</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汉</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石</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东汉滑石猪</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东汉</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石</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清阮</w:t>
            </w:r>
            <w:r>
              <w:rPr>
                <w:rFonts w:hint="eastAsia" w:cs="宋体"/>
                <w:color w:val="000000"/>
                <w:szCs w:val="21"/>
                <w:highlight w:val="none"/>
              </w:rPr>
              <w:t xml:space="preserve">元款</w:t>
            </w:r>
            <w:r>
              <w:rPr>
                <w:rFonts w:hint="eastAsia" w:ascii="宋体" w:hAnsi="宋体" w:cs="宋体"/>
                <w:color w:val="000000"/>
                <w:szCs w:val="21"/>
                <w:highlight w:val="none"/>
              </w:rPr>
              <w:t xml:space="preserve">端砚</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石</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清东方未明澄泥砚</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石</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rPr>
                <w:rFonts w:hint="eastAsia" w:cs="宋体"/>
                <w:color w:val="000000"/>
                <w:szCs w:val="21"/>
                <w:highlight w:val="none"/>
              </w:rPr>
              <w:t xml:space="preserve">抄手</w:t>
            </w:r>
            <w:r>
              <w:rPr>
                <w:rFonts w:hint="eastAsia" w:ascii="宋体" w:hAnsi="宋体" w:cs="宋体"/>
                <w:color w:val="000000"/>
                <w:szCs w:val="21"/>
                <w:highlight w:val="none"/>
              </w:rPr>
              <w:t xml:space="preserve">砚</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石</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新石器</w:t>
            </w:r>
            <w:r>
              <w:rPr>
                <w:rFonts w:hint="eastAsia" w:cs="宋体"/>
                <w:color w:val="000000"/>
                <w:szCs w:val="21"/>
                <w:highlight w:val="none"/>
              </w:rPr>
              <w:t xml:space="preserve">时代</w:t>
            </w:r>
            <w:r>
              <w:rPr>
                <w:rFonts w:hint="eastAsia" w:ascii="宋体" w:hAnsi="宋体" w:cs="宋体"/>
                <w:color w:val="000000"/>
                <w:szCs w:val="21"/>
                <w:highlight w:val="none"/>
              </w:rPr>
              <w:t xml:space="preserve">玉玦</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新石器</w:t>
            </w:r>
            <w:r>
              <w:rPr>
                <w:rFonts w:hint="eastAsia" w:cs="宋体"/>
                <w:color w:val="000000"/>
                <w:szCs w:val="21"/>
                <w:highlight w:val="none"/>
              </w:rPr>
              <w:t xml:space="preserve">时代</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玉</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宋木</w:t>
            </w:r>
            <w:r>
              <w:rPr>
                <w:rFonts w:hint="eastAsia" w:cs="宋体"/>
                <w:color w:val="000000"/>
                <w:szCs w:val="21"/>
                <w:highlight w:val="none"/>
              </w:rPr>
              <w:t xml:space="preserve">俑</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宋</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木</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公元十九世纪</w:t>
            </w:r>
            <w:r>
              <w:rPr>
                <w:rFonts w:hint="eastAsia" w:ascii="宋体" w:hAnsi="宋体" w:cs="宋体"/>
                <w:color w:val="000000"/>
                <w:szCs w:val="21"/>
                <w:highlight w:val="none"/>
              </w:rPr>
              <w:t xml:space="preserve">日本织绒山水条幅</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近代纸织山水屏</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清火笔花鸟条幅</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清刮绒花鸟中堂</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rPr>
                <w:rFonts w:hint="eastAsia" w:cs="宋体"/>
                <w:color w:val="000000"/>
                <w:szCs w:val="21"/>
                <w:highlight w:val="none"/>
              </w:rPr>
              <w:t xml:space="preserve">、丝</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清缂丝瑶池祝寿中堂</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rPr>
                <w:rFonts w:hint="eastAsia" w:cs="宋体"/>
                <w:color w:val="000000"/>
                <w:szCs w:val="21"/>
                <w:highlight w:val="none"/>
              </w:rPr>
              <w:t xml:space="preserve">、丝</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清㧬画梧桐秋意图条幅</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清宋石斋匾额</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木</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明素缎内帽</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明八宝</w:t>
            </w:r>
            <w:r>
              <w:rPr>
                <w:rFonts w:hint="eastAsia" w:cs="宋体"/>
                <w:color w:val="000000"/>
                <w:szCs w:val="21"/>
                <w:highlight w:val="none"/>
              </w:rPr>
              <w:t xml:space="preserve">纹</w:t>
            </w:r>
            <w:r>
              <w:rPr>
                <w:rFonts w:hint="eastAsia" w:ascii="宋体" w:hAnsi="宋体" w:cs="宋体"/>
                <w:color w:val="000000"/>
                <w:szCs w:val="21"/>
                <w:highlight w:val="none"/>
              </w:rPr>
              <w:t xml:space="preserve">花缎褡护</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明八宝</w:t>
            </w:r>
            <w:r>
              <w:rPr>
                <w:rFonts w:hint="eastAsia" w:cs="宋体"/>
                <w:color w:val="000000"/>
                <w:szCs w:val="21"/>
                <w:highlight w:val="none"/>
              </w:rPr>
              <w:t xml:space="preserve">纹</w:t>
            </w:r>
            <w:r>
              <w:rPr>
                <w:rFonts w:hint="eastAsia" w:ascii="宋体" w:hAnsi="宋体" w:cs="宋体"/>
                <w:color w:val="000000"/>
                <w:szCs w:val="21"/>
                <w:highlight w:val="none"/>
              </w:rPr>
              <w:t xml:space="preserve">花缎棉袄</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明素绸夹长衫</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绸</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明四合云</w:t>
            </w:r>
            <w:r>
              <w:rPr>
                <w:rFonts w:hint="eastAsia" w:cs="宋体"/>
                <w:color w:val="000000"/>
                <w:szCs w:val="21"/>
                <w:highlight w:val="none"/>
              </w:rPr>
              <w:t xml:space="preserve">纹</w:t>
            </w:r>
            <w:r>
              <w:rPr>
                <w:rFonts w:hint="eastAsia" w:ascii="宋体" w:hAnsi="宋体" w:cs="宋体"/>
                <w:color w:val="000000"/>
                <w:szCs w:val="21"/>
                <w:highlight w:val="none"/>
              </w:rPr>
              <w:t xml:space="preserve">花缎棉护膝</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明白底黑绸靴</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明素绸系牙签汗巾</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绸</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明花缎寝单</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明绸缎寝单</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明花绫巾</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绫</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明黑方帽</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明八宝</w:t>
            </w:r>
            <w:r>
              <w:rPr>
                <w:rFonts w:hint="eastAsia" w:cs="宋体"/>
                <w:color w:val="000000"/>
                <w:szCs w:val="21"/>
                <w:highlight w:val="none"/>
              </w:rPr>
              <w:t xml:space="preserve">纹</w:t>
            </w:r>
            <w:r>
              <w:rPr>
                <w:rFonts w:hint="eastAsia" w:ascii="宋体" w:hAnsi="宋体" w:cs="宋体"/>
                <w:color w:val="000000"/>
                <w:szCs w:val="21"/>
                <w:highlight w:val="none"/>
              </w:rPr>
              <w:t xml:space="preserve">花缎</w:t>
            </w:r>
            <w:r>
              <w:rPr>
                <w:rFonts w:hint="eastAsia" w:cs="宋体"/>
                <w:color w:val="000000"/>
                <w:szCs w:val="21"/>
                <w:highlight w:val="none"/>
              </w:rPr>
              <w:t xml:space="preserve">补</w:t>
            </w:r>
            <w:r>
              <w:rPr>
                <w:rFonts w:hint="eastAsia" w:ascii="宋体" w:hAnsi="宋体" w:cs="宋体"/>
                <w:color w:val="000000"/>
                <w:szCs w:val="21"/>
                <w:highlight w:val="none"/>
              </w:rPr>
              <w:t xml:space="preserve">服</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明白布衫</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布</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明八宝</w:t>
            </w:r>
            <w:r>
              <w:rPr>
                <w:rFonts w:hint="eastAsia" w:cs="宋体"/>
                <w:color w:val="000000"/>
                <w:szCs w:val="21"/>
                <w:highlight w:val="none"/>
              </w:rPr>
              <w:t xml:space="preserve">纹</w:t>
            </w:r>
            <w:r>
              <w:rPr>
                <w:rFonts w:hint="eastAsia" w:ascii="宋体" w:hAnsi="宋体" w:cs="宋体"/>
                <w:color w:val="000000"/>
                <w:szCs w:val="21"/>
                <w:highlight w:val="none"/>
              </w:rPr>
              <w:t xml:space="preserve">花缎裙</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明四合云</w:t>
            </w:r>
            <w:r>
              <w:rPr>
                <w:rFonts w:hint="eastAsia" w:cs="宋体"/>
                <w:color w:val="000000"/>
                <w:szCs w:val="21"/>
                <w:highlight w:val="none"/>
              </w:rPr>
              <w:t xml:space="preserve">纹</w:t>
            </w:r>
            <w:r>
              <w:rPr>
                <w:rFonts w:hint="eastAsia" w:ascii="宋体" w:hAnsi="宋体" w:cs="宋体"/>
                <w:color w:val="000000"/>
                <w:szCs w:val="21"/>
                <w:highlight w:val="none"/>
              </w:rPr>
              <w:t xml:space="preserve">花缎裙</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明梅花</w:t>
            </w:r>
            <w:r>
              <w:rPr>
                <w:rFonts w:hint="eastAsia" w:cs="宋体"/>
                <w:color w:val="000000"/>
                <w:szCs w:val="21"/>
                <w:highlight w:val="none"/>
              </w:rPr>
              <w:t xml:space="preserve">纹</w:t>
            </w:r>
            <w:r>
              <w:rPr>
                <w:rFonts w:hint="eastAsia" w:ascii="宋体" w:hAnsi="宋体" w:cs="宋体"/>
                <w:color w:val="000000"/>
                <w:szCs w:val="21"/>
                <w:highlight w:val="none"/>
              </w:rPr>
              <w:t xml:space="preserve">缎裙</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明四合云</w:t>
            </w:r>
            <w:r>
              <w:rPr>
                <w:rFonts w:hint="eastAsia" w:cs="宋体"/>
                <w:color w:val="000000"/>
                <w:szCs w:val="21"/>
                <w:highlight w:val="none"/>
              </w:rPr>
              <w:t xml:space="preserve">纹</w:t>
            </w:r>
            <w:r>
              <w:rPr>
                <w:rFonts w:hint="eastAsia" w:ascii="宋体" w:hAnsi="宋体" w:cs="宋体"/>
                <w:color w:val="000000"/>
                <w:szCs w:val="21"/>
                <w:highlight w:val="none"/>
              </w:rPr>
              <w:t xml:space="preserve">花缎棉手套</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明黑缎靴</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明素绸棉</w:t>
            </w:r>
            <w:r>
              <w:rPr>
                <w:rFonts w:hint="eastAsia" w:cs="宋体"/>
                <w:color w:val="000000"/>
                <w:szCs w:val="21"/>
                <w:highlight w:val="none"/>
              </w:rPr>
              <w:t xml:space="preserve">袜</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绸</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明花缎寝单</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明花绫巾</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绫</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4</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明白布褂</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布</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明素绸背心</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绸</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明素绸棉裤</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绸</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明白布裤</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布</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明花缎香袋</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明蓝白方格布</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布</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明米黄色布裤</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布</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明蓝布夹裤</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布</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明蓝布夹围腰</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布</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明米黄色交领右</w:t>
            </w:r>
            <w:r>
              <w:rPr>
                <w:rFonts w:hint="eastAsia" w:cs="宋体"/>
                <w:color w:val="000000"/>
                <w:szCs w:val="21"/>
                <w:highlight w:val="none"/>
              </w:rPr>
              <w:t xml:space="preserve">衽</w:t>
            </w:r>
            <w:r>
              <w:rPr>
                <w:rFonts w:hint="eastAsia" w:ascii="宋体" w:hAnsi="宋体" w:cs="宋体"/>
                <w:color w:val="000000"/>
                <w:szCs w:val="21"/>
                <w:highlight w:val="none"/>
              </w:rPr>
              <w:t xml:space="preserve">宽袖布衫</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布</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明米黄色交领右</w:t>
            </w:r>
            <w:r>
              <w:rPr>
                <w:rFonts w:hint="eastAsia" w:cs="宋体"/>
                <w:color w:val="000000"/>
                <w:szCs w:val="21"/>
                <w:highlight w:val="none"/>
              </w:rPr>
              <w:t xml:space="preserve">衽贴里</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布</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明四合云</w:t>
            </w:r>
            <w:r>
              <w:rPr>
                <w:rFonts w:hint="eastAsia" w:cs="宋体"/>
                <w:color w:val="000000"/>
                <w:szCs w:val="21"/>
                <w:highlight w:val="none"/>
              </w:rPr>
              <w:t xml:space="preserve">纹</w:t>
            </w:r>
            <w:r>
              <w:rPr>
                <w:rFonts w:hint="eastAsia" w:ascii="宋体" w:hAnsi="宋体" w:cs="宋体"/>
                <w:color w:val="000000"/>
                <w:szCs w:val="21"/>
                <w:highlight w:val="none"/>
              </w:rPr>
              <w:t xml:space="preserve">花缎褡护</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明素缎绣花鞋</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明刘湘素缎四方巾</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明刘湘花缎袜</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明刘湘素缎靴</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ascii="宋体" w:hAnsi="宋体" w:cs="宋体"/>
                <w:color w:val="000000"/>
                <w:szCs w:val="21"/>
                <w:highlight w:val="none"/>
              </w:rPr>
              <w:t xml:space="preserve">2</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252</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明刘湘缠枝</w:t>
            </w:r>
            <w:r>
              <w:rPr>
                <w:rFonts w:hint="eastAsia" w:cs="宋体"/>
                <w:color w:val="000000"/>
                <w:szCs w:val="21"/>
                <w:highlight w:val="none"/>
              </w:rPr>
              <w:t xml:space="preserve">纹</w:t>
            </w:r>
            <w:r>
              <w:rPr>
                <w:rFonts w:hint="eastAsia" w:ascii="宋体" w:hAnsi="宋体" w:cs="宋体"/>
                <w:color w:val="000000"/>
                <w:szCs w:val="21"/>
                <w:highlight w:val="none"/>
              </w:rPr>
              <w:t xml:space="preserve">花绫</w:t>
            </w:r>
            <w:r>
              <w:rPr>
                <w:rFonts w:hint="eastAsia" w:cs="宋体"/>
                <w:color w:val="000000"/>
                <w:szCs w:val="21"/>
                <w:highlight w:val="none"/>
              </w:rPr>
              <w:t xml:space="preserve">巾</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绫</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253</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明刘湘八宝鱼鳞纹花绫</w:t>
            </w:r>
            <w:r>
              <w:rPr>
                <w:rFonts w:hint="eastAsia" w:cs="宋体"/>
                <w:color w:val="000000"/>
                <w:szCs w:val="21"/>
                <w:highlight w:val="none"/>
              </w:rPr>
              <w:t xml:space="preserve">巾</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绫</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254</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明刘湘妻素绸绵袄</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绸</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255</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明刘湘妻花缎绵袄</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256</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明刘湘妻素绸绵袄</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绸</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257</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明刘湘妻花缎</w:t>
            </w:r>
            <w:r>
              <w:rPr>
                <w:rFonts w:hint="eastAsia" w:cs="宋体"/>
                <w:color w:val="000000"/>
                <w:szCs w:val="21"/>
                <w:highlight w:val="none"/>
              </w:rPr>
              <w:t xml:space="preserve">膝裤</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258</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明刘湘妻</w:t>
            </w:r>
            <w:r>
              <w:rPr>
                <w:rFonts w:hint="eastAsia" w:cs="宋体"/>
                <w:color w:val="000000"/>
                <w:szCs w:val="21"/>
                <w:highlight w:val="none"/>
              </w:rPr>
              <w:t xml:space="preserve">花卉纹</w:t>
            </w:r>
            <w:r>
              <w:rPr>
                <w:rFonts w:hint="eastAsia" w:ascii="宋体" w:hAnsi="宋体" w:cs="宋体"/>
                <w:color w:val="000000"/>
                <w:szCs w:val="21"/>
                <w:highlight w:val="none"/>
              </w:rPr>
              <w:t xml:space="preserve">花缎</w:t>
            </w:r>
            <w:r>
              <w:rPr>
                <w:rFonts w:hint="eastAsia" w:cs="宋体"/>
                <w:color w:val="000000"/>
                <w:szCs w:val="21"/>
                <w:highlight w:val="none"/>
              </w:rPr>
              <w:t xml:space="preserve">香</w:t>
            </w:r>
            <w:r>
              <w:rPr>
                <w:rFonts w:hint="eastAsia" w:ascii="宋体" w:hAnsi="宋体" w:cs="宋体"/>
                <w:color w:val="000000"/>
                <w:szCs w:val="21"/>
                <w:highlight w:val="none"/>
              </w:rPr>
              <w:t xml:space="preserve">袋</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缎</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cs="宋体"/>
                <w:color w:val="000000"/>
                <w:szCs w:val="21"/>
                <w:highlight w:val="none"/>
              </w:rPr>
              <w:t xml:space="preserve">4</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259</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明刘湘妻鱼鳞纹花绫</w:t>
            </w:r>
            <w:r>
              <w:rPr>
                <w:rFonts w:hint="eastAsia" w:cs="宋体"/>
                <w:color w:val="000000"/>
                <w:szCs w:val="21"/>
                <w:highlight w:val="none"/>
              </w:rPr>
              <w:t xml:space="preserve">巾</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绫</w:t>
            </w:r>
            <w:r/>
          </w:p>
        </w:tc>
        <w:tc>
          <w:tcPr>
            <w:shd w:val="clear" w:color="auto" w:fill="auto"/>
            <w:tcW w:w="52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260</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民国牙制</w:t>
            </w:r>
            <w:r>
              <w:rPr>
                <w:rFonts w:hint="eastAsia" w:ascii="宋体" w:hAnsi="宋体" w:cs="宋体"/>
                <w:color w:val="000000"/>
                <w:szCs w:val="21"/>
                <w:highlight w:val="none"/>
              </w:rPr>
              <w:t xml:space="preserve">骨状元筹</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象牙</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64</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261</w:t>
            </w:r>
            <w:r/>
          </w:p>
        </w:tc>
        <w:tc>
          <w:tcPr>
            <w:shd w:val="clear" w:color="auto" w:fill="auto"/>
            <w:tcW w:w="2185"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明刘湘妻鎏金银发簪</w:t>
            </w:r>
            <w:r/>
          </w:p>
        </w:tc>
        <w:tc>
          <w:tcPr>
            <w:shd w:val="clear" w:color="auto" w:fill="auto"/>
            <w:tcW w:w="70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52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银</w:t>
            </w:r>
            <w:r/>
          </w:p>
        </w:tc>
        <w:tc>
          <w:tcPr>
            <w:shd w:val="clear" w:color="auto" w:fill="auto"/>
            <w:tcW w:w="52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630"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0"/>
        </w:trPr>
        <w:tc>
          <w:tcPr>
            <w:shd w:val="clear" w:color="auto" w:fill="auto"/>
            <w:tcW w:w="431" w:type="pct"/>
            <w:vAlign w:val="center"/>
            <w:textDirection w:val="lrTb"/>
            <w:noWrap/>
          </w:tcPr>
          <w:p>
            <w:pPr>
              <w:jc w:val="center"/>
              <w:widowControl/>
              <w:rPr>
                <w:rFonts w:hint="eastAsia" w:ascii="宋体" w:hAnsi="宋体" w:cs="宋体"/>
                <w:color w:val="000000"/>
                <w:szCs w:val="21"/>
                <w:highlight w:val="none"/>
              </w:rPr>
            </w:pPr>
            <w:r/>
            <w:bookmarkStart w:id="130" w:name="_Toc663"/>
            <w:r/>
            <w:bookmarkStart w:id="131" w:name="_Toc32206"/>
            <w:r/>
            <w:r/>
          </w:p>
        </w:tc>
        <w:tc>
          <w:tcPr>
            <w:gridSpan w:val="3"/>
            <w:shd w:val="clear" w:color="auto" w:fill="auto"/>
            <w:tcW w:w="3417"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合计</w:t>
            </w:r>
            <w:r/>
          </w:p>
        </w:tc>
        <w:tc>
          <w:tcPr>
            <w:shd w:val="clear" w:color="auto" w:fill="auto"/>
            <w:tcW w:w="521" w:type="pct"/>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276件/套</w:t>
            </w:r>
            <w:r/>
          </w:p>
        </w:tc>
        <w:tc>
          <w:tcPr>
            <w:shd w:val="clear" w:color="auto" w:fill="auto"/>
            <w:tcW w:w="630" w:type="pct"/>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147"/>
        <w:jc w:val="both"/>
        <w:tabs>
          <w:tab w:val="left" w:pos="0" w:leader="none"/>
        </w:tabs>
        <w:rPr>
          <w:rFonts w:hint="eastAsia" w:cs="宋体"/>
          <w:highlight w:val="none"/>
        </w:rPr>
      </w:pPr>
      <w:r>
        <w:rPr>
          <w:rFonts w:hint="eastAsia" w:cs="宋体"/>
          <w:highlight w:val="none"/>
        </w:rPr>
      </w:r>
      <w:r/>
    </w:p>
    <w:p>
      <w:pPr>
        <w:pStyle w:val="1147"/>
        <w:jc w:val="both"/>
        <w:tabs>
          <w:tab w:val="left" w:pos="0" w:leader="none"/>
        </w:tabs>
        <w:rPr>
          <w:rFonts w:hint="eastAsia" w:cs="宋体"/>
          <w:highlight w:val="none"/>
        </w:rPr>
      </w:pPr>
      <w:r>
        <w:rPr>
          <w:rFonts w:hint="eastAsia" w:cs="宋体"/>
          <w:highlight w:val="none"/>
        </w:rPr>
        <w:t xml:space="preserve">附件三：书法绘画类文物采集加工清单</w:t>
      </w:r>
      <w:bookmarkEnd w:id="130"/>
      <w:r/>
      <w:bookmarkEnd w:id="131"/>
      <w:r/>
      <w:r/>
    </w:p>
    <w:p>
      <w:pPr>
        <w:rPr>
          <w:rFonts w:hint="default" w:eastAsia="宋体"/>
          <w:highlight w:val="none"/>
          <w:lang w:val="en-US" w:eastAsia="zh-CN"/>
        </w:rPr>
      </w:pPr>
      <w:r>
        <w:rPr>
          <w:rFonts w:hint="eastAsia" w:cs="宋体"/>
          <w:highlight w:val="none"/>
          <w:lang w:eastAsia="zh-CN"/>
        </w:rPr>
        <w:t xml:space="preserve">本项目拟对馆内</w:t>
      </w:r>
      <w:r>
        <w:rPr>
          <w:rFonts w:hint="eastAsia" w:cs="宋体"/>
          <w:highlight w:val="none"/>
          <w:lang w:val="en-US" w:eastAsia="zh-CN"/>
        </w:rPr>
        <w:t xml:space="preserve">338件/套书法绘画类等级文物进行二维采集。</w:t>
      </w:r>
      <w:r/>
    </w:p>
    <w:tbl>
      <w:tblPr>
        <w:tblStyle w:val="1157"/>
        <w:tblpPr w:horzAnchor="page" w:tblpX="1765" w:vertAnchor="text" w:tblpY="266"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2382"/>
        <w:gridCol w:w="995"/>
        <w:gridCol w:w="1188"/>
        <w:gridCol w:w="1050"/>
        <w:gridCol w:w="1022"/>
        <w:gridCol w:w="941"/>
      </w:tblGrid>
      <w:tr>
        <w:trPr>
          <w:trHeight w:val="607"/>
        </w:trPr>
        <w:tc>
          <w:tcPr>
            <w:shd w:val="clear" w:color="auto" w:fill="auto"/>
            <w:tcW w:w="551" w:type="pct"/>
            <w:vAlign w:val="center"/>
            <w:textDirection w:val="lrTb"/>
            <w:noWrap w:val="false"/>
          </w:tcPr>
          <w:p>
            <w:pPr>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bidi="ar-SA"/>
              </w:rPr>
              <w:t xml:space="preserve">序号</w:t>
            </w:r>
            <w:r/>
          </w:p>
        </w:tc>
        <w:tc>
          <w:tcPr>
            <w:shd w:val="clear" w:color="auto" w:fill="auto"/>
            <w:tcW w:w="1398"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名称</w:t>
            </w:r>
            <w:r/>
          </w:p>
        </w:tc>
        <w:tc>
          <w:tcPr>
            <w:shd w:val="clear" w:color="auto" w:fill="auto"/>
            <w:tcW w:w="584"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时代</w:t>
            </w:r>
            <w:r/>
          </w:p>
        </w:tc>
        <w:tc>
          <w:tcPr>
            <w:shd w:val="clear" w:color="auto" w:fill="auto"/>
            <w:tcW w:w="697"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类别</w:t>
            </w:r>
            <w:r/>
          </w:p>
        </w:tc>
        <w:tc>
          <w:tcPr>
            <w:shd w:val="clear" w:color="auto" w:fill="auto"/>
            <w:tcW w:w="614"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质地</w:t>
            </w:r>
            <w:r/>
          </w:p>
        </w:tc>
        <w:tc>
          <w:tcPr>
            <w:shd w:val="clear" w:color="auto" w:fill="auto"/>
            <w:tcW w:w="600"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数量</w:t>
            </w:r>
            <w:r/>
          </w:p>
        </w:tc>
        <w:tc>
          <w:tcPr>
            <w:shd w:val="clear" w:color="auto" w:fill="auto"/>
            <w:tcW w:w="552"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清袁江寒山万木图轴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丝</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一级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清罗牧仿董巨山水图轴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一级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清黄慎春夜宴桃李园图轴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一级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明张风人物图轴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一级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清李鱓玉兰海棠图轴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一级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明蓝瑛仿黄鹤山樵山水图轴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丝</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一级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清戴本孝名山选胜图轴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丝</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一级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清汪士慎梅花题诗手卷</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一级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明吴彬百道飞泉图轴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丝</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一级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清査士标行书轴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清王澍篆书轴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清刘墉临各家书轴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清何绍基行书七言联</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明曹学佺行书五律诗轴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清张镠隶篆书四条屏</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清陈卓万松高楼图轴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清金</w:t>
            </w:r>
            <w:r>
              <w:rPr>
                <w:rFonts w:hint="eastAsia" w:cs="宋体"/>
                <w:color w:val="000000"/>
                <w:szCs w:val="21"/>
                <w:highlight w:val="none"/>
              </w:rPr>
              <w:t xml:space="preserve">德</w:t>
            </w:r>
            <w:r>
              <w:rPr>
                <w:rFonts w:hint="eastAsia" w:ascii="宋体" w:hAnsi="宋体" w:cs="宋体"/>
                <w:color w:val="000000"/>
                <w:szCs w:val="21"/>
                <w:highlight w:val="none"/>
              </w:rPr>
              <w:t xml:space="preserve">瑛层峦密树图轴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明程胜蕉石图轴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明谢时臣山水轴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清上官周片帆归去图轴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清诸升墨竹图</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清黄慎携琴仕女图轴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清蓝孟木落皋亭图轴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清黄碧险滩渡舟图轴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清朱耷秋花危石图轴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清潘恭寿垂岩暮霭图轴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清孙祐秋风楼阁图轴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8"/>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清王云授经图轴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清苏廷煜指画竹轴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清团时根仿古山水五开册</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清郑燮墨竹图轴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清朱云燝仿石田山水轴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明唐志契乱山峁屋图轴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明宫伟镠行乐图</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清团时根人物堂幅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清许遇松树中堂</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清团时根人物堂幅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清刘墉行书手卷</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清王文治草书手卷</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清毛宗文楷书手卷</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清沈</w:t>
            </w:r>
            <w:r>
              <w:rPr>
                <w:rFonts w:hint="eastAsia" w:cs="宋体"/>
                <w:color w:val="000000"/>
                <w:szCs w:val="21"/>
                <w:highlight w:val="none"/>
              </w:rPr>
              <w:t xml:space="preserve">传</w:t>
            </w:r>
            <w:r>
              <w:rPr>
                <w:rFonts w:hint="eastAsia" w:ascii="宋体" w:hAnsi="宋体" w:cs="宋体"/>
                <w:color w:val="000000"/>
                <w:szCs w:val="21"/>
                <w:highlight w:val="none"/>
              </w:rPr>
              <w:t xml:space="preserve">曾草书堂幅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清汤隣初草字堂幅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清沈传曾行书登扬州芜城阁诗轴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清宋曹草书堂幅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清梁诗正行书条幅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清沈芝山行书堂幅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清李少白行书堂幅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清李梅庵真书堂幅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清叶雯行书堂幅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清陈鹏年行书轴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清刘墉行书条幅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清</w:t>
            </w:r>
            <w:r>
              <w:rPr>
                <w:rFonts w:hint="eastAsia" w:ascii="宋体" w:hAnsi="宋体" w:cs="宋体"/>
                <w:color w:val="000000"/>
                <w:szCs w:val="21"/>
                <w:highlight w:val="none"/>
              </w:rPr>
              <w:t xml:space="preserve">佘仪曾行书条幅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清蔡可陛行书扇面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清林宠行书王维诗轴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清张玉书草书条幅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清陈鸿寿行书七绝轴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清莫友芝真书斗方</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清清道人真书对联</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清铁保行书条幅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清王梦楼行书条幅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清俞瞻人行书条幅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绫</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清曹</w:t>
            </w:r>
            <w:r>
              <w:rPr>
                <w:rFonts w:hint="eastAsia" w:cs="宋体"/>
                <w:color w:val="000000"/>
                <w:szCs w:val="21"/>
                <w:highlight w:val="none"/>
              </w:rPr>
              <w:t xml:space="preserve">良</w:t>
            </w:r>
            <w:r>
              <w:rPr>
                <w:rFonts w:hint="eastAsia" w:ascii="宋体" w:hAnsi="宋体" w:cs="宋体"/>
                <w:color w:val="000000"/>
                <w:szCs w:val="21"/>
                <w:highlight w:val="none"/>
              </w:rPr>
              <w:t xml:space="preserve">甫小楷条幅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清曾熙真书对联</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清姚元之隶书七言联</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清包世臣行书五言联</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清何绍基行书八言联</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清张大光行书条幅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清王文治行书论画轴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清张廷济隶书四言诗轴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清张船山行书条幅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清钱泳隶书条幅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清查昇行书十二条屏</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12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清梁同书行书轴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rPr>
                <w:rFonts w:hint="eastAsia" w:cs="宋体"/>
                <w:color w:val="000000"/>
                <w:szCs w:val="21"/>
                <w:highlight w:val="none"/>
              </w:rPr>
              <w:t xml:space="preserve">陈继儒</w:t>
            </w:r>
            <w:r>
              <w:rPr>
                <w:rFonts w:hint="eastAsia" w:ascii="宋体" w:hAnsi="宋体" w:cs="宋体"/>
                <w:color w:val="000000"/>
                <w:szCs w:val="21"/>
                <w:highlight w:val="none"/>
              </w:rPr>
              <w:t xml:space="preserve">行书斗方</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清童二树隶书条幅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清石</w:t>
            </w:r>
            <w:r>
              <w:rPr>
                <w:rFonts w:hint="eastAsia" w:cs="宋体"/>
                <w:color w:val="000000"/>
                <w:szCs w:val="21"/>
                <w:highlight w:val="none"/>
              </w:rPr>
              <w:t xml:space="preserve">琢</w:t>
            </w:r>
            <w:r>
              <w:rPr>
                <w:rFonts w:hint="eastAsia" w:ascii="宋体" w:hAnsi="宋体" w:cs="宋体"/>
                <w:color w:val="000000"/>
                <w:szCs w:val="21"/>
                <w:highlight w:val="none"/>
              </w:rPr>
              <w:t xml:space="preserve">堂行书条幅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明董其昌行书条幅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清樊山真书</w:t>
            </w:r>
            <w:r>
              <w:rPr>
                <w:rFonts w:hint="eastAsia" w:cs="宋体"/>
                <w:color w:val="000000"/>
                <w:szCs w:val="21"/>
                <w:highlight w:val="none"/>
              </w:rPr>
              <w:t xml:space="preserve">对联</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清俞</w:t>
            </w:r>
            <w:r>
              <w:rPr>
                <w:rFonts w:hint="eastAsia" w:cs="宋体"/>
                <w:color w:val="000000"/>
                <w:szCs w:val="21"/>
                <w:highlight w:val="none"/>
              </w:rPr>
              <w:t xml:space="preserve">樾</w:t>
            </w:r>
            <w:r>
              <w:rPr>
                <w:rFonts w:hint="eastAsia" w:ascii="宋体" w:hAnsi="宋体" w:cs="宋体"/>
                <w:color w:val="000000"/>
                <w:szCs w:val="21"/>
                <w:highlight w:val="none"/>
              </w:rPr>
              <w:t xml:space="preserve">隶书八言联</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清包世臣行书对联</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清叶雯行书对联</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清吴熙载行书七言联</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清李</w:t>
            </w:r>
            <w:r>
              <w:rPr>
                <w:rFonts w:hint="eastAsia" w:cs="宋体"/>
                <w:color w:val="000000"/>
                <w:szCs w:val="21"/>
                <w:highlight w:val="none"/>
              </w:rPr>
              <w:t xml:space="preserve">鱓</w:t>
            </w:r>
            <w:r>
              <w:rPr>
                <w:rFonts w:hint="eastAsia" w:ascii="宋体" w:hAnsi="宋体" w:cs="宋体"/>
                <w:color w:val="000000"/>
                <w:szCs w:val="21"/>
                <w:highlight w:val="none"/>
              </w:rPr>
              <w:t xml:space="preserve">行书四言联</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清王</w:t>
            </w:r>
            <w:r>
              <w:rPr>
                <w:rFonts w:hint="eastAsia" w:cs="宋体"/>
                <w:color w:val="000000"/>
                <w:szCs w:val="21"/>
                <w:highlight w:val="none"/>
              </w:rPr>
              <w:t xml:space="preserve">澍</w:t>
            </w:r>
            <w:r>
              <w:rPr>
                <w:rFonts w:hint="eastAsia" w:ascii="宋体" w:hAnsi="宋体" w:cs="宋体"/>
                <w:color w:val="000000"/>
                <w:szCs w:val="21"/>
                <w:highlight w:val="none"/>
              </w:rPr>
              <w:t xml:space="preserve">楷书五言联</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清金德嘉行书游仙诗轴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清严曾榘行书节录养生论轴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清徐倬行书五律诗轴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清钱陈群行书四条屏</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4</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近代蔡元培行书条幅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清焦理堂行楷条幅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清吴让之行书对联</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清汤金</w:t>
            </w:r>
            <w:r>
              <w:rPr>
                <w:rFonts w:hint="eastAsia" w:cs="宋体"/>
                <w:color w:val="000000"/>
                <w:szCs w:val="21"/>
                <w:highlight w:val="none"/>
              </w:rPr>
              <w:t xml:space="preserve">钊</w:t>
            </w:r>
            <w:r>
              <w:rPr>
                <w:rFonts w:hint="eastAsia" w:ascii="宋体" w:hAnsi="宋体" w:cs="宋体"/>
                <w:color w:val="000000"/>
                <w:szCs w:val="21"/>
                <w:highlight w:val="none"/>
              </w:rPr>
              <w:t xml:space="preserve">行书对联</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吴熙载隶书八言联</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清郭兰石行书横幅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rPr>
                <w:rFonts w:hint="eastAsia" w:cs="宋体"/>
                <w:color w:val="000000"/>
                <w:szCs w:val="21"/>
                <w:highlight w:val="none"/>
              </w:rPr>
              <w:t xml:space="preserve">查</w:t>
            </w:r>
            <w:r>
              <w:rPr>
                <w:rFonts w:hint="eastAsia" w:ascii="宋体" w:hAnsi="宋体" w:cs="宋体"/>
                <w:color w:val="000000"/>
                <w:szCs w:val="21"/>
                <w:highlight w:val="none"/>
              </w:rPr>
              <w:t xml:space="preserve">士标行书横幅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清梁</w:t>
            </w:r>
            <w:r>
              <w:rPr>
                <w:rFonts w:hint="eastAsia" w:cs="宋体"/>
                <w:color w:val="000000"/>
                <w:szCs w:val="21"/>
                <w:highlight w:val="none"/>
              </w:rPr>
              <w:t xml:space="preserve">同</w:t>
            </w:r>
            <w:r>
              <w:rPr>
                <w:rFonts w:hint="eastAsia" w:ascii="宋体" w:hAnsi="宋体" w:cs="宋体"/>
                <w:color w:val="000000"/>
                <w:szCs w:val="21"/>
                <w:highlight w:val="none"/>
              </w:rPr>
              <w:t xml:space="preserve">书行书信札横幅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近代吕凤子隶书堂幅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清高翔等草书册页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清陆骖等行书册页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5</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清吴让之题眉隶书横幅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清李梅</w:t>
            </w:r>
            <w:r>
              <w:rPr>
                <w:rFonts w:hint="eastAsia" w:cs="宋体"/>
                <w:color w:val="000000"/>
                <w:szCs w:val="21"/>
                <w:highlight w:val="none"/>
              </w:rPr>
              <w:t xml:space="preserve">庵</w:t>
            </w:r>
            <w:r>
              <w:rPr>
                <w:rFonts w:hint="eastAsia" w:ascii="宋体" w:hAnsi="宋体" w:cs="宋体"/>
                <w:color w:val="000000"/>
                <w:szCs w:val="21"/>
                <w:highlight w:val="none"/>
              </w:rPr>
              <w:t xml:space="preserve">，曾农髯正书册页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14</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清曾农髯正书册页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20</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清沈寐叟行书册页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4</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清费</w:t>
            </w:r>
            <w:r>
              <w:rPr>
                <w:rFonts w:hint="eastAsia" w:cs="宋体"/>
                <w:color w:val="000000"/>
                <w:szCs w:val="21"/>
                <w:highlight w:val="none"/>
              </w:rPr>
              <w:t xml:space="preserve">密</w:t>
            </w:r>
            <w:r>
              <w:rPr>
                <w:rFonts w:hint="eastAsia" w:ascii="宋体" w:hAnsi="宋体" w:cs="宋体"/>
                <w:color w:val="000000"/>
                <w:szCs w:val="21"/>
                <w:highlight w:val="none"/>
              </w:rPr>
              <w:t xml:space="preserve">行书杂说八开页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清林则徐小楷册页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明吴宽行楷扇面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清李光地小楷扇面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清史大成行书扇面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清李箕山行书扇面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清皮光昇行书扇面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清萧云从行书扇面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清孙豹人行书扇面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清王念孙行书扇面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明冒襄行书扇面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清李嘉胤行书扇面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清张磊翁隶书扇面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清陆润庠小楷扇面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清谢逢源行书团扇面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清张曲江行书扇面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清吴让之行书团扇面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清吴让之草书扇面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清俞铎草书扇面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清俞时</w:t>
            </w:r>
            <w:r>
              <w:rPr>
                <w:rFonts w:hint="eastAsia" w:cs="宋体"/>
                <w:color w:val="000000"/>
                <w:szCs w:val="21"/>
                <w:highlight w:val="none"/>
              </w:rPr>
              <w:t xml:space="preserve">薦</w:t>
            </w:r>
            <w:r>
              <w:rPr>
                <w:rFonts w:hint="eastAsia" w:ascii="宋体" w:hAnsi="宋体" w:cs="宋体"/>
                <w:color w:val="000000"/>
                <w:szCs w:val="21"/>
                <w:highlight w:val="none"/>
              </w:rPr>
              <w:t xml:space="preserve">草书扇面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明荆振日行书扇面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明张琴行书扇面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明文征明草书扇面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明冒襄行书扇面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清吴让之篆书扇面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清梁同书行书轴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清梁山舟行书条幅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明倪元璐行书条幅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清左宗堂行书对联</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清吴昌硕篆书对联</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近代吕凤子篆书隶书屏幅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4</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清李鸿章草书屏条</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明徐改</w:t>
            </w:r>
            <w:r>
              <w:rPr>
                <w:rFonts w:hint="eastAsia" w:cs="宋体"/>
                <w:color w:val="000000"/>
                <w:szCs w:val="21"/>
                <w:highlight w:val="none"/>
              </w:rPr>
              <w:t xml:space="preserve">之</w:t>
            </w:r>
            <w:r>
              <w:rPr>
                <w:rFonts w:hint="eastAsia" w:ascii="宋体" w:hAnsi="宋体" w:cs="宋体"/>
                <w:color w:val="000000"/>
                <w:szCs w:val="21"/>
                <w:highlight w:val="none"/>
              </w:rPr>
              <w:t xml:space="preserve">草书轴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清俞樾隶书团扇面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清郑板桥行书小对联</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清钱泳临褚河南哀册</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明储</w:t>
            </w:r>
            <w:r>
              <w:rPr>
                <w:rFonts w:hint="eastAsia" w:cs="宋体"/>
                <w:color w:val="000000"/>
                <w:szCs w:val="21"/>
                <w:highlight w:val="none"/>
              </w:rPr>
              <w:t xml:space="preserve">巏</w:t>
            </w:r>
            <w:r>
              <w:rPr>
                <w:rFonts w:hint="eastAsia" w:ascii="宋体" w:hAnsi="宋体" w:cs="宋体"/>
                <w:color w:val="000000"/>
                <w:szCs w:val="21"/>
                <w:highlight w:val="none"/>
              </w:rPr>
              <w:t xml:space="preserve">、王艮行书合壁手卷</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清高士年行书卷</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清查士标行书条幅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清黄一定楷书扇面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清王仁堪楷书扇面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清吴熙载重修泰州城隍庙正殿记</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19</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清朱铭盘书法四条屏</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4</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现代赵朴初踏莎行书法</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清卢福保行书七言联</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清汪梓楷书苏文十二页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清虞蟾山水图轴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清陈斗初仙山楼阁图轴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清项小溪</w:t>
            </w:r>
            <w:r>
              <w:rPr>
                <w:rFonts w:hint="eastAsia" w:cs="宋体"/>
                <w:color w:val="000000"/>
                <w:szCs w:val="21"/>
                <w:highlight w:val="none"/>
              </w:rPr>
              <w:t xml:space="preserve">花卉</w:t>
            </w:r>
            <w:r>
              <w:rPr>
                <w:rFonts w:hint="eastAsia" w:ascii="宋体" w:hAnsi="宋体" w:cs="宋体"/>
                <w:color w:val="000000"/>
                <w:szCs w:val="21"/>
                <w:highlight w:val="none"/>
              </w:rPr>
              <w:t xml:space="preserve">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清王时敏山水图轴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清黄慎人物斗方</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清笪</w:t>
            </w:r>
            <w:r>
              <w:rPr>
                <w:rFonts w:hint="eastAsia" w:cs="宋体"/>
                <w:color w:val="000000"/>
                <w:szCs w:val="21"/>
                <w:highlight w:val="none"/>
              </w:rPr>
              <w:t xml:space="preserve">重光</w:t>
            </w:r>
            <w:r>
              <w:rPr>
                <w:rFonts w:hint="eastAsia" w:ascii="宋体" w:hAnsi="宋体" w:cs="宋体"/>
                <w:color w:val="000000"/>
                <w:szCs w:val="21"/>
                <w:highlight w:val="none"/>
              </w:rPr>
              <w:t xml:space="preserve">墨竹横幅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现代谢公展紫藤牡丹图轴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清熊景星山水图轴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清朱浣岳骆驼图轴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清朱本天官图轴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清周镐山水图轴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清陈卓山水图轴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现代俞剑华山水图轴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清莲溪兰石图轴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近代梁公约花卉图轴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清张熊花卉四条屏</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4</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清胡觉之山水六条屏</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6</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清胡觉之墨竹图轴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清倪田人物屏幅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4</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清顾筱轩梅绽小春图轴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清无款仕女条幅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清陈崇光双猴图轴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清褚章秋林晚眺图轴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清张船山花卉图轴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现代徐悲鸿牛柳条幅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现代汪声远新安江丽景斗方</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现代齐白石枇杷条幅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清汤禄铭仕女图轴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清蔡嘉松树老藤图轴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清汤禄铭佛条幅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清图清格风雨归</w:t>
            </w:r>
            <w:r>
              <w:rPr>
                <w:rFonts w:hint="eastAsia" w:cs="宋体"/>
                <w:color w:val="000000"/>
                <w:szCs w:val="21"/>
                <w:highlight w:val="none"/>
              </w:rPr>
              <w:t xml:space="preserve">庄</w:t>
            </w:r>
            <w:r>
              <w:rPr>
                <w:rFonts w:hint="eastAsia" w:ascii="宋体" w:hAnsi="宋体" w:cs="宋体"/>
                <w:color w:val="000000"/>
                <w:szCs w:val="21"/>
                <w:highlight w:val="none"/>
              </w:rPr>
              <w:t xml:space="preserve">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清胡觉之山水图轴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清汪孔祁山水图轴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清柳子</w:t>
            </w:r>
            <w:r>
              <w:rPr>
                <w:rFonts w:hint="eastAsia" w:cs="宋体"/>
                <w:color w:val="000000"/>
                <w:szCs w:val="21"/>
                <w:highlight w:val="none"/>
              </w:rPr>
              <w:t xml:space="preserve">谷</w:t>
            </w:r>
            <w:r>
              <w:rPr>
                <w:rFonts w:hint="eastAsia" w:ascii="宋体" w:hAnsi="宋体" w:cs="宋体"/>
                <w:color w:val="000000"/>
                <w:szCs w:val="21"/>
                <w:highlight w:val="none"/>
              </w:rPr>
              <w:t xml:space="preserve">竹石条幅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清郑午昌等柿果图轴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清陈师曾花鸟条幅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清韩</w:t>
            </w:r>
            <w:r>
              <w:rPr>
                <w:rFonts w:hint="eastAsia" w:cs="宋体"/>
                <w:color w:val="000000"/>
                <w:szCs w:val="21"/>
                <w:highlight w:val="none"/>
              </w:rPr>
              <w:t xml:space="preserve">璧</w:t>
            </w:r>
            <w:r>
              <w:rPr>
                <w:rFonts w:hint="eastAsia" w:ascii="宋体" w:hAnsi="宋体" w:cs="宋体"/>
                <w:color w:val="000000"/>
                <w:szCs w:val="21"/>
                <w:highlight w:val="none"/>
              </w:rPr>
              <w:t xml:space="preserve">山水横幅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清蒋</w:t>
            </w:r>
            <w:r>
              <w:rPr>
                <w:rFonts w:hint="eastAsia" w:cs="宋体"/>
                <w:color w:val="000000"/>
                <w:szCs w:val="21"/>
                <w:highlight w:val="none"/>
              </w:rPr>
              <w:t xml:space="preserve">璋</w:t>
            </w:r>
            <w:r>
              <w:rPr>
                <w:rFonts w:hint="eastAsia" w:ascii="宋体" w:hAnsi="宋体" w:cs="宋体"/>
                <w:color w:val="000000"/>
                <w:szCs w:val="21"/>
                <w:highlight w:val="none"/>
              </w:rPr>
              <w:t xml:space="preserve">人物图轴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清黄元章花鸟横幅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清储震昌人物</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清程赞寒林听泉图轴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近代杨浣石山水条幅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清顾坚蕉荫读书图轴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清储</w:t>
            </w:r>
            <w:r>
              <w:rPr>
                <w:rFonts w:hint="eastAsia" w:cs="宋体"/>
                <w:color w:val="000000"/>
                <w:szCs w:val="21"/>
                <w:highlight w:val="none"/>
              </w:rPr>
              <w:t xml:space="preserve">震</w:t>
            </w:r>
            <w:r>
              <w:rPr>
                <w:rFonts w:hint="eastAsia" w:ascii="宋体" w:hAnsi="宋体" w:cs="宋体"/>
                <w:color w:val="000000"/>
                <w:szCs w:val="21"/>
                <w:highlight w:val="none"/>
              </w:rPr>
              <w:t xml:space="preserve">昌山水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近代徐午尊猫蝶条幅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近代凌文渊花卉</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清徐震甲牡丹</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清顾坚山水四条屏</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近代凌文渊花卉条幅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清宋之极人物手卷</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清陈卓天宫图轴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清郑午昌等花卉图轴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近代戈湘岚马条幅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清戴鸿梅雀图轴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近代曾熙松石图轴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现代荀慧生山水图轴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清马琼花鸟通景十二条屏</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清韩璧西园雅集图轴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清谢丹雪景寒林图轴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清张赐宁柳条幅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清汤禄铭芦雁图轴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清汤禄名仕女图轴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现代汪亚尘金鱼图轴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清童二树梅花条幅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清石涛山水手卷</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清张夕庵读史图册</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10</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清江衡山水册</w:t>
            </w:r>
            <w:r>
              <w:rPr>
                <w:rFonts w:hint="eastAsia" w:cs="宋体"/>
                <w:color w:val="000000"/>
                <w:szCs w:val="21"/>
                <w:highlight w:val="none"/>
              </w:rPr>
              <w:t xml:space="preserve">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6</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清杨晋山水册页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12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清改七芗兰石册</w:t>
            </w:r>
            <w:r>
              <w:rPr>
                <w:rFonts w:hint="eastAsia" w:cs="宋体"/>
                <w:color w:val="000000"/>
                <w:szCs w:val="21"/>
                <w:highlight w:val="none"/>
              </w:rPr>
              <w:t xml:space="preserve">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清汪研山山水册</w:t>
            </w:r>
            <w:r>
              <w:rPr>
                <w:rFonts w:hint="eastAsia" w:cs="宋体"/>
                <w:color w:val="000000"/>
                <w:szCs w:val="21"/>
                <w:highlight w:val="none"/>
              </w:rPr>
              <w:t xml:space="preserve">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清周庠三峰园图题泳册</w:t>
            </w:r>
            <w:r>
              <w:rPr>
                <w:rFonts w:hint="eastAsia" w:cs="宋体"/>
                <w:color w:val="000000"/>
                <w:szCs w:val="21"/>
                <w:highlight w:val="none"/>
              </w:rPr>
              <w:t xml:space="preserve">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23</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清李颖罗浮草堂画谱王氏册</w:t>
            </w:r>
            <w:r>
              <w:rPr>
                <w:rFonts w:hint="eastAsia" w:cs="宋体"/>
                <w:color w:val="000000"/>
                <w:szCs w:val="21"/>
                <w:highlight w:val="none"/>
              </w:rPr>
              <w:t xml:space="preserve">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24</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清黄慎人物册页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清陈賔松树册页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清大山岳芭蕉册页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清韩璧等山水册页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清廷階山水册页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清姜浤西园十二景册</w:t>
            </w:r>
            <w:r>
              <w:rPr>
                <w:rFonts w:hint="eastAsia" w:cs="宋体"/>
                <w:color w:val="000000"/>
                <w:szCs w:val="21"/>
                <w:highlight w:val="none"/>
              </w:rPr>
              <w:t xml:space="preserve">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清宋光宝墨梅册</w:t>
            </w:r>
            <w:r>
              <w:rPr>
                <w:rFonts w:hint="eastAsia" w:cs="宋体"/>
                <w:color w:val="000000"/>
                <w:szCs w:val="21"/>
                <w:highlight w:val="none"/>
              </w:rPr>
              <w:t xml:space="preserve">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清包子梁张琴私古松册页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清孙煌花鸟团扇面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清陈白石山水团扇面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清叶承年梅花团扇面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清孙煌山水人物团扇面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清张嵚花卉扇面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清汤禄名果蔬扇面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清吴让之桃柳扇面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清顾鹤庆山水人物扇面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清团时根山水扇面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清徐度花卉扇面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清徐继裕山水扇面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朱竹仙蝶花团扇面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清黄楣蝶蜂采花扇面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清徐度花鸟扇面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清徐震甲松石扇面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清张春雷蟹菊团扇面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清李某生花卉团扇面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清莲溪金竹团扇面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清黄式燕牡丹扇面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清陈崇光花鸟扇面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清任阜长花鸟扇面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清王</w:t>
            </w:r>
            <w:r>
              <w:rPr>
                <w:rFonts w:hint="eastAsia" w:cs="宋体"/>
                <w:color w:val="000000"/>
                <w:szCs w:val="21"/>
                <w:highlight w:val="none"/>
              </w:rPr>
              <w:t xml:space="preserve">草臣</w:t>
            </w:r>
            <w:r>
              <w:rPr>
                <w:rFonts w:hint="eastAsia" w:ascii="宋体" w:hAnsi="宋体" w:cs="宋体"/>
                <w:color w:val="000000"/>
                <w:szCs w:val="21"/>
                <w:highlight w:val="none"/>
              </w:rPr>
              <w:t xml:space="preserve">山水扇面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清陈栝桃花蕉石扇面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清燕铠仕女扇面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明吴邦柱花卉扇面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明杨世爵梅花扇面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清储震昌人物、山水扇面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清陶淇秋江晚渡扇面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清张熊花鸟扇面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清李士龙梅花扇面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清张船山白马扇面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清小楼墨竹扇面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清张砚耘山水扇面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清莲溪墨兰团扇面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清张警之濯足万里流扇面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清张警之山水扇面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清张警之落日照渔家扇面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清赵克柔江楼坐月扇面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清石颐山水扇面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清朱浣岳兰竹扇面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清朱浣岳墨兰扇面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清缪素筠花卉扇面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清朱仲仙梅花扇面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清邹康二十四桥明月夜扇面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清张子常山水扇面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清徐继裕山水扇面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清徐震甲花卉扇面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清徐阆卿松石竹团扇面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清孙唯墨竹扇面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清姚源东溪花鸟扇面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清王小某花卉扇面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清马荃花卉草虫扇面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清李慕龙梅花团扇面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清何天蘅山水团扇面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清汤禄铭花卉草虫团扇面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rPr>
                <w:rFonts w:hint="eastAsia" w:cs="宋体"/>
                <w:color w:val="000000"/>
                <w:szCs w:val="21"/>
                <w:highlight w:val="none"/>
              </w:rPr>
              <w:t xml:space="preserve">徐</w:t>
            </w:r>
            <w:r>
              <w:rPr>
                <w:rFonts w:hint="eastAsia" w:ascii="宋体" w:hAnsi="宋体" w:cs="宋体"/>
                <w:color w:val="000000"/>
                <w:szCs w:val="21"/>
                <w:highlight w:val="none"/>
              </w:rPr>
              <w:t xml:space="preserve">震甲竹石团扇面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清李慕龙花卉松鼠团扇面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清李颖山水扇面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清姜筠山水团扇面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清理昌</w:t>
            </w:r>
            <w:r>
              <w:rPr>
                <w:rFonts w:hint="eastAsia" w:cs="宋体"/>
                <w:color w:val="000000"/>
                <w:szCs w:val="21"/>
                <w:highlight w:val="none"/>
              </w:rPr>
              <w:t xml:space="preserve">凤</w:t>
            </w:r>
            <w:r>
              <w:rPr>
                <w:rFonts w:hint="eastAsia" w:ascii="宋体" w:hAnsi="宋体" w:cs="宋体"/>
                <w:color w:val="000000"/>
                <w:szCs w:val="21"/>
                <w:highlight w:val="none"/>
              </w:rPr>
              <w:t xml:space="preserve">兰竹册</w:t>
            </w:r>
            <w:r>
              <w:rPr>
                <w:rFonts w:hint="eastAsia" w:cs="宋体"/>
                <w:color w:val="000000"/>
                <w:szCs w:val="21"/>
                <w:highlight w:val="none"/>
              </w:rPr>
              <w:t xml:space="preserve">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清谢逢源婴戏图册</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清张品迈岁寒三友图</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清郑板桥墨竹条幅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近代梅澜佛像条幅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近代潘天寿花卉条幅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清谈权</w:t>
            </w:r>
            <w:r>
              <w:rPr>
                <w:rFonts w:hint="eastAsia" w:cs="宋体"/>
                <w:color w:val="000000"/>
                <w:szCs w:val="21"/>
                <w:highlight w:val="none"/>
              </w:rPr>
              <w:t xml:space="preserve">秋</w:t>
            </w:r>
            <w:r>
              <w:rPr>
                <w:rFonts w:hint="eastAsia" w:ascii="宋体" w:hAnsi="宋体" w:cs="宋体"/>
                <w:color w:val="000000"/>
                <w:szCs w:val="21"/>
                <w:highlight w:val="none"/>
              </w:rPr>
              <w:t xml:space="preserve">山无尽图卷</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清陈师曾菊石图</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近代肖俊贤花卉横幅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近代凌文渊紫藤，荷花，葫芦三条屏</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3</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清程梧</w:t>
            </w:r>
            <w:r>
              <w:rPr>
                <w:rFonts w:hint="eastAsia" w:cs="宋体"/>
                <w:color w:val="000000"/>
                <w:szCs w:val="21"/>
                <w:highlight w:val="none"/>
              </w:rPr>
              <w:t xml:space="preserve">岗</w:t>
            </w:r>
            <w:r>
              <w:rPr>
                <w:rFonts w:hint="eastAsia" w:ascii="宋体" w:hAnsi="宋体" w:cs="宋体"/>
                <w:color w:val="000000"/>
                <w:szCs w:val="21"/>
                <w:highlight w:val="none"/>
              </w:rPr>
              <w:t xml:space="preserve">春水鸭暖图轴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清黄慎献花图轴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清黄慎钟馗堂幅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清韩璧西园雅集图轴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清郑燮竹石图轴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清陈白石山水团扇面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清周应谷花卉扇面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清王墨林花卉团扇面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清秦炳文山水团扇面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绢</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现代汪声远黄山松云图轴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清凌文渊墨梅图轴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清徐继裕山水扇面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清姜浤山水扇面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清陈白石山水扇面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清汪研山山水扇面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清周</w:t>
            </w:r>
            <w:r>
              <w:rPr>
                <w:rFonts w:hint="eastAsia" w:cs="宋体"/>
                <w:color w:val="000000"/>
                <w:szCs w:val="21"/>
                <w:highlight w:val="none"/>
              </w:rPr>
              <w:t xml:space="preserve">镐</w:t>
            </w:r>
            <w:r>
              <w:rPr>
                <w:rFonts w:hint="eastAsia" w:ascii="宋体" w:hAnsi="宋体" w:cs="宋体"/>
                <w:color w:val="000000"/>
                <w:szCs w:val="21"/>
                <w:highlight w:val="none"/>
              </w:rPr>
              <w:t xml:space="preserve">山水图轴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现代齐璜牵牛花图轴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现代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清邱谷荷亭消夏图轴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清潘思牧设色山水条幅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清宣又墨山水扇面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清朱本课子图轴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近代凌文渊紫藤图轴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近代</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清团时根墨笔蟾石条幅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清团时根人物堂幅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书法、绘画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rPr>
                <w:rFonts w:hint="eastAsia" w:cs="宋体"/>
                <w:color w:val="000000"/>
                <w:szCs w:val="21"/>
                <w:highlight w:val="none"/>
              </w:rPr>
              <w:t xml:space="preserve">季</w:t>
            </w:r>
            <w:r>
              <w:rPr>
                <w:rFonts w:hint="eastAsia" w:ascii="宋体" w:hAnsi="宋体" w:cs="宋体"/>
                <w:color w:val="000000"/>
                <w:szCs w:val="21"/>
                <w:highlight w:val="none"/>
              </w:rPr>
              <w:t xml:space="preserve">应召猫轴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清储震昌城西草堂图</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清费丹旭横塘追梦图横幅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清曾月湖泯流图轴</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31"/>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清施瑞年山水四条屏</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4</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清无款马条幅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清王素人物条幅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清吴让之花卉条幅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清姜若泉山水横披</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清王墨林花卉册页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清沈稚周人物扇面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清刘一梧草书扇面</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清徐震甲花卉册页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cs="宋体"/>
                <w:color w:val="000000"/>
                <w:szCs w:val="21"/>
                <w:highlight w:val="none"/>
              </w:rPr>
              <w:t xml:space="preserve">24</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明仇英山水条幅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清李寅花卉册页</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cs="宋体"/>
                <w:color w:val="000000"/>
                <w:szCs w:val="21"/>
                <w:highlight w:val="none"/>
              </w:rPr>
              <w:t xml:space="preserve">2</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7"/>
        </w:trPr>
        <w:tc>
          <w:tcPr>
            <w:shd w:val="clear" w:color="auto" w:fill="auto"/>
            <w:tcW w:w="551" w:type="pct"/>
            <w:vAlign w:val="center"/>
            <w:textDirection w:val="lrTb"/>
            <w:noWrap w:val="false"/>
          </w:tcPr>
          <w:p>
            <w:pPr>
              <w:numPr>
                <w:ilvl w:val="0"/>
                <w:numId w:val="4"/>
              </w:numPr>
              <w:ind w:left="425" w:hanging="42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shd w:val="clear" w:color="auto" w:fill="auto"/>
            <w:tcW w:w="1398"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清王素人物堂幅</w:t>
            </w:r>
            <w:r/>
          </w:p>
        </w:tc>
        <w:tc>
          <w:tcPr>
            <w:shd w:val="clear" w:color="auto" w:fill="auto"/>
            <w:tcW w:w="58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w:t>
            </w:r>
            <w:r/>
          </w:p>
        </w:tc>
        <w:tc>
          <w:tcPr>
            <w:shd w:val="clear" w:color="auto" w:fill="auto"/>
            <w:tcW w:w="69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绘画</w:t>
            </w:r>
            <w:r/>
          </w:p>
        </w:tc>
        <w:tc>
          <w:tcPr>
            <w:shd w:val="clear" w:color="auto" w:fill="auto"/>
            <w:tcW w:w="614"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纸</w:t>
            </w:r>
            <w:r/>
          </w:p>
        </w:tc>
        <w:tc>
          <w:tcPr>
            <w:shd w:val="clear" w:color="auto" w:fill="auto"/>
            <w:tcW w:w="600"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W w:w="552"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三级</w:t>
            </w:r>
            <w:r/>
          </w:p>
        </w:tc>
      </w:tr>
      <w:tr>
        <w:trPr>
          <w:trHeight w:val="607"/>
        </w:trPr>
        <w:tc>
          <w:tcPr>
            <w:shd w:val="clear" w:color="auto" w:fill="auto"/>
            <w:tcW w:w="551" w:type="pct"/>
            <w:vAlign w:val="center"/>
            <w:textDirection w:val="lrTb"/>
            <w:noWrap w:val="false"/>
          </w:tcPr>
          <w:p>
            <w:pPr>
              <w:numPr>
                <w:ilvl w:val="0"/>
                <w:numId w:val="0"/>
              </w:num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gridSpan w:val="4"/>
            <w:shd w:val="clear" w:color="auto" w:fill="auto"/>
            <w:tcW w:w="3295"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合计</w:t>
            </w:r>
            <w:r/>
          </w:p>
        </w:tc>
        <w:tc>
          <w:tcPr>
            <w:shd w:val="clear" w:color="auto" w:fill="auto"/>
            <w:tcW w:w="600" w:type="pct"/>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338件/套</w:t>
            </w:r>
            <w:r/>
          </w:p>
        </w:tc>
        <w:tc>
          <w:tcPr>
            <w:shd w:val="clear" w:color="auto" w:fill="auto"/>
            <w:tcW w:w="552"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keepLines w:val="0"/>
        <w:keepNext w:val="0"/>
        <w:pageBreakBefore w:val="0"/>
        <w:spacing w:line="420" w:lineRule="exact"/>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六、服务要求</w:t>
      </w:r>
      <w:r/>
    </w:p>
    <w:p>
      <w:pPr>
        <w:ind w:firstLine="420"/>
        <w:keepLines w:val="0"/>
        <w:keepNext w:val="0"/>
        <w:pageBreakBefore w:val="0"/>
        <w:spacing w:line="42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sz w:val="24"/>
          <w:highlight w:val="none"/>
        </w:rPr>
        <w:t xml:space="preserve">质保：硬件质保</w:t>
      </w:r>
      <w:r>
        <w:rPr>
          <w:rFonts w:hint="eastAsia" w:ascii="Times New Roman PS MT" w:hAnsi="Times New Roman PS MT" w:cs="Times New Roman PS MT"/>
          <w:color w:val="000000"/>
          <w:sz w:val="24"/>
          <w:highlight w:val="none"/>
          <w:lang w:val="en-US" w:eastAsia="zh-CN"/>
        </w:rPr>
        <w:t xml:space="preserve">2</w:t>
      </w:r>
      <w:r>
        <w:rPr>
          <w:rFonts w:hint="eastAsia" w:ascii="宋体" w:hAnsi="宋体" w:cs="宋体"/>
          <w:color w:val="000000"/>
          <w:sz w:val="24"/>
          <w:highlight w:val="none"/>
        </w:rPr>
        <w:t xml:space="preserve">年，软件质保</w:t>
      </w:r>
      <w:r>
        <w:rPr>
          <w:rFonts w:hint="eastAsia" w:ascii="Times New Roman PS MT" w:hAnsi="Times New Roman PS MT" w:cs="Times New Roman PS MT"/>
          <w:color w:val="000000"/>
          <w:sz w:val="24"/>
          <w:highlight w:val="none"/>
          <w:lang w:val="en-US" w:eastAsia="zh-CN"/>
        </w:rPr>
        <w:t xml:space="preserve">2</w:t>
      </w:r>
      <w:r>
        <w:rPr>
          <w:rFonts w:hint="eastAsia" w:ascii="宋体" w:hAnsi="宋体" w:cs="宋体"/>
          <w:color w:val="000000"/>
          <w:sz w:val="24"/>
          <w:highlight w:val="none"/>
        </w:rPr>
        <w:t xml:space="preserve">年。</w:t>
      </w:r>
      <w:r/>
    </w:p>
    <w:p>
      <w:pPr>
        <w:ind w:firstLine="420"/>
        <w:keepLines w:val="0"/>
        <w:keepNext w:val="0"/>
        <w:pageBreakBefore w:val="0"/>
        <w:spacing w:line="42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（1）质量保证期内，若出现一般性技术问题，成交供应商须将在24小时内响应服务申请，并在5个工作日内为采购人免费提供相关服务。</w:t>
      </w:r>
      <w:r/>
    </w:p>
    <w:p>
      <w:pPr>
        <w:ind w:firstLine="420"/>
        <w:keepLines w:val="0"/>
        <w:keepNext w:val="0"/>
        <w:pageBreakBefore w:val="0"/>
        <w:spacing w:line="42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（3）质量保证期内，若出现紧急状况，成交供应商应在48小时内赶到现场维修解决问题，若问题严重无法短时间解决的，做出书面解释并明确解决时间。</w:t>
      </w:r>
      <w:r/>
    </w:p>
    <w:p>
      <w:pPr>
        <w:ind w:firstLine="420"/>
        <w:keepLines w:val="0"/>
        <w:keepNext w:val="0"/>
        <w:pageBreakBefore w:val="0"/>
        <w:spacing w:line="42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（4）质量保证期过后，成交供应商应同样提供免费电话咨询服务，并应承诺提供产品上门维护服务。</w:t>
      </w:r>
      <w:r/>
    </w:p>
    <w:p>
      <w:pPr>
        <w:ind w:firstLine="420"/>
        <w:keepLines w:val="0"/>
        <w:keepNext w:val="0"/>
        <w:pageBreakBefore w:val="0"/>
        <w:spacing w:line="42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（5）质量保证期过后，采购人需要继续由成交供应商提供售后服务的，投标人应以优惠价格提供售后服务。</w:t>
      </w:r>
      <w:r/>
    </w:p>
    <w:p>
      <w:pPr>
        <w:ind w:firstLine="420"/>
        <w:keepLines w:val="0"/>
        <w:keepNext w:val="0"/>
        <w:pageBreakBefore w:val="0"/>
        <w:spacing w:line="42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2、提供馆方人员操作培训（不少于 2 次）； </w:t>
      </w:r>
      <w:r/>
    </w:p>
    <w:p>
      <w:pPr>
        <w:ind w:firstLine="420"/>
        <w:keepLines w:val="0"/>
        <w:keepNext w:val="0"/>
        <w:pageBreakBefore w:val="0"/>
        <w:spacing w:line="42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3、提供项目报告、技术文档、成果清单、验收资料全套编制与装订；</w:t>
      </w:r>
      <w:r/>
    </w:p>
    <w:p>
      <w:pPr>
        <w:ind w:firstLine="420"/>
        <w:keepLines w:val="0"/>
        <w:keepNext w:val="0"/>
        <w:pageBreakBefore w:val="0"/>
        <w:spacing w:line="420" w:lineRule="exact"/>
        <w:widowControl w:val="off"/>
        <w:rPr>
          <w:rFonts w:ascii="宋体" w:hAnsi="宋体" w:cs="宋体"/>
          <w:color w:val="000000"/>
          <w:sz w:val="24"/>
          <w:highlight w:val="none"/>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sz w:val="24"/>
          <w:highlight w:val="none"/>
        </w:rPr>
        <w:t xml:space="preserve">所有技术、设备、数据、系统须预留扩展接口，符合未来博物馆升级需求。</w:t>
      </w:r>
      <w:r/>
    </w:p>
    <w:p>
      <w:pPr>
        <w:ind w:firstLine="420"/>
        <w:keepLines w:val="0"/>
        <w:keepNext w:val="0"/>
        <w:pageBreakBefore w:val="0"/>
        <w:spacing w:line="42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sz w:val="24"/>
          <w:highlight w:val="none"/>
        </w:rPr>
        <w:t xml:space="preserve">5、硬件设备的技术参数与接口标准，需与博物馆现有藏品管理系统、存储服务器、网络架构等原有硬件/系统兼容，确保新购设备与现有基础架构无缝对接、稳定运行。</w:t>
      </w:r>
      <w:r/>
    </w:p>
    <w:p>
      <w:pPr>
        <w:keepLines w:val="0"/>
        <w:keepNext w:val="0"/>
        <w:pageBreakBefore w:val="0"/>
        <w:spacing w:line="420" w:lineRule="exact"/>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七、服务期限及地点</w:t>
      </w:r>
      <w:r/>
    </w:p>
    <w:p>
      <w:pPr>
        <w:ind w:firstLine="420"/>
        <w:keepLines w:val="0"/>
        <w:keepNext w:val="0"/>
        <w:pageBreakBefore w:val="0"/>
        <w:spacing w:line="42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1、采购项目交付或者实施地点在：采购人指定地点 </w:t>
      </w:r>
      <w:r/>
    </w:p>
    <w:p>
      <w:pPr>
        <w:ind w:firstLine="420"/>
        <w:keepLines w:val="0"/>
        <w:keepNext w:val="0"/>
        <w:pageBreakBefore w:val="0"/>
        <w:spacing w:line="42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shd w:val="clear" w:color="auto" w:fill="ffffff"/>
          <w14:textFill>
            <w14:solidFill>
              <w14:schemeClr w14:val="tx1"/>
            </w14:solidFill>
          </w14:textFill>
        </w:rPr>
        <w:t xml:space="preserve">合同履行期限</w:t>
      </w:r>
      <w:r>
        <w:rPr>
          <w:rFonts w:hint="eastAsia" w:ascii="宋体" w:hAnsi="宋体" w:cs="宋体"/>
          <w:color w:val="000000" w:themeColor="text1"/>
          <w:sz w:val="24"/>
          <w:szCs w:val="20"/>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自合同签订之日起</w:t>
      </w:r>
      <w:r>
        <w:rPr>
          <w:rFonts w:hint="eastAsia" w:ascii="宋体" w:hAnsi="宋体" w:cs="宋体"/>
          <w:color w:val="000000" w:themeColor="text1"/>
          <w:sz w:val="24"/>
          <w:highlight w:val="none"/>
          <w:lang w:val="en-US" w:eastAsia="zh-CN"/>
          <w14:textFill>
            <w14:solidFill>
              <w14:schemeClr w14:val="tx1"/>
            </w14:solidFill>
          </w14:textFill>
        </w:rPr>
        <w:t xml:space="preserve">12个月</w:t>
      </w:r>
      <w:r>
        <w:rPr>
          <w:rFonts w:hint="eastAsia" w:ascii="宋体" w:hAnsi="宋体" w:cs="宋体"/>
          <w:color w:val="000000" w:themeColor="text1"/>
          <w:sz w:val="24"/>
          <w:highlight w:val="none"/>
          <w14:textFill>
            <w14:solidFill>
              <w14:schemeClr w14:val="tx1"/>
            </w14:solidFill>
          </w14:textFill>
        </w:rPr>
        <w:t xml:space="preserve">内完成相关数字化安全存储及运行设备安装、调试，提交相关文物的</w:t>
      </w:r>
      <w:r>
        <w:rPr>
          <w:rFonts w:hint="eastAsia" w:ascii="宋体" w:hAnsi="宋体" w:cs="宋体"/>
          <w:color w:val="000000" w:themeColor="text1"/>
          <w:sz w:val="24"/>
          <w:highlight w:val="none"/>
          <w:lang w:val="en-US" w:eastAsia="zh-CN"/>
          <w14:textFill>
            <w14:solidFill>
              <w14:schemeClr w14:val="tx1"/>
            </w14:solidFill>
          </w14:textFill>
        </w:rPr>
        <w:t xml:space="preserve">数字化</w:t>
      </w:r>
      <w:r>
        <w:rPr>
          <w:rFonts w:hint="eastAsia" w:ascii="宋体" w:hAnsi="宋体" w:cs="宋体"/>
          <w:color w:val="000000" w:themeColor="text1"/>
          <w:sz w:val="24"/>
          <w:highlight w:val="none"/>
          <w14:textFill>
            <w14:solidFill>
              <w14:schemeClr w14:val="tx1"/>
            </w14:solidFill>
          </w14:textFill>
        </w:rPr>
        <w:t xml:space="preserve">采集成果。</w:t>
      </w:r>
      <w:r/>
    </w:p>
    <w:p>
      <w:pPr>
        <w:keepLines w:val="0"/>
        <w:keepNext w:val="0"/>
        <w:pageBreakBefore w:val="0"/>
        <w:spacing w:line="420" w:lineRule="exact"/>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八、付款方式</w:t>
      </w:r>
      <w:r/>
    </w:p>
    <w:p>
      <w:pPr>
        <w:ind w:firstLine="420"/>
        <w:keepLines w:val="0"/>
        <w:keepNext w:val="0"/>
        <w:pageBreakBefore w:val="0"/>
        <w:spacing w:line="42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生效后，由甲方在15个工作日内向乙方支付合同金额的30％作为预付款；待乙方完成全部采购内容，由甲方在15个工作日内向乙方支付合同金额的65％；项目完成且经甲方验收合格后，由甲方在15个工作日内向乙方支付合同金额的5％。</w:t>
      </w:r>
      <w:r/>
    </w:p>
    <w:p>
      <w:pPr>
        <w:ind w:firstLine="420"/>
        <w:keepLines w:val="0"/>
        <w:keepNext w:val="0"/>
        <w:pageBreakBefore w:val="0"/>
        <w:spacing w:line="42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注：甲方每次付款前，乙方均应当向甲方开具等额、合法的发票，否则甲方有权延迟付款且无须承担任何责任。</w:t>
      </w:r>
      <w:r/>
    </w:p>
    <w:p>
      <w:pPr>
        <w:keepLines w:val="0"/>
        <w:keepNext w:val="0"/>
        <w:pageBreakBefore w:val="0"/>
        <w:spacing w:line="420" w:lineRule="exact"/>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九、验收要求</w:t>
      </w:r>
      <w:r/>
    </w:p>
    <w:p>
      <w:pPr>
        <w:ind w:firstLine="420"/>
        <w:keepLines w:val="0"/>
        <w:keepNext w:val="0"/>
        <w:pageBreakBefore w:val="0"/>
        <w:spacing w:line="42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成交供应商必须以通过采购人或上级主管部门组织的专家组验收为最终验收标准。</w:t>
      </w:r>
      <w:r/>
    </w:p>
    <w:p>
      <w:pPr>
        <w:keepLines w:val="0"/>
        <w:keepNext w:val="0"/>
        <w:pageBreakBefore w:val="0"/>
        <w:spacing w:line="420" w:lineRule="exact"/>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十、安全、保密与知识产权要求</w:t>
      </w:r>
      <w:r/>
    </w:p>
    <w:p>
      <w:pPr>
        <w:ind w:firstLine="420"/>
        <w:keepLines w:val="0"/>
        <w:keepNext w:val="0"/>
        <w:pageBreakBefore w:val="0"/>
        <w:spacing w:line="42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1、供应商须签订文物安全责任书与保密协议，实行封闭作业、禁用外网、存储接 口封存； </w:t>
      </w:r>
      <w:r/>
    </w:p>
    <w:p>
      <w:pPr>
        <w:ind w:firstLine="420"/>
        <w:keepLines w:val="0"/>
        <w:keepNext w:val="0"/>
        <w:pageBreakBefore w:val="0"/>
        <w:spacing w:line="42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2、供应商人员不得直接接触文物，所有文物操作由馆方专业人员执行； </w:t>
      </w:r>
      <w:r/>
    </w:p>
    <w:p>
      <w:pPr>
        <w:ind w:firstLine="420"/>
        <w:keepLines w:val="0"/>
        <w:keepNext w:val="0"/>
        <w:pageBreakBefore w:val="0"/>
        <w:spacing w:line="42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3、项目全部成果（数据、模型、图像、软件、文档、系统）知识产权归泰州市博物馆独家所有； </w:t>
      </w:r>
      <w:r/>
    </w:p>
    <w:p>
      <w:pPr>
        <w:ind w:firstLine="420"/>
        <w:keepLines w:val="0"/>
        <w:keepNext w:val="0"/>
        <w:pageBreakBefore w:val="0"/>
        <w:spacing w:line="42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4、严禁数据泄露、外传、商用，违者承担法律与经济责任。</w:t>
      </w:r>
      <w:r/>
    </w:p>
    <w:p>
      <w:pPr>
        <w:ind w:firstLine="420"/>
        <w:keepLines w:val="0"/>
        <w:keepNext w:val="0"/>
        <w:pageBreakBefore w:val="0"/>
        <w:spacing w:line="420" w:lineRule="exact"/>
        <w:widowControl w:val="off"/>
        <w:rPr>
          <w:rFonts w:hint="eastAsia" w:ascii="宋体" w:hAnsi="宋体" w:cs="宋体"/>
          <w:color w:val="000000"/>
          <w:sz w:val="24"/>
          <w:highlight w:val="none"/>
        </w:rPr>
      </w:pP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sz w:val="24"/>
          <w:highlight w:val="none"/>
        </w:rPr>
        <w:t xml:space="preserve">发生文物安全、数据泄密、侵权等问题，供应商承担全部法律责任与经济赔偿；</w:t>
      </w:r>
      <w:r/>
    </w:p>
    <w:p>
      <w:pPr>
        <w:keepLines w:val="0"/>
        <w:keepNext w:val="0"/>
        <w:pageBreakBefore w:val="0"/>
        <w:spacing w:line="420" w:lineRule="exact"/>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十一、其他要求</w:t>
      </w:r>
      <w:r/>
    </w:p>
    <w:p>
      <w:pPr>
        <w:ind w:firstLine="420"/>
        <w:keepLines w:val="0"/>
        <w:keepNext w:val="0"/>
        <w:pageBreakBefore w:val="0"/>
        <w:spacing w:line="420" w:lineRule="exact"/>
        <w:widowControl w:val="off"/>
        <w:rPr>
          <w:rFonts w:hint="default" w:ascii="宋体" w:hAnsi="宋体" w:cs="宋体"/>
          <w:color w:val="000000"/>
          <w:sz w:val="24"/>
          <w:highlight w:val="none"/>
          <w:lang w:val="en-US" w:eastAsia="zh-CN"/>
        </w:rPr>
      </w:pPr>
      <w:r>
        <w:rPr>
          <w:rFonts w:hint="eastAsia" w:ascii="宋体" w:hAnsi="宋体" w:cs="宋体"/>
          <w:sz w:val="24"/>
          <w:szCs w:val="24"/>
          <w:highlight w:val="none"/>
        </w:rPr>
        <w:t xml:space="preserve">最终报价的单价根据最终所报总价与首次报价同比例下浮。</w:t>
      </w:r>
      <w:r/>
    </w:p>
    <w:p>
      <w:pPr>
        <w:ind w:firstLine="420"/>
        <w:spacing w:line="440" w:lineRule="exact"/>
        <w:rPr>
          <w:rFonts w:ascii="宋体" w:hAnsi="宋体" w:cs="宋体"/>
          <w:b w:val="0"/>
          <w:bCs w:val="0"/>
          <w:sz w:val="24"/>
          <w:szCs w:val="24"/>
          <w:highlight w:val="none"/>
          <w14:textFill>
            <w14:solidFill>
              <w14:schemeClr w14:val="tx1"/>
            </w14:solidFill>
          </w14:textFill>
        </w:rPr>
      </w:pPr>
      <w:r>
        <w:rPr>
          <w:rFonts w:ascii="宋体" w:hAnsi="宋体" w:cs="宋体"/>
          <w:b w:val="0"/>
          <w:bCs w:val="0"/>
          <w:color w:val="000000" w:themeColor="text1"/>
          <w:sz w:val="24"/>
          <w:highlight w:val="none"/>
          <w14:textFill>
            <w14:solidFill>
              <w14:schemeClr w14:val="tx1"/>
            </w14:solidFill>
          </w14:textFill>
        </w:rPr>
      </w:r>
      <w:r>
        <w:rPr>
          <w:rFonts w:ascii="宋体" w:hAnsi="宋体" w:cs="宋体"/>
          <w:b w:val="0"/>
          <w:bCs w:val="0"/>
          <w:color w:val="000000" w:themeColor="text1"/>
          <w:sz w:val="24"/>
          <w:highlight w:val="none"/>
          <w14:textFill>
            <w14:solidFill>
              <w14:schemeClr w14:val="tx1"/>
            </w14:solidFill>
          </w14:textFill>
        </w:rPr>
      </w:r>
      <w:r/>
    </w:p>
    <w:p>
      <w:pPr>
        <w:ind w:firstLine="420"/>
        <w:spacing w:line="440" w:lineRule="exact"/>
        <w:rPr>
          <w:rFonts w:ascii="宋体" w:hAnsi="宋体" w:cs="宋体"/>
          <w:b w:val="0"/>
          <w:bCs w:val="0"/>
          <w:sz w:val="24"/>
          <w:szCs w:val="24"/>
          <w:highlight w:val="none"/>
          <w14:textFill>
            <w14:solidFill>
              <w14:schemeClr w14:val="tx1"/>
            </w14:solidFill>
          </w14:textFill>
        </w:rPr>
      </w:pPr>
      <w:r>
        <w:rPr>
          <w:rFonts w:ascii="宋体" w:hAnsi="宋体" w:cs="宋体"/>
          <w:b w:val="0"/>
          <w:bCs w:val="0"/>
          <w:color w:val="000000" w:themeColor="text1"/>
          <w:sz w:val="24"/>
          <w:highlight w:val="none"/>
          <w14:textFill>
            <w14:solidFill>
              <w14:schemeClr w14:val="tx1"/>
            </w14:solidFill>
          </w14:textFill>
        </w:rPr>
      </w:r>
      <w:r/>
    </w:p>
    <w:p>
      <w:pPr>
        <w:ind w:right="25"/>
        <w:jc w:val="center"/>
        <w:spacing w:before="26" w:line="360" w:lineRule="auto"/>
        <w:rPr>
          <w:b/>
          <w:bCs/>
          <w:color w:val="000000" w:themeColor="text1"/>
          <w:sz w:val="32"/>
          <w:szCs w:val="32"/>
          <w:highlight w:val="none"/>
          <w14:textFill>
            <w14:solidFill>
              <w14:schemeClr w14:val="tx1"/>
            </w14:solidFill>
          </w14:textFill>
        </w:rPr>
      </w:pPr>
      <w:r>
        <w:rPr>
          <w:b/>
          <w:bCs/>
          <w:color w:val="000000" w:themeColor="text1"/>
          <w:sz w:val="32"/>
          <w:szCs w:val="32"/>
          <w:highlight w:val="none"/>
          <w14:textFill>
            <w14:solidFill>
              <w14:schemeClr w14:val="tx1"/>
            </w14:solidFill>
          </w14:textFill>
        </w:rPr>
      </w:r>
      <w:r/>
    </w:p>
    <w:p>
      <w:pPr>
        <w:ind w:right="25"/>
        <w:jc w:val="center"/>
        <w:spacing w:before="26" w:line="360" w:lineRule="auto"/>
        <w:rPr>
          <w:b/>
          <w:bCs/>
          <w:color w:val="000000" w:themeColor="text1"/>
          <w:sz w:val="32"/>
          <w:szCs w:val="32"/>
          <w:highlight w:val="none"/>
          <w14:textFill>
            <w14:solidFill>
              <w14:schemeClr w14:val="tx1"/>
            </w14:solidFill>
          </w14:textFill>
        </w:rPr>
      </w:pPr>
      <w:r>
        <w:rPr>
          <w:b/>
          <w:bCs/>
          <w:color w:val="000000" w:themeColor="text1"/>
          <w:sz w:val="32"/>
          <w:szCs w:val="32"/>
          <w:highlight w:val="none"/>
          <w14:textFill>
            <w14:solidFill>
              <w14:schemeClr w14:val="tx1"/>
            </w14:solidFill>
          </w14:textFill>
        </w:rPr>
        <w:t xml:space="preserve">第五章 评审方法和评审标准</w:t>
      </w:r>
      <w:bookmarkEnd w:id="113"/>
      <w:r/>
      <w:r/>
    </w:p>
    <w:p>
      <w:pPr>
        <w:ind w:firstLine="482"/>
        <w:spacing w:line="440" w:lineRule="exact"/>
        <w:rPr>
          <w:rFonts w:ascii="宋体" w:hAnsi="宋体" w:cs="宋体"/>
          <w:b/>
          <w:bCs/>
          <w:color w:val="000000" w:themeColor="text1"/>
          <w:sz w:val="24"/>
          <w:highlight w:val="none"/>
          <w14:textFill>
            <w14:solidFill>
              <w14:schemeClr w14:val="tx1"/>
            </w14:solidFill>
          </w14:textFill>
        </w:rPr>
      </w:pPr>
      <w:r/>
      <w:bookmarkStart w:id="132" w:name="_Toc31610"/>
      <w:r>
        <w:rPr>
          <w:rFonts w:hint="eastAsia" w:ascii="宋体" w:hAnsi="宋体" w:cs="宋体"/>
          <w:b/>
          <w:bCs/>
          <w:color w:val="000000" w:themeColor="text1"/>
          <w:sz w:val="24"/>
          <w:highlight w:val="none"/>
          <w14:textFill>
            <w14:solidFill>
              <w14:schemeClr w14:val="tx1"/>
            </w14:solidFill>
          </w14:textFill>
        </w:rPr>
        <w:t xml:space="preserve">一、评审方法</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1.评审方法采用综合评分法，总分值为100分。</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2.评审时，对每个有效投标供应商的投标响应文件进行评分，对评委的评分进行统计汇总，按算术平均方法计算出每个投标供应商的评审得分。（分值采用“四舍五入”法，保留小数点后2位）</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3.评标结果按评审后得分由高到低顺序排列。得分相同的，按投标报价由低到高顺序排列。得分相同且投标报价相同的</w:t>
      </w:r>
      <w:r>
        <w:rPr>
          <w:rFonts w:hint="eastAsia"/>
          <w:color w:val="000000" w:themeColor="text1"/>
          <w:sz w:val="24"/>
          <w:highlight w:val="none"/>
          <w14:textFill>
            <w14:solidFill>
              <w14:schemeClr w14:val="tx1"/>
            </w14:solidFill>
          </w14:textFill>
        </w:rPr>
        <w:t xml:space="preserve">按照技术指标优劣顺序推荐</w:t>
      </w:r>
      <w:r>
        <w:rPr>
          <w:rFonts w:hint="eastAsia" w:ascii="宋体" w:hAnsi="宋体" w:cs="宋体"/>
          <w:color w:val="000000" w:themeColor="text1"/>
          <w:sz w:val="24"/>
          <w:highlight w:val="none"/>
          <w14:textFill>
            <w14:solidFill>
              <w14:schemeClr w14:val="tx1"/>
            </w14:solidFill>
          </w14:textFill>
        </w:rPr>
        <w:t xml:space="preserve">。投标文件满足</w:t>
      </w:r>
      <w:r>
        <w:rPr>
          <w:rFonts w:hint="eastAsia"/>
          <w:color w:val="000000" w:themeColor="text1"/>
          <w:sz w:val="24"/>
          <w:highlight w:val="none"/>
          <w14:textFill>
            <w14:solidFill>
              <w14:schemeClr w14:val="tx1"/>
            </w14:solidFill>
          </w14:textFill>
        </w:rPr>
        <w:t xml:space="preserve">磋商</w:t>
      </w:r>
      <w:r>
        <w:rPr>
          <w:rFonts w:hint="eastAsia" w:ascii="宋体" w:hAnsi="宋体" w:cs="宋体"/>
          <w:color w:val="000000" w:themeColor="text1"/>
          <w:sz w:val="24"/>
          <w:highlight w:val="none"/>
          <w14:textFill>
            <w14:solidFill>
              <w14:schemeClr w14:val="tx1"/>
            </w14:solidFill>
          </w14:textFill>
        </w:rPr>
        <w:t xml:space="preserve">文件全部实质性要求，且按照评审因素的量化指标评审得分最高的投标供应商为成交供应商。如上述因素均相同，则采用抽签方式确定成交候选人的顺序。</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二、评分标准（总分100分）</w:t>
      </w:r>
      <w:r/>
    </w:p>
    <w:tbl>
      <w:tblPr>
        <w:tblStyle w:val="1157"/>
        <w:tblW w:w="8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92"/>
        <w:gridCol w:w="1201"/>
        <w:gridCol w:w="6688"/>
      </w:tblGrid>
      <w:tr>
        <w:trPr>
          <w:jc w:val="center"/>
          <w:trHeight w:val="739"/>
        </w:trPr>
        <w:tc>
          <w:tcPr>
            <w:tcMar>
              <w:left w:w="15" w:type="dxa"/>
              <w:top w:w="15" w:type="dxa"/>
              <w:right w:w="15" w:type="dxa"/>
              <w:bottom w:w="0" w:type="dxa"/>
            </w:tcMar>
            <w:tcW w:w="592" w:type="dxa"/>
            <w:vAlign w:val="center"/>
            <w:textDirection w:val="lrTb"/>
            <w:noWrap w:val="false"/>
          </w:tcPr>
          <w:p>
            <w:pPr>
              <w:jc w:val="center"/>
              <w:spacing w:line="3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Mar>
              <w:left w:w="15" w:type="dxa"/>
              <w:top w:w="15" w:type="dxa"/>
              <w:right w:w="15" w:type="dxa"/>
              <w:bottom w:w="0" w:type="dxa"/>
            </w:tcMar>
            <w:tcW w:w="1201" w:type="dxa"/>
            <w:vAlign w:val="center"/>
            <w:textDirection w:val="lrTb"/>
            <w:noWrap w:val="false"/>
          </w:tcPr>
          <w:p>
            <w:pPr>
              <w:jc w:val="center"/>
              <w:spacing w:line="3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评审因素</w:t>
            </w:r>
            <w:r/>
          </w:p>
        </w:tc>
        <w:tc>
          <w:tcPr>
            <w:tcMar>
              <w:left w:w="15" w:type="dxa"/>
              <w:top w:w="15" w:type="dxa"/>
              <w:right w:w="15" w:type="dxa"/>
              <w:bottom w:w="0" w:type="dxa"/>
            </w:tcMar>
            <w:tcW w:w="6688" w:type="dxa"/>
            <w:vAlign w:val="center"/>
            <w:textDirection w:val="lrTb"/>
            <w:noWrap w:val="false"/>
          </w:tcPr>
          <w:p>
            <w:pPr>
              <w:jc w:val="center"/>
              <w:spacing w:line="3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评分标准说明</w:t>
            </w:r>
            <w:r/>
          </w:p>
        </w:tc>
      </w:tr>
      <w:tr>
        <w:trPr>
          <w:jc w:val="center"/>
          <w:trHeight w:val="142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92" w:type="dxa"/>
            <w:vAlign w:val="center"/>
            <w:textDirection w:val="lrTb"/>
            <w:noWrap w:val="false"/>
          </w:tcPr>
          <w:p>
            <w:pPr>
              <w:jc w:val="center"/>
              <w:keepLines w:val="0"/>
              <w:keepNext w:val="0"/>
              <w:pageBreakBefore w:val="0"/>
              <w:spacing w:line="32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01" w:type="dxa"/>
            <w:vAlign w:val="center"/>
            <w:textDirection w:val="lrTb"/>
            <w:noWrap w:val="false"/>
          </w:tcPr>
          <w:p>
            <w:pPr>
              <w:jc w:val="center"/>
              <w:keepLines w:val="0"/>
              <w:keepNext w:val="0"/>
              <w:pageBreakBefore w:val="0"/>
              <w:spacing w:line="320" w:lineRule="exact"/>
              <w:widowControl w:val="off"/>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投标报价</w:t>
            </w:r>
            <w:r/>
          </w:p>
          <w:p>
            <w:pPr>
              <w:jc w:val="center"/>
              <w:keepLines w:val="0"/>
              <w:keepNext w:val="0"/>
              <w:pageBreakBefore w:val="0"/>
              <w:spacing w:line="320" w:lineRule="exact"/>
              <w:widowControl w:val="off"/>
              <w:rPr>
                <w:rFonts w:hint="default" w:ascii="宋体" w:hAnsi="宋体" w:eastAsia="宋体" w:cs="宋体"/>
                <w:color w:val="000000" w:themeColor="text1"/>
                <w:spacing w:val="-6"/>
                <w:szCs w:val="21"/>
                <w:highlight w:val="none"/>
                <w:lang w:val="en-US" w:eastAsia="zh-CN"/>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30分</w:t>
            </w:r>
            <w:r>
              <w:rPr>
                <w:rFonts w:hint="eastAsia" w:ascii="宋体" w:hAnsi="宋体" w:cs="宋体"/>
                <w:color w:val="000000" w:themeColor="text1"/>
                <w:spacing w:val="-6"/>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88" w:type="dxa"/>
            <w:vAlign w:val="center"/>
            <w:textDirection w:val="lrTb"/>
            <w:noWrap w:val="false"/>
          </w:tcPr>
          <w:p>
            <w:pPr>
              <w:keepLines w:val="0"/>
              <w:keepNext w:val="0"/>
              <w:pageBreakBefore w:val="0"/>
              <w:spacing w:line="32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价格分采用低价优先法计算，即满足磋商文件要求且最终报价最低的为评标基准价，其价格分为满分。其他供应商的价格得分统一按照下列公式计算（小数点保留两位）：报价得分=（评标基准价／最终报价）×</w:t>
            </w:r>
            <w:r>
              <w:rPr>
                <w:rFonts w:hint="eastAsia" w:ascii="宋体" w:hAnsi="宋体" w:cs="宋体"/>
                <w:color w:val="000000" w:themeColor="text1"/>
                <w:szCs w:val="21"/>
                <w:highlight w:val="none"/>
                <w:lang w:val="en-US" w:eastAsia="zh-CN"/>
                <w14:textFill>
                  <w14:solidFill>
                    <w14:schemeClr w14:val="tx1"/>
                  </w14:solidFill>
                </w14:textFill>
              </w:rPr>
              <w:t xml:space="preserve">30</w:t>
            </w:r>
            <w:r>
              <w:rPr>
                <w:rFonts w:hint="eastAsia" w:ascii="宋体" w:hAnsi="宋体" w:cs="宋体"/>
                <w:color w:val="000000" w:themeColor="text1"/>
                <w:szCs w:val="21"/>
                <w:highlight w:val="none"/>
                <w14:textFill>
                  <w14:solidFill>
                    <w14:schemeClr w14:val="tx1"/>
                  </w14:solidFill>
                </w14:textFill>
              </w:rPr>
              <w:t xml:space="preserve">。</w:t>
            </w:r>
            <w:r/>
          </w:p>
        </w:tc>
      </w:tr>
      <w:tr>
        <w:trPr>
          <w:jc w:val="center"/>
          <w:trHeight w:val="12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92" w:type="dxa"/>
            <w:vAlign w:val="center"/>
            <w:textDirection w:val="lrTb"/>
            <w:noWrap w:val="false"/>
          </w:tcPr>
          <w:p>
            <w:pPr>
              <w:jc w:val="center"/>
              <w:keepLines w:val="0"/>
              <w:keepNext w:val="0"/>
              <w:pageBreakBefore w:val="0"/>
              <w:spacing w:line="32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01" w:type="dxa"/>
            <w:vAlign w:val="center"/>
            <w:textDirection w:val="lrTb"/>
            <w:noWrap w:val="false"/>
          </w:tcPr>
          <w:p>
            <w:pPr>
              <w:jc w:val="center"/>
              <w:keepLines w:val="0"/>
              <w:keepNext w:val="0"/>
              <w:pageBreakBefore w:val="0"/>
              <w:spacing w:line="320" w:lineRule="exact"/>
              <w:widowControl w:val="off"/>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项目服务人员</w:t>
            </w:r>
            <w:r/>
          </w:p>
          <w:p>
            <w:pPr>
              <w:jc w:val="center"/>
              <w:keepLines w:val="0"/>
              <w:keepNext w:val="0"/>
              <w:pageBreakBefore w:val="0"/>
              <w:spacing w:line="320" w:lineRule="exact"/>
              <w:widowControl w:val="off"/>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w:t>
            </w:r>
            <w:r>
              <w:rPr>
                <w:rFonts w:hint="default" w:ascii="宋体" w:hAnsi="宋体" w:cs="宋体"/>
                <w:color w:val="000000" w:themeColor="text1"/>
                <w:spacing w:val="-6"/>
                <w:szCs w:val="21"/>
                <w:highlight w:val="none"/>
                <w:lang w:val="en-US"/>
                <w14:textFill>
                  <w14:solidFill>
                    <w14:schemeClr w14:val="tx1"/>
                  </w14:solidFill>
                </w14:textFill>
              </w:rPr>
              <w:t xml:space="preserve">8</w:t>
            </w:r>
            <w:r>
              <w:rPr>
                <w:rFonts w:hint="eastAsia" w:ascii="宋体" w:hAnsi="宋体" w:cs="宋体"/>
                <w:color w:val="000000" w:themeColor="text1"/>
                <w:spacing w:val="-6"/>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88" w:type="dxa"/>
            <w:vAlign w:val="center"/>
            <w:textDirection w:val="lrTb"/>
            <w:noWrap w:val="false"/>
          </w:tcPr>
          <w:p>
            <w:pPr>
              <w:keepLines w:val="0"/>
              <w:keepNext w:val="0"/>
              <w:pageBreakBefore w:val="0"/>
              <w:spacing w:line="32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供应商拟投入项目服务人员：</w:t>
            </w:r>
            <w:r/>
          </w:p>
          <w:p>
            <w:pPr>
              <w:numPr>
                <w:ilvl w:val="0"/>
                <w:numId w:val="5"/>
              </w:numPr>
              <w:keepLines w:val="0"/>
              <w:keepNext w:val="0"/>
              <w:pageBreakBefore w:val="0"/>
              <w:spacing w:line="32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具有计算机类中级及以上职称的，得2分；</w:t>
            </w:r>
            <w:r/>
          </w:p>
          <w:p>
            <w:pPr>
              <w:numPr>
                <w:ilvl w:val="0"/>
                <w:numId w:val="5"/>
              </w:numPr>
              <w:ind w:left="0" w:firstLine="0"/>
              <w:keepLines w:val="0"/>
              <w:keepNext w:val="0"/>
              <w:pageBreakBefore w:val="0"/>
              <w:spacing w:line="32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具有文物博物专业初级及以上职称的，得2分；</w:t>
            </w:r>
            <w:r/>
          </w:p>
          <w:p>
            <w:pPr>
              <w:numPr>
                <w:ilvl w:val="0"/>
                <w:numId w:val="0"/>
              </w:numPr>
              <w:keepLines w:val="0"/>
              <w:keepNext w:val="0"/>
              <w:pageBreakBefore w:val="0"/>
              <w:spacing w:line="32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（3）具有人社或工信部门备案的职业技能等级证书（数据安全、数字媒体）的，每1人持1类证书得2分，最多得4分。</w:t>
            </w:r>
            <w:r/>
          </w:p>
          <w:p>
            <w:pPr>
              <w:numPr>
                <w:ilvl w:val="0"/>
                <w:numId w:val="0"/>
              </w:numPr>
              <w:keepLines w:val="0"/>
              <w:keepNext w:val="0"/>
              <w:pageBreakBefore w:val="0"/>
              <w:spacing w:line="32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提供上述人员相应证书和供应商为其缴纳的投标截止日期近六个月内任意1个月社保证明材料。资料不齐全或未提供不得分。注册时间不满6个月的企业可提供拟派人员劳动合同及在岗承诺函（承诺履约期间持续在岗、不擅自更换），资料不齐全或未提供不得分。</w:t>
            </w:r>
            <w:r/>
          </w:p>
        </w:tc>
      </w:tr>
      <w:tr>
        <w:trPr>
          <w:jc w:val="center"/>
          <w:trHeight w:val="68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92" w:type="dxa"/>
            <w:vAlign w:val="center"/>
            <w:textDirection w:val="lrTb"/>
            <w:noWrap w:val="false"/>
          </w:tcPr>
          <w:p>
            <w:pPr>
              <w:jc w:val="center"/>
              <w:keepLines w:val="0"/>
              <w:keepNext w:val="0"/>
              <w:pageBreakBefore w:val="0"/>
              <w:spacing w:line="32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01" w:type="dxa"/>
            <w:vAlign w:val="center"/>
            <w:textDirection w:val="lrTb"/>
            <w:noWrap w:val="false"/>
          </w:tcPr>
          <w:p>
            <w:pPr>
              <w:jc w:val="center"/>
              <w:keepLines w:val="0"/>
              <w:keepNext w:val="0"/>
              <w:pageBreakBefore w:val="0"/>
              <w:spacing w:line="320" w:lineRule="exact"/>
              <w:widowControl w:val="off"/>
              <w:rPr>
                <w:rFonts w:ascii="宋体" w:hAnsi="宋体" w:cs="宋体"/>
                <w:color w:val="000000" w:themeColor="text1"/>
                <w:spacing w:val="-6"/>
                <w:szCs w:val="21"/>
                <w:highlight w:val="none"/>
                <w:lang w:val="zh-CN"/>
                <w14:textFill>
                  <w14:solidFill>
                    <w14:schemeClr w14:val="tx1"/>
                  </w14:solidFill>
                </w14:textFill>
              </w:rPr>
            </w:pPr>
            <w:r>
              <w:rPr>
                <w:rFonts w:hint="eastAsia" w:asciiTheme="minorEastAsia" w:hAnsiTheme="minorEastAsia" w:eastAsiaTheme="minorEastAsia" w:cstheme="minorEastAsia"/>
                <w:highlight w:val="none"/>
              </w:rPr>
              <w:t xml:space="preserve">综合实力</w:t>
            </w:r>
            <w:r/>
          </w:p>
          <w:p>
            <w:pPr>
              <w:jc w:val="center"/>
              <w:keepLines w:val="0"/>
              <w:keepNext w:val="0"/>
              <w:pageBreakBefore w:val="0"/>
              <w:spacing w:line="320" w:lineRule="exact"/>
              <w:widowControl w:val="off"/>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分</w:t>
            </w:r>
            <w:r>
              <w:rPr>
                <w:rFonts w:hint="eastAsia" w:ascii="宋体" w:hAnsi="宋体"/>
                <w:color w:val="000000" w:themeColor="text1"/>
                <w:szCs w:val="21"/>
                <w:highlight w:val="none"/>
                <w:lang w:val="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88" w:type="dxa"/>
            <w:vAlign w:val="center"/>
            <w:textDirection w:val="lrTb"/>
            <w:noWrap w:val="false"/>
          </w:tcPr>
          <w:p>
            <w:pPr>
              <w:keepLines w:val="0"/>
              <w:keepNext w:val="0"/>
              <w:pageBreakBefore w:val="0"/>
              <w:spacing w:line="32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供应商具有三维扫描数据处理软件著作权证书、平面文物图片处理软件相关软件著作权证书的，每有一项得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分，本项最高得</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分。</w:t>
            </w:r>
            <w:r/>
          </w:p>
          <w:p>
            <w:pPr>
              <w:ind w:left="105" w:hanging="105"/>
              <w:keepLines w:val="0"/>
              <w:keepNext w:val="0"/>
              <w:pageBreakBefore w:val="0"/>
              <w:spacing w:line="320" w:lineRule="exact"/>
              <w:widowControl w:val="off"/>
              <w:rPr>
                <w:rFonts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注：响应文件中提供证书原件扫描件或复印件加盖投标人公章。</w:t>
            </w:r>
            <w:r>
              <w:rPr>
                <w:rFonts w:hint="eastAsia" w:ascii="宋体" w:hAnsi="宋体" w:cs="宋体"/>
                <w:b/>
                <w:bCs/>
                <w:color w:val="000000" w:themeColor="text1"/>
                <w:szCs w:val="21"/>
                <w:highlight w:val="none"/>
                <w14:textFill>
                  <w14:solidFill>
                    <w14:schemeClr w14:val="tx1"/>
                  </w14:solidFill>
                </w14:textFill>
              </w:rPr>
              <w:t xml:space="preserve">未按要求提供不得分。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92" w:type="dxa"/>
            <w:vAlign w:val="center"/>
            <w:textDirection w:val="lrTb"/>
            <w:noWrap w:val="false"/>
          </w:tcPr>
          <w:p>
            <w:pPr>
              <w:jc w:val="center"/>
              <w:keepLines w:val="0"/>
              <w:keepNext w:val="0"/>
              <w:pageBreakBefore w:val="0"/>
              <w:spacing w:line="32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01" w:type="dxa"/>
            <w:vAlign w:val="center"/>
            <w:textDirection w:val="lrTb"/>
            <w:noWrap w:val="false"/>
          </w:tcPr>
          <w:p>
            <w:pPr>
              <w:jc w:val="center"/>
              <w:keepLines w:val="0"/>
              <w:keepNext w:val="0"/>
              <w:pageBreakBefore w:val="0"/>
              <w:spacing w:line="320" w:lineRule="exact"/>
              <w:widowControl w:val="off"/>
              <w:rPr>
                <w:rFonts w:ascii="宋体" w:hAnsi="宋体" w:cs="宋体"/>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highlight w:val="none"/>
              </w:rPr>
              <w:t xml:space="preserve">类似项目业绩</w:t>
            </w:r>
            <w:r/>
          </w:p>
          <w:p>
            <w:pPr>
              <w:jc w:val="center"/>
              <w:keepLines w:val="0"/>
              <w:keepNext w:val="0"/>
              <w:pageBreakBefore w:val="0"/>
              <w:spacing w:line="320" w:lineRule="exact"/>
              <w:widowControl w:val="off"/>
              <w:rPr>
                <w:rFonts w:ascii="宋体" w:hAnsi="宋体" w:cs="宋体"/>
                <w:color w:val="000000" w:themeColor="text1"/>
                <w:spacing w:val="-6"/>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5分</w:t>
            </w:r>
            <w:r>
              <w:rPr>
                <w:rFonts w:hint="eastAsia" w:ascii="宋体" w:hAnsi="宋体"/>
                <w:color w:val="000000" w:themeColor="text1"/>
                <w:szCs w:val="21"/>
                <w:highlight w:val="none"/>
                <w:lang w:val="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88" w:type="dxa"/>
            <w:vAlign w:val="center"/>
            <w:textDirection w:val="lrTb"/>
            <w:noWrap w:val="false"/>
          </w:tcPr>
          <w:p>
            <w:pPr>
              <w:keepLines w:val="0"/>
              <w:keepNext w:val="0"/>
              <w:pageBreakBefore w:val="0"/>
              <w:spacing w:line="320" w:lineRule="exact"/>
              <w:widowControl w:val="off"/>
              <w:tabs>
                <w:tab w:val="left" w:pos="2850" w:leader="none"/>
                <w:tab w:val="center" w:pos="4153" w:leader="none"/>
              </w:tabs>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2022年1月(含)至今（时间以合同签订日期为准），供应商承担过博物馆数字化保护相关项目，每提供一项得1分，最多得5分。</w:t>
            </w:r>
            <w:r/>
          </w:p>
          <w:p>
            <w:pPr>
              <w:keepLines w:val="0"/>
              <w:keepNext w:val="0"/>
              <w:pageBreakBefore w:val="0"/>
              <w:spacing w:line="320" w:lineRule="exact"/>
              <w:widowControl w:val="off"/>
              <w:tabs>
                <w:tab w:val="left" w:pos="2850" w:leader="none"/>
                <w:tab w:val="center" w:pos="4153"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highlight w:val="none"/>
              </w:rPr>
              <w:t xml:space="preserve">注：</w:t>
            </w:r>
            <w:r>
              <w:rPr>
                <w:rFonts w:hint="eastAsia" w:ascii="宋体" w:hAnsi="宋体" w:cs="宋体"/>
                <w:b/>
                <w:color w:val="000000" w:themeColor="text1"/>
                <w:szCs w:val="21"/>
                <w:highlight w:val="none"/>
                <w14:textFill>
                  <w14:solidFill>
                    <w14:schemeClr w14:val="tx1"/>
                  </w14:solidFill>
                </w14:textFill>
              </w:rPr>
              <w:t xml:space="preserve">响应文件中须提供</w:t>
            </w:r>
            <w:r>
              <w:rPr>
                <w:rFonts w:hint="eastAsia" w:asciiTheme="minorEastAsia" w:hAnsiTheme="minorEastAsia" w:eastAsiaTheme="minorEastAsia" w:cstheme="minorEastAsia"/>
                <w:b/>
                <w:highlight w:val="none"/>
              </w:rPr>
              <w:t xml:space="preserve">业绩中标（成交）通知书、合同（二者缺一不可）</w:t>
            </w:r>
            <w:r>
              <w:rPr>
                <w:rFonts w:hint="eastAsia" w:ascii="宋体" w:hAnsi="宋体" w:cs="宋体"/>
                <w:b/>
                <w:color w:val="000000" w:themeColor="text1"/>
                <w:szCs w:val="21"/>
                <w:highlight w:val="none"/>
                <w14:textFill>
                  <w14:solidFill>
                    <w14:schemeClr w14:val="tx1"/>
                  </w14:solidFill>
                </w14:textFill>
              </w:rPr>
              <w:t xml:space="preserve">证书原件扫描件或复印件加盖投标人公章，</w:t>
            </w:r>
            <w:r>
              <w:rPr>
                <w:rFonts w:hint="eastAsia" w:ascii="宋体" w:hAnsi="宋体" w:cs="宋体"/>
                <w:b/>
                <w:bCs/>
                <w:color w:val="000000" w:themeColor="text1"/>
                <w:szCs w:val="21"/>
                <w:highlight w:val="none"/>
                <w14:textFill>
                  <w14:solidFill>
                    <w14:schemeClr w14:val="tx1"/>
                  </w14:solidFill>
                </w14:textFill>
              </w:rPr>
              <w:t xml:space="preserve">未按要求提供不得分。</w:t>
            </w:r>
            <w:r/>
          </w:p>
        </w:tc>
      </w:tr>
      <w:tr>
        <w:trPr>
          <w:jc w:val="center"/>
          <w:trHeight w:val="104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92" w:type="dxa"/>
            <w:vAlign w:val="center"/>
            <w:textDirection w:val="lrTb"/>
            <w:noWrap w:val="false"/>
          </w:tcPr>
          <w:p>
            <w:pPr>
              <w:jc w:val="center"/>
              <w:keepLines w:val="0"/>
              <w:keepNext w:val="0"/>
              <w:pageBreakBefore w:val="0"/>
              <w:spacing w:line="32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01" w:type="dxa"/>
            <w:vAlign w:val="center"/>
            <w:textDirection w:val="lrTb"/>
            <w:noWrap w:val="false"/>
          </w:tcPr>
          <w:p>
            <w:pPr>
              <w:jc w:val="center"/>
              <w:keepLines w:val="0"/>
              <w:keepNext w:val="0"/>
              <w:pageBreakBefore w:val="0"/>
              <w:spacing w:line="32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highlight w:val="none"/>
              </w:rPr>
              <w:t xml:space="preserve">投标产品技术要求</w:t>
            </w: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分</w:t>
            </w:r>
            <w:r>
              <w:rPr>
                <w:rFonts w:hint="eastAsia" w:ascii="宋体" w:hAnsi="宋体"/>
                <w:color w:val="000000" w:themeColor="text1"/>
                <w:szCs w:val="21"/>
                <w:highlight w:val="none"/>
                <w:lang w:val="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88" w:type="dxa"/>
            <w:vAlign w:val="center"/>
            <w:textDirection w:val="lrTb"/>
            <w:noWrap w:val="false"/>
          </w:tcPr>
          <w:p>
            <w:pPr>
              <w:keepLines w:val="0"/>
              <w:keepNext w:val="0"/>
              <w:pageBreakBefore w:val="0"/>
              <w:spacing w:line="320" w:lineRule="exact"/>
              <w:widowControl w:val="off"/>
              <w:tabs>
                <w:tab w:val="left" w:pos="2850" w:leader="none"/>
                <w:tab w:val="center" w:pos="4153"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宋体" w:hAnsi="宋体" w:cs="宋体"/>
                <w:highlight w:val="none"/>
              </w:rPr>
              <w:t xml:space="preserve">完全符合磋商文件采购需求中技术要求没有负偏离得</w:t>
            </w:r>
            <w:r>
              <w:rPr>
                <w:rFonts w:hint="eastAsia" w:ascii="宋体" w:hAnsi="宋体" w:cs="宋体"/>
                <w:highlight w:val="none"/>
                <w:lang w:val="en-US" w:eastAsia="zh-CN"/>
              </w:rPr>
              <w:t xml:space="preserve">8</w:t>
            </w:r>
            <w:r>
              <w:rPr>
                <w:rFonts w:hint="eastAsia" w:ascii="宋体" w:hAnsi="宋体" w:cs="宋体"/>
                <w:highlight w:val="none"/>
              </w:rPr>
              <w:t xml:space="preserve">分，与磋商文件要求有负偏离的，每有一项负偏离扣0.1分，最多扣</w:t>
            </w:r>
            <w:r>
              <w:rPr>
                <w:rFonts w:hint="eastAsia" w:ascii="宋体" w:hAnsi="宋体" w:cs="宋体"/>
                <w:highlight w:val="none"/>
                <w:lang w:val="en-US" w:eastAsia="zh-CN"/>
              </w:rPr>
              <w:t xml:space="preserve">8</w:t>
            </w:r>
            <w:r>
              <w:rPr>
                <w:rFonts w:hint="eastAsia" w:ascii="宋体" w:hAnsi="宋体" w:cs="宋体"/>
                <w:highlight w:val="none"/>
              </w:rPr>
              <w:t xml:space="preserve">分，扣完为止。</w:t>
            </w:r>
            <w:r/>
          </w:p>
        </w:tc>
      </w:tr>
      <w:tr>
        <w:trPr>
          <w:jc w:val="center"/>
          <w:trHeight w:val="2494"/>
        </w:trPr>
        <w:tc>
          <w:tcPr>
            <w:tcMar>
              <w:left w:w="15" w:type="dxa"/>
              <w:top w:w="15" w:type="dxa"/>
              <w:right w:w="15" w:type="dxa"/>
              <w:bottom w:w="0" w:type="dxa"/>
            </w:tcMar>
            <w:tcW w:w="592" w:type="dxa"/>
            <w:vAlign w:val="center"/>
            <w:vMerge w:val="restart"/>
            <w:textDirection w:val="lrTb"/>
            <w:noWrap w:val="false"/>
          </w:tcPr>
          <w:p>
            <w:pPr>
              <w:jc w:val="center"/>
              <w:keepLines w:val="0"/>
              <w:keepNext w:val="0"/>
              <w:pageBreakBefore w:val="0"/>
              <w:spacing w:line="32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Mar>
              <w:left w:w="15" w:type="dxa"/>
              <w:top w:w="15" w:type="dxa"/>
              <w:right w:w="15" w:type="dxa"/>
              <w:bottom w:w="0" w:type="dxa"/>
            </w:tcMar>
            <w:tcW w:w="1201" w:type="dxa"/>
            <w:vAlign w:val="center"/>
            <w:vMerge w:val="restart"/>
            <w:textDirection w:val="lrTb"/>
            <w:noWrap w:val="false"/>
          </w:tcPr>
          <w:p>
            <w:pPr>
              <w:jc w:val="center"/>
              <w:keepLines w:val="0"/>
              <w:keepNext w:val="0"/>
              <w:pageBreakBefore w:val="0"/>
              <w:spacing w:line="320" w:lineRule="exact"/>
              <w:widowControl w:val="off"/>
              <w:rPr>
                <w:rFonts w:cs="宋体"/>
                <w:highlight w:val="none"/>
              </w:rPr>
            </w:pPr>
            <w:r>
              <w:rPr>
                <w:rFonts w:hint="eastAsia" w:cs="宋体"/>
                <w:highlight w:val="none"/>
              </w:rPr>
              <w:t xml:space="preserve">技术综合保障</w:t>
            </w:r>
            <w:r/>
          </w:p>
          <w:p>
            <w:pPr>
              <w:jc w:val="center"/>
              <w:keepLines w:val="0"/>
              <w:keepNext w:val="0"/>
              <w:pageBreakBefore w:val="0"/>
              <w:spacing w:line="320" w:lineRule="exact"/>
              <w:widowControl w:val="off"/>
              <w:rPr>
                <w:rFonts w:ascii="宋体" w:hAnsi="宋体"/>
                <w:szCs w:val="21"/>
                <w:highlight w:val="none"/>
              </w:rPr>
            </w:pP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分</w:t>
            </w:r>
            <w:r>
              <w:rPr>
                <w:rFonts w:hint="eastAsia" w:ascii="宋体" w:hAnsi="宋体"/>
                <w:color w:val="000000" w:themeColor="text1"/>
                <w:szCs w:val="21"/>
                <w:highlight w:val="none"/>
                <w:lang w:val="zh-CN"/>
                <w14:textFill>
                  <w14:solidFill>
                    <w14:schemeClr w14:val="tx1"/>
                  </w14:solidFill>
                </w14:textFill>
              </w:rPr>
              <w:t xml:space="preserve">）</w:t>
            </w:r>
            <w:r/>
          </w:p>
        </w:tc>
        <w:tc>
          <w:tcPr>
            <w:tcMar>
              <w:left w:w="15" w:type="dxa"/>
              <w:top w:w="15" w:type="dxa"/>
              <w:right w:w="15" w:type="dxa"/>
              <w:bottom w:w="0" w:type="dxa"/>
            </w:tcMar>
            <w:tcW w:w="6688" w:type="dxa"/>
            <w:vAlign w:val="center"/>
            <w:textDirection w:val="lrTb"/>
            <w:noWrap w:val="false"/>
          </w:tcPr>
          <w:p>
            <w:pPr>
              <w:keepLines w:val="0"/>
              <w:keepNext w:val="0"/>
              <w:pageBreakBefore w:val="0"/>
              <w:spacing w:line="320" w:lineRule="exact"/>
              <w:widowControl w:val="off"/>
              <w:tabs>
                <w:tab w:val="left" w:pos="2850" w:leader="none"/>
                <w:tab w:val="center" w:pos="4153"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保证采集环境的稳定性，为采集场所搭建文物保存环境监测系统，对采集区域内环境进行实时监测，环境监测终端需安全可靠，具有防爆功能，提供防爆检测机构出具的①无线温湿度监测终端、②无线光照紫外监测终端、③无线二氧化碳监测终端、④无线甲醛监测终端、⑤无线挥发性有机化合物（VOC）监测终端的防爆合格证，每提供一项防爆合格证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分，最多得</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keepLines w:val="0"/>
              <w:keepNext w:val="0"/>
              <w:pageBreakBefore w:val="0"/>
              <w:spacing w:line="320" w:lineRule="exact"/>
              <w:widowControl w:val="off"/>
              <w:tabs>
                <w:tab w:val="left" w:pos="2850"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highlight w:val="none"/>
              </w:rPr>
              <w:t xml:space="preserve">注：</w:t>
            </w:r>
            <w:r>
              <w:rPr>
                <w:rFonts w:hint="eastAsia" w:ascii="宋体" w:hAnsi="宋体" w:cs="宋体"/>
                <w:b/>
                <w:color w:val="000000" w:themeColor="text1"/>
                <w:szCs w:val="21"/>
                <w:highlight w:val="none"/>
                <w14:textFill>
                  <w14:solidFill>
                    <w14:schemeClr w14:val="tx1"/>
                  </w14:solidFill>
                </w14:textFill>
              </w:rPr>
              <w:t xml:space="preserve">响应文件须提供</w:t>
            </w:r>
            <w:r>
              <w:rPr>
                <w:rFonts w:hint="eastAsia" w:ascii="宋体" w:hAnsi="宋体" w:cs="宋体"/>
                <w:b/>
                <w:color w:val="000000" w:themeColor="text1"/>
                <w:szCs w:val="21"/>
                <w:highlight w:val="none"/>
                <w:lang w:val="en-US" w:eastAsia="zh-CN"/>
                <w14:textFill>
                  <w14:solidFill>
                    <w14:schemeClr w14:val="tx1"/>
                  </w14:solidFill>
                </w14:textFill>
              </w:rPr>
              <w:t xml:space="preserve">相关</w:t>
            </w:r>
            <w:r>
              <w:rPr>
                <w:rFonts w:hint="eastAsia" w:ascii="宋体" w:hAnsi="宋体" w:cs="宋体"/>
                <w:b/>
                <w:color w:val="000000" w:themeColor="text1"/>
                <w:szCs w:val="21"/>
                <w:highlight w:val="none"/>
                <w14:textFill>
                  <w14:solidFill>
                    <w14:schemeClr w14:val="tx1"/>
                  </w14:solidFill>
                </w14:textFill>
              </w:rPr>
              <w:t xml:space="preserve">证书原件扫描件或复印件加盖投标人公章，</w:t>
            </w:r>
            <w:r>
              <w:rPr>
                <w:rFonts w:hint="eastAsia" w:ascii="宋体" w:hAnsi="宋体" w:cs="宋体"/>
                <w:b/>
                <w:bCs/>
                <w:color w:val="000000" w:themeColor="text1"/>
                <w:szCs w:val="21"/>
                <w:highlight w:val="none"/>
                <w14:textFill>
                  <w14:solidFill>
                    <w14:schemeClr w14:val="tx1"/>
                  </w14:solidFill>
                </w14:textFill>
              </w:rPr>
              <w:t xml:space="preserve">未按要求提供不得分。</w:t>
            </w:r>
            <w:r/>
          </w:p>
        </w:tc>
      </w:tr>
      <w:tr>
        <w:trPr>
          <w:jc w:val="center"/>
          <w:trHeight w:val="1682"/>
        </w:trPr>
        <w:tc>
          <w:tcPr>
            <w:tcMar>
              <w:left w:w="15" w:type="dxa"/>
              <w:top w:w="15" w:type="dxa"/>
              <w:right w:w="15" w:type="dxa"/>
              <w:bottom w:w="0" w:type="dxa"/>
            </w:tcMar>
            <w:tcW w:w="592" w:type="dxa"/>
            <w:vAlign w:val="center"/>
            <w:vMerge w:val="continue"/>
            <w:textDirection w:val="lrTb"/>
            <w:noWrap w:val="false"/>
          </w:tcPr>
          <w:p>
            <w:pPr>
              <w:jc w:val="center"/>
              <w:keepLines w:val="0"/>
              <w:keepNext w:val="0"/>
              <w:pageBreakBefore w:val="0"/>
              <w:spacing w:line="320" w:lineRule="exact"/>
              <w:widowControl w:val="off"/>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Mar>
              <w:left w:w="15" w:type="dxa"/>
              <w:top w:w="15" w:type="dxa"/>
              <w:right w:w="15" w:type="dxa"/>
              <w:bottom w:w="0" w:type="dxa"/>
            </w:tcMar>
            <w:tcW w:w="1201" w:type="dxa"/>
            <w:vAlign w:val="center"/>
            <w:vMerge w:val="continue"/>
            <w:textDirection w:val="lrTb"/>
            <w:noWrap w:val="false"/>
          </w:tcPr>
          <w:p>
            <w:pPr>
              <w:jc w:val="center"/>
              <w:keepLines w:val="0"/>
              <w:keepNext w:val="0"/>
              <w:pageBreakBefore w:val="0"/>
              <w:spacing w:line="320" w:lineRule="exact"/>
              <w:widowControl w:val="off"/>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Mar>
              <w:left w:w="15" w:type="dxa"/>
              <w:top w:w="15" w:type="dxa"/>
              <w:right w:w="15" w:type="dxa"/>
              <w:bottom w:w="0" w:type="dxa"/>
            </w:tcMar>
            <w:tcW w:w="6688" w:type="dxa"/>
            <w:vAlign w:val="center"/>
            <w:textDirection w:val="lrTb"/>
            <w:noWrap w:val="false"/>
          </w:tcPr>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为便于集中管理，要求环境监测系统软件，能够将数据传输到环境监测平台，系统软件应安全可靠，供应商提供同类软件产品具有信息安全等级保护二级及以上认证（或测评报告）的，得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highlight w:val="none"/>
              </w:rPr>
              <w:t xml:space="preserve">注：</w:t>
            </w:r>
            <w:r>
              <w:rPr>
                <w:rFonts w:hint="eastAsia" w:ascii="宋体" w:hAnsi="宋体" w:cs="宋体"/>
                <w:b/>
                <w:color w:val="000000" w:themeColor="text1"/>
                <w:szCs w:val="21"/>
                <w:highlight w:val="none"/>
                <w14:textFill>
                  <w14:solidFill>
                    <w14:schemeClr w14:val="tx1"/>
                  </w14:solidFill>
                </w14:textFill>
              </w:rPr>
              <w:t xml:space="preserve">响应文件须提供</w:t>
            </w:r>
            <w:r>
              <w:rPr>
                <w:rFonts w:hint="eastAsia" w:ascii="宋体" w:hAnsi="宋体" w:cs="宋体"/>
                <w:b/>
                <w:color w:val="000000" w:themeColor="text1"/>
                <w:szCs w:val="21"/>
                <w:highlight w:val="none"/>
                <w:lang w:val="en-US" w:eastAsia="zh-CN"/>
                <w14:textFill>
                  <w14:solidFill>
                    <w14:schemeClr w14:val="tx1"/>
                  </w14:solidFill>
                </w14:textFill>
              </w:rPr>
              <w:t xml:space="preserve">相关证明材料</w:t>
            </w:r>
            <w:r>
              <w:rPr>
                <w:rFonts w:hint="eastAsia" w:ascii="宋体" w:hAnsi="宋体" w:cs="宋体"/>
                <w:b/>
                <w:color w:val="000000" w:themeColor="text1"/>
                <w:szCs w:val="21"/>
                <w:highlight w:val="none"/>
                <w14:textFill>
                  <w14:solidFill>
                    <w14:schemeClr w14:val="tx1"/>
                  </w14:solidFill>
                </w14:textFill>
              </w:rPr>
              <w:t xml:space="preserve">原件扫描件或复印件加盖投标人公章，</w:t>
            </w:r>
            <w:r>
              <w:rPr>
                <w:rFonts w:hint="eastAsia" w:ascii="宋体" w:hAnsi="宋体" w:cs="宋体"/>
                <w:b/>
                <w:bCs/>
                <w:color w:val="000000" w:themeColor="text1"/>
                <w:szCs w:val="21"/>
                <w:highlight w:val="none"/>
                <w14:textFill>
                  <w14:solidFill>
                    <w14:schemeClr w14:val="tx1"/>
                  </w14:solidFill>
                </w14:textFill>
              </w:rPr>
              <w:t xml:space="preserve">未按要求提供不得分。</w:t>
            </w:r>
            <w:r/>
          </w:p>
        </w:tc>
      </w:tr>
      <w:tr>
        <w:trPr>
          <w:jc w:val="center"/>
          <w:trHeight w:val="2822"/>
        </w:trPr>
        <w:tc>
          <w:tcPr>
            <w:tcMar>
              <w:left w:w="15" w:type="dxa"/>
              <w:top w:w="15" w:type="dxa"/>
              <w:right w:w="15" w:type="dxa"/>
              <w:bottom w:w="0" w:type="dxa"/>
            </w:tcMar>
            <w:tcW w:w="592" w:type="dxa"/>
            <w:vAlign w:val="center"/>
            <w:textDirection w:val="lrTb"/>
            <w:noWrap w:val="false"/>
          </w:tcPr>
          <w:p>
            <w:pPr>
              <w:jc w:val="center"/>
              <w:keepLines w:val="0"/>
              <w:keepNext w:val="0"/>
              <w:pageBreakBefore w:val="0"/>
              <w:spacing w:line="32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Mar>
              <w:left w:w="15" w:type="dxa"/>
              <w:top w:w="15" w:type="dxa"/>
              <w:right w:w="15" w:type="dxa"/>
              <w:bottom w:w="0" w:type="dxa"/>
            </w:tcMar>
            <w:tcW w:w="1201" w:type="dxa"/>
            <w:vAlign w:val="center"/>
            <w:textDirection w:val="lrTb"/>
            <w:noWrap w:val="false"/>
          </w:tcPr>
          <w:p>
            <w:pPr>
              <w:jc w:val="center"/>
              <w:keepLines w:val="0"/>
              <w:keepNext w:val="0"/>
              <w:pageBreakBefore w:val="0"/>
              <w:spacing w:line="320" w:lineRule="exact"/>
              <w:widowControl w:val="off"/>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技术方案</w:t>
            </w:r>
            <w:r/>
          </w:p>
          <w:p>
            <w:pPr>
              <w:jc w:val="center"/>
              <w:keepLines w:val="0"/>
              <w:keepNext w:val="0"/>
              <w:pageBreakBefore w:val="0"/>
              <w:spacing w:line="320" w:lineRule="exact"/>
              <w:widowControl w:val="off"/>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en-US" w:eastAsia="zh-C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分</w:t>
            </w:r>
            <w:r>
              <w:rPr>
                <w:rFonts w:hint="eastAsia" w:ascii="宋体" w:hAnsi="宋体"/>
                <w:color w:val="000000" w:themeColor="text1"/>
                <w:szCs w:val="21"/>
                <w:highlight w:val="none"/>
                <w:lang w:val="zh-CN"/>
                <w14:textFill>
                  <w14:solidFill>
                    <w14:schemeClr w14:val="tx1"/>
                  </w14:solidFill>
                </w14:textFill>
              </w:rPr>
              <w:t xml:space="preserve">）</w:t>
            </w:r>
            <w:r/>
          </w:p>
        </w:tc>
        <w:tc>
          <w:tcPr>
            <w:tcMar>
              <w:left w:w="15" w:type="dxa"/>
              <w:top w:w="15" w:type="dxa"/>
              <w:right w:w="15" w:type="dxa"/>
              <w:bottom w:w="0" w:type="dxa"/>
            </w:tcMar>
            <w:tcW w:w="6688" w:type="dxa"/>
            <w:vAlign w:val="center"/>
            <w:textDirection w:val="lrTb"/>
            <w:noWrap w:val="false"/>
          </w:tcPr>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供应商提供的文物数字化技术方案进行评分，方案内容包括但不仅限于：①文物三维扫描数字资源采集加工处理方案；②文物二维高清图像扫描采集加工处理方案；③书法绘画类文物采集加工处理方案；④数字化安全存储及运行环境建设配置方案等</w:t>
            </w:r>
            <w:r>
              <w:rPr>
                <w:rFonts w:hint="eastAsia" w:ascii="宋体" w:hAnsi="宋体" w:cs="宋体"/>
                <w:color w:val="000000" w:themeColor="text1"/>
                <w:szCs w:val="21"/>
                <w:highlight w:val="none"/>
                <w:lang w:eastAsia="zh-CN"/>
                <w14:textFill>
                  <w14:solidFill>
                    <w14:schemeClr w14:val="tx1"/>
                  </w14:solidFill>
                </w14:textFill>
              </w:rPr>
              <w:t xml:space="preserve">。</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（1）方案全面、具体详细，思路清晰、要点明确、重点突出，方案结合实际针对性强，优于采购需求的得</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（2）方案较为全面，有具体思路、要点、重点，方案具有结合实际针对性，可以实现采购需求的得</w:t>
            </w: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（3）方案基本合理、描述一般、存在可操作性的得</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（4）方案有不合理项、描述略欠缺、存在一定的实施难度的得</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（5）方案明显不合理项、描述欠缺、存在实施难度的得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（6）未提供相应内容不得分。</w:t>
            </w:r>
            <w:r/>
          </w:p>
        </w:tc>
      </w:tr>
      <w:tr>
        <w:trPr>
          <w:jc w:val="center"/>
          <w:trHeight w:val="2822"/>
        </w:trPr>
        <w:tc>
          <w:tcPr>
            <w:tcMar>
              <w:left w:w="15" w:type="dxa"/>
              <w:top w:w="15" w:type="dxa"/>
              <w:right w:w="15" w:type="dxa"/>
              <w:bottom w:w="0" w:type="dxa"/>
            </w:tcMar>
            <w:tcW w:w="592" w:type="dxa"/>
            <w:vAlign w:val="center"/>
            <w:textDirection w:val="lrTb"/>
            <w:noWrap w:val="false"/>
          </w:tcPr>
          <w:p>
            <w:pPr>
              <w:jc w:val="center"/>
              <w:keepLines w:val="0"/>
              <w:keepNext w:val="0"/>
              <w:pageBreakBefore w:val="0"/>
              <w:spacing w:line="32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Mar>
              <w:left w:w="15" w:type="dxa"/>
              <w:top w:w="15" w:type="dxa"/>
              <w:right w:w="15" w:type="dxa"/>
              <w:bottom w:w="0" w:type="dxa"/>
            </w:tcMar>
            <w:tcW w:w="1201" w:type="dxa"/>
            <w:vAlign w:val="center"/>
            <w:textDirection w:val="lrTb"/>
            <w:noWrap w:val="false"/>
          </w:tcPr>
          <w:p>
            <w:pPr>
              <w:jc w:val="center"/>
              <w:keepLines w:val="0"/>
              <w:keepNext w:val="0"/>
              <w:pageBreakBefore w:val="0"/>
              <w:spacing w:line="320" w:lineRule="exact"/>
              <w:widowControl w:val="off"/>
              <w:rPr>
                <w:rFonts w:cs="宋体"/>
                <w:highlight w:val="none"/>
              </w:rPr>
            </w:pPr>
            <w:r>
              <w:rPr>
                <w:rFonts w:hint="eastAsia" w:cs="宋体"/>
                <w:highlight w:val="none"/>
              </w:rPr>
              <w:t xml:space="preserve">实施方案</w:t>
            </w:r>
            <w:r/>
          </w:p>
          <w:p>
            <w:pPr>
              <w:jc w:val="center"/>
              <w:keepLines w:val="0"/>
              <w:keepNext w:val="0"/>
              <w:pageBreakBefore w:val="0"/>
              <w:spacing w:line="320" w:lineRule="exact"/>
              <w:widowControl w:val="off"/>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分</w:t>
            </w:r>
            <w:r>
              <w:rPr>
                <w:rFonts w:hint="eastAsia" w:ascii="宋体" w:hAnsi="宋体"/>
                <w:color w:val="000000" w:themeColor="text1"/>
                <w:szCs w:val="21"/>
                <w:highlight w:val="none"/>
                <w:lang w:val="zh-CN"/>
                <w14:textFill>
                  <w14:solidFill>
                    <w14:schemeClr w14:val="tx1"/>
                  </w14:solidFill>
                </w14:textFill>
              </w:rPr>
              <w:t xml:space="preserve">）</w:t>
            </w:r>
            <w:r/>
          </w:p>
        </w:tc>
        <w:tc>
          <w:tcPr>
            <w:tcMar>
              <w:left w:w="15" w:type="dxa"/>
              <w:top w:w="15" w:type="dxa"/>
              <w:right w:w="15" w:type="dxa"/>
              <w:bottom w:w="0" w:type="dxa"/>
            </w:tcMar>
            <w:tcW w:w="6688" w:type="dxa"/>
            <w:vAlign w:val="center"/>
            <w:textDirection w:val="lrTb"/>
            <w:noWrap w:val="false"/>
          </w:tcPr>
          <w:p>
            <w:pPr>
              <w:keepLines w:val="0"/>
              <w:keepNext w:val="0"/>
              <w:pageBreakBefore w:val="0"/>
              <w:spacing w:line="320" w:lineRule="exact"/>
              <w:widowControl w:val="off"/>
              <w:tabs>
                <w:tab w:val="left" w:pos="2850"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根据供应商针对本项目制定的实施方案进行评分，方案内容包括但不限于：①项目进度计划；②项目团队；③安装调试方案；④文物数字化采集环境保障措施；⑤文物全流程安全保障措施</w:t>
            </w:r>
            <w:r>
              <w:rPr>
                <w:rFonts w:hint="eastAsia" w:ascii="宋体" w:hAnsi="宋体" w:cs="宋体"/>
                <w:color w:val="000000" w:themeColor="text1"/>
                <w:szCs w:val="21"/>
                <w:highlight w:val="none"/>
                <w:lang w:eastAsia="zh-CN"/>
                <w14:textFill>
                  <w14:solidFill>
                    <w14:schemeClr w14:val="tx1"/>
                  </w14:solidFill>
                </w14:textFill>
              </w:rPr>
              <w:t xml:space="preserve">（包括工作环境搭建、数据采集过程中文物存取、摆放、扫描、拍摄及数据存储操作时的工作流程和安全保障措施内容）</w:t>
            </w:r>
            <w:r>
              <w:rPr>
                <w:rFonts w:hint="eastAsia" w:ascii="宋体" w:hAnsi="宋体" w:cs="宋体"/>
                <w:color w:val="000000" w:themeColor="text1"/>
                <w:szCs w:val="21"/>
                <w:highlight w:val="none"/>
                <w14:textFill>
                  <w14:solidFill>
                    <w14:schemeClr w14:val="tx1"/>
                  </w14:solidFill>
                </w14:textFill>
              </w:rPr>
              <w:t xml:space="preserve">等。</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（1）方案全面、具体详细，思路清晰、要点明确、重点突出，方案结合实际针对性强，优于采购需求的得</w:t>
            </w: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（2）方案较为全面，有具体思路、要点、重点，方案具有结合实际针对性，可以实现采购需求的得</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（3）方案基本合理、描述一般、存在可操作性的得</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（4）方案有不合理项、描述略欠缺、存在一定的实施难度的得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）未提供相应内容不得分。</w:t>
            </w:r>
            <w:r/>
          </w:p>
        </w:tc>
      </w:tr>
      <w:tr>
        <w:trPr>
          <w:jc w:val="center"/>
          <w:trHeight w:val="2822"/>
        </w:trPr>
        <w:tc>
          <w:tcPr>
            <w:tcMar>
              <w:left w:w="15" w:type="dxa"/>
              <w:top w:w="15" w:type="dxa"/>
              <w:right w:w="15" w:type="dxa"/>
              <w:bottom w:w="0" w:type="dxa"/>
            </w:tcMar>
            <w:tcW w:w="592" w:type="dxa"/>
            <w:vAlign w:val="center"/>
            <w:textDirection w:val="lrTb"/>
            <w:noWrap w:val="false"/>
          </w:tcPr>
          <w:p>
            <w:pPr>
              <w:jc w:val="center"/>
              <w:keepLines w:val="0"/>
              <w:keepNext w:val="0"/>
              <w:pageBreakBefore w:val="0"/>
              <w:spacing w:line="32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Mar>
              <w:left w:w="15" w:type="dxa"/>
              <w:top w:w="15" w:type="dxa"/>
              <w:right w:w="15" w:type="dxa"/>
              <w:bottom w:w="0" w:type="dxa"/>
            </w:tcMar>
            <w:tcW w:w="1201" w:type="dxa"/>
            <w:vAlign w:val="center"/>
            <w:textDirection w:val="lrTb"/>
            <w:noWrap w:val="false"/>
          </w:tcPr>
          <w:p>
            <w:pPr>
              <w:jc w:val="center"/>
              <w:keepLines w:val="0"/>
              <w:keepNext w:val="0"/>
              <w:pageBreakBefore w:val="0"/>
              <w:spacing w:line="320" w:lineRule="exact"/>
              <w:widowControl w:val="off"/>
              <w:rPr>
                <w:rFonts w:ascii="宋体" w:hAnsi="宋体" w:cs="宋体"/>
                <w:highlight w:val="none"/>
              </w:rPr>
            </w:pPr>
            <w:r>
              <w:rPr>
                <w:rFonts w:hint="eastAsia" w:ascii="宋体" w:hAnsi="宋体" w:cs="宋体"/>
                <w:highlight w:val="none"/>
              </w:rPr>
              <w:t xml:space="preserve">应急方案</w:t>
            </w:r>
            <w:r/>
          </w:p>
          <w:p>
            <w:pPr>
              <w:jc w:val="center"/>
              <w:keepLines w:val="0"/>
              <w:keepNext w:val="0"/>
              <w:pageBreakBefore w:val="0"/>
              <w:spacing w:line="320" w:lineRule="exact"/>
              <w:widowControl w:val="off"/>
              <w:rPr>
                <w:rFonts w:cs="宋体"/>
                <w:highlight w:val="none"/>
              </w:rPr>
            </w:pP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分</w:t>
            </w:r>
            <w:r>
              <w:rPr>
                <w:rFonts w:hint="eastAsia" w:ascii="宋体" w:hAnsi="宋体"/>
                <w:color w:val="000000" w:themeColor="text1"/>
                <w:szCs w:val="21"/>
                <w:highlight w:val="none"/>
                <w:lang w:val="zh-CN"/>
                <w14:textFill>
                  <w14:solidFill>
                    <w14:schemeClr w14:val="tx1"/>
                  </w14:solidFill>
                </w14:textFill>
              </w:rPr>
              <w:t xml:space="preserve">）</w:t>
            </w:r>
            <w:r/>
          </w:p>
        </w:tc>
        <w:tc>
          <w:tcPr>
            <w:tcMar>
              <w:left w:w="15" w:type="dxa"/>
              <w:top w:w="15" w:type="dxa"/>
              <w:right w:w="15" w:type="dxa"/>
              <w:bottom w:w="0" w:type="dxa"/>
            </w:tcMar>
            <w:tcW w:w="6688" w:type="dxa"/>
            <w:vAlign w:val="center"/>
            <w:textDirection w:val="lrTb"/>
            <w:noWrap w:val="false"/>
          </w:tcPr>
          <w:p>
            <w:pPr>
              <w:keepLines w:val="0"/>
              <w:keepNext w:val="0"/>
              <w:pageBreakBefore w:val="0"/>
              <w:spacing w:line="320" w:lineRule="exact"/>
              <w:widowControl w:val="off"/>
              <w:tabs>
                <w:tab w:val="left" w:pos="2850"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根据供应商提供的应急方案进行评分，方案内容包括但不仅限于：①突发事件类别、②应急团队、③应急预案等；</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（1）方案全面、具体详细，思路清晰、要点明确、重点突出，方案结合实际针对性强，优于采购需求的得</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（2）方案较为全面，有具体思路、要点、重点，方案具有结合实际针对性，可以实现采购需求的得</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（3）方案基本合理、描述一般、存在可操作性的得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（4）方案有不合理项、描述略欠缺、存在一定的实施难度的得</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）未提供相应内容不得分。</w:t>
            </w:r>
            <w:r/>
          </w:p>
        </w:tc>
      </w:tr>
      <w:tr>
        <w:trPr>
          <w:jc w:val="center"/>
          <w:trHeight w:val="2822"/>
        </w:trPr>
        <w:tc>
          <w:tcPr>
            <w:tcMar>
              <w:left w:w="15" w:type="dxa"/>
              <w:top w:w="15" w:type="dxa"/>
              <w:right w:w="15" w:type="dxa"/>
              <w:bottom w:w="0" w:type="dxa"/>
            </w:tcMar>
            <w:tcW w:w="592" w:type="dxa"/>
            <w:vAlign w:val="center"/>
            <w:textDirection w:val="lrTb"/>
            <w:noWrap w:val="false"/>
          </w:tcPr>
          <w:p>
            <w:pPr>
              <w:jc w:val="center"/>
              <w:keepLines w:val="0"/>
              <w:keepNext w:val="0"/>
              <w:pageBreakBefore w:val="0"/>
              <w:spacing w:line="32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Mar>
              <w:left w:w="15" w:type="dxa"/>
              <w:top w:w="15" w:type="dxa"/>
              <w:right w:w="15" w:type="dxa"/>
              <w:bottom w:w="0" w:type="dxa"/>
            </w:tcMar>
            <w:tcW w:w="1201" w:type="dxa"/>
            <w:vAlign w:val="center"/>
            <w:textDirection w:val="lrTb"/>
            <w:noWrap w:val="false"/>
          </w:tcPr>
          <w:p>
            <w:pPr>
              <w:pStyle w:val="1167"/>
              <w:jc w:val="center"/>
              <w:keepLines w:val="0"/>
              <w:keepNext w:val="0"/>
              <w:pageBreakBefore w:val="0"/>
              <w:spacing w:line="320" w:lineRule="exact"/>
              <w:widowControl w:val="off"/>
              <w:rPr>
                <w:rFonts w:cs="宋体"/>
                <w:highlight w:val="none"/>
              </w:rPr>
            </w:pPr>
            <w:r>
              <w:rPr>
                <w:rFonts w:hint="eastAsia" w:cs="宋体"/>
                <w:highlight w:val="none"/>
              </w:rPr>
              <w:t xml:space="preserve">培训方案</w:t>
            </w:r>
            <w:r/>
          </w:p>
          <w:p>
            <w:pPr>
              <w:pStyle w:val="1167"/>
              <w:jc w:val="center"/>
              <w:keepLines w:val="0"/>
              <w:keepNext w:val="0"/>
              <w:pageBreakBefore w:val="0"/>
              <w:spacing w:line="320" w:lineRule="exact"/>
              <w:widowControl w:val="off"/>
              <w:rPr>
                <w:rFonts w:cs="宋体"/>
                <w:highlight w:val="none"/>
              </w:rPr>
            </w:pPr>
            <w:r>
              <w:rPr>
                <w:rFonts w:hint="eastAsia" w:hAnsi="宋体"/>
                <w:color w:val="000000" w:themeColor="text1"/>
                <w:szCs w:val="21"/>
                <w:highlight w:val="none"/>
                <w:lang w:val="zh-CN"/>
                <w14:textFill>
                  <w14:solidFill>
                    <w14:schemeClr w14:val="tx1"/>
                  </w14:solidFill>
                </w14:textFill>
              </w:rPr>
              <w:t xml:space="preserve">（</w:t>
            </w:r>
            <w:r>
              <w:rPr>
                <w:rFonts w:hint="eastAsia" w:hAnsi="宋体"/>
                <w:color w:val="000000" w:themeColor="text1"/>
                <w:szCs w:val="21"/>
                <w:highlight w:val="none"/>
                <w:lang w:val="en-US" w:eastAsia="zh-CN"/>
                <w14:textFill>
                  <w14:solidFill>
                    <w14:schemeClr w14:val="tx1"/>
                  </w14:solidFill>
                </w14:textFill>
              </w:rPr>
              <w:t xml:space="preserve">4</w:t>
            </w:r>
            <w:r>
              <w:rPr>
                <w:rFonts w:hint="eastAsia" w:hAnsi="宋体"/>
                <w:color w:val="000000" w:themeColor="text1"/>
                <w:szCs w:val="21"/>
                <w:highlight w:val="none"/>
                <w14:textFill>
                  <w14:solidFill>
                    <w14:schemeClr w14:val="tx1"/>
                  </w14:solidFill>
                </w14:textFill>
              </w:rPr>
              <w:t xml:space="preserve">分</w:t>
            </w:r>
            <w:r>
              <w:rPr>
                <w:rFonts w:hint="eastAsia" w:hAnsi="宋体"/>
                <w:color w:val="000000" w:themeColor="text1"/>
                <w:szCs w:val="21"/>
                <w:highlight w:val="none"/>
                <w:lang w:val="zh-CN"/>
                <w14:textFill>
                  <w14:solidFill>
                    <w14:schemeClr w14:val="tx1"/>
                  </w14:solidFill>
                </w14:textFill>
              </w:rPr>
              <w:t xml:space="preserve">）</w:t>
            </w:r>
            <w:r/>
          </w:p>
        </w:tc>
        <w:tc>
          <w:tcPr>
            <w:tcMar>
              <w:left w:w="15" w:type="dxa"/>
              <w:top w:w="15" w:type="dxa"/>
              <w:right w:w="15" w:type="dxa"/>
              <w:bottom w:w="0" w:type="dxa"/>
            </w:tcMar>
            <w:tcW w:w="6688" w:type="dxa"/>
            <w:vAlign w:val="center"/>
            <w:textDirection w:val="lrTb"/>
            <w:noWrap w:val="false"/>
          </w:tcPr>
          <w:p>
            <w:pPr>
              <w:keepLines w:val="0"/>
              <w:keepNext w:val="0"/>
              <w:pageBreakBefore w:val="0"/>
              <w:spacing w:line="320" w:lineRule="exact"/>
              <w:widowControl w:val="off"/>
              <w:tabs>
                <w:tab w:val="left" w:pos="2850"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根据供应商提供的培训方案进行评审，包括但不限于：①培训方式及时间；②培训内容；③培训目标等。</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（1）方案全面、具体详细，思路清晰、要点明确、重点突出，方案结合实际针对性强，优于采购需求的得</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（2）方案较为全面，有具体思路、要点、重点，方案具有结合实际针对性，可以实现采购需求的得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（3）方案基本合理、描述一般、存在可操作性的得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（4）方案有不合理项、描述略欠缺、存在一定的实施难度的得</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）未提供相应内容不得分。</w:t>
            </w:r>
            <w:r/>
          </w:p>
        </w:tc>
      </w:tr>
      <w:tr>
        <w:trPr>
          <w:jc w:val="center"/>
          <w:trHeight w:val="412"/>
        </w:trPr>
        <w:tc>
          <w:tcPr>
            <w:tcMar>
              <w:left w:w="15" w:type="dxa"/>
              <w:top w:w="15" w:type="dxa"/>
              <w:right w:w="15" w:type="dxa"/>
              <w:bottom w:w="0" w:type="dxa"/>
            </w:tcMar>
            <w:tcW w:w="592" w:type="dxa"/>
            <w:vAlign w:val="center"/>
            <w:textDirection w:val="lrTb"/>
            <w:noWrap w:val="false"/>
          </w:tcPr>
          <w:p>
            <w:pPr>
              <w:jc w:val="center"/>
              <w:keepLines w:val="0"/>
              <w:keepNext w:val="0"/>
              <w:pageBreakBefore w:val="0"/>
              <w:spacing w:line="32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Mar>
              <w:left w:w="15" w:type="dxa"/>
              <w:top w:w="15" w:type="dxa"/>
              <w:right w:w="15" w:type="dxa"/>
              <w:bottom w:w="0" w:type="dxa"/>
            </w:tcMar>
            <w:tcW w:w="1201" w:type="dxa"/>
            <w:vAlign w:val="center"/>
            <w:textDirection w:val="lrTb"/>
            <w:noWrap w:val="false"/>
          </w:tcPr>
          <w:p>
            <w:pPr>
              <w:jc w:val="center"/>
              <w:keepLines w:val="0"/>
              <w:keepNext w:val="0"/>
              <w:pageBreakBefore w:val="0"/>
              <w:spacing w:line="320" w:lineRule="exact"/>
              <w:widowControl w:val="off"/>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售后服务</w:t>
            </w:r>
            <w:r/>
          </w:p>
          <w:p>
            <w:pPr>
              <w:jc w:val="center"/>
              <w:keepLines w:val="0"/>
              <w:keepNext w:val="0"/>
              <w:pageBreakBefore w:val="0"/>
              <w:spacing w:line="320" w:lineRule="exact"/>
              <w:widowControl w:val="off"/>
              <w:rPr>
                <w:rFonts w:cs="宋体"/>
                <w:highlight w:val="none"/>
              </w:rPr>
            </w:pP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分</w:t>
            </w:r>
            <w:r>
              <w:rPr>
                <w:rFonts w:hint="eastAsia" w:ascii="宋体" w:hAnsi="宋体"/>
                <w:color w:val="000000" w:themeColor="text1"/>
                <w:szCs w:val="21"/>
                <w:highlight w:val="none"/>
                <w:lang w:val="zh-CN"/>
                <w14:textFill>
                  <w14:solidFill>
                    <w14:schemeClr w14:val="tx1"/>
                  </w14:solidFill>
                </w14:textFill>
              </w:rPr>
              <w:t xml:space="preserve">）</w:t>
            </w:r>
            <w:r/>
          </w:p>
        </w:tc>
        <w:tc>
          <w:tcPr>
            <w:tcMar>
              <w:left w:w="15" w:type="dxa"/>
              <w:top w:w="15" w:type="dxa"/>
              <w:right w:w="15" w:type="dxa"/>
              <w:bottom w:w="0" w:type="dxa"/>
            </w:tcMar>
            <w:tcW w:w="6688" w:type="dxa"/>
            <w:vAlign w:val="center"/>
            <w:textDirection w:val="lrTb"/>
            <w:noWrap w:val="false"/>
          </w:tcPr>
          <w:p>
            <w:pPr>
              <w:keepLines w:val="0"/>
              <w:keepNext w:val="0"/>
              <w:pageBreakBefore w:val="0"/>
              <w:spacing w:line="320" w:lineRule="exact"/>
              <w:widowControl w:val="off"/>
              <w:tabs>
                <w:tab w:val="left" w:pos="2850"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供应商针对本项目提供售后服务方案，包含但不限于：①售后服务承诺；②售后服务团队；③售后服务响应机制等。</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（1）方案全面、具体详细，思路清晰、要点明确、重点突出，方案结合实际针对性强，优于采购需求的得</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（2）方案较为全面，有具体思路、要点、重点，方案具有结合实际针对性，可以实现采购需求的得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（3）方案基本合理、描述一般、存在可操作性的得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（4）方案有不合理项、描述略欠缺、存在一定的实施难度的得</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分；</w:t>
            </w:r>
            <w:r/>
          </w:p>
          <w:p>
            <w:pPr>
              <w:keepLines w:val="0"/>
              <w:keepNext w:val="0"/>
              <w:pageBreakBefore w:val="0"/>
              <w:spacing w:line="320" w:lineRule="exact"/>
              <w:widowControl w:val="off"/>
              <w:tabs>
                <w:tab w:val="left" w:pos="2850" w:leader="none"/>
                <w:tab w:val="center" w:pos="41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）未提供相应内容不得分。</w:t>
            </w:r>
            <w:r/>
          </w:p>
        </w:tc>
      </w:tr>
    </w:tbl>
    <w:p>
      <w:pPr>
        <w:pStyle w:val="1159"/>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说明</w:t>
      </w:r>
      <w:r>
        <w:rPr>
          <w:rFonts w:hint="eastAsia" w:ascii="宋体" w:hAnsi="宋体"/>
          <w:bCs/>
          <w:color w:val="000000" w:themeColor="text1"/>
          <w:sz w:val="24"/>
          <w:highlight w:val="none"/>
          <w14:textFill>
            <w14:solidFill>
              <w14:schemeClr w14:val="tx1"/>
            </w14:solidFill>
          </w14:textFill>
        </w:rPr>
        <w:t xml:space="preserve">：以上评分标准中评分的每一条，各投标供应商均应提供相关的资料，且必须清晰完整。</w:t>
      </w:r>
      <w:r>
        <w:rPr>
          <w:rFonts w:hint="eastAsia" w:ascii="宋体" w:hAnsi="宋体" w:cs="宋体"/>
          <w:color w:val="000000" w:themeColor="text1"/>
          <w:sz w:val="24"/>
          <w:highlight w:val="none"/>
          <w14:textFill>
            <w14:solidFill>
              <w14:schemeClr w14:val="tx1"/>
            </w14:solidFill>
          </w14:textFill>
        </w:rPr>
        <w:t xml:space="preserve">供应商必须保证所提供资料的真实性和完整性，如发现存在骗取成交等虚假行为，将依据法律规定取消其中标资格。</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三、本办法未尽事宜，经评标专家集体通过后，形成书面材料，作为本评标办法的补充条款，并按磋商办法及补充条款进行磋商。</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sectPr>
          <w:footerReference w:type="default" r:id="rId14"/>
          <w:footerReference w:type="first" r:id="rId15"/>
          <w:footnotePr/>
          <w:endnotePr/>
          <w:type w:val="nextPage"/>
          <w:pgSz w:w="11906" w:h="16838" w:orient="portrait"/>
          <w:pgMar w:top="1440" w:right="1800" w:bottom="1440" w:left="1800" w:header="851" w:footer="907" w:gutter="0"/>
          <w:cols w:num="1" w:sep="0" w:space="720" w:equalWidth="1"/>
          <w:docGrid w:linePitch="360"/>
        </w:sect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47"/>
        <w:rPr>
          <w:rFonts w:hint="eastAsia"/>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t xml:space="preserve">第六章  响应文件的组成和格式</w:t>
      </w:r>
      <w:bookmarkEnd w:id="132"/>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一、资格审查文件</w:t>
      </w:r>
      <w:r/>
    </w:p>
    <w:p>
      <w:pPr>
        <w:jc w:val="left"/>
        <w:spacing w:line="36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1.法定代表人资格证明书及法定代表人身份证原件扫描件；</w:t>
      </w:r>
      <w:r/>
    </w:p>
    <w:p>
      <w:pPr>
        <w:jc w:val="left"/>
        <w:spacing w:line="36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2.法定代表人授权委托书及授权委托人身份证原件扫描件（法定代表人亲自参加投标的除外）；</w:t>
      </w:r>
      <w:r/>
    </w:p>
    <w:p>
      <w:pPr>
        <w:jc w:val="left"/>
        <w:spacing w:line="360" w:lineRule="auto"/>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3.投标供应商具有法人或者其他组织的营业执照原件扫描件；</w:t>
      </w:r>
      <w:r/>
    </w:p>
    <w:p>
      <w:pPr>
        <w:jc w:val="left"/>
        <w:spacing w:line="360" w:lineRule="auto"/>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采购人要求的特定资质证明（详见“采购公告”－“本项目特定资格要求”中要求）；</w:t>
      </w:r>
      <w:r/>
    </w:p>
    <w:p>
      <w:pPr>
        <w:jc w:val="left"/>
        <w:spacing w:line="36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5.供应商近六个月中任意一个月（不含投标当月）的财务状况报告（资产负债表和利润表）或由会计师事务所出具的近两年中任意一个年度的审计报告和所附已审财务报告扫描件； </w:t>
      </w:r>
      <w:r/>
    </w:p>
    <w:p>
      <w:pPr>
        <w:jc w:val="left"/>
        <w:spacing w:line="36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6.供应商近六个月中任意一个月（不含投标当月）的依法缴纳税收的相关材料（提供相关主管部门证明或银行代扣证明）或供应商依法享受缓缴、免缴税收的提供证明材料扫描件； </w:t>
      </w:r>
      <w:r/>
    </w:p>
    <w:p>
      <w:pPr>
        <w:jc w:val="left"/>
        <w:spacing w:line="36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7.供应商近六个月任意一个月（不含投标当月）的依法缴纳社会保障资金的相关材料（提供相关主管部门证明或银行代扣证明）或供应商依法享受缓缴、免缴社会保障资金的提供证明材料扫描件；</w:t>
      </w:r>
      <w:r/>
    </w:p>
    <w:p>
      <w:pPr>
        <w:jc w:val="left"/>
        <w:spacing w:line="360" w:lineRule="auto"/>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8.</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参加政府采购活动前 3 年内在经营活动中没有重大违法记录的书面声明原件；</w:t>
      </w:r>
      <w:r/>
    </w:p>
    <w:p>
      <w:pPr>
        <w:jc w:val="left"/>
        <w:spacing w:line="36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9.供应商具备履行合同所必需的设备和专业技术能力的证明材料；</w:t>
      </w:r>
      <w:r/>
    </w:p>
    <w:p>
      <w:pPr>
        <w:jc w:val="left"/>
        <w:spacing w:line="36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10.承诺书；</w:t>
      </w:r>
      <w:r/>
    </w:p>
    <w:p>
      <w:pPr>
        <w:jc w:val="left"/>
        <w:spacing w:line="36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11.《中小企业声明函》或《残疾人福利性单位声明函》或监狱和戒毒企业证明材料；12.关于符合本国产品标准的声明函。</w:t>
      </w:r>
      <w:r/>
    </w:p>
    <w:p>
      <w:pPr>
        <w:jc w:val="left"/>
        <w:spacing w:line="36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注：上述1—11中任何一条不符合要求，则资格性审查不通过，按无效响应文件处理。</w:t>
      </w:r>
      <w:r/>
    </w:p>
    <w:p>
      <w:pPr>
        <w:jc w:val="left"/>
        <w:spacing w:line="36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二、商务技术文件</w:t>
      </w:r>
      <w:r/>
    </w:p>
    <w:p>
      <w:pPr>
        <w:jc w:val="left"/>
        <w:spacing w:line="36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1.磋商响应函；</w:t>
      </w:r>
      <w:r/>
    </w:p>
    <w:p>
      <w:pPr>
        <w:jc w:val="left"/>
        <w:spacing w:line="36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2.首次磋商报价表、分项报价表；</w:t>
      </w:r>
      <w:r/>
    </w:p>
    <w:p>
      <w:pPr>
        <w:jc w:val="left"/>
        <w:spacing w:line="36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3.商务条款响应及偏离表、采购需求响应及偏离表；</w:t>
      </w:r>
      <w:r/>
    </w:p>
    <w:p>
      <w:pPr>
        <w:jc w:val="left"/>
        <w:spacing w:line="36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4.拟派本项目人员一览表；</w:t>
      </w:r>
      <w:r/>
    </w:p>
    <w:p>
      <w:pPr>
        <w:jc w:val="left"/>
        <w:spacing w:line="36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5.供应商近年来类似业绩情况表及相关证明材料；</w:t>
      </w:r>
      <w:r/>
    </w:p>
    <w:p>
      <w:pPr>
        <w:jc w:val="left"/>
        <w:spacing w:line="36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color w:val="000000" w:themeColor="text1"/>
          <w:sz w:val="24"/>
          <w:highlight w:val="none"/>
          <w14:textFill>
            <w14:solidFill>
              <w14:schemeClr w14:val="tx1"/>
            </w14:solidFill>
          </w14:textFill>
        </w:rPr>
        <w:t xml:space="preserve">根据项目需求和评审方法以及评审标准，供应商为使自身处于有利评审地位，应当提交其他文件和证明资料；</w:t>
      </w:r>
      <w:r>
        <w:rPr>
          <w:rFonts w:asciiTheme="minorEastAsia" w:hAnsiTheme="minorEastAsia" w:eastAsiaTheme="minorEastAsia"/>
          <w:bCs/>
          <w:color w:val="000000" w:themeColor="text1"/>
          <w:sz w:val="24"/>
          <w:highlight w:val="none"/>
          <w14:textFill>
            <w14:solidFill>
              <w14:schemeClr w14:val="tx1"/>
            </w14:solidFill>
          </w14:textFill>
        </w:rPr>
      </w:r>
      <w:r/>
    </w:p>
    <w:p>
      <w:pPr>
        <w:jc w:val="left"/>
        <w:spacing w:line="36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7.供应商认为需要提交的其他资料。</w:t>
      </w:r>
      <w:r/>
    </w:p>
    <w:p>
      <w:pPr>
        <w:jc w:val="left"/>
        <w:spacing w:line="360" w:lineRule="auto"/>
        <w:rPr>
          <w:rFonts w:asciiTheme="minorEastAsia" w:hAnsiTheme="minorEastAsia" w:eastAsiaTheme="minorEastAsia"/>
          <w:bCs/>
          <w:color w:val="000000" w:themeColor="text1"/>
          <w:sz w:val="24"/>
          <w:highlight w:val="none"/>
          <w:lang w:val="zh-CN"/>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磋商</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 xml:space="preserve">文件要求提供的证明材料如没有对应的接口上传资料的，可以在“其他资料”的接口中上传资料。）</w:t>
      </w:r>
      <w:r/>
    </w:p>
    <w:p>
      <w:pPr>
        <w:jc w:val="left"/>
        <w:spacing w:line="360" w:lineRule="auto"/>
        <w:rPr>
          <w:bCs/>
          <w:color w:val="000000" w:themeColor="text1"/>
          <w:sz w:val="24"/>
          <w:highlight w:val="none"/>
          <w14:textFill>
            <w14:solidFill>
              <w14:schemeClr w14:val="tx1"/>
            </w14:solidFill>
          </w14:textFill>
        </w:rPr>
        <w:sectPr>
          <w:footerReference w:type="default" r:id="rId16"/>
          <w:footnotePr/>
          <w:endnotePr/>
          <w:type w:val="nextPage"/>
          <w:pgSz w:w="11907" w:h="16840" w:orient="portrait"/>
          <w:pgMar w:top="1134" w:right="1134" w:bottom="1134" w:left="1560" w:header="851" w:footer="851" w:gutter="0"/>
          <w:cols w:num="1" w:sep="0" w:space="720" w:equalWidth="1"/>
          <w:docGrid w:linePitch="360"/>
        </w:sectPr>
      </w:pPr>
      <w:r>
        <w:rPr>
          <w:bCs/>
          <w:color w:val="000000" w:themeColor="text1"/>
          <w:sz w:val="24"/>
          <w:highlight w:val="none"/>
          <w14:textFill>
            <w14:solidFill>
              <w14:schemeClr w14:val="tx1"/>
            </w14:solidFill>
          </w14:textFill>
        </w:rPr>
      </w:r>
      <w:r/>
    </w:p>
    <w:p>
      <w:pPr>
        <w:jc w:val="center"/>
        <w:spacing w:line="360" w:lineRule="auto"/>
        <w:rPr>
          <w:b/>
          <w:color w:val="000000" w:themeColor="text1"/>
          <w:sz w:val="44"/>
          <w:szCs w:val="44"/>
          <w:highlight w:val="none"/>
          <w14:textFill>
            <w14:solidFill>
              <w14:schemeClr w14:val="tx1"/>
            </w14:solidFill>
          </w14:textFill>
        </w:rPr>
        <w:outlineLvl w:val="0"/>
      </w:pPr>
      <w:r/>
      <w:bookmarkStart w:id="133" w:name="_Toc31132"/>
      <w:r/>
      <w:bookmarkStart w:id="134" w:name="_Toc2523"/>
      <w:r/>
      <w:r/>
    </w:p>
    <w:p>
      <w:pPr>
        <w:jc w:val="center"/>
        <w:spacing w:line="360" w:lineRule="auto"/>
        <w:rPr>
          <w:b/>
          <w:color w:val="000000" w:themeColor="text1"/>
          <w:sz w:val="44"/>
          <w:szCs w:val="44"/>
          <w:highlight w:val="none"/>
          <w14:textFill>
            <w14:solidFill>
              <w14:schemeClr w14:val="tx1"/>
            </w14:solidFill>
          </w14:textFill>
        </w:rPr>
        <w:outlineLvl w:val="0"/>
      </w:pPr>
      <w:r>
        <w:rPr>
          <w:b/>
          <w:color w:val="000000" w:themeColor="text1"/>
          <w:sz w:val="44"/>
          <w:szCs w:val="44"/>
          <w:highlight w:val="none"/>
          <w14:textFill>
            <w14:solidFill>
              <w14:schemeClr w14:val="tx1"/>
            </w14:solidFill>
          </w14:textFill>
        </w:rPr>
      </w:r>
      <w:r/>
    </w:p>
    <w:p>
      <w:pPr>
        <w:jc w:val="center"/>
        <w:spacing w:line="360" w:lineRule="auto"/>
        <w:rPr>
          <w:b/>
          <w:color w:val="000000" w:themeColor="text1"/>
          <w:sz w:val="44"/>
          <w:szCs w:val="44"/>
          <w:highlight w:val="none"/>
          <w14:textFill>
            <w14:solidFill>
              <w14:schemeClr w14:val="tx1"/>
            </w14:solidFill>
          </w14:textFill>
        </w:rPr>
        <w:outlineLvl w:val="0"/>
      </w:pPr>
      <w:r>
        <w:rPr>
          <w:b/>
          <w:color w:val="000000" w:themeColor="text1"/>
          <w:sz w:val="44"/>
          <w:szCs w:val="44"/>
          <w:highlight w:val="none"/>
          <w14:textFill>
            <w14:solidFill>
              <w14:schemeClr w14:val="tx1"/>
            </w14:solidFill>
          </w14:textFill>
        </w:rPr>
        <w:t xml:space="preserve">竞争性磋商响应文件</w:t>
      </w:r>
      <w:bookmarkEnd w:id="133"/>
      <w:r/>
      <w:bookmarkEnd w:id="134"/>
      <w:r/>
      <w:r/>
    </w:p>
    <w:p>
      <w:pPr>
        <w:pStyle w:val="1343"/>
        <w:ind w:firstLine="0"/>
        <w:jc w:val="center"/>
        <w:spacing w:before="0" w:after="0"/>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843"/>
        <w:spacing w:line="360" w:lineRule="auto"/>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项 目 名 称：</w:t>
      </w:r>
      <w:r/>
    </w:p>
    <w:p>
      <w:pPr>
        <w:ind w:firstLine="843"/>
        <w:spacing w:line="360" w:lineRule="auto"/>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项 目 编 号：</w:t>
      </w:r>
      <w:r/>
    </w:p>
    <w:p>
      <w:pPr>
        <w:ind w:firstLine="843"/>
        <w:spacing w:line="360" w:lineRule="auto"/>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磋商供应商名称： （加盖CA电子公章）              </w:t>
      </w:r>
      <w:r/>
    </w:p>
    <w:p>
      <w:pPr>
        <w:spacing w:line="360" w:lineRule="auto"/>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      日       期：</w:t>
      </w:r>
      <w:bookmarkEnd w:id="110"/>
      <w:r/>
      <w:bookmarkEnd w:id="111"/>
      <w:r/>
      <w:bookmarkEnd w:id="112"/>
      <w:r/>
      <w:r/>
    </w:p>
    <w:p>
      <w:pPr>
        <w:pStyle w:val="1159"/>
        <w:ind w:firstLine="0"/>
        <w:spacing w:line="360" w:lineRule="auto"/>
        <w:rPr>
          <w:b/>
          <w:color w:val="000000" w:themeColor="text1"/>
          <w:szCs w:val="21"/>
          <w:highlight w:val="none"/>
          <w14:textFill>
            <w14:solidFill>
              <w14:schemeClr w14:val="tx1"/>
            </w14:solidFill>
          </w14:textFill>
        </w:rPr>
      </w:pPr>
      <w:r/>
      <w:bookmarkStart w:id="135" w:name="_Toc456102122"/>
      <w:r/>
      <w:bookmarkStart w:id="136" w:name="_Toc456102676"/>
      <w:r/>
      <w:bookmarkStart w:id="137" w:name="_Toc337816640"/>
      <w:r/>
      <w:bookmarkStart w:id="138" w:name="_Toc456102499"/>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bookmarkEnd w:id="135"/>
      <w:r/>
      <w:bookmarkEnd w:id="136"/>
      <w:r/>
      <w:bookmarkEnd w:id="137"/>
      <w:r/>
      <w:bookmarkEnd w:id="138"/>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keepNext/>
        <w:spacing w:before="240" w:after="60" w:line="360" w:lineRule="auto"/>
        <w:rPr>
          <w:rFonts w:ascii="宋体" w:hAnsi="宋体"/>
          <w:color w:val="000000" w:themeColor="text1"/>
          <w:sz w:val="44"/>
          <w:szCs w:val="44"/>
          <w:highlight w:val="none"/>
          <w14:textFill>
            <w14:solidFill>
              <w14:schemeClr w14:val="tx1"/>
            </w14:solidFill>
          </w14:textFill>
        </w:rPr>
        <w:outlineLvl w:val="1"/>
      </w:pPr>
      <w:r>
        <w:rPr>
          <w:rFonts w:hint="eastAsia" w:ascii="宋体" w:hAnsi="宋体"/>
          <w:b/>
          <w:bCs/>
          <w:color w:val="000000" w:themeColor="text1"/>
          <w:szCs w:val="21"/>
          <w:highlight w:val="none"/>
          <w14:textFill>
            <w14:solidFill>
              <w14:schemeClr w14:val="tx1"/>
            </w14:solidFill>
          </w14:textFill>
        </w:rPr>
        <w:t xml:space="preserve">附件1 ：                             </w:t>
      </w:r>
      <w:r>
        <w:rPr>
          <w:rFonts w:hint="eastAsia" w:ascii="宋体" w:hAnsi="宋体"/>
          <w:b/>
          <w:bCs/>
          <w:color w:val="000000" w:themeColor="text1"/>
          <w:sz w:val="28"/>
          <w:szCs w:val="28"/>
          <w:highlight w:val="none"/>
          <w14:textFill>
            <w14:solidFill>
              <w14:schemeClr w14:val="tx1"/>
            </w14:solidFill>
          </w14:textFill>
        </w:rPr>
        <w:t xml:space="preserve">磋商响应函（格式）</w:t>
      </w:r>
      <w:r/>
    </w:p>
    <w:p>
      <w:pPr>
        <w:keepNext/>
        <w:spacing w:before="240" w:after="60"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致：</w:t>
      </w:r>
      <w:r/>
    </w:p>
    <w:p>
      <w:pPr>
        <w:ind w:firstLine="420"/>
        <w:jc w:val="left"/>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根据贵方为 </w:t>
      </w:r>
      <w:r>
        <w:rPr>
          <w:rFonts w:hint="eastAsia" w:ascii="宋体" w:hAnsi="宋体" w:cs="宋体"/>
          <w:color w:val="000000" w:themeColor="text1"/>
          <w:szCs w:val="21"/>
          <w:highlight w:val="none"/>
          <w:u w:val="single"/>
          <w14:textFill>
            <w14:solidFill>
              <w14:schemeClr w14:val="tx1"/>
            </w14:solidFill>
          </w14:textFill>
        </w:rPr>
        <w:t xml:space="preserve">  （项 目 名 称） </w:t>
      </w:r>
      <w:r>
        <w:rPr>
          <w:rFonts w:hint="eastAsia" w:ascii="宋体" w:hAnsi="宋体" w:cs="宋体"/>
          <w:color w:val="000000" w:themeColor="text1"/>
          <w:szCs w:val="21"/>
          <w:highlight w:val="none"/>
          <w14:textFill>
            <w14:solidFill>
              <w14:schemeClr w14:val="tx1"/>
            </w14:solidFill>
          </w14:textFill>
        </w:rPr>
        <w:t xml:space="preserve">  项目编号为：号磋商文件，正式授权下述签字人__________（姓名和职务）代表我方___________（供应商的名称），全权处理本次项目磋商的有关事宜。</w:t>
      </w:r>
      <w:r/>
    </w:p>
    <w:p>
      <w:pPr>
        <w:ind w:firstLine="420"/>
        <w:jc w:val="left"/>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据此函，签字代表宣布同意如下：</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（1）按磋商文件规定的各项要求，向</w:t>
      </w:r>
      <w:r>
        <w:rPr>
          <w:rFonts w:hint="eastAsia" w:ascii="宋体" w:hAnsi="宋体" w:cs="宋体"/>
          <w:color w:val="000000" w:themeColor="text1"/>
          <w:szCs w:val="21"/>
          <w:highlight w:val="none"/>
          <w:u w:val="single"/>
          <w14:textFill>
            <w14:solidFill>
              <w14:schemeClr w14:val="tx1"/>
            </w14:solidFill>
          </w14:textFill>
        </w:rPr>
        <w:t xml:space="preserve">    采购单位名称     </w:t>
      </w:r>
      <w:r>
        <w:rPr>
          <w:rFonts w:hint="eastAsia" w:ascii="宋体" w:hAnsi="宋体" w:cs="宋体"/>
          <w:color w:val="000000" w:themeColor="text1"/>
          <w:szCs w:val="21"/>
          <w:highlight w:val="none"/>
          <w14:textFill>
            <w14:solidFill>
              <w14:schemeClr w14:val="tx1"/>
            </w14:solidFill>
          </w14:textFill>
        </w:rPr>
        <w:t xml:space="preserve">提供所需相关服务，总报价为（大写）__________________人民币。</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（2）我们完全理解贵方不一定将合同授予最低报价的供应商。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（3）我们已详细审核全部磋商文件及其有效补充文件，我们知道必须放弃提出含糊不清或误解问题的权利。</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（4）我们同意从规定的响应文件开启之日起遵循本响应文件，并在规定的有效期期满之前均具有约束力。</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（5）如果在响应文件开启后规定的有效期内撤回响应文件或中标后拒绝签订合同，由此给采购人造成损失的，我方将承担赔偿责任。</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（6）同意向贵方提供贵方可能另外要求的与磋商有关的任何证据或资料，并保证我方已提供和将要提供的文件是真实的、准确的。</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（7）一旦我方中标，我方将根据磋商文件的规定，严格履行合同的责任和义务，并保证于规定的时间内完成本项目，交付买方验收。保证不将项目全部或者部分转包给第三方。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（8）我们郑重声明：本单位未为此次项目提供过整体设计、规范编制或者项目管理、监理、检测等服务。</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（9）遵守磋商文件中要求的收费项目和标准。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（10）与本次磋商有关的正式通讯地址为：</w:t>
      </w:r>
      <w:r/>
    </w:p>
    <w:p>
      <w:pPr>
        <w:ind w:firstLine="515"/>
        <w:spacing w:line="44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供应商（加盖CA电子公章）：</w:t>
      </w:r>
      <w:r/>
    </w:p>
    <w:p>
      <w:pPr>
        <w:ind w:firstLine="515"/>
        <w:spacing w:line="44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法定代表人或授权代表（签字或盖章）：</w:t>
      </w:r>
      <w:r/>
    </w:p>
    <w:p>
      <w:pPr>
        <w:ind w:firstLine="515"/>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期：年月日</w:t>
      </w:r>
      <w:r/>
    </w:p>
    <w:p>
      <w:pPr>
        <w:ind w:firstLine="515"/>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w:t>
      </w:r>
      <w:r/>
    </w:p>
    <w:p>
      <w:pPr>
        <w:ind w:firstLine="515"/>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单位开户银行及账户：</w:t>
      </w:r>
      <w:r/>
    </w:p>
    <w:p>
      <w:pPr>
        <w:ind w:firstLine="515"/>
        <w:spacing w:line="440" w:lineRule="exact"/>
        <w:rPr>
          <w:rFonts w:ascii="楷体_GB2312"/>
          <w:color w:val="000000" w:themeColor="text1"/>
          <w:sz w:val="32"/>
          <w:szCs w:val="3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    真：电    话：</w:t>
      </w:r>
      <w:r/>
    </w:p>
    <w:p>
      <w:pPr>
        <w:keepNext/>
        <w:spacing w:before="240" w:after="60" w:line="360" w:lineRule="auto"/>
        <w:rPr>
          <w:rFonts w:ascii="宋体" w:hAnsi="宋体"/>
          <w:b/>
          <w:bCs/>
          <w:color w:val="000000" w:themeColor="text1"/>
          <w:szCs w:val="21"/>
          <w:highlight w:val="none"/>
          <w14:textFill>
            <w14:solidFill>
              <w14:schemeClr w14:val="tx1"/>
            </w14:solidFill>
          </w14:textFill>
        </w:rPr>
        <w:outlineLvl w:val="1"/>
      </w:pPr>
      <w:r/>
      <w:bookmarkStart w:id="139" w:name="_Toc32686"/>
      <w:r/>
      <w:bookmarkEnd w:id="139"/>
      <w:r/>
      <w:r/>
    </w:p>
    <w:p>
      <w:pPr>
        <w:pStyle w:val="11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keepNext/>
        <w:spacing w:before="240" w:after="60" w:line="360" w:lineRule="auto"/>
        <w:rPr>
          <w:rFonts w:ascii="宋体" w:hAnsi="宋体"/>
          <w:b/>
          <w:bCs/>
          <w:color w:val="000000" w:themeColor="text1"/>
          <w:szCs w:val="21"/>
          <w:highlight w:val="none"/>
          <w14:textFill>
            <w14:solidFill>
              <w14:schemeClr w14:val="tx1"/>
            </w14:solidFill>
          </w14:textFill>
        </w:rPr>
        <w:outlineLvl w:val="1"/>
      </w:pPr>
      <w:r>
        <w:rPr>
          <w:rFonts w:hint="eastAsia" w:ascii="宋体" w:hAnsi="宋体"/>
          <w:b/>
          <w:bCs/>
          <w:color w:val="000000" w:themeColor="text1"/>
          <w:szCs w:val="21"/>
          <w:highlight w:val="none"/>
          <w14:textFill>
            <w14:solidFill>
              <w14:schemeClr w14:val="tx1"/>
            </w14:solidFill>
          </w14:textFill>
        </w:rPr>
        <w:t xml:space="preserve">附件2：                              </w:t>
      </w:r>
      <w:r>
        <w:rPr>
          <w:rFonts w:hint="eastAsia" w:ascii="宋体" w:hAnsi="宋体"/>
          <w:b/>
          <w:bCs/>
          <w:color w:val="000000" w:themeColor="text1"/>
          <w:sz w:val="28"/>
          <w:szCs w:val="28"/>
          <w:highlight w:val="none"/>
          <w14:textFill>
            <w14:solidFill>
              <w14:schemeClr w14:val="tx1"/>
            </w14:solidFill>
          </w14:textFill>
        </w:rPr>
        <w:t xml:space="preserve">法定代表人资格证明书</w:t>
      </w:r>
      <w:r/>
    </w:p>
    <w:p>
      <w:pPr>
        <w:ind w:firstLine="315"/>
        <w:jc w:val="left"/>
        <w:spacing w:line="5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（法定代表人姓名）</w:t>
      </w:r>
      <w:r>
        <w:rPr>
          <w:rFonts w:hint="eastAsia" w:ascii="宋体" w:hAnsi="宋体" w:cs="宋体"/>
          <w:color w:val="000000" w:themeColor="text1"/>
          <w:szCs w:val="21"/>
          <w:highlight w:val="none"/>
          <w14:textFill>
            <w14:solidFill>
              <w14:schemeClr w14:val="tx1"/>
            </w14:solidFill>
          </w14:textFill>
        </w:rPr>
        <w:t xml:space="preserve">在</w:t>
      </w:r>
      <w:r>
        <w:rPr>
          <w:rFonts w:hint="eastAsia" w:ascii="宋体" w:hAnsi="宋体" w:cs="宋体"/>
          <w:color w:val="000000" w:themeColor="text1"/>
          <w:szCs w:val="21"/>
          <w:highlight w:val="none"/>
          <w:u w:val="single"/>
          <w14:textFill>
            <w14:solidFill>
              <w14:schemeClr w14:val="tx1"/>
            </w14:solidFill>
          </w14:textFill>
        </w:rPr>
        <w:t xml:space="preserve">（供应商名称）</w:t>
      </w:r>
      <w:r>
        <w:rPr>
          <w:rFonts w:hint="eastAsia" w:ascii="宋体" w:hAnsi="宋体" w:cs="宋体"/>
          <w:color w:val="000000" w:themeColor="text1"/>
          <w:szCs w:val="21"/>
          <w:highlight w:val="none"/>
          <w14:textFill>
            <w14:solidFill>
              <w14:schemeClr w14:val="tx1"/>
            </w14:solidFill>
          </w14:textFill>
        </w:rPr>
        <w:t xml:space="preserve">担任</w:t>
      </w:r>
      <w:r>
        <w:rPr>
          <w:rFonts w:hint="eastAsia" w:ascii="宋体" w:hAnsi="宋体" w:cs="宋体"/>
          <w:color w:val="000000" w:themeColor="text1"/>
          <w:szCs w:val="21"/>
          <w:highlight w:val="none"/>
          <w:u w:val="single"/>
          <w14:textFill>
            <w14:solidFill>
              <w14:schemeClr w14:val="tx1"/>
            </w14:solidFill>
          </w14:textFill>
        </w:rPr>
        <w:t xml:space="preserve">（职务名称）</w:t>
      </w:r>
      <w:r>
        <w:rPr>
          <w:rFonts w:hint="eastAsia" w:ascii="宋体" w:hAnsi="宋体" w:cs="宋体"/>
          <w:color w:val="000000" w:themeColor="text1"/>
          <w:szCs w:val="21"/>
          <w:highlight w:val="none"/>
          <w14:textFill>
            <w14:solidFill>
              <w14:schemeClr w14:val="tx1"/>
            </w14:solidFill>
          </w14:textFill>
        </w:rPr>
        <w:t xml:space="preserve">职务，是</w:t>
      </w:r>
      <w:r>
        <w:rPr>
          <w:rFonts w:hint="eastAsia" w:ascii="宋体" w:hAnsi="宋体" w:cs="宋体"/>
          <w:color w:val="000000" w:themeColor="text1"/>
          <w:szCs w:val="21"/>
          <w:highlight w:val="none"/>
          <w:u w:val="single"/>
          <w14:textFill>
            <w14:solidFill>
              <w14:schemeClr w14:val="tx1"/>
            </w14:solidFill>
          </w14:textFill>
        </w:rPr>
        <w:t xml:space="preserve">（供应商名称）</w:t>
      </w:r>
      <w:r>
        <w:rPr>
          <w:rFonts w:hint="eastAsia" w:ascii="宋体" w:hAnsi="宋体" w:cs="宋体"/>
          <w:color w:val="000000" w:themeColor="text1"/>
          <w:szCs w:val="21"/>
          <w:highlight w:val="none"/>
          <w14:textFill>
            <w14:solidFill>
              <w14:schemeClr w14:val="tx1"/>
            </w14:solidFill>
          </w14:textFill>
        </w:rPr>
        <w:t xml:space="preserve">的法定代表人。</w:t>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315"/>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315"/>
        <w:jc w:val="left"/>
        <w:spacing w:line="5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特此证明。</w:t>
      </w:r>
      <w:r/>
    </w:p>
    <w:p>
      <w:pPr>
        <w:ind w:firstLine="315"/>
        <w:jc w:val="left"/>
        <w:spacing w:line="5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单位名称：（加盖CA电子公章）</w:t>
      </w:r>
      <w:r/>
    </w:p>
    <w:p>
      <w:pPr>
        <w:ind w:firstLine="315"/>
        <w:jc w:val="left"/>
        <w:spacing w:line="5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 月 日</w:t>
      </w:r>
      <w:r/>
    </w:p>
    <w:p>
      <w:pPr>
        <w:ind w:firstLine="480"/>
        <w:spacing w:line="5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说明：上述证明文件在响应文件中附有法定代表人身份证扫描件或护照扫描件（供应商的法定代表人为外籍人士的，则提供护照扫描件）时才能生效；</w:t>
      </w:r>
      <w:r/>
    </w:p>
    <w:p>
      <w:pPr>
        <w:ind w:firstLine="480"/>
        <w:spacing w:line="5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spacing w:line="5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法定代表人身份证扫描件（正反两面）：</w:t>
      </w:r>
      <w:r/>
    </w:p>
    <w:p>
      <w:pPr>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bl>
      <w:tblPr>
        <w:tblStyle w:val="1157"/>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649"/>
        <w:gridCol w:w="4027"/>
      </w:tblGrid>
      <w:tr>
        <w:trPr>
          <w:trHeight w:val="2656"/>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法定代表人身份证正面扫描件</w:t>
            </w:r>
            <w:r/>
          </w:p>
          <w:p>
            <w:pPr>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none" w:color="000000" w:sz="4" w:space="0"/>
              <w:right w:val="single" w:color="auto" w:sz="4" w:space="0"/>
            </w:tcBorders>
            <w:tcW w:w="649" w:type="dxa"/>
            <w:textDirection w:val="lrTb"/>
            <w:noWrap w:val="false"/>
          </w:tcPr>
          <w:p>
            <w:pPr>
              <w:ind w:left="621"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27" w:type="dxa"/>
            <w:textDirection w:val="lrTb"/>
            <w:noWrap w:val="false"/>
          </w:tcPr>
          <w:p>
            <w:pPr>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法定代表人身份证反面扫描件</w:t>
            </w:r>
            <w:r/>
          </w:p>
          <w:p>
            <w:pPr>
              <w:ind w:firstLine="1417"/>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br w:type="page" w:clear="all"/>
      </w:r>
      <w:bookmarkStart w:id="140" w:name="_Toc31117"/>
      <w:r/>
      <w:bookmarkEnd w:id="140"/>
      <w:r/>
      <w:r/>
    </w:p>
    <w:p>
      <w:pPr>
        <w:rPr>
          <w:rFonts w:ascii="宋体" w:hAnsi="宋体" w:cs="宋体"/>
          <w:b/>
          <w:bCs/>
          <w:color w:val="000000" w:themeColor="text1"/>
          <w:sz w:val="28"/>
          <w:szCs w:val="28"/>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t xml:space="preserve">附件3：                             </w:t>
      </w:r>
      <w:r>
        <w:rPr>
          <w:rFonts w:hint="eastAsia" w:ascii="宋体" w:hAnsi="宋体" w:cs="宋体"/>
          <w:b/>
          <w:bCs/>
          <w:color w:val="000000" w:themeColor="text1"/>
          <w:sz w:val="28"/>
          <w:szCs w:val="28"/>
          <w:highlight w:val="none"/>
          <w14:textFill>
            <w14:solidFill>
              <w14:schemeClr w14:val="tx1"/>
            </w14:solidFill>
          </w14:textFill>
        </w:rPr>
        <w:t xml:space="preserve"> 法定代表人授权书</w:t>
      </w:r>
      <w:r/>
    </w:p>
    <w:p>
      <w:pPr>
        <w:jc w:val="center"/>
        <w:spacing w:line="400" w:lineRule="exact"/>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__________________（采购人名称）：</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本授权声明：（供应商单位名称）（法定代表人姓名、职务）授权（被委托代理人姓名、职务）为我方 “ ” 项目磋商活动的合法代表，以我方名义全权处理该项目有关磋商、签订合同以及执行合同等一切事宜。</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特此声明。</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法定代表人或授权代表（签字或盖章</w:t>
      </w:r>
      <w:r>
        <w:rPr>
          <w:rFonts w:hint="eastAsia" w:ascii="宋体" w:hAnsi="宋体"/>
          <w:color w:val="000000" w:themeColor="text1"/>
          <w:sz w:val="24"/>
          <w:highlight w:val="none"/>
          <w14:textFill>
            <w14:solidFill>
              <w14:schemeClr w14:val="tx1"/>
            </w14:solidFill>
          </w14:textFill>
        </w:rPr>
        <w:t xml:space="preserve">）</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单位名称：（加盖CA电子公章）</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期：</w:t>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一、上述证明文件在响应文件中附有代理人身份证扫描件时才能生效；</w:t>
      </w:r>
      <w:r/>
    </w:p>
    <w:p>
      <w:pPr>
        <w:spacing w:line="400" w:lineRule="exact"/>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8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授权代表身份证扫描件（正反两面）：</w:t>
      </w:r>
      <w:r/>
    </w:p>
    <w:p>
      <w:pPr>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bl>
      <w:tblPr>
        <w:tblStyle w:val="1157"/>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trHeight w:val="2673"/>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被委托代理人身份证正面扫描件</w:t>
            </w:r>
            <w:r/>
          </w:p>
          <w:p>
            <w:pPr>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none" w:color="000000" w:sz="4" w:space="0"/>
              <w:right w:val="single" w:color="auto" w:sz="4" w:space="0"/>
            </w:tcBorders>
            <w:tcW w:w="469" w:type="dxa"/>
            <w:textDirection w:val="lrTb"/>
            <w:noWrap w:val="false"/>
          </w:tcPr>
          <w:p>
            <w:pPr>
              <w:jc w:val="lef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207" w:type="dxa"/>
            <w:textDirection w:val="lrTb"/>
            <w:noWrap w:val="false"/>
          </w:tcPr>
          <w:p>
            <w:pPr>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被委托代理人身份证反面扫描件</w:t>
            </w:r>
            <w:r/>
          </w:p>
          <w:p>
            <w:pPr>
              <w:ind w:firstLine="1417"/>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ind w:right="105" w:firstLine="420"/>
        <w:spacing w:line="6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560" w:lineRule="exact"/>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80"/>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ind w:firstLine="480"/>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sectPr>
          <w:headerReference w:type="default" r:id="rId11"/>
          <w:footerReference w:type="default" r:id="rId17"/>
          <w:footerReference w:type="first" r:id="rId18"/>
          <w:footnotePr/>
          <w:endnotePr/>
          <w:type w:val="nextPage"/>
          <w:pgSz w:w="11906" w:h="16838" w:orient="portrait"/>
          <w:pgMar w:top="1015" w:right="1196" w:bottom="868" w:left="1259" w:header="851" w:footer="907" w:gutter="0"/>
          <w:cols w:num="1" w:sep="0" w:space="720" w:equalWidth="1"/>
          <w:docGrid w:linePitch="360"/>
          <w:titlePg/>
        </w:sectPr>
      </w:pPr>
      <w:r/>
      <w:bookmarkStart w:id="141" w:name="_Toc25362"/>
      <w:r/>
      <w:bookmarkEnd w:id="141"/>
      <w:r/>
      <w:r/>
    </w:p>
    <w:p>
      <w:pPr>
        <w:spacing w:before="100" w:beforeAutospacing="1" w:line="360" w:lineRule="auto"/>
        <w:widowControl/>
        <w:rPr>
          <w:rFonts w:ascii="宋体" w:hAnsi="宋体"/>
          <w:b/>
          <w:bCs/>
          <w:color w:val="000000" w:themeColor="text1"/>
          <w:szCs w:val="21"/>
          <w:highlight w:val="none"/>
          <w14:textFill>
            <w14:solidFill>
              <w14:schemeClr w14:val="tx1"/>
            </w14:solidFill>
          </w14:textFill>
        </w:rPr>
        <w:outlineLvl w:val="0"/>
      </w:pPr>
      <w:r>
        <w:rPr>
          <w:rFonts w:hint="eastAsia" w:ascii="宋体" w:hAnsi="宋体"/>
          <w:b/>
          <w:bCs/>
          <w:color w:val="000000" w:themeColor="text1"/>
          <w:szCs w:val="21"/>
          <w:highlight w:val="none"/>
          <w14:textFill>
            <w14:solidFill>
              <w14:schemeClr w14:val="tx1"/>
            </w14:solidFill>
          </w14:textFill>
        </w:rPr>
        <w:t xml:space="preserve">附件4：                    </w:t>
      </w:r>
      <w:r>
        <w:rPr>
          <w:rFonts w:hint="eastAsia" w:ascii="宋体" w:hAnsi="宋体"/>
          <w:b/>
          <w:bCs/>
          <w:color w:val="000000" w:themeColor="text1"/>
          <w:sz w:val="28"/>
          <w:szCs w:val="28"/>
          <w:highlight w:val="none"/>
          <w14:textFill>
            <w14:solidFill>
              <w14:schemeClr w14:val="tx1"/>
            </w14:solidFill>
          </w14:textFill>
        </w:rPr>
        <w:t xml:space="preserve">    商务条款响应及偏离表</w:t>
      </w:r>
      <w:r/>
    </w:p>
    <w:p>
      <w:pPr>
        <w:ind w:firstLine="21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项目名称：</w:t>
      </w:r>
      <w:r>
        <w:rPr>
          <w:rFonts w:hint="eastAsia" w:ascii="宋体" w:hAnsi="宋体" w:cs="宋体"/>
          <w:bCs/>
          <w:color w:val="000000" w:themeColor="text1"/>
          <w:szCs w:val="21"/>
          <w:highlight w:val="non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                                       项目编号：</w:t>
      </w:r>
      <w:r/>
    </w:p>
    <w:tbl>
      <w:tblPr>
        <w:tblStyle w:val="11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319"/>
      </w:tblGrid>
      <w:tr>
        <w:trPr>
          <w:cantSplit/>
          <w:jc w:val="center"/>
          <w:trHeight w:val="639"/>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5"/>
                <w:szCs w:val="21"/>
                <w:highlight w:val="none"/>
                <w14:textFill>
                  <w14:solidFill>
                    <w14:schemeClr w14:val="tx1"/>
                  </w14:solidFill>
                </w14:textFill>
              </w:rPr>
              <w:t xml:space="preserve">磋商文件项目需求</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ind w:firstLine="12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5"/>
                <w:szCs w:val="21"/>
                <w:highlight w:val="none"/>
                <w14:textFill>
                  <w14:solidFill>
                    <w14:schemeClr w14:val="tx1"/>
                  </w14:solidFill>
                </w14:textFill>
              </w:rPr>
              <w:t xml:space="preserve">响应文件具体响应情况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超出、</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符合或偏离</w:t>
            </w:r>
            <w:r/>
          </w:p>
        </w:tc>
        <w:tc>
          <w:tcPr>
            <w:tcBorders>
              <w:top w:val="single" w:color="auto" w:sz="4" w:space="0"/>
              <w:left w:val="none" w:color="000000" w:sz="4" w:space="0"/>
              <w:bottom w:val="single" w:color="auto" w:sz="4" w:space="0"/>
              <w:right w:val="single" w:color="auto" w:sz="4" w:space="0"/>
            </w:tcBorders>
            <w:tcW w:w="1319"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合同履行期限</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19"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付款方式</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19"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其他商务要求</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19"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19"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hanging="105"/>
        <w:spacing w:line="5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填写说明：</w:t>
      </w:r>
      <w:r/>
    </w:p>
    <w:p>
      <w:pPr>
        <w:ind w:firstLine="84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1.按照基本技术要求详细填列；</w:t>
      </w:r>
      <w:r/>
    </w:p>
    <w:p>
      <w:pPr>
        <w:ind w:firstLine="84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2.行数不够，可自行添加。</w:t>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11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br w:type="page" w:clear="all"/>
      </w:r>
      <w:r/>
    </w:p>
    <w:p>
      <w:pPr>
        <w:pStyle w:val="1149"/>
        <w:spacing w:line="360" w:lineRule="exact"/>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附件5：</w:t>
      </w:r>
      <w:r/>
    </w:p>
    <w:p>
      <w:pPr>
        <w:pStyle w:val="1149"/>
        <w:jc w:val="center"/>
        <w:spacing w:line="36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采购需求响应及偏离表</w:t>
      </w:r>
      <w:r/>
    </w:p>
    <w:p>
      <w:pP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项目名称：</w:t>
      </w:r>
      <w:r>
        <w:rPr>
          <w:rFonts w:hint="eastAsia" w:ascii="宋体" w:hAnsi="宋体" w:cs="宋体"/>
          <w:bCs/>
          <w:color w:val="000000" w:themeColor="text1"/>
          <w:szCs w:val="21"/>
          <w:highlight w:val="non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                                       项目编号：</w:t>
      </w:r>
      <w:r/>
    </w:p>
    <w:tbl>
      <w:tblPr>
        <w:tblStyle w:val="11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581"/>
      </w:tblGrid>
      <w:tr>
        <w:trPr>
          <w:cantSplit/>
        </w:trPr>
        <w:tc>
          <w:tcPr>
            <w:tcW w:w="984"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85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5"/>
                <w:szCs w:val="21"/>
                <w:highlight w:val="none"/>
                <w14:textFill>
                  <w14:solidFill>
                    <w14:schemeClr w14:val="tx1"/>
                  </w14:solidFill>
                </w14:textFill>
              </w:rPr>
              <w:t xml:space="preserve">磋商文件采购需求</w:t>
            </w:r>
            <w:r/>
          </w:p>
        </w:tc>
        <w:tc>
          <w:tcPr>
            <w:tcW w:w="2852" w:type="dxa"/>
            <w:vAlign w:val="center"/>
            <w:textDirection w:val="lrTb"/>
            <w:noWrap w:val="false"/>
          </w:tcPr>
          <w:p>
            <w:pPr>
              <w:ind w:firstLine="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5"/>
                <w:szCs w:val="21"/>
                <w:highlight w:val="none"/>
                <w14:textFill>
                  <w14:solidFill>
                    <w14:schemeClr w14:val="tx1"/>
                  </w14:solidFill>
                </w14:textFill>
              </w:rPr>
              <w:t xml:space="preserve">响应文件具体响应情况</w:t>
            </w:r>
            <w:r/>
          </w:p>
        </w:tc>
        <w:tc>
          <w:tcPr>
            <w:tcW w:w="1308"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超出、</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符合或偏离</w:t>
            </w:r>
            <w:r/>
          </w:p>
        </w:tc>
        <w:tc>
          <w:tcPr>
            <w:tcW w:w="158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cantSplit/>
          <w:trHeight w:val="640"/>
        </w:trPr>
        <w:tc>
          <w:tcPr>
            <w:tcW w:w="984"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1"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1"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1"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1"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1"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1"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1"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1"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pStyle w:val="11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1149"/>
        <w:spacing w:line="360" w:lineRule="exact"/>
        <w:rPr>
          <w:rFonts w:ascii="宋体" w:hAnsi="宋体"/>
          <w:b/>
          <w:bCs/>
          <w:color w:val="000000" w:themeColor="text1"/>
          <w:sz w:val="21"/>
          <w:szCs w:val="21"/>
          <w:highlight w:val="none"/>
          <w14:textFill>
            <w14:solidFill>
              <w14:schemeClr w14:val="tx1"/>
            </w14:solidFill>
          </w14:textFill>
        </w:rPr>
      </w:pPr>
      <w:r/>
      <w:bookmarkStart w:id="142" w:name="_Toc7415"/>
      <w:r/>
      <w:bookmarkEnd w:id="142"/>
      <w:r>
        <w:rPr>
          <w:rFonts w:hint="eastAsia" w:ascii="宋体" w:hAnsi="宋体"/>
          <w:b/>
          <w:bCs/>
          <w:color w:val="000000" w:themeColor="text1"/>
          <w:sz w:val="21"/>
          <w:szCs w:val="21"/>
          <w:highlight w:val="none"/>
          <w14:textFill>
            <w14:solidFill>
              <w14:schemeClr w14:val="tx1"/>
            </w14:solidFill>
          </w14:textFill>
        </w:rPr>
        <w:t xml:space="preserve">附件6：</w:t>
      </w:r>
      <w:r/>
    </w:p>
    <w:p>
      <w:pPr>
        <w:pStyle w:val="1162"/>
        <w:ind w:firstLine="0"/>
        <w:jc w:val="center"/>
        <w:rPr>
          <w:rFonts w:cs="宋体" w:asciiTheme="minorEastAsia" w:hAnsiTheme="minorEastAsia" w:eastAsiaTheme="minorEastAsia"/>
          <w:b/>
          <w:bCs/>
          <w:color w:val="000000" w:themeColor="text1"/>
          <w:sz w:val="28"/>
          <w:szCs w:val="28"/>
          <w:highlight w:val="none"/>
          <w14:textFill>
            <w14:solidFill>
              <w14:schemeClr w14:val="tx1"/>
            </w14:solidFill>
          </w14:textFill>
        </w:rPr>
      </w:pPr>
      <w:r>
        <w:rPr>
          <w:rFonts w:cs="宋体" w:asciiTheme="minorEastAsia" w:hAnsiTheme="minorEastAsia" w:eastAsiaTheme="minorEastAsia"/>
          <w:b/>
          <w:bCs/>
          <w:color w:val="000000" w:themeColor="text1"/>
          <w:sz w:val="28"/>
          <w:szCs w:val="28"/>
          <w:highlight w:val="none"/>
          <w14:textFill>
            <w14:solidFill>
              <w14:schemeClr w14:val="tx1"/>
            </w14:solidFill>
          </w14:textFill>
        </w:rPr>
        <w:t xml:space="preserve">磋商报价表</w:t>
      </w:r>
      <w:r/>
    </w:p>
    <w:p>
      <w:pPr>
        <w:pStyle w:val="1162"/>
        <w:jc w:val="center"/>
        <w:rPr>
          <w:rFonts w:cs="宋体" w:asciiTheme="minorEastAsia" w:hAnsiTheme="minorEastAsia" w:eastAsiaTheme="minorEastAsia"/>
          <w:b/>
          <w:bCs/>
          <w:color w:val="000000" w:themeColor="text1"/>
          <w:sz w:val="28"/>
          <w:szCs w:val="28"/>
          <w:highlight w:val="none"/>
          <w14:textFill>
            <w14:solidFill>
              <w14:schemeClr w14:val="tx1"/>
            </w14:solidFill>
          </w14:textFill>
        </w:rPr>
      </w:pPr>
      <w:r>
        <w:rPr>
          <w:rFonts w:cs="宋体" w:asciiTheme="minorEastAsia" w:hAnsiTheme="minorEastAsia" w:eastAsiaTheme="minorEastAsia"/>
          <w:b/>
          <w:bCs/>
          <w:color w:val="000000" w:themeColor="text1"/>
          <w:sz w:val="28"/>
          <w:szCs w:val="28"/>
          <w:highlight w:val="none"/>
          <w14:textFill>
            <w14:solidFill>
              <w14:schemeClr w14:val="tx1"/>
            </w14:solidFill>
          </w14:textFill>
        </w:rPr>
      </w:r>
      <w:r/>
    </w:p>
    <w:p>
      <w:pPr>
        <w:pStyle w:val="1162"/>
        <w:ind w:firstLine="0"/>
        <w:jc w:val="lef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本次为首次报价  </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              货币单位：人民币元</w:t>
      </w:r>
      <w:r/>
    </w:p>
    <w:p>
      <w:pPr>
        <w:pStyle w:val="1162"/>
        <w:ind w:firstLine="0"/>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项目编号：  </w:t>
      </w:r>
      <w:r/>
    </w:p>
    <w:tbl>
      <w:tblPr>
        <w:tblStyle w:val="1157"/>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736"/>
        <w:gridCol w:w="2731"/>
        <w:gridCol w:w="4104"/>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162"/>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162"/>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162"/>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162"/>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162"/>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162"/>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162"/>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pStyle w:val="1162"/>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金额大写 </w:t>
            </w:r>
            <w:r/>
          </w:p>
        </w:tc>
      </w:tr>
    </w:tbl>
    <w:p>
      <w:pPr>
        <w:pStyle w:val="1162"/>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报价说明：</w:t>
      </w:r>
      <w:r/>
    </w:p>
    <w:p>
      <w:pPr>
        <w:pStyle w:val="1162"/>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1、报价包括完成项目的所有费用。采购人不再支付报价以外的任何费用。</w:t>
      </w:r>
      <w:r/>
    </w:p>
    <w:p>
      <w:pPr>
        <w:pStyle w:val="1162"/>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2、报价以总价为准，大小写不一致以大写为准；</w:t>
      </w:r>
      <w:r/>
    </w:p>
    <w:p>
      <w:pPr>
        <w:pStyle w:val="1162"/>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3、偏离说明：详见《偏离表》；</w:t>
      </w:r>
      <w:r/>
    </w:p>
    <w:p>
      <w:pPr>
        <w:pStyle w:val="1162"/>
        <w:ind w:firstLine="0"/>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pStyle w:val="1162"/>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pStyle w:val="1162"/>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供应商（电子签章）：</w:t>
      </w:r>
      <w:r/>
    </w:p>
    <w:p>
      <w:pPr>
        <w:pStyle w:val="1162"/>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 </w:t>
      </w:r>
      <w:r/>
    </w:p>
    <w:p>
      <w:pPr>
        <w:pStyle w:val="1162"/>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 </w:t>
      </w:r>
      <w:r/>
    </w:p>
    <w:p>
      <w:pPr>
        <w:pStyle w:val="1162"/>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日期：  年  月   日</w:t>
      </w:r>
      <w:r/>
    </w:p>
    <w:p>
      <w:pPr>
        <w:pStyle w:val="11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163"/>
        <w:rPr>
          <w:color w:val="000000" w:themeColor="text1"/>
          <w:highlight w:val="none"/>
          <w14:textFill>
            <w14:solidFill>
              <w14:schemeClr w14:val="tx1"/>
            </w14:solidFill>
          </w14:textFill>
        </w:rPr>
        <w:sectPr>
          <w:footerReference w:type="default" r:id="rId19"/>
          <w:footerReference w:type="first" r:id="rId20"/>
          <w:footnotePr/>
          <w:endnotePr/>
          <w:type w:val="nextPage"/>
          <w:pgSz w:w="11906" w:h="16838" w:orient="portrait"/>
          <w:pgMar w:top="1015" w:right="1196" w:bottom="868" w:left="1259" w:header="851" w:footer="907" w:gutter="0"/>
          <w:cols w:num="1" w:sep="0" w:space="720" w:equalWidth="1"/>
          <w:docGrid w:linePitch="360"/>
          <w:titlePg/>
        </w:sectPr>
      </w:pPr>
      <w:r>
        <w:rPr>
          <w:color w:val="000000" w:themeColor="text1"/>
          <w:highlight w:val="none"/>
          <w14:textFill>
            <w14:solidFill>
              <w14:schemeClr w14:val="tx1"/>
            </w14:solidFill>
          </w14:textFill>
        </w:rPr>
      </w:r>
      <w:r/>
    </w:p>
    <w:p>
      <w:pPr>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spacing w:line="480" w:lineRule="auto"/>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分项报价表</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项目名称：                               项目编号：</w:t>
      </w:r>
      <w:r/>
    </w:p>
    <w:tbl>
      <w:tblPr>
        <w:tblStyle w:val="11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796"/>
        <w:gridCol w:w="1217"/>
        <w:gridCol w:w="1100"/>
        <w:gridCol w:w="2294"/>
        <w:gridCol w:w="1400"/>
        <w:gridCol w:w="996"/>
      </w:tblGrid>
      <w:tr>
        <w:trPr>
          <w:jc w:val="center"/>
        </w:trPr>
        <w:tc>
          <w:tcPr>
            <w:tcW w:w="864" w:type="dxa"/>
            <w:vAlign w:val="center"/>
            <w:textDirection w:val="lrTb"/>
            <w:noWrap w:val="false"/>
          </w:tcPr>
          <w:p>
            <w:pPr>
              <w:jc w:val="center"/>
              <w:spacing w:line="400" w:lineRule="exact"/>
              <w:widowControl/>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序号</w:t>
            </w:r>
            <w:r/>
          </w:p>
        </w:tc>
        <w:tc>
          <w:tcPr>
            <w:tcW w:w="1796" w:type="dxa"/>
            <w:vAlign w:val="center"/>
            <w:textDirection w:val="lrTb"/>
            <w:noWrap w:val="false"/>
          </w:tcPr>
          <w:p>
            <w:pPr>
              <w:jc w:val="center"/>
              <w:spacing w:line="400" w:lineRule="exact"/>
              <w:widowControl/>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产品名称</w:t>
            </w:r>
            <w:r/>
          </w:p>
        </w:tc>
        <w:tc>
          <w:tcPr>
            <w:tcW w:w="1217" w:type="dxa"/>
            <w:vAlign w:val="center"/>
            <w:textDirection w:val="lrTb"/>
            <w:noWrap w:val="false"/>
          </w:tcPr>
          <w:p>
            <w:pPr>
              <w:jc w:val="center"/>
              <w:spacing w:line="400" w:lineRule="exact"/>
              <w:widowControl/>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数量</w:t>
            </w:r>
            <w:r/>
          </w:p>
        </w:tc>
        <w:tc>
          <w:tcPr>
            <w:tcW w:w="1100" w:type="dxa"/>
            <w:vAlign w:val="center"/>
            <w:textDirection w:val="lrTb"/>
            <w:noWrap w:val="false"/>
          </w:tcPr>
          <w:p>
            <w:pPr>
              <w:jc w:val="center"/>
              <w:spacing w:line="400" w:lineRule="exact"/>
              <w:widowControl/>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单位</w:t>
            </w:r>
            <w:r/>
          </w:p>
        </w:tc>
        <w:tc>
          <w:tcPr>
            <w:tcW w:w="2294" w:type="dxa"/>
            <w:vAlign w:val="center"/>
            <w:textDirection w:val="lrTb"/>
            <w:noWrap w:val="false"/>
          </w:tcPr>
          <w:p>
            <w:pPr>
              <w:jc w:val="center"/>
              <w:spacing w:line="400" w:lineRule="exact"/>
              <w:widowControl/>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全费用单价</w:t>
            </w:r>
            <w:r/>
          </w:p>
          <w:p>
            <w:pPr>
              <w:jc w:val="center"/>
              <w:spacing w:line="400" w:lineRule="exact"/>
              <w:widowControl/>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（元）</w:t>
            </w:r>
            <w:r/>
          </w:p>
        </w:tc>
        <w:tc>
          <w:tcPr>
            <w:tcW w:w="1400" w:type="dxa"/>
            <w:vAlign w:val="center"/>
            <w:textDirection w:val="lrTb"/>
            <w:noWrap w:val="false"/>
          </w:tcPr>
          <w:p>
            <w:pPr>
              <w:jc w:val="center"/>
              <w:spacing w:line="400" w:lineRule="exact"/>
              <w:widowControl/>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小计（元）</w:t>
            </w:r>
            <w:r/>
          </w:p>
        </w:tc>
        <w:tc>
          <w:tcPr>
            <w:tcW w:w="996" w:type="dxa"/>
            <w:vAlign w:val="center"/>
            <w:textDirection w:val="lrTb"/>
            <w:noWrap w:val="false"/>
          </w:tcPr>
          <w:p>
            <w:pPr>
              <w:jc w:val="center"/>
              <w:spacing w:line="400" w:lineRule="exact"/>
              <w:widowControl/>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备注</w:t>
            </w:r>
            <w:r/>
          </w:p>
        </w:tc>
      </w:tr>
      <w:tr>
        <w:trPr>
          <w:jc w:val="center"/>
          <w:trHeight w:val="1050"/>
        </w:trPr>
        <w:tc>
          <w:tcPr>
            <w:tcW w:w="864"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1796"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7"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0"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294"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00"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96"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1050"/>
        </w:trPr>
        <w:tc>
          <w:tcPr>
            <w:tcW w:w="864"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1796"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7"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0"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294"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00"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96"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1050"/>
        </w:trPr>
        <w:tc>
          <w:tcPr>
            <w:tcW w:w="864"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1796"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7"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0"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294"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00"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96"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1050"/>
        </w:trPr>
        <w:tc>
          <w:tcPr>
            <w:tcW w:w="864"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1796"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7"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0"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294"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00"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96"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1050"/>
        </w:trPr>
        <w:tc>
          <w:tcPr>
            <w:tcW w:w="864"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1796"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7"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0"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294"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00"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96"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1050"/>
        </w:trPr>
        <w:tc>
          <w:tcPr>
            <w:tcW w:w="864"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c>
          <w:tcPr>
            <w:tcW w:w="1796"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7"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0"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294"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00"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96"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1050"/>
        </w:trPr>
        <w:tc>
          <w:tcPr>
            <w:tcW w:w="864"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p>
        </w:tc>
        <w:tc>
          <w:tcPr>
            <w:tcW w:w="1796"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7"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0"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294"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00"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96" w:type="dxa"/>
            <w:vAlign w:val="center"/>
            <w:textDirection w:val="lrTb"/>
            <w:noWrap w:val="false"/>
          </w:tcPr>
          <w:p>
            <w:pPr>
              <w:jc w:val="center"/>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1207"/>
        </w:trPr>
        <w:tc>
          <w:tcPr>
            <w:gridSpan w:val="2"/>
            <w:tcW w:w="2660" w:type="dxa"/>
            <w:vAlign w:val="center"/>
            <w:textDirection w:val="lrTb"/>
            <w:noWrap w:val="false"/>
          </w:tcPr>
          <w:p>
            <w:pPr>
              <w:jc w:val="center"/>
              <w:spacing w:line="360" w:lineRule="auto"/>
              <w:widowControl/>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合计（元）</w:t>
            </w:r>
            <w:r/>
          </w:p>
        </w:tc>
        <w:tc>
          <w:tcPr>
            <w:gridSpan w:val="5"/>
            <w:tcW w:w="7007" w:type="dxa"/>
            <w:vAlign w:val="center"/>
            <w:textDirection w:val="lrTb"/>
            <w:noWrap w:val="false"/>
          </w:tcPr>
          <w:p>
            <w:pPr>
              <w:spacing w:line="360" w:lineRule="auto"/>
              <w:widowControl/>
              <w:rPr>
                <w:rFonts w:ascii="宋体" w:hAnsi="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 w:val="24"/>
                <w:highlight w:val="none"/>
                <w14:textFill>
                  <w14:solidFill>
                    <w14:schemeClr w14:val="tx1"/>
                  </w14:solidFill>
                </w14:textFill>
              </w:rPr>
              <w:t xml:space="preserve">大写：        小写：</w:t>
            </w:r>
            <w:r/>
          </w:p>
        </w:tc>
      </w:tr>
    </w:tbl>
    <w:p>
      <w:pPr>
        <w:ind w:firstLine="210"/>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2"/>
        <w:jc w:val="left"/>
        <w:widowControl/>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备注：</w:t>
      </w:r>
      <w:r/>
    </w:p>
    <w:p>
      <w:pPr>
        <w:ind w:firstLine="422"/>
        <w:jc w:val="left"/>
        <w:widowControl/>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 供应商须对全部采购内容进行报价。本表中合计金额应与“磋商报价表”投标报价一致，否则，以《磋商报价表》为准。</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法定代表人或者授权代表（签字或盖章）： </w:t>
      </w:r>
      <w:r/>
    </w:p>
    <w:p>
      <w:pPr>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磋商供应商全称（加盖CA电子公章）：</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3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tabs>
          <w:tab w:val="center" w:pos="4725"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附件7：</w:t>
      </w:r>
      <w:r/>
    </w:p>
    <w:p>
      <w:pPr>
        <w:jc w:val="center"/>
        <w:rPr>
          <w:rFonts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具备履行合同所必需的设备和专业技术能力的证明材料</w:t>
      </w:r>
      <w:r/>
    </w:p>
    <w:p>
      <w:pPr>
        <w:spacing w:line="440" w:lineRule="exact"/>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93"/>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主要设备有：。</w:t>
      </w:r>
      <w:r/>
    </w:p>
    <w:p>
      <w:pPr>
        <w:ind w:firstLine="493"/>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主要专业技术能力有：。</w:t>
      </w:r>
      <w:r/>
    </w:p>
    <w:p>
      <w:pPr>
        <w:spacing w:line="360" w:lineRule="auto"/>
        <w:rPr>
          <w:rFonts w:ascii="宋体" w:hAnsi="宋体" w:cs="宋体"/>
          <w:bCs/>
          <w:color w:val="000000" w:themeColor="text1"/>
          <w:sz w:val="32"/>
          <w:highlight w:val="none"/>
          <w14:textFill>
            <w14:solidFill>
              <w14:schemeClr w14:val="tx1"/>
            </w14:solidFill>
          </w14:textFill>
        </w:rPr>
      </w:pPr>
      <w:r>
        <w:rPr>
          <w:rFonts w:ascii="宋体" w:hAnsi="宋体" w:cs="宋体"/>
          <w:bCs/>
          <w:color w:val="000000" w:themeColor="text1"/>
          <w:sz w:val="32"/>
          <w:highlight w:val="none"/>
          <w14:textFill>
            <w14:solidFill>
              <w14:schemeClr w14:val="tx1"/>
            </w14:solidFill>
          </w14:textFill>
        </w:rPr>
      </w:r>
      <w:r/>
    </w:p>
    <w:p>
      <w:pPr>
        <w:jc w:val="center"/>
        <w:spacing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供应商名称（加盖CA电子公章）： </w:t>
      </w:r>
      <w:r/>
    </w:p>
    <w:p>
      <w:pPr>
        <w:jc w:val="right"/>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right="600" w:firstLine="3675"/>
        <w:jc w:val="left"/>
        <w:spacing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法定代表人（授权代表）签字或盖章： </w:t>
      </w:r>
      <w:r/>
    </w:p>
    <w:p>
      <w:pPr>
        <w:jc w:val="right"/>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right"/>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    期：    年  月   日</w:t>
      </w:r>
      <w:r/>
    </w:p>
    <w:p>
      <w:pPr>
        <w:jc w:val="right"/>
        <w:spacing w:line="440" w:lineRule="exact"/>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80"/>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Pr>
      <w:r/>
      <w:bookmarkStart w:id="143" w:name="_Toc12582"/>
      <w:r/>
      <w:bookmarkEnd w:id="143"/>
      <w:r>
        <w:rPr>
          <w:rFonts w:hint="eastAsia" w:ascii="宋体" w:hAnsi="宋体"/>
          <w:b/>
          <w:bCs/>
          <w:color w:val="000000" w:themeColor="text1"/>
          <w:szCs w:val="21"/>
          <w:highlight w:val="none"/>
          <w14:textFill>
            <w14:solidFill>
              <w14:schemeClr w14:val="tx1"/>
            </w14:solidFill>
          </w14:textFill>
        </w:rPr>
        <w:t xml:space="preserve">附件8：</w:t>
      </w:r>
      <w:r/>
    </w:p>
    <w:p>
      <w:pPr>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参加政府采购活动前3年内在经营活动中没有重大违法记录的书面声明（参考格式）</w:t>
      </w:r>
      <w:r/>
    </w:p>
    <w:p>
      <w:pPr>
        <w:jc w:val="left"/>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48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声 明</w:t>
      </w:r>
      <w:r/>
    </w:p>
    <w:p>
      <w:pPr>
        <w:ind w:firstLine="415"/>
        <w:jc w:val="left"/>
        <w:spacing w:line="48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right"/>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供应商名称（加盖CA电子公章）： </w:t>
      </w:r>
      <w:r/>
    </w:p>
    <w:p>
      <w:pPr>
        <w:jc w:val="right"/>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right="600" w:firstLine="3675"/>
        <w:jc w:val="left"/>
        <w:spacing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法定代表人（授权代表）签字或盖章： </w:t>
      </w:r>
      <w:r/>
    </w:p>
    <w:p>
      <w:pPr>
        <w:jc w:val="right"/>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20"/>
        <w:jc w:val="right"/>
        <w:spacing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    期：    年  月   日</w:t>
      </w:r>
      <w:r/>
    </w:p>
    <w:p>
      <w:pPr>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spacing w:line="440" w:lineRule="exact"/>
        <w:rPr>
          <w:rFonts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14:textFill>
            <w14:solidFill>
              <w14:schemeClr w14:val="tx1"/>
            </w14:solidFill>
          </w14:textFill>
        </w:rPr>
      </w:r>
      <w:r/>
    </w:p>
    <w:p>
      <w:pPr>
        <w:spacing w:line="440" w:lineRule="exact"/>
        <w:rPr>
          <w:rFonts w:ascii="宋体" w:hAnsi="宋体"/>
          <w:b/>
          <w:bCs/>
          <w:color w:val="000000" w:themeColor="text1"/>
          <w:highlight w:val="none"/>
          <w14:textFill>
            <w14:solidFill>
              <w14:schemeClr w14:val="tx1"/>
            </w14:solidFill>
          </w14:textFill>
        </w:rPr>
        <w:outlineLvl w:val="0"/>
      </w:pPr>
      <w:r>
        <w:rPr>
          <w:rFonts w:hint="eastAsia" w:ascii="宋体" w:hAnsi="宋体"/>
          <w:b/>
          <w:bCs/>
          <w:color w:val="000000" w:themeColor="text1"/>
          <w:szCs w:val="21"/>
          <w:highlight w:val="none"/>
          <w14:textFill>
            <w14:solidFill>
              <w14:schemeClr w14:val="tx1"/>
            </w14:solidFill>
          </w14:textFill>
        </w:rPr>
        <w:t xml:space="preserve">附件</w:t>
      </w:r>
      <w:bookmarkStart w:id="144" w:name="_Toc528398513"/>
      <w:r/>
      <w:bookmarkEnd w:id="144"/>
      <w:r>
        <w:rPr>
          <w:rFonts w:hint="eastAsia" w:ascii="宋体" w:hAnsi="宋体"/>
          <w:b/>
          <w:bCs/>
          <w:color w:val="000000" w:themeColor="text1"/>
          <w:szCs w:val="21"/>
          <w:highlight w:val="none"/>
          <w14:textFill>
            <w14:solidFill>
              <w14:schemeClr w14:val="tx1"/>
            </w14:solidFill>
          </w14:textFill>
        </w:rPr>
        <w:t xml:space="preserve">9：</w:t>
      </w:r>
      <w:r/>
    </w:p>
    <w:p>
      <w:pPr>
        <w:jc w:val="center"/>
        <w:spacing w:line="440" w:lineRule="exact"/>
        <w:rPr>
          <w:rFonts w:ascii="宋体" w:hAnsi="宋体" w:cs="宋体"/>
          <w:b/>
          <w:bCs/>
          <w:color w:val="000000" w:themeColor="text1"/>
          <w:sz w:val="28"/>
          <w:szCs w:val="28"/>
          <w:highlight w:val="none"/>
          <w14:textFill>
            <w14:solidFill>
              <w14:schemeClr w14:val="tx1"/>
            </w14:solidFill>
          </w14:textFill>
        </w:rPr>
        <w:outlineLvl w:val="0"/>
      </w:pPr>
      <w:r>
        <w:rPr>
          <w:rFonts w:hint="eastAsia" w:ascii="宋体" w:hAnsi="宋体" w:cs="宋体"/>
          <w:b/>
          <w:bCs/>
          <w:color w:val="000000" w:themeColor="text1"/>
          <w:sz w:val="28"/>
          <w:szCs w:val="28"/>
          <w:highlight w:val="none"/>
          <w14:textFill>
            <w14:solidFill>
              <w14:schemeClr w14:val="tx1"/>
            </w14:solidFill>
          </w14:textFill>
        </w:rPr>
        <w:t xml:space="preserve">中小企业声明函</w:t>
      </w:r>
      <w:r/>
    </w:p>
    <w:p>
      <w:pPr>
        <w:ind w:firstLine="645"/>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ind w:firstLine="720"/>
        <w:jc w:val="left"/>
        <w:spacing w:line="480" w:lineRule="auto"/>
        <w:rPr>
          <w:rFonts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本公司</w:t>
      </w:r>
      <w:r>
        <w:rPr>
          <w:rFonts w:hint="eastAsia" w:hAnsi="仿宋" w:eastAsia="仿宋"/>
          <w:color w:val="000000" w:themeColor="text1"/>
          <w:sz w:val="24"/>
          <w:highlight w:val="none"/>
          <w14:textFill>
            <w14:solidFill>
              <w14:schemeClr w14:val="tx1"/>
            </w14:solidFill>
          </w14:textFill>
        </w:rPr>
        <w:t xml:space="preserve">（联合体）</w:t>
      </w:r>
      <w:r>
        <w:rPr>
          <w:rFonts w:hAnsi="仿宋" w:eastAsia="仿宋"/>
          <w:color w:val="000000" w:themeColor="text1"/>
          <w:sz w:val="24"/>
          <w:highlight w:val="none"/>
          <w14:textFill>
            <w14:solidFill>
              <w14:schemeClr w14:val="tx1"/>
            </w14:solidFill>
          </w14:textFill>
        </w:rPr>
        <w:t xml:space="preserve">郑重声明，根据《政府采购促进中小企业发展管理办法》（财库﹝</w:t>
      </w:r>
      <w:r>
        <w:rPr>
          <w:rFonts w:eastAsia="仿宋"/>
          <w:color w:val="000000" w:themeColor="text1"/>
          <w:sz w:val="24"/>
          <w:highlight w:val="none"/>
          <w14:textFill>
            <w14:solidFill>
              <w14:schemeClr w14:val="tx1"/>
            </w14:solidFill>
          </w14:textFill>
        </w:rPr>
        <w:t xml:space="preserve">2020</w:t>
      </w:r>
      <w:r>
        <w:rPr>
          <w:rFonts w:hAnsi="仿宋" w:eastAsia="仿宋"/>
          <w:color w:val="000000" w:themeColor="text1"/>
          <w:sz w:val="24"/>
          <w:highlight w:val="non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46 </w:t>
      </w:r>
      <w:r>
        <w:rPr>
          <w:rFonts w:hAnsi="仿宋" w:eastAsia="仿宋"/>
          <w:color w:val="000000" w:themeColor="text1"/>
          <w:sz w:val="24"/>
          <w:highlight w:val="none"/>
          <w14:textFill>
            <w14:solidFill>
              <w14:schemeClr w14:val="tx1"/>
            </w14:solidFill>
          </w14:textFill>
        </w:rPr>
        <w:t xml:space="preserve">号）的规定，本公司</w:t>
      </w:r>
      <w:r>
        <w:rPr>
          <w:rFonts w:hint="eastAsia" w:hAnsi="仿宋" w:eastAsia="仿宋"/>
          <w:color w:val="000000" w:themeColor="text1"/>
          <w:sz w:val="24"/>
          <w:highlight w:val="none"/>
          <w14:textFill>
            <w14:solidFill>
              <w14:schemeClr w14:val="tx1"/>
            </w14:solidFill>
          </w14:textFill>
        </w:rPr>
        <w:t xml:space="preserve">（联合体）</w:t>
      </w:r>
      <w:r>
        <w:rPr>
          <w:rFonts w:hAnsi="仿宋" w:eastAsia="仿宋"/>
          <w:color w:val="000000" w:themeColor="text1"/>
          <w:sz w:val="24"/>
          <w:highlight w:val="none"/>
          <w14:textFill>
            <w14:solidFill>
              <w14:schemeClr w14:val="tx1"/>
            </w14:solidFill>
          </w14:textFill>
        </w:rPr>
        <w:t xml:space="preserve">参加</w:t>
      </w:r>
      <w:r>
        <w:rPr>
          <w:rFonts w:hAnsi="仿宋" w:eastAsia="仿宋"/>
          <w:color w:val="000000" w:themeColor="text1"/>
          <w:sz w:val="24"/>
          <w:highlight w:val="none"/>
          <w:u w:val="single"/>
          <w14:textFill>
            <w14:solidFill>
              <w14:schemeClr w14:val="tx1"/>
            </w14:solidFill>
          </w14:textFill>
        </w:rPr>
        <w:t xml:space="preserve">（单位名称）</w:t>
      </w:r>
      <w:r>
        <w:rPr>
          <w:rFonts w:hAnsi="仿宋" w:eastAsia="仿宋"/>
          <w:color w:val="000000" w:themeColor="text1"/>
          <w:sz w:val="24"/>
          <w:highlight w:val="none"/>
          <w14:textFill>
            <w14:solidFill>
              <w14:schemeClr w14:val="tx1"/>
            </w14:solidFill>
          </w14:textFill>
        </w:rPr>
        <w:t xml:space="preserve">的</w:t>
      </w:r>
      <w:r>
        <w:rPr>
          <w:rFonts w:hAnsi="仿宋" w:eastAsia="仿宋"/>
          <w:color w:val="000000" w:themeColor="text1"/>
          <w:sz w:val="24"/>
          <w:highlight w:val="none"/>
          <w:u w:val="single"/>
          <w14:textFill>
            <w14:solidFill>
              <w14:schemeClr w14:val="tx1"/>
            </w14:solidFill>
          </w14:textFill>
        </w:rPr>
        <w:t xml:space="preserve">（项目名称）</w:t>
      </w:r>
      <w:r>
        <w:rPr>
          <w:rFonts w:hAnsi="仿宋" w:eastAsia="仿宋"/>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eastAsia="仿宋"/>
          <w:color w:val="000000" w:themeColor="text1"/>
          <w:sz w:val="24"/>
          <w:highlight w:val="none"/>
          <w:u w:val="singl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 </w:t>
      </w:r>
      <w:r>
        <w:rPr>
          <w:rFonts w:hAnsi="仿宋" w:eastAsia="仿宋"/>
          <w:color w:val="000000" w:themeColor="text1"/>
          <w:sz w:val="24"/>
          <w:highlight w:val="none"/>
          <w:u w:val="single"/>
          <w14:textFill>
            <w14:solidFill>
              <w14:schemeClr w14:val="tx1"/>
            </w14:solidFill>
          </w14:textFill>
        </w:rPr>
        <w:t xml:space="preserve">（标的名称）</w:t>
      </w:r>
      <w:r>
        <w:rPr>
          <w:rFonts w:hAnsi="仿宋" w:eastAsia="仿宋"/>
          <w:color w:val="000000" w:themeColor="text1"/>
          <w:sz w:val="24"/>
          <w:highlight w:val="none"/>
          <w14:textFill>
            <w14:solidFill>
              <w14:schemeClr w14:val="tx1"/>
            </w14:solidFill>
          </w14:textFill>
        </w:rPr>
        <w:t xml:space="preserve">，属于</w:t>
      </w:r>
      <w:r>
        <w:rPr>
          <w:rFonts w:hAnsi="仿宋" w:eastAsia="仿宋"/>
          <w:color w:val="000000" w:themeColor="text1"/>
          <w:sz w:val="24"/>
          <w:highlight w:val="none"/>
          <w:u w:val="single"/>
          <w14:textFill>
            <w14:solidFill>
              <w14:schemeClr w14:val="tx1"/>
            </w14:solidFill>
          </w14:textFill>
        </w:rPr>
        <w:t xml:space="preserve">（采购文件中明确的所属行业）</w:t>
      </w:r>
      <w:r>
        <w:rPr>
          <w:rFonts w:hAnsi="仿宋" w:eastAsia="仿宋"/>
          <w:color w:val="000000" w:themeColor="text1"/>
          <w:sz w:val="24"/>
          <w:highlight w:val="none"/>
          <w14:textFill>
            <w14:solidFill>
              <w14:schemeClr w14:val="tx1"/>
            </w14:solidFill>
          </w14:textFill>
        </w:rPr>
        <w:t xml:space="preserve">；承建（承接）企业为</w:t>
      </w:r>
      <w:r>
        <w:rPr>
          <w:rFonts w:hAnsi="仿宋" w:eastAsia="仿宋"/>
          <w:color w:val="000000" w:themeColor="text1"/>
          <w:sz w:val="24"/>
          <w:highlight w:val="none"/>
          <w:u w:val="single"/>
          <w14:textFill>
            <w14:solidFill>
              <w14:schemeClr w14:val="tx1"/>
            </w14:solidFill>
          </w14:textFill>
        </w:rPr>
        <w:t xml:space="preserve">（企业名称）</w:t>
      </w:r>
      <w:r>
        <w:rPr>
          <w:rFonts w:hAnsi="仿宋" w:eastAsia="仿宋"/>
          <w:color w:val="000000" w:themeColor="text1"/>
          <w:sz w:val="24"/>
          <w:highlight w:val="none"/>
          <w14:textFill>
            <w14:solidFill>
              <w14:schemeClr w14:val="tx1"/>
            </w14:solidFill>
          </w14:textFill>
        </w:rPr>
        <w:t xml:space="preserve">，从业人员人，营业收入为万元，资产总额为万元</w:t>
      </w:r>
      <w:r>
        <w:rPr>
          <w:rFonts w:hint="eastAsia" w:hAnsi="仿宋" w:eastAsia="仿宋"/>
          <w:color w:val="000000" w:themeColor="text1"/>
          <w:sz w:val="24"/>
          <w:highlight w:val="none"/>
          <w:vertAlign w:val="superscript"/>
          <w14:textFill>
            <w14:solidFill>
              <w14:schemeClr w14:val="tx1"/>
            </w14:solidFill>
          </w14:textFill>
        </w:rPr>
        <w:t xml:space="preserve">1</w:t>
      </w:r>
      <w:r>
        <w:rPr>
          <w:rFonts w:hAnsi="仿宋" w:eastAsia="仿宋"/>
          <w:color w:val="000000" w:themeColor="text1"/>
          <w:sz w:val="24"/>
          <w:highlight w:val="none"/>
          <w14:textFill>
            <w14:solidFill>
              <w14:schemeClr w14:val="tx1"/>
            </w14:solidFill>
          </w14:textFill>
        </w:rPr>
        <w:t xml:space="preserve">，属于</w:t>
      </w:r>
      <w:r>
        <w:rPr>
          <w:rFonts w:hAnsi="仿宋" w:eastAsia="仿宋"/>
          <w:color w:val="000000" w:themeColor="text1"/>
          <w:sz w:val="24"/>
          <w:highlight w:val="none"/>
          <w:u w:val="single"/>
          <w14:textFill>
            <w14:solidFill>
              <w14:schemeClr w14:val="tx1"/>
            </w14:solidFill>
          </w14:textFill>
        </w:rPr>
        <w:t xml:space="preserve">（中型企业、小型企业、微型企业）</w:t>
      </w:r>
      <w:r>
        <w:rPr>
          <w:rFonts w:hAnsi="仿宋" w:eastAsia="仿宋"/>
          <w:color w:val="000000" w:themeColor="text1"/>
          <w:sz w:val="24"/>
          <w:highlight w:val="none"/>
          <w14:textFill>
            <w14:solidFill>
              <w14:schemeClr w14:val="tx1"/>
            </w14:solidFill>
          </w14:textFill>
        </w:rPr>
        <w:t xml:space="preserve">；</w:t>
      </w:r>
      <w:r/>
    </w:p>
    <w:p>
      <w:pPr>
        <w:ind w:firstLine="480"/>
        <w:jc w:val="left"/>
        <w:spacing w:line="480" w:lineRule="auto"/>
        <w:rPr>
          <w:rFonts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480" w:lineRule="auto"/>
        <w:rPr>
          <w:rFonts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本企业对上述声明内容的真实性负责。如有虚假，将依法承担相应责任。</w:t>
      </w:r>
      <w:r/>
    </w:p>
    <w:p>
      <w:pPr>
        <w:jc w:val="left"/>
        <w:spacing w:line="48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3840"/>
        <w:jc w:val="left"/>
        <w:spacing w:line="480" w:lineRule="auto"/>
        <w:rPr>
          <w:rFonts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企业名称（</w:t>
      </w:r>
      <w:r>
        <w:rPr>
          <w:rFonts w:hint="eastAsia" w:ascii="宋体" w:hAnsi="宋体"/>
          <w:color w:val="000000" w:themeColor="text1"/>
          <w:szCs w:val="21"/>
          <w:highlight w:val="none"/>
          <w14:textFill>
            <w14:solidFill>
              <w14:schemeClr w14:val="tx1"/>
            </w14:solidFill>
          </w14:textFill>
        </w:rPr>
        <w:t xml:space="preserve">加盖CA电子公章</w:t>
      </w:r>
      <w:r>
        <w:rPr>
          <w:rFonts w:hAnsi="仿宋" w:eastAsia="仿宋"/>
          <w:color w:val="000000" w:themeColor="text1"/>
          <w:sz w:val="24"/>
          <w:highlight w:val="none"/>
          <w14:textFill>
            <w14:solidFill>
              <w14:schemeClr w14:val="tx1"/>
            </w14:solidFill>
          </w14:textFill>
        </w:rPr>
        <w:t xml:space="preserve">）：</w:t>
      </w:r>
      <w:r/>
    </w:p>
    <w:p>
      <w:pPr>
        <w:jc w:val="center"/>
        <w:spacing w:line="480" w:lineRule="auto"/>
        <w:rPr>
          <w:rFonts w:hAnsi="仿宋"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日期：</w:t>
      </w:r>
      <w:r/>
    </w:p>
    <w:p>
      <w:pPr>
        <w:ind w:firstLine="480"/>
        <w:spacing w:line="320" w:lineRule="exact"/>
        <w:rPr>
          <w:rFonts w:hAnsi="仿宋" w:eastAsia="仿宋"/>
          <w:color w:val="000000" w:themeColor="text1"/>
          <w:sz w:val="24"/>
          <w:highlight w:val="none"/>
          <w14:textFill>
            <w14:solidFill>
              <w14:schemeClr w14:val="tx1"/>
            </w14:solidFill>
          </w14:textFill>
        </w:rPr>
      </w:pPr>
      <w:r>
        <w:rPr>
          <w:rFonts w:hint="eastAsia" w:hAnsi="仿宋" w:eastAsia="仿宋"/>
          <w:color w:val="000000" w:themeColor="text1"/>
          <w:sz w:val="24"/>
          <w:highlight w:val="none"/>
          <w14:textFill>
            <w14:solidFill>
              <w14:schemeClr w14:val="tx1"/>
            </w14:solidFill>
          </w14:textFill>
        </w:rPr>
        <w:t xml:space="preserve">（备注：</w:t>
      </w:r>
      <w:r>
        <w:rPr>
          <w:rFonts w:hAnsi="仿宋" w:eastAsia="仿宋"/>
          <w:color w:val="000000" w:themeColor="text1"/>
          <w:sz w:val="24"/>
          <w:highlight w:val="none"/>
          <w14:textFill>
            <w14:solidFill>
              <w14:schemeClr w14:val="tx1"/>
            </w14:solidFill>
          </w14:textFill>
        </w:rPr>
        <w:t xml:space="preserve">1</w:t>
      </w:r>
      <w:r>
        <w:rPr>
          <w:rFonts w:hint="eastAsia" w:hAnsi="仿宋" w:eastAsia="仿宋"/>
          <w:color w:val="000000" w:themeColor="text1"/>
          <w:sz w:val="24"/>
          <w:highlight w:val="none"/>
          <w14:textFill>
            <w14:solidFill>
              <w14:schemeClr w14:val="tx1"/>
            </w14:solidFill>
          </w14:textFill>
        </w:rPr>
        <w:t xml:space="preserve">、参照《关于印发中小企业划型标准规定的通知》（工信部联企业〔2011〕300号）文件，</w:t>
      </w:r>
      <w:r>
        <w:rPr>
          <w:rFonts w:hAnsi="仿宋" w:eastAsia="仿宋"/>
          <w:color w:val="000000" w:themeColor="text1"/>
          <w:sz w:val="24"/>
          <w:highlight w:val="none"/>
          <w14:textFill>
            <w14:solidFill>
              <w14:schemeClr w14:val="tx1"/>
            </w14:solidFill>
          </w14:textFill>
        </w:rPr>
        <w:t xml:space="preserve">本项目所属行业为</w:t>
      </w:r>
      <w:r>
        <w:rPr>
          <w:rFonts w:hint="eastAsia" w:ascii="宋体" w:hAnsi="宋体" w:cs="宋体"/>
          <w:color w:val="000000" w:themeColor="text1"/>
          <w:sz w:val="24"/>
          <w:highlight w:val="none"/>
          <w:u w:val="single"/>
          <w14:textFill>
            <w14:solidFill>
              <w14:schemeClr w14:val="tx1"/>
            </w14:solidFill>
          </w14:textFill>
        </w:rPr>
        <w:t xml:space="preserve">其他未列明行业</w:t>
      </w:r>
      <w:r>
        <w:rPr>
          <w:rFonts w:hint="eastAsia" w:hAnsi="仿宋" w:eastAsia="仿宋"/>
          <w:color w:val="000000" w:themeColor="text1"/>
          <w:sz w:val="24"/>
          <w:highlight w:val="none"/>
          <w14:textFill>
            <w14:solidFill>
              <w14:schemeClr w14:val="tx1"/>
            </w14:solidFill>
          </w14:textFill>
        </w:rPr>
        <w:t xml:space="preserve">。2、请如实填写属于</w:t>
      </w:r>
      <w:r>
        <w:rPr>
          <w:rFonts w:hAnsi="仿宋" w:eastAsia="仿宋"/>
          <w:color w:val="000000" w:themeColor="text1"/>
          <w:sz w:val="24"/>
          <w:highlight w:val="none"/>
          <w14:textFill>
            <w14:solidFill>
              <w14:schemeClr w14:val="tx1"/>
            </w14:solidFill>
          </w14:textFill>
        </w:rPr>
        <w:t xml:space="preserve">中型企业</w:t>
      </w:r>
      <w:r>
        <w:rPr>
          <w:rFonts w:hint="eastAsia" w:hAnsi="仿宋" w:eastAsia="仿宋"/>
          <w:color w:val="000000" w:themeColor="text1"/>
          <w:sz w:val="24"/>
          <w:highlight w:val="none"/>
          <w14:textFill>
            <w14:solidFill>
              <w14:schemeClr w14:val="tx1"/>
            </w14:solidFill>
          </w14:textFill>
        </w:rPr>
        <w:t xml:space="preserve">或</w:t>
      </w:r>
      <w:r>
        <w:rPr>
          <w:rFonts w:hAnsi="仿宋" w:eastAsia="仿宋"/>
          <w:color w:val="000000" w:themeColor="text1"/>
          <w:sz w:val="24"/>
          <w:highlight w:val="none"/>
          <w14:textFill>
            <w14:solidFill>
              <w14:schemeClr w14:val="tx1"/>
            </w14:solidFill>
          </w14:textFill>
        </w:rPr>
        <w:t xml:space="preserve">小型企业</w:t>
      </w:r>
      <w:r>
        <w:rPr>
          <w:rFonts w:hint="eastAsia" w:hAnsi="仿宋" w:eastAsia="仿宋"/>
          <w:color w:val="000000" w:themeColor="text1"/>
          <w:sz w:val="24"/>
          <w:highlight w:val="none"/>
          <w14:textFill>
            <w14:solidFill>
              <w14:schemeClr w14:val="tx1"/>
            </w14:solidFill>
          </w14:textFill>
        </w:rPr>
        <w:t xml:space="preserve">或</w:t>
      </w:r>
      <w:r>
        <w:rPr>
          <w:rFonts w:hAnsi="仿宋" w:eastAsia="仿宋"/>
          <w:color w:val="000000" w:themeColor="text1"/>
          <w:sz w:val="24"/>
          <w:highlight w:val="none"/>
          <w14:textFill>
            <w14:solidFill>
              <w14:schemeClr w14:val="tx1"/>
            </w14:solidFill>
          </w14:textFill>
        </w:rPr>
        <w:t xml:space="preserve">微型企业</w:t>
      </w:r>
      <w:r>
        <w:rPr>
          <w:rFonts w:hint="eastAsia" w:hAnsi="仿宋" w:eastAsia="仿宋"/>
          <w:color w:val="000000" w:themeColor="text1"/>
          <w:sz w:val="24"/>
          <w:highlight w:val="none"/>
          <w14:textFill>
            <w14:solidFill>
              <w14:schemeClr w14:val="tx1"/>
            </w14:solidFill>
          </w14:textFill>
        </w:rPr>
        <w:t xml:space="preserve">。3、</w:t>
      </w:r>
      <w:r>
        <w:rPr>
          <w:rFonts w:hint="eastAsia" w:hAnsi="仿宋" w:eastAsia="仿宋"/>
          <w:color w:val="000000" w:themeColor="text1"/>
          <w:sz w:val="24"/>
          <w:highlight w:val="none"/>
          <w:vertAlign w:val="superscript"/>
          <w14:textFill>
            <w14:solidFill>
              <w14:schemeClr w14:val="tx1"/>
            </w14:solidFill>
          </w14:textFill>
        </w:rPr>
        <w:t xml:space="preserve">1</w:t>
      </w:r>
      <w:r>
        <w:rPr>
          <w:rFonts w:hint="eastAsia" w:hAnsi="仿宋" w:eastAsia="仿宋"/>
          <w:color w:val="000000" w:themeColor="text1"/>
          <w:sz w:val="24"/>
          <w:highlight w:val="none"/>
          <w14:textFill>
            <w14:solidFill>
              <w14:schemeClr w14:val="tx1"/>
            </w14:solidFill>
          </w14:textFill>
        </w:rPr>
        <w:t xml:space="preserve">从业人员、营业收入、资产总额填报上一年度数据，无上一年度数据的新成立企业可不填报。）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ind w:firstLine="645"/>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pStyle w:val="1162"/>
        <w:rPr>
          <w:rFonts w:ascii="宋体" w:hAnsi="宋体" w:eastAsia="宋体"/>
          <w:color w:val="000000" w:themeColor="text1"/>
          <w:szCs w:val="32"/>
          <w:highlight w:val="none"/>
          <w14:textFill>
            <w14:solidFill>
              <w14:schemeClr w14:val="tx1"/>
            </w14:solidFill>
          </w14:textFill>
        </w:rPr>
      </w:pPr>
      <w:r>
        <w:rPr>
          <w:rFonts w:ascii="宋体" w:hAnsi="宋体" w:eastAsia="宋体"/>
          <w:color w:val="000000" w:themeColor="text1"/>
          <w:szCs w:val="32"/>
          <w:highlight w:val="none"/>
          <w14:textFill>
            <w14:solidFill>
              <w14:schemeClr w14:val="tx1"/>
            </w14:solidFill>
          </w14:textFill>
        </w:rPr>
      </w:r>
      <w:r/>
    </w:p>
    <w:p>
      <w:pPr>
        <w:pStyle w:val="1162"/>
        <w:rPr>
          <w:rFonts w:ascii="宋体" w:hAnsi="宋体" w:eastAsia="宋体"/>
          <w:color w:val="000000" w:themeColor="text1"/>
          <w:szCs w:val="32"/>
          <w:highlight w:val="none"/>
          <w14:textFill>
            <w14:solidFill>
              <w14:schemeClr w14:val="tx1"/>
            </w14:solidFill>
          </w14:textFill>
        </w:rPr>
      </w:pPr>
      <w:r>
        <w:rPr>
          <w:rFonts w:ascii="宋体" w:hAnsi="宋体" w:eastAsia="宋体"/>
          <w:color w:val="000000" w:themeColor="text1"/>
          <w:szCs w:val="32"/>
          <w:highlight w:val="none"/>
          <w14:textFill>
            <w14:solidFill>
              <w14:schemeClr w14:val="tx1"/>
            </w14:solidFill>
          </w14:textFill>
        </w:rPr>
      </w:r>
      <w:r/>
    </w:p>
    <w:p>
      <w:pPr>
        <w:spacing w:line="440" w:lineRule="exact"/>
        <w:rPr>
          <w:rFonts w:ascii="宋体" w:hAnsi="宋体" w:cs="宋体"/>
          <w:b/>
          <w:bCs/>
          <w:color w:val="000000" w:themeColor="text1"/>
          <w:szCs w:val="21"/>
          <w:highlight w:val="none"/>
          <w14:textFill>
            <w14:solidFill>
              <w14:schemeClr w14:val="tx1"/>
            </w14:solidFill>
          </w14:textFill>
        </w:rPr>
        <w:sectPr>
          <w:footerReference w:type="default" r:id="rId21"/>
          <w:footerReference w:type="first" r:id="rId22"/>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ascii="宋体" w:hAnsi="宋体" w:cs="宋体"/>
          <w:b/>
          <w:bCs/>
          <w:color w:val="000000" w:themeColor="text1"/>
          <w:szCs w:val="21"/>
          <w:highlight w:val="none"/>
          <w14:textFill>
            <w14:solidFill>
              <w14:schemeClr w14:val="tx1"/>
            </w14:solidFill>
          </w14:textFill>
        </w:rPr>
      </w:r>
      <w:r/>
    </w:p>
    <w:p>
      <w:pPr>
        <w:ind w:firstLine="562"/>
        <w:jc w:val="center"/>
        <w:spacing w:line="46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残疾人福利性单位声明函</w:t>
      </w:r>
      <w:r/>
    </w:p>
    <w:p>
      <w:pPr>
        <w:ind w:firstLine="420"/>
        <w:spacing w:line="588"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w:t>
      </w:r>
      <w:r/>
    </w:p>
    <w:p>
      <w:pPr>
        <w:ind w:firstLine="420"/>
        <w:spacing w:line="588"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588"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588"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（备注：1、供应商如不提供此声明函，价格将不作相应扣除。2、中标供应商为残疾人福利单位的，此声明函将随中标结果同时公告，接受社会监督）</w:t>
      </w:r>
      <w:r/>
    </w:p>
    <w:p>
      <w:pPr>
        <w:ind w:firstLine="444"/>
        <w:spacing w:line="588" w:lineRule="exact"/>
        <w:rPr>
          <w:rFonts w:ascii="仿宋_GB2312" w:eastAsia="仿宋_GB2312"/>
          <w:color w:val="000000" w:themeColor="text1"/>
          <w:spacing w:val="6"/>
          <w:szCs w:val="21"/>
          <w:highlight w:val="none"/>
          <w14:textFill>
            <w14:solidFill>
              <w14:schemeClr w14:val="tx1"/>
            </w14:solidFill>
          </w14:textFill>
        </w:rPr>
      </w:pPr>
      <w:r>
        <w:rPr>
          <w:rFonts w:ascii="仿宋_GB2312" w:eastAsia="仿宋_GB2312"/>
          <w:color w:val="000000" w:themeColor="text1"/>
          <w:spacing w:val="6"/>
          <w:szCs w:val="21"/>
          <w:highlight w:val="none"/>
          <w14:textFill>
            <w14:solidFill>
              <w14:schemeClr w14:val="tx1"/>
            </w14:solidFill>
          </w14:textFill>
        </w:rPr>
      </w:r>
      <w:r/>
    </w:p>
    <w:p>
      <w:pPr>
        <w:ind w:right="1560" w:firstLine="444"/>
        <w:jc w:val="center"/>
        <w:spacing w:line="588" w:lineRule="exact"/>
        <w:tabs>
          <w:tab w:val="left" w:pos="48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供应商全称（加盖CA电子公章）：</w:t>
      </w:r>
      <w:r/>
    </w:p>
    <w:p>
      <w:pPr>
        <w:spacing w:line="440" w:lineRule="exact"/>
        <w:rPr>
          <w:rFonts w:ascii="宋体" w:hAnsi="宋体"/>
          <w:color w:val="000000" w:themeColor="text1"/>
          <w:szCs w:val="21"/>
          <w:highlight w:val="none"/>
          <w14:textFill>
            <w14:solidFill>
              <w14:schemeClr w14:val="tx1"/>
            </w14:solidFill>
          </w14:textFill>
        </w:rPr>
        <w:outlineLvl w:val="0"/>
      </w:pPr>
      <w:r>
        <w:rPr>
          <w:rFonts w:hint="eastAsia" w:ascii="宋体" w:hAnsi="宋体"/>
          <w:color w:val="000000" w:themeColor="text1"/>
          <w:szCs w:val="21"/>
          <w:highlight w:val="none"/>
          <w14:textFill>
            <w14:solidFill>
              <w14:schemeClr w14:val="tx1"/>
            </w14:solidFill>
          </w14:textFill>
        </w:rPr>
        <w:t xml:space="preserve">                                              日  期</w:t>
      </w:r>
      <w:r/>
    </w:p>
    <w:p>
      <w:pPr>
        <w:pStyle w:val="1185"/>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562"/>
        <w:jc w:val="center"/>
        <w:spacing w:line="46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属于监狱企业的证明文件</w:t>
      </w:r>
      <w:r/>
    </w:p>
    <w:p>
      <w:pPr>
        <w:pStyle w:val="11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61"/>
        <w:rPr>
          <w:rFonts w:ascii="Times New Roman" w:hAnsi="Times New Roman" w:eastAsia="宋体"/>
          <w:color w:val="000000" w:themeColor="text1"/>
          <w:sz w:val="24"/>
          <w:szCs w:val="21"/>
          <w:highlight w:val="none"/>
          <w14:textFill>
            <w14:solidFill>
              <w14:schemeClr w14:val="tx1"/>
            </w14:solidFill>
          </w14:textFill>
        </w:rPr>
      </w:pPr>
      <w:r>
        <w:rPr>
          <w:rFonts w:hint="eastAsia" w:ascii="Times New Roman" w:hAnsi="Times New Roman" w:eastAsia="宋体"/>
          <w:color w:val="000000" w:themeColor="text1"/>
          <w:sz w:val="24"/>
          <w:szCs w:val="21"/>
          <w:highlight w:val="none"/>
          <w14:textFill>
            <w14:solidFill>
              <w14:schemeClr w14:val="tx1"/>
            </w14:solidFill>
          </w14:textFill>
        </w:rPr>
        <w:t xml:space="preserve">提供由省级以上监狱管理局、戒毒管理局</w:t>
      </w:r>
      <w:r>
        <w:rPr>
          <w:rFonts w:hint="eastAsia" w:ascii="Times New Roman" w:hAnsi="Times New Roman" w:eastAsia="宋体"/>
          <w:color w:val="000000" w:themeColor="text1"/>
          <w:sz w:val="24"/>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4"/>
          <w:szCs w:val="21"/>
          <w:highlight w:val="none"/>
          <w14:textFill>
            <w14:solidFill>
              <w14:schemeClr w14:val="tx1"/>
            </w14:solidFill>
          </w14:textFill>
        </w:rPr>
        <w:t xml:space="preserve">含新疆生产建设兵团</w:t>
      </w:r>
      <w:r>
        <w:rPr>
          <w:rFonts w:hint="eastAsia" w:ascii="Times New Roman" w:hAnsi="Times New Roman" w:eastAsia="宋体"/>
          <w:color w:val="000000" w:themeColor="text1"/>
          <w:sz w:val="24"/>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4"/>
          <w:szCs w:val="21"/>
          <w:highlight w:val="none"/>
          <w14:textFill>
            <w14:solidFill>
              <w14:schemeClr w14:val="tx1"/>
            </w14:solidFill>
          </w14:textFill>
        </w:rPr>
        <w:t xml:space="preserve">出具的属于监狱企业的证明文件）</w:t>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62"/>
        <w:jc w:val="center"/>
        <w:spacing w:line="46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节能产品认证证书</w:t>
      </w:r>
      <w:r/>
    </w:p>
    <w:p>
      <w:pPr>
        <w:pStyle w:val="11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20"/>
        <w:jc w:val="left"/>
        <w:rPr>
          <w:rFonts w:hAnsi="仿宋" w:eastAsia="仿宋"/>
          <w:color w:val="000000" w:themeColor="text1"/>
          <w:sz w:val="24"/>
          <w:highlight w:val="none"/>
          <w14:textFill>
            <w14:solidFill>
              <w14:schemeClr w14:val="tx1"/>
            </w14:solidFill>
          </w14:textFill>
        </w:rPr>
      </w:pPr>
      <w:r>
        <w:rPr>
          <w:rFonts w:hint="eastAsia" w:hAnsi="仿宋" w:eastAsia="仿宋"/>
          <w:color w:val="000000" w:themeColor="text1"/>
          <w:sz w:val="24"/>
          <w:highlight w:val="none"/>
          <w14:textFill>
            <w14:solidFill>
              <w14:schemeClr w14:val="tx1"/>
            </w14:solidFill>
          </w14:textFill>
        </w:rPr>
        <w:t xml:space="preserve">（提供国家确定的认证机构出具的、处于有效期之内的产品认证证书）</w:t>
      </w:r>
      <w:r/>
    </w:p>
    <w:p>
      <w:pPr>
        <w:jc w:val="center"/>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11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5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62"/>
        <w:jc w:val="center"/>
        <w:spacing w:line="46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环境标志产品认证证书</w:t>
      </w:r>
      <w:r/>
    </w:p>
    <w:p>
      <w:pPr>
        <w:ind w:firstLine="720"/>
        <w:spacing w:line="560" w:lineRule="exact"/>
        <w:rPr>
          <w:rFonts w:hAnsi="仿宋" w:eastAsia="仿宋"/>
          <w:color w:val="000000" w:themeColor="text1"/>
          <w:sz w:val="24"/>
          <w:highlight w:val="none"/>
          <w14:textFill>
            <w14:solidFill>
              <w14:schemeClr w14:val="tx1"/>
            </w14:solidFill>
          </w14:textFill>
        </w:rPr>
      </w:pPr>
      <w:r>
        <w:rPr>
          <w:rFonts w:hint="eastAsia" w:hAnsi="仿宋" w:eastAsia="仿宋"/>
          <w:color w:val="000000" w:themeColor="text1"/>
          <w:sz w:val="24"/>
          <w:highlight w:val="none"/>
          <w14:textFill>
            <w14:solidFill>
              <w14:schemeClr w14:val="tx1"/>
            </w14:solidFill>
          </w14:textFill>
        </w:rPr>
        <w:t xml:space="preserve">（提供国家确定的认证机构出具的、处于有效期之内的产品认证证书）</w:t>
      </w:r>
      <w:r/>
    </w:p>
    <w:p>
      <w:pPr>
        <w:pStyle w:val="1185"/>
        <w:rPr>
          <w:color w:val="000000" w:themeColor="text1"/>
          <w:highlight w:val="none"/>
          <w14:textFill>
            <w14:solidFill>
              <w14:schemeClr w14:val="tx1"/>
            </w14:solidFill>
          </w14:textFill>
        </w:rPr>
        <w:sectPr>
          <w:footerReference w:type="first" r:id="rId23"/>
          <w:footnotePr/>
          <w:endnotePr/>
          <w:type w:val="nextPage"/>
          <w:pgSz w:w="11906" w:h="16838" w:orient="portrait"/>
          <w:pgMar w:top="1015" w:right="1196" w:bottom="868" w:left="1259" w:header="851" w:footer="907" w:gutter="0"/>
          <w:cols w:num="1" w:sep="0" w:space="720" w:equalWidth="1"/>
          <w:docGrid w:linePitch="360"/>
          <w:titlePg/>
        </w:sectPr>
      </w:pPr>
      <w:r>
        <w:rPr>
          <w:color w:val="000000" w:themeColor="text1"/>
          <w:highlight w:val="none"/>
          <w14:textFill>
            <w14:solidFill>
              <w14:schemeClr w14:val="tx1"/>
            </w14:solidFill>
          </w14:textFill>
        </w:rPr>
      </w:r>
      <w:r/>
    </w:p>
    <w:p>
      <w:pPr>
        <w:jc w:val="center"/>
        <w:rPr>
          <w:rFonts w:ascii="方正魏碑_GBK" w:hAnsi="方正魏碑_GBK" w:eastAsia="方正魏碑_GBK" w:cs="方正魏碑_GBK"/>
          <w:color w:val="ff0000"/>
          <w:sz w:val="24"/>
          <w:highlight w:val="none"/>
        </w:rPr>
        <w:outlineLvl w:val="0"/>
      </w:pPr>
      <w:r>
        <w:rPr>
          <w:rFonts w:hint="eastAsia" w:ascii="方正魏碑_GBK" w:hAnsi="方正魏碑_GBK" w:eastAsia="方正魏碑_GBK" w:cs="方正魏碑_GBK"/>
          <w:b/>
          <w:color w:val="ff0000"/>
          <w:sz w:val="24"/>
          <w:highlight w:val="none"/>
        </w:rPr>
        <w:t xml:space="preserve">关于符合本国产品标准的声明函</w:t>
      </w:r>
      <w:r/>
    </w:p>
    <w:p>
      <w:pPr>
        <w:pStyle w:val="1182"/>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1182"/>
        <w:ind w:firstLine="420"/>
        <w:spacing w:before="0" w:beforeAutospacing="0" w:after="0" w:afterAutospacing="0" w:line="0" w:lineRule="atLeast"/>
        <w:rPr>
          <w:rFonts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82"/>
        <w:ind w:firstLine="420"/>
        <w:spacing w:before="30" w:beforeAutospacing="0" w:after="3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3" name="自选图形 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14" name="自选图形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15" name="自选图形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16" name="自选图形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7" name="自选图形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8" name="自选图形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9" name="自选图形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20" name="自选图形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highlight w:val="none"/>
          <w:shd w:val="clear" w:color="auto" w:fill="ffffff"/>
        </w:rPr>
        <w:t xml:space="preserve">1.</w:t>
      </w:r>
      <w:r>
        <w:rPr>
          <w:rStyle w:val="1190"/>
          <w:rFonts w:hint="eastAsia" w:ascii="方正魏碑_GBK" w:hAnsi="方正魏碑_GBK" w:eastAsia="方正魏碑_GBK" w:cs="方正魏碑_GBK"/>
          <w:i w:val="0"/>
          <w:color w:val="ff0000"/>
          <w:highlight w:val="none"/>
          <w:u w:val="single"/>
          <w:shd w:val="clear" w:color="auto" w:fill="ffffff"/>
        </w:rPr>
        <w:t xml:space="preserve">（产品名称1）</w:t>
      </w:r>
      <w:r>
        <w:rPr>
          <w:rStyle w:val="1190"/>
          <w:rFonts w:hint="eastAsia" w:ascii="方正魏碑_GBK" w:hAnsi="方正魏碑_GBK" w:eastAsia="方正魏碑_GBK" w:cs="方正魏碑_GBK"/>
          <w:i w:val="0"/>
          <w:color w:val="ff0000"/>
          <w:highlight w:val="none"/>
          <w:shd w:val="clear" w:color="auto" w:fill="ffffff"/>
          <w:vertAlign w:val="superscript"/>
        </w:rPr>
        <w:t xml:space="preserve">1</w:t>
      </w:r>
      <w:r>
        <w:rPr>
          <w:rFonts w:hint="eastAsia" w:ascii="方正魏碑_GBK" w:hAnsi="方正魏碑_GBK" w:eastAsia="方正魏碑_GBK" w:cs="方正魏碑_GBK"/>
          <w:color w:val="ff0000"/>
          <w:highlight w:val="none"/>
          <w:shd w:val="clear" w:color="auto" w:fill="ffffff"/>
        </w:rPr>
        <w:t xml:space="preserve">，生产厂为</w:t>
      </w:r>
      <w:r>
        <w:rPr>
          <w:rStyle w:val="1190"/>
          <w:rFonts w:hint="eastAsia" w:ascii="方正魏碑_GBK" w:hAnsi="方正魏碑_GBK" w:eastAsia="方正魏碑_GBK" w:cs="方正魏碑_GBK"/>
          <w:i w:val="0"/>
          <w:color w:val="ff0000"/>
          <w:highlight w:val="none"/>
          <w:u w:val="single"/>
          <w:shd w:val="clear" w:color="auto" w:fill="ffffff"/>
        </w:rPr>
        <w:t xml:space="preserve">（厂名）</w:t>
      </w:r>
      <w:r>
        <w:rPr>
          <w:rStyle w:val="1190"/>
          <w:rFonts w:hint="eastAsia" w:ascii="方正魏碑_GBK" w:hAnsi="方正魏碑_GBK" w:eastAsia="方正魏碑_GBK" w:cs="方正魏碑_GBK"/>
          <w:i w:val="0"/>
          <w:color w:val="ff0000"/>
          <w:highlight w:val="none"/>
          <w:shd w:val="clear" w:color="auto" w:fill="ffffff"/>
          <w:vertAlign w:val="superscript"/>
        </w:rPr>
        <w:t xml:space="preserve">2</w:t>
      </w:r>
      <w:r>
        <w:rPr>
          <w:rFonts w:hint="eastAsia" w:ascii="方正魏碑_GBK" w:hAnsi="方正魏碑_GBK" w:eastAsia="方正魏碑_GBK" w:cs="方正魏碑_GBK"/>
          <w:color w:val="ff0000"/>
          <w:highlight w:val="none"/>
          <w:shd w:val="clear" w:color="auto" w:fill="ffffff"/>
        </w:rPr>
        <w:t xml:space="preserve">，厂址为</w:t>
      </w:r>
      <w:r>
        <w:rPr>
          <w:rStyle w:val="1190"/>
          <w:rFonts w:hint="eastAsia" w:ascii="方正魏碑_GBK" w:hAnsi="方正魏碑_GBK" w:eastAsia="方正魏碑_GBK" w:cs="方正魏碑_GBK"/>
          <w:i w:val="0"/>
          <w:color w:val="ff0000"/>
          <w:highlight w:val="none"/>
          <w:u w:val="single"/>
          <w:shd w:val="clear" w:color="auto" w:fill="ffffff"/>
        </w:rPr>
        <w:t xml:space="preserve">（生产厂址）</w:t>
      </w:r>
      <w:r>
        <w:rPr>
          <w:rFonts w:hint="eastAsia" w:ascii="方正魏碑_GBK" w:hAnsi="方正魏碑_GBK" w:eastAsia="方正魏碑_GBK" w:cs="方正魏碑_GBK"/>
          <w:color w:val="ff0000"/>
          <w:highlight w:val="none"/>
          <w:shd w:val="clear" w:color="auto" w:fill="ffffff"/>
        </w:rPr>
        <w:t xml:space="preserve">。</w:t>
      </w:r>
      <w:r>
        <w:rPr>
          <w:rStyle w:val="1190"/>
          <w:rFonts w:hint="eastAsia" w:ascii="方正魏碑_GBK" w:hAnsi="方正魏碑_GBK" w:eastAsia="方正魏碑_GBK" w:cs="方正魏碑_GBK"/>
          <w:i w:val="0"/>
          <w:color w:val="ff0000"/>
          <w:highlight w:val="none"/>
          <w:u w:val="single"/>
          <w:shd w:val="clear" w:color="auto" w:fill="ffffff"/>
        </w:rPr>
        <w:t xml:space="preserve">（产品名称1） </w:t>
      </w:r>
      <w:r>
        <w:rPr>
          <w:rFonts w:hint="eastAsia" w:ascii="方正魏碑_GBK" w:hAnsi="方正魏碑_GBK" w:eastAsia="方正魏碑_GBK" w:cs="方正魏碑_GBK"/>
          <w:color w:val="ff0000"/>
          <w:highlight w:val="none"/>
          <w:shd w:val="clear" w:color="auto" w:fill="ffffff"/>
        </w:rPr>
        <w:t xml:space="preserve">的中国境内生产的组件成本占比≥</w:t>
      </w:r>
      <w:r>
        <w:rPr>
          <w:rStyle w:val="1190"/>
          <w:rFonts w:hint="eastAsia" w:ascii="方正魏碑_GBK" w:hAnsi="方正魏碑_GBK" w:eastAsia="方正魏碑_GBK" w:cs="方正魏碑_GBK"/>
          <w:i w:val="0"/>
          <w:color w:val="ff0000"/>
          <w:highlight w:val="none"/>
          <w:u w:val="single"/>
          <w:shd w:val="clear" w:color="auto" w:fill="ffffff"/>
        </w:rPr>
        <w:t xml:space="preserve">（规定</w:t>
      </w:r>
      <w:r>
        <w:rPr>
          <w:rStyle w:val="1190"/>
          <w:rFonts w:ascii="方正魏碑_GBK" w:hAnsi="方正魏碑_GBK" w:eastAsia="方正魏碑_GBK" w:cs="方正魏碑_GBK"/>
          <w:i w:val="0"/>
          <w:color w:val="ff0000"/>
          <w:highlight w:val="none"/>
          <w:u w:val="single"/>
          <w:shd w:val="clear" w:color="auto" w:fill="ffffff"/>
        </w:rPr>
        <w:t xml:space="preserve">比例</w:t>
      </w:r>
      <w:r>
        <w:rPr>
          <w:rStyle w:val="1190"/>
          <w:rFonts w:hint="eastAsia" w:ascii="方正魏碑_GBK" w:hAnsi="方正魏碑_GBK" w:eastAsia="方正魏碑_GBK" w:cs="方正魏碑_GBK"/>
          <w:i w:val="0"/>
          <w:color w:val="ff0000"/>
          <w:highlight w:val="none"/>
          <w:u w:val="single"/>
          <w:shd w:val="clear" w:color="auto" w:fill="ffffff"/>
        </w:rPr>
        <w:t xml:space="preserve">）</w:t>
      </w:r>
      <w:r>
        <w:rPr>
          <w:rStyle w:val="1190"/>
          <w:rFonts w:hint="eastAsia" w:ascii="方正魏碑_GBK" w:hAnsi="方正魏碑_GBK" w:eastAsia="方正魏碑_GBK" w:cs="方正魏碑_GBK"/>
          <w:i w:val="0"/>
          <w:color w:val="ff0000"/>
          <w:highlight w:val="none"/>
          <w:shd w:val="clear" w:color="auto" w:fill="ffffff"/>
          <w:vertAlign w:val="superscript"/>
        </w:rPr>
        <w:t xml:space="preserve">3</w:t>
      </w:r>
      <w:r>
        <w:rPr>
          <w:rFonts w:hint="eastAsia" w:ascii="方正魏碑_GBK" w:hAnsi="方正魏碑_GBK" w:eastAsia="方正魏碑_GBK" w:cs="方正魏碑_GBK"/>
          <w:color w:val="ff0000"/>
          <w:highlight w:val="none"/>
          <w:shd w:val="clear" w:color="auto" w:fill="ffffff"/>
        </w:rPr>
        <w:t xml:space="preserve">。</w:t>
      </w:r>
      <w:r>
        <w:rPr>
          <w:rStyle w:val="1190"/>
          <w:rFonts w:hint="eastAsia" w:ascii="方正魏碑_GBK" w:hAnsi="方正魏碑_GBK" w:eastAsia="方正魏碑_GBK" w:cs="方正魏碑_GBK"/>
          <w:i w:val="0"/>
          <w:color w:val="ff0000"/>
          <w:highlight w:val="none"/>
          <w:u w:val="single"/>
          <w:shd w:val="clear" w:color="auto" w:fill="ffffff"/>
        </w:rPr>
        <w:t xml:space="preserve">（产品名称1）</w:t>
      </w:r>
      <w:r>
        <w:rPr>
          <w:rFonts w:hint="eastAsia" w:ascii="方正魏碑_GBK" w:hAnsi="方正魏碑_GBK" w:eastAsia="方正魏碑_GBK" w:cs="方正魏碑_GBK"/>
          <w:color w:val="ff0000"/>
          <w:highlight w:val="none"/>
          <w:shd w:val="clear" w:color="auto" w:fill="ffffff"/>
        </w:rPr>
        <w:t xml:space="preserve">的</w:t>
      </w:r>
      <w:r>
        <w:rPr>
          <w:rStyle w:val="1190"/>
          <w:rFonts w:hint="eastAsia" w:ascii="方正魏碑_GBK" w:hAnsi="方正魏碑_GBK" w:eastAsia="方正魏碑_GBK" w:cs="方正魏碑_GBK"/>
          <w:i w:val="0"/>
          <w:color w:val="ff0000"/>
          <w:highlight w:val="none"/>
          <w:u w:val="single"/>
          <w:shd w:val="clear" w:color="auto" w:fill="ffffff"/>
        </w:rPr>
        <w:t xml:space="preserve">（关键</w:t>
      </w:r>
      <w:r>
        <w:rPr>
          <w:rStyle w:val="1190"/>
          <w:rFonts w:ascii="方正魏碑_GBK" w:hAnsi="方正魏碑_GBK" w:eastAsia="方正魏碑_GBK" w:cs="方正魏碑_GBK"/>
          <w:i w:val="0"/>
          <w:color w:val="ff0000"/>
          <w:highlight w:val="none"/>
          <w:u w:val="single"/>
          <w:shd w:val="clear" w:color="auto" w:fill="ffffff"/>
        </w:rPr>
        <w:t xml:space="preserve">组件</w:t>
      </w:r>
      <w:r>
        <w:rPr>
          <w:rStyle w:val="1190"/>
          <w:rFonts w:hint="eastAsia" w:ascii="方正魏碑_GBK" w:hAnsi="方正魏碑_GBK" w:eastAsia="方正魏碑_GBK" w:cs="方正魏碑_GBK"/>
          <w:i w:val="0"/>
          <w:color w:val="ff0000"/>
          <w:highlight w:val="none"/>
          <w:u w:val="single"/>
          <w:shd w:val="clear" w:color="auto" w:fill="ffffff"/>
        </w:rPr>
        <w:t xml:space="preserve">）</w:t>
      </w:r>
      <w:r>
        <w:rPr>
          <w:rStyle w:val="1190"/>
          <w:rFonts w:hint="eastAsia" w:ascii="方正魏碑_GBK" w:hAnsi="方正魏碑_GBK" w:eastAsia="方正魏碑_GBK" w:cs="方正魏碑_GBK"/>
          <w:i w:val="0"/>
          <w:color w:val="ff0000"/>
          <w:highlight w:val="none"/>
          <w:shd w:val="clear" w:color="auto" w:fill="ffffff"/>
          <w:vertAlign w:val="superscript"/>
        </w:rPr>
        <w:t xml:space="preserve">4</w:t>
      </w:r>
      <w:r>
        <w:rPr>
          <w:rFonts w:hint="eastAsia" w:ascii="方正魏碑_GBK" w:hAnsi="方正魏碑_GBK" w:eastAsia="方正魏碑_GBK" w:cs="方正魏碑_GBK"/>
          <w:color w:val="ff0000"/>
          <w:highlight w:val="none"/>
          <w:shd w:val="clear" w:color="auto" w:fill="ffffff"/>
        </w:rPr>
        <w:t xml:space="preserve">在中国境内生产。</w:t>
      </w:r>
      <w:r>
        <w:rPr>
          <w:rStyle w:val="1190"/>
          <w:rFonts w:hint="eastAsia" w:ascii="方正魏碑_GBK" w:hAnsi="方正魏碑_GBK" w:eastAsia="方正魏碑_GBK" w:cs="方正魏碑_GBK"/>
          <w:i w:val="0"/>
          <w:color w:val="ff0000"/>
          <w:highlight w:val="none"/>
          <w:u w:val="single"/>
          <w:shd w:val="clear" w:color="auto" w:fill="ffffff"/>
        </w:rPr>
        <w:t xml:space="preserve">（产品名称1）</w:t>
      </w:r>
      <w:r>
        <w:rPr>
          <w:rFonts w:hint="eastAsia" w:ascii="方正魏碑_GBK" w:hAnsi="方正魏碑_GBK" w:eastAsia="方正魏碑_GBK" w:cs="方正魏碑_GBK"/>
          <w:color w:val="ff0000"/>
          <w:highlight w:val="none"/>
          <w:shd w:val="clear" w:color="auto" w:fill="ffffff"/>
        </w:rPr>
        <w:t xml:space="preserve">的</w:t>
      </w:r>
      <w:r>
        <w:rPr>
          <w:rStyle w:val="1190"/>
          <w:rFonts w:hint="eastAsia" w:ascii="方正魏碑_GBK" w:hAnsi="方正魏碑_GBK" w:eastAsia="方正魏碑_GBK" w:cs="方正魏碑_GBK"/>
          <w:i w:val="0"/>
          <w:color w:val="ff0000"/>
          <w:highlight w:val="none"/>
          <w:u w:val="single"/>
          <w:shd w:val="clear" w:color="auto" w:fill="ffffff"/>
        </w:rPr>
        <w:t xml:space="preserve">（关键工序）</w:t>
      </w:r>
      <w:r>
        <w:rPr>
          <w:rStyle w:val="1190"/>
          <w:rFonts w:hint="eastAsia" w:ascii="方正魏碑_GBK" w:hAnsi="方正魏碑_GBK" w:eastAsia="方正魏碑_GBK" w:cs="方正魏碑_GBK"/>
          <w:i w:val="0"/>
          <w:color w:val="ff0000"/>
          <w:highlight w:val="none"/>
          <w:shd w:val="clear" w:color="auto" w:fill="ffffff"/>
          <w:vertAlign w:val="superscript"/>
        </w:rPr>
        <w:t xml:space="preserve">5</w:t>
      </w:r>
      <w:r>
        <w:rPr>
          <w:rFonts w:hint="eastAsia" w:ascii="方正魏碑_GBK" w:hAnsi="方正魏碑_GBK" w:eastAsia="方正魏碑_GBK" w:cs="方正魏碑_GBK"/>
          <w:color w:val="ff0000"/>
          <w:highlight w:val="none"/>
          <w:shd w:val="clear" w:color="auto" w:fill="ffffff"/>
        </w:rPr>
        <w:t xml:space="preserve">在中国境内完成。</w:t>
      </w:r>
      <w:r/>
    </w:p>
    <w:p>
      <w:pPr>
        <w:pStyle w:val="1182"/>
        <w:ind w:firstLine="420"/>
        <w:spacing w:before="30" w:beforeAutospacing="0" w:after="3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21" name="自选图形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22" name="自选图形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23" name="自选图形 12"/>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24" name="自选图形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25" name="自选图形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26" name="自选图形 1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27" name="自选图形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8" name="自选图形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27" o:spid="_x0000_s2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highlight w:val="none"/>
          <w:shd w:val="clear" w:color="auto" w:fill="ffffff"/>
        </w:rPr>
        <w:t xml:space="preserve">2.</w:t>
      </w:r>
      <w:r>
        <w:rPr>
          <w:rStyle w:val="1190"/>
          <w:rFonts w:hint="eastAsia" w:ascii="方正魏碑_GBK" w:hAnsi="方正魏碑_GBK" w:eastAsia="方正魏碑_GBK" w:cs="方正魏碑_GBK"/>
          <w:i w:val="0"/>
          <w:color w:val="ff0000"/>
          <w:highlight w:val="none"/>
          <w:u w:val="single"/>
          <w:shd w:val="clear" w:color="auto" w:fill="ffffff"/>
        </w:rPr>
        <w:t xml:space="preserve">（产品名称2）</w:t>
      </w:r>
      <w:r>
        <w:rPr>
          <w:rFonts w:hint="eastAsia" w:ascii="方正魏碑_GBK" w:hAnsi="方正魏碑_GBK" w:eastAsia="方正魏碑_GBK" w:cs="方正魏碑_GBK"/>
          <w:color w:val="ff0000"/>
          <w:highlight w:val="none"/>
          <w:shd w:val="clear" w:color="auto" w:fill="ffffff"/>
        </w:rPr>
        <w:t xml:space="preserve">，生产厂为</w:t>
      </w:r>
      <w:r>
        <w:rPr>
          <w:rStyle w:val="1190"/>
          <w:rFonts w:hint="eastAsia" w:ascii="方正魏碑_GBK" w:hAnsi="方正魏碑_GBK" w:eastAsia="方正魏碑_GBK" w:cs="方正魏碑_GBK"/>
          <w:i w:val="0"/>
          <w:color w:val="ff0000"/>
          <w:highlight w:val="none"/>
          <w:u w:val="single"/>
          <w:shd w:val="clear" w:color="auto" w:fill="ffffff"/>
        </w:rPr>
        <w:t xml:space="preserve">（厂名）</w:t>
      </w:r>
      <w:r>
        <w:rPr>
          <w:rFonts w:hint="eastAsia" w:ascii="方正魏碑_GBK" w:hAnsi="方正魏碑_GBK" w:eastAsia="方正魏碑_GBK" w:cs="方正魏碑_GBK"/>
          <w:color w:val="ff0000"/>
          <w:highlight w:val="none"/>
          <w:shd w:val="clear" w:color="auto" w:fill="ffffff"/>
        </w:rPr>
        <w:t xml:space="preserve">，厂址为</w:t>
      </w:r>
      <w:r>
        <w:rPr>
          <w:rStyle w:val="1190"/>
          <w:rFonts w:hint="eastAsia" w:ascii="方正魏碑_GBK" w:hAnsi="方正魏碑_GBK" w:eastAsia="方正魏碑_GBK" w:cs="方正魏碑_GBK"/>
          <w:i w:val="0"/>
          <w:color w:val="ff0000"/>
          <w:highlight w:val="none"/>
          <w:u w:val="single"/>
          <w:shd w:val="clear" w:color="auto" w:fill="ffffff"/>
        </w:rPr>
        <w:t xml:space="preserve">（生产厂址）</w:t>
      </w:r>
      <w:r>
        <w:rPr>
          <w:rFonts w:hint="eastAsia" w:ascii="方正魏碑_GBK" w:hAnsi="方正魏碑_GBK" w:eastAsia="方正魏碑_GBK" w:cs="方正魏碑_GBK"/>
          <w:color w:val="ff0000"/>
          <w:highlight w:val="none"/>
          <w:shd w:val="clear" w:color="auto" w:fill="ffffff"/>
        </w:rPr>
        <w:t xml:space="preserve">。</w:t>
      </w:r>
      <w:r>
        <w:rPr>
          <w:rStyle w:val="1190"/>
          <w:rFonts w:hint="eastAsia" w:ascii="方正魏碑_GBK" w:hAnsi="方正魏碑_GBK" w:eastAsia="方正魏碑_GBK" w:cs="方正魏碑_GBK"/>
          <w:i w:val="0"/>
          <w:color w:val="ff0000"/>
          <w:highlight w:val="none"/>
          <w:u w:val="single"/>
          <w:shd w:val="clear" w:color="auto" w:fill="ffffff"/>
        </w:rPr>
        <w:t xml:space="preserve">（产品名称2）</w:t>
      </w:r>
      <w:r>
        <w:rPr>
          <w:rFonts w:hint="eastAsia" w:ascii="方正魏碑_GBK" w:hAnsi="方正魏碑_GBK" w:eastAsia="方正魏碑_GBK" w:cs="方正魏碑_GBK"/>
          <w:color w:val="ff0000"/>
          <w:highlight w:val="none"/>
          <w:shd w:val="clear" w:color="auto" w:fill="ffffff"/>
        </w:rPr>
        <w:t xml:space="preserve">的中国境内生产的组件成本占比≥</w:t>
      </w:r>
      <w:r>
        <w:rPr>
          <w:rStyle w:val="1190"/>
          <w:rFonts w:hint="eastAsia" w:ascii="方正魏碑_GBK" w:hAnsi="方正魏碑_GBK" w:eastAsia="方正魏碑_GBK" w:cs="方正魏碑_GBK"/>
          <w:i w:val="0"/>
          <w:color w:val="ff0000"/>
          <w:highlight w:val="none"/>
          <w:u w:val="single"/>
          <w:shd w:val="clear" w:color="auto" w:fill="ffffff"/>
        </w:rPr>
        <w:t xml:space="preserve">（规定</w:t>
      </w:r>
      <w:r>
        <w:rPr>
          <w:rStyle w:val="1190"/>
          <w:rFonts w:ascii="方正魏碑_GBK" w:hAnsi="方正魏碑_GBK" w:eastAsia="方正魏碑_GBK" w:cs="方正魏碑_GBK"/>
          <w:i w:val="0"/>
          <w:color w:val="ff0000"/>
          <w:highlight w:val="none"/>
          <w:u w:val="single"/>
          <w:shd w:val="clear" w:color="auto" w:fill="ffffff"/>
        </w:rPr>
        <w:t xml:space="preserve">比例</w:t>
      </w:r>
      <w:r>
        <w:rPr>
          <w:rStyle w:val="1190"/>
          <w:rFonts w:hint="eastAsia" w:ascii="方正魏碑_GBK" w:hAnsi="方正魏碑_GBK" w:eastAsia="方正魏碑_GBK" w:cs="方正魏碑_GBK"/>
          <w:i w:val="0"/>
          <w:color w:val="ff0000"/>
          <w:highlight w:val="none"/>
          <w:u w:val="single"/>
          <w:shd w:val="clear" w:color="auto" w:fill="ffffff"/>
        </w:rPr>
        <w:t xml:space="preserve">）</w:t>
      </w:r>
      <w:r>
        <w:rPr>
          <w:rFonts w:hint="eastAsia" w:ascii="方正魏碑_GBK" w:hAnsi="方正魏碑_GBK" w:eastAsia="方正魏碑_GBK" w:cs="方正魏碑_GBK"/>
          <w:color w:val="ff0000"/>
          <w:highlight w:val="none"/>
          <w:shd w:val="clear" w:color="auto" w:fill="ffffff"/>
        </w:rPr>
        <w:t xml:space="preserve">。</w:t>
      </w:r>
      <w:r>
        <w:rPr>
          <w:rStyle w:val="1190"/>
          <w:rFonts w:hint="eastAsia" w:ascii="方正魏碑_GBK" w:hAnsi="方正魏碑_GBK" w:eastAsia="方正魏碑_GBK" w:cs="方正魏碑_GBK"/>
          <w:i w:val="0"/>
          <w:color w:val="ff0000"/>
          <w:highlight w:val="none"/>
          <w:u w:val="single"/>
          <w:shd w:val="clear" w:color="auto" w:fill="ffffff"/>
        </w:rPr>
        <w:t xml:space="preserve">（产品名称2）</w:t>
      </w:r>
      <w:r>
        <w:rPr>
          <w:rFonts w:hint="eastAsia" w:ascii="方正魏碑_GBK" w:hAnsi="方正魏碑_GBK" w:eastAsia="方正魏碑_GBK" w:cs="方正魏碑_GBK"/>
          <w:color w:val="ff0000"/>
          <w:highlight w:val="none"/>
          <w:shd w:val="clear" w:color="auto" w:fill="ffffff"/>
        </w:rPr>
        <w:t xml:space="preserve">的</w:t>
      </w:r>
      <w:r>
        <w:rPr>
          <w:rStyle w:val="1190"/>
          <w:rFonts w:hint="eastAsia" w:ascii="方正魏碑_GBK" w:hAnsi="方正魏碑_GBK" w:eastAsia="方正魏碑_GBK" w:cs="方正魏碑_GBK"/>
          <w:i w:val="0"/>
          <w:color w:val="ff0000"/>
          <w:highlight w:val="none"/>
          <w:u w:val="single"/>
          <w:shd w:val="clear" w:color="auto" w:fill="ffffff"/>
        </w:rPr>
        <w:t xml:space="preserve">（关键</w:t>
      </w:r>
      <w:r>
        <w:rPr>
          <w:rStyle w:val="1190"/>
          <w:rFonts w:ascii="方正魏碑_GBK" w:hAnsi="方正魏碑_GBK" w:eastAsia="方正魏碑_GBK" w:cs="方正魏碑_GBK"/>
          <w:i w:val="0"/>
          <w:color w:val="ff0000"/>
          <w:highlight w:val="none"/>
          <w:u w:val="single"/>
          <w:shd w:val="clear" w:color="auto" w:fill="ffffff"/>
        </w:rPr>
        <w:t xml:space="preserve">组件</w:t>
      </w:r>
      <w:r>
        <w:rPr>
          <w:rStyle w:val="1190"/>
          <w:rFonts w:hint="eastAsia" w:ascii="方正魏碑_GBK" w:hAnsi="方正魏碑_GBK" w:eastAsia="方正魏碑_GBK" w:cs="方正魏碑_GBK"/>
          <w:i w:val="0"/>
          <w:color w:val="ff0000"/>
          <w:highlight w:val="none"/>
          <w:u w:val="single"/>
          <w:shd w:val="clear" w:color="auto" w:fill="ffffff"/>
        </w:rPr>
        <w:t xml:space="preserve">）</w:t>
      </w:r>
      <w:r>
        <w:rPr>
          <w:rFonts w:hint="eastAsia" w:ascii="方正魏碑_GBK" w:hAnsi="方正魏碑_GBK" w:eastAsia="方正魏碑_GBK" w:cs="方正魏碑_GBK"/>
          <w:color w:val="ff0000"/>
          <w:highlight w:val="none"/>
          <w:shd w:val="clear" w:color="auto" w:fill="ffffff"/>
        </w:rPr>
        <w:t xml:space="preserve">在中国境内生产。</w:t>
      </w:r>
      <w:r>
        <w:rPr>
          <w:rStyle w:val="1190"/>
          <w:rFonts w:hint="eastAsia" w:ascii="方正魏碑_GBK" w:hAnsi="方正魏碑_GBK" w:eastAsia="方正魏碑_GBK" w:cs="方正魏碑_GBK"/>
          <w:i w:val="0"/>
          <w:color w:val="ff0000"/>
          <w:highlight w:val="none"/>
          <w:u w:val="single"/>
          <w:shd w:val="clear" w:color="auto" w:fill="ffffff"/>
        </w:rPr>
        <w:t xml:space="preserve">（产品名称2）</w:t>
      </w:r>
      <w:r>
        <w:rPr>
          <w:rFonts w:hint="eastAsia" w:ascii="方正魏碑_GBK" w:hAnsi="方正魏碑_GBK" w:eastAsia="方正魏碑_GBK" w:cs="方正魏碑_GBK"/>
          <w:color w:val="ff0000"/>
          <w:highlight w:val="none"/>
          <w:shd w:val="clear" w:color="auto" w:fill="ffffff"/>
        </w:rPr>
        <w:t xml:space="preserve">的</w:t>
      </w:r>
      <w:r>
        <w:rPr>
          <w:rStyle w:val="1190"/>
          <w:rFonts w:hint="eastAsia" w:ascii="方正魏碑_GBK" w:hAnsi="方正魏碑_GBK" w:eastAsia="方正魏碑_GBK" w:cs="方正魏碑_GBK"/>
          <w:i w:val="0"/>
          <w:color w:val="ff0000"/>
          <w:highlight w:val="none"/>
          <w:u w:val="single"/>
          <w:shd w:val="clear" w:color="auto" w:fill="ffffff"/>
        </w:rPr>
        <w:t xml:space="preserve">（关键工序）</w:t>
      </w:r>
      <w:r>
        <w:rPr>
          <w:rFonts w:hint="eastAsia" w:ascii="方正魏碑_GBK" w:hAnsi="方正魏碑_GBK" w:eastAsia="方正魏碑_GBK" w:cs="方正魏碑_GBK"/>
          <w:color w:val="ff0000"/>
          <w:highlight w:val="none"/>
          <w:shd w:val="clear" w:color="auto" w:fill="ffffff"/>
        </w:rPr>
        <w:t xml:space="preserve">在中国境内完成。</w:t>
      </w:r>
      <w:r/>
    </w:p>
    <w:p>
      <w:pPr>
        <w:pStyle w:val="1182"/>
        <w:ind w:firstLine="420"/>
        <w:spacing w:before="30" w:beforeAutospacing="0" w:after="30" w:afterAutospacing="0" w:line="0" w:lineRule="atLeast"/>
        <w:rPr>
          <w:rFonts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w:t>
      </w:r>
      <w:r/>
    </w:p>
    <w:p>
      <w:pPr>
        <w:pStyle w:val="1182"/>
        <w:ind w:firstLine="420"/>
        <w:spacing w:before="30" w:beforeAutospacing="0" w:after="30" w:afterAutospacing="0" w:line="0" w:lineRule="atLeast"/>
        <w:rPr>
          <w:rFonts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本公司（单位）对上述声明内容的真实性负责。如有虚假，愿承担相应法律责任。</w:t>
      </w:r>
      <w:r/>
    </w:p>
    <w:p>
      <w:pPr>
        <w:pStyle w:val="1182"/>
        <w:spacing w:before="30" w:beforeAutospacing="0" w:after="3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1182"/>
        <w:ind w:right="480" w:firstLine="3720"/>
        <w:spacing w:before="30" w:beforeAutospacing="0" w:after="30" w:afterAutospacing="0" w:line="0" w:lineRule="atLeast"/>
        <w:rPr>
          <w:rFonts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公司（单位）名称（盖章）：　        </w:t>
      </w:r>
      <w:r/>
    </w:p>
    <w:p>
      <w:pPr>
        <w:pStyle w:val="1182"/>
        <w:jc w:val="center"/>
        <w:spacing w:before="30" w:beforeAutospacing="0" w:after="30" w:afterAutospacing="0" w:line="0" w:lineRule="atLeast"/>
        <w:rPr>
          <w:rFonts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日期：　   年　  月　  日         </w:t>
      </w:r>
      <w:r/>
    </w:p>
    <w:p>
      <w:pPr>
        <w:pStyle w:val="1182"/>
        <w:spacing w:before="30" w:beforeAutospacing="0" w:after="30" w:afterAutospacing="0" w:line="0" w:lineRule="atLeast"/>
        <w:rPr>
          <w:rFonts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__________________</w:t>
      </w:r>
      <w:r/>
    </w:p>
    <w:p>
      <w:pPr>
        <w:pStyle w:val="1182"/>
        <w:spacing w:before="30" w:beforeAutospacing="0" w:after="30" w:afterAutospacing="0" w:line="0" w:lineRule="atLeast"/>
        <w:rPr>
          <w:rFonts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1.产品如有型号，请在“产品名称”栏一并填写。</w:t>
      </w:r>
      <w:r/>
    </w:p>
    <w:p>
      <w:pPr>
        <w:pStyle w:val="1182"/>
        <w:spacing w:before="30" w:beforeAutospacing="0" w:after="30" w:afterAutospacing="0" w:line="0" w:lineRule="atLeast"/>
        <w:rPr>
          <w:rFonts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2.生产厂名与厂址应与生产厂营业执照载明的相关信息保持一致。</w:t>
      </w:r>
      <w:r/>
    </w:p>
    <w:p>
      <w:pPr>
        <w:pStyle w:val="1182"/>
        <w:spacing w:before="30" w:beforeAutospacing="0" w:after="30" w:afterAutospacing="0" w:line="0" w:lineRule="atLeast"/>
        <w:rPr>
          <w:rFonts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3.该产品的中国境内生产的组件成本占比相关要求实施前，“规定比例”栏可不填，下同。</w:t>
      </w:r>
      <w:r/>
    </w:p>
    <w:p>
      <w:pPr>
        <w:pStyle w:val="1182"/>
        <w:spacing w:before="30" w:beforeAutospacing="0" w:after="30" w:afterAutospacing="0" w:line="0" w:lineRule="atLeast"/>
        <w:rPr>
          <w:rFonts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4.该产品的关键组件要求实施前，“关键组件”栏可不填，下同。</w:t>
      </w:r>
      <w:r/>
    </w:p>
    <w:p>
      <w:pPr>
        <w:pStyle w:val="1182"/>
        <w:spacing w:before="30" w:beforeAutospacing="0" w:after="30" w:afterAutospacing="0" w:line="0" w:lineRule="atLeast"/>
        <w:rPr>
          <w:rFonts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t xml:space="preserve">5.该产品的关键工序要求实施前，“关键工序”栏可不填，下同。</w:t>
      </w:r>
      <w:r/>
    </w:p>
    <w:p>
      <w:pPr>
        <w:pStyle w:val="1182"/>
        <w:spacing w:before="30" w:beforeAutospacing="0" w:after="30" w:afterAutospacing="0" w:line="0" w:lineRule="atLeast"/>
        <w:rPr>
          <w:rFonts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t xml:space="preserve">6.用斜线划除的地方无需填写。</w:t>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spacing w:line="440" w:lineRule="exact"/>
        <w:rPr>
          <w:rFonts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14:textFill>
            <w14:solidFill>
              <w14:schemeClr w14:val="tx1"/>
            </w14:solidFill>
          </w14:textFill>
        </w:rPr>
      </w:r>
      <w:r/>
    </w:p>
    <w:p>
      <w:pPr>
        <w:spacing w:line="440" w:lineRule="exact"/>
        <w:rPr>
          <w:rFonts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14:textFill>
            <w14:solidFill>
              <w14:schemeClr w14:val="tx1"/>
            </w14:solidFill>
          </w14:textFill>
        </w:rPr>
      </w:r>
      <w:r/>
    </w:p>
    <w:p>
      <w:pPr>
        <w:spacing w:line="440" w:lineRule="exact"/>
        <w:rPr>
          <w:rFonts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14:textFill>
            <w14:solidFill>
              <w14:schemeClr w14:val="tx1"/>
            </w14:solidFill>
          </w14:textFill>
        </w:rPr>
      </w:r>
      <w:r/>
    </w:p>
    <w:p>
      <w:pPr>
        <w:spacing w:line="440" w:lineRule="exact"/>
        <w:rPr>
          <w:rFonts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14:textFill>
            <w14:solidFill>
              <w14:schemeClr w14:val="tx1"/>
            </w14:solidFill>
          </w14:textFill>
        </w:rPr>
      </w:r>
      <w:r/>
    </w:p>
    <w:p>
      <w:pPr>
        <w:spacing w:line="440" w:lineRule="exact"/>
        <w:rPr>
          <w:rFonts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14:textFill>
            <w14:solidFill>
              <w14:schemeClr w14:val="tx1"/>
            </w14:solidFill>
          </w14:textFill>
        </w:rPr>
      </w:r>
      <w:r/>
    </w:p>
    <w:p>
      <w:pPr>
        <w:spacing w:line="440" w:lineRule="exact"/>
        <w:rPr>
          <w:rFonts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14:textFill>
            <w14:solidFill>
              <w14:schemeClr w14:val="tx1"/>
            </w14:solidFill>
          </w14:textFill>
        </w:rPr>
      </w:r>
      <w:r/>
    </w:p>
    <w:p>
      <w:pPr>
        <w:spacing w:line="440" w:lineRule="exact"/>
        <w:rPr>
          <w:rFonts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14:textFill>
            <w14:solidFill>
              <w14:schemeClr w14:val="tx1"/>
            </w14:solidFill>
          </w14:textFill>
        </w:rPr>
      </w:r>
      <w:r/>
    </w:p>
    <w:p>
      <w:pPr>
        <w:spacing w:line="440" w:lineRule="exact"/>
        <w:rPr>
          <w:rFonts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14:textFill>
            <w14:solidFill>
              <w14:schemeClr w14:val="tx1"/>
            </w14:solidFill>
          </w14:textFill>
        </w:rPr>
      </w:r>
      <w:r/>
    </w:p>
    <w:p>
      <w:pPr>
        <w:spacing w:line="440" w:lineRule="exact"/>
        <w:rPr>
          <w:rFonts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14:textFill>
            <w14:solidFill>
              <w14:schemeClr w14:val="tx1"/>
            </w14:solidFill>
          </w14:textFill>
        </w:rPr>
      </w:r>
      <w:r/>
    </w:p>
    <w:p>
      <w:pPr>
        <w:spacing w:line="440" w:lineRule="exact"/>
        <w:rPr>
          <w:rFonts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14:textFill>
            <w14:solidFill>
              <w14:schemeClr w14:val="tx1"/>
            </w14:solidFill>
          </w14:textFill>
        </w:rPr>
      </w:r>
      <w:r/>
    </w:p>
    <w:p>
      <w:pPr>
        <w:spacing w:line="440" w:lineRule="exact"/>
        <w:rPr>
          <w:rFonts w:ascii="宋体" w:hAnsi="宋体"/>
          <w:b/>
          <w:bCs/>
          <w:highlight w:val="none"/>
          <w14:textFill>
            <w14:solidFill>
              <w14:schemeClr w14:val="tx1"/>
            </w14:solidFill>
          </w14:textFill>
        </w:rPr>
        <w:outlineLvl w:val="0"/>
      </w:pPr>
      <w:r>
        <w:rPr>
          <w:rFonts w:ascii="宋体" w:hAnsi="宋体"/>
          <w:b/>
          <w:bCs/>
          <w:color w:val="000000" w:themeColor="text1"/>
          <w:szCs w:val="21"/>
          <w:highlight w:val="none"/>
          <w14:textFill>
            <w14:solidFill>
              <w14:schemeClr w14:val="tx1"/>
            </w14:solidFill>
          </w14:textFill>
        </w:rPr>
      </w:r>
      <w:r>
        <w:rPr>
          <w:rFonts w:ascii="宋体" w:hAnsi="宋体"/>
          <w:b/>
          <w:bCs/>
          <w:color w:val="000000" w:themeColor="text1"/>
          <w:szCs w:val="21"/>
          <w:highlight w:val="none"/>
          <w14:textFill>
            <w14:solidFill>
              <w14:schemeClr w14:val="tx1"/>
            </w14:solidFill>
          </w14:textFill>
        </w:rPr>
      </w:r>
    </w:p>
    <w:p>
      <w:pPr>
        <w:spacing w:line="440" w:lineRule="exact"/>
        <w:rPr>
          <w:rFonts w:ascii="宋体" w:hAnsi="宋体"/>
          <w:b/>
          <w:bCs/>
          <w:highlight w:val="none"/>
          <w14:textFill>
            <w14:solidFill>
              <w14:schemeClr w14:val="tx1"/>
            </w14:solidFill>
          </w14:textFill>
        </w:rPr>
        <w:outlineLvl w:val="0"/>
      </w:pPr>
      <w:r>
        <w:rPr>
          <w:rFonts w:ascii="宋体" w:hAnsi="宋体"/>
          <w:b/>
          <w:bCs/>
          <w:highlight w:val="none"/>
          <w14:textFill>
            <w14:solidFill>
              <w14:schemeClr w14:val="tx1"/>
            </w14:solidFill>
          </w14:textFill>
        </w:rPr>
      </w:r>
      <w:r>
        <w:rPr>
          <w:rFonts w:ascii="宋体" w:hAnsi="宋体"/>
          <w:b/>
          <w:bCs/>
          <w:highlight w:val="none"/>
          <w14:textFill>
            <w14:solidFill>
              <w14:schemeClr w14:val="tx1"/>
            </w14:solidFill>
          </w14:textFill>
        </w:rPr>
      </w:r>
    </w:p>
    <w:p>
      <w:pPr>
        <w:spacing w:line="440" w:lineRule="exact"/>
        <w:rPr>
          <w:rFonts w:ascii="宋体" w:hAnsi="宋体"/>
          <w:b/>
          <w:bCs/>
          <w:highlight w:val="none"/>
          <w14:textFill>
            <w14:solidFill>
              <w14:schemeClr w14:val="tx1"/>
            </w14:solidFill>
          </w14:textFill>
        </w:rPr>
        <w:outlineLvl w:val="0"/>
      </w:pPr>
      <w:r>
        <w:rPr>
          <w:rFonts w:ascii="宋体" w:hAnsi="宋体"/>
          <w:b/>
          <w:bCs/>
          <w:color w:val="000000" w:themeColor="text1"/>
          <w:szCs w:val="21"/>
          <w:highlight w:val="none"/>
          <w14:textFill>
            <w14:solidFill>
              <w14:schemeClr w14:val="tx1"/>
            </w14:solidFill>
          </w14:textFill>
        </w:rPr>
      </w:r>
      <w:r/>
    </w:p>
    <w:p>
      <w:pPr>
        <w:spacing w:line="440" w:lineRule="exact"/>
        <w:rPr>
          <w:rFonts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14:textFill>
            <w14:solidFill>
              <w14:schemeClr w14:val="tx1"/>
            </w14:solidFill>
          </w14:textFill>
        </w:rPr>
      </w:r>
      <w:r/>
    </w:p>
    <w:p>
      <w:pPr>
        <w:spacing w:line="440" w:lineRule="exact"/>
        <w:rPr>
          <w:rFonts w:ascii="宋体" w:hAnsi="宋体"/>
          <w:b/>
          <w:bCs/>
          <w:color w:val="000000" w:themeColor="text1"/>
          <w:szCs w:val="21"/>
          <w:highlight w:val="none"/>
          <w14:textFill>
            <w14:solidFill>
              <w14:schemeClr w14:val="tx1"/>
            </w14:solidFill>
          </w14:textFill>
        </w:rPr>
        <w:outlineLvl w:val="0"/>
      </w:pPr>
      <w:r>
        <w:rPr>
          <w:rFonts w:hint="eastAsia" w:ascii="宋体" w:hAnsi="宋体"/>
          <w:b/>
          <w:bCs/>
          <w:color w:val="000000" w:themeColor="text1"/>
          <w:szCs w:val="21"/>
          <w:highlight w:val="none"/>
          <w14:textFill>
            <w14:solidFill>
              <w14:schemeClr w14:val="tx1"/>
            </w14:solidFill>
          </w14:textFill>
        </w:rPr>
        <w:t xml:space="preserve">附件10：</w:t>
      </w:r>
      <w:r/>
    </w:p>
    <w:p>
      <w:pPr>
        <w:ind w:firstLine="3092"/>
        <w:spacing w:line="500" w:lineRule="exact"/>
        <w:widowControl/>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拟派本项目人员一览表</w:t>
      </w:r>
      <w:r/>
    </w:p>
    <w:p>
      <w:pPr>
        <w:pStyle w:val="1159"/>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bl>
      <w:tblPr>
        <w:tblStyle w:val="1157"/>
        <w:tblW w:w="46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277"/>
        <w:gridCol w:w="1557"/>
        <w:gridCol w:w="1418"/>
        <w:gridCol w:w="1133"/>
        <w:gridCol w:w="1215"/>
        <w:gridCol w:w="1533"/>
      </w:tblGrid>
      <w:tr>
        <w:trPr>
          <w:jc w:val="center"/>
          <w:trHeight w:val="682"/>
        </w:trPr>
        <w:tc>
          <w:tcPr>
            <w:tcW w:w="431" w:type="pct"/>
            <w:vAlign w:val="center"/>
            <w:textDirection w:val="lrTb"/>
            <w:noWrap w:val="false"/>
          </w:tcPr>
          <w:p>
            <w:pPr>
              <w:jc w:val="center"/>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序号</w:t>
            </w:r>
            <w:r/>
          </w:p>
        </w:tc>
        <w:tc>
          <w:tcPr>
            <w:tcW w:w="717" w:type="pct"/>
            <w:vAlign w:val="center"/>
            <w:textDirection w:val="lrTb"/>
            <w:noWrap w:val="false"/>
          </w:tcPr>
          <w:p>
            <w:pPr>
              <w:jc w:val="center"/>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姓  名</w:t>
            </w:r>
            <w:r/>
          </w:p>
        </w:tc>
        <w:tc>
          <w:tcPr>
            <w:tcW w:w="874" w:type="pct"/>
            <w:vAlign w:val="center"/>
            <w:textDirection w:val="lrTb"/>
            <w:noWrap w:val="false"/>
          </w:tcPr>
          <w:p>
            <w:pPr>
              <w:ind w:firstLine="211"/>
              <w:jc w:val="center"/>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身份证号码</w:t>
            </w:r>
            <w:r/>
          </w:p>
        </w:tc>
        <w:tc>
          <w:tcPr>
            <w:tcW w:w="796" w:type="pct"/>
            <w:vAlign w:val="center"/>
            <w:textDirection w:val="lrTb"/>
            <w:noWrap w:val="false"/>
          </w:tcPr>
          <w:p>
            <w:pPr>
              <w:jc w:val="center"/>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证书名称</w:t>
            </w:r>
            <w:r/>
          </w:p>
        </w:tc>
        <w:tc>
          <w:tcPr>
            <w:tcW w:w="636" w:type="pct"/>
            <w:vAlign w:val="center"/>
            <w:textDirection w:val="lrTb"/>
            <w:noWrap w:val="false"/>
          </w:tcPr>
          <w:p>
            <w:pPr>
              <w:jc w:val="center"/>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职称</w:t>
            </w:r>
            <w:r/>
          </w:p>
        </w:tc>
        <w:tc>
          <w:tcPr>
            <w:tcW w:w="682" w:type="pct"/>
            <w:vAlign w:val="center"/>
            <w:textDirection w:val="lrTb"/>
            <w:noWrap w:val="false"/>
          </w:tcPr>
          <w:p>
            <w:pPr>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本项目中的岗位</w:t>
            </w:r>
            <w:r/>
          </w:p>
        </w:tc>
        <w:tc>
          <w:tcPr>
            <w:tcW w:w="860" w:type="pct"/>
            <w:vAlign w:val="center"/>
            <w:textDirection w:val="lrTb"/>
            <w:noWrap w:val="false"/>
          </w:tcPr>
          <w:p>
            <w:pPr>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是否缴纳社保</w:t>
            </w:r>
            <w:r/>
          </w:p>
        </w:tc>
      </w:tr>
      <w:tr>
        <w:trPr>
          <w:jc w:val="center"/>
          <w:trHeight w:val="567"/>
        </w:trPr>
        <w:tc>
          <w:tcPr>
            <w:tcW w:w="431" w:type="pct"/>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17"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74"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96" w:type="pct"/>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636" w:type="pct"/>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682" w:type="pct"/>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60" w:type="pct"/>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vAlign w:val="center"/>
            <w:textDirection w:val="lrTb"/>
            <w:noWrap w:val="false"/>
          </w:tcPr>
          <w:p>
            <w:pPr>
              <w:jc w:val="center"/>
              <w:widowControl/>
              <w:rPr>
                <w:rFonts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717"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tc>
      </w:tr>
    </w:tbl>
    <w:p>
      <w:pPr>
        <w:ind w:firstLine="400"/>
        <w:jc w:val="left"/>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填写说明：</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1.按照采购需求详细填列；</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2.行数不够，可自行添加；</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3.相关证明材料附后。</w:t>
      </w:r>
      <w:r/>
    </w:p>
    <w:p>
      <w:pPr>
        <w:ind w:firstLine="480"/>
        <w:spacing w:line="500" w:lineRule="atLeast"/>
        <w:widowControl/>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0"/>
        <w:spacing w:line="500" w:lineRule="atLeast"/>
        <w:widowControl/>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供应商名称（加盖CA电子公章）：</w:t>
      </w:r>
      <w:r/>
    </w:p>
    <w:p>
      <w:pPr>
        <w:ind w:firstLine="840"/>
        <w:spacing w:line="500" w:lineRule="atLeast"/>
        <w:widowControl/>
        <w:rPr>
          <w:rFonts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期：     </w:t>
      </w:r>
      <w:r/>
    </w:p>
    <w:p>
      <w:pPr>
        <w:jc w:val="left"/>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jc w:val="left"/>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jc w:val="left"/>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jc w:val="left"/>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jc w:val="left"/>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jc w:val="left"/>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jc w:val="left"/>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jc w:val="left"/>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left"/>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left"/>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附件11：</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供应商近年类似业绩情况表</w:t>
      </w:r>
      <w:r/>
    </w:p>
    <w:p>
      <w:pPr>
        <w:pStyle w:val="134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157"/>
        <w:tblW w:w="9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9"/>
        <w:gridCol w:w="1450"/>
        <w:gridCol w:w="2487"/>
        <w:gridCol w:w="1463"/>
        <w:gridCol w:w="1787"/>
        <w:gridCol w:w="1020"/>
      </w:tblGrid>
      <w:tr>
        <w:trPr>
          <w:jc w:val="center"/>
          <w:trHeight w:val="839"/>
        </w:trPr>
        <w:tc>
          <w:tcPr>
            <w:tcW w:w="1159"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45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w:t>
            </w:r>
            <w:r/>
          </w:p>
        </w:tc>
        <w:tc>
          <w:tcPr>
            <w:tcW w:w="24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业主单位及联系方式</w:t>
            </w:r>
            <w:r/>
          </w:p>
        </w:tc>
        <w:tc>
          <w:tcPr>
            <w:tcW w:w="1463"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项目合同价</w:t>
            </w:r>
            <w:r/>
          </w:p>
        </w:tc>
        <w:tc>
          <w:tcPr>
            <w:tcW w:w="17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项目实施时间</w:t>
            </w:r>
            <w:r/>
          </w:p>
        </w:tc>
        <w:tc>
          <w:tcPr>
            <w:tcW w:w="102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tc>
      </w:tr>
      <w:tr>
        <w:trPr>
          <w:jc w:val="center"/>
        </w:trPr>
        <w:tc>
          <w:tcPr>
            <w:tcW w:w="1159"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5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487" w:type="dxa"/>
            <w:vAlign w:val="center"/>
            <w:textDirection w:val="lrTb"/>
            <w:noWrap w:val="false"/>
          </w:tcPr>
          <w:p>
            <w:pPr>
              <w:ind w:firstLine="1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63"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02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159"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5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4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63"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02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159"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5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4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63"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02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159"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5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4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63"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02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159"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5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4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63"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02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159"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5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4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63"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02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159"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5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4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63"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02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159"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5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4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63"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87"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02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注：1.提供上述表格中业绩相应证明材料的原件扫描件</w:t>
      </w:r>
      <w:r>
        <w:rPr>
          <w:rFonts w:hint="eastAsia" w:ascii="宋体" w:hAnsi="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szCs w:val="21"/>
          <w:highlight w:val="none"/>
          <w14:textFill>
            <w14:solidFill>
              <w14:schemeClr w14:val="tx1"/>
            </w14:solidFill>
          </w14:textFill>
        </w:rPr>
        <w:t xml:space="preserve">。</w:t>
      </w:r>
      <w:r/>
    </w:p>
    <w:p>
      <w:pPr>
        <w:ind w:firstLine="960"/>
        <w:spacing w:line="360" w:lineRule="auto"/>
        <w:tabs>
          <w:tab w:val="left" w:pos="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2.如有需要说明的事项，请在备注中列明。</w:t>
      </w:r>
      <w:r/>
    </w:p>
    <w:p>
      <w:pPr>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1184"/>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4"/>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4"/>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4"/>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4"/>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4"/>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4"/>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4"/>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4"/>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4"/>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4"/>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rPr>
          <w:rFonts w:ascii="宋体" w:hAnsi="宋体"/>
          <w:b/>
          <w:bCs/>
          <w:color w:val="000000" w:themeColor="text1"/>
          <w:highlight w:val="none"/>
          <w14:textFill>
            <w14:solidFill>
              <w14:schemeClr w14:val="tx1"/>
            </w14:solidFill>
          </w14:textFill>
        </w:rPr>
      </w:pPr>
      <w:r/>
      <w:bookmarkStart w:id="145" w:name="_Toc456102678"/>
      <w:r/>
      <w:bookmarkStart w:id="146" w:name="_Toc456102501"/>
      <w:r/>
      <w:bookmarkStart w:id="147" w:name="_Toc433707803"/>
      <w:r/>
      <w:bookmarkStart w:id="148" w:name="_Toc456102124"/>
      <w:r/>
      <w:r/>
    </w:p>
    <w:p>
      <w:pPr>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附件12：</w:t>
      </w:r>
      <w:bookmarkEnd w:id="145"/>
      <w:r/>
      <w:bookmarkEnd w:id="146"/>
      <w:r/>
      <w:bookmarkEnd w:id="147"/>
      <w:r/>
      <w:bookmarkEnd w:id="148"/>
      <w:r/>
      <w:r/>
    </w:p>
    <w:p>
      <w:pPr>
        <w:ind w:firstLine="562"/>
        <w:jc w:val="center"/>
        <w:spacing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承诺书</w:t>
      </w:r>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 xml:space="preserve">采购人名称</w:t>
      </w:r>
      <w:r>
        <w:rPr>
          <w:rFonts w:hint="eastAsia" w:ascii="宋体" w:hAnsi="宋体" w:cs="宋体"/>
          <w:color w:val="000000" w:themeColor="text1"/>
          <w:highlight w:val="none"/>
          <w14:textFill>
            <w14:solidFill>
              <w14:schemeClr w14:val="tx1"/>
            </w14:solidFill>
          </w14:textFill>
        </w:rPr>
        <w:t xml:space="preserve">：</w:t>
      </w:r>
      <w:r/>
    </w:p>
    <w:p>
      <w:pPr>
        <w:ind w:firstLine="520"/>
        <w:spacing w:line="48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我单位郑重承诺以下事项：</w:t>
      </w:r>
      <w:r/>
    </w:p>
    <w:p>
      <w:pPr>
        <w:ind w:firstLine="420"/>
        <w:spacing w:line="48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一、我单位同意并响应项目（项目编号为：）招标磋商文件的所有内容。</w:t>
      </w:r>
      <w:r/>
    </w:p>
    <w:p>
      <w:pPr>
        <w:spacing w:line="48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二、我单位提供的服务内容及服务质量完全响应磋商文件要求。如我方未能及时响应上述要求</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则采购人有权对我方进行处罚直至解除合同。</w:t>
      </w:r>
      <w:r/>
    </w:p>
    <w:p>
      <w:pPr>
        <w:ind w:firstLine="420"/>
        <w:spacing w:line="48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三、我单位未被“信用中国”网站（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color w:val="000000" w:themeColor="text1"/>
          <w:highlight w:val="none"/>
          <w14:textFill>
            <w14:solidFill>
              <w14:schemeClr w14:val="tx1"/>
            </w14:solidFill>
          </w14:textFill>
        </w:rPr>
        <w:t xml:space="preserve">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）列入失信被执行人、重大税收违法案件当事人名单、政府采购严重违法失信行为记录名单。</w:t>
      </w:r>
      <w:r/>
    </w:p>
    <w:p>
      <w:pPr>
        <w:ind w:firstLine="420"/>
        <w:spacing w:line="48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四、</w:t>
      </w:r>
      <w:r>
        <w:rPr>
          <w:rFonts w:hint="eastAsia" w:ascii="宋体" w:hAnsi="宋体" w:cs="宋体"/>
          <w:color w:val="000000" w:themeColor="text1"/>
          <w:highlight w:val="none"/>
          <w14:textFill>
            <w14:solidFill>
              <w14:schemeClr w14:val="tx1"/>
            </w14:solidFill>
          </w14:textFill>
        </w:rPr>
        <w:t xml:space="preserve">如在履约过程中造成任何损失，由我方全部承担赔偿责任。</w:t>
      </w:r>
      <w:r/>
    </w:p>
    <w:p>
      <w:pPr>
        <w:ind w:firstLine="420"/>
        <w:spacing w:line="48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五、</w:t>
      </w:r>
      <w:r>
        <w:rPr>
          <w:rFonts w:hint="eastAsia" w:ascii="宋体" w:hAnsi="宋体" w:cs="宋体"/>
          <w:color w:val="000000" w:themeColor="text1"/>
          <w:highlight w:val="none"/>
          <w14:textFill>
            <w14:solidFill>
              <w14:schemeClr w14:val="tx1"/>
            </w14:solidFill>
          </w14:textFill>
        </w:rPr>
        <w:t xml:space="preserve">如违背上述承诺，本公司（单位）将承担一切法律责任。</w:t>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特此承诺</w:t>
      </w:r>
      <w:r/>
    </w:p>
    <w:p>
      <w:pPr>
        <w:pStyle w:val="1184"/>
        <w:ind w:firstLine="422"/>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1184"/>
        <w:ind w:firstLine="422"/>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4"/>
        <w:jc w:val="righ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供应商（加盖CA电子公章）：</w:t>
      </w:r>
      <w:r/>
    </w:p>
    <w:p>
      <w:pPr>
        <w:pStyle w:val="1184"/>
        <w:jc w:val="righ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184"/>
        <w:jc w:val="righ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法定代表人或授权代表（签字或盖章）：</w:t>
      </w:r>
      <w:r/>
    </w:p>
    <w:p>
      <w:pPr>
        <w:pStyle w:val="1184"/>
        <w:jc w:val="righ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184"/>
        <w:jc w:val="righ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b/>
          <w:color w:val="000000" w:themeColor="text1"/>
          <w:szCs w:val="21"/>
          <w:highlight w:val="none"/>
          <w14:textFill>
            <w14:solidFill>
              <w14:schemeClr w14:val="tx1"/>
            </w14:solidFill>
          </w14:textFill>
        </w:rPr>
        <w:sectPr>
          <w:footerReference w:type="default" r:id="rId24"/>
          <w:footerReference w:type="first" r:id="rId25"/>
          <w:footnotePr/>
          <w:endnotePr/>
          <w:type w:val="nextPage"/>
          <w:pgSz w:w="11906" w:h="16838" w:orient="portrait"/>
          <w:pgMar w:top="1015" w:right="1196" w:bottom="868" w:left="1259" w:header="851" w:footer="907" w:gutter="0"/>
          <w:cols w:num="1" w:sep="0" w:space="720" w:equalWidth="1"/>
          <w:docGrid w:linePitch="360"/>
          <w:titlePg/>
        </w:sectPr>
      </w:pPr>
      <w:r>
        <w:rPr>
          <w:rFonts w:ascii="宋体" w:hAnsi="宋体"/>
          <w:b/>
          <w:color w:val="000000" w:themeColor="text1"/>
          <w:szCs w:val="21"/>
          <w:highlight w:val="none"/>
          <w14:textFill>
            <w14:solidFill>
              <w14:schemeClr w14:val="tx1"/>
            </w14:solidFill>
          </w14:textFill>
        </w:rPr>
      </w:r>
      <w:r/>
    </w:p>
    <w:p>
      <w:pPr>
        <w:rPr>
          <w:b/>
          <w:bCs/>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附件13：</w:t>
      </w:r>
      <w:r>
        <w:rPr>
          <w:b/>
          <w:bCs/>
          <w:color w:val="000000" w:themeColor="text1"/>
          <w:highlight w:val="none"/>
          <w14:textFill>
            <w14:solidFill>
              <w14:schemeClr w14:val="tx1"/>
            </w14:solidFill>
          </w14:textFill>
        </w:rPr>
        <w:t xml:space="preserve">本项目要求的其他资料</w:t>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1.供应商认为有必要提供的其他证明材料（如有自拟并自行添加）。</w:t>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69"/>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pStyle w:val="1369"/>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pStyle w:val="1369"/>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pStyle w:val="1369"/>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pStyle w:val="1369"/>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质疑函范本</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一、质疑供应商基本信息</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质疑供应商：                                                              </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地址：                             邮编：                                    </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                      联系电话：                                       </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授权代表：                                                                 </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联系电话：                                                                </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地址：                         邮编：                                     </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二、质疑项目基本情况</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质疑项目的名称：                                                          </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质疑项目的编号：                         包号：                           </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采购人名称：                                                              </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采购文件获取日期：                                                        </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三、质疑事项具体内容</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质疑事项1：                                                              </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事实依据：                                                                                                                                        </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法律依据：                                                                                                                                          </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质疑事项2</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四、与质疑事项相关的质疑请求</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请求：                                                                     </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签字</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签字或盖章</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                   公章：                      </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    </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质疑函制作说明：</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1.供应商提出质疑时，应提交质疑函和必要的证明材料。</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3.质疑供应商若对项目的某一分包进行质疑，质疑函中应列明具体分包号。</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4.质疑函的质疑事项应具体、明确，并有必要的事实依据和法律依据。</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5.质疑函的质疑请求应与质疑事项相关。</w:t>
      </w:r>
      <w:r/>
    </w:p>
    <w:p>
      <w:pPr>
        <w:pStyle w:val="13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Times New Roman PS MT">
    <w:panose1 w:val="02020603050405020304"/>
  </w:font>
  <w:font w:name="新宋体">
    <w:panose1 w:val="02010609030101010101"/>
  </w:font>
  <w:font w:name="Symbol">
    <w:panose1 w:val="05050102010706020507"/>
  </w:font>
  <w:font w:name="华文楷体">
    <w:panose1 w:val="02010600040101010101"/>
  </w:font>
  <w:font w:name="Wingdings">
    <w:panose1 w:val="05000000000000000000"/>
  </w:font>
  <w:font w:name="Calibri">
    <w:panose1 w:val="020F0502020204030204"/>
  </w:font>
  <w:font w:name="仿宋">
    <w:panose1 w:val="02010609060101010101"/>
  </w:font>
  <w:font w:name="等线 Light">
    <w:panose1 w:val="02010600030101010101"/>
  </w:font>
  <w:font w:name="等线">
    <w:panose1 w:val="02010600030101010101"/>
  </w:font>
  <w:font w:name="Courier New">
    <w:panose1 w:val="02070309020205020404"/>
  </w:font>
  <w:font w:name="幼圆">
    <w:panose1 w:val="02010509060101010101"/>
  </w:font>
  <w:font w:name="黑体">
    <w:panose1 w:val="02010609060101010101"/>
  </w:font>
  <w:font w:name="仿宋_GB2312">
    <w:panose1 w:val="02010609060101010101"/>
  </w:font>
  <w:font w:name="Verdana">
    <w:panose1 w:val="020B060403050404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both"/>
    </w:pPr>
    <w:r/>
    <w:r/>
  </w:p>
  <w:p>
    <w:pPr>
      <w:pStyle w:val="11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both"/>
    </w:pPr>
    <w:r/>
    <w:r/>
  </w:p>
  <w:p>
    <w:pPr>
      <w:pStyle w:val="11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2622550</wp:posOffset>
              </wp:positionH>
              <wp:positionV relativeFrom="paragraph">
                <wp:posOffset>8255</wp:posOffset>
              </wp:positionV>
              <wp:extent cx="169545"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69405" cy="131433"/>
                      </a:xfrm>
                      <a:prstGeom prst="rect">
                        <a:avLst/>
                      </a:prstGeom>
                      <a:noFill/>
                      <a:ln>
                        <a:noFill/>
                      </a:ln>
                      <a:effectLst/>
                    </wps:spPr>
                    <wps:txbx>
                      <w:txbxContent>
                        <w:p>
                          <w:pPr>
                            <w:pStyle w:val="1171"/>
                          </w:pPr>
                          <w:r>
                            <w:fldChar w:fldCharType="begin"/>
                          </w:r>
                          <w:r>
                            <w:instrText xml:space="preserve"> PAGE  \* MERGEFORMAT </w:instrText>
                          </w:r>
                          <w:r>
                            <w:fldChar w:fldCharType="separate"/>
                          </w:r>
                          <w:r>
                            <w:t xml:space="preserve">2</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61312;o:allowoverlap:true;o:allowincell:true;mso-position-horizontal-relative:margin;margin-left:206.5pt;mso-position-horizontal:absolute;mso-position-vertical-relative:text;margin-top:0.7pt;mso-position-vertical:absolute;width:13.3pt;height:10.3pt;mso-wrap-distance-left:9.0pt;mso-wrap-distance-top:0.0pt;mso-wrap-distance-right:9.0pt;mso-wrap-distance-bottom:0.0pt;visibility:visible;" filled="f" stroked="f">
              <v:textbox inset="0,0,0,0">
                <w:txbxContent>
                  <w:p>
                    <w:pPr>
                      <w:pStyle w:val="117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71"/>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0015" cy="131445"/>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20217" cy="131433"/>
                      </a:xfrm>
                      <a:prstGeom prst="rect">
                        <a:avLst/>
                      </a:prstGeom>
                      <a:noFill/>
                      <a:ln>
                        <a:noFill/>
                      </a:ln>
                      <a:effectLst/>
                    </wps:spPr>
                    <wps:txbx>
                      <w:txbxContent>
                        <w:p>
                          <w:pPr>
                            <w:pStyle w:val="1171"/>
                          </w:pPr>
                          <w:r>
                            <w:fldChar w:fldCharType="begin"/>
                          </w:r>
                          <w:r>
                            <w:instrText xml:space="preserve"> PAGE  \* MERGEFORMAT </w:instrText>
                          </w:r>
                          <w:r>
                            <w:fldChar w:fldCharType="separate"/>
                          </w:r>
                          <w:r>
                            <w:t xml:space="preserve">71</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4pt;height:10.3pt;mso-wrap-distance-left:9.0pt;mso-wrap-distance-top:0.0pt;mso-wrap-distance-right:9.0pt;mso-wrap-distance-bottom:0.0pt;visibility:visible;" filled="f" stroked="f">
              <v:textbox inset="0,0,0,0">
                <w:txbxContent>
                  <w:p>
                    <w:pPr>
                      <w:pStyle w:val="1171"/>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p>
    <w:pPr>
      <w:pStyle w:val="1171"/>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01930" cy="131445"/>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01745" cy="131433"/>
                      </a:xfrm>
                      <a:prstGeom prst="rect">
                        <a:avLst/>
                      </a:prstGeom>
                      <a:noFill/>
                      <a:ln>
                        <a:noFill/>
                      </a:ln>
                      <a:effectLst/>
                    </wps:spPr>
                    <wps:txbx>
                      <w:txbxContent>
                        <w:p>
                          <w:pPr>
                            <w:pStyle w:val="1171"/>
                          </w:pPr>
                          <w:r>
                            <w:fldChar w:fldCharType="begin"/>
                          </w:r>
                          <w:r>
                            <w:instrText xml:space="preserve"> PAGE  \* MERGEFORMAT </w:instrText>
                          </w:r>
                          <w:r>
                            <w:fldChar w:fldCharType="separate"/>
                          </w:r>
                          <w:r>
                            <w:t xml:space="preserve">76</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5.9pt;height:10.3pt;mso-wrap-distance-left:9.0pt;mso-wrap-distance-top:0.0pt;mso-wrap-distance-right:9.0pt;mso-wrap-distance-bottom:0.0pt;visibility:visible;" filled="f" stroked="f">
              <v:textbox inset="0,0,0,0">
                <w:txbxContent>
                  <w:p>
                    <w:pPr>
                      <w:pStyle w:val="1171"/>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6205" cy="13144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16170" cy="131433"/>
                      </a:xfrm>
                      <a:prstGeom prst="rect">
                        <a:avLst/>
                      </a:prstGeom>
                      <a:noFill/>
                      <a:ln>
                        <a:noFill/>
                      </a:ln>
                      <a:effectLst/>
                    </wps:spPr>
                    <wps:txbx>
                      <w:txbxContent>
                        <w:p>
                          <w:pPr>
                            <w:pStyle w:val="1171"/>
                          </w:pPr>
                          <w:r>
                            <w:fldChar w:fldCharType="begin"/>
                          </w:r>
                          <w:r>
                            <w:instrText xml:space="preserve"> PAGE  \* MERGEFORMAT </w:instrText>
                          </w:r>
                          <w:r>
                            <w:fldChar w:fldCharType="separate"/>
                          </w:r>
                          <w:r>
                            <w:t xml:space="preserve">73</w:t>
                          </w:r>
                          <w:r>
                            <w:fldChar w:fldCharType="end"/>
                          </w:r>
                          <w:r/>
                        </w:p>
                      </w:txbxContent>
                    </wps:txbx>
                    <wps:bodyPr wrap="square" lIns="0" tIns="0" rIns="0" bIns="0" upright="1">
                      <a:no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9.2pt;height:10.3pt;mso-wrap-distance-left:9.0pt;mso-wrap-distance-top:0.0pt;mso-wrap-distance-right:9.0pt;mso-wrap-distance-bottom:0.0pt;visibility:visible;" filled="f" stroked="f">
              <v:textbox inset="0,0,0,0">
                <w:txbxContent>
                  <w:p>
                    <w:pPr>
                      <w:pStyle w:val="1171"/>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2284730</wp:posOffset>
              </wp:positionH>
              <wp:positionV relativeFrom="paragraph">
                <wp:posOffset>24765</wp:posOffset>
              </wp:positionV>
              <wp:extent cx="155575" cy="131445"/>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55331" cy="131433"/>
                      </a:xfrm>
                      <a:prstGeom prst="rect">
                        <a:avLst/>
                      </a:prstGeom>
                      <a:noFill/>
                      <a:ln>
                        <a:noFill/>
                      </a:ln>
                      <a:effectLst/>
                    </wps:spPr>
                    <wps:txbx>
                      <w:txbxContent>
                        <w:p>
                          <w:pPr>
                            <w:pStyle w:val="1171"/>
                          </w:pPr>
                          <w:r>
                            <w:fldChar w:fldCharType="begin"/>
                          </w:r>
                          <w:r>
                            <w:instrText xml:space="preserve"> PAGE  \* MERGEFORMAT </w:instrText>
                          </w:r>
                          <w:r>
                            <w:fldChar w:fldCharType="separate"/>
                          </w:r>
                          <w:r>
                            <w:t xml:space="preserve">79</w:t>
                          </w:r>
                          <w:r>
                            <w:fldChar w:fldCharType="end"/>
                          </w:r>
                          <w:r/>
                        </w:p>
                      </w:txbxContent>
                    </wps:txbx>
                    <wps:bodyPr wrap="square" lIns="0" tIns="0" rIns="0" bIns="0" upright="1">
                      <a:noAutofit/>
                    </wps:bodyPr>
                  </wps:wsp>
                </a:graphicData>
              </a:graphic>
            </wp:anchor>
          </w:drawing>
        </mc:Choice>
        <mc:Fallback>
          <w:pict>
            <v:shape id="shape 5" o:spid="_x0000_s5" o:spt="202" type="#_x0000_t202" style="position:absolute;z-index:251665408;o:allowoverlap:true;o:allowincell:true;mso-position-horizontal-relative:margin;margin-left:179.9pt;mso-position-horizontal:absolute;mso-position-vertical-relative:text;margin-top:1.9pt;mso-position-vertical:absolute;width:12.2pt;height:10.3pt;mso-wrap-distance-left:9.0pt;mso-wrap-distance-top:0.0pt;mso-wrap-distance-right:9.0pt;mso-wrap-distance-bottom:0.0pt;visibility:visible;" filled="f" stroked="f">
              <v:textbox inset="0,0,0,0">
                <w:txbxContent>
                  <w:p>
                    <w:pPr>
                      <w:pStyle w:val="1171"/>
                    </w:pPr>
                    <w:r>
                      <w:fldChar w:fldCharType="begin"/>
                    </w:r>
                    <w:r>
                      <w:instrText xml:space="preserve"> PAGE  \* MERGEFORMAT </w:instrText>
                    </w:r>
                    <w:r>
                      <w:fldChar w:fldCharType="separate"/>
                    </w:r>
                    <w:r>
                      <w:t xml:space="preserve">79</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50495" cy="131445"/>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50604" cy="131433"/>
                      </a:xfrm>
                      <a:prstGeom prst="rect">
                        <a:avLst/>
                      </a:prstGeom>
                      <a:noFill/>
                      <a:ln>
                        <a:noFill/>
                      </a:ln>
                      <a:effectLst/>
                    </wps:spPr>
                    <wps:txbx>
                      <w:txbxContent>
                        <w:p>
                          <w:pPr>
                            <w:pStyle w:val="1171"/>
                          </w:pPr>
                          <w:r>
                            <w:fldChar w:fldCharType="begin"/>
                          </w:r>
                          <w:r>
                            <w:instrText xml:space="preserve"> PAGE  \* MERGEFORMAT </w:instrText>
                          </w:r>
                          <w:r>
                            <w:fldChar w:fldCharType="separate"/>
                          </w:r>
                          <w:r>
                            <w:t xml:space="preserve">77</w:t>
                          </w:r>
                          <w:r>
                            <w:fldChar w:fldCharType="end"/>
                          </w:r>
                          <w:r/>
                        </w:p>
                      </w:txbxContent>
                    </wps:txbx>
                    <wps:bodyPr wrap="square" lIns="0" tIns="0" rIns="0" bIns="0" upright="1">
                      <a:no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1.8pt;height:10.3pt;mso-wrap-distance-left:9.0pt;mso-wrap-distance-top:0.0pt;mso-wrap-distance-right:9.0pt;mso-wrap-distance-bottom:0.0pt;visibility:visible;" filled="f" stroked="f">
              <v:textbox inset="0,0,0,0">
                <w:txbxContent>
                  <w:p>
                    <w:pPr>
                      <w:pStyle w:val="1171"/>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50495" cy="131445"/>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50604" cy="131433"/>
                      </a:xfrm>
                      <a:prstGeom prst="rect">
                        <a:avLst/>
                      </a:prstGeom>
                      <a:noFill/>
                      <a:ln>
                        <a:noFill/>
                      </a:ln>
                      <a:effectLst/>
                    </wps:spPr>
                    <wps:txbx>
                      <w:txbxContent>
                        <w:p>
                          <w:pPr>
                            <w:pStyle w:val="1171"/>
                          </w:pPr>
                          <w:r>
                            <w:fldChar w:fldCharType="begin"/>
                          </w:r>
                          <w:r>
                            <w:instrText xml:space="preserve"> PAGE  \* MERGEFORMAT </w:instrText>
                          </w:r>
                          <w:r>
                            <w:fldChar w:fldCharType="separate"/>
                          </w:r>
                          <w:r>
                            <w:t xml:space="preserve">82</w:t>
                          </w:r>
                          <w:r>
                            <w:fldChar w:fldCharType="end"/>
                          </w:r>
                          <w:r/>
                        </w:p>
                      </w:txbxContent>
                    </wps:txbx>
                    <wps:bodyPr wrap="square" lIns="0" tIns="0" rIns="0" bIns="0" upright="1">
                      <a:no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1.8pt;height:10.3pt;mso-wrap-distance-left:9.0pt;mso-wrap-distance-top:0.0pt;mso-wrap-distance-right:9.0pt;mso-wrap-distance-bottom:0.0pt;visibility:visible;" filled="f" stroked="f">
              <v:textbox inset="0,0,0,0">
                <w:txbxContent>
                  <w:p>
                    <w:pPr>
                      <w:pStyle w:val="1171"/>
                    </w:pPr>
                    <w:r>
                      <w:fldChar w:fldCharType="begin"/>
                    </w:r>
                    <w:r>
                      <w:instrText xml:space="preserve"> PAGE  \* MERGEFORMAT </w:instrText>
                    </w:r>
                    <w:r>
                      <w:fldChar w:fldCharType="separate"/>
                    </w:r>
                    <w:r>
                      <w:t xml:space="preserve">82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56845" cy="131445"/>
              <wp:effectExtent l="0" t="0" r="0" b="0"/>
              <wp:wrapNone/>
              <wp:docPr id="9" name="文本框 10"/>
              <wp:cNvGraphicFramePr/>
              <a:graphic xmlns:a="http://schemas.openxmlformats.org/drawingml/2006/main">
                <a:graphicData uri="http://schemas.microsoft.com/office/word/2010/wordprocessingShape">
                  <wps:wsp>
                    <wps:cNvPr id="0" name=""/>
                    <wps:cNvSpPr txBox="1"/>
                    <wps:spPr bwMode="auto">
                      <a:xfrm>
                        <a:off x="0" y="0"/>
                        <a:ext cx="156997" cy="131433"/>
                      </a:xfrm>
                      <a:prstGeom prst="rect">
                        <a:avLst/>
                      </a:prstGeom>
                      <a:noFill/>
                      <a:ln>
                        <a:noFill/>
                      </a:ln>
                      <a:effectLst/>
                    </wps:spPr>
                    <wps:txbx>
                      <w:txbxContent>
                        <w:p>
                          <w:pPr>
                            <w:pStyle w:val="1171"/>
                          </w:pPr>
                          <w:r>
                            <w:fldChar w:fldCharType="begin"/>
                          </w:r>
                          <w:r>
                            <w:instrText xml:space="preserve"> PAGE  \* MERGEFORMAT </w:instrText>
                          </w:r>
                          <w:r>
                            <w:fldChar w:fldCharType="separate"/>
                          </w:r>
                          <w:r>
                            <w:t xml:space="preserve">80</w:t>
                          </w:r>
                          <w:r>
                            <w:fldChar w:fldCharType="end"/>
                          </w:r>
                          <w:r/>
                        </w:p>
                      </w:txbxContent>
                    </wps:txbx>
                    <wps:bodyPr wrap="square" lIns="0" tIns="0" rIns="0" bIns="0" upright="1">
                      <a:no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2.3pt;height:10.3pt;mso-wrap-distance-left:9.0pt;mso-wrap-distance-top:0.0pt;mso-wrap-distance-right:9.0pt;mso-wrap-distance-bottom:0.0pt;visibility:visible;" filled="f" stroked="f">
              <v:textbox inset="0,0,0,0">
                <w:txbxContent>
                  <w:p>
                    <w:pPr>
                      <w:pStyle w:val="1171"/>
                    </w:pPr>
                    <w:r>
                      <w:fldChar w:fldCharType="begin"/>
                    </w:r>
                    <w:r>
                      <w:instrText xml:space="preserve"> PAGE  \* MERGEFORMAT </w:instrText>
                    </w:r>
                    <w:r>
                      <w:fldChar w:fldCharType="separate"/>
                    </w:r>
                    <w:r>
                      <w:t xml:space="preserve">80</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ind w:firstLine="4680"/>
      <w:tabs>
        <w:tab w:val="clear" w:pos="4153" w:leader="none"/>
        <w:tab w:val="center" w:pos="4725"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25095" cy="131445"/>
              <wp:effectExtent l="0" t="0" r="0" b="0"/>
              <wp:wrapNone/>
              <wp:docPr id="10" name="文本框 11"/>
              <wp:cNvGraphicFramePr/>
              <a:graphic xmlns:a="http://schemas.openxmlformats.org/drawingml/2006/main">
                <a:graphicData uri="http://schemas.microsoft.com/office/word/2010/wordprocessingShape">
                  <wps:wsp>
                    <wps:cNvPr id="0" name=""/>
                    <wps:cNvSpPr txBox="1"/>
                    <wps:spPr bwMode="auto">
                      <a:xfrm>
                        <a:off x="0" y="0"/>
                        <a:ext cx="125034" cy="131433"/>
                      </a:xfrm>
                      <a:prstGeom prst="rect">
                        <a:avLst/>
                      </a:prstGeom>
                      <a:noFill/>
                      <a:ln>
                        <a:noFill/>
                      </a:ln>
                      <a:effectLst/>
                    </wps:spPr>
                    <wps:txbx>
                      <w:txbxContent>
                        <w:p>
                          <w:pPr>
                            <w:pStyle w:val="1171"/>
                          </w:pPr>
                          <w:r>
                            <w:fldChar w:fldCharType="begin"/>
                          </w:r>
                          <w:r>
                            <w:instrText xml:space="preserve"> PAGE  \* MERGEFORMAT </w:instrText>
                          </w:r>
                          <w:r>
                            <w:fldChar w:fldCharType="separate"/>
                          </w:r>
                          <w:r>
                            <w:t xml:space="preserve">83</w:t>
                          </w:r>
                          <w:r>
                            <w:fldChar w:fldCharType="end"/>
                          </w:r>
                          <w:r/>
                        </w:p>
                      </w:txbxContent>
                    </wps:txbx>
                    <wps:bodyPr wrap="square" lIns="0" tIns="0" rIns="0" bIns="0" upright="1">
                      <a:noAutofit/>
                    </wps:bodyPr>
                  </wps:wsp>
                </a:graphicData>
              </a:graphic>
            </wp:anchor>
          </w:drawing>
        </mc:Choice>
        <mc:Fallback>
          <w:pict>
            <v:shape id="shape 9" o:spid="_x0000_s9" o:spt="202" type="#_x0000_t202" style="position:absolute;z-index:251669504;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171"/>
                    </w:pPr>
                    <w:r>
                      <w:fldChar w:fldCharType="begin"/>
                    </w:r>
                    <w:r>
                      <w:instrText xml:space="preserve"> PAGE  \* MERGEFORMAT </w:instrText>
                    </w:r>
                    <w:r>
                      <w:fldChar w:fldCharType="separate"/>
                    </w:r>
                    <w:r>
                      <w:t xml:space="preserve">83</w:t>
                    </w:r>
                    <w:r>
                      <w:fldChar w:fldCharType="end"/>
                    </w:r>
                    <w:r/>
                  </w:p>
                </w:txbxContent>
              </v:textbox>
            </v:shape>
          </w:pict>
        </mc:Fallback>
      </mc:AlternateContent>
    </w:r>
    <w:r>
      <w:tab/>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69545" cy="131445"/>
              <wp:effectExtent l="0" t="0" r="0" b="0"/>
              <wp:wrapNone/>
              <wp:docPr id="11" name="文本框 12"/>
              <wp:cNvGraphicFramePr/>
              <a:graphic xmlns:a="http://schemas.openxmlformats.org/drawingml/2006/main">
                <a:graphicData uri="http://schemas.microsoft.com/office/word/2010/wordprocessingShape">
                  <wps:wsp>
                    <wps:cNvPr id="0" name=""/>
                    <wps:cNvSpPr txBox="1"/>
                    <wps:spPr bwMode="auto">
                      <a:xfrm>
                        <a:off x="0" y="0"/>
                        <a:ext cx="169782" cy="131433"/>
                      </a:xfrm>
                      <a:prstGeom prst="rect">
                        <a:avLst/>
                      </a:prstGeom>
                      <a:noFill/>
                      <a:ln>
                        <a:noFill/>
                      </a:ln>
                      <a:effectLst/>
                    </wps:spPr>
                    <wps:txbx>
                      <w:txbxContent>
                        <w:p>
                          <w:pPr>
                            <w:pStyle w:val="1171"/>
                          </w:pPr>
                          <w:r>
                            <w:fldChar w:fldCharType="begin"/>
                          </w:r>
                          <w:r>
                            <w:instrText xml:space="preserve"> PAGE  \* MERGEFORMAT </w:instrText>
                          </w:r>
                          <w:r>
                            <w:fldChar w:fldCharType="separate"/>
                          </w:r>
                          <w:r>
                            <w:t xml:space="preserve">90</w:t>
                          </w:r>
                          <w:r>
                            <w:fldChar w:fldCharType="end"/>
                          </w:r>
                          <w:r/>
                        </w:p>
                      </w:txbxContent>
                    </wps:txbx>
                    <wps:bodyPr wrap="square" lIns="0" tIns="0" rIns="0" bIns="0" upright="1">
                      <a:no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3.3pt;height:10.3pt;mso-wrap-distance-left:9.0pt;mso-wrap-distance-top:0.0pt;mso-wrap-distance-right:9.0pt;mso-wrap-distance-bottom:0.0pt;visibility:visible;" filled="f" stroked="f">
              <v:textbox inset="0,0,0,0">
                <w:txbxContent>
                  <w:p>
                    <w:pPr>
                      <w:pStyle w:val="1171"/>
                    </w:pPr>
                    <w:r>
                      <w:fldChar w:fldCharType="begin"/>
                    </w:r>
                    <w:r>
                      <w:instrText xml:space="preserve"> PAGE  \* MERGEFORMAT </w:instrText>
                    </w:r>
                    <w:r>
                      <w:fldChar w:fldCharType="separate"/>
                    </w:r>
                    <w:r>
                      <w:t xml:space="preserve">90</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69545" cy="131445"/>
              <wp:effectExtent l="0" t="0" r="0" b="0"/>
              <wp:wrapNone/>
              <wp:docPr id="12" name="文本框 13"/>
              <wp:cNvGraphicFramePr/>
              <a:graphic xmlns:a="http://schemas.openxmlformats.org/drawingml/2006/main">
                <a:graphicData uri="http://schemas.microsoft.com/office/word/2010/wordprocessingShape">
                  <wps:wsp>
                    <wps:cNvPr id="0" name=""/>
                    <wps:cNvSpPr txBox="1"/>
                    <wps:spPr bwMode="auto">
                      <a:xfrm>
                        <a:off x="0" y="0"/>
                        <a:ext cx="169782" cy="131433"/>
                      </a:xfrm>
                      <a:prstGeom prst="rect">
                        <a:avLst/>
                      </a:prstGeom>
                      <a:noFill/>
                      <a:ln>
                        <a:noFill/>
                      </a:ln>
                      <a:effectLst/>
                    </wps:spPr>
                    <wps:txbx>
                      <w:txbxContent>
                        <w:p>
                          <w:pPr>
                            <w:pStyle w:val="1171"/>
                          </w:pPr>
                          <w:r>
                            <w:fldChar w:fldCharType="begin"/>
                          </w:r>
                          <w:r>
                            <w:instrText xml:space="preserve"> PAGE  \* MERGEFORMAT </w:instrText>
                          </w:r>
                          <w:r>
                            <w:fldChar w:fldCharType="separate"/>
                          </w:r>
                          <w:r>
                            <w:t xml:space="preserve">88</w:t>
                          </w:r>
                          <w:r>
                            <w:fldChar w:fldCharType="end"/>
                          </w:r>
                          <w:r/>
                        </w:p>
                      </w:txbxContent>
                    </wps:txbx>
                    <wps:bodyPr wrap="square" lIns="0" tIns="0" rIns="0" bIns="0" upright="1">
                      <a:noAutofit/>
                    </wps:bodyPr>
                  </wps:wsp>
                </a:graphicData>
              </a:graphic>
            </wp:anchor>
          </w:drawing>
        </mc:Choice>
        <mc:Fallback>
          <w:pict>
            <v:shape id="shape 11" o:spid="_x0000_s11" o:spt="202" type="#_x0000_t202" style="position:absolute;z-index:251671552;o:allowoverlap:true;o:allowincell:true;mso-position-horizontal-relative:margin;mso-position-horizontal:center;mso-position-vertical-relative:text;margin-top:0.0pt;mso-position-vertical:absolute;width:13.3pt;height:10.3pt;mso-wrap-distance-left:9.0pt;mso-wrap-distance-top:0.0pt;mso-wrap-distance-right:9.0pt;mso-wrap-distance-bottom:0.0pt;visibility:visible;" filled="f" stroked="f">
              <v:textbox inset="0,0,0,0">
                <w:txbxContent>
                  <w:p>
                    <w:pPr>
                      <w:pStyle w:val="1171"/>
                    </w:pPr>
                    <w:r>
                      <w:fldChar w:fldCharType="begin"/>
                    </w:r>
                    <w:r>
                      <w:instrText xml:space="preserve"> PAGE  \* MERGEFORMAT </w:instrText>
                    </w:r>
                    <w:r>
                      <w:fldChar w:fldCharType="separate"/>
                    </w:r>
                    <w:r>
                      <w:t xml:space="preserve">88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15">
    <w:name w:val="Heading 4 Char"/>
    <w:basedOn w:val="1156"/>
    <w:link w:val="1150"/>
    <w:uiPriority w:val="9"/>
    <w:rPr>
      <w:rFonts w:ascii="Arial" w:hAnsi="Arial" w:eastAsia="Arial" w:cs="Arial"/>
      <w:b/>
      <w:bCs/>
      <w:sz w:val="26"/>
      <w:szCs w:val="26"/>
    </w:rPr>
  </w:style>
  <w:style w:type="character" w:styleId="1116">
    <w:name w:val="Heading 5 Char"/>
    <w:basedOn w:val="1156"/>
    <w:link w:val="1151"/>
    <w:uiPriority w:val="9"/>
    <w:rPr>
      <w:rFonts w:ascii="Arial" w:hAnsi="Arial" w:eastAsia="Arial" w:cs="Arial"/>
      <w:b/>
      <w:bCs/>
      <w:sz w:val="24"/>
      <w:szCs w:val="24"/>
    </w:rPr>
  </w:style>
  <w:style w:type="character" w:styleId="1117">
    <w:name w:val="Heading 6 Char"/>
    <w:basedOn w:val="1156"/>
    <w:link w:val="1152"/>
    <w:uiPriority w:val="9"/>
    <w:rPr>
      <w:rFonts w:ascii="Arial" w:hAnsi="Arial" w:eastAsia="Arial" w:cs="Arial"/>
      <w:b/>
      <w:bCs/>
      <w:sz w:val="22"/>
      <w:szCs w:val="22"/>
    </w:rPr>
  </w:style>
  <w:style w:type="character" w:styleId="1118">
    <w:name w:val="Heading 7 Char"/>
    <w:basedOn w:val="1156"/>
    <w:link w:val="1153"/>
    <w:uiPriority w:val="9"/>
    <w:rPr>
      <w:rFonts w:ascii="Arial" w:hAnsi="Arial" w:eastAsia="Arial" w:cs="Arial"/>
      <w:b/>
      <w:bCs/>
      <w:i/>
      <w:iCs/>
      <w:sz w:val="22"/>
      <w:szCs w:val="22"/>
    </w:rPr>
  </w:style>
  <w:style w:type="character" w:styleId="1119">
    <w:name w:val="Heading 8 Char"/>
    <w:basedOn w:val="1156"/>
    <w:link w:val="1154"/>
    <w:uiPriority w:val="9"/>
    <w:rPr>
      <w:rFonts w:ascii="Arial" w:hAnsi="Arial" w:eastAsia="Arial" w:cs="Arial"/>
      <w:i/>
      <w:iCs/>
      <w:sz w:val="22"/>
      <w:szCs w:val="22"/>
    </w:rPr>
  </w:style>
  <w:style w:type="character" w:styleId="1120">
    <w:name w:val="Heading 9 Char"/>
    <w:basedOn w:val="1156"/>
    <w:link w:val="1155"/>
    <w:uiPriority w:val="9"/>
    <w:rPr>
      <w:rFonts w:ascii="Arial" w:hAnsi="Arial" w:eastAsia="Arial" w:cs="Arial"/>
      <w:i/>
      <w:iCs/>
      <w:sz w:val="21"/>
      <w:szCs w:val="21"/>
    </w:rPr>
  </w:style>
  <w:style w:type="character" w:styleId="1121">
    <w:name w:val="Subtitle Char"/>
    <w:basedOn w:val="1156"/>
    <w:link w:val="1175"/>
    <w:uiPriority w:val="11"/>
    <w:rPr>
      <w:sz w:val="24"/>
      <w:szCs w:val="24"/>
    </w:rPr>
  </w:style>
  <w:style w:type="character" w:styleId="1122">
    <w:name w:val="Quote Char"/>
    <w:link w:val="1205"/>
    <w:uiPriority w:val="29"/>
    <w:rPr>
      <w:i/>
    </w:rPr>
  </w:style>
  <w:style w:type="character" w:styleId="1123">
    <w:name w:val="Intense Quote Char"/>
    <w:link w:val="1207"/>
    <w:uiPriority w:val="30"/>
    <w:rPr>
      <w:i/>
    </w:rPr>
  </w:style>
  <w:style w:type="table" w:styleId="1124">
    <w:name w:val="Plain Table 1"/>
    <w:basedOn w:val="11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5">
    <w:name w:val="Plain Table 2"/>
    <w:basedOn w:val="11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6">
    <w:name w:val="Plain Table 3"/>
    <w:basedOn w:val="11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7">
    <w:name w:val="Plain Table 4"/>
    <w:basedOn w:val="11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8">
    <w:name w:val="Plain Table 5"/>
    <w:basedOn w:val="11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29">
    <w:name w:val="Grid Table 1 Light"/>
    <w:basedOn w:val="11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30">
    <w:name w:val="Grid Table 2"/>
    <w:basedOn w:val="11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31">
    <w:name w:val="Grid Table 3"/>
    <w:basedOn w:val="11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2">
    <w:name w:val="Grid Table 4"/>
    <w:basedOn w:val="11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3">
    <w:name w:val="Grid Table 5 Dark"/>
    <w:basedOn w:val="11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34">
    <w:name w:val="Grid Table 6 Colorful"/>
    <w:basedOn w:val="11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35">
    <w:name w:val="Grid Table 7 Colorful"/>
    <w:basedOn w:val="11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36">
    <w:name w:val="List Table 1 Light"/>
    <w:basedOn w:val="11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7">
    <w:name w:val="List Table 2"/>
    <w:basedOn w:val="11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8">
    <w:name w:val="List Table 3"/>
    <w:basedOn w:val="11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9">
    <w:name w:val="List Table 4"/>
    <w:basedOn w:val="11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0">
    <w:name w:val="List Table 5 Dark"/>
    <w:basedOn w:val="11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1">
    <w:name w:val="List Table 6 Colorful"/>
    <w:basedOn w:val="11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42">
    <w:name w:val="List Table 7 Colorful"/>
    <w:basedOn w:val="11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143">
    <w:name w:val="Footnote Text Char"/>
    <w:link w:val="1176"/>
    <w:uiPriority w:val="99"/>
    <w:rPr>
      <w:sz w:val="18"/>
    </w:rPr>
  </w:style>
  <w:style w:type="character" w:styleId="1144">
    <w:name w:val="Endnote Text Char"/>
    <w:link w:val="1170"/>
    <w:uiPriority w:val="99"/>
    <w:rPr>
      <w:sz w:val="20"/>
    </w:rPr>
  </w:style>
  <w:style w:type="paragraph" w:styleId="1145">
    <w:name w:val="TOC Heading"/>
    <w:uiPriority w:val="39"/>
    <w:unhideWhenUsed/>
  </w:style>
  <w:style w:type="paragraph" w:styleId="114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147">
    <w:name w:val="Heading 1"/>
    <w:basedOn w:val="1146"/>
    <w:next w:val="1146"/>
    <w:link w:val="1344"/>
    <w:uiPriority w:val="0"/>
    <w:qFormat/>
    <w:pPr>
      <w:jc w:val="center"/>
      <w:keepNext/>
      <w:outlineLvl w:val="0"/>
    </w:pPr>
    <w:rPr>
      <w:rFonts w:ascii="楷体_GB2312" w:hAnsi="楷体_GB2312"/>
      <w:b/>
      <w:szCs w:val="20"/>
    </w:rPr>
  </w:style>
  <w:style w:type="paragraph" w:styleId="1148">
    <w:name w:val="Heading 2"/>
    <w:basedOn w:val="1146"/>
    <w:next w:val="1146"/>
    <w:uiPriority w:val="0"/>
    <w:qFormat/>
    <w:pPr>
      <w:jc w:val="center"/>
      <w:keepLines/>
      <w:keepNext/>
      <w:spacing w:before="260" w:after="260" w:line="416" w:lineRule="auto"/>
      <w:outlineLvl w:val="1"/>
    </w:pPr>
    <w:rPr>
      <w:rFonts w:ascii="Arial" w:hAnsi="Arial" w:eastAsia="幼圆"/>
      <w:b/>
      <w:sz w:val="44"/>
      <w:szCs w:val="20"/>
    </w:rPr>
  </w:style>
  <w:style w:type="paragraph" w:styleId="1149">
    <w:name w:val="Heading 3"/>
    <w:basedOn w:val="1146"/>
    <w:next w:val="1146"/>
    <w:uiPriority w:val="0"/>
    <w:qFormat/>
    <w:pPr>
      <w:keepLines/>
      <w:keepNext/>
      <w:spacing w:before="260" w:after="260" w:line="415" w:lineRule="auto"/>
      <w:outlineLvl w:val="2"/>
    </w:pPr>
    <w:rPr>
      <w:sz w:val="32"/>
      <w:szCs w:val="32"/>
    </w:rPr>
  </w:style>
  <w:style w:type="paragraph" w:styleId="1150">
    <w:name w:val="Heading 4"/>
    <w:basedOn w:val="1146"/>
    <w:next w:val="1146"/>
    <w:link w:val="1196"/>
    <w:uiPriority w:val="9"/>
    <w:unhideWhenUsed/>
    <w:qFormat/>
    <w:pPr>
      <w:keepLines/>
      <w:keepNext/>
      <w:spacing w:before="320" w:after="200"/>
      <w:outlineLvl w:val="3"/>
    </w:pPr>
    <w:rPr>
      <w:rFonts w:ascii="Arial" w:hAnsi="Arial" w:eastAsia="Arial" w:cs="Arial"/>
      <w:b/>
      <w:bCs/>
      <w:sz w:val="26"/>
      <w:szCs w:val="26"/>
    </w:rPr>
  </w:style>
  <w:style w:type="paragraph" w:styleId="1151">
    <w:name w:val="Heading 5"/>
    <w:basedOn w:val="1146"/>
    <w:next w:val="1146"/>
    <w:link w:val="1197"/>
    <w:uiPriority w:val="9"/>
    <w:unhideWhenUsed/>
    <w:qFormat/>
    <w:pPr>
      <w:keepLines/>
      <w:keepNext/>
      <w:spacing w:before="320" w:after="200"/>
      <w:outlineLvl w:val="4"/>
    </w:pPr>
    <w:rPr>
      <w:rFonts w:ascii="Arial" w:hAnsi="Arial" w:eastAsia="Arial" w:cs="Arial"/>
      <w:b/>
      <w:bCs/>
      <w:sz w:val="24"/>
    </w:rPr>
  </w:style>
  <w:style w:type="paragraph" w:styleId="1152">
    <w:name w:val="Heading 6"/>
    <w:basedOn w:val="1146"/>
    <w:next w:val="1146"/>
    <w:link w:val="1198"/>
    <w:uiPriority w:val="9"/>
    <w:unhideWhenUsed/>
    <w:qFormat/>
    <w:pPr>
      <w:keepLines/>
      <w:keepNext/>
      <w:spacing w:before="320" w:after="200"/>
      <w:outlineLvl w:val="5"/>
    </w:pPr>
    <w:rPr>
      <w:rFonts w:ascii="Arial" w:hAnsi="Arial" w:eastAsia="Arial" w:cs="Arial"/>
      <w:b/>
      <w:bCs/>
      <w:sz w:val="22"/>
      <w:szCs w:val="22"/>
    </w:rPr>
  </w:style>
  <w:style w:type="paragraph" w:styleId="1153">
    <w:name w:val="Heading 7"/>
    <w:basedOn w:val="1146"/>
    <w:next w:val="1146"/>
    <w:link w:val="1199"/>
    <w:uiPriority w:val="9"/>
    <w:unhideWhenUsed/>
    <w:qFormat/>
    <w:pPr>
      <w:keepLines/>
      <w:keepNext/>
      <w:spacing w:before="320" w:after="200"/>
      <w:outlineLvl w:val="6"/>
    </w:pPr>
    <w:rPr>
      <w:rFonts w:ascii="Arial" w:hAnsi="Arial" w:eastAsia="Arial" w:cs="Arial"/>
      <w:b/>
      <w:bCs/>
      <w:i/>
      <w:iCs/>
      <w:sz w:val="22"/>
      <w:szCs w:val="22"/>
    </w:rPr>
  </w:style>
  <w:style w:type="paragraph" w:styleId="1154">
    <w:name w:val="Heading 8"/>
    <w:basedOn w:val="1146"/>
    <w:next w:val="1146"/>
    <w:link w:val="1200"/>
    <w:uiPriority w:val="9"/>
    <w:unhideWhenUsed/>
    <w:qFormat/>
    <w:pPr>
      <w:keepLines/>
      <w:keepNext/>
      <w:spacing w:before="320" w:after="200"/>
      <w:outlineLvl w:val="7"/>
    </w:pPr>
    <w:rPr>
      <w:rFonts w:ascii="Arial" w:hAnsi="Arial" w:eastAsia="Arial" w:cs="Arial"/>
      <w:i/>
      <w:iCs/>
      <w:sz w:val="22"/>
      <w:szCs w:val="22"/>
    </w:rPr>
  </w:style>
  <w:style w:type="paragraph" w:styleId="1155">
    <w:name w:val="Heading 9"/>
    <w:basedOn w:val="1146"/>
    <w:next w:val="1146"/>
    <w:link w:val="1201"/>
    <w:uiPriority w:val="9"/>
    <w:unhideWhenUsed/>
    <w:qFormat/>
    <w:pPr>
      <w:keepLines/>
      <w:keepNext/>
      <w:spacing w:before="320" w:after="200"/>
      <w:outlineLvl w:val="8"/>
    </w:pPr>
    <w:rPr>
      <w:rFonts w:ascii="Arial" w:hAnsi="Arial" w:eastAsia="Arial" w:cs="Arial"/>
      <w:i/>
      <w:iCs/>
      <w:szCs w:val="21"/>
    </w:rPr>
  </w:style>
  <w:style w:type="character" w:styleId="1156" w:default="1">
    <w:name w:val="Default Paragraph Font"/>
    <w:uiPriority w:val="1"/>
    <w:semiHidden/>
    <w:unhideWhenUsed/>
    <w:qFormat/>
  </w:style>
  <w:style w:type="table" w:styleId="1157" w:default="1">
    <w:name w:val="Normal Table"/>
    <w:uiPriority w:val="99"/>
    <w:semiHidden/>
    <w:unhideWhenUsed/>
    <w:qFormat/>
    <w:tblPr>
      <w:tblCellMar>
        <w:left w:w="108" w:type="dxa"/>
        <w:top w:w="0" w:type="dxa"/>
        <w:right w:w="108" w:type="dxa"/>
        <w:bottom w:w="0" w:type="dxa"/>
      </w:tblCellMar>
    </w:tblPr>
  </w:style>
  <w:style w:type="paragraph" w:styleId="1158">
    <w:name w:val="toc 7"/>
    <w:basedOn w:val="1146"/>
    <w:next w:val="1146"/>
    <w:uiPriority w:val="39"/>
    <w:unhideWhenUsed/>
    <w:qFormat/>
    <w:pPr>
      <w:ind w:left="1701"/>
      <w:spacing w:after="57"/>
    </w:pPr>
  </w:style>
  <w:style w:type="paragraph" w:styleId="1159">
    <w:name w:val="Normal Indent"/>
    <w:basedOn w:val="1146"/>
    <w:next w:val="1146"/>
    <w:link w:val="1366"/>
    <w:uiPriority w:val="0"/>
    <w:qFormat/>
    <w:pPr>
      <w:ind w:firstLine="420"/>
    </w:pPr>
    <w:rPr>
      <w:szCs w:val="20"/>
    </w:rPr>
  </w:style>
  <w:style w:type="paragraph" w:styleId="1160">
    <w:name w:val="Caption"/>
    <w:basedOn w:val="1146"/>
    <w:next w:val="114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161">
    <w:name w:val="Body Text"/>
    <w:basedOn w:val="1146"/>
    <w:next w:val="1146"/>
    <w:link w:val="1362"/>
    <w:uiPriority w:val="0"/>
    <w:qFormat/>
    <w:rPr>
      <w:rFonts w:ascii="楷体_GB2312" w:hAnsi="Arial" w:eastAsia="楷体_GB2312"/>
      <w:sz w:val="28"/>
      <w:szCs w:val="20"/>
    </w:rPr>
  </w:style>
  <w:style w:type="paragraph" w:styleId="1162">
    <w:name w:val="Body Text Indent"/>
    <w:basedOn w:val="1146"/>
    <w:next w:val="1163"/>
    <w:uiPriority w:val="0"/>
    <w:qFormat/>
    <w:pPr>
      <w:ind w:firstLine="645"/>
    </w:pPr>
    <w:rPr>
      <w:rFonts w:ascii="楷体_GB2312" w:eastAsia="楷体_GB2312"/>
      <w:sz w:val="32"/>
      <w:szCs w:val="20"/>
    </w:rPr>
  </w:style>
  <w:style w:type="paragraph" w:styleId="1163">
    <w:name w:val="envelope return"/>
    <w:basedOn w:val="1146"/>
    <w:uiPriority w:val="0"/>
    <w:qFormat/>
    <w:rPr>
      <w:rFonts w:ascii="Arial" w:hAnsi="Arial"/>
    </w:rPr>
  </w:style>
  <w:style w:type="paragraph" w:styleId="1164">
    <w:name w:val="Block Text"/>
    <w:basedOn w:val="1146"/>
    <w:uiPriority w:val="99"/>
    <w:unhideWhenUsed/>
    <w:qFormat/>
    <w:pPr>
      <w:ind w:left="1440" w:right="1440"/>
      <w:spacing w:after="120"/>
    </w:pPr>
  </w:style>
  <w:style w:type="paragraph" w:styleId="1165">
    <w:name w:val="toc 5"/>
    <w:basedOn w:val="1146"/>
    <w:next w:val="1146"/>
    <w:uiPriority w:val="39"/>
    <w:unhideWhenUsed/>
    <w:qFormat/>
    <w:pPr>
      <w:ind w:left="1134"/>
      <w:spacing w:after="57"/>
    </w:pPr>
  </w:style>
  <w:style w:type="paragraph" w:styleId="1166">
    <w:name w:val="toc 3"/>
    <w:basedOn w:val="1146"/>
    <w:next w:val="1146"/>
    <w:uiPriority w:val="39"/>
    <w:unhideWhenUsed/>
    <w:qFormat/>
    <w:pPr>
      <w:ind w:left="567"/>
      <w:spacing w:after="57"/>
    </w:pPr>
  </w:style>
  <w:style w:type="paragraph" w:styleId="1167">
    <w:name w:val="Plain Text"/>
    <w:basedOn w:val="1146"/>
    <w:link w:val="1364"/>
    <w:uiPriority w:val="0"/>
    <w:qFormat/>
    <w:rPr>
      <w:rFonts w:ascii="宋体" w:hAnsi="Courier New"/>
      <w:szCs w:val="20"/>
    </w:rPr>
  </w:style>
  <w:style w:type="paragraph" w:styleId="1168">
    <w:name w:val="toc 8"/>
    <w:basedOn w:val="1146"/>
    <w:next w:val="1146"/>
    <w:uiPriority w:val="39"/>
    <w:unhideWhenUsed/>
    <w:qFormat/>
    <w:pPr>
      <w:ind w:left="1984"/>
      <w:spacing w:after="57"/>
    </w:pPr>
  </w:style>
  <w:style w:type="paragraph" w:styleId="1169">
    <w:name w:val="Date"/>
    <w:basedOn w:val="1146"/>
    <w:next w:val="1146"/>
    <w:uiPriority w:val="0"/>
    <w:qFormat/>
    <w:rPr>
      <w:sz w:val="24"/>
      <w:szCs w:val="20"/>
    </w:rPr>
  </w:style>
  <w:style w:type="paragraph" w:styleId="1170">
    <w:name w:val="endnote text"/>
    <w:basedOn w:val="1146"/>
    <w:link w:val="1338"/>
    <w:uiPriority w:val="99"/>
    <w:semiHidden/>
    <w:unhideWhenUsed/>
    <w:qFormat/>
    <w:rPr>
      <w:sz w:val="20"/>
    </w:rPr>
  </w:style>
  <w:style w:type="paragraph" w:styleId="1171">
    <w:name w:val="Footer"/>
    <w:basedOn w:val="1146"/>
    <w:uiPriority w:val="99"/>
    <w:qFormat/>
    <w:pPr>
      <w:jc w:val="left"/>
      <w:tabs>
        <w:tab w:val="center" w:pos="4153" w:leader="none"/>
        <w:tab w:val="right" w:pos="8306" w:leader="none"/>
      </w:tabs>
    </w:pPr>
    <w:rPr>
      <w:sz w:val="18"/>
      <w:szCs w:val="20"/>
    </w:rPr>
  </w:style>
  <w:style w:type="paragraph" w:styleId="1172">
    <w:name w:val="Header"/>
    <w:basedOn w:val="1146"/>
    <w:uiPriority w:val="0"/>
    <w:qFormat/>
    <w:pPr>
      <w:jc w:val="center"/>
      <w:tabs>
        <w:tab w:val="center" w:pos="4153" w:leader="none"/>
        <w:tab w:val="right" w:pos="8306" w:leader="none"/>
      </w:tabs>
      <w:pBdr>
        <w:bottom w:val="single" w:color="auto" w:sz="6" w:space="1"/>
      </w:pBdr>
    </w:pPr>
    <w:rPr>
      <w:sz w:val="18"/>
      <w:szCs w:val="18"/>
    </w:rPr>
  </w:style>
  <w:style w:type="paragraph" w:styleId="1173">
    <w:name w:val="toc 1"/>
    <w:basedOn w:val="1146"/>
    <w:next w:val="1146"/>
    <w:uiPriority w:val="0"/>
    <w:qFormat/>
  </w:style>
  <w:style w:type="paragraph" w:styleId="1174">
    <w:name w:val="toc 4"/>
    <w:basedOn w:val="1146"/>
    <w:next w:val="1146"/>
    <w:uiPriority w:val="39"/>
    <w:unhideWhenUsed/>
    <w:qFormat/>
    <w:pPr>
      <w:ind w:left="850"/>
      <w:spacing w:after="57"/>
    </w:pPr>
  </w:style>
  <w:style w:type="paragraph" w:styleId="1175">
    <w:name w:val="Subtitle"/>
    <w:basedOn w:val="1146"/>
    <w:next w:val="1146"/>
    <w:link w:val="1204"/>
    <w:uiPriority w:val="11"/>
    <w:qFormat/>
    <w:pPr>
      <w:spacing w:before="200" w:after="200"/>
    </w:pPr>
    <w:rPr>
      <w:sz w:val="24"/>
    </w:rPr>
  </w:style>
  <w:style w:type="paragraph" w:styleId="1176">
    <w:name w:val="footnote text"/>
    <w:basedOn w:val="1146"/>
    <w:link w:val="1337"/>
    <w:uiPriority w:val="99"/>
    <w:semiHidden/>
    <w:unhideWhenUsed/>
    <w:qFormat/>
    <w:pPr>
      <w:spacing w:after="40"/>
    </w:pPr>
    <w:rPr>
      <w:sz w:val="18"/>
    </w:rPr>
  </w:style>
  <w:style w:type="paragraph" w:styleId="1177">
    <w:name w:val="toc 6"/>
    <w:basedOn w:val="1146"/>
    <w:next w:val="1146"/>
    <w:uiPriority w:val="39"/>
    <w:unhideWhenUsed/>
    <w:qFormat/>
    <w:pPr>
      <w:ind w:left="1417"/>
      <w:spacing w:after="57"/>
    </w:pPr>
  </w:style>
  <w:style w:type="paragraph" w:styleId="1178">
    <w:name w:val="table of figures"/>
    <w:basedOn w:val="1146"/>
    <w:next w:val="1146"/>
    <w:uiPriority w:val="99"/>
    <w:unhideWhenUsed/>
    <w:qFormat/>
  </w:style>
  <w:style w:type="paragraph" w:styleId="1179">
    <w:name w:val="toc 2"/>
    <w:basedOn w:val="1146"/>
    <w:next w:val="1146"/>
    <w:uiPriority w:val="39"/>
    <w:qFormat/>
    <w:pPr>
      <w:ind w:left="210"/>
      <w:jc w:val="left"/>
    </w:pPr>
    <w:rPr>
      <w:smallCaps/>
    </w:rPr>
  </w:style>
  <w:style w:type="paragraph" w:styleId="1180">
    <w:name w:val="toc 9"/>
    <w:basedOn w:val="1146"/>
    <w:next w:val="1146"/>
    <w:uiPriority w:val="39"/>
    <w:unhideWhenUsed/>
    <w:qFormat/>
    <w:pPr>
      <w:ind w:left="2268"/>
      <w:spacing w:after="57"/>
    </w:pPr>
  </w:style>
  <w:style w:type="paragraph" w:styleId="1181">
    <w:name w:val="Body Text 2"/>
    <w:basedOn w:val="1146"/>
    <w:uiPriority w:val="99"/>
    <w:qFormat/>
    <w:rPr>
      <w:rFonts w:eastAsia="仿宋_GB2312"/>
      <w:color w:val="000000"/>
    </w:rPr>
  </w:style>
  <w:style w:type="paragraph" w:styleId="1182">
    <w:name w:val="Normal (Web)"/>
    <w:basedOn w:val="1146"/>
    <w:uiPriority w:val="0"/>
    <w:unhideWhenUsed/>
    <w:qFormat/>
    <w:pPr>
      <w:jc w:val="left"/>
      <w:spacing w:before="100" w:beforeAutospacing="1" w:after="100" w:afterAutospacing="1"/>
      <w:widowControl/>
    </w:pPr>
    <w:rPr>
      <w:rFonts w:ascii="宋体" w:hAnsi="宋体" w:cs="宋体"/>
      <w:sz w:val="24"/>
    </w:rPr>
  </w:style>
  <w:style w:type="paragraph" w:styleId="1183">
    <w:name w:val="Title"/>
    <w:basedOn w:val="1146"/>
    <w:next w:val="1146"/>
    <w:uiPriority w:val="0"/>
    <w:qFormat/>
    <w:pPr>
      <w:jc w:val="center"/>
      <w:spacing w:before="240" w:after="60"/>
      <w:outlineLvl w:val="0"/>
    </w:pPr>
    <w:rPr>
      <w:rFonts w:ascii="等线 Light" w:hAnsi="等线 Light"/>
      <w:b/>
      <w:bCs/>
      <w:sz w:val="32"/>
      <w:szCs w:val="32"/>
    </w:rPr>
  </w:style>
  <w:style w:type="paragraph" w:styleId="1184">
    <w:name w:val="Body Text First Indent"/>
    <w:basedOn w:val="1146"/>
    <w:link w:val="1363"/>
    <w:uiPriority w:val="99"/>
    <w:unhideWhenUsed/>
    <w:qFormat/>
    <w:pPr>
      <w:ind w:firstLine="420"/>
    </w:pPr>
  </w:style>
  <w:style w:type="paragraph" w:styleId="1185">
    <w:name w:val="Body Text First Indent 2"/>
    <w:basedOn w:val="1162"/>
    <w:next w:val="1146"/>
    <w:uiPriority w:val="0"/>
    <w:unhideWhenUsed/>
    <w:qFormat/>
    <w:pPr>
      <w:ind w:left="420" w:firstLine="420"/>
      <w:spacing w:after="120"/>
    </w:pPr>
    <w:rPr>
      <w:rFonts w:ascii="Times New Roman" w:eastAsia="宋体"/>
      <w:sz w:val="21"/>
      <w:szCs w:val="24"/>
    </w:rPr>
  </w:style>
  <w:style w:type="table" w:styleId="1186">
    <w:name w:val="Table Grid"/>
    <w:basedOn w:val="1157"/>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87">
    <w:name w:val="Strong"/>
    <w:basedOn w:val="1156"/>
    <w:uiPriority w:val="22"/>
    <w:qFormat/>
    <w:rPr>
      <w:b/>
      <w:bCs/>
    </w:rPr>
  </w:style>
  <w:style w:type="character" w:styleId="1188">
    <w:name w:val="endnote reference"/>
    <w:basedOn w:val="1156"/>
    <w:uiPriority w:val="99"/>
    <w:semiHidden/>
    <w:unhideWhenUsed/>
    <w:qFormat/>
    <w:rPr>
      <w:vertAlign w:val="superscript"/>
    </w:rPr>
  </w:style>
  <w:style w:type="character" w:styleId="1189">
    <w:name w:val="page number"/>
    <w:uiPriority w:val="0"/>
    <w:qFormat/>
  </w:style>
  <w:style w:type="character" w:styleId="1190">
    <w:name w:val="Emphasis"/>
    <w:uiPriority w:val="0"/>
    <w:qFormat/>
    <w:rPr>
      <w:i/>
    </w:rPr>
  </w:style>
  <w:style w:type="character" w:styleId="1191">
    <w:name w:val="Hyperlink"/>
    <w:uiPriority w:val="99"/>
    <w:unhideWhenUsed/>
    <w:qFormat/>
    <w:rPr>
      <w:color w:val="0563c1" w:themeColor="hyperlink"/>
      <w:u w:val="single"/>
      <w14:textFill>
        <w14:solidFill>
          <w14:schemeClr w14:val="hlink"/>
        </w14:solidFill>
      </w14:textFill>
    </w:rPr>
  </w:style>
  <w:style w:type="character" w:styleId="1192">
    <w:name w:val="footnote reference"/>
    <w:basedOn w:val="1156"/>
    <w:uiPriority w:val="99"/>
    <w:unhideWhenUsed/>
    <w:qFormat/>
    <w:rPr>
      <w:vertAlign w:val="superscript"/>
    </w:rPr>
  </w:style>
  <w:style w:type="character" w:styleId="1193" w:customStyle="1">
    <w:name w:val="Heading 1 Char"/>
    <w:basedOn w:val="1156"/>
    <w:uiPriority w:val="9"/>
    <w:qFormat/>
    <w:rPr>
      <w:rFonts w:ascii="Arial" w:hAnsi="Arial" w:eastAsia="Arial" w:cs="Arial"/>
      <w:sz w:val="40"/>
      <w:szCs w:val="40"/>
    </w:rPr>
  </w:style>
  <w:style w:type="character" w:styleId="1194" w:customStyle="1">
    <w:name w:val="Heading 2 Char"/>
    <w:basedOn w:val="1156"/>
    <w:uiPriority w:val="9"/>
    <w:qFormat/>
    <w:rPr>
      <w:rFonts w:ascii="Arial" w:hAnsi="Arial" w:eastAsia="Arial" w:cs="Arial"/>
      <w:sz w:val="34"/>
    </w:rPr>
  </w:style>
  <w:style w:type="character" w:styleId="1195" w:customStyle="1">
    <w:name w:val="Heading 3 Char"/>
    <w:basedOn w:val="1156"/>
    <w:uiPriority w:val="9"/>
    <w:qFormat/>
    <w:rPr>
      <w:rFonts w:ascii="Arial" w:hAnsi="Arial" w:eastAsia="Arial" w:cs="Arial"/>
      <w:sz w:val="30"/>
      <w:szCs w:val="30"/>
    </w:rPr>
  </w:style>
  <w:style w:type="character" w:styleId="1196" w:customStyle="1">
    <w:name w:val="标题 4 Char"/>
    <w:basedOn w:val="1156"/>
    <w:link w:val="1150"/>
    <w:uiPriority w:val="9"/>
    <w:qFormat/>
    <w:rPr>
      <w:rFonts w:ascii="Arial" w:hAnsi="Arial" w:eastAsia="Arial" w:cs="Arial"/>
      <w:b/>
      <w:bCs/>
      <w:sz w:val="26"/>
      <w:szCs w:val="26"/>
    </w:rPr>
  </w:style>
  <w:style w:type="character" w:styleId="1197" w:customStyle="1">
    <w:name w:val="标题 5 Char"/>
    <w:basedOn w:val="1156"/>
    <w:link w:val="1151"/>
    <w:uiPriority w:val="9"/>
    <w:qFormat/>
    <w:rPr>
      <w:rFonts w:ascii="Arial" w:hAnsi="Arial" w:eastAsia="Arial" w:cs="Arial"/>
      <w:b/>
      <w:bCs/>
      <w:sz w:val="24"/>
      <w:szCs w:val="24"/>
    </w:rPr>
  </w:style>
  <w:style w:type="character" w:styleId="1198" w:customStyle="1">
    <w:name w:val="标题 6 Char"/>
    <w:basedOn w:val="1156"/>
    <w:link w:val="1152"/>
    <w:uiPriority w:val="9"/>
    <w:qFormat/>
    <w:rPr>
      <w:rFonts w:ascii="Arial" w:hAnsi="Arial" w:eastAsia="Arial" w:cs="Arial"/>
      <w:b/>
      <w:bCs/>
      <w:sz w:val="22"/>
      <w:szCs w:val="22"/>
    </w:rPr>
  </w:style>
  <w:style w:type="character" w:styleId="1199" w:customStyle="1">
    <w:name w:val="标题 7 Char"/>
    <w:basedOn w:val="1156"/>
    <w:link w:val="1153"/>
    <w:uiPriority w:val="9"/>
    <w:qFormat/>
    <w:rPr>
      <w:rFonts w:ascii="Arial" w:hAnsi="Arial" w:eastAsia="Arial" w:cs="Arial"/>
      <w:b/>
      <w:bCs/>
      <w:i/>
      <w:iCs/>
      <w:sz w:val="22"/>
      <w:szCs w:val="22"/>
    </w:rPr>
  </w:style>
  <w:style w:type="character" w:styleId="1200" w:customStyle="1">
    <w:name w:val="标题 8 Char"/>
    <w:basedOn w:val="1156"/>
    <w:link w:val="1154"/>
    <w:uiPriority w:val="9"/>
    <w:qFormat/>
    <w:rPr>
      <w:rFonts w:ascii="Arial" w:hAnsi="Arial" w:eastAsia="Arial" w:cs="Arial"/>
      <w:i/>
      <w:iCs/>
      <w:sz w:val="22"/>
      <w:szCs w:val="22"/>
    </w:rPr>
  </w:style>
  <w:style w:type="character" w:styleId="1201" w:customStyle="1">
    <w:name w:val="标题 9 Char"/>
    <w:basedOn w:val="1156"/>
    <w:link w:val="1155"/>
    <w:uiPriority w:val="9"/>
    <w:qFormat/>
    <w:rPr>
      <w:rFonts w:ascii="Arial" w:hAnsi="Arial" w:eastAsia="Arial" w:cs="Arial"/>
      <w:i/>
      <w:iCs/>
      <w:sz w:val="21"/>
      <w:szCs w:val="21"/>
    </w:rPr>
  </w:style>
  <w:style w:type="paragraph" w:styleId="1202">
    <w:name w:val="No Spacing"/>
    <w:uiPriority w:val="1"/>
    <w:qFormat/>
    <w:rPr>
      <w:rFonts w:ascii="Times New Roman" w:hAnsi="Times New Roman" w:eastAsia="宋体" w:cs="Times New Roman"/>
      <w:lang w:val="en-US" w:eastAsia="zh-CN" w:bidi="ar-SA"/>
    </w:rPr>
  </w:style>
  <w:style w:type="character" w:styleId="1203" w:customStyle="1">
    <w:name w:val="Title Char"/>
    <w:basedOn w:val="1156"/>
    <w:uiPriority w:val="10"/>
    <w:qFormat/>
    <w:rPr>
      <w:sz w:val="48"/>
      <w:szCs w:val="48"/>
    </w:rPr>
  </w:style>
  <w:style w:type="character" w:styleId="1204" w:customStyle="1">
    <w:name w:val="副标题 Char"/>
    <w:basedOn w:val="1156"/>
    <w:link w:val="1175"/>
    <w:uiPriority w:val="11"/>
    <w:qFormat/>
    <w:rPr>
      <w:sz w:val="24"/>
      <w:szCs w:val="24"/>
    </w:rPr>
  </w:style>
  <w:style w:type="paragraph" w:styleId="1205">
    <w:name w:val="Quote"/>
    <w:basedOn w:val="1146"/>
    <w:next w:val="1146"/>
    <w:link w:val="1206"/>
    <w:uiPriority w:val="29"/>
    <w:qFormat/>
    <w:pPr>
      <w:ind w:left="720" w:right="720"/>
    </w:pPr>
    <w:rPr>
      <w:i/>
    </w:rPr>
  </w:style>
  <w:style w:type="character" w:styleId="1206" w:customStyle="1">
    <w:name w:val="引用 Char"/>
    <w:link w:val="1205"/>
    <w:uiPriority w:val="29"/>
    <w:qFormat/>
    <w:rPr>
      <w:i/>
    </w:rPr>
  </w:style>
  <w:style w:type="paragraph" w:styleId="1207">
    <w:name w:val="Intense Quote"/>
    <w:basedOn w:val="1146"/>
    <w:next w:val="1146"/>
    <w:link w:val="12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8" w:customStyle="1">
    <w:name w:val="明显引用 Char"/>
    <w:link w:val="1207"/>
    <w:uiPriority w:val="30"/>
    <w:qFormat/>
    <w:rPr>
      <w:i/>
    </w:rPr>
  </w:style>
  <w:style w:type="character" w:styleId="1209" w:customStyle="1">
    <w:name w:val="Header Char"/>
    <w:basedOn w:val="1156"/>
    <w:uiPriority w:val="99"/>
    <w:qFormat/>
  </w:style>
  <w:style w:type="character" w:styleId="1210" w:customStyle="1">
    <w:name w:val="Footer Char"/>
    <w:basedOn w:val="1156"/>
    <w:uiPriority w:val="99"/>
    <w:qFormat/>
  </w:style>
  <w:style w:type="character" w:styleId="1211" w:customStyle="1">
    <w:name w:val="Caption Char"/>
    <w:uiPriority w:val="99"/>
    <w:qFormat/>
  </w:style>
  <w:style w:type="table" w:styleId="1212" w:customStyle="1">
    <w:name w:val="Table Grid Light"/>
    <w:basedOn w:val="11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13" w:customStyle="1">
    <w:name w:val="无格式表格 11"/>
    <w:basedOn w:val="11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4" w:customStyle="1">
    <w:name w:val="无格式表格 21"/>
    <w:basedOn w:val="11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5" w:customStyle="1">
    <w:name w:val="无格式表格 31"/>
    <w:basedOn w:val="115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6" w:customStyle="1">
    <w:name w:val="无格式表格 41"/>
    <w:basedOn w:val="115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7" w:customStyle="1">
    <w:name w:val="无格式表格 51"/>
    <w:basedOn w:val="115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18" w:customStyle="1">
    <w:name w:val="网格表 1 浅色1"/>
    <w:basedOn w:val="11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19" w:customStyle="1">
    <w:name w:val="Grid Table 1 Light - Accent 1"/>
    <w:basedOn w:val="115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220" w:customStyle="1">
    <w:name w:val="Grid Table 1 Light - Accent 2"/>
    <w:basedOn w:val="115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221" w:customStyle="1">
    <w:name w:val="Grid Table 1 Light - Accent 3"/>
    <w:basedOn w:val="115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222" w:customStyle="1">
    <w:name w:val="Grid Table 1 Light - Accent 4"/>
    <w:basedOn w:val="115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223" w:customStyle="1">
    <w:name w:val="Grid Table 1 Light - Accent 5"/>
    <w:basedOn w:val="115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224" w:customStyle="1">
    <w:name w:val="Grid Table 1 Light - Accent 6"/>
    <w:basedOn w:val="115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225" w:customStyle="1">
    <w:name w:val="网格表 21"/>
    <w:basedOn w:val="11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26" w:customStyle="1">
    <w:name w:val="Grid Table 2 - Accent 1"/>
    <w:basedOn w:val="115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227" w:customStyle="1">
    <w:name w:val="Grid Table 2 - Accent 2"/>
    <w:basedOn w:val="115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228" w:customStyle="1">
    <w:name w:val="Grid Table 2 - Accent 3"/>
    <w:basedOn w:val="115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229" w:customStyle="1">
    <w:name w:val="Grid Table 2 - Accent 4"/>
    <w:basedOn w:val="115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230" w:customStyle="1">
    <w:name w:val="Grid Table 2 - Accent 5"/>
    <w:basedOn w:val="115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231" w:customStyle="1">
    <w:name w:val="Grid Table 2 - Accent 6"/>
    <w:basedOn w:val="115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232" w:customStyle="1">
    <w:name w:val="网格表 31"/>
    <w:basedOn w:val="11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3" w:customStyle="1">
    <w:name w:val="Grid Table 3 - Accent 1"/>
    <w:basedOn w:val="115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4" w:customStyle="1">
    <w:name w:val="Grid Table 3 - Accent 2"/>
    <w:basedOn w:val="115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5" w:customStyle="1">
    <w:name w:val="Grid Table 3 - Accent 3"/>
    <w:basedOn w:val="115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6" w:customStyle="1">
    <w:name w:val="Grid Table 3 - Accent 4"/>
    <w:basedOn w:val="115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7" w:customStyle="1">
    <w:name w:val="Grid Table 3 - Accent 5"/>
    <w:basedOn w:val="115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8" w:customStyle="1">
    <w:name w:val="Grid Table 3 - Accent 6"/>
    <w:basedOn w:val="115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9" w:customStyle="1">
    <w:name w:val="网格表 41"/>
    <w:basedOn w:val="11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0" w:customStyle="1">
    <w:name w:val="Grid Table 4 - Accent 1"/>
    <w:basedOn w:val="115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241" w:customStyle="1">
    <w:name w:val="Grid Table 4 - Accent 2"/>
    <w:basedOn w:val="115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242" w:customStyle="1">
    <w:name w:val="Grid Table 4 - Accent 3"/>
    <w:basedOn w:val="115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43" w:customStyle="1">
    <w:name w:val="Grid Table 4 - Accent 4"/>
    <w:basedOn w:val="115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244" w:customStyle="1">
    <w:name w:val="Grid Table 4 - Accent 5"/>
    <w:basedOn w:val="115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245" w:customStyle="1">
    <w:name w:val="Grid Table 4 - Accent 6"/>
    <w:basedOn w:val="115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46" w:customStyle="1">
    <w:name w:val="网格表 5 深色1"/>
    <w:basedOn w:val="11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47" w:customStyle="1">
    <w:name w:val="Grid Table 5 Dark- Accent 1"/>
    <w:basedOn w:val="11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248" w:customStyle="1">
    <w:name w:val="Grid Table 5 Dark - Accent 2"/>
    <w:basedOn w:val="11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49" w:customStyle="1">
    <w:name w:val="Grid Table 5 Dark - Accent 3"/>
    <w:basedOn w:val="11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50" w:customStyle="1">
    <w:name w:val="Grid Table 5 Dark- Accent 4"/>
    <w:basedOn w:val="11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51" w:customStyle="1">
    <w:name w:val="Grid Table 5 Dark - Accent 5"/>
    <w:basedOn w:val="11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252" w:customStyle="1">
    <w:name w:val="Grid Table 5 Dark - Accent 6"/>
    <w:basedOn w:val="11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53" w:customStyle="1">
    <w:name w:val="网格表 6 彩色1"/>
    <w:basedOn w:val="11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54" w:customStyle="1">
    <w:name w:val="Grid Table 6 Colorful - Accent 1"/>
    <w:basedOn w:val="115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255" w:customStyle="1">
    <w:name w:val="Grid Table 6 Colorful - Accent 2"/>
    <w:basedOn w:val="115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256" w:customStyle="1">
    <w:name w:val="Grid Table 6 Colorful - Accent 3"/>
    <w:basedOn w:val="115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257" w:customStyle="1">
    <w:name w:val="Grid Table 6 Colorful - Accent 4"/>
    <w:basedOn w:val="115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258" w:customStyle="1">
    <w:name w:val="Grid Table 6 Colorful - Accent 5"/>
    <w:basedOn w:val="115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59" w:customStyle="1">
    <w:name w:val="Grid Table 6 Colorful - Accent 6"/>
    <w:basedOn w:val="115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60" w:customStyle="1">
    <w:name w:val="网格表 7 彩色1"/>
    <w:basedOn w:val="11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61" w:customStyle="1">
    <w:name w:val="Grid Table 7 Colorful - Accent 1"/>
    <w:basedOn w:val="115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262" w:customStyle="1">
    <w:name w:val="Grid Table 7 Colorful - Accent 2"/>
    <w:basedOn w:val="115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63" w:customStyle="1">
    <w:name w:val="Grid Table 7 Colorful - Accent 3"/>
    <w:basedOn w:val="115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264" w:customStyle="1">
    <w:name w:val="Grid Table 7 Colorful - Accent 4"/>
    <w:basedOn w:val="115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65" w:customStyle="1">
    <w:name w:val="Grid Table 7 Colorful - Accent 5"/>
    <w:basedOn w:val="115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266" w:customStyle="1">
    <w:name w:val="Grid Table 7 Colorful - Accent 6"/>
    <w:basedOn w:val="115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67" w:customStyle="1">
    <w:name w:val="清单表 1 浅色1"/>
    <w:basedOn w:val="115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8" w:customStyle="1">
    <w:name w:val="List Table 1 Light - Accent 1"/>
    <w:basedOn w:val="1157"/>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269" w:customStyle="1">
    <w:name w:val="List Table 1 Light - Accent 2"/>
    <w:basedOn w:val="115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70" w:customStyle="1">
    <w:name w:val="List Table 1 Light - Accent 3"/>
    <w:basedOn w:val="115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71" w:customStyle="1">
    <w:name w:val="List Table 1 Light - Accent 4"/>
    <w:basedOn w:val="115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72" w:customStyle="1">
    <w:name w:val="List Table 1 Light - Accent 5"/>
    <w:basedOn w:val="1157"/>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273" w:customStyle="1">
    <w:name w:val="List Table 1 Light - Accent 6"/>
    <w:basedOn w:val="115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74" w:customStyle="1">
    <w:name w:val="清单表 21"/>
    <w:basedOn w:val="11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75" w:customStyle="1">
    <w:name w:val="List Table 2 - Accent 1"/>
    <w:basedOn w:val="115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276" w:customStyle="1">
    <w:name w:val="List Table 2 - Accent 2"/>
    <w:basedOn w:val="115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77" w:customStyle="1">
    <w:name w:val="List Table 2 - Accent 3"/>
    <w:basedOn w:val="115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78" w:customStyle="1">
    <w:name w:val="List Table 2 - Accent 4"/>
    <w:basedOn w:val="115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79" w:customStyle="1">
    <w:name w:val="List Table 2 - Accent 5"/>
    <w:basedOn w:val="115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80" w:customStyle="1">
    <w:name w:val="List Table 2 - Accent 6"/>
    <w:basedOn w:val="115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81" w:customStyle="1">
    <w:name w:val="清单表 31"/>
    <w:basedOn w:val="11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2" w:customStyle="1">
    <w:name w:val="List Table 3 - Accent 1"/>
    <w:basedOn w:val="115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83" w:customStyle="1">
    <w:name w:val="List Table 3 - Accent 2"/>
    <w:basedOn w:val="115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84" w:customStyle="1">
    <w:name w:val="List Table 3 - Accent 3"/>
    <w:basedOn w:val="115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85" w:customStyle="1">
    <w:name w:val="List Table 3 - Accent 4"/>
    <w:basedOn w:val="115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86" w:customStyle="1">
    <w:name w:val="List Table 3 - Accent 5"/>
    <w:basedOn w:val="115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287" w:customStyle="1">
    <w:name w:val="List Table 3 - Accent 6"/>
    <w:basedOn w:val="115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88" w:customStyle="1">
    <w:name w:val="清单表 41"/>
    <w:basedOn w:val="11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9" w:customStyle="1">
    <w:name w:val="List Table 4 - Accent 1"/>
    <w:basedOn w:val="115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90" w:customStyle="1">
    <w:name w:val="List Table 4 - Accent 2"/>
    <w:basedOn w:val="115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91" w:customStyle="1">
    <w:name w:val="List Table 4 - Accent 3"/>
    <w:basedOn w:val="115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92" w:customStyle="1">
    <w:name w:val="List Table 4 - Accent 4"/>
    <w:basedOn w:val="115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93" w:customStyle="1">
    <w:name w:val="List Table 4 - Accent 5"/>
    <w:basedOn w:val="115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94" w:customStyle="1">
    <w:name w:val="List Table 4 - Accent 6"/>
    <w:basedOn w:val="115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95" w:customStyle="1">
    <w:name w:val="清单表 5 深色1"/>
    <w:basedOn w:val="11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6" w:customStyle="1">
    <w:name w:val="List Table 5 Dark - Accent 1"/>
    <w:basedOn w:val="115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7" w:customStyle="1">
    <w:name w:val="List Table 5 Dark - Accent 2"/>
    <w:basedOn w:val="115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8" w:customStyle="1">
    <w:name w:val="List Table 5 Dark - Accent 3"/>
    <w:basedOn w:val="115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9" w:customStyle="1">
    <w:name w:val="List Table 5 Dark - Accent 4"/>
    <w:basedOn w:val="115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0" w:customStyle="1">
    <w:name w:val="List Table 5 Dark - Accent 5"/>
    <w:basedOn w:val="115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1" w:customStyle="1">
    <w:name w:val="List Table 5 Dark - Accent 6"/>
    <w:basedOn w:val="115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2" w:customStyle="1">
    <w:name w:val="清单表 6 彩色1"/>
    <w:basedOn w:val="115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03" w:customStyle="1">
    <w:name w:val="List Table 6 Colorful - Accent 1"/>
    <w:basedOn w:val="1157"/>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304" w:customStyle="1">
    <w:name w:val="List Table 6 Colorful - Accent 2"/>
    <w:basedOn w:val="115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305" w:customStyle="1">
    <w:name w:val="List Table 6 Colorful - Accent 3"/>
    <w:basedOn w:val="115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306" w:customStyle="1">
    <w:name w:val="List Table 6 Colorful - Accent 4"/>
    <w:basedOn w:val="115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307" w:customStyle="1">
    <w:name w:val="List Table 6 Colorful - Accent 5"/>
    <w:basedOn w:val="1157"/>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308" w:customStyle="1">
    <w:name w:val="List Table 6 Colorful - Accent 6"/>
    <w:basedOn w:val="115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309" w:customStyle="1">
    <w:name w:val="清单表 7 彩色1"/>
    <w:basedOn w:val="115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10" w:customStyle="1">
    <w:name w:val="List Table 7 Colorful - Accent 1"/>
    <w:basedOn w:val="1157"/>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311" w:customStyle="1">
    <w:name w:val="List Table 7 Colorful - Accent 2"/>
    <w:basedOn w:val="115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12" w:customStyle="1">
    <w:name w:val="List Table 7 Colorful - Accent 3"/>
    <w:basedOn w:val="115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313" w:customStyle="1">
    <w:name w:val="List Table 7 Colorful - Accent 4"/>
    <w:basedOn w:val="115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14" w:customStyle="1">
    <w:name w:val="List Table 7 Colorful - Accent 5"/>
    <w:basedOn w:val="1157"/>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315" w:customStyle="1">
    <w:name w:val="List Table 7 Colorful - Accent 6"/>
    <w:basedOn w:val="115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316" w:customStyle="1">
    <w:name w:val="Lined - Accent"/>
    <w:basedOn w:val="11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17" w:customStyle="1">
    <w:name w:val="Lined - Accent 1"/>
    <w:basedOn w:val="11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18" w:customStyle="1">
    <w:name w:val="Lined - Accent 2"/>
    <w:basedOn w:val="11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19" w:customStyle="1">
    <w:name w:val="Lined - Accent 3"/>
    <w:basedOn w:val="11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20" w:customStyle="1">
    <w:name w:val="Lined - Accent 4"/>
    <w:basedOn w:val="11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21" w:customStyle="1">
    <w:name w:val="Lined - Accent 5"/>
    <w:basedOn w:val="11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22" w:customStyle="1">
    <w:name w:val="Lined - Accent 6"/>
    <w:basedOn w:val="11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23" w:customStyle="1">
    <w:name w:val="Bordered &amp; Lined - Accent"/>
    <w:basedOn w:val="115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4" w:customStyle="1">
    <w:name w:val="Bordered &amp; Lined - Accent 1"/>
    <w:basedOn w:val="115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25" w:customStyle="1">
    <w:name w:val="Bordered &amp; Lined - Accent 2"/>
    <w:basedOn w:val="115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26" w:customStyle="1">
    <w:name w:val="Bordered &amp; Lined - Accent 3"/>
    <w:basedOn w:val="115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27" w:customStyle="1">
    <w:name w:val="Bordered &amp; Lined - Accent 4"/>
    <w:basedOn w:val="115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28" w:customStyle="1">
    <w:name w:val="Bordered &amp; Lined - Accent 5"/>
    <w:basedOn w:val="115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29" w:customStyle="1">
    <w:name w:val="Bordered &amp; Lined - Accent 6"/>
    <w:basedOn w:val="115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30" w:customStyle="1">
    <w:name w:val="Bordered"/>
    <w:basedOn w:val="115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31" w:customStyle="1">
    <w:name w:val="Bordered - Accent 1"/>
    <w:basedOn w:val="115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332" w:customStyle="1">
    <w:name w:val="Bordered - Accent 2"/>
    <w:basedOn w:val="115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333" w:customStyle="1">
    <w:name w:val="Bordered - Accent 3"/>
    <w:basedOn w:val="115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334" w:customStyle="1">
    <w:name w:val="Bordered - Accent 4"/>
    <w:basedOn w:val="115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335" w:customStyle="1">
    <w:name w:val="Bordered - Accent 5"/>
    <w:basedOn w:val="115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336" w:customStyle="1">
    <w:name w:val="Bordered - Accent 6"/>
    <w:basedOn w:val="115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337" w:customStyle="1">
    <w:name w:val="脚注文本 Char"/>
    <w:link w:val="1176"/>
    <w:uiPriority w:val="99"/>
    <w:qFormat/>
    <w:rPr>
      <w:sz w:val="18"/>
    </w:rPr>
  </w:style>
  <w:style w:type="character" w:styleId="1338" w:customStyle="1">
    <w:name w:val="尾注文本 Char"/>
    <w:link w:val="1170"/>
    <w:uiPriority w:val="99"/>
    <w:qFormat/>
    <w:rPr>
      <w:sz w:val="20"/>
    </w:rPr>
  </w:style>
  <w:style w:type="paragraph" w:styleId="1339" w:customStyle="1">
    <w:name w:val="TOC 标题1"/>
    <w:uiPriority w:val="39"/>
    <w:unhideWhenUsed/>
    <w:qFormat/>
    <w:rPr>
      <w:rFonts w:ascii="Times New Roman" w:hAnsi="Times New Roman" w:eastAsia="宋体" w:cs="Times New Roman"/>
      <w:lang w:val="en-US" w:eastAsia="zh-CN" w:bidi="ar-SA"/>
    </w:rPr>
  </w:style>
  <w:style w:type="paragraph" w:styleId="1340" w:customStyle="1">
    <w:name w:val="DAS正文"/>
    <w:basedOn w:val="1146"/>
    <w:uiPriority w:val="0"/>
    <w:qFormat/>
    <w:pPr>
      <w:ind w:right="181" w:firstLine="480"/>
      <w:spacing w:line="360" w:lineRule="auto"/>
    </w:pPr>
    <w:rPr>
      <w:rFonts w:ascii="Verdana" w:hAnsi="Verdana"/>
    </w:rPr>
  </w:style>
  <w:style w:type="paragraph" w:styleId="1341" w:customStyle="1">
    <w:name w:val="正文文本缩进1"/>
    <w:basedOn w:val="1146"/>
    <w:next w:val="1342"/>
    <w:uiPriority w:val="0"/>
    <w:qFormat/>
    <w:pPr>
      <w:ind w:left="420"/>
      <w:spacing w:after="120"/>
    </w:pPr>
    <w:rPr>
      <w:szCs w:val="21"/>
    </w:rPr>
  </w:style>
  <w:style w:type="paragraph" w:styleId="1342" w:customStyle="1">
    <w:name w:val="寄信人地址1"/>
    <w:basedOn w:val="1146"/>
    <w:uiPriority w:val="0"/>
    <w:qFormat/>
    <w:rPr>
      <w:rFonts w:ascii="Arial" w:hAnsi="Arial"/>
    </w:rPr>
  </w:style>
  <w:style w:type="paragraph" w:styleId="1343" w:customStyle="1">
    <w:name w:val="普通正文"/>
    <w:basedOn w:val="1146"/>
    <w:uiPriority w:val="0"/>
    <w:qFormat/>
    <w:pPr>
      <w:ind w:firstLine="480"/>
      <w:jc w:val="left"/>
      <w:spacing w:before="120" w:after="120" w:line="360" w:lineRule="auto"/>
    </w:pPr>
    <w:rPr>
      <w:rFonts w:ascii="Arial" w:hAnsi="Arial"/>
      <w:sz w:val="24"/>
    </w:rPr>
  </w:style>
  <w:style w:type="character" w:styleId="1344" w:customStyle="1">
    <w:name w:val="标题 1 Char"/>
    <w:link w:val="1147"/>
    <w:uiPriority w:val="0"/>
    <w:qFormat/>
    <w:rPr>
      <w:rFonts w:ascii="楷体_GB2312" w:hAnsi="楷体_GB2312"/>
      <w:b/>
      <w:szCs w:val="20"/>
    </w:rPr>
  </w:style>
  <w:style w:type="character" w:styleId="1345" w:customStyle="1">
    <w:name w:val="apple-style-span"/>
    <w:uiPriority w:val="0"/>
    <w:qFormat/>
  </w:style>
  <w:style w:type="paragraph" w:styleId="1346" w:customStyle="1">
    <w:name w:val="格式３"/>
    <w:basedOn w:val="1146"/>
    <w:uiPriority w:val="99"/>
    <w:qFormat/>
    <w:pPr>
      <w:ind w:left="600" w:hanging="600"/>
      <w:spacing w:line="420" w:lineRule="exact"/>
    </w:pPr>
    <w:rPr>
      <w:rFonts w:ascii="宋体" w:hAnsi="宋体"/>
      <w:color w:val="000000"/>
      <w:sz w:val="24"/>
      <w:szCs w:val="20"/>
    </w:rPr>
  </w:style>
  <w:style w:type="paragraph" w:styleId="1347">
    <w:name w:val="List Paragraph"/>
    <w:basedOn w:val="1146"/>
    <w:uiPriority w:val="99"/>
    <w:qFormat/>
    <w:pPr>
      <w:ind w:firstLine="420"/>
    </w:pPr>
    <w:rPr>
      <w:rFonts w:ascii="Calibri" w:hAnsi="Calibri"/>
      <w:szCs w:val="22"/>
    </w:rPr>
  </w:style>
  <w:style w:type="paragraph" w:styleId="1348" w:customStyle="1">
    <w:name w:val="标题 41"/>
    <w:basedOn w:val="1146"/>
    <w:next w:val="1146"/>
    <w:uiPriority w:val="0"/>
    <w:qFormat/>
    <w:pPr>
      <w:keepLines/>
      <w:keepNext/>
      <w:spacing w:before="280" w:after="290" w:line="376" w:lineRule="auto"/>
      <w:outlineLvl w:val="3"/>
    </w:pPr>
    <w:rPr>
      <w:rFonts w:ascii="Arial" w:hAnsi="Arial" w:eastAsia="黑体" w:cs="Arial"/>
      <w:b/>
      <w:bCs/>
      <w:sz w:val="28"/>
      <w:szCs w:val="28"/>
    </w:rPr>
  </w:style>
  <w:style w:type="paragraph" w:styleId="1349" w:customStyle="1">
    <w:name w:val="正文缩进1"/>
    <w:basedOn w:val="1146"/>
    <w:uiPriority w:val="0"/>
    <w:qFormat/>
    <w:pPr>
      <w:ind w:firstLine="420"/>
    </w:pPr>
    <w:rPr>
      <w:szCs w:val="21"/>
    </w:rPr>
  </w:style>
  <w:style w:type="paragraph" w:styleId="1350" w:customStyle="1">
    <w:name w:val="标题 11"/>
    <w:basedOn w:val="1146"/>
    <w:next w:val="1146"/>
    <w:uiPriority w:val="0"/>
    <w:qFormat/>
    <w:pPr>
      <w:jc w:val="center"/>
      <w:keepNext/>
      <w:outlineLvl w:val="0"/>
    </w:pPr>
    <w:rPr>
      <w:rFonts w:ascii="楷体_GB2312" w:eastAsia="楷体_GB2312"/>
      <w:sz w:val="28"/>
      <w:szCs w:val="28"/>
    </w:rPr>
  </w:style>
  <w:style w:type="paragraph" w:styleId="1351"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352" w:customStyle="1">
    <w:name w:val="列出段落1"/>
    <w:basedOn w:val="1146"/>
    <w:uiPriority w:val="0"/>
    <w:qFormat/>
    <w:pPr>
      <w:contextualSpacing/>
      <w:ind w:left="720"/>
      <w:jc w:val="left"/>
      <w:widowControl/>
    </w:pPr>
    <w:rPr>
      <w:rFonts w:ascii="Calibri" w:hAnsi="Calibri"/>
      <w:sz w:val="24"/>
      <w:lang w:eastAsia="en-US" w:bidi="en-US"/>
    </w:rPr>
  </w:style>
  <w:style w:type="paragraph" w:styleId="1353" w:customStyle="1">
    <w:name w:val="纯文本1"/>
    <w:basedOn w:val="1146"/>
    <w:uiPriority w:val="0"/>
    <w:qFormat/>
    <w:rPr>
      <w:rFonts w:ascii="宋体" w:hAnsi="Courier New" w:cs="Courier New"/>
      <w:szCs w:val="21"/>
    </w:rPr>
  </w:style>
  <w:style w:type="paragraph" w:styleId="1354" w:customStyle="1">
    <w:name w:val="二级目录"/>
    <w:next w:val="1146"/>
    <w:uiPriority w:val="0"/>
    <w:qFormat/>
    <w:pPr>
      <w:ind w:left="567" w:hanging="567"/>
      <w:tabs>
        <w:tab w:val="left" w:pos="720" w:leader="none"/>
      </w:tabs>
      <w:outlineLvl w:val="1"/>
    </w:pPr>
    <w:rPr>
      <w:rFonts w:ascii="Calibri" w:hAnsi="Calibri" w:eastAsia="Times New Roman" w:cs="Times New Roman"/>
      <w:b/>
      <w:sz w:val="30"/>
      <w:szCs w:val="28"/>
      <w:lang w:val="en-US" w:eastAsia="zh-CN" w:bidi="ar-SA"/>
    </w:rPr>
  </w:style>
  <w:style w:type="paragraph" w:styleId="1355" w:customStyle="1">
    <w:name w:val="页脚1"/>
    <w:basedOn w:val="1146"/>
    <w:uiPriority w:val="0"/>
    <w:qFormat/>
    <w:pPr>
      <w:jc w:val="left"/>
      <w:tabs>
        <w:tab w:val="center" w:pos="4153" w:leader="none"/>
        <w:tab w:val="right" w:pos="8306" w:leader="none"/>
      </w:tabs>
    </w:pPr>
    <w:rPr>
      <w:sz w:val="18"/>
    </w:rPr>
  </w:style>
  <w:style w:type="character" w:styleId="1356" w:customStyle="1">
    <w:name w:val="页码1"/>
    <w:uiPriority w:val="0"/>
    <w:qFormat/>
  </w:style>
  <w:style w:type="paragraph" w:styleId="1357" w:customStyle="1">
    <w:name w:val="标题 21"/>
    <w:basedOn w:val="1146"/>
    <w:next w:val="134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358" w:customStyle="1">
    <w:name w:val="简单回函地址"/>
    <w:basedOn w:val="1146"/>
    <w:uiPriority w:val="0"/>
    <w:qFormat/>
    <w:rPr>
      <w:rFonts w:cs="宋体"/>
      <w:szCs w:val="21"/>
    </w:rPr>
  </w:style>
  <w:style w:type="table" w:styleId="1359" w:customStyle="1">
    <w:name w:val="Table Normal"/>
    <w:uiPriority w:val="0"/>
    <w:semiHidden/>
    <w:unhideWhenUsed/>
    <w:qFormat/>
    <w:tblPr>
      <w:tblCellMar>
        <w:left w:w="0" w:type="dxa"/>
        <w:top w:w="0" w:type="dxa"/>
        <w:right w:w="0" w:type="dxa"/>
        <w:bottom w:w="0" w:type="dxa"/>
      </w:tblCellMar>
    </w:tblPr>
  </w:style>
  <w:style w:type="paragraph" w:styleId="1360" w:customStyle="1">
    <w:name w:val="Table Paragraph"/>
    <w:basedOn w:val="1146"/>
    <w:uiPriority w:val="1"/>
    <w:qFormat/>
    <w:pPr>
      <w:jc w:val="left"/>
    </w:pPr>
    <w:rPr>
      <w:sz w:val="22"/>
      <w:lang w:eastAsia="en-US"/>
    </w:rPr>
  </w:style>
  <w:style w:type="paragraph" w:styleId="1361" w:customStyle="1">
    <w:name w:val="sh4"/>
    <w:basedOn w:val="1146"/>
    <w:uiPriority w:val="0"/>
    <w:qFormat/>
    <w:pPr>
      <w:ind w:firstLine="420"/>
      <w:spacing w:line="460" w:lineRule="exact"/>
    </w:pPr>
    <w:rPr>
      <w:rFonts w:ascii="宋体" w:hAnsi="宋体"/>
      <w:szCs w:val="21"/>
      <w:lang w:eastAsia="en-US"/>
    </w:rPr>
  </w:style>
  <w:style w:type="character" w:styleId="1362" w:customStyle="1">
    <w:name w:val="正文文本 Char"/>
    <w:basedOn w:val="1156"/>
    <w:link w:val="1161"/>
    <w:uiPriority w:val="0"/>
    <w:qFormat/>
    <w:rPr>
      <w:rFonts w:ascii="楷体_GB2312" w:hAnsi="Arial" w:eastAsia="楷体_GB2312"/>
      <w:sz w:val="28"/>
    </w:rPr>
  </w:style>
  <w:style w:type="character" w:styleId="1363" w:customStyle="1">
    <w:name w:val="正文首行缩进 Char"/>
    <w:basedOn w:val="1362"/>
    <w:link w:val="1184"/>
    <w:uiPriority w:val="99"/>
    <w:qFormat/>
    <w:rPr>
      <w:rFonts w:ascii="楷体_GB2312" w:hAnsi="Arial" w:eastAsia="楷体_GB2312"/>
      <w:sz w:val="28"/>
    </w:rPr>
  </w:style>
  <w:style w:type="character" w:styleId="1364" w:customStyle="1">
    <w:name w:val="纯文本 Char"/>
    <w:link w:val="1167"/>
    <w:uiPriority w:val="99"/>
    <w:qFormat/>
    <w:rPr>
      <w:rFonts w:ascii="宋体" w:hAnsi="Courier New"/>
      <w:sz w:val="21"/>
    </w:rPr>
  </w:style>
  <w:style w:type="character" w:styleId="1365" w:customStyle="1">
    <w:name w:val="标题 1 字符1"/>
    <w:basedOn w:val="1156"/>
    <w:uiPriority w:val="0"/>
    <w:qFormat/>
    <w:rPr>
      <w:rFonts w:ascii="宋体" w:hAnsi="宋体" w:cs="宋体"/>
      <w:b/>
      <w:sz w:val="28"/>
      <w:szCs w:val="28"/>
    </w:rPr>
  </w:style>
  <w:style w:type="character" w:styleId="1366" w:customStyle="1">
    <w:name w:val="正文缩进 Char"/>
    <w:link w:val="1159"/>
    <w:uiPriority w:val="99"/>
    <w:qFormat/>
    <w:rPr>
      <w:sz w:val="21"/>
    </w:rPr>
  </w:style>
  <w:style w:type="paragraph" w:styleId="1367" w:customStyle="1">
    <w:name w:val="正文11"/>
    <w:next w:val="1368"/>
    <w:uiPriority w:val="0"/>
    <w:qFormat/>
    <w:pPr>
      <w:ind w:right="-91"/>
      <w:jc w:val="both"/>
      <w:spacing w:line="360" w:lineRule="auto"/>
    </w:pPr>
    <w:rPr>
      <w:rFonts w:ascii="Times New Roman" w:hAnsi="Times New Roman" w:eastAsia="宋体" w:cs="Times New Roman"/>
      <w:sz w:val="21"/>
      <w:szCs w:val="24"/>
      <w:lang w:val="en-US" w:eastAsia="zh-CN" w:bidi="ar-SA"/>
    </w:rPr>
  </w:style>
  <w:style w:type="paragraph" w:styleId="1368" w:customStyle="1">
    <w:name w:val="文本块1"/>
    <w:basedOn w:val="1367"/>
    <w:uiPriority w:val="0"/>
    <w:qFormat/>
    <w:pPr>
      <w:ind w:left="256" w:right="6" w:firstLine="624"/>
    </w:pPr>
    <w:rPr>
      <w:rFonts w:eastAsia="仿宋_GB2312"/>
      <w:sz w:val="28"/>
    </w:rPr>
  </w:style>
  <w:style w:type="paragraph" w:styleId="1369" w:customStyle="1">
    <w:name w:val="msonormal"/>
    <w:basedOn w:val="1146"/>
    <w:uiPriority w:val="0"/>
    <w:qFormat/>
    <w:pPr>
      <w:jc w:val="left"/>
      <w:spacing w:before="100" w:beforeAutospacing="1" w:after="100" w:afterAutospacing="1"/>
      <w:widowControl/>
    </w:pPr>
    <w:rPr>
      <w:rFonts w:ascii="宋体" w:hAnsi="宋体" w:cs="宋体"/>
      <w:sz w:val="24"/>
    </w:rPr>
  </w:style>
  <w:style w:type="paragraph" w:styleId="1370" w:customStyle="1">
    <w:name w:val="段"/>
    <w:next w:val="1146"/>
    <w:uiPriority w:val="0"/>
    <w:qFormat/>
    <w:pPr>
      <w:ind w:firstLine="420"/>
      <w:jc w:val="both"/>
      <w:spacing w:after="200" w:line="276" w:lineRule="auto"/>
      <w:tabs>
        <w:tab w:val="center" w:pos="4201" w:leader="none"/>
        <w:tab w:val="right" w:pos="9298" w:leader="dot"/>
      </w:tabs>
    </w:pPr>
    <w:rPr>
      <w:rFonts w:ascii="宋体" w:hAnsi="Calibri" w:eastAsia="宋体" w:cs="Times New Roman"/>
      <w:lang w:val="en-US" w:eastAsia="zh-CN" w:bidi="ar-SA"/>
    </w:rPr>
  </w:style>
  <w:style w:type="paragraph" w:styleId="1371" w:customStyle="1">
    <w:name w:val="9-正文"/>
    <w:basedOn w:val="1146"/>
    <w:uiPriority w:val="0"/>
    <w:qFormat/>
    <w:pPr>
      <w:ind w:firstLine="480"/>
      <w:spacing w:line="360" w:lineRule="auto"/>
    </w:pPr>
    <w:rPr>
      <w:sz w:val="24"/>
    </w:rPr>
  </w:style>
  <w:style w:type="paragraph" w:styleId="1372" w:customStyle="1">
    <w:name w:val="9-正文编号"/>
    <w:basedOn w:val="1371"/>
    <w:uiPriority w:val="0"/>
    <w:qFormat/>
    <w:pPr>
      <w:ind w:left="846" w:hanging="422"/>
    </w:pPr>
    <w:rPr>
      <w:rFonts w:ascii="宋体" w:hAnsi="宋体"/>
      <w:szCs w:val="21"/>
    </w:rPr>
  </w:style>
  <w:style w:type="character" w:styleId="1373" w:customStyle="1">
    <w:name w:val="NormalCharacter"/>
    <w:uiPriority w:val="0"/>
    <w:qFormat/>
  </w:style>
  <w:style w:type="paragraph" w:styleId="1374" w:customStyle="1">
    <w:name w:val="正文文本1"/>
    <w:basedOn w:val="1375"/>
    <w:uiPriority w:val="0"/>
    <w:qFormat/>
    <w:rPr>
      <w:rFonts w:ascii="楷体_GB2312" w:hAnsi="Arial" w:eastAsia="楷体_GB2312"/>
      <w:sz w:val="28"/>
    </w:rPr>
  </w:style>
  <w:style w:type="paragraph" w:styleId="1375" w:customStyle="1">
    <w:name w:val="正文1"/>
    <w:basedOn w:val="1146"/>
    <w:uiPriority w:val="0"/>
    <w:qFormat/>
    <w:pPr>
      <w:jc w:val="left"/>
      <w:spacing w:before="156" w:line="360" w:lineRule="auto"/>
    </w:pPr>
    <w:rPr>
      <w:rFonts w:ascii="华文楷体"/>
      <w:sz w:val="24"/>
      <w:szCs w:val="20"/>
    </w:rPr>
  </w:style>
  <w:style w:type="paragraph" w:styleId="1376" w:customStyle="1">
    <w:name w:val="列出段落2"/>
    <w:basedOn w:val="1146"/>
    <w:next w:val="1146"/>
    <w:uiPriority w:val="34"/>
    <w:qFormat/>
    <w:pPr>
      <w:ind w:firstLine="420"/>
    </w:pPr>
    <w:rPr>
      <w:rFonts w:ascii="等线" w:hAnsi="等线" w:eastAsia="等线" w:cs="宋体"/>
      <w:szCs w:val="22"/>
    </w:rPr>
  </w:style>
  <w:style w:type="numbering" w:styleId="13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customXml" Target="../customXml/item1.xml" /><Relationship Id="rId2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3aa1f3fc-29e9-4fdf-a95a-d8f82e342d36</errorID>
      <errorWord>间</errorWord>
      <group>L1_Word</group>
      <groupName>字词问题</groupName>
      <ability>L2_Typo</ability>
      <abilityName>字词错误</abilityName>
      <candidateList>
        <item>间之</item>
      </candidateList>
      <explain/>
      <paraID>6870CDFD</paraID>
      <start>13</start>
      <end>14</end>
      <status>unmodified</status>
      <modifiedWord/>
      <trackRevisions>false</trackRevisions>
    </reviewItem>
    <reviewItem>
      <errorID>d9181763-b0af-4963-bcc8-7641ba560a4e</errorID>
      <errorWord>“.</errorWord>
      <group>L1_Punc</group>
      <groupName>标点问题</groupName>
      <ability>L2_Punc</ability>
      <abilityName>标点符号检查</abilityName>
      <candidateList>
        <item>“</item>
      </candidateList>
      <explain/>
      <paraID>63A6B128</paraID>
      <start>191</start>
      <end>193</end>
      <status>unmodified</status>
      <modifiedWord/>
      <trackRevisions>false</trackRevisions>
    </reviewItem>
    <reviewItem>
      <errorID>27bace67-61ad-4721-ae3f-318af2e1b281</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72C8DD05</paraID>
      <start>20</start>
      <end>22</end>
      <status>unmodified</status>
      <modifiedWord/>
      <trackRevisions>false</trackRevisions>
    </reviewItem>
    <reviewItem>
      <errorID>5cb49c44-ad84-4519-8043-0158f42477b2</errorID>
      <errorWord>保持通讯畅通</errorWord>
      <group>L1_Word</group>
      <groupName>字词问题</groupName>
      <ability>L2_Typo</ability>
      <abilityName>字词错误</abilityName>
      <candidateList>
        <item>保持通信畅通</item>
      </candidateList>
      <explain/>
      <paraID>46B75BFB</paraID>
      <start>14</start>
      <end>20</end>
      <status>unmodified</status>
      <modifiedWord/>
      <trackRevisions>false</trackRevisions>
    </reviewItem>
    <reviewItem>
      <errorID>ec1e2c54-2063-4304-9f64-4c44b5fe8b8b</errorID>
      <errorWord>通知》文件要求</errorWord>
      <group>L1_Word</group>
      <groupName>字词问题</groupName>
      <ability>L2_Typo</ability>
      <abilityName>字词错误</abilityName>
      <candidateList>
        <item>通知》要求</item>
      </candidateList>
      <explain/>
      <paraID>573C7FDF</paraID>
      <start>33</start>
      <end>40</end>
      <status>unmodified</status>
      <modifiedWord/>
      <trackRevisions>false</trackRevisions>
    </reviewItem>
    <reviewItem>
      <errorID>1e838639-1098-476b-8a6a-f189506e72ca</errorID>
      <errorWord>&lt;</errorWord>
      <group>L1_Format</group>
      <groupName>格式问题</groupName>
      <ability>L2_HalfPunc</ability>
      <abilityName>全半角检查</abilityName>
      <candidateList>
        <item>〈</item>
      </candidateList>
      <explain>文本全半角错误。</explain>
      <paraID>36AD648B</paraID>
      <start>50</start>
      <end>51</end>
      <status>unmodified</status>
      <modifiedWord/>
      <trackRevisions>false</trackRevisions>
    </reviewItem>
    <reviewItem>
      <errorID>60ea0e69-d564-4bdb-a907-f0162ddd54d5</errorID>
      <errorWord>&lt;</errorWord>
      <group>L1_Format</group>
      <groupName>格式问题</groupName>
      <ability>L2_HalfPunc</ability>
      <abilityName>全半角检查</abilityName>
      <candidateList>
        <item>〈</item>
      </candidateList>
      <explain>文本全半角错误。</explain>
      <paraID>16201F9C</paraID>
      <start>50</start>
      <end>51</end>
      <status>unmodified</status>
      <modifiedWord/>
      <trackRevisions>false</trackRevisions>
    </reviewItem>
    <reviewItem>
      <errorID>928872d5-790d-4b2a-8cf2-1ea17a7e6ccb</errorID>
      <errorWord>&lt;</errorWord>
      <group>L1_Format</group>
      <groupName>格式问题</groupName>
      <ability>L2_HalfPunc</ability>
      <abilityName>全半角检查</abilityName>
      <candidateList>
        <item>〈</item>
      </candidateList>
      <explain>文本全半角错误。</explain>
      <paraID>581695E0</paraID>
      <start>35</start>
      <end>36</end>
      <status>unmodified</status>
      <modifiedWord/>
      <trackRevisions>false</trackRevisions>
    </reviewItem>
    <reviewItem>
      <errorID>5a63d4f5-fb26-4147-b7f2-0202d48ed9ec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32BE924F</paraID>
      <start>34</start>
      <end>35</end>
      <status>unmodified</status>
      <modifiedWord/>
      <trackRevisions>false</trackRevisions>
    </reviewItem>
    <reviewItem>
      <errorID>4e9b3d70-c4ca-44fd-aa04-ddfc3ec47cff</errorID>
      <errorWord>，</errorWord>
      <group>L1_Word</group>
      <groupName>字词问题</groupName>
      <ability>L2_Typo</ability>
      <abilityName>字词错误</abilityName>
      <candidateList>
        <item>，在</item>
      </candidateList>
      <explain/>
      <paraID>51D71E70</paraID>
      <start>19</start>
      <end>20</end>
      <status>unmodified</status>
      <modifiedWord/>
      <trackRevisions>false</trackRevisions>
    </reviewItem>
    <reviewItem>
      <errorID>696ba095-d694-4ac4-9bfe-e9e146837bec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7F19002</paraID>
      <start>43</start>
      <end>44</end>
      <status>unmodified</status>
      <modifiedWord/>
      <trackRevisions>false</trackRevisions>
    </reviewItem>
    <reviewItem>
      <errorID>750ec88f-e20d-4ac9-a6fb-bb77ec1ba549</errorID>
      <errorWord>：。</errorWord>
      <group>L1_Punc</group>
      <groupName>标点问题</groupName>
      <ability>L2_Punc</ability>
      <abilityName>标点符号检查</abilityName>
      <candidateList>
        <item>：</item>
      </candidateList>
      <explain/>
      <paraID>58778512</paraID>
      <start>9</start>
      <end>11</end>
      <status>unmodified</status>
      <modifiedWord/>
      <trackRevisions>false</trackRevisions>
    </reviewItem>
    <reviewItem>
      <errorID>da539b88-368d-40a4-84c8-4c3501ec15d3</errorID>
      <errorWord>，</errorWord>
      <group>L1_Word</group>
      <groupName>字词问题</groupName>
      <ability>L2_Typo</ability>
      <abilityName>字词错误</abilityName>
      <candidateList>
        <item>，以</item>
      </candidateList>
      <explain/>
      <paraID>3C5B1533</paraID>
      <start>32</start>
      <end>33</end>
      <status>unmodified</status>
      <modifiedWord/>
      <trackRevisions>false</trackRevisions>
    </reviewItem>
    <reviewItem>
      <errorID>1ca48e43-c65b-46e5-8a14-51070920e788</errorID>
      <errorWord>日渐</errorWord>
      <group>L1_Word</group>
      <groupName>字词问题</groupName>
      <ability>L2_Typo</ability>
      <abilityName>字词错误</abilityName>
      <candidateList>
        <item>日益</item>
      </candidateList>
      <explain/>
      <paraID>61BDD923</paraID>
      <start>130</start>
      <end>132</end>
      <status>unmodified</status>
      <modifiedWord/>
      <trackRevisions>false</trackRevisions>
    </reviewItem>
    <reviewItem>
      <errorID>fa8d4de3-6d03-4da2-b57b-60dd1fccfc78</errorID>
      <errorWord>致使了</errorWord>
      <group>L1_Word</group>
      <groupName>字词问题</groupName>
      <ability>L2_Typo</ability>
      <abilityName>字词错误</abilityName>
      <candidateList>
        <item>致使</item>
      </candidateList>
      <explain>❶〈动〉由于某种原因而使得：这场大雨～数十间房屋倒塌。❷〈连〉以致：由于字迹不清，～信件无法投递。</explain>
      <paraID>25F0DDB8</paraID>
      <start>34</start>
      <end>37</end>
      <status>unmodified</status>
      <modifiedWord/>
      <trackRevisions>false</trackRevisions>
    </reviewItem>
    <reviewItem>
      <errorID>5d454af3-58fe-4c10-9612-23e5d282ac34</errorID>
      <errorWord>过</errorWord>
      <group>L1_Word</group>
      <groupName>字词问题</groupName>
      <ability>L2_Typo</ability>
      <abilityName>字词错误</abilityName>
      <candidateList>
        <item>过对</item>
      </candidateList>
      <explain/>
      <paraID> 3F37E82</paraID>
      <start>1</start>
      <end>2</end>
      <status>unmodified</status>
      <modifiedWord/>
      <trackRevisions>false</trackRevisions>
    </reviewItem>
    <reviewItem>
      <errorID>b85e9d23-f015-4caf-8903-a88b76eb72bf</errorID>
      <errorWord>字</errorWord>
      <group>L1_Word</group>
      <groupName>字词问题</groupName>
      <ability>L2_Typo</ability>
      <abilityName>字词错误</abilityName>
      <candidateList>
        <item>字化</item>
      </candidateList>
      <explain/>
      <paraID> 3F37E82</paraID>
      <start>15</start>
      <end>16</end>
      <status>unmodified</status>
      <modifiedWord/>
      <trackRevisions>false</trackRevisions>
    </reviewItem>
    <reviewItem>
      <errorID>3d369951-6b08-4736-9b13-87f7d2bb9f2c</errorID>
      <errorWord>储存</errorWord>
      <group>L1_Word</group>
      <groupName>字词问题</groupName>
      <ability>L2_Typo</ability>
      <abilityName>字词错误</abilityName>
      <candidateList>
        <item>存储</item>
      </candidateList>
      <explain/>
      <paraID>6F123897</paraID>
      <start>2</start>
      <end>4</end>
      <status>unmodified</status>
      <modifiedWord/>
      <trackRevisions>false</trackRevisions>
    </reviewItem>
    <reviewItem>
      <errorID>9b785319-728d-4e98-a139-5895536743da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4BDE76F8</paraID>
      <start>13</start>
      <end>14</end>
      <status>unmodified</status>
      <modifiedWord/>
      <trackRevisions>false</trackRevisions>
    </reviewItem>
    <reviewItem>
      <errorID>52d8c6e2-cd0a-4f25-a2e8-31063a9e8eac</errorID>
      <errorWord>)</errorWord>
      <group>L1_Format</group>
      <groupName>格式问题</groupName>
      <ability>L2_HalfPunc</ability>
      <abilityName>全半角检查</abilityName>
      <candidateList>
        <item>）</item>
      </candidateList>
      <explain>文本全半角错误。</explain>
      <paraID>18239985</paraID>
      <start>18</start>
      <end>19</end>
      <status>unmodified</status>
      <modifiedWord/>
      <trackRevisions>false</trackRevisions>
    </reviewItem>
    <reviewItem>
      <errorID>6e2d9265-4d49-4270-8796-03758364c025</errorID>
      <errorWord>详实</errorWord>
      <group>L1_Word</group>
      <groupName>字词问题</groupName>
      <ability>L2_Typo</ability>
      <abilityName>字词错误</abilityName>
      <candidateList>
        <item>翔实</item>
      </candidateList>
      <explain/>
      <paraID>4C31A16B</paraID>
      <start>64</start>
      <end>66</end>
      <status>unmodified</status>
      <modifiedWord/>
      <trackRevisions>false</trackRevisions>
    </reviewItem>
    <reviewItem>
      <errorID>6aa0d940-98dc-4e60-8888-78240d6b1dee</errorID>
      <errorWord>(</errorWord>
      <group>L1_Format</group>
      <groupName>格式问题</groupName>
      <ability>L2_HalfPunc</ability>
      <abilityName>全半角检查</abilityName>
      <candidateList>
        <item>（</item>
      </candidateList>
      <explain>文本全半角错误。</explain>
      <paraID> A9884EE</paraID>
      <start>19</start>
      <end>20</end>
      <status>unmodified</status>
      <modifiedWord/>
      <trackRevisions>false</trackRevisions>
    </reviewItem>
    <reviewItem>
      <errorID>198c2af9-00b1-4cbb-85f9-16ecf8503553</errorID>
      <errorWord>)</errorWord>
      <group>L1_Format</group>
      <groupName>格式问题</groupName>
      <ability>L2_HalfPunc</ability>
      <abilityName>全半角检查</abilityName>
      <candidateList>
        <item>）</item>
      </candidateList>
      <explain>文本全半角错误。</explain>
      <paraID> A9884EE</paraID>
      <start>23</start>
      <end>24</end>
      <status>unmodified</status>
      <modifiedWord/>
      <trackRevisions>false</trackRevisions>
    </reviewItem>
    <reviewItem>
      <errorID>bbfc7412-3449-4fb6-8442-c85956ca043d</errorID>
      <errorWord>(</errorWord>
      <group>L1_Format</group>
      <groupName>格式问题</groupName>
      <ability>L2_HalfPunc</ability>
      <abilityName>全半角检查</abilityName>
      <candidateList>
        <item>（</item>
      </candidateList>
      <explain>文本全半角错误。</explain>
      <paraID>6F7B3F5C</paraID>
      <start>18</start>
      <end>19</end>
      <status>unmodified</status>
      <modifiedWord/>
      <trackRevisions>false</trackRevisions>
    </reviewItem>
    <reviewItem>
      <errorID>f36ae235-b800-46bc-b7c6-4513ec31b3a9</errorID>
      <errorWord>)</errorWord>
      <group>L1_Format</group>
      <groupName>格式问题</groupName>
      <ability>L2_HalfPunc</ability>
      <abilityName>全半角检查</abilityName>
      <candidateList>
        <item>）</item>
      </candidateList>
      <explain>文本全半角错误。</explain>
      <paraID>6F7B3F5C</paraID>
      <start>22</start>
      <end>23</end>
      <status>unmodified</status>
      <modifiedWord/>
      <trackRevisions>false</trackRevisions>
    </reviewItem>
    <reviewItem>
      <errorID>1b0e0605-5cc0-4ac5-a4da-f49113101607</errorID>
      <errorWord>、以及</errorWord>
      <group>L1_Punc</group>
      <groupName>标点问题</groupName>
      <ability>L2_Punc</ability>
      <abilityName>标点符号检查</abilityName>
      <candidateList>
        <item>，以及</item>
      </candidateList>
      <explain>连接词前后不宜使用顿号，建议使用逗号。</explain>
      <paraID>575D35C1</paraID>
      <start>124</start>
      <end>127</end>
      <status>unmodified</status>
      <modifiedWord/>
      <trackRevisions>false</trackRevisions>
    </reviewItem>
    <reviewItem>
      <errorID>112583e9-01ef-4803-8448-51162afd21ea</errorID>
      <errorWord>储存</errorWord>
      <group>L1_Word</group>
      <groupName>字词问题</groupName>
      <ability>L2_Typo</ability>
      <abilityName>字词错误</abilityName>
      <candidateList>
        <item>存储</item>
      </candidateList>
      <explain/>
      <paraID>6064494E</paraID>
      <start>2</start>
      <end>4</end>
      <status>unmodified</status>
      <modifiedWord/>
      <trackRevisions>false</trackRevisions>
    </reviewItem>
    <reviewItem>
      <errorID>9fce1e6f-ea76-422a-91a1-724e953b2717</errorID>
      <errorWord>清白</errorWord>
      <group>L1_Word</group>
      <groupName>字词问题</groupName>
      <ability>L2_Typo</ability>
      <abilityName>字词错误</abilityName>
      <candidateList>
        <item>青白</item>
      </candidateList>
      <explain>存在发音相同字词的误用。</explain>
      <paraID>304133DE</paraID>
      <start>0</start>
      <end>2</end>
      <status>unmodified</status>
      <modifiedWord/>
      <trackRevisions>false</trackRevisions>
    </reviewItem>
    <reviewItem>
      <errorID>47d48dce-7879-4355-a07a-018154d4547d</errorID>
      <errorWord>清白</errorWord>
      <group>L1_Word</group>
      <groupName>字词问题</groupName>
      <ability>L2_Typo</ability>
      <abilityName>字词错误</abilityName>
      <candidateList>
        <item>青白</item>
      </candidateList>
      <explain>存在发音相同字词的误用。</explain>
      <paraID>4B1CA916</paraID>
      <start>0</start>
      <end>2</end>
      <status>unmodified</status>
      <modifiedWord/>
      <trackRevisions>false</trackRevisions>
    </reviewItem>
    <reviewItem>
      <errorID>65be2f06-5dbb-4d50-acba-0184fb1d72f1</errorID>
      <errorWord>清白</errorWord>
      <group>L1_Word</group>
      <groupName>字词问题</groupName>
      <ability>L2_Typo</ability>
      <abilityName>字词错误</abilityName>
      <candidateList>
        <item>青白</item>
      </candidateList>
      <explain/>
      <paraID>4903F2C6</paraID>
      <start>0</start>
      <end>2</end>
      <status>unmodified</status>
      <modifiedWord/>
      <trackRevisions>false</trackRevisions>
    </reviewItem>
    <reviewItem>
      <errorID>91b45232-9eaa-422a-856c-58376a4e4a5c</errorID>
      <errorWord>-</errorWord>
      <group>L1_Format</group>
      <groupName>格式问题</groupName>
      <ability>L2_HalfPunc</ability>
      <abilityName>全半角检查</abilityName>
      <candidateList>
        <item>－</item>
      </candidateList>
      <explain>文本全半角错误。</explain>
      <paraID>   BE368</paraID>
      <start>2</start>
      <end>3</end>
      <status>unmodified</status>
      <modifiedWord/>
      <trackRevisions>false</trackRevisions>
    </reviewItem>
    <reviewItem>
      <errorID>bf0ba316-4b61-48f1-b223-59c5618367dc</errorID>
      <errorWord>布</errorWord>
      <group>L1_Word</group>
      <groupName>字词问题</groupName>
      <ability>L2_Typo</ability>
      <abilityName>字词错误</abilityName>
      <candidateList>
        <item>不</item>
      </candidateList>
      <explain/>
      <paraID> A409208</paraID>
      <start>0</start>
      <end>1</end>
      <status>unmodified</status>
      <modifiedWord/>
      <trackRevisions>false</trackRevisions>
    </reviewItem>
    <reviewItem>
      <errorID>06e6adb6-149e-4a09-aae8-e196848af6d7</errorID>
      <errorWord>布</errorWord>
      <group>L1_Word</group>
      <groupName>字词问题</groupName>
      <ability>L2_Typo</ability>
      <abilityName>字词错误</abilityName>
      <candidateList>
        <item>不</item>
      </candidateList>
      <explain/>
      <paraID>7E1442A4</paraID>
      <start>0</start>
      <end>1</end>
      <status>unmodified</status>
      <modifiedWord/>
      <trackRevisions>false</trackRevisions>
    </reviewItem>
    <reviewItem>
      <errorID>9886c78b-a886-46e1-8e62-6d464719b3e8</errorID>
      <errorWord>布</errorWord>
      <group>L1_Word</group>
      <groupName>字词问题</groupName>
      <ability>L2_Typo</ability>
      <abilityName>字词错误</abilityName>
      <candidateList>
        <item>不</item>
      </candidateList>
      <explain/>
      <paraID>44B8E28A</paraID>
      <start>0</start>
      <end>1</end>
      <status>unmodified</status>
      <modifiedWord/>
      <trackRevisions>false</trackRevisions>
    </reviewItem>
    <reviewItem>
      <errorID>f3cb4f4d-017e-46cc-b1fd-6402c9706f50</errorID>
      <errorWord>布</errorWord>
      <group>L1_Word</group>
      <groupName>字词问题</groupName>
      <ability>L2_Typo</ability>
      <abilityName>字词错误</abilityName>
      <candidateList>
        <item>不</item>
      </candidateList>
      <explain/>
      <paraID>43AFA349</paraID>
      <start>0</start>
      <end>1</end>
      <status>unmodified</status>
      <modifiedWord/>
      <trackRevisions>false</trackRevisions>
    </reviewItem>
    <reviewItem>
      <errorID>d26053f3-83ac-4aad-902c-e8c8b75a8a22</errorID>
      <errorWord>布</errorWord>
      <group>L1_Word</group>
      <groupName>字词问题</groupName>
      <ability>L2_Typo</ability>
      <abilityName>字词错误</abilityName>
      <candidateList>
        <item>不</item>
      </candidateList>
      <explain/>
      <paraID>7DA9082F</paraID>
      <start>0</start>
      <end>1</end>
      <status>unmodified</status>
      <modifiedWord/>
      <trackRevisions>false</trackRevisions>
    </reviewItem>
    <reviewItem>
      <errorID>9c0a822f-332b-4bbf-b949-9c9c659db034</errorID>
      <errorWord>布</errorWord>
      <group>L1_Word</group>
      <groupName>字词问题</groupName>
      <ability>L2_Typo</ability>
      <abilityName>字词错误</abilityName>
      <candidateList>
        <item>不</item>
      </candidateList>
      <explain/>
      <paraID>568D2F61</paraID>
      <start>0</start>
      <end>1</end>
      <status>unmodified</status>
      <modifiedWord/>
      <trackRevisions>false</trackRevisions>
    </reviewItem>
    <reviewItem>
      <errorID>c5804a81-1dc1-4fa5-864d-0bb8c6b45255</errorID>
      <errorWord>布</errorWord>
      <group>L1_Word</group>
      <groupName>字词问题</groupName>
      <ability>L2_Typo</ability>
      <abilityName>字词错误</abilityName>
      <candidateList>
        <item>不</item>
      </candidateList>
      <explain/>
      <paraID>65FB4DF3</paraID>
      <start>0</start>
      <end>1</end>
      <status>unmodified</status>
      <modifiedWord/>
      <trackRevisions>false</trackRevisions>
    </reviewItem>
    <reviewItem>
      <errorID>d80aa064-2c7f-4854-9e5d-91bf18592260</errorID>
      <errorWord>布</errorWord>
      <group>L1_Word</group>
      <groupName>字词问题</groupName>
      <ability>L2_Typo</ability>
      <abilityName>字词错误</abilityName>
      <candidateList>
        <item>不</item>
      </candidateList>
      <explain/>
      <paraID> 69D1C40</paraID>
      <start>0</start>
      <end>1</end>
      <status>unmodified</status>
      <modifiedWord/>
      <trackRevisions>false</trackRevisions>
    </reviewItem>
    <reviewItem>
      <errorID>1eb90c7e-81a5-4a00-b8b1-6c9c08ec7933</errorID>
      <errorWord>布</errorWord>
      <group>L1_Word</group>
      <groupName>字词问题</groupName>
      <ability>L2_Typo</ability>
      <abilityName>字词错误</abilityName>
      <candidateList>
        <item>不</item>
      </candidateList>
      <explain/>
      <paraID>5DAC5EFB</paraID>
      <start>0</start>
      <end>1</end>
      <status>unmodified</status>
      <modifiedWord/>
      <trackRevisions>false</trackRevisions>
    </reviewItem>
    <reviewItem>
      <errorID>e01eb364-1119-45e5-806b-fae7a62479d2</errorID>
      <errorWord>绵袄</errorWord>
      <group>L1_Word</group>
      <groupName>字词问题</groupName>
      <ability>L2_Typo</ability>
      <abilityName>字词错误</abilityName>
      <candidateList>
        <item>棉袄</item>
      </candidateList>
      <explain>存在发音相同字词的误用。</explain>
      <paraID>359BF5FC</paraID>
      <start>6</start>
      <end>8</end>
      <status>unmodified</status>
      <modifiedWord/>
      <trackRevisions>false</trackRevisions>
    </reviewItem>
    <reviewItem>
      <errorID>de8638f0-3c1f-47ac-acdb-b6ba25b11e94</errorID>
      <errorWord>査</errorWord>
      <group>L1_Word</group>
      <groupName>字词问题</groupName>
      <ability>L2_Fanti</ability>
      <abilityName>繁转简</abilityName>
      <candidateList>
        <item>查</item>
      </candidateList>
      <explain>（査）Zhā〈名〉姓。</explain>
      <paraID>55A8F40E</paraID>
      <start>1</start>
      <end>2</end>
      <status>unmodified</status>
      <modifiedWord/>
      <trackRevisions>false</trackRevisions>
    </reviewItem>
    <reviewItem>
      <errorID>c9617d29-bb9b-4471-a17f-895a8f44338e</errorID>
      <errorWord>薦</errorWord>
      <group>L1_Word</group>
      <groupName>字词问题</groupName>
      <ability>L2_Fanti</ability>
      <abilityName>繁转简</abilityName>
      <candidateList>
        <item>荐</item>
      </candidateList>
      <explain/>
      <paraID> 16659DC</paraID>
      <start>3</start>
      <end>4</end>
      <status>unmodified</status>
      <modifiedWord/>
      <trackRevisions>false</trackRevisions>
    </reviewItem>
    <reviewItem>
      <errorID>61a20b5b-17ca-44f5-a68b-c5ff2856ceef</errorID>
      <errorWord>左宗堂</errorWord>
      <group>L1_Word</group>
      <groupName>字词问题</groupName>
      <ability>L2_Typo</ability>
      <abilityName>字词错误</abilityName>
      <candidateList>
        <item>左宗棠</item>
      </candidateList>
      <explain/>
      <paraID>551DFCC4</paraID>
      <start>1</start>
      <end>4</end>
      <status>unmodified</status>
      <modifiedWord/>
      <trackRevisions>false</trackRevisions>
    </reviewItem>
    <reviewItem>
      <errorID>3ddaaa61-2097-45f3-99ea-ca1aa764734e</errorID>
      <errorWord>合壁</errorWord>
      <group>L1_Word</group>
      <groupName>字词问题</groupName>
      <ability>L2_Typo</ability>
      <abilityName>字词错误</abilityName>
      <candidateList>
        <item>合璧</item>
      </candidateList>
      <explain>存在发音相同字词的误用。</explain>
      <paraID>6B82E549</paraID>
      <start>8</start>
      <end>10</end>
      <status>unmodified</status>
      <modifiedWord/>
      <trackRevisions>false</trackRevisions>
    </reviewItem>
    <reviewItem>
      <errorID>1c2f4032-1c80-4dac-bbb8-632728d18b81</errorID>
      <errorWord>階</errorWord>
      <group>L1_Word</group>
      <groupName>字词问题</groupName>
      <ability>L2_Fanti</ability>
      <abilityName>繁转简</abilityName>
      <candidateList>
        <item>阶</item>
      </candidateList>
      <explain/>
      <paraID>55131F47</paraID>
      <start>2</start>
      <end>3</end>
      <status>unmodified</status>
      <modifiedWord/>
      <trackRevisions>false</trackRevisions>
    </reviewItem>
    <reviewItem>
      <errorID>f0b3dab8-e4b1-43d3-a0d9-3c713be2324f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7CF15D6B</paraID>
      <start>0</start>
      <end>2</end>
      <status>unmodified</status>
      <modifiedWord/>
      <trackRevisions>false</trackRevisions>
    </reviewItem>
    <reviewItem>
      <errorID>b3f51c94-f268-4e4a-ad08-26196d3708ea</errorID>
      <errorWord>须将</errorWord>
      <group>L1_Word</group>
      <groupName>字词问题</groupName>
      <ability>L2_Typo</ability>
      <abilityName>字词错误</abilityName>
      <candidateList>
        <item>须</item>
      </candidateList>
      <explain>（鬚）xū❶原来指长在下巴上的胡子，后来泛指胡须：～发｜～眉。❷须子：触～｜花～。</explain>
      <paraID>74885338</paraID>
      <start>26</start>
      <end>28</end>
      <status>unmodified</status>
      <modifiedWord/>
      <trackRevisions>false</trackRevisions>
    </reviewItem>
    <reviewItem>
      <errorID>874a5c6b-4ab5-43e4-9fb2-a288dea7225a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1AD31C2D</paraID>
      <start>0</start>
      <end>2</end>
      <status>unmodified</status>
      <modifiedWord/>
      <trackRevisions>false</trackRevisions>
    </reviewItem>
    <reviewItem>
      <errorID>c3968444-ade4-4749-8dd5-86ea7b359039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755B345A</paraID>
      <start>0</start>
      <end>2</end>
      <status>unmodified</status>
      <modifiedWord/>
      <trackRevisions>false</trackRevisions>
    </reviewItem>
    <reviewItem>
      <errorID>3743406a-ed3d-4ea5-bd49-668ee3bcf6a6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3E7A6109</paraID>
      <start>0</start>
      <end>2</end>
      <status>unmodified</status>
      <modifiedWord/>
      <trackRevisions>false</trackRevisions>
    </reviewItem>
    <reviewItem>
      <errorID>3804bfd2-aa45-439e-a17c-ec5bd5163996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5B3C0595</paraID>
      <start>0</start>
      <end>2</end>
      <status>unmodified</status>
      <modifiedWord/>
      <trackRevisions>false</trackRevisions>
    </reviewItem>
    <reviewItem>
      <errorID>18eefcf8-484e-4603-82ca-5d7be3572bf0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325A6F33</paraID>
      <start>0</start>
      <end>2</end>
      <status>unmodified</status>
      <modifiedWord/>
      <trackRevisions>false</trackRevisions>
    </reviewItem>
    <reviewItem>
      <errorID>88cc2747-8389-4d20-90c6-10a43bd3a0be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38E4D5F7</paraID>
      <start>0</start>
      <end>2</end>
      <status>unmodified</status>
      <modifiedWord/>
      <trackRevisions>false</trackRevisions>
    </reviewItem>
    <reviewItem>
      <errorID>5f3873ee-0139-40e9-bed5-09223583996e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64FB8D46</paraID>
      <start>0</start>
      <end>2</end>
      <status>unmodified</status>
      <modifiedWord/>
      <trackRevisions>false</trackRevisions>
    </reviewItem>
    <reviewItem>
      <errorID>261b10a2-e108-4f8b-88e7-d2c45c0fc60e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3ED6A7F4</paraID>
      <start>0</start>
      <end>2</end>
      <status>unmodified</status>
      <modifiedWord/>
      <trackRevisions>false</trackRevisions>
    </reviewItem>
    <reviewItem>
      <errorID>472e6b58-254b-4957-a3b8-7f37097f0a11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2F6BEF10</paraID>
      <start>0</start>
      <end>2</end>
      <status>unmodified</status>
      <modifiedWord/>
      <trackRevisions>false</trackRevisions>
    </reviewItem>
    <reviewItem>
      <errorID>b6309d1f-3c3a-460c-b096-e8f22be6cbf5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1923D04C</paraID>
      <start>0</start>
      <end>2</end>
      <status>unmodified</status>
      <modifiedWord/>
      <trackRevisions>false</trackRevisions>
    </reviewItem>
    <reviewItem>
      <errorID>3ef41b31-d2b4-4556-ac35-34d39d7b1063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1078E940</paraID>
      <start>0</start>
      <end>2</end>
      <status>unmodified</status>
      <modifiedWord/>
      <trackRevisions>false</trackRevisions>
    </reviewItem>
    <reviewItem>
      <errorID>3009eb02-f705-4c41-8482-2e417b0f63d6</errorID>
      <errorWord>(</errorWord>
      <group>L1_Format</group>
      <groupName>格式问题</groupName>
      <ability>L2_HalfPunc</ability>
      <abilityName>全半角检查</abilityName>
      <candidateList>
        <item>（</item>
      </candidateList>
      <explain>文本全半角错误。</explain>
      <paraID>3581ECB0</paraID>
      <start>7</start>
      <end>8</end>
      <status>unmodified</status>
      <modifiedWord/>
      <trackRevisions>false</trackRevisions>
    </reviewItem>
    <reviewItem>
      <errorID>9d7c51bd-b61c-439f-a8fd-b44070d5a74a</errorID>
      <errorWord>)</errorWord>
      <group>L1_Format</group>
      <groupName>格式问题</groupName>
      <ability>L2_HalfPunc</ability>
      <abilityName>全半角检查</abilityName>
      <candidateList>
        <item>）</item>
      </candidateList>
      <explain>文本全半角错误。</explain>
      <paraID>3581ECB0</paraID>
      <start>9</start>
      <end>10</end>
      <status>unmodified</status>
      <modifiedWord/>
      <trackRevisions>false</trackRevisions>
    </reviewItem>
    <reviewItem>
      <errorID>fd0e270d-1884-4871-bfa8-3495c6b57168</errorID>
      <errorWord>略</errorWord>
      <group>L1_Word</group>
      <groupName>字词问题</groupName>
      <ability>L2_Typo</ability>
      <abilityName>字词错误</abilityName>
      <candidateList>
        <item>略有</item>
      </candidateList>
      <explain/>
      <paraID>12050552</paraID>
      <start>13</start>
      <end>14</end>
      <status>unmodified</status>
      <modifiedWord/>
      <trackRevisions>false</trackRevisions>
    </reviewItem>
    <reviewItem>
      <errorID>d7420559-6a22-4cea-8a44-a898a9b88c7f</errorID>
      <errorWord>略</errorWord>
      <group>L1_Word</group>
      <groupName>字词问题</groupName>
      <ability>L2_Typo</ability>
      <abilityName>字词错误</abilityName>
      <candidateList>
        <item>略有</item>
      </candidateList>
      <explain/>
      <paraID>187362EC</paraID>
      <start>13</start>
      <end>14</end>
      <status>unmodified</status>
      <modifiedWord/>
      <trackRevisions>false</trackRevisions>
    </reviewItem>
    <reviewItem>
      <errorID>8c6baa4b-8149-4c95-8b82-5452ec9c6bd9</errorID>
      <errorWord>略</errorWord>
      <group>L1_Word</group>
      <groupName>字词问题</groupName>
      <ability>L2_Typo</ability>
      <abilityName>字词错误</abilityName>
      <candidateList>
        <item>略有</item>
      </candidateList>
      <explain/>
      <paraID>1D5A0745</paraID>
      <start>13</start>
      <end>14</end>
      <status>unmodified</status>
      <modifiedWord/>
      <trackRevisions>false</trackRevisions>
    </reviewItem>
    <reviewItem>
      <errorID>769666bf-d8c6-4a4f-b5cf-740fe136e514</errorID>
      <errorWord>略</errorWord>
      <group>L1_Word</group>
      <groupName>字词问题</groupName>
      <ability>L2_Typo</ability>
      <abilityName>字词错误</abilityName>
      <candidateList>
        <item>略有</item>
      </candidateList>
      <explain/>
      <paraID>77E3E904</paraID>
      <start>13</start>
      <end>14</end>
      <status>unmodified</status>
      <modifiedWord/>
      <trackRevisions>false</trackRevisions>
    </reviewItem>
    <reviewItem>
      <errorID>abee81fa-46bf-499b-948b-3528e793550c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3A0B605</paraID>
      <start>0</start>
      <end>2</end>
      <status>unmodified</status>
      <modifiedWord/>
      <trackRevisions>false</trackRevisions>
    </reviewItem>
    <reviewItem>
      <errorID>63da9c20-8095-4686-80b1-365c62f21e7c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5C45D26E</paraID>
      <start>0</start>
      <end>2</end>
      <status>unmodified</status>
      <modifiedWord/>
      <trackRevisions>false</trackRevisions>
    </reviewItem>
    <reviewItem>
      <errorID>1a9098e5-08fb-4fec-abf4-79ae8f7cedbe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4216CE76</paraID>
      <start>0</start>
      <end>2</end>
      <status>unmodified</status>
      <modifiedWord/>
      <trackRevisions>false</trackRevisions>
    </reviewItem>
    <reviewItem>
      <errorID>63a93170-9a2a-4c5b-99a7-211afbf54d97</errorID>
      <errorWord>：。</errorWord>
      <group>L1_Punc</group>
      <groupName>标点问题</groupName>
      <ability>L2_Punc</ability>
      <abilityName>标点符号检查</abilityName>
      <candidateList>
        <item>：</item>
      </candidateList>
      <explain/>
      <paraID>723E79F3</paraID>
      <start>5</start>
      <end>7</end>
      <status>unmodified</status>
      <modifiedWord/>
      <trackRevisions>false</trackRevisions>
    </reviewItem>
    <reviewItem>
      <errorID>b5174860-57d3-45a2-a087-139ca28be977</errorID>
      <errorWord>：。</errorWord>
      <group>L1_Punc</group>
      <groupName>标点问题</groupName>
      <ability>L2_Punc</ability>
      <abilityName>标点符号检查</abilityName>
      <candidateList>
        <item>：</item>
      </candidateList>
      <explain/>
      <paraID>763BD32A</paraID>
      <start>9</start>
      <end>11</end>
      <status>unmodified</status>
      <modifiedWord/>
      <trackRevisions>false</trackRevisions>
    </reviewItem>
    <reviewItem>
      <errorID>51673654-1969-4eb2-b5bd-5d671901f712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4A477907</paraID>
      <start>43</start>
      <end>44</end>
      <status>unmodified</status>
      <modifiedWord/>
      <trackRevisions>false</trackRevisions>
    </reviewItem>
    <reviewItem>
      <errorID>e7c2eb03-61e6-44e4-a246-5758ff54e2ad</errorID>
      <errorWord>：）</errorWord>
      <group>L1_Punc</group>
      <groupName>标点问题</groupName>
      <ability>L2_Punc</ability>
      <abilityName>标点符号检查</abilityName>
      <candidateList>
        <item>）</item>
      </candidateList>
      <explain/>
      <paraID>250CC8F4</paraID>
      <start>18</start>
      <end>20</end>
      <status>unmodified</status>
      <modifiedWord/>
      <trackRevisions>false</trackRevisions>
    </reviewItem>
    <reviewItem>
      <errorID>8bb0aff1-111b-4ed3-a2cd-2e080b22736c</errorID>
      <errorWord>,</errorWord>
      <group>L1_Format</group>
      <groupName>格式问题</groupName>
      <ability>L2_HalfPunc</ability>
      <abilityName>全半角检查</abilityName>
      <candidateList>
        <item>，</item>
      </candidateList>
      <explain>文本全半角错误。</explain>
      <paraID> A5C10E6</paraID>
      <start>45</start>
      <end>46</end>
      <status>modified</status>
      <modifiedWord>，</modifiedWord>
      <trackRevisions>false</trackRevisions>
    </reviewItem>
    <reviewItem>
      <errorID>1f0d47c9-e960-47f5-826a-00d03f594d8e</errorID>
      <errorWord>(</errorWord>
      <group>L1_Format</group>
      <groupName>格式问题</groupName>
      <ability>L2_HalfPunc</ability>
      <abilityName>全半角检查</abilityName>
      <candidateList>
        <item>（</item>
      </candidateList>
      <explain>文本全半角错误。</explain>
      <paraID>48D2C4C0</paraID>
      <start>2</start>
      <end>3</end>
      <status>modified</status>
      <modifiedWord>（</modifiedWord>
      <trackRevisions>false</trackRevisions>
    </reviewItem>
    <reviewItem>
      <errorID>ce4fe95a-6b04-4a48-9323-0446af2760ef</errorID>
      <errorWord>)</errorWord>
      <group>L1_Format</group>
      <groupName>格式问题</groupName>
      <ability>L2_HalfPunc</ability>
      <abilityName>全半角检查</abilityName>
      <candidateList>
        <item>）</item>
      </candidateList>
      <explain>文本全半角错误。</explain>
      <paraID>48D2C4C0</paraID>
      <start>8</start>
      <end>9</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CF92B8A-B9E5-4C43-9802-A8723CD7FE2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王璘</dc:creator>
  <cp:lastModifiedBy>俞乃勤</cp:lastModifiedBy>
  <cp:revision>237</cp:revision>
  <dcterms:created xsi:type="dcterms:W3CDTF">2023-03-28T01:23:00Z</dcterms:created>
  <dcterms:modified xsi:type="dcterms:W3CDTF">2026-06-04T10:21:52Z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F13C62A5230C4BD7940DFD5FD536BCE0_13</vt:lpwstr>
  </property>
  <property fmtid="{D5CDD505-2E9C-101B-9397-08002B2CF9AE}" pid="4" name="KSOTemplateDocerSaveRecord">
    <vt:lpwstr>eyJoZGlkIjoiMDQyMGU0MDZlYjE0NjY1NWZmZmY0ZmJiNjMwNDA4ZWYiLCJ1c2VySWQiOiIxNDU5MTMxODE2In0=</vt:lpwstr>
  </property>
</Properties>
</file>