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spacing w:line="360" w:lineRule="auto"/>
        <w:rPr>
          <w:rFonts w:hint="eastAsia"/>
          <w:sz w:val="60"/>
          <w:szCs w:val="60"/>
          <w:highlight w:val="none"/>
        </w:rPr>
      </w:pPr>
      <w:r>
        <w:rPr>
          <w:rFonts w:hint="eastAsia"/>
          <w:sz w:val="60"/>
          <w:szCs w:val="60"/>
          <w:highlight w:val="none"/>
        </w:rPr>
      </w:r>
      <w:r/>
    </w:p>
    <w:p>
      <w:pPr>
        <w:pStyle w:val="714"/>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rPr>
          <w:b/>
          <w:bCs/>
          <w:sz w:val="60"/>
          <w:szCs w:val="60"/>
          <w:highlight w:val="none"/>
        </w:rPr>
      </w:r>
      <w:r/>
    </w:p>
    <w:p>
      <w:pPr>
        <w:pStyle w:val="714"/>
        <w:jc w:val="center"/>
        <w:rPr>
          <w:b/>
          <w:bCs/>
          <w:sz w:val="60"/>
          <w:szCs w:val="60"/>
          <w:highlight w:val="none"/>
        </w:rPr>
      </w:pPr>
      <w:r>
        <w:rPr>
          <w:b/>
          <w:bCs/>
          <w:sz w:val="60"/>
          <w:szCs w:val="60"/>
          <w:highlight w:val="none"/>
        </w:rPr>
      </w:r>
      <w:r/>
    </w:p>
    <w:p>
      <w:pPr>
        <w:pStyle w:val="1045"/>
        <w:rPr>
          <w:highlight w:val="none"/>
        </w:rPr>
      </w:pPr>
      <w:r>
        <w:rPr>
          <w:highlight w:val="none"/>
        </w:rPr>
      </w:r>
      <w:r/>
    </w:p>
    <w:p>
      <w:pPr>
        <w:pStyle w:val="714"/>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rPr>
          <w:b/>
          <w:bCs/>
          <w:sz w:val="60"/>
          <w:szCs w:val="60"/>
          <w:highlight w:val="none"/>
        </w:rPr>
      </w:r>
      <w:r/>
    </w:p>
    <w:p>
      <w:pPr>
        <w:pStyle w:val="714"/>
        <w:jc w:val="center"/>
        <w:rPr>
          <w:b/>
          <w:bCs/>
          <w:sz w:val="60"/>
          <w:szCs w:val="60"/>
          <w:highlight w:val="none"/>
        </w:rPr>
      </w:pPr>
      <w:r>
        <w:rPr>
          <w:b/>
          <w:bCs/>
          <w:sz w:val="60"/>
          <w:szCs w:val="60"/>
          <w:highlight w:val="none"/>
        </w:rPr>
      </w:r>
      <w:r/>
    </w:p>
    <w:p>
      <w:pPr>
        <w:pStyle w:val="714"/>
        <w:jc w:val="center"/>
        <w:rPr>
          <w:b/>
          <w:bCs/>
          <w:sz w:val="60"/>
          <w:szCs w:val="60"/>
          <w:highlight w:val="none"/>
        </w:rPr>
      </w:pPr>
      <w:r>
        <w:rPr>
          <w:b/>
          <w:bCs/>
          <w:sz w:val="60"/>
          <w:szCs w:val="60"/>
          <w:highlight w:val="none"/>
        </w:rPr>
      </w:r>
      <w:r/>
    </w:p>
    <w:p>
      <w:pPr>
        <w:pStyle w:val="714"/>
        <w:jc w:val="center"/>
        <w:rPr>
          <w:b/>
          <w:bCs/>
          <w:sz w:val="60"/>
          <w:szCs w:val="60"/>
          <w:highlight w:val="none"/>
        </w:rPr>
      </w:pPr>
      <w:r>
        <w:rPr>
          <w:b/>
          <w:bCs/>
          <w:sz w:val="60"/>
          <w:szCs w:val="60"/>
          <w:highlight w:val="none"/>
        </w:rPr>
      </w:r>
      <w:r/>
    </w:p>
    <w:p>
      <w:pPr>
        <w:pStyle w:val="1045"/>
        <w:rPr>
          <w:highlight w:val="none"/>
        </w:rPr>
      </w:pPr>
      <w:r>
        <w:rPr>
          <w:highlight w:val="none"/>
        </w:rPr>
      </w:r>
      <w:r/>
    </w:p>
    <w:p>
      <w:pPr>
        <w:pStyle w:val="714"/>
        <w:jc w:val="center"/>
        <w:spacing w:line="360" w:lineRule="auto"/>
        <w:rPr>
          <w:sz w:val="60"/>
          <w:szCs w:val="60"/>
          <w:highlight w:val="none"/>
        </w:rPr>
      </w:pPr>
      <w:r>
        <w:rPr>
          <w:sz w:val="60"/>
          <w:szCs w:val="60"/>
          <w:highlight w:val="none"/>
        </w:rPr>
      </w:r>
      <w:r/>
    </w:p>
    <w:p>
      <w:pPr>
        <w:pStyle w:val="714"/>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项目名称：</w:t>
      </w:r>
      <w:r>
        <w:rPr>
          <w:rFonts w:hint="eastAsia"/>
          <w:bCs/>
          <w:sz w:val="36"/>
          <w:szCs w:val="36"/>
          <w:highlight w:val="none"/>
          <w:lang w:eastAsia="zh-CN"/>
        </w:rPr>
        <w:t xml:space="preserve">李公朴小学足球场改造</w:t>
      </w:r>
      <w:r>
        <w:rPr>
          <w:rFonts w:hint="eastAsia" w:eastAsia="宋体"/>
          <w:bCs/>
          <w:sz w:val="36"/>
          <w:szCs w:val="36"/>
          <w:highlight w:val="none"/>
          <w:lang w:eastAsia="zh-CN"/>
        </w:rPr>
      </w:r>
      <w:r/>
    </w:p>
    <w:p>
      <w:pPr>
        <w:pStyle w:val="714"/>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val="en-US" w:eastAsia="zh-CN"/>
        </w:rPr>
        <w:t xml:space="preserve">JSZC-320412-GJZX-G2026-0001</w:t>
      </w:r>
      <w:r>
        <w:rPr>
          <w:rFonts w:hint="eastAsia" w:eastAsia="宋体"/>
          <w:bCs/>
          <w:sz w:val="36"/>
          <w:szCs w:val="36"/>
          <w:highlight w:val="none"/>
          <w:lang w:eastAsia="zh-CN"/>
        </w:rPr>
      </w:r>
      <w:r/>
    </w:p>
    <w:p>
      <w:pPr>
        <w:pStyle w:val="714"/>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常州市武进区李公朴小学</w:t>
      </w:r>
      <w:r>
        <w:rPr>
          <w:rFonts w:hint="eastAsia" w:eastAsia="宋体"/>
          <w:bCs/>
          <w:sz w:val="36"/>
          <w:szCs w:val="36"/>
          <w:highlight w:val="none"/>
          <w:lang w:eastAsia="zh-CN"/>
        </w:rPr>
      </w:r>
      <w:r/>
    </w:p>
    <w:p>
      <w:pPr>
        <w:pStyle w:val="714"/>
        <w:ind w:left="2833" w:hanging="1901"/>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w:t>
      </w:r>
      <w:r>
        <w:rPr>
          <w:rFonts w:hint="eastAsia"/>
          <w:bCs/>
          <w:sz w:val="36"/>
          <w:szCs w:val="36"/>
          <w:highlight w:val="none"/>
          <w:lang w:eastAsia="zh-CN"/>
        </w:rPr>
        <w:t xml:space="preserve">江苏高加咨询管理有限公司</w:t>
      </w:r>
      <w:r>
        <w:rPr>
          <w:rFonts w:hint="eastAsia" w:eastAsia="宋体"/>
          <w:bCs/>
          <w:sz w:val="36"/>
          <w:szCs w:val="36"/>
          <w:highlight w:val="none"/>
          <w:lang w:eastAsia="zh-CN"/>
        </w:rPr>
      </w:r>
      <w:r/>
    </w:p>
    <w:p>
      <w:pPr>
        <w:pStyle w:val="714"/>
        <w:ind w:left="2628" w:hanging="1696"/>
        <w:jc w:val="left"/>
        <w:spacing w:line="360" w:lineRule="auto"/>
        <w:tabs>
          <w:tab w:val="left" w:pos="3240" w:leader="none"/>
          <w:tab w:val="left" w:pos="3420" w:leader="none"/>
        </w:tabs>
        <w:rPr>
          <w:bCs/>
          <w:sz w:val="36"/>
          <w:szCs w:val="36"/>
          <w:highlight w:val="none"/>
        </w:rPr>
      </w:pPr>
      <w:r>
        <w:rPr>
          <w:rFonts w:ascii="Arial" w:hAnsi="Arial"/>
          <w:b/>
          <w:bCs/>
          <w:sz w:val="32"/>
          <w:highlight w:val="none"/>
        </w:rPr>
        <w:t xml:space="preserve"> </w:t>
      </w:r>
      <w:r>
        <w:rPr>
          <w:bCs/>
          <w:sz w:val="36"/>
          <w:szCs w:val="36"/>
          <w:highlight w:val="none"/>
        </w:rPr>
      </w:r>
      <w:r/>
    </w:p>
    <w:p>
      <w:pPr>
        <w:pStyle w:val="714"/>
        <w:jc w:val="center"/>
        <w:spacing w:line="360" w:lineRule="auto"/>
        <w:rPr>
          <w:rFonts w:hint="eastAsia"/>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Pr>
          <w:rFonts w:hint="eastAsia"/>
          <w:b/>
          <w:sz w:val="36"/>
          <w:szCs w:val="36"/>
          <w:highlight w:val="none"/>
        </w:rPr>
      </w:r>
      <w:r/>
    </w:p>
    <w:p>
      <w:pPr>
        <w:pStyle w:val="1017"/>
        <w:spacing w:line="360" w:lineRule="auto"/>
        <w:tabs>
          <w:tab w:val="left" w:pos="1050" w:leader="none"/>
          <w:tab w:val="right" w:pos="8937" w:leader="dot"/>
        </w:tabs>
        <w:rPr>
          <w:rFonts w:ascii="Calibri" w:hAnsi="Calibri"/>
          <w:b w:val="0"/>
          <w:sz w:val="21"/>
          <w:szCs w:val="22"/>
          <w:highlight w:val="none"/>
        </w:rPr>
      </w:pPr>
      <w:r>
        <w:rPr>
          <w:rFonts w:ascii="Calibri" w:hAnsi="Calibri"/>
          <w:b w:val="0"/>
          <w:sz w:val="21"/>
          <w:szCs w:val="22"/>
          <w:highlight w:val="none"/>
        </w:rPr>
      </w:r>
      <w:r/>
    </w:p>
    <w:p>
      <w:pPr>
        <w:pStyle w:val="1017"/>
        <w:numPr>
          <w:ilvl w:val="0"/>
          <w:numId w:val="8"/>
        </w:numPr>
        <w:spacing w:line="240" w:lineRule="auto"/>
        <w:tabs>
          <w:tab w:val="left" w:pos="1050" w:leader="none"/>
          <w:tab w:val="right" w:pos="8937" w:leader="dot"/>
        </w:tabs>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rPr>
          <w:rFonts w:ascii="Times New Roman" w:hAnsi="Times New Roman"/>
          <w:bCs/>
          <w:sz w:val="30"/>
          <w:szCs w:val="30"/>
          <w:highlight w:val="none"/>
        </w:rPr>
      </w:r>
      <w:r/>
    </w:p>
    <w:p>
      <w:pPr>
        <w:pStyle w:val="714"/>
        <w:rPr>
          <w:rFonts w:hint="eastAsia"/>
          <w:highlight w:val="none"/>
        </w:rPr>
      </w:pPr>
      <w:r>
        <w:rPr>
          <w:rFonts w:hint="eastAsia"/>
          <w:highlight w:val="none"/>
        </w:rPr>
      </w:r>
      <w:r/>
    </w:p>
    <w:p>
      <w:pPr>
        <w:pStyle w:val="714"/>
        <w:numPr>
          <w:ilvl w:val="0"/>
          <w:numId w:val="8"/>
        </w:numPr>
        <w:rPr>
          <w:b/>
          <w:bCs/>
          <w:sz w:val="30"/>
          <w:szCs w:val="30"/>
          <w:highlight w:val="none"/>
        </w:rPr>
      </w:pPr>
      <w:r>
        <w:rPr>
          <w:rFonts w:hint="eastAsia"/>
          <w:b/>
          <w:bCs/>
          <w:sz w:val="30"/>
          <w:szCs w:val="30"/>
          <w:highlight w:val="none"/>
        </w:rPr>
        <w:t xml:space="preserve"> 投标人须知</w:t>
      </w:r>
      <w:r>
        <w:rPr>
          <w:b/>
          <w:bCs/>
          <w:sz w:val="30"/>
          <w:szCs w:val="30"/>
          <w:highlight w:val="none"/>
        </w:rPr>
      </w:r>
      <w:r/>
    </w:p>
    <w:p>
      <w:pPr>
        <w:pStyle w:val="1045"/>
        <w:rPr>
          <w:highlight w:val="none"/>
        </w:rPr>
      </w:pPr>
      <w:r>
        <w:rPr>
          <w:highlight w:val="none"/>
        </w:rPr>
      </w:r>
      <w:r/>
    </w:p>
    <w:p>
      <w:pPr>
        <w:pStyle w:val="104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第三章  资格审查</w:t>
      </w:r>
      <w:r>
        <w:rPr>
          <w:rFonts w:ascii="Times New Roman" w:hAnsi="Times New Roman" w:cs="Times New Roman"/>
          <w:b/>
          <w:bCs/>
          <w:sz w:val="30"/>
          <w:szCs w:val="30"/>
          <w:highlight w:val="none"/>
        </w:rPr>
      </w:r>
      <w:r/>
    </w:p>
    <w:p>
      <w:pPr>
        <w:pStyle w:val="104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4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第四章  评标程序、评标方法和评标标准</w:t>
      </w:r>
      <w:r>
        <w:rPr>
          <w:rFonts w:ascii="Times New Roman" w:hAnsi="Times New Roman" w:cs="Times New Roman"/>
          <w:b/>
          <w:bCs/>
          <w:sz w:val="30"/>
          <w:szCs w:val="30"/>
          <w:highlight w:val="none"/>
        </w:rPr>
      </w:r>
      <w:r/>
    </w:p>
    <w:p>
      <w:pPr>
        <w:pStyle w:val="104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4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第五章  采购需求</w:t>
      </w:r>
      <w:r>
        <w:rPr>
          <w:rFonts w:ascii="Times New Roman" w:hAnsi="Times New Roman" w:cs="Times New Roman"/>
          <w:b/>
          <w:bCs/>
          <w:sz w:val="30"/>
          <w:szCs w:val="30"/>
          <w:highlight w:val="none"/>
        </w:rPr>
      </w:r>
      <w:r/>
    </w:p>
    <w:p>
      <w:pPr>
        <w:pStyle w:val="104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104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第六章  拟签订的合同文本</w:t>
      </w:r>
      <w:r>
        <w:rPr>
          <w:rFonts w:ascii="Times New Roman" w:hAnsi="Times New Roman" w:cs="Times New Roman"/>
          <w:b/>
          <w:bCs/>
          <w:sz w:val="30"/>
          <w:szCs w:val="30"/>
          <w:highlight w:val="none"/>
        </w:rPr>
      </w:r>
      <w:r/>
    </w:p>
    <w:p>
      <w:pPr>
        <w:pStyle w:val="1045"/>
        <w:rPr>
          <w:rFonts w:hint="eastAsia" w:ascii="Times New Roman" w:hAnsi="Times New Roman" w:cs="Times New Roman"/>
          <w:b/>
          <w:bCs/>
          <w:sz w:val="30"/>
          <w:szCs w:val="30"/>
          <w:highlight w:val="none"/>
        </w:rPr>
      </w:pPr>
      <w:r>
        <w:rPr>
          <w:rFonts w:hint="eastAsia" w:ascii="Times New Roman" w:hAnsi="Times New Roman" w:cs="Times New Roman"/>
          <w:b/>
          <w:bCs/>
          <w:sz w:val="30"/>
          <w:szCs w:val="30"/>
          <w:highlight w:val="none"/>
        </w:rPr>
      </w:r>
      <w:r/>
    </w:p>
    <w:p>
      <w:pPr>
        <w:pStyle w:val="714"/>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1045"/>
        <w:rPr>
          <w:rFonts w:hint="eastAsia"/>
          <w:highlight w:val="none"/>
        </w:rPr>
      </w:pPr>
      <w:r>
        <w:rPr>
          <w:rFonts w:hint="eastAsia"/>
          <w:highlight w:val="none"/>
        </w:rPr>
      </w:r>
      <w:r/>
    </w:p>
    <w:p>
      <w:pPr>
        <w:pStyle w:val="1045"/>
        <w:rPr>
          <w:rFonts w:ascii="Times New Roman" w:hAnsi="Times New Roman" w:cs="Times New Roman"/>
          <w:b/>
          <w:bCs/>
          <w:sz w:val="30"/>
          <w:szCs w:val="30"/>
          <w:highlight w:val="none"/>
        </w:rPr>
      </w:pPr>
      <w:r>
        <w:rPr>
          <w:rFonts w:hint="eastAsia" w:ascii="Times New Roman" w:hAnsi="Times New Roman" w:cs="Times New Roman"/>
          <w:b/>
          <w:bCs/>
          <w:sz w:val="30"/>
          <w:szCs w:val="30"/>
          <w:highlight w:val="none"/>
        </w:rPr>
        <w:t xml:space="preserve">第八章  投标文件格式</w:t>
      </w:r>
      <w:r>
        <w:rPr>
          <w:rFonts w:ascii="Times New Roman" w:hAnsi="Times New Roman" w:cs="Times New Roman"/>
          <w:b/>
          <w:bCs/>
          <w:sz w:val="30"/>
          <w:szCs w:val="30"/>
          <w:highlight w:val="none"/>
        </w:rPr>
      </w:r>
      <w:r/>
    </w:p>
    <w:p>
      <w:pPr>
        <w:pStyle w:val="1045"/>
        <w:spacing w:line="360" w:lineRule="auto"/>
        <w:rPr>
          <w:highlight w:val="none"/>
        </w:rPr>
      </w:pPr>
      <w:r>
        <w:rPr>
          <w:highlight w:val="none"/>
        </w:rPr>
      </w:r>
      <w:r/>
    </w:p>
    <w:p>
      <w:pPr>
        <w:pStyle w:val="714"/>
        <w:jc w:val="center"/>
        <w:spacing w:line="360" w:lineRule="auto"/>
        <w:rPr>
          <w:b/>
          <w:sz w:val="36"/>
          <w:szCs w:val="36"/>
          <w:highlight w:val="none"/>
        </w:rPr>
        <w:outlineLvl w:val="0"/>
      </w:pPr>
      <w:r>
        <w:rPr>
          <w:sz w:val="24"/>
          <w:highlight w:val="none"/>
        </w:rPr>
        <w:br w:type="page" w:clear="all"/>
      </w:r>
      <w:bookmarkStart w:id="1" w:name="_Toc99301419"/>
      <w:r>
        <w:rPr>
          <w:b/>
          <w:sz w:val="36"/>
          <w:szCs w:val="36"/>
          <w:highlight w:val="none"/>
        </w:rPr>
        <w:t xml:space="preserve">第一章  投标邀请</w:t>
      </w:r>
      <w:bookmarkEnd w:id="1"/>
      <w:r>
        <w:rPr>
          <w:b/>
          <w:sz w:val="36"/>
          <w:szCs w:val="36"/>
          <w:highlight w:val="none"/>
        </w:rPr>
      </w:r>
      <w:r/>
    </w:p>
    <w:p>
      <w:pPr>
        <w:pStyle w:val="714"/>
        <w:ind w:firstLine="480"/>
        <w:spacing w:line="360" w:lineRule="auto"/>
        <w:rPr>
          <w:rFonts w:ascii="宋体" w:hAnsi="宋体"/>
          <w:sz w:val="24"/>
          <w:highlight w:val="none"/>
        </w:rPr>
      </w:pPr>
      <w:r/>
      <w:bookmarkStart w:id="2" w:name="_Toc35393790"/>
      <w:r/>
      <w:bookmarkStart w:id="3" w:name="_Toc35393621"/>
      <w:r/>
      <w:bookmarkStart w:id="4" w:name="_Toc28359079"/>
      <w:r/>
      <w:bookmarkStart w:id="5" w:name="_Toc28359002"/>
      <w:r/>
      <w:bookmarkStart w:id="6" w:name="_Hlk24379207"/>
      <w:r/>
      <w:bookmarkStart w:id="7" w:name="_Hlk151728086"/>
      <w:r>
        <w:rPr>
          <w:rFonts w:hint="eastAsia" w:ascii="宋体" w:hAnsi="宋体"/>
          <w:sz w:val="24"/>
          <w:highlight w:val="none"/>
        </w:rPr>
        <w:t xml:space="preserve">受</w:t>
      </w:r>
      <w:r>
        <w:rPr>
          <w:rFonts w:hint="eastAsia" w:ascii="宋体" w:hAnsi="宋体"/>
          <w:bCs/>
          <w:sz w:val="24"/>
          <w:highlight w:val="none"/>
          <w:u w:val="single"/>
          <w:lang w:eastAsia="zh-CN"/>
        </w:rPr>
        <w:t xml:space="preserve">常州市武进区李公朴小学</w:t>
      </w:r>
      <w:r>
        <w:rPr>
          <w:rFonts w:hint="eastAsia" w:ascii="宋体" w:hAnsi="宋体"/>
          <w:sz w:val="24"/>
          <w:highlight w:val="none"/>
          <w:u w:val="single"/>
        </w:rPr>
        <w:t xml:space="preserve">（采购单位）</w:t>
      </w:r>
      <w:r>
        <w:rPr>
          <w:rFonts w:hint="eastAsia" w:ascii="宋体" w:hAnsi="宋体"/>
          <w:sz w:val="24"/>
          <w:highlight w:val="none"/>
        </w:rPr>
        <w:t xml:space="preserve">的委托，就</w:t>
      </w:r>
      <w:r>
        <w:rPr>
          <w:rFonts w:hint="eastAsia" w:ascii="宋体" w:hAnsi="宋体"/>
          <w:bCs/>
          <w:sz w:val="24"/>
          <w:highlight w:val="none"/>
          <w:u w:val="single"/>
          <w:lang w:eastAsia="zh-CN"/>
        </w:rPr>
        <w:t xml:space="preserve">李公朴小学足球场改造</w:t>
      </w:r>
      <w:r>
        <w:rPr>
          <w:rFonts w:hint="eastAsia" w:ascii="宋体" w:hAnsi="宋体"/>
          <w:sz w:val="24"/>
          <w:highlight w:val="none"/>
          <w:u w:val="single"/>
        </w:rPr>
        <w:t xml:space="preserve">（项目名称）</w:t>
      </w:r>
      <w:r>
        <w:rPr>
          <w:rFonts w:hint="eastAsia" w:ascii="宋体" w:hAnsi="宋体"/>
          <w:sz w:val="24"/>
          <w:highlight w:val="none"/>
        </w:rPr>
        <w:t xml:space="preserve">进行公开招标采购，各潜在投标人可在“苏采云”政府采购一体化平台自行免费下载招标文件，并于</w:t>
      </w:r>
      <w:r>
        <w:rPr>
          <w:rFonts w:ascii="宋体" w:hAnsi="宋体"/>
          <w:sz w:val="24"/>
          <w:highlight w:val="none"/>
        </w:rPr>
        <w:t xml:space="preserve">202</w:t>
      </w:r>
      <w:r>
        <w:rPr>
          <w:rFonts w:hint="eastAsia" w:ascii="宋体" w:hAnsi="宋体"/>
          <w:sz w:val="24"/>
          <w:highlight w:val="none"/>
          <w:lang w:val="en-US" w:eastAsia="zh-CN"/>
        </w:rPr>
        <w:t xml:space="preserve">6</w:t>
      </w:r>
      <w:r>
        <w:rPr>
          <w:rFonts w:hint="eastAsia" w:ascii="宋体" w:hAnsi="宋体"/>
          <w:bCs/>
          <w:sz w:val="24"/>
          <w:highlight w:val="none"/>
        </w:rPr>
        <w:t xml:space="preserve">年</w:t>
      </w:r>
      <w:r>
        <w:rPr>
          <w:rFonts w:hint="eastAsia" w:ascii="宋体" w:hAnsi="宋体"/>
          <w:bCs/>
          <w:sz w:val="24"/>
          <w:highlight w:val="none"/>
          <w:lang w:val="en-US" w:eastAsia="zh-CN"/>
        </w:rPr>
        <w:t xml:space="preserve">7</w:t>
      </w:r>
      <w:r>
        <w:rPr>
          <w:rFonts w:hint="eastAsia" w:ascii="宋体" w:hAnsi="宋体"/>
          <w:bCs/>
          <w:sz w:val="24"/>
          <w:highlight w:val="none"/>
        </w:rPr>
        <w:t xml:space="preserve">月</w:t>
      </w:r>
      <w:r>
        <w:rPr>
          <w:rFonts w:hint="eastAsia" w:ascii="宋体" w:hAnsi="宋体"/>
          <w:bCs/>
          <w:sz w:val="24"/>
          <w:highlight w:val="none"/>
          <w:lang w:val="en-US" w:eastAsia="zh-CN"/>
        </w:rPr>
        <w:t xml:space="preserve">10</w:t>
      </w:r>
      <w:r>
        <w:rPr>
          <w:rFonts w:hint="eastAsia" w:ascii="宋体" w:hAnsi="宋体"/>
          <w:bCs/>
          <w:sz w:val="24"/>
          <w:highlight w:val="none"/>
        </w:rPr>
        <w:t xml:space="preserve">日9点0</w:t>
      </w:r>
      <w:r>
        <w:rPr>
          <w:rFonts w:ascii="宋体" w:hAnsi="宋体"/>
          <w:bCs/>
          <w:sz w:val="24"/>
          <w:highlight w:val="none"/>
        </w:rPr>
        <w:t xml:space="preserve">0</w:t>
      </w:r>
      <w:r>
        <w:rPr>
          <w:rFonts w:hint="eastAsia" w:ascii="宋体" w:hAnsi="宋体"/>
          <w:bCs/>
          <w:sz w:val="24"/>
          <w:highlight w:val="none"/>
        </w:rPr>
        <w:t xml:space="preserve">分（北京时间）前递交投标</w:t>
      </w:r>
      <w:r>
        <w:rPr>
          <w:rFonts w:ascii="宋体" w:hAnsi="宋体"/>
          <w:bCs/>
          <w:sz w:val="24"/>
          <w:highlight w:val="none"/>
        </w:rPr>
        <w:t xml:space="preserve">文件</w:t>
      </w:r>
      <w:r>
        <w:rPr>
          <w:rFonts w:hint="eastAsia" w:ascii="宋体" w:hAnsi="宋体"/>
          <w:sz w:val="24"/>
          <w:highlight w:val="none"/>
        </w:rPr>
        <w:t xml:space="preserve">。</w:t>
      </w:r>
      <w:r>
        <w:rPr>
          <w:rFonts w:ascii="宋体" w:hAnsi="宋体"/>
          <w:sz w:val="24"/>
          <w:highlight w:val="none"/>
        </w:rPr>
      </w:r>
      <w:r/>
    </w:p>
    <w:p>
      <w:pPr>
        <w:pStyle w:val="970"/>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一、项目基本情况</w:t>
      </w:r>
      <w:bookmarkEnd w:id="2"/>
      <w:r/>
      <w:bookmarkEnd w:id="3"/>
      <w:r/>
      <w:bookmarkEnd w:id="4"/>
      <w:r/>
      <w:bookmarkEnd w:id="5"/>
      <w:r>
        <w:rPr>
          <w:rFonts w:ascii="Times New Roman" w:hAnsi="Times New Roman" w:eastAsia="宋体"/>
          <w:sz w:val="24"/>
          <w:szCs w:val="24"/>
          <w:highlight w:val="none"/>
        </w:rPr>
      </w:r>
      <w:r/>
    </w:p>
    <w:p>
      <w:pPr>
        <w:pStyle w:val="714"/>
        <w:ind w:firstLine="480"/>
        <w:spacing w:line="360" w:lineRule="auto"/>
        <w:rPr>
          <w:rFonts w:hint="eastAsia" w:eastAsia="宋体"/>
          <w:sz w:val="24"/>
          <w:highlight w:val="none"/>
          <w:lang w:eastAsia="zh-CN"/>
        </w:rPr>
      </w:pPr>
      <w:r>
        <w:rPr>
          <w:sz w:val="24"/>
          <w:highlight w:val="none"/>
        </w:rPr>
        <w:t xml:space="preserve">1.项目编号：</w:t>
      </w:r>
      <w:r>
        <w:rPr>
          <w:rFonts w:hint="eastAsia"/>
          <w:color w:val="0000ff"/>
          <w:sz w:val="24"/>
          <w:highlight w:val="none"/>
          <w:lang w:val="en-US" w:eastAsia="zh-CN"/>
        </w:rPr>
        <w:t xml:space="preserve"> </w:t>
      </w:r>
      <w:r>
        <w:rPr>
          <w:rFonts w:hint="eastAsia"/>
          <w:sz w:val="24"/>
          <w:highlight w:val="none"/>
          <w:lang w:val="en-US" w:eastAsia="zh-CN"/>
        </w:rPr>
        <w:t xml:space="preserve"> </w:t>
      </w:r>
      <w:r>
        <w:rPr>
          <w:rFonts w:hint="eastAsia" w:eastAsia="宋体"/>
          <w:sz w:val="24"/>
          <w:highlight w:val="none"/>
          <w:lang w:eastAsia="zh-CN"/>
        </w:rPr>
      </w:r>
      <w:r/>
    </w:p>
    <w:p>
      <w:pPr>
        <w:pStyle w:val="714"/>
        <w:ind w:firstLine="480"/>
        <w:spacing w:line="360" w:lineRule="auto"/>
        <w:rPr>
          <w:rFonts w:hint="eastAsia" w:eastAsia="宋体"/>
          <w:sz w:val="24"/>
          <w:highlight w:val="none"/>
          <w:lang w:eastAsia="zh-CN"/>
        </w:rPr>
      </w:pPr>
      <w:r>
        <w:rPr>
          <w:sz w:val="24"/>
          <w:highlight w:val="none"/>
        </w:rPr>
        <w:t xml:space="preserve">2.项目名称：</w:t>
      </w:r>
      <w:bookmarkEnd w:id="6"/>
      <w:r>
        <w:rPr>
          <w:rFonts w:hint="eastAsia"/>
          <w:bCs/>
          <w:sz w:val="24"/>
          <w:highlight w:val="none"/>
          <w:lang w:eastAsia="zh-CN"/>
        </w:rPr>
        <w:t xml:space="preserve">李公朴小学足球场改造</w:t>
      </w:r>
      <w:r>
        <w:rPr>
          <w:rFonts w:hint="eastAsia" w:eastAsia="宋体"/>
          <w:sz w:val="24"/>
          <w:highlight w:val="none"/>
          <w:lang w:eastAsia="zh-CN"/>
        </w:rPr>
      </w:r>
      <w:r/>
    </w:p>
    <w:p>
      <w:pPr>
        <w:pStyle w:val="714"/>
        <w:ind w:firstLine="480"/>
        <w:spacing w:line="360" w:lineRule="auto"/>
        <w:rPr>
          <w:sz w:val="24"/>
          <w:highlight w:val="none"/>
        </w:rPr>
      </w:pPr>
      <w:r>
        <w:rPr>
          <w:sz w:val="24"/>
          <w:highlight w:val="none"/>
        </w:rPr>
        <w:t xml:space="preserve">3.项目预算金额：</w:t>
      </w:r>
      <w:r>
        <w:rPr>
          <w:rFonts w:hint="eastAsia"/>
          <w:sz w:val="24"/>
          <w:highlight w:val="none"/>
          <w:lang w:val="en-US" w:eastAsia="zh-CN"/>
        </w:rPr>
        <w:t xml:space="preserve">125</w:t>
      </w:r>
      <w:r>
        <w:rPr>
          <w:sz w:val="24"/>
          <w:highlight w:val="none"/>
        </w:rPr>
        <w:t xml:space="preserve">万元</w:t>
      </w:r>
      <w:r>
        <w:rPr>
          <w:sz w:val="24"/>
          <w:highlight w:val="none"/>
        </w:rPr>
      </w:r>
      <w:r/>
    </w:p>
    <w:p>
      <w:pPr>
        <w:pStyle w:val="714"/>
        <w:ind w:firstLine="480"/>
        <w:spacing w:line="360" w:lineRule="auto"/>
        <w:rPr>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lang w:val="en-US" w:eastAsia="zh-CN"/>
        </w:rPr>
        <w:t xml:space="preserve">110.1</w:t>
      </w:r>
      <w:r>
        <w:rPr>
          <w:rFonts w:hint="eastAsia"/>
          <w:sz w:val="24"/>
          <w:highlight w:val="none"/>
          <w:lang w:val="en-US" w:eastAsia="zh-CN"/>
        </w:rPr>
        <w:t xml:space="preserve">3</w:t>
      </w:r>
      <w:r>
        <w:rPr>
          <w:sz w:val="24"/>
          <w:highlight w:val="none"/>
        </w:rPr>
        <w:t xml:space="preserve">万元</w:t>
      </w:r>
      <w:r>
        <w:rPr>
          <w:sz w:val="24"/>
          <w:highlight w:val="none"/>
        </w:rPr>
      </w:r>
      <w:r/>
    </w:p>
    <w:p>
      <w:pPr>
        <w:pStyle w:val="714"/>
        <w:ind w:firstLine="480"/>
        <w:spacing w:line="360" w:lineRule="auto"/>
        <w:rPr>
          <w:bCs/>
          <w:sz w:val="24"/>
          <w:highlight w:val="none"/>
          <w:lang w:val="en-US" w:eastAsia="zh-CN"/>
        </w:rPr>
      </w:pPr>
      <w:r>
        <w:rPr>
          <w:rFonts w:hint="eastAsia"/>
          <w:sz w:val="24"/>
          <w:highlight w:val="none"/>
        </w:rPr>
        <w:t xml:space="preserve">5</w:t>
      </w:r>
      <w:r>
        <w:rPr>
          <w:sz w:val="24"/>
          <w:highlight w:val="none"/>
        </w:rPr>
        <w:t xml:space="preserve">.采购需求：</w:t>
      </w:r>
      <w:r>
        <w:rPr>
          <w:rFonts w:hint="eastAsia"/>
          <w:sz w:val="24"/>
          <w:highlight w:val="none"/>
          <w:lang w:val="en-US" w:eastAsia="zh-CN"/>
        </w:rPr>
        <w:t xml:space="preserve">李公朴小学足球场改造，包括但不限于：足球场天然草坪更换为人工草坪的改造施工等</w:t>
      </w:r>
      <w:r>
        <w:rPr>
          <w:rFonts w:hint="eastAsia"/>
          <w:bCs/>
          <w:sz w:val="24"/>
          <w:highlight w:val="none"/>
          <w:lang w:val="en-US" w:eastAsia="zh-CN"/>
        </w:rPr>
        <w:t xml:space="preserve">。</w:t>
      </w:r>
      <w:r>
        <w:rPr>
          <w:bCs/>
          <w:sz w:val="24"/>
          <w:highlight w:val="none"/>
          <w:lang w:val="en-US" w:eastAsia="zh-CN"/>
        </w:rPr>
      </w:r>
      <w:r/>
    </w:p>
    <w:p>
      <w:pPr>
        <w:pStyle w:val="714"/>
        <w:ind w:firstLine="480"/>
        <w:spacing w:line="360" w:lineRule="auto"/>
        <w:rPr>
          <w:rFonts w:ascii="宋体" w:hAnsi="宋体" w:eastAsia="宋体" w:cs="Arial"/>
          <w:color w:val="000000"/>
          <w:sz w:val="24"/>
          <w:highlight w:val="none"/>
          <w:lang w:val="en-US" w:eastAsia="zh-CN"/>
        </w:rPr>
      </w:pPr>
      <w:r>
        <w:rPr>
          <w:rFonts w:hint="eastAsia"/>
          <w:sz w:val="24"/>
          <w:highlight w:val="none"/>
        </w:rPr>
        <w:t xml:space="preserve">6</w:t>
      </w:r>
      <w:r>
        <w:rPr>
          <w:sz w:val="24"/>
          <w:highlight w:val="none"/>
        </w:rPr>
        <w:t xml:space="preserve">.合同履行期限：</w:t>
      </w:r>
      <w:r>
        <w:rPr>
          <w:rFonts w:hint="eastAsia" w:ascii="宋体" w:hAnsi="宋体" w:cs="Arial"/>
          <w:color w:val="000000"/>
          <w:sz w:val="24"/>
          <w:highlight w:val="none"/>
          <w:lang w:val="en-US" w:eastAsia="zh-CN"/>
        </w:rPr>
        <w:t xml:space="preserve">45</w:t>
      </w:r>
      <w:r>
        <w:rPr>
          <w:rFonts w:hint="eastAsia" w:ascii="宋体" w:hAnsi="宋体" w:cs="Arial"/>
          <w:color w:val="000000"/>
          <w:sz w:val="24"/>
          <w:highlight w:val="none"/>
        </w:rPr>
        <w:t xml:space="preserve">日历天</w:t>
      </w:r>
      <w:r>
        <w:rPr>
          <w:rFonts w:hint="eastAsia" w:ascii="宋体" w:hAnsi="宋体" w:cs="Arial"/>
          <w:color w:val="000000"/>
          <w:sz w:val="24"/>
          <w:highlight w:val="none"/>
          <w:lang w:val="en-US" w:eastAsia="zh-CN"/>
        </w:rPr>
        <w:t xml:space="preserve">。</w:t>
      </w:r>
      <w:r>
        <w:rPr>
          <w:rFonts w:ascii="宋体" w:hAnsi="宋体" w:eastAsia="宋体" w:cs="Arial"/>
          <w:color w:val="000000"/>
          <w:sz w:val="24"/>
          <w:highlight w:val="none"/>
          <w:lang w:val="en-US" w:eastAsia="zh-CN"/>
        </w:rPr>
      </w:r>
      <w:r/>
    </w:p>
    <w:p>
      <w:pPr>
        <w:pStyle w:val="714"/>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rPr>
          <w:rFonts w:hint="eastAsia"/>
          <w:sz w:val="24"/>
          <w:highlight w:val="none"/>
        </w:rPr>
      </w:r>
      <w:r/>
    </w:p>
    <w:p>
      <w:pPr>
        <w:pStyle w:val="714"/>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投标：否</w:t>
      </w:r>
      <w:r>
        <w:rPr>
          <w:rFonts w:hint="eastAsia"/>
          <w:sz w:val="24"/>
          <w:highlight w:val="none"/>
        </w:rPr>
        <w:t xml:space="preserve">。</w:t>
      </w:r>
      <w:r>
        <w:rPr>
          <w:rFonts w:hint="eastAsia"/>
          <w:sz w:val="24"/>
          <w:highlight w:val="none"/>
        </w:rPr>
      </w:r>
      <w:r/>
    </w:p>
    <w:p>
      <w:pPr>
        <w:pStyle w:val="970"/>
        <w:ind w:firstLine="482"/>
        <w:jc w:val="left"/>
        <w:spacing w:before="0" w:line="360" w:lineRule="auto"/>
        <w:rPr>
          <w:rFonts w:ascii="Times New Roman" w:hAnsi="Times New Roman" w:eastAsia="宋体"/>
          <w:sz w:val="24"/>
          <w:szCs w:val="24"/>
          <w:highlight w:val="none"/>
        </w:rPr>
      </w:pPr>
      <w:r/>
      <w:bookmarkStart w:id="8" w:name="_Toc28359003"/>
      <w:r/>
      <w:bookmarkStart w:id="9" w:name="_Toc35393791"/>
      <w:r/>
      <w:bookmarkStart w:id="10" w:name="_Toc28359080"/>
      <w:r/>
      <w:bookmarkStart w:id="11" w:name="_Toc35393622"/>
      <w:r>
        <w:rPr>
          <w:rFonts w:ascii="Times New Roman" w:hAnsi="Times New Roman" w:eastAsia="宋体"/>
          <w:sz w:val="24"/>
          <w:szCs w:val="24"/>
          <w:highlight w:val="none"/>
        </w:rPr>
        <w:t xml:space="preserve">二、申请人的资格要求</w:t>
      </w:r>
      <w:bookmarkEnd w:id="8"/>
      <w:r/>
      <w:bookmarkEnd w:id="9"/>
      <w:r/>
      <w:bookmarkEnd w:id="10"/>
      <w:r/>
      <w:bookmarkEnd w:id="11"/>
      <w:r>
        <w:rPr>
          <w:rFonts w:ascii="Times New Roman" w:hAnsi="Times New Roman" w:eastAsia="宋体"/>
          <w:sz w:val="24"/>
          <w:szCs w:val="24"/>
          <w:highlight w:val="none"/>
        </w:rPr>
        <w:t xml:space="preserve">（须同时满足）</w:t>
      </w:r>
      <w:r>
        <w:rPr>
          <w:rFonts w:ascii="Times New Roman" w:hAnsi="Times New Roman" w:eastAsia="宋体"/>
          <w:sz w:val="24"/>
          <w:szCs w:val="24"/>
          <w:highlight w:val="none"/>
        </w:rPr>
      </w:r>
      <w:r/>
    </w:p>
    <w:p>
      <w:pPr>
        <w:pStyle w:val="714"/>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714"/>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rPr>
          <w:sz w:val="24"/>
          <w:highlight w:val="none"/>
        </w:rPr>
      </w:r>
      <w:r/>
    </w:p>
    <w:p>
      <w:pPr>
        <w:pStyle w:val="714"/>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714"/>
        <w:ind w:firstLine="480"/>
        <w:spacing w:line="360" w:lineRule="auto"/>
        <w:rPr>
          <w:sz w:val="24"/>
          <w:highlight w:val="none"/>
        </w:rPr>
      </w:pPr>
      <w:r/>
      <w:bookmarkStart w:id="12" w:name="_Toc28359081"/>
      <w:r/>
      <w:bookmarkStart w:id="13" w:name="_Toc28359004"/>
      <w:r>
        <w:rPr>
          <w:sz w:val="24"/>
          <w:highlight w:val="none"/>
        </w:rPr>
        <w:t xml:space="preserve">2.落实政府采购政策需满足的资格要求：</w:t>
      </w:r>
      <w:r>
        <w:rPr>
          <w:sz w:val="24"/>
          <w:highlight w:val="none"/>
        </w:rPr>
      </w:r>
      <w:r/>
    </w:p>
    <w:p>
      <w:pPr>
        <w:pStyle w:val="714"/>
        <w:ind w:firstLine="480"/>
        <w:spacing w:line="360" w:lineRule="auto"/>
        <w:rPr>
          <w:rFonts w:hint="eastAsia"/>
          <w:b/>
          <w:sz w:val="24"/>
          <w:highlight w:val="none"/>
          <w:u w:val="single"/>
        </w:rPr>
      </w:pPr>
      <w:r>
        <w:rPr>
          <w:sz w:val="24"/>
          <w:highlight w:val="none"/>
        </w:rPr>
        <w:t xml:space="preserve">2.1 中小企业政策</w:t>
      </w:r>
      <w:r>
        <w:rPr>
          <w:rFonts w:hint="eastAsia"/>
          <w:sz w:val="24"/>
          <w:highlight w:val="none"/>
        </w:rPr>
        <w:t xml:space="preserve">：</w:t>
      </w:r>
      <w:r>
        <w:rPr>
          <w:rFonts w:hint="eastAsia"/>
          <w:b/>
          <w:sz w:val="24"/>
          <w:highlight w:val="none"/>
          <w:u w:val="single"/>
        </w:rPr>
      </w:r>
      <w:r/>
    </w:p>
    <w:p>
      <w:pPr>
        <w:pStyle w:val="714"/>
        <w:ind w:firstLine="480"/>
        <w:spacing w:line="360" w:lineRule="auto"/>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本项目不专门面向中小企业预留采购份额。</w:t>
      </w:r>
      <w:r>
        <w:rPr>
          <w:rFonts w:hint="eastAsia" w:ascii="宋体" w:hAnsi="宋体" w:eastAsia="宋体" w:cs="Times New Roman"/>
          <w:b/>
          <w:bCs/>
          <w:color w:val="000000"/>
          <w:sz w:val="24"/>
          <w:highlight w:val="none"/>
        </w:rPr>
      </w:r>
      <w:r/>
    </w:p>
    <w:p>
      <w:pPr>
        <w:pStyle w:val="714"/>
        <w:ind w:firstLine="480"/>
        <w:spacing w:line="360" w:lineRule="auto"/>
        <w:rPr>
          <w:i/>
          <w:iCs/>
          <w:sz w:val="24"/>
          <w:highlight w:val="none"/>
          <w:u w:val="single"/>
        </w:rPr>
      </w:pPr>
      <w:r>
        <w:rPr>
          <w:sz w:val="24"/>
          <w:highlight w:val="none"/>
        </w:rPr>
        <w:t xml:space="preserve">3.本项目的特定资格要求：</w:t>
      </w:r>
      <w:r>
        <w:rPr>
          <w:i/>
          <w:iCs/>
          <w:sz w:val="24"/>
          <w:highlight w:val="none"/>
          <w:u w:val="single"/>
        </w:rPr>
      </w:r>
      <w:r/>
    </w:p>
    <w:p>
      <w:pPr>
        <w:pStyle w:val="714"/>
        <w:ind w:firstLine="480"/>
        <w:spacing w:line="360" w:lineRule="auto"/>
        <w:tabs>
          <w:tab w:val="left" w:pos="900" w:leader="none"/>
          <w:tab w:val="left" w:pos="1134" w:leader="none"/>
          <w:tab w:val="left" w:pos="1589" w:leader="none"/>
          <w:tab w:val="left" w:pos="5521" w:leader="none"/>
        </w:tabs>
        <w:rPr>
          <w:rFonts w:hint="eastAsia"/>
          <w:i/>
          <w:sz w:val="24"/>
          <w:highlight w:val="none"/>
        </w:rPr>
      </w:pPr>
      <w:r>
        <w:rPr>
          <w:sz w:val="24"/>
          <w:highlight w:val="none"/>
        </w:rPr>
        <w:t xml:space="preserve">3.1本项目是否接受分支机构参与投标：</w:t>
      </w:r>
      <w:r>
        <w:rPr>
          <w:rFonts w:hint="eastAsia" w:ascii="宋体" w:hAnsi="宋体"/>
          <w:highlight w:val="none"/>
        </w:rPr>
        <w:t xml:space="preserve">□</w:t>
      </w:r>
      <w:r>
        <w:rPr>
          <w:sz w:val="24"/>
          <w:highlight w:val="none"/>
        </w:rPr>
        <w:t xml:space="preserve">是   </w:t>
      </w:r>
      <w:r>
        <w:rPr>
          <w:rFonts w:hint="eastAsia" w:ascii="宋体" w:hAnsi="宋体"/>
          <w:b/>
          <w:sz w:val="24"/>
          <w:highlight w:val="none"/>
        </w:rPr>
        <w:t xml:space="preserve">■</w:t>
      </w:r>
      <w:r>
        <w:rPr>
          <w:sz w:val="24"/>
          <w:highlight w:val="none"/>
        </w:rPr>
        <w:t xml:space="preserve">否；</w:t>
      </w:r>
      <w:r>
        <w:rPr>
          <w:rFonts w:hint="eastAsia"/>
          <w:i/>
          <w:sz w:val="24"/>
          <w:highlight w:val="none"/>
        </w:rPr>
      </w:r>
      <w:r/>
    </w:p>
    <w:p>
      <w:pPr>
        <w:pStyle w:val="714"/>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3.2本项目是否属于政府购买服务：</w:t>
      </w:r>
      <w:r>
        <w:rPr>
          <w:rFonts w:hint="eastAsia"/>
          <w:sz w:val="24"/>
          <w:highlight w:val="none"/>
        </w:rPr>
      </w:r>
      <w:r/>
    </w:p>
    <w:p>
      <w:pPr>
        <w:pStyle w:val="714"/>
        <w:ind w:firstLine="84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ascii="宋体" w:hAnsi="宋体"/>
          <w:highlight w:val="none"/>
        </w:rPr>
        <w:t xml:space="preserve">■</w:t>
      </w:r>
      <w:r>
        <w:rPr>
          <w:rFonts w:hint="eastAsia"/>
          <w:sz w:val="24"/>
          <w:highlight w:val="none"/>
        </w:rPr>
        <w:t xml:space="preserve">否</w:t>
      </w:r>
      <w:r>
        <w:rPr>
          <w:rFonts w:hint="eastAsia"/>
          <w:sz w:val="24"/>
          <w:highlight w:val="none"/>
        </w:rPr>
      </w:r>
      <w:r/>
    </w:p>
    <w:p>
      <w:pPr>
        <w:pStyle w:val="714"/>
        <w:ind w:firstLine="840"/>
        <w:spacing w:line="360" w:lineRule="auto"/>
        <w:tabs>
          <w:tab w:val="left" w:pos="900" w:leader="none"/>
          <w:tab w:val="left" w:pos="1134" w:leader="none"/>
          <w:tab w:val="left" w:pos="1589" w:leader="none"/>
          <w:tab w:val="left" w:pos="5521" w:leader="none"/>
        </w:tabs>
        <w:rPr>
          <w:rFonts w:hint="eastAsia"/>
          <w:sz w:val="24"/>
          <w:highlight w:val="none"/>
        </w:rPr>
      </w:pPr>
      <w:r>
        <w:rPr>
          <w:rFonts w:hint="eastAsia" w:ascii="宋体" w:hAnsi="宋体"/>
          <w:highlight w:val="none"/>
        </w:rPr>
        <w:t xml:space="preserve">□</w:t>
      </w:r>
      <w:r>
        <w:rPr>
          <w:rFonts w:hint="eastAsia"/>
          <w:sz w:val="24"/>
          <w:highlight w:val="none"/>
        </w:rPr>
        <w:t xml:space="preserve">是，公益一类事业单位、使用事业编制且由财政拨款保障的群团组织，不得作为承接主体；</w:t>
      </w:r>
      <w:r>
        <w:rPr>
          <w:rFonts w:hint="eastAsia"/>
          <w:sz w:val="24"/>
          <w:highlight w:val="none"/>
        </w:rPr>
      </w:r>
      <w:r/>
    </w:p>
    <w:p>
      <w:pPr>
        <w:pStyle w:val="714"/>
        <w:ind w:firstLine="480"/>
        <w:jc w:val="left"/>
        <w:spacing w:line="360" w:lineRule="auto"/>
        <w:widowControl/>
        <w:rPr>
          <w:sz w:val="24"/>
          <w:highlight w:val="none"/>
        </w:rPr>
      </w:pPr>
      <w:r>
        <w:rPr>
          <w:sz w:val="24"/>
          <w:highlight w:val="none"/>
        </w:rPr>
        <w:t xml:space="preserve">3.3其他特定资格要求：</w:t>
      </w:r>
      <w:r>
        <w:rPr>
          <w:sz w:val="24"/>
          <w:highlight w:val="none"/>
        </w:rPr>
      </w:r>
      <w:r/>
    </w:p>
    <w:p>
      <w:pPr>
        <w:pStyle w:val="714"/>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（1）供应商具备市政公用工程施工总承包三级及以上资质，同时具有有效的安全生产许可证；</w:t>
      </w:r>
      <w:r>
        <w:rPr>
          <w:rFonts w:ascii="宋体" w:hAnsi="宋体" w:cs="宋体"/>
          <w:color w:val="000000"/>
          <w:sz w:val="24"/>
          <w:highlight w:val="none"/>
        </w:rPr>
      </w:r>
      <w:r/>
    </w:p>
    <w:p>
      <w:pPr>
        <w:pStyle w:val="714"/>
        <w:ind w:firstLine="480"/>
        <w:spacing w:line="360" w:lineRule="auto"/>
        <w:tabs>
          <w:tab w:val="left" w:pos="900" w:leader="none"/>
          <w:tab w:val="left" w:pos="1134" w:leader="none"/>
          <w:tab w:val="left" w:pos="1589" w:leader="none"/>
          <w:tab w:val="left" w:pos="5521" w:leader="none"/>
        </w:tabs>
        <w:rPr>
          <w:i/>
          <w:iCs/>
          <w:sz w:val="24"/>
          <w:highlight w:val="none"/>
          <w:u w:val="single"/>
        </w:rPr>
      </w:pPr>
      <w:r>
        <w:rPr>
          <w:rFonts w:hint="eastAsia" w:ascii="宋体" w:hAnsi="宋体" w:cs="宋体"/>
          <w:color w:val="000000"/>
          <w:sz w:val="24"/>
          <w:highlight w:val="none"/>
        </w:rPr>
        <w:t xml:space="preserve">（2）拟派项目负责人具有有效的二级及以上市政公用工程专业注册建造师证书及安全生产考核合格证书（B证），以及投标人为其缴纳自开标截止时间往前推连续三个月的社保证明材料。注：如提供的项目负责人为一级建造师，必须符合《住房和城乡建设部办公厅关于全面实行一级建造师电子注册证书的通知》（建办市【2021】40号）文件的要求。</w:t>
      </w:r>
      <w:r>
        <w:rPr>
          <w:i/>
          <w:iCs/>
          <w:sz w:val="24"/>
          <w:highlight w:val="none"/>
          <w:u w:val="single"/>
        </w:rPr>
      </w:r>
      <w:r/>
    </w:p>
    <w:p>
      <w:pPr>
        <w:pStyle w:val="970"/>
        <w:ind w:firstLine="482"/>
        <w:jc w:val="left"/>
        <w:spacing w:before="0" w:line="360" w:lineRule="auto"/>
        <w:widowControl/>
        <w:rPr>
          <w:rFonts w:ascii="Times New Roman" w:hAnsi="Times New Roman" w:eastAsia="宋体"/>
          <w:sz w:val="24"/>
          <w:szCs w:val="24"/>
          <w:highlight w:val="none"/>
        </w:rPr>
      </w:pPr>
      <w:r/>
      <w:bookmarkEnd w:id="12"/>
      <w:r/>
      <w:bookmarkEnd w:id="13"/>
      <w:r/>
      <w:bookmarkStart w:id="14" w:name="_Toc35393623"/>
      <w:r/>
      <w:bookmarkStart w:id="15" w:name="_Toc35393792"/>
      <w:r>
        <w:rPr>
          <w:rFonts w:ascii="Times New Roman" w:hAnsi="Times New Roman" w:eastAsia="宋体"/>
          <w:sz w:val="24"/>
          <w:szCs w:val="24"/>
          <w:highlight w:val="none"/>
        </w:rPr>
        <w:t xml:space="preserve">三、获取招标文件</w:t>
      </w:r>
      <w:bookmarkEnd w:id="14"/>
      <w:r/>
      <w:bookmarkEnd w:id="15"/>
      <w:r>
        <w:rPr>
          <w:rFonts w:ascii="Times New Roman" w:hAnsi="Times New Roman" w:eastAsia="宋体"/>
          <w:sz w:val="24"/>
          <w:szCs w:val="24"/>
          <w:highlight w:val="none"/>
        </w:rPr>
      </w:r>
      <w:r/>
    </w:p>
    <w:p>
      <w:pPr>
        <w:pStyle w:val="714"/>
        <w:ind w:firstLine="540"/>
        <w:spacing w:line="360" w:lineRule="auto"/>
        <w:rPr>
          <w:rFonts w:ascii="宋体" w:hAnsi="宋体" w:cs="宋体"/>
          <w:sz w:val="24"/>
          <w:highlight w:val="none"/>
        </w:rPr>
      </w:pPr>
      <w:r/>
      <w:bookmarkStart w:id="16" w:name="_Toc28359082"/>
      <w:r/>
      <w:bookmarkStart w:id="17" w:name="_Toc28359005"/>
      <w:r/>
      <w:bookmarkStart w:id="18" w:name="_Toc35393793"/>
      <w:r/>
      <w:bookmarkStart w:id="19" w:name="_Toc35393624"/>
      <w:r>
        <w:rPr>
          <w:rFonts w:hint="eastAsia" w:ascii="宋体" w:hAnsi="宋体" w:cs="宋体"/>
          <w:sz w:val="24"/>
          <w:highlight w:val="none"/>
        </w:rPr>
        <w:t xml:space="preserve">1.时间：</w:t>
      </w:r>
      <w:r>
        <w:rPr>
          <w:rFonts w:hint="eastAsia"/>
          <w:sz w:val="24"/>
          <w:highlight w:val="none"/>
          <w:lang w:bidi="ar"/>
        </w:rPr>
        <w:t xml:space="preserve">本公告发布之日起至</w:t>
      </w:r>
      <w:r>
        <w:rPr>
          <w:sz w:val="24"/>
          <w:highlight w:val="none"/>
          <w:lang w:bidi="ar"/>
        </w:rPr>
        <w:t xml:space="preserve">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6月26</w:t>
      </w:r>
      <w:r>
        <w:rPr>
          <w:rFonts w:hint="eastAsia"/>
          <w:sz w:val="24"/>
          <w:highlight w:val="none"/>
          <w:lang w:bidi="ar"/>
        </w:rPr>
        <w:t xml:space="preserve">日17：</w:t>
      </w:r>
      <w:r>
        <w:rPr>
          <w:sz w:val="24"/>
          <w:highlight w:val="none"/>
          <w:lang w:bidi="ar"/>
        </w:rPr>
        <w:t xml:space="preserve">00</w:t>
      </w:r>
      <w:r>
        <w:rPr>
          <w:rFonts w:hint="eastAsia"/>
          <w:sz w:val="24"/>
          <w:highlight w:val="none"/>
          <w:lang w:bidi="ar"/>
        </w:rPr>
        <w:t xml:space="preserve">（北京时间）</w:t>
      </w:r>
      <w:r>
        <w:rPr>
          <w:rFonts w:hint="eastAsia" w:ascii="宋体" w:hAnsi="宋体" w:cs="宋体"/>
          <w:sz w:val="24"/>
          <w:highlight w:val="none"/>
        </w:rPr>
        <w:t xml:space="preserve">。</w:t>
      </w:r>
      <w:r>
        <w:rPr>
          <w:rFonts w:ascii="宋体" w:hAnsi="宋体" w:cs="宋体"/>
          <w:sz w:val="24"/>
          <w:highlight w:val="none"/>
        </w:rPr>
      </w:r>
      <w:r/>
    </w:p>
    <w:p>
      <w:pPr>
        <w:pStyle w:val="714"/>
        <w:ind w:firstLine="540"/>
        <w:spacing w:line="360" w:lineRule="auto"/>
        <w:rPr>
          <w:sz w:val="24"/>
          <w:highlight w:val="none"/>
          <w:lang w:bidi="ar"/>
        </w:rPr>
      </w:pPr>
      <w:r>
        <w:rPr>
          <w:rFonts w:hint="eastAsia"/>
          <w:sz w:val="24"/>
          <w:highlight w:val="none"/>
          <w:lang w:bidi="ar"/>
        </w:rPr>
        <w:t xml:space="preserve">2.获取方式：</w:t>
      </w:r>
      <w:bookmarkStart w:id="20" w:name="_Toc38985266"/>
      <w:r>
        <w:rPr>
          <w:rFonts w:hint="eastAsia"/>
          <w:sz w:val="24"/>
          <w:highlight w:val="none"/>
          <w:lang w:bidi="ar"/>
        </w:rPr>
        <w:t xml:space="preserve">在“苏采云”政府采购一体化平台自行免费下载采购文件。</w:t>
      </w:r>
      <w:r>
        <w:rPr>
          <w:sz w:val="24"/>
          <w:highlight w:val="none"/>
          <w:lang w:bidi="ar"/>
        </w:rPr>
      </w:r>
      <w:r/>
    </w:p>
    <w:p>
      <w:pPr>
        <w:pStyle w:val="714"/>
        <w:ind w:firstLine="540"/>
        <w:spacing w:line="360" w:lineRule="auto"/>
        <w:rPr>
          <w:sz w:val="24"/>
          <w:highlight w:val="none"/>
          <w:lang w:bidi="ar"/>
        </w:rPr>
      </w:pPr>
      <w:r>
        <w:rPr>
          <w:rFonts w:hint="eastAsia"/>
          <w:sz w:val="24"/>
          <w:highlight w:val="none"/>
          <w:lang w:bidi="ar"/>
        </w:rPr>
        <w:t xml:space="preserve">注：因本项目通过“苏采云”政府采购一体化平台采用电子化不见面交易的模式，供应商通过“江苏政府采购网”、“常州市政府采购网”下载采购文件后，</w:t>
      </w:r>
      <w:r>
        <w:rPr>
          <w:rFonts w:hint="eastAsia"/>
          <w:b/>
          <w:sz w:val="24"/>
          <w:highlight w:val="none"/>
          <w:lang w:bidi="ar"/>
        </w:rPr>
        <w:t xml:space="preserve">还必须登录“苏采云”政府采购一体化平台下载电子采购文件方可通过系统进行响应文件的编制和提交</w:t>
      </w:r>
      <w:r>
        <w:rPr>
          <w:rFonts w:hint="eastAsia"/>
          <w:sz w:val="24"/>
          <w:highlight w:val="none"/>
          <w:lang w:bidi="ar"/>
        </w:rPr>
        <w:t xml:space="preserve">。</w:t>
      </w:r>
      <w:bookmarkEnd w:id="20"/>
      <w:r>
        <w:rPr>
          <w:sz w:val="24"/>
          <w:highlight w:val="none"/>
          <w:lang w:bidi="ar"/>
        </w:rPr>
      </w:r>
      <w:r/>
    </w:p>
    <w:p>
      <w:pPr>
        <w:pStyle w:val="1045"/>
        <w:spacing w:line="360" w:lineRule="auto"/>
        <w:rPr>
          <w:rFonts w:hint="eastAsia" w:ascii="Times New Roman" w:hAnsi="Times New Roman" w:cs="Times New Roman"/>
          <w:highlight w:val="none"/>
          <w:lang w:bidi="ar"/>
        </w:rPr>
      </w:pPr>
      <w:r>
        <w:rPr>
          <w:rFonts w:hint="eastAsia" w:ascii="Times New Roman" w:hAnsi="Times New Roman" w:cs="Times New Roman"/>
          <w:highlight w:val="none"/>
          <w:lang w:bidi="ar"/>
        </w:rPr>
        <w:t xml:space="preserve"> </w:t>
      </w:r>
      <w:r>
        <w:rPr>
          <w:rFonts w:ascii="Times New Roman" w:hAnsi="Times New Roman" w:cs="Times New Roman"/>
          <w:highlight w:val="none"/>
          <w:lang w:bidi="ar"/>
        </w:rPr>
        <w:t xml:space="preserve">   3.</w:t>
      </w:r>
      <w:r>
        <w:rPr>
          <w:rFonts w:hint="eastAsia" w:ascii="Times New Roman" w:hAnsi="Times New Roman" w:cs="Times New Roman"/>
          <w:highlight w:val="none"/>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Times New Roman" w:hAnsi="Times New Roman" w:cs="Times New Roman"/>
          <w:highlight w:val="none"/>
          <w:lang w:bidi="ar"/>
        </w:rPr>
      </w:r>
      <w:r/>
    </w:p>
    <w:p>
      <w:pPr>
        <w:pStyle w:val="714"/>
        <w:ind w:firstLine="480"/>
        <w:spacing w:line="360" w:lineRule="auto"/>
        <w:rPr>
          <w:rFonts w:hint="eastAsia"/>
          <w:sz w:val="24"/>
          <w:highlight w:val="none"/>
          <w:lang w:bidi="ar"/>
        </w:rPr>
      </w:pPr>
      <w:r>
        <w:rPr>
          <w:sz w:val="24"/>
          <w:highlight w:val="none"/>
          <w:lang w:bidi="ar"/>
        </w:rPr>
        <w:t xml:space="preserve">4</w:t>
      </w:r>
      <w:r>
        <w:rPr>
          <w:rFonts w:hint="eastAsia"/>
          <w:sz w:val="24"/>
          <w:highlight w:val="none"/>
          <w:lang w:bidi="ar"/>
        </w:rPr>
        <w:t xml:space="preserve">. 投标保证金：本项目不收取投标保证金。</w:t>
      </w:r>
      <w:r>
        <w:rPr>
          <w:rFonts w:hint="eastAsia"/>
          <w:sz w:val="24"/>
          <w:highlight w:val="none"/>
          <w:lang w:bidi="ar"/>
        </w:rPr>
      </w:r>
      <w:r/>
    </w:p>
    <w:p>
      <w:pPr>
        <w:pStyle w:val="970"/>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16"/>
      <w:r/>
      <w:bookmarkEnd w:id="17"/>
      <w:r>
        <w:rPr>
          <w:rFonts w:ascii="Times New Roman" w:hAnsi="Times New Roman" w:eastAsia="宋体"/>
          <w:sz w:val="24"/>
          <w:szCs w:val="24"/>
          <w:highlight w:val="none"/>
        </w:rPr>
        <w:t xml:space="preserve">截止时间、开标时间和地点</w:t>
      </w:r>
      <w:bookmarkEnd w:id="18"/>
      <w:r/>
      <w:bookmarkEnd w:id="19"/>
      <w:r>
        <w:rPr>
          <w:rFonts w:ascii="Times New Roman" w:hAnsi="Times New Roman" w:eastAsia="宋体"/>
          <w:sz w:val="24"/>
          <w:szCs w:val="24"/>
          <w:highlight w:val="none"/>
        </w:rPr>
      </w:r>
      <w:r/>
    </w:p>
    <w:p>
      <w:pPr>
        <w:pStyle w:val="714"/>
        <w:ind w:firstLine="480"/>
        <w:spacing w:line="360" w:lineRule="auto"/>
        <w:rPr>
          <w:rFonts w:ascii="宋体" w:hAnsi="宋体"/>
          <w:bCs/>
          <w:sz w:val="24"/>
          <w:highlight w:val="none"/>
          <w:u w:val="single"/>
        </w:rPr>
      </w:pPr>
      <w:r/>
      <w:bookmarkStart w:id="21" w:name="_Toc28359084"/>
      <w:r/>
      <w:bookmarkStart w:id="22" w:name="_Toc28359007"/>
      <w:r/>
      <w:bookmarkStart w:id="23" w:name="_Toc35393794"/>
      <w:r/>
      <w:bookmarkStart w:id="24" w:name="_Toc35393625"/>
      <w:r>
        <w:rPr>
          <w:rFonts w:hint="eastAsia"/>
          <w:sz w:val="24"/>
          <w:highlight w:val="none"/>
          <w:lang w:bidi="ar"/>
        </w:rPr>
        <w:t xml:space="preserve">1.</w:t>
      </w:r>
      <w:r>
        <w:rPr>
          <w:sz w:val="24"/>
          <w:highlight w:val="none"/>
          <w:lang w:bidi="ar"/>
        </w:rPr>
        <w:t xml:space="preserve">投标截止时间、开标时间：202</w:t>
      </w:r>
      <w:r>
        <w:rPr>
          <w:rFonts w:hint="eastAsia"/>
          <w:sz w:val="24"/>
          <w:highlight w:val="none"/>
          <w:lang w:val="en-US" w:eastAsia="zh-CN" w:bidi="ar"/>
        </w:rPr>
        <w:t xml:space="preserve">6</w:t>
      </w:r>
      <w:r>
        <w:rPr>
          <w:rFonts w:hint="eastAsia"/>
          <w:sz w:val="24"/>
          <w:highlight w:val="none"/>
          <w:lang w:bidi="ar"/>
        </w:rPr>
        <w:t xml:space="preserve">年</w:t>
      </w:r>
      <w:r>
        <w:rPr>
          <w:rFonts w:hint="eastAsia"/>
          <w:sz w:val="24"/>
          <w:highlight w:val="none"/>
          <w:lang w:val="en-US" w:eastAsia="zh-CN" w:bidi="ar"/>
        </w:rPr>
        <w:t xml:space="preserve">7</w:t>
      </w:r>
      <w:r>
        <w:rPr>
          <w:rFonts w:hint="eastAsia"/>
          <w:sz w:val="24"/>
          <w:highlight w:val="none"/>
          <w:lang w:bidi="ar"/>
        </w:rPr>
        <w:t xml:space="preserve">月</w:t>
      </w:r>
      <w:r>
        <w:rPr>
          <w:rFonts w:hint="eastAsia"/>
          <w:sz w:val="24"/>
          <w:highlight w:val="none"/>
          <w:lang w:val="en-US" w:eastAsia="zh-CN" w:bidi="ar"/>
        </w:rPr>
        <w:t xml:space="preserve">10</w:t>
      </w:r>
      <w:r>
        <w:rPr>
          <w:rFonts w:hint="eastAsia"/>
          <w:sz w:val="24"/>
          <w:highlight w:val="none"/>
          <w:lang w:bidi="ar"/>
        </w:rPr>
        <w:t xml:space="preserve">日9：</w:t>
      </w:r>
      <w:r>
        <w:rPr>
          <w:rFonts w:hint="eastAsia"/>
          <w:sz w:val="24"/>
          <w:highlight w:val="none"/>
          <w:lang w:val="en-US" w:eastAsia="zh-CN" w:bidi="ar"/>
        </w:rPr>
        <w:t xml:space="preserve">0</w:t>
      </w:r>
      <w:r>
        <w:rPr>
          <w:sz w:val="24"/>
          <w:highlight w:val="none"/>
          <w:lang w:bidi="ar"/>
        </w:rPr>
        <w:t xml:space="preserve">0</w:t>
      </w:r>
      <w:r>
        <w:rPr>
          <w:bCs/>
          <w:sz w:val="24"/>
          <w:highlight w:val="none"/>
          <w:lang w:bidi="ar"/>
        </w:rPr>
        <w:t xml:space="preserve">（北京时间）</w:t>
      </w:r>
      <w:r>
        <w:rPr>
          <w:rFonts w:hint="eastAsia" w:ascii="宋体" w:hAnsi="宋体"/>
          <w:bCs/>
          <w:sz w:val="24"/>
          <w:highlight w:val="none"/>
        </w:rPr>
        <w:t xml:space="preserve">。</w:t>
      </w:r>
      <w:r>
        <w:rPr>
          <w:rFonts w:ascii="宋体" w:hAnsi="宋体"/>
          <w:bCs/>
          <w:sz w:val="24"/>
          <w:highlight w:val="none"/>
          <w:u w:val="single"/>
        </w:rPr>
      </w:r>
      <w:r/>
    </w:p>
    <w:p>
      <w:pPr>
        <w:pStyle w:val="714"/>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2.地点：“苏采云”政府采购一体化平台。</w:t>
      </w:r>
      <w:r>
        <w:rPr>
          <w:rFonts w:hint="eastAsia" w:ascii="宋体" w:hAnsi="宋体"/>
          <w:bCs/>
          <w:sz w:val="24"/>
          <w:highlight w:val="none"/>
          <w:u w:val="single"/>
        </w:rPr>
      </w:r>
      <w:r/>
    </w:p>
    <w:p>
      <w:pPr>
        <w:pStyle w:val="970"/>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1"/>
      <w:r/>
      <w:bookmarkEnd w:id="22"/>
      <w:r/>
      <w:bookmarkEnd w:id="23"/>
      <w:r/>
      <w:bookmarkEnd w:id="24"/>
      <w:r>
        <w:rPr>
          <w:rFonts w:ascii="Times New Roman" w:hAnsi="Times New Roman" w:eastAsia="宋体"/>
          <w:sz w:val="24"/>
          <w:szCs w:val="24"/>
          <w:highlight w:val="none"/>
        </w:rPr>
      </w:r>
      <w:r/>
    </w:p>
    <w:p>
      <w:pPr>
        <w:pStyle w:val="714"/>
        <w:ind w:firstLine="480"/>
        <w:spacing w:line="360" w:lineRule="auto"/>
        <w:rPr>
          <w:sz w:val="24"/>
          <w:highlight w:val="none"/>
        </w:rPr>
      </w:pPr>
      <w:r>
        <w:rPr>
          <w:sz w:val="24"/>
          <w:highlight w:val="none"/>
        </w:rPr>
        <w:t xml:space="preserve">自本公告发布之日起5个工作日。</w:t>
      </w:r>
      <w:r>
        <w:rPr>
          <w:sz w:val="24"/>
          <w:highlight w:val="none"/>
        </w:rPr>
      </w:r>
      <w:r/>
    </w:p>
    <w:p>
      <w:pPr>
        <w:pStyle w:val="970"/>
        <w:ind w:firstLine="482"/>
        <w:jc w:val="left"/>
        <w:spacing w:before="0" w:line="360" w:lineRule="auto"/>
        <w:rPr>
          <w:rFonts w:ascii="Times New Roman" w:hAnsi="Times New Roman" w:eastAsia="宋体"/>
          <w:sz w:val="24"/>
          <w:szCs w:val="24"/>
          <w:highlight w:val="none"/>
        </w:rPr>
      </w:pPr>
      <w:r/>
      <w:bookmarkStart w:id="25" w:name="_Toc35393626"/>
      <w:r/>
      <w:bookmarkStart w:id="26" w:name="_Toc35393795"/>
      <w:r>
        <w:rPr>
          <w:rFonts w:ascii="Times New Roman" w:hAnsi="Times New Roman" w:eastAsia="宋体"/>
          <w:sz w:val="24"/>
          <w:szCs w:val="24"/>
          <w:highlight w:val="none"/>
        </w:rPr>
        <w:t xml:space="preserve">六、其他补充事宜</w:t>
      </w:r>
      <w:bookmarkEnd w:id="25"/>
      <w:r/>
      <w:bookmarkEnd w:id="26"/>
      <w:r>
        <w:rPr>
          <w:rFonts w:ascii="Times New Roman" w:hAnsi="Times New Roman" w:eastAsia="宋体"/>
          <w:sz w:val="24"/>
          <w:szCs w:val="24"/>
          <w:highlight w:val="none"/>
        </w:rPr>
      </w:r>
      <w:r/>
    </w:p>
    <w:p>
      <w:pPr>
        <w:pStyle w:val="714"/>
        <w:ind w:firstLine="480"/>
        <w:spacing w:line="360" w:lineRule="auto"/>
        <w:rPr>
          <w:sz w:val="24"/>
          <w:highlight w:val="none"/>
          <w:lang w:val="zh-TW" w:bidi="ar"/>
        </w:rPr>
      </w:pPr>
      <w:r>
        <w:rPr>
          <w:sz w:val="24"/>
          <w:highlight w:val="none"/>
          <w:lang w:bidi="ar"/>
        </w:rPr>
        <w:t xml:space="preserve">1</w:t>
      </w:r>
      <w:r>
        <w:rPr>
          <w:rFonts w:hint="eastAsia"/>
          <w:sz w:val="24"/>
          <w:highlight w:val="none"/>
          <w:lang w:val="zh-TW" w:bidi="ar"/>
        </w:rPr>
        <w:t xml:space="preserve">、关于常州市中小企业政府采购信用融资：</w:t>
      </w:r>
      <w:r>
        <w:rPr>
          <w:sz w:val="24"/>
          <w:highlight w:val="none"/>
          <w:lang w:val="zh-TW" w:bidi="ar"/>
        </w:rPr>
      </w:r>
      <w:r/>
    </w:p>
    <w:p>
      <w:pPr>
        <w:pStyle w:val="714"/>
        <w:ind w:firstLine="480"/>
        <w:spacing w:line="360" w:lineRule="auto"/>
        <w:rPr>
          <w:rFonts w:hint="eastAsia"/>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sz w:val="24"/>
          <w:highlight w:val="none"/>
          <w:lang w:val="zh-TW" w:bidi="ar"/>
        </w:rPr>
      </w:r>
      <w:r/>
    </w:p>
    <w:p>
      <w:pPr>
        <w:pStyle w:val="714"/>
        <w:ind w:firstLine="480"/>
        <w:jc w:val="left"/>
        <w:spacing w:line="360" w:lineRule="auto"/>
        <w:rPr>
          <w:rFonts w:hint="eastAsia" w:ascii="宋体" w:hAnsi="宋体"/>
          <w:sz w:val="24"/>
          <w:szCs w:val="21"/>
          <w:highlight w:val="none"/>
        </w:rPr>
      </w:pPr>
      <w:r>
        <w:rPr>
          <w:rFonts w:hint="eastAsia" w:ascii="宋体" w:hAnsi="宋体"/>
          <w:sz w:val="24"/>
          <w:szCs w:val="21"/>
          <w:highlight w:val="none"/>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sz w:val="24"/>
          <w:szCs w:val="21"/>
          <w:highlight w:val="none"/>
        </w:rPr>
      </w:r>
      <w:r/>
    </w:p>
    <w:p>
      <w:pPr>
        <w:pStyle w:val="714"/>
        <w:ind w:firstLine="480"/>
        <w:jc w:val="left"/>
        <w:spacing w:line="360" w:lineRule="auto"/>
        <w:rPr>
          <w:rFonts w:hint="eastAsia"/>
          <w:sz w:val="24"/>
          <w:highlight w:val="none"/>
          <w:lang w:bidi="ar"/>
        </w:rPr>
      </w:pPr>
      <w:r>
        <w:rPr>
          <w:rFonts w:hint="eastAsia" w:ascii="宋体" w:hAnsi="宋体"/>
          <w:sz w:val="24"/>
          <w:szCs w:val="21"/>
          <w:highlight w:val="none"/>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hint="eastAsia"/>
          <w:sz w:val="24"/>
          <w:highlight w:val="none"/>
          <w:lang w:bidi="ar"/>
        </w:rPr>
      </w:r>
      <w:r/>
    </w:p>
    <w:p>
      <w:pPr>
        <w:pStyle w:val="970"/>
        <w:ind w:firstLine="482"/>
        <w:jc w:val="left"/>
        <w:spacing w:before="0" w:line="360" w:lineRule="auto"/>
        <w:rPr>
          <w:rFonts w:ascii="Times New Roman" w:hAnsi="Times New Roman" w:eastAsia="宋体"/>
          <w:sz w:val="24"/>
          <w:szCs w:val="24"/>
          <w:highlight w:val="none"/>
        </w:rPr>
      </w:pPr>
      <w:r/>
      <w:bookmarkStart w:id="27" w:name="_Toc35393627"/>
      <w:r/>
      <w:bookmarkStart w:id="28" w:name="_Toc35393796"/>
      <w:r/>
      <w:bookmarkStart w:id="29" w:name="_Toc28359085"/>
      <w:r/>
      <w:bookmarkStart w:id="30" w:name="_Toc28359008"/>
      <w:r>
        <w:rPr>
          <w:rFonts w:ascii="Times New Roman" w:hAnsi="Times New Roman" w:eastAsia="宋体"/>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sz w:val="24"/>
          <w:szCs w:val="24"/>
          <w:highlight w:val="none"/>
        </w:rPr>
      </w:r>
      <w:r/>
    </w:p>
    <w:p>
      <w:pPr>
        <w:pStyle w:val="714"/>
        <w:ind w:firstLine="723"/>
        <w:jc w:val="left"/>
        <w:spacing w:line="360" w:lineRule="auto"/>
        <w:widowControl/>
        <w:rPr>
          <w:b/>
          <w:sz w:val="24"/>
          <w:highlight w:val="none"/>
        </w:rPr>
      </w:pPr>
      <w:r/>
      <w:bookmarkStart w:id="31" w:name="_Toc28359087"/>
      <w:r/>
      <w:bookmarkStart w:id="32" w:name="_Toc28359010"/>
      <w:r>
        <w:rPr>
          <w:b/>
          <w:sz w:val="24"/>
          <w:highlight w:val="none"/>
        </w:rPr>
        <w:t xml:space="preserve">1.采购人信息</w:t>
      </w:r>
      <w:r>
        <w:rPr>
          <w:b/>
          <w:sz w:val="24"/>
          <w:highlight w:val="none"/>
        </w:rPr>
      </w:r>
      <w:r/>
    </w:p>
    <w:p>
      <w:pPr>
        <w:pStyle w:val="714"/>
        <w:ind w:firstLine="480"/>
        <w:jc w:val="left"/>
        <w:spacing w:line="360" w:lineRule="auto"/>
        <w:widowControl/>
        <w:rPr>
          <w:rFonts w:hint="eastAsia" w:eastAsia="宋体"/>
          <w:sz w:val="24"/>
          <w:highlight w:val="none"/>
          <w:lang w:eastAsia="zh-CN"/>
        </w:rPr>
      </w:pPr>
      <w:r>
        <w:rPr>
          <w:sz w:val="24"/>
          <w:highlight w:val="none"/>
        </w:rPr>
        <w:t xml:space="preserve">名    称：</w:t>
      </w:r>
      <w:r>
        <w:rPr>
          <w:rFonts w:hint="eastAsia"/>
          <w:sz w:val="24"/>
          <w:highlight w:val="none"/>
          <w:lang w:eastAsia="zh-CN"/>
        </w:rPr>
        <w:t xml:space="preserve">常州市武进区李公朴小学</w:t>
      </w:r>
      <w:r>
        <w:rPr>
          <w:rFonts w:hint="eastAsia" w:eastAsia="宋体"/>
          <w:sz w:val="24"/>
          <w:highlight w:val="none"/>
          <w:lang w:eastAsia="zh-CN"/>
        </w:rPr>
      </w:r>
      <w:r/>
    </w:p>
    <w:p>
      <w:pPr>
        <w:pStyle w:val="714"/>
        <w:ind w:firstLine="480"/>
        <w:jc w:val="left"/>
        <w:spacing w:line="360" w:lineRule="auto"/>
        <w:widowControl/>
        <w:rPr>
          <w:rFonts w:hint="eastAsia" w:eastAsia="宋体"/>
          <w:sz w:val="24"/>
          <w:highlight w:val="none"/>
          <w:lang w:eastAsia="zh-CN"/>
        </w:rPr>
      </w:pPr>
      <w:r>
        <w:rPr>
          <w:sz w:val="24"/>
          <w:highlight w:val="none"/>
        </w:rPr>
        <w:t xml:space="preserve">地    址：</w:t>
      </w:r>
      <w:r>
        <w:rPr>
          <w:rFonts w:hint="eastAsia"/>
          <w:sz w:val="24"/>
          <w:highlight w:val="none"/>
          <w:lang w:val="en-US" w:eastAsia="zh-CN"/>
        </w:rPr>
        <w:t xml:space="preserve">江苏省常州市武进区公朴路2号</w:t>
      </w:r>
      <w:r>
        <w:rPr>
          <w:rFonts w:hint="eastAsia" w:eastAsia="宋体"/>
          <w:sz w:val="24"/>
          <w:highlight w:val="none"/>
          <w:lang w:eastAsia="zh-CN"/>
        </w:rPr>
      </w:r>
      <w:r/>
    </w:p>
    <w:p>
      <w:pPr>
        <w:pStyle w:val="714"/>
        <w:ind w:firstLine="480"/>
        <w:jc w:val="left"/>
        <w:spacing w:line="360" w:lineRule="auto"/>
        <w:widowControl/>
        <w:rPr>
          <w:sz w:val="24"/>
          <w:highlight w:val="none"/>
          <w:lang w:val="en-US" w:eastAsia="zh-CN"/>
        </w:rPr>
      </w:pPr>
      <w:r>
        <w:rPr>
          <w:rFonts w:hint="eastAsia"/>
          <w:sz w:val="24"/>
          <w:highlight w:val="none"/>
          <w:lang w:val="en-US" w:eastAsia="zh-CN"/>
        </w:rPr>
        <w:t xml:space="preserve">联系人：赵老师 </w:t>
      </w:r>
      <w:r>
        <w:rPr>
          <w:sz w:val="24"/>
          <w:highlight w:val="none"/>
          <w:lang w:val="en-US" w:eastAsia="zh-CN"/>
        </w:rPr>
      </w:r>
      <w:r/>
    </w:p>
    <w:p>
      <w:pPr>
        <w:pStyle w:val="714"/>
        <w:ind w:firstLine="480"/>
        <w:jc w:val="left"/>
        <w:spacing w:line="360" w:lineRule="auto"/>
        <w:widowControl/>
        <w:rPr>
          <w:rFonts w:eastAsia="宋体"/>
          <w:sz w:val="24"/>
          <w:highlight w:val="none"/>
          <w:lang w:val="en-US" w:eastAsia="zh-CN"/>
        </w:rPr>
      </w:pPr>
      <w:r>
        <w:rPr>
          <w:sz w:val="24"/>
          <w:highlight w:val="none"/>
        </w:rPr>
        <w:t xml:space="preserve">联系方式：</w:t>
      </w:r>
      <w:r>
        <w:rPr>
          <w:rFonts w:hint="eastAsia"/>
          <w:sz w:val="24"/>
          <w:highlight w:val="none"/>
          <w:lang w:val="en-US" w:eastAsia="zh-CN"/>
        </w:rPr>
        <w:t xml:space="preserve">0519-86055587</w:t>
      </w:r>
      <w:r>
        <w:rPr>
          <w:rFonts w:eastAsia="宋体"/>
          <w:sz w:val="24"/>
          <w:highlight w:val="none"/>
          <w:lang w:val="en-US" w:eastAsia="zh-CN"/>
        </w:rPr>
      </w:r>
      <w:r/>
    </w:p>
    <w:p>
      <w:pPr>
        <w:pStyle w:val="714"/>
        <w:ind w:firstLine="480"/>
        <w:jc w:val="left"/>
        <w:spacing w:line="360" w:lineRule="auto"/>
        <w:widowControl/>
        <w:rPr>
          <w:b/>
          <w:sz w:val="24"/>
          <w:highlight w:val="none"/>
        </w:rPr>
      </w:pPr>
      <w:r>
        <w:rPr>
          <w:rFonts w:hint="eastAsia" w:ascii="宋体" w:hAnsi="宋体"/>
          <w:sz w:val="24"/>
          <w:highlight w:val="none"/>
        </w:rPr>
        <w:t xml:space="preserve"> </w:t>
      </w:r>
      <w:r>
        <w:rPr>
          <w:b/>
          <w:sz w:val="24"/>
          <w:highlight w:val="none"/>
        </w:rPr>
        <w:t xml:space="preserve">2.采购代理机构信息</w:t>
      </w:r>
      <w:r>
        <w:rPr>
          <w:b/>
          <w:sz w:val="24"/>
          <w:highlight w:val="none"/>
        </w:rPr>
      </w:r>
      <w:r/>
    </w:p>
    <w:p>
      <w:pPr>
        <w:pStyle w:val="714"/>
        <w:ind w:firstLine="480"/>
        <w:jc w:val="left"/>
        <w:spacing w:line="360" w:lineRule="auto"/>
        <w:widowControl/>
        <w:rPr>
          <w:rFonts w:hint="eastAsia" w:eastAsia="宋体"/>
          <w:sz w:val="24"/>
          <w:highlight w:val="none"/>
          <w:lang w:eastAsia="zh-CN"/>
        </w:rPr>
      </w:pPr>
      <w:r>
        <w:rPr>
          <w:sz w:val="24"/>
          <w:highlight w:val="none"/>
        </w:rPr>
        <w:t xml:space="preserve">名    称：</w:t>
      </w:r>
      <w:r>
        <w:rPr>
          <w:rFonts w:hint="eastAsia"/>
          <w:sz w:val="24"/>
          <w:highlight w:val="none"/>
          <w:lang w:eastAsia="zh-CN"/>
        </w:rPr>
        <w:t xml:space="preserve">江苏高加咨询管理有限公司</w:t>
      </w:r>
      <w:r>
        <w:rPr>
          <w:rFonts w:hint="eastAsia" w:eastAsia="宋体"/>
          <w:sz w:val="24"/>
          <w:highlight w:val="none"/>
          <w:lang w:eastAsia="zh-CN"/>
        </w:rPr>
      </w:r>
      <w:r/>
    </w:p>
    <w:p>
      <w:pPr>
        <w:pStyle w:val="714"/>
        <w:ind w:firstLine="480"/>
        <w:jc w:val="left"/>
        <w:spacing w:line="360" w:lineRule="auto"/>
        <w:widowControl/>
        <w:rPr>
          <w:sz w:val="24"/>
          <w:highlight w:val="none"/>
          <w:lang w:val="en-US" w:eastAsia="zh-CN"/>
        </w:rPr>
      </w:pPr>
      <w:r>
        <w:rPr>
          <w:rFonts w:hint="eastAsia"/>
          <w:sz w:val="24"/>
          <w:highlight w:val="none"/>
          <w:lang w:eastAsia="zh-CN"/>
        </w:rPr>
        <w:t xml:space="preserve">地    址：常州市武进区</w:t>
      </w:r>
      <w:r>
        <w:rPr>
          <w:rFonts w:hint="eastAsia"/>
          <w:sz w:val="24"/>
          <w:highlight w:val="none"/>
          <w:lang w:val="en-US" w:eastAsia="zh-CN"/>
        </w:rPr>
        <w:t xml:space="preserve">天安数码城A座1105室</w:t>
      </w:r>
      <w:r>
        <w:rPr>
          <w:sz w:val="24"/>
          <w:highlight w:val="none"/>
          <w:lang w:val="en-US" w:eastAsia="zh-CN"/>
        </w:rPr>
      </w:r>
      <w:r/>
    </w:p>
    <w:p>
      <w:pPr>
        <w:pStyle w:val="714"/>
        <w:ind w:firstLine="480"/>
        <w:jc w:val="left"/>
        <w:spacing w:line="360" w:lineRule="auto"/>
        <w:widowControl/>
        <w:rPr>
          <w:sz w:val="24"/>
          <w:highlight w:val="none"/>
          <w:lang w:val="en-US" w:eastAsia="zh-CN"/>
        </w:rPr>
      </w:pPr>
      <w:r>
        <w:rPr>
          <w:rFonts w:hint="eastAsia"/>
          <w:sz w:val="24"/>
          <w:highlight w:val="none"/>
          <w:lang w:eastAsia="zh-CN"/>
        </w:rPr>
        <w:t xml:space="preserve">联系方式：</w:t>
      </w:r>
      <w:r>
        <w:rPr>
          <w:rFonts w:hint="eastAsia"/>
          <w:sz w:val="24"/>
          <w:highlight w:val="none"/>
          <w:lang w:val="en-US" w:eastAsia="zh-CN"/>
        </w:rPr>
        <w:t xml:space="preserve">13961121637</w:t>
      </w:r>
      <w:r>
        <w:rPr>
          <w:sz w:val="24"/>
          <w:highlight w:val="none"/>
          <w:lang w:val="en-US" w:eastAsia="zh-CN"/>
        </w:rPr>
      </w:r>
      <w:r/>
    </w:p>
    <w:p>
      <w:pPr>
        <w:pStyle w:val="714"/>
        <w:ind w:firstLine="482"/>
        <w:jc w:val="left"/>
        <w:spacing w:line="360" w:lineRule="auto"/>
        <w:widowControl/>
        <w:rPr>
          <w:b/>
          <w:sz w:val="24"/>
          <w:highlight w:val="none"/>
        </w:rPr>
      </w:pPr>
      <w:r>
        <w:rPr>
          <w:b/>
          <w:sz w:val="24"/>
          <w:highlight w:val="none"/>
        </w:rPr>
        <w:t xml:space="preserve">3.项目联系方式</w:t>
      </w:r>
      <w:r>
        <w:rPr>
          <w:b/>
          <w:sz w:val="24"/>
          <w:highlight w:val="none"/>
        </w:rPr>
      </w:r>
      <w:r/>
    </w:p>
    <w:p>
      <w:pPr>
        <w:pStyle w:val="714"/>
        <w:ind w:firstLine="480"/>
        <w:jc w:val="left"/>
        <w:spacing w:line="360" w:lineRule="auto"/>
        <w:widowControl/>
        <w:rPr>
          <w:sz w:val="24"/>
          <w:highlight w:val="none"/>
          <w:lang w:val="en-US" w:eastAsia="zh-CN"/>
        </w:rPr>
      </w:pPr>
      <w:r>
        <w:rPr>
          <w:rFonts w:hint="eastAsia"/>
          <w:sz w:val="24"/>
          <w:highlight w:val="none"/>
          <w:lang w:eastAsia="zh-CN"/>
        </w:rPr>
        <w:t xml:space="preserve">项目联系人：</w:t>
      </w:r>
      <w:r>
        <w:rPr>
          <w:rFonts w:hint="eastAsia"/>
          <w:sz w:val="24"/>
          <w:highlight w:val="none"/>
          <w:lang w:val="en-US" w:eastAsia="zh-CN"/>
        </w:rPr>
        <w:t xml:space="preserve">姜工</w:t>
      </w:r>
      <w:r>
        <w:rPr>
          <w:sz w:val="24"/>
          <w:highlight w:val="none"/>
          <w:lang w:val="en-US" w:eastAsia="zh-CN"/>
        </w:rPr>
      </w:r>
      <w:r/>
    </w:p>
    <w:p>
      <w:pPr>
        <w:pStyle w:val="714"/>
        <w:ind w:firstLine="480"/>
        <w:jc w:val="left"/>
        <w:spacing w:line="360" w:lineRule="auto"/>
        <w:widowControl/>
        <w:rPr>
          <w:sz w:val="24"/>
          <w:highlight w:val="none"/>
          <w:lang w:val="en-US" w:eastAsia="zh-CN"/>
        </w:rPr>
      </w:pPr>
      <w:r>
        <w:rPr>
          <w:rFonts w:hint="eastAsia"/>
          <w:sz w:val="24"/>
          <w:highlight w:val="none"/>
          <w:lang w:eastAsia="zh-CN"/>
        </w:rPr>
        <w:t xml:space="preserve">电      话：</w:t>
      </w:r>
      <w:r>
        <w:rPr>
          <w:rFonts w:hint="eastAsia" w:ascii="Times New Roman" w:eastAsia="宋体"/>
          <w:sz w:val="24"/>
          <w:highlight w:val="none"/>
          <w:lang w:val="en-US" w:eastAsia="zh-CN"/>
        </w:rPr>
        <w:t xml:space="preserve">13961121637</w:t>
      </w:r>
      <w:r>
        <w:rPr>
          <w:sz w:val="24"/>
          <w:highlight w:val="none"/>
          <w:lang w:val="en-US" w:eastAsia="zh-CN"/>
        </w:rPr>
      </w:r>
      <w:r/>
    </w:p>
    <w:p>
      <w:pPr>
        <w:pStyle w:val="1045"/>
        <w:ind w:firstLine="482"/>
        <w:jc w:val="both"/>
        <w:spacing w:line="360" w:lineRule="auto"/>
        <w:rPr>
          <w:rFonts w:hint="eastAsia"/>
          <w:sz w:val="24"/>
          <w:highlight w:val="none"/>
          <w:lang w:val="en-US" w:eastAsia="zh-CN"/>
        </w:rPr>
      </w:pPr>
      <w:r/>
      <w:bookmarkEnd w:id="7"/>
      <w:r/>
      <w:bookmarkEnd w:id="31"/>
      <w:r/>
      <w:bookmarkEnd w:id="32"/>
      <w:r/>
      <w:bookmarkStart w:id="33" w:name="_Toc127161488"/>
      <w:r/>
      <w:bookmarkStart w:id="34" w:name="_Toc265228423"/>
      <w:r/>
      <w:bookmarkStart w:id="35" w:name="_Toc226965856"/>
      <w:r/>
      <w:bookmarkStart w:id="36" w:name="_Toc512937850"/>
      <w:r/>
      <w:bookmarkStart w:id="37" w:name="_Toc305158854"/>
      <w:r/>
      <w:bookmarkStart w:id="38" w:name="_Toc353873938"/>
      <w:r/>
      <w:bookmarkStart w:id="39" w:name="_Toc99301420"/>
      <w:r/>
      <w:bookmarkStart w:id="40" w:name="_Toc195842950"/>
      <w:r/>
      <w:bookmarkStart w:id="41" w:name="_Toc264969275"/>
      <w:r/>
      <w:bookmarkStart w:id="42" w:name="_Toc353825548"/>
      <w:r/>
      <w:bookmarkStart w:id="43" w:name="_Toc127151777"/>
      <w:r/>
      <w:bookmarkStart w:id="44" w:name="_Toc305158928"/>
      <w:r/>
      <w:bookmarkStart w:id="45" w:name="_Toc150774783"/>
      <w:r>
        <w:rPr>
          <w:rFonts w:hint="eastAsia"/>
          <w:sz w:val="24"/>
          <w:highlight w:val="none"/>
          <w:lang w:val="en-US" w:eastAsia="zh-CN"/>
        </w:rPr>
      </w:r>
      <w:r/>
    </w:p>
    <w:p>
      <w:pPr>
        <w:pStyle w:val="1045"/>
        <w:ind w:firstLine="482"/>
        <w:jc w:val="both"/>
        <w:spacing w:line="360" w:lineRule="auto"/>
        <w:rPr>
          <w:rFonts w:hint="eastAsia"/>
          <w:sz w:val="24"/>
          <w:highlight w:val="none"/>
          <w:lang w:val="en-US" w:eastAsia="zh-CN"/>
        </w:rPr>
      </w:pPr>
      <w:r>
        <w:rPr>
          <w:rFonts w:hint="eastAsia"/>
          <w:sz w:val="24"/>
          <w:highlight w:val="none"/>
          <w:lang w:val="en-US" w:eastAsia="zh-CN"/>
        </w:rPr>
      </w:r>
      <w:r/>
    </w:p>
    <w:p>
      <w:pPr>
        <w:pStyle w:val="1045"/>
        <w:ind w:firstLine="482"/>
        <w:jc w:val="both"/>
        <w:spacing w:line="360" w:lineRule="auto"/>
        <w:rPr>
          <w:rFonts w:hint="eastAsia"/>
          <w:sz w:val="24"/>
          <w:highlight w:val="none"/>
          <w:lang w:val="en-US" w:eastAsia="zh-CN"/>
        </w:rPr>
      </w:pPr>
      <w:r>
        <w:rPr>
          <w:rFonts w:hint="eastAsia"/>
          <w:sz w:val="24"/>
          <w:highlight w:val="none"/>
          <w:lang w:val="en-US" w:eastAsia="zh-CN"/>
        </w:rPr>
      </w:r>
      <w:r/>
    </w:p>
    <w:p>
      <w:pPr>
        <w:pStyle w:val="1045"/>
        <w:jc w:val="both"/>
        <w:spacing w:line="360" w:lineRule="auto"/>
        <w:rPr>
          <w:b/>
          <w:sz w:val="36"/>
          <w:szCs w:val="36"/>
          <w:highlight w:val="none"/>
        </w:rPr>
      </w:pPr>
      <w:r>
        <w:rPr>
          <w:rFonts w:hint="eastAsia"/>
          <w:sz w:val="24"/>
          <w:highlight w:val="none"/>
          <w:lang w:val="en-US" w:eastAsia="zh-CN"/>
        </w:rPr>
        <w:t xml:space="preserve">                                               </w:t>
      </w:r>
      <w:r>
        <w:rPr>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6"/>
          <w:szCs w:val="36"/>
          <w:highlight w:val="none"/>
        </w:rPr>
      </w:r>
      <w:r/>
    </w:p>
    <w:p>
      <w:pPr>
        <w:pStyle w:val="970"/>
        <w:spacing w:before="0" w:line="360" w:lineRule="auto"/>
        <w:tabs>
          <w:tab w:val="center" w:pos="4592" w:leader="none"/>
          <w:tab w:val="left" w:pos="7860" w:leader="none"/>
        </w:tabs>
        <w:rPr>
          <w:rFonts w:hint="eastAsia" w:ascii="Times New Roman" w:hAnsi="Times New Roman" w:eastAsia="宋体"/>
          <w:sz w:val="32"/>
          <w:szCs w:val="32"/>
          <w:highlight w:val="none"/>
        </w:rPr>
      </w:pPr>
      <w:r/>
      <w:bookmarkStart w:id="46" w:name="_Toc164229214"/>
      <w:r/>
      <w:bookmarkStart w:id="47" w:name="_Toc151193761"/>
      <w:r/>
      <w:bookmarkStart w:id="48" w:name="_Toc226309763"/>
      <w:r/>
      <w:bookmarkStart w:id="49" w:name="_Toc151193907"/>
      <w:r/>
      <w:bookmarkStart w:id="50" w:name="_Toc226337215"/>
      <w:r/>
      <w:bookmarkStart w:id="51" w:name="_Toc150480757"/>
      <w:r/>
      <w:bookmarkStart w:id="52" w:name="_Toc164608788"/>
      <w:r/>
      <w:bookmarkStart w:id="53" w:name="_Toc142311021"/>
      <w:r/>
      <w:bookmarkStart w:id="54" w:name="_Toc226965709"/>
      <w:r/>
      <w:bookmarkStart w:id="55" w:name="_Toc127151720"/>
      <w:r/>
      <w:bookmarkStart w:id="56" w:name="_Toc150774619"/>
      <w:r/>
      <w:bookmarkStart w:id="57" w:name="_Toc226965792"/>
      <w:r/>
      <w:bookmarkStart w:id="58" w:name="_Toc151193617"/>
      <w:r/>
      <w:bookmarkStart w:id="59" w:name="_Toc164351613"/>
      <w:r/>
      <w:bookmarkStart w:id="60" w:name="_Toc195842884"/>
      <w:r/>
      <w:bookmarkStart w:id="61" w:name="_Toc127161433"/>
      <w:r/>
      <w:bookmarkStart w:id="62" w:name="_Toc150509270"/>
      <w:r/>
      <w:bookmarkStart w:id="63" w:name="_Toc151193689"/>
      <w:r/>
      <w:bookmarkStart w:id="64" w:name="_Toc164608633"/>
      <w:r/>
      <w:bookmarkStart w:id="65" w:name="_Toc151190146"/>
      <w:r/>
      <w:bookmarkStart w:id="66" w:name="_Toc149720812"/>
      <w:r/>
      <w:bookmarkStart w:id="67" w:name="_Toc150774724"/>
      <w:r/>
      <w:bookmarkStart w:id="68" w:name="_Toc520356144"/>
      <w:r/>
      <w:bookmarkStart w:id="69" w:name="_Toc151193833"/>
      <w:r/>
      <w:bookmarkStart w:id="70" w:name="_Toc127151519"/>
      <w:r/>
      <w:bookmarkStart w:id="71" w:name="_Toc164229360"/>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rPr>
          <w:rFonts w:hint="eastAsia" w:ascii="Times New Roman" w:hAnsi="Times New Roman" w:eastAsia="宋体"/>
          <w:sz w:val="32"/>
          <w:szCs w:val="32"/>
          <w:highlight w:val="none"/>
        </w:rPr>
      </w:r>
      <w:r/>
    </w:p>
    <w:p>
      <w:pPr>
        <w:pStyle w:val="714"/>
        <w:spacing w:line="360" w:lineRule="auto"/>
        <w:rPr>
          <w:rFonts w:ascii="宋体" w:hAnsi="宋体"/>
          <w:sz w:val="24"/>
          <w:highlight w:val="none"/>
        </w:rPr>
      </w:pPr>
      <w:r>
        <w:rPr>
          <w:rFonts w:ascii="宋体" w:hAnsi="宋体"/>
          <w:sz w:val="24"/>
          <w:highlight w:val="none"/>
        </w:rPr>
        <w:t xml:space="preserve">本表是对供应商须知的具体补充和修改，如有矛盾，均以本资料表为准。标记“</w:t>
      </w:r>
      <w:r>
        <w:rPr>
          <w:rFonts w:hint="eastAsia" w:ascii="宋体" w:hAnsi="宋体"/>
          <w:b/>
          <w:sz w:val="24"/>
          <w:highlight w:val="none"/>
        </w:rPr>
        <w:t xml:space="preserve">■</w:t>
      </w:r>
      <w:r>
        <w:rPr>
          <w:rFonts w:ascii="宋体" w:hAnsi="宋体"/>
          <w:sz w:val="24"/>
          <w:highlight w:val="none"/>
        </w:rPr>
        <w:t xml:space="preserve">”的选项意为适用于本项目，标记“</w:t>
      </w:r>
      <w:r>
        <w:rPr>
          <w:rFonts w:hint="eastAsia" w:ascii="宋体" w:hAnsi="宋体"/>
          <w:highlight w:val="none"/>
        </w:rPr>
        <w:t xml:space="preserve">□</w:t>
      </w:r>
      <w:r>
        <w:rPr>
          <w:rFonts w:ascii="宋体" w:hAnsi="宋体"/>
          <w:sz w:val="24"/>
          <w:highlight w:val="none"/>
        </w:rPr>
        <w:t xml:space="preserve">”的选项意为不适用于本项目。</w:t>
      </w:r>
      <w:r>
        <w:rPr>
          <w:rFonts w:ascii="宋体" w:hAnsi="宋体"/>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14"/>
              <w:jc w:val="center"/>
              <w:rPr>
                <w:rFonts w:ascii="宋体" w:hAnsi="宋体"/>
                <w:b/>
                <w:bCs/>
                <w:sz w:val="24"/>
                <w:highlight w:val="none"/>
              </w:rPr>
            </w:pPr>
            <w:r>
              <w:rPr>
                <w:rFonts w:hint="eastAsia" w:ascii="宋体" w:hAnsi="宋体"/>
                <w:b/>
                <w:sz w:val="24"/>
                <w:highlight w:val="none"/>
              </w:rPr>
              <w:t xml:space="preserve">序号</w:t>
            </w:r>
            <w:r>
              <w:rPr>
                <w:rFonts w:ascii="宋体" w:hAnsi="宋体"/>
                <w:b/>
                <w:bCs/>
                <w:sz w:val="24"/>
                <w:highlight w:val="none"/>
              </w:rPr>
            </w:r>
            <w:r/>
          </w:p>
        </w:tc>
        <w:tc>
          <w:tcPr>
            <w:tcW w:w="1701" w:type="dxa"/>
            <w:vAlign w:val="center"/>
            <w:textDirection w:val="lrTb"/>
            <w:noWrap w:val="false"/>
          </w:tcPr>
          <w:p>
            <w:pPr>
              <w:pStyle w:val="714"/>
              <w:jc w:val="center"/>
              <w:rPr>
                <w:rFonts w:ascii="宋体" w:hAnsi="宋体"/>
                <w:b/>
                <w:bCs/>
                <w:sz w:val="24"/>
                <w:highlight w:val="none"/>
              </w:rPr>
            </w:pPr>
            <w:r>
              <w:rPr>
                <w:rFonts w:ascii="宋体" w:hAnsi="宋体"/>
                <w:b/>
                <w:bCs/>
                <w:sz w:val="24"/>
                <w:highlight w:val="none"/>
              </w:rPr>
              <w:t xml:space="preserve">条目</w:t>
            </w:r>
            <w:r>
              <w:rPr>
                <w:rFonts w:ascii="宋体" w:hAnsi="宋体"/>
                <w:b/>
                <w:bCs/>
                <w:sz w:val="24"/>
                <w:highlight w:val="none"/>
              </w:rPr>
            </w:r>
            <w:r/>
          </w:p>
        </w:tc>
        <w:tc>
          <w:tcPr>
            <w:tcW w:w="7540" w:type="dxa"/>
            <w:vAlign w:val="center"/>
            <w:textDirection w:val="lrTb"/>
            <w:noWrap w:val="false"/>
          </w:tcPr>
          <w:p>
            <w:pPr>
              <w:pStyle w:val="714"/>
              <w:jc w:val="center"/>
              <w:rPr>
                <w:rFonts w:ascii="宋体" w:hAnsi="宋体"/>
                <w:b/>
                <w:bCs/>
                <w:sz w:val="24"/>
                <w:highlight w:val="none"/>
              </w:rPr>
            </w:pPr>
            <w:r>
              <w:rPr>
                <w:rFonts w:ascii="宋体" w:hAnsi="宋体"/>
                <w:b/>
                <w:bCs/>
                <w:sz w:val="24"/>
                <w:highlight w:val="none"/>
              </w:rPr>
              <w:t xml:space="preserve">内容</w:t>
            </w:r>
            <w:r>
              <w:rPr>
                <w:rFonts w:ascii="宋体" w:hAnsi="宋体"/>
                <w:b/>
                <w:bCs/>
                <w:sz w:val="24"/>
                <w:highlight w:val="none"/>
              </w:rPr>
            </w:r>
            <w:r/>
          </w:p>
        </w:tc>
      </w:tr>
      <w:tr>
        <w:trPr>
          <w:trHeight w:val="479"/>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1</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项目属性</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u w:val="single"/>
              </w:rPr>
            </w:pPr>
            <w:r>
              <w:rPr>
                <w:rFonts w:ascii="宋体" w:hAnsi="宋体"/>
                <w:sz w:val="24"/>
                <w:highlight w:val="none"/>
              </w:rPr>
              <w:t xml:space="preserve">项目属性：</w:t>
            </w:r>
            <w:r>
              <w:rPr>
                <w:rFonts w:ascii="Wingdings 2" w:hAnsi="Wingdings 2" w:eastAsia="Wingdings 2" w:cs="Wingdings 2"/>
                <w:sz w:val="24"/>
                <w:highlight w:val="none"/>
              </w:rPr>
              <w:t xml:space="preserve"></w:t>
            </w:r>
            <w:r>
              <w:rPr>
                <w:rFonts w:ascii="宋体" w:hAnsi="宋体"/>
                <w:sz w:val="24"/>
                <w:highlight w:val="none"/>
              </w:rPr>
              <w:t xml:space="preserve">服务</w:t>
            </w:r>
            <w:r>
              <w:rPr>
                <w:rFonts w:hint="eastAsia" w:ascii="宋体" w:hAnsi="宋体"/>
                <w:sz w:val="24"/>
                <w:highlight w:val="none"/>
              </w:rPr>
              <w:t xml:space="preserve"> </w:t>
            </w:r>
            <w:r>
              <w:rPr>
                <w:rFonts w:ascii="宋体" w:hAnsi="宋体"/>
                <w:sz w:val="24"/>
                <w:highlight w:val="none"/>
              </w:rPr>
              <w:t xml:space="preserve"> </w:t>
            </w:r>
            <w:r>
              <w:rPr>
                <w:rFonts w:ascii="Wingdings 2" w:hAnsi="Wingdings 2" w:eastAsia="Wingdings 2" w:cs="Wingdings 2"/>
                <w:sz w:val="24"/>
                <w:highlight w:val="none"/>
              </w:rPr>
              <w:t xml:space="preserve"></w:t>
            </w:r>
            <w:r>
              <w:rPr>
                <w:rFonts w:ascii="宋体" w:hAnsi="宋体"/>
                <w:sz w:val="24"/>
                <w:highlight w:val="none"/>
              </w:rPr>
              <w:t xml:space="preserve">货物</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cs="Segoe UI Symbol"/>
                <w:sz w:val="24"/>
                <w:highlight w:val="none"/>
              </w:rPr>
              <w:t xml:space="preserve">■</w:t>
            </w:r>
            <w:r>
              <w:rPr>
                <w:rFonts w:hint="eastAsia" w:ascii="宋体" w:hAnsi="宋体"/>
                <w:sz w:val="24"/>
                <w:highlight w:val="none"/>
              </w:rPr>
              <w:t xml:space="preserve">工程</w:t>
            </w:r>
            <w:r>
              <w:rPr>
                <w:rFonts w:ascii="宋体" w:hAnsi="宋体"/>
                <w:sz w:val="24"/>
                <w:highlight w:val="none"/>
                <w:u w:val="single"/>
              </w:rPr>
            </w:r>
            <w:r/>
          </w:p>
        </w:tc>
      </w:tr>
      <w:tr>
        <w:trPr>
          <w:trHeight w:val="401"/>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2</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科研仪器设备</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rPr>
            </w:pPr>
            <w:r>
              <w:rPr>
                <w:rFonts w:ascii="宋体" w:hAnsi="宋体"/>
                <w:sz w:val="24"/>
                <w:highlight w:val="none"/>
              </w:rPr>
              <w:t xml:space="preserve">是否属于科研仪器设备采购项目：</w:t>
            </w:r>
            <w:r>
              <w:rPr>
                <w:rFonts w:ascii="Wingdings 2" w:hAnsi="Wingdings 2" w:eastAsia="Wingdings 2" w:cs="Wingdings 2"/>
                <w:sz w:val="24"/>
                <w:highlight w:val="none"/>
              </w:rPr>
              <w:t xml:space="preserve"></w:t>
            </w:r>
            <w:r>
              <w:rPr>
                <w:rFonts w:ascii="宋体" w:hAnsi="宋体"/>
                <w:sz w:val="24"/>
                <w:highlight w:val="none"/>
              </w:rPr>
              <w:t xml:space="preserve">是</w:t>
            </w:r>
            <w:r>
              <w:rPr>
                <w:rFonts w:hint="eastAsia" w:ascii="宋体" w:hAnsi="宋体"/>
                <w:sz w:val="24"/>
                <w:highlight w:val="none"/>
              </w:rPr>
              <w:t xml:space="preserve">  ■</w:t>
            </w:r>
            <w:r>
              <w:rPr>
                <w:rFonts w:ascii="宋体" w:hAnsi="宋体"/>
                <w:sz w:val="24"/>
                <w:highlight w:val="none"/>
              </w:rPr>
              <w:t xml:space="preserve">否</w:t>
            </w:r>
            <w:r>
              <w:rPr>
                <w:rFonts w:ascii="宋体" w:hAnsi="宋体"/>
                <w:sz w:val="24"/>
                <w:highlight w:val="none"/>
              </w:rPr>
            </w:r>
            <w:r/>
          </w:p>
        </w:tc>
      </w:tr>
      <w:tr>
        <w:trPr>
          <w:trHeight w:val="20"/>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3</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核心产品</w:t>
            </w:r>
            <w:r>
              <w:rPr>
                <w:rFonts w:ascii="宋体" w:hAnsi="宋体"/>
                <w:sz w:val="24"/>
                <w:highlight w:val="none"/>
              </w:rPr>
            </w:r>
            <w:r/>
          </w:p>
        </w:tc>
        <w:tc>
          <w:tcPr>
            <w:tcW w:w="7540" w:type="dxa"/>
            <w:vAlign w:val="center"/>
            <w:textDirection w:val="lrTb"/>
            <w:noWrap w:val="false"/>
          </w:tcPr>
          <w:p>
            <w:pPr>
              <w:pStyle w:val="1004"/>
              <w:spacing w:line="360" w:lineRule="exact"/>
              <w:rPr>
                <w:rFonts w:hAnsi="宋体"/>
                <w:sz w:val="24"/>
                <w:szCs w:val="24"/>
                <w:highlight w:val="none"/>
              </w:rPr>
            </w:pPr>
            <w:r>
              <w:rPr>
                <w:rFonts w:hAnsi="宋体"/>
                <w:sz w:val="24"/>
                <w:szCs w:val="24"/>
                <w:highlight w:val="none"/>
              </w:rPr>
              <w:t xml:space="preserve">关于核心产品本项目</w:t>
            </w:r>
            <w:r>
              <w:rPr>
                <w:rFonts w:ascii="Wingdings 2" w:hAnsi="Wingdings 2" w:eastAsia="Wingdings 2" w:cs="Wingdings 2"/>
                <w:sz w:val="24"/>
                <w:highlight w:val="none"/>
              </w:rPr>
              <w:t xml:space="preserve"></w:t>
            </w:r>
            <w:r>
              <w:rPr>
                <w:rFonts w:hAnsi="宋体"/>
                <w:sz w:val="24"/>
                <w:szCs w:val="24"/>
                <w:highlight w:val="none"/>
              </w:rPr>
              <w:t xml:space="preserve">适用   </w:t>
            </w:r>
            <w:r>
              <w:rPr>
                <w:rFonts w:hAnsi="宋体" w:cs="Segoe UI Symbol"/>
                <w:sz w:val="24"/>
                <w:highlight w:val="none"/>
              </w:rPr>
              <w:t xml:space="preserve">■</w:t>
            </w:r>
            <w:r>
              <w:rPr>
                <w:rFonts w:hAnsi="宋体"/>
                <w:sz w:val="24"/>
                <w:szCs w:val="24"/>
                <w:highlight w:val="none"/>
              </w:rPr>
              <w:t xml:space="preserve">不适用。</w:t>
            </w:r>
            <w:r>
              <w:rPr>
                <w:rFonts w:hAnsi="宋体"/>
                <w:sz w:val="24"/>
                <w:szCs w:val="24"/>
                <w:highlight w:val="none"/>
              </w:rPr>
            </w:r>
            <w:r/>
          </w:p>
          <w:p>
            <w:pPr>
              <w:pStyle w:val="1004"/>
              <w:spacing w:line="360" w:lineRule="exact"/>
              <w:rPr>
                <w:rFonts w:hAnsi="宋体"/>
                <w:sz w:val="24"/>
                <w:szCs w:val="24"/>
                <w:highlight w:val="none"/>
              </w:rPr>
            </w:pPr>
            <w:r>
              <w:rPr>
                <w:rFonts w:ascii="Wingdings 2" w:hAnsi="Wingdings 2" w:eastAsia="Wingdings 2" w:cs="Wingdings 2"/>
                <w:sz w:val="24"/>
                <w:szCs w:val="24"/>
                <w:highlight w:val="none"/>
              </w:rPr>
              <w:t xml:space="preserve">£</w:t>
            </w:r>
            <w:r>
              <w:rPr>
                <w:rFonts w:hAnsi="宋体"/>
                <w:sz w:val="24"/>
                <w:szCs w:val="24"/>
                <w:highlight w:val="none"/>
              </w:rPr>
              <w:t xml:space="preserve">本项目为单一产品采购项目。</w:t>
            </w:r>
            <w:r>
              <w:rPr>
                <w:rFonts w:hAnsi="宋体"/>
                <w:sz w:val="24"/>
                <w:szCs w:val="24"/>
                <w:highlight w:val="none"/>
              </w:rPr>
            </w:r>
            <w:r/>
          </w:p>
          <w:p>
            <w:pPr>
              <w:pStyle w:val="714"/>
              <w:jc w:val="left"/>
              <w:spacing w:line="360" w:lineRule="exact"/>
              <w:rPr>
                <w:rFonts w:ascii="宋体" w:hAnsi="宋体" w:eastAsia="宋体"/>
                <w:sz w:val="24"/>
                <w:highlight w:val="none"/>
                <w:lang w:val="en-US" w:eastAsia="zh-CN"/>
              </w:rPr>
            </w:pPr>
            <w:r>
              <w:rPr>
                <w:rFonts w:ascii="Wingdings 2" w:hAnsi="Wingdings 2" w:eastAsia="Wingdings 2" w:cs="Wingdings 2"/>
                <w:sz w:val="24"/>
                <w:szCs w:val="24"/>
                <w:highlight w:val="none"/>
              </w:rPr>
              <w:t xml:space="preserve">£</w:t>
            </w:r>
            <w:r>
              <w:rPr>
                <w:rFonts w:ascii="宋体" w:hAnsi="宋体"/>
                <w:sz w:val="24"/>
                <w:highlight w:val="none"/>
              </w:rPr>
              <w:t xml:space="preserve">本项目为非单一产品采购项目，核心产品为</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w:t>
            </w:r>
            <w:r>
              <w:rPr>
                <w:rFonts w:ascii="宋体" w:hAnsi="宋体" w:eastAsia="宋体"/>
                <w:sz w:val="24"/>
                <w:highlight w:val="none"/>
                <w:lang w:val="en-US" w:eastAsia="zh-CN"/>
              </w:rPr>
            </w:r>
            <w:r/>
          </w:p>
        </w:tc>
      </w:tr>
      <w:tr>
        <w:trPr>
          <w:trHeight w:val="20"/>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4</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现场考察</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cs="Segoe UI Symbol"/>
                <w:sz w:val="24"/>
                <w:highlight w:val="none"/>
              </w:rPr>
            </w:pPr>
            <w:r>
              <w:rPr>
                <w:rFonts w:hint="eastAsia" w:ascii="宋体" w:hAnsi="宋体" w:cs="Segoe UI Symbol"/>
                <w:sz w:val="24"/>
                <w:highlight w:val="none"/>
              </w:rPr>
              <w:t xml:space="preserve">■</w:t>
            </w:r>
            <w:r>
              <w:rPr>
                <w:rFonts w:ascii="宋体" w:hAnsi="宋体" w:cs="Segoe UI Symbol"/>
                <w:sz w:val="24"/>
                <w:highlight w:val="none"/>
              </w:rPr>
              <w:t xml:space="preserve">不组织</w:t>
            </w:r>
            <w:r>
              <w:rPr>
                <w:rFonts w:ascii="宋体" w:hAnsi="宋体" w:cs="Segoe UI Symbol"/>
                <w:sz w:val="24"/>
                <w:highlight w:val="none"/>
              </w:rPr>
            </w:r>
            <w:r/>
          </w:p>
          <w:p>
            <w:pPr>
              <w:pStyle w:val="714"/>
              <w:jc w:val="left"/>
              <w:spacing w:line="360" w:lineRule="exact"/>
              <w:rPr>
                <w:rFonts w:ascii="宋体" w:hAnsi="宋体"/>
                <w:sz w:val="24"/>
                <w:highlight w:val="none"/>
              </w:rPr>
            </w:pPr>
            <w:r>
              <w:rPr>
                <w:rFonts w:ascii="Wingdings 2" w:hAnsi="Wingdings 2" w:eastAsia="Wingdings 2" w:cs="Wingdings 2"/>
                <w:sz w:val="24"/>
                <w:highlight w:val="none"/>
              </w:rPr>
              <w:t xml:space="preserve"></w:t>
            </w:r>
            <w:r>
              <w:rPr>
                <w:rFonts w:ascii="宋体" w:hAnsi="宋体" w:cs="Segoe UI Symbol"/>
                <w:sz w:val="24"/>
                <w:highlight w:val="none"/>
              </w:rPr>
              <w:t xml:space="preserve">组织</w:t>
            </w:r>
            <w:r>
              <w:rPr>
                <w:rFonts w:hint="eastAsia" w:ascii="宋体" w:hAnsi="宋体" w:cs="Segoe UI Symbol"/>
                <w:sz w:val="24"/>
                <w:highlight w:val="none"/>
              </w:rPr>
              <w:t xml:space="preserve">（</w:t>
            </w:r>
            <w:r>
              <w:rPr>
                <w:rFonts w:ascii="宋体" w:hAnsi="宋体" w:cs="Segoe UI Symbol"/>
                <w:sz w:val="24"/>
                <w:highlight w:val="none"/>
              </w:rPr>
              <w:t xml:space="preserve">考察时间：_年_月_日_</w:t>
            </w:r>
            <w:r>
              <w:rPr>
                <w:rFonts w:hint="eastAsia" w:ascii="宋体" w:hAnsi="宋体" w:cs="Segoe UI Symbol"/>
                <w:sz w:val="24"/>
                <w:highlight w:val="none"/>
              </w:rPr>
              <w:t xml:space="preserve">时</w:t>
            </w:r>
            <w:r>
              <w:rPr>
                <w:rFonts w:ascii="宋体" w:hAnsi="宋体" w:cs="Segoe UI Symbol"/>
                <w:sz w:val="24"/>
                <w:highlight w:val="none"/>
              </w:rPr>
              <w:t xml:space="preserve">_</w:t>
            </w:r>
            <w:r>
              <w:rPr>
                <w:rFonts w:ascii="宋体" w:hAnsi="宋体" w:cs="Segoe UI Symbol"/>
                <w:bCs/>
                <w:sz w:val="24"/>
                <w:highlight w:val="none"/>
              </w:rPr>
              <w:t xml:space="preserve">分</w:t>
            </w:r>
            <w:r>
              <w:rPr>
                <w:rFonts w:hint="eastAsia" w:ascii="宋体" w:hAnsi="宋体" w:cs="Segoe UI Symbol"/>
                <w:bCs/>
                <w:sz w:val="24"/>
                <w:highlight w:val="none"/>
              </w:rPr>
              <w:t xml:space="preserve">，</w:t>
            </w:r>
            <w:r>
              <w:rPr>
                <w:rFonts w:ascii="宋体" w:hAnsi="宋体" w:cs="Segoe UI Symbol"/>
                <w:sz w:val="24"/>
                <w:highlight w:val="none"/>
              </w:rPr>
              <w:t xml:space="preserve">考察地点</w:t>
            </w:r>
            <w:r>
              <w:rPr>
                <w:rFonts w:hint="eastAsia" w:ascii="宋体" w:hAnsi="宋体" w:cs="Segoe UI Symbol"/>
                <w:sz w:val="24"/>
                <w:highlight w:val="none"/>
              </w:rPr>
              <w:t xml:space="preserve">：</w:t>
            </w:r>
            <w:r>
              <w:rPr>
                <w:rFonts w:ascii="宋体" w:hAnsi="宋体" w:cs="Segoe UI Symbol"/>
                <w:sz w:val="24"/>
                <w:highlight w:val="none"/>
              </w:rPr>
              <w:t xml:space="preserve">_________。</w:t>
            </w:r>
            <w:r>
              <w:rPr>
                <w:rFonts w:hint="eastAsia" w:ascii="宋体" w:hAnsi="宋体" w:cs="Segoe UI Symbol"/>
                <w:sz w:val="24"/>
                <w:highlight w:val="none"/>
              </w:rPr>
              <w:t xml:space="preserve">）</w:t>
            </w:r>
            <w:r>
              <w:rPr>
                <w:rFonts w:ascii="宋体" w:hAnsi="宋体"/>
                <w:sz w:val="24"/>
                <w:highlight w:val="none"/>
              </w:rPr>
            </w:r>
            <w:r/>
          </w:p>
        </w:tc>
      </w:tr>
      <w:tr>
        <w:trPr>
          <w:trHeight w:val="20"/>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5</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开标前答疑会</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rPr>
            </w:pPr>
            <w:r>
              <w:rPr>
                <w:rFonts w:hint="eastAsia" w:ascii="宋体" w:hAnsi="宋体" w:cs="Segoe UI Symbol"/>
                <w:sz w:val="24"/>
                <w:highlight w:val="none"/>
              </w:rPr>
              <w:t xml:space="preserve">■</w:t>
            </w:r>
            <w:r>
              <w:rPr>
                <w:rFonts w:ascii="宋体" w:hAnsi="宋体"/>
                <w:sz w:val="24"/>
                <w:highlight w:val="none"/>
              </w:rPr>
              <w:t xml:space="preserve">不召开</w:t>
            </w:r>
            <w:r>
              <w:rPr>
                <w:rFonts w:ascii="宋体" w:hAnsi="宋体"/>
                <w:sz w:val="24"/>
                <w:highlight w:val="none"/>
              </w:rPr>
            </w:r>
            <w:r/>
          </w:p>
          <w:p>
            <w:pPr>
              <w:pStyle w:val="714"/>
              <w:jc w:val="left"/>
              <w:spacing w:line="360" w:lineRule="exact"/>
              <w:rPr>
                <w:rFonts w:ascii="宋体" w:hAnsi="宋体"/>
                <w:sz w:val="24"/>
                <w:highlight w:val="none"/>
              </w:rPr>
            </w:pPr>
            <w:r>
              <w:rPr>
                <w:rFonts w:ascii="Wingdings 2" w:hAnsi="Wingdings 2" w:eastAsia="Wingdings 2" w:cs="Wingdings 2"/>
                <w:sz w:val="24"/>
                <w:highlight w:val="none"/>
              </w:rPr>
              <w:t xml:space="preserve"></w:t>
            </w:r>
            <w:r>
              <w:rPr>
                <w:rFonts w:ascii="宋体" w:hAnsi="宋体"/>
                <w:sz w:val="24"/>
                <w:highlight w:val="none"/>
              </w:rPr>
              <w:t xml:space="preserve">召开</w:t>
            </w:r>
            <w:r>
              <w:rPr>
                <w:rFonts w:hint="eastAsia" w:ascii="宋体" w:hAnsi="宋体"/>
                <w:sz w:val="24"/>
                <w:highlight w:val="none"/>
              </w:rPr>
              <w:t xml:space="preserve">（</w:t>
            </w:r>
            <w:r>
              <w:rPr>
                <w:rFonts w:ascii="宋体" w:hAnsi="宋体"/>
                <w:sz w:val="24"/>
                <w:highlight w:val="none"/>
              </w:rPr>
              <w:t xml:space="preserve">召开时间：_年_月_日_</w:t>
            </w:r>
            <w:r>
              <w:rPr>
                <w:rFonts w:hint="eastAsia" w:ascii="宋体" w:hAnsi="宋体"/>
                <w:sz w:val="24"/>
                <w:highlight w:val="none"/>
              </w:rPr>
              <w:t xml:space="preserve">时</w:t>
            </w:r>
            <w:r>
              <w:rPr>
                <w:rFonts w:ascii="宋体" w:hAnsi="宋体"/>
                <w:sz w:val="24"/>
                <w:highlight w:val="none"/>
              </w:rPr>
              <w:t xml:space="preserve">_</w:t>
            </w:r>
            <w:r>
              <w:rPr>
                <w:rFonts w:ascii="宋体" w:hAnsi="宋体"/>
                <w:bCs/>
                <w:sz w:val="24"/>
                <w:highlight w:val="none"/>
              </w:rPr>
              <w:t xml:space="preserve">分</w:t>
            </w:r>
            <w:r>
              <w:rPr>
                <w:rFonts w:hint="eastAsia" w:ascii="宋体" w:hAnsi="宋体"/>
                <w:bCs/>
                <w:sz w:val="24"/>
                <w:highlight w:val="none"/>
              </w:rPr>
              <w:t xml:space="preserve">，</w:t>
            </w:r>
            <w:r>
              <w:rPr>
                <w:rFonts w:ascii="宋体" w:hAnsi="宋体"/>
                <w:sz w:val="24"/>
                <w:highlight w:val="none"/>
              </w:rPr>
              <w:t xml:space="preserve">召开地点：_________</w:t>
            </w:r>
            <w:r>
              <w:rPr>
                <w:rFonts w:hint="eastAsia" w:ascii="宋体" w:hAnsi="宋体"/>
                <w:sz w:val="24"/>
                <w:highlight w:val="none"/>
              </w:rPr>
              <w:t xml:space="preserve">。）</w:t>
            </w:r>
            <w:r>
              <w:rPr>
                <w:rFonts w:ascii="宋体" w:hAnsi="宋体"/>
                <w:sz w:val="24"/>
                <w:highlight w:val="none"/>
              </w:rPr>
            </w:r>
            <w:r/>
          </w:p>
        </w:tc>
      </w:tr>
      <w:tr>
        <w:trPr>
          <w:trHeight w:val="20"/>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6</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样品</w:t>
            </w:r>
            <w:r>
              <w:rPr>
                <w:rFonts w:ascii="宋体" w:hAnsi="宋体"/>
                <w:sz w:val="24"/>
                <w:highlight w:val="none"/>
              </w:rPr>
            </w:r>
            <w:r/>
          </w:p>
        </w:tc>
        <w:tc>
          <w:tcPr>
            <w:tcW w:w="7540" w:type="dxa"/>
            <w:vAlign w:val="center"/>
            <w:textDirection w:val="lrTb"/>
            <w:noWrap w:val="false"/>
          </w:tcPr>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投标样品递交：</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■不需要</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□需要，具体要求如下：</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（1）样品制作的标准和要求：_________；</w:t>
            </w:r>
            <w:r>
              <w:rPr>
                <w:rFonts w:hint="eastAsia" w:ascii="宋体" w:hAnsi="宋体" w:eastAsia="宋体" w:cs="宋体"/>
                <w:sz w:val="24"/>
                <w:szCs w:val="24"/>
                <w:highlight w:val="none"/>
                <w:u w:val="single"/>
              </w:rPr>
            </w:r>
            <w:r/>
          </w:p>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（2）是否需要随样品提交相关检测报告：</w:t>
            </w:r>
            <w:r>
              <w:rPr>
                <w:rFonts w:hint="eastAsia" w:ascii="宋体" w:hAnsi="宋体" w:eastAsia="宋体" w:cs="宋体"/>
                <w:sz w:val="24"/>
                <w:szCs w:val="24"/>
                <w:highlight w:val="none"/>
              </w:rPr>
            </w:r>
            <w:r/>
          </w:p>
          <w:p>
            <w:pPr>
              <w:pStyle w:val="714"/>
              <w:ind w:firstLine="5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□不需要</w:t>
            </w:r>
            <w:r>
              <w:rPr>
                <w:rFonts w:hint="eastAsia" w:ascii="宋体" w:hAnsi="宋体" w:eastAsia="宋体" w:cs="宋体"/>
                <w:sz w:val="24"/>
                <w:szCs w:val="24"/>
                <w:highlight w:val="none"/>
              </w:rPr>
            </w:r>
            <w:r/>
          </w:p>
          <w:p>
            <w:pPr>
              <w:pStyle w:val="714"/>
              <w:ind w:firstLine="5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（3）样品递交要求：_________；</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（4）未中标人样品退还：_________；</w:t>
            </w:r>
            <w:r>
              <w:rPr>
                <w:rFonts w:hint="eastAsia" w:ascii="宋体" w:hAnsi="宋体" w:eastAsia="宋体" w:cs="宋体"/>
                <w:sz w:val="24"/>
                <w:szCs w:val="24"/>
                <w:highlight w:val="none"/>
              </w:rPr>
            </w:r>
            <w:r/>
          </w:p>
          <w:p>
            <w:pPr>
              <w:pStyle w:val="714"/>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（5）中标人样品保管、封存及退还：_________；</w:t>
            </w:r>
            <w:r>
              <w:rPr>
                <w:rFonts w:hint="eastAsia" w:ascii="宋体" w:hAnsi="宋体" w:eastAsia="宋体" w:cs="宋体"/>
                <w:sz w:val="24"/>
                <w:szCs w:val="24"/>
                <w:highlight w:val="none"/>
                <w:u w:val="single"/>
              </w:rPr>
            </w:r>
            <w:r/>
          </w:p>
          <w:p>
            <w:pPr>
              <w:pStyle w:val="1033"/>
              <w:ind w:firstLine="0"/>
              <w:spacing w:before="0" w:line="300" w:lineRule="exact"/>
              <w:tabs>
                <w:tab w:val="left" w:pos="567" w:leader="none"/>
              </w:tabs>
              <w:rPr>
                <w:rFonts w:hint="eastAsia"/>
                <w:sz w:val="21"/>
                <w:highlight w:val="none"/>
              </w:rPr>
            </w:pPr>
            <w:r>
              <w:rPr>
                <w:rFonts w:hint="eastAsia" w:ascii="宋体" w:hAnsi="宋体" w:eastAsia="宋体" w:cs="宋体"/>
                <w:sz w:val="24"/>
                <w:szCs w:val="24"/>
                <w:highlight w:val="none"/>
              </w:rPr>
              <w:t xml:space="preserve">（6）其他要求（如有）：_________。</w:t>
            </w:r>
            <w:r>
              <w:rPr>
                <w:rFonts w:hint="eastAsia"/>
                <w:sz w:val="21"/>
                <w:highlight w:val="none"/>
              </w:rPr>
            </w:r>
            <w:r/>
          </w:p>
        </w:tc>
      </w:tr>
      <w:tr>
        <w:trPr>
          <w:trHeight w:val="1200"/>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7</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是否专门面向中小企业</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rPr>
            </w:pPr>
            <w:r>
              <w:rPr>
                <w:rFonts w:hint="eastAsia" w:ascii="宋体" w:hAnsi="宋体" w:cs="宋体"/>
                <w:b/>
                <w:bCs/>
                <w:color w:val="000000"/>
                <w:sz w:val="24"/>
                <w:highlight w:val="none"/>
                <w:lang w:val="en-US" w:eastAsia="zh-CN"/>
              </w:rPr>
              <w:t xml:space="preserve">否</w:t>
            </w:r>
            <w:r>
              <w:rPr>
                <w:rFonts w:ascii="宋体" w:hAnsi="宋体"/>
                <w:sz w:val="24"/>
                <w:highlight w:val="none"/>
              </w:rPr>
            </w:r>
            <w:r/>
          </w:p>
        </w:tc>
      </w:tr>
      <w:tr>
        <w:trPr>
          <w:trHeight w:val="1275"/>
        </w:trPr>
        <w:tc>
          <w:tcPr>
            <w:tcW w:w="988" w:type="dxa"/>
            <w:vAlign w:val="center"/>
            <w:textDirection w:val="lrTb"/>
            <w:noWrap w:val="false"/>
          </w:tcPr>
          <w:p>
            <w:pPr>
              <w:pStyle w:val="1004"/>
              <w:jc w:val="center"/>
              <w:spacing w:line="360" w:lineRule="exact"/>
              <w:rPr>
                <w:rFonts w:hAnsi="宋体"/>
                <w:sz w:val="24"/>
                <w:szCs w:val="24"/>
                <w:highlight w:val="none"/>
              </w:rPr>
            </w:pPr>
            <w:r>
              <w:rPr>
                <w:rFonts w:hAnsi="宋体"/>
                <w:sz w:val="24"/>
                <w:szCs w:val="24"/>
                <w:highlight w:val="none"/>
              </w:rPr>
              <w:t xml:space="preserve">8</w:t>
            </w:r>
            <w:r>
              <w:rPr>
                <w:rFonts w:hAnsi="宋体"/>
                <w:sz w:val="24"/>
                <w:szCs w:val="24"/>
                <w:highlight w:val="none"/>
              </w:rPr>
            </w:r>
            <w:r/>
          </w:p>
        </w:tc>
        <w:tc>
          <w:tcPr>
            <w:tcW w:w="1701" w:type="dxa"/>
            <w:vAlign w:val="center"/>
            <w:textDirection w:val="lrTb"/>
            <w:noWrap w:val="false"/>
          </w:tcPr>
          <w:p>
            <w:pPr>
              <w:pStyle w:val="714"/>
              <w:jc w:val="center"/>
              <w:spacing w:line="360" w:lineRule="exact"/>
              <w:rPr>
                <w:rFonts w:ascii="宋体" w:hAnsi="宋体"/>
                <w:sz w:val="24"/>
                <w:highlight w:val="none"/>
              </w:rPr>
            </w:pPr>
            <w:r>
              <w:rPr>
                <w:rFonts w:ascii="宋体" w:hAnsi="宋体"/>
                <w:sz w:val="24"/>
                <w:highlight w:val="none"/>
              </w:rPr>
              <w:t xml:space="preserve">标的所属行业</w:t>
            </w:r>
            <w:r>
              <w:rPr>
                <w:rFonts w:ascii="宋体" w:hAnsi="宋体"/>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lang w:val="en-US"/>
              </w:rPr>
            </w:pPr>
            <w:r>
              <w:rPr>
                <w:rFonts w:hint="eastAsia" w:ascii="宋体" w:hAnsi="宋体"/>
                <w:sz w:val="24"/>
                <w:highlight w:val="none"/>
              </w:rPr>
              <w:t xml:space="preserve">本项目属于</w:t>
            </w:r>
            <w:r>
              <w:rPr>
                <w:rFonts w:hint="eastAsia" w:ascii="宋体" w:hAnsi="宋体"/>
                <w:b/>
                <w:sz w:val="24"/>
                <w:highlight w:val="none"/>
                <w:u w:val="single"/>
                <w:lang w:val="en-US" w:eastAsia="zh-CN"/>
              </w:rPr>
              <w:t xml:space="preserve">工程</w:t>
            </w:r>
            <w:r>
              <w:rPr>
                <w:rFonts w:hint="eastAsia" w:ascii="宋体" w:hAnsi="宋体"/>
                <w:b/>
                <w:sz w:val="24"/>
                <w:highlight w:val="none"/>
                <w:u w:val="single"/>
              </w:rPr>
              <w:t xml:space="preserve">类</w:t>
            </w:r>
            <w:r>
              <w:rPr>
                <w:rFonts w:hint="eastAsia" w:ascii="宋体" w:hAnsi="宋体"/>
                <w:sz w:val="24"/>
                <w:highlight w:val="none"/>
              </w:rPr>
              <w:t xml:space="preserve">，</w:t>
            </w:r>
            <w:r>
              <w:rPr>
                <w:rFonts w:ascii="宋体" w:hAnsi="宋体"/>
                <w:sz w:val="24"/>
                <w:highlight w:val="none"/>
              </w:rPr>
              <w:t xml:space="preserve">采购标的对应的中小企业划分标准所属行业：</w:t>
            </w:r>
            <w:r>
              <w:rPr>
                <w:rFonts w:hint="eastAsia" w:ascii="宋体" w:hAnsi="宋体"/>
                <w:b/>
                <w:sz w:val="24"/>
                <w:highlight w:val="none"/>
                <w:u w:val="single"/>
                <w:lang w:val="en-US" w:eastAsia="zh-CN"/>
              </w:rPr>
              <w:t xml:space="preserve">建筑业</w:t>
            </w:r>
            <w:r>
              <w:rPr>
                <w:rFonts w:hint="eastAsia" w:ascii="宋体" w:hAnsi="宋体"/>
                <w:b/>
                <w:sz w:val="24"/>
                <w:highlight w:val="none"/>
                <w:u w:val="none"/>
                <w:lang w:val="en-US" w:eastAsia="zh-CN"/>
              </w:rPr>
              <w:t xml:space="preserve">。</w:t>
            </w:r>
            <w:r>
              <w:rPr>
                <w:rFonts w:ascii="宋体" w:hAnsi="宋体"/>
                <w:sz w:val="24"/>
                <w:highlight w:val="none"/>
                <w:lang w:val="en-US"/>
              </w:rPr>
            </w:r>
            <w:r/>
          </w:p>
        </w:tc>
      </w:tr>
      <w:tr>
        <w:trPr>
          <w:trHeight w:val="695"/>
        </w:trPr>
        <w:tc>
          <w:tcPr>
            <w:tcW w:w="988" w:type="dxa"/>
            <w:vAlign w:val="center"/>
            <w:textDirection w:val="lrTb"/>
            <w:noWrap w:val="false"/>
          </w:tcPr>
          <w:p>
            <w:pPr>
              <w:pStyle w:val="1004"/>
              <w:jc w:val="center"/>
              <w:spacing w:line="360" w:lineRule="exact"/>
              <w:rPr>
                <w:rFonts w:ascii="Times New Roman" w:hAnsi="Times New Roman"/>
                <w:sz w:val="24"/>
                <w:szCs w:val="24"/>
                <w:highlight w:val="none"/>
              </w:rPr>
            </w:pPr>
            <w:r>
              <w:rPr>
                <w:highlight w:val="none"/>
              </w:rPr>
              <w:br w:type="page" w:clear="all"/>
            </w:r>
            <w:r>
              <w:rPr>
                <w:rFonts w:ascii="Times New Roman" w:hAnsi="Times New Roman"/>
                <w:sz w:val="24"/>
                <w:szCs w:val="24"/>
                <w:highlight w:val="none"/>
              </w:rPr>
              <w:t xml:space="preserve">9</w:t>
            </w:r>
            <w:r>
              <w:rPr>
                <w:rFonts w:ascii="Times New Roman" w:hAnsi="Times New Roman"/>
                <w:sz w:val="24"/>
                <w:szCs w:val="24"/>
                <w:highlight w:val="none"/>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投标有效期</w:t>
            </w:r>
            <w:r>
              <w:rPr>
                <w:sz w:val="24"/>
                <w:highlight w:val="none"/>
              </w:rPr>
            </w:r>
            <w:r/>
          </w:p>
        </w:tc>
        <w:tc>
          <w:tcPr>
            <w:tcW w:w="7540" w:type="dxa"/>
            <w:vAlign w:val="center"/>
            <w:textDirection w:val="lrTb"/>
            <w:noWrap w:val="false"/>
          </w:tcPr>
          <w:p>
            <w:pPr>
              <w:pStyle w:val="714"/>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rPr>
                <w:sz w:val="24"/>
                <w:highlight w:val="none"/>
              </w:rPr>
            </w:r>
            <w:r/>
          </w:p>
        </w:tc>
      </w:tr>
      <w:tr>
        <w:trPr>
          <w:trHeight w:val="625"/>
        </w:trPr>
        <w:tc>
          <w:tcPr>
            <w:tcW w:w="988" w:type="dxa"/>
            <w:vAlign w:val="center"/>
            <w:textDirection w:val="lrTb"/>
            <w:noWrap w:val="false"/>
          </w:tcPr>
          <w:p>
            <w:pPr>
              <w:pStyle w:val="1004"/>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rPr>
                <w:rFonts w:ascii="Times New Roman" w:hAnsi="Times New Roman"/>
                <w:sz w:val="24"/>
                <w:szCs w:val="24"/>
                <w:highlight w:val="none"/>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分包</w:t>
            </w:r>
            <w:r>
              <w:rPr>
                <w:sz w:val="24"/>
                <w:highlight w:val="none"/>
              </w:rPr>
            </w:r>
            <w:r/>
          </w:p>
        </w:tc>
        <w:tc>
          <w:tcPr>
            <w:tcW w:w="7540" w:type="dxa"/>
            <w:vAlign w:val="center"/>
            <w:textDirection w:val="lrTb"/>
            <w:noWrap w:val="false"/>
          </w:tcPr>
          <w:p>
            <w:pPr>
              <w:pStyle w:val="714"/>
              <w:jc w:val="left"/>
              <w:spacing w:line="360" w:lineRule="exact"/>
              <w:rPr>
                <w:rFonts w:hint="eastAsia"/>
                <w:sz w:val="24"/>
                <w:highlight w:val="none"/>
              </w:rPr>
            </w:pPr>
            <w:r>
              <w:rPr>
                <w:sz w:val="24"/>
                <w:highlight w:val="none"/>
              </w:rPr>
              <w:t xml:space="preserve">本项目的非主体、非关键性工作是否允许分包：不允许</w:t>
            </w:r>
            <w:r>
              <w:rPr>
                <w:rFonts w:hint="eastAsia"/>
                <w:sz w:val="24"/>
                <w:highlight w:val="none"/>
              </w:rPr>
            </w:r>
            <w:r/>
          </w:p>
        </w:tc>
      </w:tr>
      <w:tr>
        <w:trPr>
          <w:trHeight w:val="20"/>
        </w:trPr>
        <w:tc>
          <w:tcPr>
            <w:tcW w:w="988" w:type="dxa"/>
            <w:vAlign w:val="center"/>
            <w:textDirection w:val="lrTb"/>
            <w:noWrap w:val="false"/>
          </w:tcPr>
          <w:p>
            <w:pPr>
              <w:pStyle w:val="1004"/>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rPr>
                <w:rFonts w:ascii="Times New Roman" w:hAnsi="Times New Roman"/>
                <w:sz w:val="24"/>
                <w:szCs w:val="24"/>
                <w:highlight w:val="none"/>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询问</w:t>
            </w:r>
            <w:r>
              <w:rPr>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rPr>
            </w:pPr>
            <w:r>
              <w:rPr>
                <w:rFonts w:hint="eastAsia" w:ascii="宋体" w:hAnsi="宋体"/>
                <w:sz w:val="24"/>
                <w:highlight w:val="none"/>
              </w:rPr>
              <w:t xml:space="preserve">已登记参加本项目的供应商对招标文件如有疑问，可于</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6</w:t>
            </w:r>
            <w:r>
              <w:rPr>
                <w:rFonts w:ascii="宋体" w:hAnsi="宋体"/>
                <w:sz w:val="24"/>
                <w:highlight w:val="none"/>
              </w:rPr>
              <w:t xml:space="preserve">月</w:t>
            </w:r>
            <w:r>
              <w:rPr>
                <w:rFonts w:hint="eastAsia" w:ascii="宋体" w:hAnsi="宋体"/>
                <w:sz w:val="24"/>
                <w:highlight w:val="none"/>
                <w:lang w:val="en-US" w:eastAsia="zh-CN"/>
              </w:rPr>
              <w:t xml:space="preserve">29</w:t>
            </w:r>
            <w:r>
              <w:rPr>
                <w:rFonts w:ascii="宋体" w:hAnsi="宋体"/>
                <w:sz w:val="24"/>
                <w:highlight w:val="none"/>
              </w:rPr>
              <w:t xml:space="preserve">日</w:t>
            </w:r>
            <w:r>
              <w:rPr>
                <w:rFonts w:hint="eastAsia" w:ascii="宋体" w:hAnsi="宋体"/>
                <w:sz w:val="24"/>
                <w:highlight w:val="none"/>
                <w:lang w:val="en-US" w:eastAsia="zh-CN"/>
              </w:rPr>
              <w:t xml:space="preserve">17</w:t>
            </w:r>
            <w:r>
              <w:rPr>
                <w:rFonts w:hint="eastAsia" w:ascii="宋体" w:hAnsi="宋体"/>
                <w:sz w:val="24"/>
                <w:highlight w:val="none"/>
              </w:rPr>
              <w:t xml:space="preserve">时</w:t>
            </w:r>
            <w:r>
              <w:rPr>
                <w:rFonts w:ascii="宋体" w:hAnsi="宋体"/>
                <w:sz w:val="24"/>
                <w:highlight w:val="none"/>
              </w:rPr>
              <w:t xml:space="preserve">00</w:t>
            </w:r>
            <w:r>
              <w:rPr>
                <w:rFonts w:ascii="宋体" w:hAnsi="宋体"/>
                <w:bCs/>
                <w:sz w:val="24"/>
                <w:highlight w:val="none"/>
              </w:rPr>
              <w:t xml:space="preserve">分</w:t>
            </w:r>
            <w:r>
              <w:rPr>
                <w:rFonts w:hint="eastAsia" w:ascii="宋体" w:hAnsi="宋体"/>
                <w:sz w:val="24"/>
                <w:highlight w:val="none"/>
              </w:rPr>
              <w:t xml:space="preserve">前将相关疑问（格式详见招标文件中“关于招标文件的询问内容”）发送至邮箱（</w:t>
            </w:r>
            <w:r>
              <w:rPr>
                <w:rFonts w:hint="eastAsia" w:ascii="宋体" w:hAnsi="宋体"/>
                <w:sz w:val="24"/>
                <w:highlight w:val="none"/>
                <w:lang w:val="en-US" w:eastAsia="zh-CN"/>
              </w:rPr>
              <w:t xml:space="preserve">1900214102@qq.com</w:t>
            </w:r>
            <w:r>
              <w:rPr>
                <w:rFonts w:hint="eastAsia" w:ascii="宋体" w:hAnsi="宋体"/>
                <w:sz w:val="24"/>
                <w:highlight w:val="none"/>
              </w:rPr>
              <w:t xml:space="preserve">）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宋体" w:hAnsi="宋体"/>
                <w:sz w:val="24"/>
                <w:highlight w:val="none"/>
              </w:rPr>
            </w:r>
            <w:r/>
          </w:p>
        </w:tc>
      </w:tr>
      <w:tr>
        <w:trPr>
          <w:trHeight w:val="1500"/>
        </w:trPr>
        <w:tc>
          <w:tcPr>
            <w:tcW w:w="988" w:type="dxa"/>
            <w:vAlign w:val="center"/>
            <w:textDirection w:val="lrTb"/>
            <w:noWrap w:val="false"/>
          </w:tcPr>
          <w:p>
            <w:pPr>
              <w:pStyle w:val="1004"/>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rPr>
                <w:rFonts w:ascii="Times New Roman" w:hAnsi="Times New Roman"/>
                <w:sz w:val="24"/>
                <w:szCs w:val="24"/>
                <w:highlight w:val="none"/>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联系方式</w:t>
            </w:r>
            <w:r>
              <w:rPr>
                <w:sz w:val="24"/>
                <w:highlight w:val="none"/>
              </w:rPr>
            </w:r>
            <w:r/>
          </w:p>
        </w:tc>
        <w:tc>
          <w:tcPr>
            <w:tcW w:w="7540" w:type="dxa"/>
            <w:vAlign w:val="center"/>
            <w:textDirection w:val="lrTb"/>
            <w:noWrap w:val="false"/>
          </w:tcPr>
          <w:p>
            <w:pPr>
              <w:pStyle w:val="714"/>
              <w:jc w:val="left"/>
              <w:spacing w:line="360" w:lineRule="exact"/>
              <w:rPr>
                <w:rFonts w:ascii="宋体" w:hAnsi="宋体"/>
                <w:sz w:val="24"/>
                <w:highlight w:val="none"/>
              </w:rPr>
            </w:pPr>
            <w:r>
              <w:rPr>
                <w:rFonts w:ascii="宋体" w:hAnsi="宋体"/>
                <w:sz w:val="24"/>
                <w:highlight w:val="none"/>
              </w:rPr>
              <w:t xml:space="preserve">接收质疑的联系方式</w:t>
            </w:r>
            <w:r>
              <w:rPr>
                <w:rFonts w:hint="eastAsia" w:ascii="宋体" w:hAnsi="宋体"/>
                <w:sz w:val="24"/>
                <w:highlight w:val="none"/>
              </w:rPr>
              <w:t xml:space="preserve">：</w:t>
            </w:r>
            <w:r>
              <w:rPr>
                <w:rFonts w:ascii="宋体" w:hAnsi="宋体"/>
                <w:sz w:val="24"/>
                <w:highlight w:val="none"/>
              </w:rPr>
            </w:r>
            <w:r/>
          </w:p>
          <w:p>
            <w:pPr>
              <w:pStyle w:val="1045"/>
              <w:spacing w:line="360" w:lineRule="exact"/>
              <w:rPr>
                <w:rFonts w:ascii="宋体" w:hAnsi="宋体"/>
                <w:highlight w:val="none"/>
              </w:rPr>
            </w:pPr>
            <w:r>
              <w:rPr>
                <w:rFonts w:ascii="宋体" w:hAnsi="宋体"/>
                <w:highlight w:val="none"/>
              </w:rPr>
              <w:t xml:space="preserve">（1）采购人联系电话、通讯地址详见《第一章投标邀请》。</w:t>
            </w:r>
            <w:r>
              <w:rPr>
                <w:rFonts w:ascii="宋体" w:hAnsi="宋体"/>
                <w:highlight w:val="none"/>
              </w:rPr>
            </w:r>
            <w:r/>
          </w:p>
          <w:p>
            <w:pPr>
              <w:pStyle w:val="714"/>
              <w:jc w:val="left"/>
              <w:spacing w:line="360" w:lineRule="exact"/>
              <w:rPr>
                <w:rFonts w:hint="eastAsia" w:ascii="宋体" w:hAnsi="宋体" w:eastAsia="宋体"/>
                <w:sz w:val="24"/>
                <w:highlight w:val="none"/>
                <w:lang w:eastAsia="zh-CN"/>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）代理机构：</w:t>
            </w:r>
            <w:r>
              <w:rPr>
                <w:rFonts w:hint="eastAsia" w:ascii="宋体" w:hAnsi="宋体"/>
                <w:sz w:val="24"/>
                <w:highlight w:val="none"/>
                <w:lang w:eastAsia="zh-CN"/>
              </w:rPr>
              <w:t xml:space="preserve">江苏高加咨询管理有限公司</w:t>
            </w:r>
            <w:r>
              <w:rPr>
                <w:rFonts w:hint="eastAsia" w:ascii="宋体" w:hAnsi="宋体" w:eastAsia="宋体"/>
                <w:sz w:val="24"/>
                <w:highlight w:val="none"/>
                <w:lang w:eastAsia="zh-CN"/>
              </w:rPr>
            </w:r>
            <w:r/>
          </w:p>
          <w:p>
            <w:pPr>
              <w:pStyle w:val="714"/>
              <w:jc w:val="left"/>
              <w:spacing w:line="360" w:lineRule="exact"/>
              <w:rPr>
                <w:rFonts w:hint="eastAsia" w:ascii="宋体" w:hAnsi="宋体"/>
                <w:sz w:val="24"/>
                <w:highlight w:val="none"/>
                <w:lang w:eastAsia="zh-CN"/>
              </w:rPr>
            </w:pPr>
            <w:r>
              <w:rPr>
                <w:rFonts w:ascii="宋体" w:hAnsi="宋体"/>
                <w:sz w:val="24"/>
                <w:highlight w:val="none"/>
              </w:rPr>
              <w:t xml:space="preserve">联系电话：</w:t>
            </w:r>
            <w:r>
              <w:rPr>
                <w:rFonts w:hint="eastAsia" w:ascii="宋体" w:hAnsi="宋体"/>
                <w:sz w:val="24"/>
                <w:highlight w:val="none"/>
                <w:lang w:val="en-US" w:eastAsia="zh-CN"/>
              </w:rPr>
              <w:t xml:space="preserve">13961121637</w:t>
            </w:r>
            <w:r>
              <w:rPr>
                <w:rFonts w:hint="eastAsia" w:ascii="宋体" w:hAnsi="宋体"/>
                <w:sz w:val="24"/>
                <w:highlight w:val="none"/>
                <w:lang w:eastAsia="zh-CN"/>
              </w:rPr>
              <w:t xml:space="preserve">；</w:t>
            </w:r>
            <w:r>
              <w:rPr>
                <w:rFonts w:hint="eastAsia" w:ascii="宋体" w:hAnsi="宋体"/>
                <w:sz w:val="24"/>
                <w:highlight w:val="none"/>
                <w:lang w:eastAsia="zh-CN"/>
              </w:rPr>
            </w:r>
            <w:r/>
          </w:p>
          <w:p>
            <w:pPr>
              <w:pStyle w:val="714"/>
              <w:jc w:val="left"/>
              <w:spacing w:line="360" w:lineRule="exact"/>
              <w:rPr>
                <w:sz w:val="24"/>
                <w:highlight w:val="none"/>
              </w:rPr>
            </w:pPr>
            <w:r>
              <w:rPr>
                <w:rFonts w:hint="eastAsia" w:ascii="宋体" w:hAnsi="宋体"/>
                <w:sz w:val="24"/>
                <w:highlight w:val="none"/>
                <w:lang w:eastAsia="zh-CN"/>
              </w:rPr>
              <w:t xml:space="preserve">通讯地址：常州市武进区天安数码城A座1105室。</w:t>
            </w:r>
            <w:r>
              <w:rPr>
                <w:sz w:val="24"/>
                <w:highlight w:val="none"/>
              </w:rPr>
            </w:r>
            <w:r/>
          </w:p>
        </w:tc>
      </w:tr>
      <w:tr>
        <w:trPr>
          <w:trHeight w:val="1624"/>
        </w:trPr>
        <w:tc>
          <w:tcPr>
            <w:tcW w:w="988" w:type="dxa"/>
            <w:vAlign w:val="center"/>
            <w:textDirection w:val="lrTb"/>
            <w:noWrap w:val="false"/>
          </w:tcPr>
          <w:p>
            <w:pPr>
              <w:pStyle w:val="1004"/>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rPr>
                <w:rFonts w:ascii="Times New Roman" w:hAnsi="Times New Roman"/>
                <w:sz w:val="24"/>
                <w:szCs w:val="24"/>
                <w:highlight w:val="none"/>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rPr>
                <w:sz w:val="24"/>
                <w:highlight w:val="none"/>
              </w:rPr>
            </w:r>
            <w:r/>
          </w:p>
        </w:tc>
        <w:tc>
          <w:tcPr>
            <w:tcW w:w="7540" w:type="dxa"/>
            <w:vAlign w:val="center"/>
            <w:textDirection w:val="lrTb"/>
            <w:noWrap w:val="false"/>
          </w:tcPr>
          <w:p>
            <w:pPr>
              <w:pStyle w:val="714"/>
              <w:jc w:val="left"/>
              <w:spacing w:line="360" w:lineRule="exact"/>
              <w:rPr>
                <w:sz w:val="24"/>
                <w:highlight w:val="none"/>
              </w:rPr>
            </w:pPr>
            <w:r>
              <w:rPr>
                <w:rFonts w:hint="eastAsia"/>
                <w:sz w:val="24"/>
                <w:highlight w:val="none"/>
              </w:rPr>
              <w:t xml:space="preserve">中标单位在签订合同前需递交与电子投标文件内容一致的纸质投标文件两份（需打印清晰，标注目录及页码），作为项目归档使用。（递交方式可采用邮寄或现场送达,联系方式见《第一章投标邀请》）</w:t>
            </w:r>
            <w:r>
              <w:rPr>
                <w:sz w:val="24"/>
                <w:highlight w:val="none"/>
              </w:rPr>
            </w:r>
            <w:r/>
          </w:p>
        </w:tc>
      </w:tr>
      <w:tr>
        <w:trPr>
          <w:trHeight w:val="3586"/>
        </w:trPr>
        <w:tc>
          <w:tcPr>
            <w:tcW w:w="988" w:type="dxa"/>
            <w:vAlign w:val="center"/>
            <w:textDirection w:val="lrTb"/>
            <w:noWrap w:val="false"/>
          </w:tcPr>
          <w:p>
            <w:pPr>
              <w:pStyle w:val="1004"/>
              <w:jc w:val="center"/>
              <w:spacing w:line="360" w:lineRule="exact"/>
              <w:rPr>
                <w:rFonts w:hint="eastAsia" w:ascii="Times New Roman" w:hAnsi="Times New Roman" w:eastAsia="宋体"/>
                <w:sz w:val="24"/>
                <w:szCs w:val="24"/>
                <w:highlight w:val="none"/>
                <w:lang w:eastAsia="zh-CN"/>
              </w:rPr>
            </w:pPr>
            <w:r>
              <w:rPr>
                <w:rFonts w:ascii="Times New Roman" w:hAnsi="Times New Roman"/>
                <w:sz w:val="24"/>
                <w:szCs w:val="24"/>
                <w:highlight w:val="none"/>
              </w:rPr>
              <w:t xml:space="preserve">1</w:t>
            </w:r>
            <w:r>
              <w:rPr>
                <w:rFonts w:hint="eastAsia" w:ascii="Times New Roman" w:hAnsi="Times New Roman"/>
                <w:sz w:val="24"/>
                <w:szCs w:val="24"/>
                <w:highlight w:val="none"/>
                <w:lang w:val="en-US" w:eastAsia="zh-CN"/>
              </w:rPr>
              <w:t xml:space="preserve">4</w:t>
            </w:r>
            <w:r>
              <w:rPr>
                <w:rFonts w:hint="eastAsia" w:ascii="Times New Roman" w:hAnsi="Times New Roman" w:eastAsia="宋体"/>
                <w:sz w:val="24"/>
                <w:szCs w:val="24"/>
                <w:highlight w:val="none"/>
                <w:lang w:eastAsia="zh-CN"/>
              </w:rPr>
            </w:r>
            <w:r/>
          </w:p>
        </w:tc>
        <w:tc>
          <w:tcPr>
            <w:tcW w:w="1701" w:type="dxa"/>
            <w:vAlign w:val="center"/>
            <w:textDirection w:val="lrTb"/>
            <w:noWrap w:val="false"/>
          </w:tcPr>
          <w:p>
            <w:pPr>
              <w:pStyle w:val="714"/>
              <w:jc w:val="center"/>
              <w:spacing w:line="360" w:lineRule="exact"/>
              <w:rPr>
                <w:sz w:val="24"/>
                <w:highlight w:val="none"/>
              </w:rPr>
            </w:pPr>
            <w:r>
              <w:rPr>
                <w:sz w:val="24"/>
                <w:highlight w:val="none"/>
              </w:rPr>
              <w:t xml:space="preserve">代理费</w:t>
            </w:r>
            <w:r>
              <w:rPr>
                <w:sz w:val="24"/>
                <w:highlight w:val="none"/>
              </w:rPr>
            </w:r>
            <w:r/>
          </w:p>
        </w:tc>
        <w:tc>
          <w:tcPr>
            <w:tcW w:w="7540" w:type="dxa"/>
            <w:vAlign w:val="center"/>
            <w:textDirection w:val="lrTb"/>
            <w:noWrap w:val="false"/>
          </w:tcPr>
          <w:p>
            <w:pPr>
              <w:pStyle w:val="714"/>
              <w:jc w:val="left"/>
              <w:rPr>
                <w:sz w:val="24"/>
                <w:highlight w:val="none"/>
              </w:rPr>
            </w:pPr>
            <w:r>
              <w:rPr>
                <w:sz w:val="24"/>
                <w:highlight w:val="none"/>
              </w:rPr>
              <w:t xml:space="preserve">收费对象：</w:t>
            </w:r>
            <w:r>
              <w:rPr>
                <w:sz w:val="24"/>
                <w:highlight w:val="none"/>
              </w:rPr>
            </w:r>
            <w:r/>
          </w:p>
          <w:p>
            <w:pPr>
              <w:pStyle w:val="714"/>
              <w:jc w:val="left"/>
              <w:rPr>
                <w:sz w:val="24"/>
                <w:highlight w:val="none"/>
              </w:rPr>
            </w:pPr>
            <w:r>
              <w:rPr>
                <w:rFonts w:hint="eastAsia" w:ascii="宋体" w:hAnsi="宋体"/>
                <w:highlight w:val="none"/>
              </w:rPr>
              <w:t xml:space="preserve">□</w:t>
            </w:r>
            <w:r>
              <w:rPr>
                <w:sz w:val="24"/>
                <w:highlight w:val="none"/>
              </w:rPr>
              <w:t xml:space="preserve">采购人</w:t>
            </w:r>
            <w:r>
              <w:rPr>
                <w:sz w:val="24"/>
                <w:highlight w:val="none"/>
              </w:rPr>
            </w:r>
            <w:r/>
          </w:p>
          <w:p>
            <w:pPr>
              <w:pStyle w:val="714"/>
              <w:jc w:val="left"/>
              <w:rPr>
                <w:sz w:val="24"/>
                <w:highlight w:val="none"/>
              </w:rPr>
            </w:pPr>
            <w:r>
              <w:rPr>
                <w:rFonts w:hint="eastAsia" w:ascii="等线" w:hAnsi="等线" w:eastAsia="等线"/>
                <w:b/>
                <w:sz w:val="24"/>
                <w:highlight w:val="none"/>
              </w:rPr>
              <w:t xml:space="preserve">■</w:t>
            </w:r>
            <w:r>
              <w:rPr>
                <w:sz w:val="24"/>
                <w:highlight w:val="none"/>
              </w:rPr>
              <w:t xml:space="preserve">成交供应商</w:t>
            </w:r>
            <w:r>
              <w:rPr>
                <w:sz w:val="24"/>
                <w:highlight w:val="none"/>
              </w:rPr>
            </w:r>
            <w:r/>
          </w:p>
          <w:p>
            <w:pPr>
              <w:pStyle w:val="1045"/>
              <w:spacing w:line="360" w:lineRule="exact"/>
              <w:rPr>
                <w:rFonts w:hint="eastAsia"/>
                <w:color w:val="000000"/>
                <w:highlight w:val="none"/>
              </w:rPr>
            </w:pPr>
            <w:r>
              <w:rPr>
                <w:color w:val="000000"/>
                <w:highlight w:val="none"/>
              </w:rPr>
              <w:t xml:space="preserve">收费标准：以中标金额为基数，收费比例按差额定率累进法计算，万元（含）以下部分</w:t>
            </w:r>
            <w:r>
              <w:rPr>
                <w:rFonts w:hint="eastAsia"/>
                <w:color w:val="000000"/>
                <w:highlight w:val="none"/>
              </w:rPr>
              <w:t xml:space="preserve">0</w:t>
            </w:r>
            <w:r>
              <w:rPr>
                <w:color w:val="000000"/>
                <w:highlight w:val="none"/>
              </w:rPr>
              <w:t xml:space="preserve">，万元万元（含）部分</w:t>
            </w:r>
            <w:r>
              <w:rPr>
                <w:rFonts w:hint="eastAsia"/>
                <w:color w:val="000000"/>
                <w:highlight w:val="none"/>
              </w:rPr>
              <w:t xml:space="preserve">7</w:t>
            </w:r>
            <w:r>
              <w:rPr>
                <w:color w:val="000000"/>
                <w:highlight w:val="none"/>
              </w:rPr>
              <w:t xml:space="preserve">。</w:t>
            </w:r>
            <w:r>
              <w:rPr>
                <w:rFonts w:hint="eastAsia"/>
                <w:color w:val="000000"/>
                <w:highlight w:val="none"/>
              </w:rPr>
            </w:r>
            <w:r/>
          </w:p>
          <w:p>
            <w:pPr>
              <w:pStyle w:val="1045"/>
              <w:spacing w:line="360" w:lineRule="exact"/>
              <w:rPr>
                <w:rFonts w:hint="eastAsia"/>
                <w:color w:val="000000"/>
                <w:highlight w:val="none"/>
              </w:rPr>
            </w:pPr>
            <w:r>
              <w:rPr>
                <w:color w:val="000000"/>
                <w:highlight w:val="none"/>
              </w:rPr>
              <w:t xml:space="preserve">缴纳时间：在领取中标（成交）通知书时将中标服务费付至采购代理机构指定账户。</w:t>
            </w:r>
            <w:r>
              <w:rPr>
                <w:rFonts w:hint="eastAsia"/>
                <w:color w:val="000000"/>
                <w:highlight w:val="none"/>
              </w:rPr>
            </w:r>
            <w:r/>
          </w:p>
          <w:p>
            <w:pPr>
              <w:pStyle w:val="1045"/>
              <w:spacing w:line="360" w:lineRule="exact"/>
              <w:rPr>
                <w:rFonts w:hint="eastAsia" w:eastAsia="宋体"/>
                <w:color w:val="000000"/>
                <w:highlight w:val="none"/>
                <w:lang w:eastAsia="zh-CN"/>
              </w:rPr>
            </w:pPr>
            <w:r>
              <w:rPr>
                <w:color w:val="000000"/>
                <w:highlight w:val="none"/>
              </w:rPr>
              <w:t xml:space="preserve">账户：</w:t>
            </w:r>
            <w:r>
              <w:rPr>
                <w:rFonts w:hint="eastAsia"/>
                <w:color w:val="000000"/>
                <w:highlight w:val="none"/>
                <w:lang w:eastAsia="zh-CN"/>
              </w:rPr>
              <w:t xml:space="preserve">江苏高加咨询管理有限公司</w:t>
            </w:r>
            <w:r>
              <w:rPr>
                <w:rFonts w:hint="eastAsia" w:eastAsia="宋体"/>
                <w:color w:val="000000"/>
                <w:highlight w:val="none"/>
                <w:lang w:eastAsia="zh-CN"/>
              </w:rPr>
            </w:r>
            <w:r/>
          </w:p>
          <w:p>
            <w:pPr>
              <w:pStyle w:val="1045"/>
              <w:spacing w:line="360" w:lineRule="exact"/>
              <w:rPr>
                <w:rFonts w:hint="eastAsia"/>
                <w:color w:val="000000"/>
                <w:highlight w:val="none"/>
              </w:rPr>
            </w:pPr>
            <w:r>
              <w:rPr>
                <w:color w:val="000000"/>
                <w:highlight w:val="none"/>
              </w:rPr>
              <w:t xml:space="preserve">开户银行：</w:t>
            </w:r>
            <w:r>
              <w:rPr>
                <w:rFonts w:hint="eastAsia"/>
                <w:color w:val="000000"/>
                <w:highlight w:val="none"/>
              </w:rPr>
              <w:t xml:space="preserve">工商银行常州科教城科技支行</w:t>
            </w:r>
            <w:r>
              <w:rPr>
                <w:rFonts w:hint="eastAsia"/>
                <w:color w:val="000000"/>
                <w:highlight w:val="none"/>
              </w:rPr>
            </w:r>
            <w:r/>
          </w:p>
          <w:p>
            <w:pPr>
              <w:pStyle w:val="1045"/>
              <w:spacing w:line="360" w:lineRule="exact"/>
              <w:rPr>
                <w:rFonts w:hint="eastAsia"/>
                <w:sz w:val="24"/>
                <w:highlight w:val="none"/>
                <w:u w:val="single"/>
              </w:rPr>
            </w:pPr>
            <w:r>
              <w:rPr>
                <w:color w:val="000000"/>
                <w:highlight w:val="none"/>
                <w:lang w:val="en-US" w:eastAsia="zh-CN"/>
              </w:rPr>
              <w:t xml:space="preserve">帐号</w:t>
            </w:r>
            <w:r>
              <w:rPr>
                <w:rFonts w:hint="eastAsia"/>
                <w:color w:val="000000"/>
                <w:highlight w:val="none"/>
                <w:lang w:val="en-US" w:eastAsia="zh-CN"/>
              </w:rPr>
              <w:t xml:space="preserve">：1105039809100123301</w:t>
            </w:r>
            <w:r>
              <w:rPr>
                <w:rFonts w:hint="eastAsia"/>
                <w:sz w:val="24"/>
                <w:highlight w:val="none"/>
                <w:u w:val="single"/>
              </w:rPr>
            </w:r>
            <w:r/>
          </w:p>
        </w:tc>
      </w:tr>
    </w:tbl>
    <w:p>
      <w:pPr>
        <w:pStyle w:val="714"/>
        <w:spacing w:line="360" w:lineRule="auto"/>
        <w:tabs>
          <w:tab w:val="left" w:pos="5580" w:leader="none"/>
        </w:tabs>
        <w:rPr>
          <w:sz w:val="24"/>
          <w:highlight w:val="none"/>
        </w:rPr>
        <w:sectPr>
          <w:headerReference w:type="first" r:id="rId9"/>
          <w:footerReference w:type="default" r:id="rId12"/>
          <w:footerReference w:type="first" r:id="rId13"/>
          <w:footnotePr/>
          <w:endnotePr/>
          <w:type w:val="nextColumn"/>
          <w:pgSz w:w="11907" w:h="16840" w:orient="portrait"/>
          <w:pgMar w:top="1417" w:right="1134" w:bottom="1417" w:left="1701" w:header="851" w:footer="850" w:gutter="0"/>
          <w:cols w:num="1" w:sep="0" w:space="1701" w:equalWidth="1"/>
          <w:docGrid w:linePitch="360"/>
        </w:sectPr>
      </w:pPr>
      <w:r>
        <w:rPr>
          <w:sz w:val="24"/>
          <w:highlight w:val="none"/>
        </w:rPr>
        <w:br w:type="page" w:clear="all"/>
      </w:r>
      <w:r/>
    </w:p>
    <w:p>
      <w:pPr>
        <w:pStyle w:val="970"/>
        <w:spacing w:before="0" w:line="360" w:lineRule="auto"/>
        <w:tabs>
          <w:tab w:val="center" w:pos="4592" w:leader="none"/>
          <w:tab w:val="left" w:pos="7860" w:leader="none"/>
        </w:tabs>
        <w:rPr>
          <w:rFonts w:ascii="Times New Roman" w:hAnsi="Times New Roman" w:eastAsia="宋体"/>
          <w:sz w:val="32"/>
          <w:szCs w:val="32"/>
          <w:highlight w:val="none"/>
        </w:rPr>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Start w:id="72" w:name="_Toc151193760"/>
      <w:r/>
      <w:bookmarkStart w:id="73" w:name="_Toc150509269"/>
      <w:r/>
      <w:bookmarkStart w:id="74" w:name="_Toc150774618"/>
      <w:r/>
      <w:bookmarkStart w:id="75" w:name="_Toc305158860"/>
      <w:r/>
      <w:bookmarkStart w:id="76" w:name="_Toc265228356"/>
      <w:r/>
      <w:bookmarkStart w:id="77" w:name="_Toc305158786"/>
      <w:r/>
      <w:bookmarkStart w:id="78" w:name="_Toc226965708"/>
      <w:r/>
      <w:bookmarkStart w:id="79" w:name="_Toc226337214"/>
      <w:r/>
      <w:bookmarkStart w:id="80" w:name="_Toc195842883"/>
      <w:r/>
      <w:bookmarkStart w:id="81" w:name="_Toc151193832"/>
      <w:r/>
      <w:bookmarkStart w:id="82" w:name="_Toc226309762"/>
      <w:r/>
      <w:bookmarkStart w:id="83" w:name="_Toc151193616"/>
      <w:r/>
      <w:bookmarkStart w:id="84" w:name="_Toc151193688"/>
      <w:r/>
      <w:bookmarkStart w:id="85" w:name="_Toc151190145"/>
      <w:r/>
      <w:bookmarkStart w:id="86" w:name="_Toc226965791"/>
      <w:r/>
      <w:bookmarkStart w:id="87" w:name="_Toc264969208"/>
      <w:r/>
      <w:bookmarkStart w:id="88" w:name="_Toc150480756"/>
      <w:r/>
      <w:bookmarkStart w:id="89" w:name="_Toc151193906"/>
      <w:r/>
      <w:bookmarkStart w:id="90" w:name="_Toc150774723"/>
      <w:r/>
      <w:bookmarkStart w:id="91" w:name="_Toc127151518"/>
      <w:r/>
      <w:bookmarkStart w:id="92" w:name="_Toc142311020"/>
      <w:r/>
      <w:bookmarkStart w:id="93" w:name="_Toc520356143"/>
      <w:r>
        <w:rPr>
          <w:rFonts w:hint="eastAsia" w:ascii="Times New Roman" w:hAnsi="Times New Roman" w:eastAsia="宋体"/>
          <w:sz w:val="32"/>
          <w:szCs w:val="32"/>
          <w:highlight w:val="none"/>
        </w:rPr>
        <w:t xml:space="preserve">第二节 说明</w:t>
      </w:r>
      <w:r>
        <w:rPr>
          <w:rFonts w:ascii="Times New Roman" w:hAnsi="Times New Roman" w:eastAsia="宋体"/>
          <w:sz w:val="32"/>
          <w:szCs w:val="32"/>
          <w:highlight w:val="none"/>
        </w:rPr>
      </w:r>
      <w:r/>
    </w:p>
    <w:p>
      <w:pPr>
        <w:pStyle w:val="970"/>
        <w:ind w:firstLine="321"/>
        <w:jc w:val="both"/>
        <w:spacing w:before="0" w:line="500" w:lineRule="exact"/>
        <w:tabs>
          <w:tab w:val="center" w:pos="4592" w:leader="none"/>
          <w:tab w:val="left" w:pos="7860" w:leader="none"/>
        </w:tabs>
        <w:rPr>
          <w:rFonts w:ascii="Times New Roman" w:hAnsi="Times New Roman" w:eastAsia="宋体"/>
          <w:sz w:val="28"/>
          <w:highlight w:val="none"/>
        </w:rPr>
      </w:pPr>
      <w:r/>
      <w:bookmarkStart w:id="94"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Times New Roman" w:hAnsi="Times New Roman" w:eastAsia="宋体"/>
          <w:sz w:val="32"/>
          <w:szCs w:val="32"/>
          <w:highlight w:val="none"/>
        </w:rPr>
        <w:t xml:space="preserve">总则</w:t>
      </w:r>
      <w:r>
        <w:rPr>
          <w:rFonts w:ascii="Times New Roman" w:hAnsi="Times New Roman" w:eastAsia="宋体"/>
          <w:sz w:val="28"/>
          <w:highlight w:val="none"/>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95" w:name="_Toc458694821"/>
      <w:r/>
      <w:bookmarkStart w:id="96" w:name="_Toc16938520"/>
      <w:r/>
      <w:bookmarkStart w:id="97" w:name="_Toc513029204"/>
      <w:r/>
      <w:bookmarkStart w:id="98" w:name="_Toc20823276"/>
      <w:r/>
      <w:bookmarkStart w:id="99" w:name="_Toc99301421"/>
      <w:r/>
      <w:bookmarkStart w:id="100" w:name="_Toc353825544"/>
      <w:r/>
      <w:bookmarkStart w:id="101" w:name="_Toc353873934"/>
      <w:r/>
      <w:bookmarkStart w:id="102" w:name="_Toc353873664"/>
      <w:r/>
      <w:bookmarkStart w:id="103" w:name="_Toc305158822"/>
      <w:r/>
      <w:bookmarkStart w:id="104" w:name="_Toc226337250"/>
      <w:r/>
      <w:bookmarkStart w:id="105" w:name="_Toc127151554"/>
      <w:r/>
      <w:bookmarkStart w:id="106" w:name="_Toc142311056"/>
      <w:r/>
      <w:bookmarkStart w:id="107" w:name="_Toc150480792"/>
      <w:r/>
      <w:bookmarkStart w:id="108" w:name="_Toc226965827"/>
      <w:r/>
      <w:bookmarkStart w:id="109" w:name="_Toc150774759"/>
      <w:r/>
      <w:bookmarkStart w:id="110" w:name="_Toc264969244"/>
      <w:r/>
      <w:bookmarkStart w:id="111" w:name="_Toc305158896"/>
      <w:r/>
      <w:bookmarkStart w:id="112" w:name="_Toc265228392"/>
      <w:r>
        <w:rPr>
          <w:rFonts w:hint="eastAsia" w:ascii="Arial" w:hAnsi="Arial" w:eastAsia="黑体" w:cs="Arial"/>
          <w:sz w:val="28"/>
          <w:szCs w:val="28"/>
          <w:highlight w:val="none"/>
        </w:rPr>
        <w:t xml:space="preserve">1</w:t>
      </w:r>
      <w:bookmarkEnd w:id="95"/>
      <w:r>
        <w:rPr>
          <w:rFonts w:hint="eastAsia" w:ascii="Arial" w:hAnsi="Arial" w:eastAsia="黑体" w:cs="Arial"/>
          <w:sz w:val="28"/>
          <w:szCs w:val="28"/>
          <w:highlight w:val="none"/>
        </w:rPr>
        <w:t xml:space="preserve">、采购方式</w:t>
      </w:r>
      <w:bookmarkEnd w:id="96"/>
      <w:r/>
      <w:bookmarkEnd w:id="97"/>
      <w:r/>
      <w:bookmarkEnd w:id="98"/>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1.1 本次招标采取公开招标方式，本招标文件仅适用于招标公告中所述项目。</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13" w:name="_Toc16938521"/>
      <w:r/>
      <w:bookmarkStart w:id="114" w:name="_Toc513029205"/>
      <w:r/>
      <w:bookmarkStart w:id="115" w:name="_Toc20823277"/>
      <w:r>
        <w:rPr>
          <w:rFonts w:hint="eastAsia" w:ascii="Arial" w:hAnsi="Arial" w:eastAsia="黑体" w:cs="Arial"/>
          <w:sz w:val="28"/>
          <w:szCs w:val="28"/>
          <w:highlight w:val="none"/>
        </w:rPr>
        <w:t xml:space="preserve">2、合格的投标人</w:t>
      </w:r>
      <w:bookmarkEnd w:id="113"/>
      <w:r/>
      <w:bookmarkEnd w:id="114"/>
      <w:r/>
      <w:bookmarkEnd w:id="115"/>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w:t>
      </w:r>
      <w:r>
        <w:rPr>
          <w:rFonts w:hint="eastAsia" w:ascii="宋体" w:hAnsi="宋体"/>
          <w:sz w:val="24"/>
          <w:highlight w:val="none"/>
        </w:rPr>
        <w:t xml:space="preserve"> </w:t>
      </w:r>
      <w:r>
        <w:rPr>
          <w:rFonts w:hint="eastAsia" w:ascii="宋体" w:hAnsi="宋体"/>
          <w:sz w:val="24"/>
          <w:highlight w:val="none"/>
          <w:lang w:val="zh-CN"/>
        </w:rPr>
        <w:t xml:space="preserve">满足招标公告中供应商的资格要求的规定。</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 满足本文件实质性要求和条件的规定。</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16" w:name="_Toc20823278"/>
      <w:r/>
      <w:bookmarkStart w:id="117" w:name="_Toc16938522"/>
      <w:r/>
      <w:bookmarkStart w:id="118" w:name="_Toc513029206"/>
      <w:r>
        <w:rPr>
          <w:rFonts w:hint="eastAsia" w:ascii="Arial" w:hAnsi="Arial" w:eastAsia="黑体" w:cs="Arial"/>
          <w:sz w:val="28"/>
          <w:szCs w:val="28"/>
          <w:highlight w:val="none"/>
        </w:rPr>
        <w:t xml:space="preserve">3、适用法律</w:t>
      </w:r>
      <w:bookmarkEnd w:id="116"/>
      <w:r/>
      <w:bookmarkEnd w:id="117"/>
      <w:r/>
      <w:bookmarkEnd w:id="118"/>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 本次招标及由此产生的合同受中华人民共和国有关的法律法规制约和保护。</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19" w:name="_Toc20823279"/>
      <w:r/>
      <w:bookmarkStart w:id="120" w:name="_Toc513029207"/>
      <w:r/>
      <w:bookmarkStart w:id="121" w:name="_Toc462564067"/>
      <w:r/>
      <w:bookmarkStart w:id="122" w:name="_Toc16938523"/>
      <w:r>
        <w:rPr>
          <w:rFonts w:hint="eastAsia" w:ascii="Arial" w:hAnsi="Arial" w:eastAsia="黑体" w:cs="Arial"/>
          <w:sz w:val="28"/>
          <w:szCs w:val="28"/>
          <w:highlight w:val="none"/>
        </w:rPr>
        <w:t xml:space="preserve">4、投标费用</w:t>
      </w:r>
      <w:bookmarkEnd w:id="119"/>
      <w:r/>
      <w:bookmarkEnd w:id="120"/>
      <w:r/>
      <w:bookmarkEnd w:id="121"/>
      <w:r/>
      <w:bookmarkEnd w:id="122"/>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4.1 投标人应自行承担所有与参加投标有关的费用，无论投标过程中的做法和结果如何，代理机构在任何情况下均无义务和责任承担这些费用。</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5、招标文件的约束力</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5.1 投标人一旦参加本项目采购活动，即被认为接受了本招标文件的规定和约束。</w:t>
      </w:r>
      <w:r>
        <w:rPr>
          <w:rFonts w:hint="eastAsia" w:ascii="宋体" w:hAnsi="宋体"/>
          <w:sz w:val="24"/>
          <w:highlight w:val="none"/>
          <w:lang w:val="zh-CN"/>
        </w:rPr>
      </w:r>
      <w:r/>
    </w:p>
    <w:p>
      <w:pPr>
        <w:pStyle w:val="714"/>
        <w:ind w:firstLine="321"/>
        <w:keepLines/>
        <w:keepNext/>
        <w:spacing w:line="500" w:lineRule="exact"/>
        <w:rPr>
          <w:rFonts w:hint="eastAsia"/>
          <w:b/>
          <w:bCs/>
          <w:sz w:val="32"/>
          <w:szCs w:val="32"/>
          <w:highlight w:val="none"/>
        </w:rPr>
        <w:outlineLvl w:val="2"/>
      </w:pPr>
      <w:r/>
      <w:bookmarkStart w:id="123" w:name="_Toc513029209"/>
      <w:r/>
      <w:bookmarkStart w:id="124" w:name="_Toc20823281"/>
      <w:r/>
      <w:bookmarkStart w:id="125" w:name="_Toc120614215"/>
      <w:r/>
      <w:bookmarkStart w:id="126" w:name="_Toc16938525"/>
      <w:r>
        <w:rPr>
          <w:rFonts w:hint="eastAsia"/>
          <w:b/>
          <w:bCs/>
          <w:sz w:val="32"/>
          <w:szCs w:val="32"/>
          <w:highlight w:val="none"/>
        </w:rPr>
        <w:t xml:space="preserve">二、招标文件</w:t>
      </w:r>
      <w:bookmarkEnd w:id="123"/>
      <w:r/>
      <w:bookmarkEnd w:id="124"/>
      <w:r/>
      <w:bookmarkEnd w:id="125"/>
      <w:r/>
      <w:bookmarkEnd w:id="126"/>
      <w:r>
        <w:rPr>
          <w:rFonts w:hint="eastAsia"/>
          <w:b/>
          <w:bCs/>
          <w:sz w:val="32"/>
          <w:szCs w:val="32"/>
          <w:highlight w:val="none"/>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27" w:name="_Toc16938526"/>
      <w:r/>
      <w:bookmarkStart w:id="128" w:name="_Toc20823282"/>
      <w:r/>
      <w:bookmarkStart w:id="129" w:name="_Toc513029210"/>
      <w:r>
        <w:rPr>
          <w:rFonts w:hint="eastAsia" w:ascii="Arial" w:hAnsi="Arial" w:eastAsia="黑体" w:cs="Arial"/>
          <w:sz w:val="28"/>
          <w:szCs w:val="28"/>
          <w:highlight w:val="none"/>
        </w:rPr>
        <w:t xml:space="preserve">6、招标文件构成</w:t>
      </w:r>
      <w:bookmarkEnd w:id="127"/>
      <w:r/>
      <w:bookmarkEnd w:id="128"/>
      <w:r/>
      <w:bookmarkEnd w:id="129"/>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6.1 招标文件由以下部分组成：</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（1）投标邀请</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（2）投标人须知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（3）资格审查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（4）评标程序、评标方法和评标标准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（5）采购需求</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（6）拟签订的合同文本</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（7）投标文件格式</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请仔细检查招标文件是否齐全，如有缺漏请立即与代理机构联系解决。</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30" w:name="_Toc462564070"/>
      <w:r/>
      <w:bookmarkStart w:id="131" w:name="_Toc513029211"/>
      <w:r/>
      <w:bookmarkStart w:id="132" w:name="_Toc16938527"/>
      <w:r/>
      <w:bookmarkStart w:id="133" w:name="_Toc20823283"/>
      <w:r>
        <w:rPr>
          <w:rFonts w:hint="eastAsia" w:ascii="Arial" w:hAnsi="Arial" w:eastAsia="黑体" w:cs="Arial"/>
          <w:sz w:val="28"/>
          <w:szCs w:val="28"/>
          <w:highlight w:val="none"/>
        </w:rPr>
        <w:t xml:space="preserve">7、招标文件的澄清</w:t>
      </w:r>
      <w:bookmarkEnd w:id="130"/>
      <w:r/>
      <w:bookmarkEnd w:id="131"/>
      <w:r/>
      <w:bookmarkEnd w:id="132"/>
      <w:r/>
      <w:bookmarkEnd w:id="133"/>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bookmarkStart w:id="134" w:name="_Toc16938528"/>
      <w:r/>
      <w:bookmarkStart w:id="135" w:name="_Toc462564071"/>
      <w:r/>
      <w:bookmarkStart w:id="136" w:name="_Toc20823284"/>
      <w:r/>
      <w:bookmarkStart w:id="137" w:name="_Toc513029212"/>
      <w:r>
        <w:rPr>
          <w:rFonts w:hint="eastAsia" w:ascii="宋体" w:hAnsi="宋体"/>
          <w:sz w:val="24"/>
          <w:highlight w:val="none"/>
          <w:lang w:val="zh-CN"/>
        </w:rPr>
        <w:t xml:space="preserve">7.1</w:t>
      </w:r>
      <w:r>
        <w:rPr>
          <w:rFonts w:hint="eastAsia" w:ascii="宋体" w:hAnsi="宋体"/>
          <w:sz w:val="24"/>
          <w:highlight w:val="none"/>
        </w:rPr>
        <w:t xml:space="preserve"> </w:t>
      </w:r>
      <w:r>
        <w:rPr>
          <w:rFonts w:hint="eastAsia" w:ascii="宋体" w:hAnsi="宋体"/>
          <w:sz w:val="24"/>
          <w:highlight w:val="none"/>
          <w:lang w:val="zh-CN"/>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34"/>
      <w:r/>
      <w:bookmarkEnd w:id="135"/>
      <w:r/>
      <w:bookmarkEnd w:id="136"/>
      <w:r/>
      <w:bookmarkEnd w:id="137"/>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8.1 在投标截止时间前，采购人可以对招标文件进行修改。</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8.2 采购人有权按照法定的要求推迟投标截止日期和开标日期。</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8.3 招标文件的修改将在</w:t>
      </w:r>
      <w:bookmarkStart w:id="138" w:name="_Hlk151728132"/>
      <w:r>
        <w:rPr>
          <w:rFonts w:hint="eastAsia" w:ascii="宋体" w:hAnsi="宋体"/>
          <w:sz w:val="24"/>
          <w:highlight w:val="none"/>
          <w:lang w:val="zh-CN"/>
        </w:rPr>
        <w:t xml:space="preserve">“江苏省政府采购网”、“常州市政府采购网”</w:t>
      </w:r>
      <w:bookmarkEnd w:id="138"/>
      <w:r>
        <w:rPr>
          <w:rFonts w:hint="eastAsia" w:ascii="宋体" w:hAnsi="宋体"/>
          <w:sz w:val="24"/>
          <w:highlight w:val="none"/>
          <w:lang w:val="zh-CN"/>
        </w:rPr>
        <w:t xml:space="preserve">公布，补充文件将作为招标文件的组成部分，并对投标人具有约束力。</w:t>
      </w:r>
      <w:r>
        <w:rPr>
          <w:rFonts w:hint="eastAsia" w:ascii="宋体" w:hAnsi="宋体"/>
          <w:sz w:val="24"/>
          <w:highlight w:val="none"/>
          <w:lang w:val="zh-CN"/>
        </w:rPr>
      </w:r>
      <w:r/>
    </w:p>
    <w:p>
      <w:pPr>
        <w:pStyle w:val="714"/>
        <w:ind w:firstLine="482"/>
        <w:keepLines/>
        <w:keepNext/>
        <w:spacing w:line="500" w:lineRule="exact"/>
        <w:rPr>
          <w:rFonts w:hint="eastAsia"/>
          <w:b/>
          <w:bCs/>
          <w:sz w:val="32"/>
          <w:szCs w:val="32"/>
          <w:highlight w:val="none"/>
        </w:rPr>
        <w:outlineLvl w:val="2"/>
      </w:pPr>
      <w:r/>
      <w:bookmarkStart w:id="139" w:name="_Toc20823285"/>
      <w:r/>
      <w:bookmarkStart w:id="140" w:name="_Toc120614216"/>
      <w:r/>
      <w:bookmarkStart w:id="141" w:name="_Toc462564072"/>
      <w:r/>
      <w:bookmarkStart w:id="142" w:name="_Toc16938529"/>
      <w:r/>
      <w:bookmarkStart w:id="143" w:name="_Toc513029213"/>
      <w:r>
        <w:rPr>
          <w:rFonts w:hint="eastAsia"/>
          <w:b/>
          <w:bCs/>
          <w:sz w:val="32"/>
          <w:szCs w:val="32"/>
          <w:highlight w:val="none"/>
        </w:rPr>
        <w:t xml:space="preserve">三、投标文件的编制</w:t>
      </w:r>
      <w:bookmarkEnd w:id="139"/>
      <w:r/>
      <w:bookmarkEnd w:id="140"/>
      <w:r/>
      <w:bookmarkEnd w:id="141"/>
      <w:r/>
      <w:bookmarkEnd w:id="142"/>
      <w:r/>
      <w:bookmarkEnd w:id="143"/>
      <w:r>
        <w:rPr>
          <w:rFonts w:hint="eastAsia"/>
          <w:b/>
          <w:bCs/>
          <w:sz w:val="32"/>
          <w:szCs w:val="32"/>
          <w:highlight w:val="none"/>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44" w:name="_Toc462564073"/>
      <w:r/>
      <w:bookmarkStart w:id="145" w:name="_Toc16938530"/>
      <w:r/>
      <w:bookmarkStart w:id="146" w:name="_Toc513029214"/>
      <w:r/>
      <w:bookmarkStart w:id="147" w:name="_Toc20823286"/>
      <w:r>
        <w:rPr>
          <w:rFonts w:hint="eastAsia" w:ascii="Arial" w:hAnsi="Arial" w:eastAsia="黑体" w:cs="Arial"/>
          <w:sz w:val="28"/>
          <w:szCs w:val="28"/>
          <w:highlight w:val="none"/>
        </w:rPr>
        <w:t xml:space="preserve">9、投标文件的语言及度量衡单位</w:t>
      </w:r>
      <w:bookmarkEnd w:id="144"/>
      <w:r/>
      <w:bookmarkEnd w:id="145"/>
      <w:r/>
      <w:bookmarkEnd w:id="146"/>
      <w:r/>
      <w:bookmarkEnd w:id="147"/>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9.1 投标人提交的投标文件以及投标人与代理机构就有关投标的所有来往通知、函件和文件均应使用简体中文。</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9.2 除技术性能另有规定外，投标文件所使用的度量衡单位，均须采用国家法定计量单位。</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48" w:name="_Toc462564074"/>
      <w:r/>
      <w:bookmarkStart w:id="149" w:name="_Toc20823287"/>
      <w:r/>
      <w:bookmarkStart w:id="150" w:name="_Toc16938531"/>
      <w:r/>
      <w:bookmarkStart w:id="151" w:name="_Toc513029215"/>
      <w:r>
        <w:rPr>
          <w:rFonts w:hint="eastAsia" w:ascii="Arial" w:hAnsi="Arial" w:eastAsia="黑体" w:cs="Arial"/>
          <w:sz w:val="28"/>
          <w:szCs w:val="28"/>
          <w:highlight w:val="none"/>
        </w:rPr>
        <w:t xml:space="preserve">10、投标文件构成</w:t>
      </w:r>
      <w:bookmarkEnd w:id="148"/>
      <w:r/>
      <w:bookmarkEnd w:id="149"/>
      <w:r/>
      <w:bookmarkEnd w:id="150"/>
      <w:r/>
      <w:bookmarkEnd w:id="151"/>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10.1 投标人编写的投标文件应包括资格证明文件、符合性证明文件、投标报价明细表、技术偏离表、其他证明文件、投标函、开标一览表等部分。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52" w:name="_Hlt26668975"/>
      <w:r/>
      <w:bookmarkEnd w:id="152"/>
      <w:r/>
      <w:bookmarkStart w:id="153" w:name="_Hlt26954838"/>
      <w:r/>
      <w:bookmarkEnd w:id="153"/>
      <w:r/>
      <w:bookmarkStart w:id="154" w:name="_Hlt26670360"/>
      <w:r/>
      <w:bookmarkEnd w:id="154"/>
      <w:r/>
      <w:bookmarkStart w:id="155" w:name="_Toc49090508"/>
      <w:r/>
      <w:bookmarkStart w:id="156" w:name="_Toc14577357"/>
      <w:r/>
      <w:bookmarkStart w:id="157" w:name="_Toc49090509"/>
      <w:r/>
      <w:bookmarkStart w:id="158" w:name="_Toc513029219"/>
      <w:r/>
      <w:bookmarkStart w:id="159" w:name="_Toc513029216"/>
      <w:r/>
      <w:bookmarkStart w:id="160" w:name="_Toc14577354"/>
      <w:r/>
      <w:bookmarkStart w:id="161" w:name="_Toc49090507"/>
      <w:r/>
      <w:bookmarkStart w:id="162" w:name="_Toc14577355"/>
      <w:r>
        <w:rPr>
          <w:rFonts w:hint="eastAsia" w:ascii="Arial" w:hAnsi="Arial" w:eastAsia="黑体" w:cs="Arial"/>
          <w:sz w:val="28"/>
          <w:szCs w:val="28"/>
          <w:highlight w:val="none"/>
        </w:rPr>
        <w:t xml:space="preserve">11、证明投标人及投标标的符合招标文件规定的文件</w:t>
      </w:r>
      <w:bookmarkEnd w:id="156"/>
      <w:r/>
      <w:bookmarkEnd w:id="157"/>
      <w:r/>
      <w:bookmarkEnd w:id="158"/>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bookmarkEnd w:id="159"/>
      <w:r/>
      <w:bookmarkEnd w:id="160"/>
      <w:r/>
      <w:bookmarkEnd w:id="161"/>
      <w:r>
        <w:rPr>
          <w:rFonts w:hint="eastAsia" w:ascii="宋体" w:hAnsi="宋体"/>
          <w:sz w:val="24"/>
          <w:highlight w:val="none"/>
          <w:lang w:val="zh-CN"/>
        </w:rPr>
        <w:t xml:space="preserve">11.1 投标人应按照招标文件要求提交证明文件，证明其及投标标的符合招标文件规定。</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11.2</w:t>
      </w:r>
      <w:r>
        <w:rPr>
          <w:rFonts w:hint="eastAsia" w:ascii="宋体" w:hAnsi="宋体"/>
          <w:sz w:val="24"/>
          <w:highlight w:val="none"/>
        </w:rPr>
        <w:t xml:space="preserve"> </w:t>
      </w:r>
      <w:r>
        <w:rPr>
          <w:rFonts w:hint="eastAsia" w:ascii="宋体" w:hAnsi="宋体"/>
          <w:sz w:val="24"/>
          <w:highlight w:val="none"/>
          <w:lang w:val="zh-CN"/>
        </w:rPr>
        <w:t xml:space="preserve">招标文件对证明文件无明确形式要求的，证明文件可以以文字资料、图纸和数据等形式提交。</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End w:id="155"/>
      <w:r/>
      <w:bookmarkEnd w:id="162"/>
      <w:r>
        <w:rPr>
          <w:rFonts w:hint="eastAsia" w:ascii="Arial" w:hAnsi="Arial" w:eastAsia="黑体" w:cs="Arial"/>
          <w:sz w:val="28"/>
          <w:szCs w:val="28"/>
          <w:highlight w:val="none"/>
        </w:rPr>
        <w:t xml:space="preserve">12、投标报价明细表</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12.1 投标人应按照招标文件规定格式填报投标报价明细表。</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12.2</w:t>
      </w:r>
      <w:r>
        <w:rPr>
          <w:rFonts w:hint="eastAsia" w:ascii="宋体" w:hAnsi="宋体"/>
          <w:sz w:val="24"/>
          <w:highlight w:val="none"/>
        </w:rPr>
        <w:t xml:space="preserve"> </w:t>
      </w:r>
      <w:r>
        <w:rPr>
          <w:rFonts w:hint="eastAsia" w:ascii="宋体" w:hAnsi="宋体"/>
          <w:sz w:val="24"/>
          <w:highlight w:val="none"/>
          <w:lang w:val="zh-CN"/>
        </w:rPr>
        <w:t xml:space="preserve">投标货币。投标文件中的单价和总价无特殊规定的采用人民币报价，以元为单位标注。招标文件中另有规定的按规定执行。</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63" w:name="_Hlt26670482"/>
      <w:r/>
      <w:bookmarkEnd w:id="163"/>
      <w:r/>
      <w:bookmarkStart w:id="164" w:name="_Hlt26954846"/>
      <w:r/>
      <w:bookmarkEnd w:id="164"/>
      <w:r/>
      <w:bookmarkStart w:id="165" w:name="_Hlt26954731"/>
      <w:r/>
      <w:bookmarkEnd w:id="165"/>
      <w:r/>
      <w:bookmarkStart w:id="166" w:name="_Hlt26954848"/>
      <w:r/>
      <w:bookmarkEnd w:id="166"/>
      <w:r/>
      <w:bookmarkStart w:id="167" w:name="_Hlt26670486"/>
      <w:r/>
      <w:bookmarkEnd w:id="167"/>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13.1 投标人需对招标文件中的技术要求逐项作出响应或偏离，并说明原因。</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13.2 投标人可在投标文件中提供认为需要的其他技术文件或说明。</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14.2 投标人需根据招标文件要求提供培训计划。</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14.3 投标人需根据招标文件要求提供所投标的的主要组成部分、功能设计、实现思路及关键技术等。</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68" w:name="_Toc14577359"/>
      <w:r/>
      <w:bookmarkStart w:id="169" w:name="_Toc49090510"/>
      <w:r>
        <w:rPr>
          <w:rFonts w:hint="eastAsia" w:ascii="Arial" w:hAnsi="Arial" w:eastAsia="黑体" w:cs="Arial"/>
          <w:sz w:val="28"/>
          <w:szCs w:val="28"/>
          <w:highlight w:val="none"/>
        </w:rPr>
        <w:t xml:space="preserve">15、投标函和开标一览表</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15.1 投标人应按照招标文件中提供的格式完整、正确填写投标函、开标一览表。</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End w:id="168"/>
      <w:r/>
      <w:bookmarkEnd w:id="169"/>
      <w:r/>
      <w:bookmarkStart w:id="170" w:name="_Toc14577360"/>
      <w:r/>
      <w:bookmarkStart w:id="171" w:name="_Toc49090511"/>
      <w:r>
        <w:rPr>
          <w:rFonts w:hint="eastAsia" w:ascii="Arial" w:hAnsi="Arial" w:eastAsia="黑体" w:cs="Arial"/>
          <w:sz w:val="28"/>
          <w:szCs w:val="28"/>
          <w:highlight w:val="none"/>
        </w:rPr>
        <w:t xml:space="preserve">16、投标有效期</w:t>
      </w:r>
      <w:bookmarkEnd w:id="170"/>
      <w:r/>
      <w:bookmarkEnd w:id="171"/>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16.1</w:t>
      </w:r>
      <w:r>
        <w:rPr>
          <w:rFonts w:hint="eastAsia" w:ascii="宋体" w:hAnsi="宋体"/>
          <w:sz w:val="24"/>
          <w:highlight w:val="none"/>
        </w:rPr>
        <w:t xml:space="preserve"> </w:t>
      </w:r>
      <w:r>
        <w:rPr>
          <w:rFonts w:hint="eastAsia" w:ascii="宋体" w:hAnsi="宋体"/>
          <w:sz w:val="24"/>
          <w:highlight w:val="none"/>
          <w:lang w:val="zh-CN"/>
        </w:rPr>
        <w:t xml:space="preserve">投标有效期为代理机构规定的开标之日后60天。投标有效期比规定短的将被视为未实质性响应招标文件而予以拒绝。</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17.1</w:t>
      </w:r>
      <w:r>
        <w:rPr>
          <w:rFonts w:hint="eastAsia" w:ascii="宋体" w:hAnsi="宋体"/>
          <w:sz w:val="24"/>
          <w:highlight w:val="none"/>
        </w:rPr>
        <w:t xml:space="preserve"> </w:t>
      </w:r>
      <w:r>
        <w:rPr>
          <w:rFonts w:hint="eastAsia" w:ascii="宋体" w:hAnsi="宋体"/>
          <w:sz w:val="24"/>
          <w:highlight w:val="none"/>
          <w:lang w:val="zh-CN"/>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sz w:val="24"/>
          <w:highlight w:val="none"/>
          <w:lang w:val="zh-CN"/>
        </w:rPr>
      </w:r>
      <w:r/>
    </w:p>
    <w:p>
      <w:pPr>
        <w:pStyle w:val="714"/>
        <w:ind w:firstLine="643"/>
        <w:keepLines/>
        <w:keepNext/>
        <w:spacing w:line="500" w:lineRule="exact"/>
        <w:rPr>
          <w:rFonts w:hint="eastAsia"/>
          <w:b/>
          <w:bCs/>
          <w:sz w:val="32"/>
          <w:szCs w:val="32"/>
          <w:highlight w:val="none"/>
        </w:rPr>
        <w:outlineLvl w:val="2"/>
      </w:pPr>
      <w:r/>
      <w:bookmarkStart w:id="172" w:name="_Toc16938540"/>
      <w:r/>
      <w:bookmarkStart w:id="173" w:name="_Hlt26954739"/>
      <w:r/>
      <w:bookmarkEnd w:id="173"/>
      <w:r/>
      <w:bookmarkStart w:id="174" w:name="_Hlt26954852"/>
      <w:r/>
      <w:bookmarkEnd w:id="174"/>
      <w:r/>
      <w:bookmarkStart w:id="175" w:name="_Toc20823296"/>
      <w:r/>
      <w:bookmarkStart w:id="176" w:name="_Toc513029224"/>
      <w:r/>
      <w:bookmarkStart w:id="177" w:name="_Toc120614217"/>
      <w:r>
        <w:rPr>
          <w:rFonts w:hint="eastAsia"/>
          <w:b/>
          <w:bCs/>
          <w:sz w:val="32"/>
          <w:szCs w:val="32"/>
          <w:highlight w:val="none"/>
        </w:rPr>
        <w:t xml:space="preserve">四、投标文件的递交</w:t>
      </w:r>
      <w:bookmarkEnd w:id="172"/>
      <w:r/>
      <w:bookmarkEnd w:id="175"/>
      <w:r/>
      <w:bookmarkEnd w:id="176"/>
      <w:r/>
      <w:bookmarkEnd w:id="177"/>
      <w:r>
        <w:rPr>
          <w:rFonts w:hint="eastAsia"/>
          <w:b/>
          <w:bCs/>
          <w:sz w:val="32"/>
          <w:szCs w:val="32"/>
          <w:highlight w:val="none"/>
        </w:rPr>
      </w:r>
      <w:r/>
    </w:p>
    <w:p>
      <w:pPr>
        <w:pStyle w:val="714"/>
        <w:ind w:firstLine="420"/>
        <w:keepLines/>
        <w:keepNext/>
        <w:spacing w:line="500" w:lineRule="exact"/>
        <w:rPr>
          <w:rFonts w:hint="eastAsia" w:ascii="黑体" w:hAnsi="Arial" w:eastAsia="黑体" w:cs="Arial"/>
          <w:sz w:val="28"/>
          <w:szCs w:val="28"/>
          <w:highlight w:val="none"/>
        </w:rPr>
        <w:outlineLvl w:val="3"/>
      </w:pPr>
      <w:r/>
      <w:bookmarkStart w:id="178" w:name="_Toc20823297"/>
      <w:r/>
      <w:bookmarkStart w:id="179" w:name="_Toc16938541"/>
      <w:r/>
      <w:bookmarkStart w:id="180" w:name="_Toc462564084"/>
      <w:r/>
      <w:bookmarkStart w:id="181"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78"/>
      <w:r/>
      <w:bookmarkEnd w:id="179"/>
      <w:r/>
      <w:bookmarkEnd w:id="180"/>
      <w:r/>
      <w:bookmarkEnd w:id="181"/>
      <w:r>
        <w:rPr>
          <w:rFonts w:hint="eastAsia" w:ascii="黑体" w:hAnsi="Arial" w:eastAsia="黑体" w:cs="Arial"/>
          <w:sz w:val="28"/>
          <w:szCs w:val="28"/>
          <w:highlight w:val="none"/>
        </w:rPr>
        <w:t xml:space="preserve">的递交</w:t>
      </w:r>
      <w:r>
        <w:rPr>
          <w:rFonts w:hint="eastAsia" w:ascii="黑体"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18.1</w:t>
      </w:r>
      <w:r>
        <w:rPr>
          <w:rFonts w:hint="eastAsia" w:ascii="宋体" w:hAnsi="宋体"/>
          <w:sz w:val="24"/>
          <w:highlight w:val="none"/>
        </w:rPr>
        <w:t xml:space="preserve"> </w:t>
      </w:r>
      <w:r>
        <w:rPr>
          <w:rFonts w:hint="eastAsia" w:ascii="宋体" w:hAnsi="宋体"/>
          <w:sz w:val="24"/>
          <w:highlight w:val="none"/>
          <w:lang w:val="zh-CN"/>
        </w:rPr>
        <w:t xml:space="preserve">投标人应当按照《操作手册》规定，在投标截止时间前制作并上传电子投标文件。</w:t>
      </w:r>
      <w:bookmarkStart w:id="182" w:name="_Toc513029226"/>
      <w:r/>
      <w:bookmarkStart w:id="183" w:name="_Toc20823298"/>
      <w:r/>
      <w:bookmarkStart w:id="184" w:name="_Toc16938542"/>
      <w:r>
        <w:rPr>
          <w:rFonts w:hint="eastAsia" w:ascii="宋体" w:hAnsi="宋体"/>
          <w:sz w:val="24"/>
          <w:highlight w:val="none"/>
          <w:lang w:val="zh-CN"/>
        </w:rPr>
      </w:r>
      <w:r/>
    </w:p>
    <w:p>
      <w:pPr>
        <w:pStyle w:val="714"/>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182"/>
      <w:r/>
      <w:bookmarkEnd w:id="183"/>
      <w:r/>
      <w:bookmarkEnd w:id="184"/>
      <w:r>
        <w:rPr>
          <w:rFonts w:hint="eastAsia" w:ascii="宋体" w:hAnsi="宋体" w:eastAsia="黑体" w:cs="Arial"/>
          <w:bCs/>
          <w:sz w:val="24"/>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19.2 代理机构可以按照规定，通过修改招标文件酌情延长投标截止日期，在此情况下，投标人的所有权利和义务以及投标人受制的截止日期均应以延长后新的截止日期为准。</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85" w:name="_Toc16938543"/>
      <w:r/>
      <w:bookmarkStart w:id="186" w:name="_Toc20823299"/>
      <w:r/>
      <w:bookmarkStart w:id="187"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185"/>
      <w:r/>
      <w:bookmarkEnd w:id="186"/>
      <w:r/>
      <w:bookmarkEnd w:id="187"/>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20.1 代理机构拒绝接收在其规定的投标截止时间后上传的任何投标文件。</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88" w:name="_Toc513029228"/>
      <w:r/>
      <w:bookmarkStart w:id="189" w:name="_Toc16938544"/>
      <w:r/>
      <w:bookmarkStart w:id="190"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188"/>
      <w:r/>
      <w:bookmarkEnd w:id="189"/>
      <w:r/>
      <w:bookmarkEnd w:id="190"/>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 投标文件的撤回</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21.1.1 电子投标文件的撤回</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投标人可在投标截止时间前，撤回其电子投标文件，具体操作方法见《操作手册》。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21.1.2 投标人撤回电子投标文件，则认为其不再参与本项目投标活动。</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 投标文件的修改</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21.2.1</w:t>
      </w:r>
      <w:r>
        <w:rPr>
          <w:rFonts w:hint="eastAsia" w:ascii="宋体" w:hAnsi="宋体"/>
          <w:sz w:val="24"/>
          <w:highlight w:val="none"/>
        </w:rPr>
        <w:t xml:space="preserve"> </w:t>
      </w:r>
      <w:r>
        <w:rPr>
          <w:rFonts w:hint="eastAsia" w:ascii="宋体" w:hAnsi="宋体"/>
          <w:sz w:val="24"/>
          <w:highlight w:val="none"/>
          <w:lang w:val="zh-CN"/>
        </w:rPr>
        <w:t xml:space="preserve">投标人可在投标截止时间前，对其电子投标文件进行修改，具体操作方法见《操作手册》。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21.2.2 在投标截止时间之后，投标人不得对其电子投标文件作任何修改。</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21.3 在投标截止时间至招标文件中规定的投标有效期满之间的这段时间内，投标人不得撤回其投标。</w:t>
      </w:r>
      <w:r>
        <w:rPr>
          <w:rFonts w:hint="eastAsia" w:ascii="宋体" w:hAnsi="宋体"/>
          <w:sz w:val="24"/>
          <w:highlight w:val="none"/>
          <w:lang w:val="zh-CN"/>
        </w:rPr>
      </w:r>
      <w:r/>
    </w:p>
    <w:p>
      <w:pPr>
        <w:pStyle w:val="714"/>
        <w:ind w:firstLine="482"/>
        <w:keepLines/>
        <w:keepNext/>
        <w:spacing w:line="500" w:lineRule="exact"/>
        <w:rPr>
          <w:rFonts w:hint="eastAsia"/>
          <w:b/>
          <w:bCs/>
          <w:sz w:val="32"/>
          <w:szCs w:val="32"/>
          <w:highlight w:val="none"/>
        </w:rPr>
        <w:outlineLvl w:val="2"/>
      </w:pPr>
      <w:r/>
      <w:bookmarkStart w:id="191" w:name="_Toc20823301"/>
      <w:r/>
      <w:bookmarkStart w:id="192" w:name="_Toc16938545"/>
      <w:r/>
      <w:bookmarkStart w:id="193" w:name="_Toc513029229"/>
      <w:r/>
      <w:bookmarkStart w:id="194" w:name="_Toc120614218"/>
      <w:r>
        <w:rPr>
          <w:rFonts w:hint="eastAsia"/>
          <w:b/>
          <w:bCs/>
          <w:sz w:val="32"/>
          <w:szCs w:val="32"/>
          <w:highlight w:val="none"/>
        </w:rPr>
        <w:t xml:space="preserve">五、开标与评标</w:t>
      </w:r>
      <w:bookmarkEnd w:id="191"/>
      <w:r/>
      <w:bookmarkEnd w:id="192"/>
      <w:r/>
      <w:bookmarkEnd w:id="193"/>
      <w:r/>
      <w:bookmarkEnd w:id="194"/>
      <w:r>
        <w:rPr>
          <w:rFonts w:hint="eastAsia"/>
          <w:b/>
          <w:bCs/>
          <w:sz w:val="32"/>
          <w:szCs w:val="32"/>
          <w:highlight w:val="none"/>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95" w:name="_Toc16938546"/>
      <w:r/>
      <w:bookmarkStart w:id="196" w:name="_Toc20823302"/>
      <w:r/>
      <w:bookmarkStart w:id="197" w:name="_Toc513029230"/>
      <w:r>
        <w:rPr>
          <w:rFonts w:hint="eastAsia" w:ascii="Arial" w:hAnsi="Arial" w:eastAsia="黑体" w:cs="Arial"/>
          <w:sz w:val="28"/>
          <w:szCs w:val="28"/>
          <w:highlight w:val="none"/>
        </w:rPr>
        <w:t xml:space="preserve">22、开标</w:t>
      </w:r>
      <w:bookmarkEnd w:id="195"/>
      <w:r/>
      <w:bookmarkEnd w:id="196"/>
      <w:r/>
      <w:bookmarkEnd w:id="197"/>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22.1 代理机构将在招标公告中规定的时间和地点组织公开开标。投标人应当按照《操作手册》规定，参加开标活动和在“苏采云”政府采购一体化平台规定的时间内对投标文件进行解密。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22.2</w:t>
      </w:r>
      <w:r>
        <w:rPr>
          <w:rFonts w:hint="eastAsia" w:ascii="宋体" w:hAnsi="宋体"/>
          <w:sz w:val="24"/>
          <w:highlight w:val="none"/>
        </w:rPr>
        <w:t xml:space="preserve"> </w:t>
      </w:r>
      <w:r>
        <w:rPr>
          <w:rFonts w:hint="eastAsia" w:ascii="宋体" w:hAnsi="宋体"/>
          <w:sz w:val="24"/>
          <w:highlight w:val="none"/>
          <w:lang w:val="zh-CN"/>
        </w:rPr>
        <w:t xml:space="preserve">开标仪式由代理机构组织。“苏采云”政府采购一体化平台将自动对项目进行开标，并宣布各投标人名称和投标价格。</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22.3</w:t>
      </w:r>
      <w:r>
        <w:rPr>
          <w:rFonts w:hint="eastAsia" w:ascii="宋体" w:hAnsi="宋体"/>
          <w:sz w:val="24"/>
          <w:highlight w:val="none"/>
        </w:rPr>
        <w:t xml:space="preserve"> </w:t>
      </w:r>
      <w:r>
        <w:rPr>
          <w:rFonts w:hint="eastAsia" w:ascii="宋体" w:hAnsi="宋体"/>
          <w:sz w:val="24"/>
          <w:highlight w:val="none"/>
          <w:lang w:val="zh-CN"/>
        </w:rPr>
        <w:t xml:space="preserve">投标人在开标过程中涉及到的投标文件解密、开标结果确认等工作，应按照《操作手册》规定执行。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22.4</w:t>
      </w:r>
      <w:r>
        <w:rPr>
          <w:rFonts w:hint="eastAsia" w:ascii="宋体" w:hAnsi="宋体"/>
          <w:sz w:val="24"/>
          <w:highlight w:val="none"/>
        </w:rPr>
        <w:t xml:space="preserve"> </w:t>
      </w:r>
      <w:r>
        <w:rPr>
          <w:rFonts w:hint="eastAsia" w:ascii="宋体" w:hAnsi="宋体"/>
          <w:sz w:val="24"/>
          <w:highlight w:val="none"/>
          <w:lang w:val="zh-CN"/>
        </w:rPr>
        <w:t xml:space="preserve">投标人如果对开标过程和开标记录有疑义，应当根据《操作手册》规定提出，如“苏采云”政府采购一体化平台中《开标记录表》宣布后5分钟内未提出的，视同认可开标结果。</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198" w:name="_Toc16938547"/>
      <w:r/>
      <w:bookmarkStart w:id="199" w:name="_Toc513029231"/>
      <w:r/>
      <w:bookmarkStart w:id="200"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23.1 开标后，采购人将立即组织评标委员会（以下简称评委会）进行评标。</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23.2 评委会由采购人代表和有关技术、经济等方面的专家组成，且人员构成符合政府采购有关规定。</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23.3</w:t>
      </w:r>
      <w:r>
        <w:rPr>
          <w:rFonts w:hint="eastAsia" w:ascii="宋体" w:hAnsi="宋体"/>
          <w:sz w:val="24"/>
          <w:highlight w:val="none"/>
        </w:rPr>
        <w:t xml:space="preserve"> </w:t>
      </w:r>
      <w:r>
        <w:rPr>
          <w:rFonts w:hint="eastAsia" w:ascii="宋体" w:hAnsi="宋体"/>
          <w:sz w:val="24"/>
          <w:highlight w:val="none"/>
          <w:lang w:val="zh-CN"/>
        </w:rPr>
        <w:t xml:space="preserve">评委会独立工作，负责评审所有投标文件并确定中标侯选人。</w:t>
      </w:r>
      <w:r>
        <w:rPr>
          <w:rFonts w:hint="eastAsia" w:ascii="宋体" w:hAnsi="宋体"/>
          <w:sz w:val="24"/>
          <w:highlight w:val="none"/>
          <w:lang w:val="zh-CN"/>
        </w:rPr>
      </w:r>
      <w:r/>
    </w:p>
    <w:p>
      <w:pPr>
        <w:pStyle w:val="714"/>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r>
        <w:rPr>
          <w:rFonts w:hint="eastAsia" w:ascii="黑体"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bookmarkEnd w:id="198"/>
      <w:r/>
      <w:bookmarkEnd w:id="199"/>
      <w:r/>
      <w:bookmarkEnd w:id="200"/>
      <w:r>
        <w:rPr>
          <w:rFonts w:hint="eastAsia" w:ascii="宋体" w:hAnsi="宋体"/>
          <w:sz w:val="24"/>
          <w:highlight w:val="none"/>
          <w:lang w:val="zh-CN"/>
        </w:rPr>
        <w:t xml:space="preserve">24.1</w:t>
      </w:r>
      <w:r>
        <w:rPr>
          <w:rFonts w:hint="eastAsia" w:ascii="宋体" w:hAnsi="宋体"/>
          <w:sz w:val="24"/>
          <w:highlight w:val="none"/>
        </w:rPr>
        <w:t xml:space="preserve"> </w:t>
      </w:r>
      <w:r>
        <w:rPr>
          <w:rFonts w:hint="eastAsia" w:ascii="宋体" w:hAnsi="宋体"/>
          <w:sz w:val="24"/>
          <w:highlight w:val="none"/>
          <w:lang w:val="zh-CN"/>
        </w:rPr>
        <w:t xml:space="preserve">凡是与审查、澄清、评价和比较投标的有关资料以及授标建议等，采购人、评委、代理机构均不得向投标人或与评标无关的其他人员透露。</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24.2</w:t>
      </w:r>
      <w:r>
        <w:rPr>
          <w:rFonts w:hint="eastAsia" w:ascii="宋体" w:hAnsi="宋体"/>
          <w:sz w:val="24"/>
          <w:highlight w:val="none"/>
        </w:rPr>
        <w:t xml:space="preserve"> </w:t>
      </w:r>
      <w:r>
        <w:rPr>
          <w:rFonts w:hint="eastAsia" w:ascii="宋体" w:hAnsi="宋体"/>
          <w:sz w:val="24"/>
          <w:highlight w:val="none"/>
          <w:lang w:val="zh-CN"/>
        </w:rPr>
        <w:t xml:space="preserve">在评标过程中，投标人不得以任何行为影响评标过程，否则其投标文件将被作为无效投标文件。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24.3 代理机构和评标委员会不向未中标的投标人解释未中标原因，也不公布评标过程中的相关细节。</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24.4 采用综合评分法的项目，未中标的投标人可于中标结果公告期限届满之日起通过“苏采云”政府采购一体化平台查看自己的评审得分及排序情况。</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bookmarkStart w:id="201" w:name="_Toc513029232"/>
      <w:r/>
      <w:bookmarkStart w:id="202" w:name="_Toc20823304"/>
      <w:r/>
      <w:bookmarkStart w:id="203"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01"/>
      <w:r/>
      <w:bookmarkEnd w:id="202"/>
      <w:r/>
      <w:bookmarkEnd w:id="203"/>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bookmarkStart w:id="204" w:name="_Toc513029233"/>
      <w:r/>
      <w:bookmarkStart w:id="205" w:name="_Toc20823305"/>
      <w:r/>
      <w:bookmarkStart w:id="206" w:name="_Toc16938549"/>
      <w:r>
        <w:rPr>
          <w:rFonts w:hint="eastAsia" w:ascii="宋体" w:hAnsi="宋体"/>
          <w:sz w:val="24"/>
          <w:highlight w:val="none"/>
          <w:lang w:val="zh-CN"/>
        </w:rPr>
        <w:t xml:space="preserve">25.1</w:t>
      </w:r>
      <w:r>
        <w:rPr>
          <w:rFonts w:hint="eastAsia" w:ascii="宋体" w:hAnsi="宋体"/>
          <w:sz w:val="24"/>
          <w:highlight w:val="none"/>
        </w:rPr>
        <w:t xml:space="preserve"> </w:t>
      </w:r>
      <w:r>
        <w:rPr>
          <w:rFonts w:hint="eastAsia" w:ascii="宋体" w:hAnsi="宋体"/>
          <w:sz w:val="24"/>
          <w:highlight w:val="none"/>
          <w:lang w:val="zh-CN"/>
        </w:rPr>
        <w:t xml:space="preserve">评标期间，评委会对投标文件中含义不明确、同类问题表述不一致或者有明显文字和计算错误的内容 ，有权要求投标人作出必要的澄清、说明或者补正。</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投标人的澄清、说明或者补正不得超出投标文件的范围或者改变投标文件的实质性内容。</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评标委员会并非对每个投标人都做澄清要求。</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25.2</w:t>
      </w:r>
      <w:r>
        <w:rPr>
          <w:rFonts w:hint="eastAsia" w:ascii="宋体" w:hAnsi="宋体"/>
          <w:sz w:val="24"/>
          <w:highlight w:val="none"/>
        </w:rPr>
        <w:t xml:space="preserve"> </w:t>
      </w:r>
      <w:r>
        <w:rPr>
          <w:rFonts w:hint="eastAsia" w:ascii="宋体" w:hAnsi="宋体"/>
          <w:sz w:val="24"/>
          <w:highlight w:val="none"/>
          <w:lang w:val="zh-CN"/>
        </w:rPr>
        <w:t xml:space="preserve">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25.3 接到评委会澄清、说明和补正要求的投标人如未按规定做出澄清、说明和补正，其风险由投标人自行承担。</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04"/>
      <w:r/>
      <w:bookmarkEnd w:id="205"/>
      <w:r/>
      <w:bookmarkEnd w:id="206"/>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w:t>
      </w:r>
      <w:r>
        <w:rPr>
          <w:rFonts w:hint="eastAsia" w:ascii="宋体" w:hAnsi="宋体"/>
          <w:sz w:val="24"/>
          <w:highlight w:val="none"/>
        </w:rPr>
        <w:t xml:space="preserve"> </w:t>
      </w:r>
      <w:r>
        <w:rPr>
          <w:rFonts w:hint="eastAsia" w:ascii="宋体" w:hAnsi="宋体"/>
          <w:sz w:val="24"/>
          <w:highlight w:val="none"/>
          <w:lang w:val="zh-CN"/>
        </w:rPr>
        <w:t xml:space="preserve">投标文件初审分为资格审查和符合性审查。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26.1.1 资格审查：依据法律法规和招标文件的规定，由采购人或采购代理机构对投标文件中的资格证明文件进行审查。资格审查的结论，采购人或采购代理机构以书面形式向评委会进行反馈。</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26.1.3 未通过资格审查或符合性审查的投标人，代理机构将在“苏采云”政府采购一体化平台中告知未通过资格审查或符合性审查的原因，评审结束后，代理机构将不再告知未通过资格审查或符合性审查的原因。</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26.2</w:t>
      </w:r>
      <w:r>
        <w:rPr>
          <w:rFonts w:hint="eastAsia" w:ascii="宋体" w:hAnsi="宋体"/>
          <w:sz w:val="24"/>
          <w:highlight w:val="none"/>
        </w:rPr>
        <w:t xml:space="preserve"> </w:t>
      </w:r>
      <w:r>
        <w:rPr>
          <w:rFonts w:hint="eastAsia" w:ascii="宋体" w:hAnsi="宋体"/>
          <w:sz w:val="24"/>
          <w:highlight w:val="none"/>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26.3</w:t>
      </w:r>
      <w:r>
        <w:rPr>
          <w:rFonts w:hint="eastAsia" w:ascii="宋体" w:hAnsi="宋体"/>
          <w:sz w:val="24"/>
          <w:highlight w:val="none"/>
        </w:rPr>
        <w:t xml:space="preserve"> </w:t>
      </w:r>
      <w:r>
        <w:rPr>
          <w:rFonts w:hint="eastAsia" w:ascii="宋体" w:hAnsi="宋体"/>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26.4</w:t>
      </w:r>
      <w:r>
        <w:rPr>
          <w:rFonts w:hint="eastAsia" w:ascii="宋体" w:hAnsi="宋体"/>
          <w:sz w:val="24"/>
          <w:highlight w:val="none"/>
        </w:rPr>
        <w:t xml:space="preserve"> </w:t>
      </w:r>
      <w:r>
        <w:rPr>
          <w:rFonts w:hint="eastAsia" w:ascii="宋体" w:hAnsi="宋体"/>
          <w:sz w:val="24"/>
          <w:highlight w:val="none"/>
          <w:lang w:val="zh-CN"/>
        </w:rPr>
        <w:t xml:space="preserve">评委会将对确定为实质性响应的投标进行进一步审核，看其是否有计算上或累加上的算术错误，修正错误的原则如下：</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（1）投标文件中开标一览表内容与投标文件中相应内容不一致的，以开标一览表为准。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（2）大写金额和小写金额不一致的，以大写金额为准。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（3）单价金额小数点或者百分比有明显错位的，以开标一览表的总价为准，并修改单价。</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（4）总价金额与按单价汇总金额不一致的，以单价金额计算结果为准。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同时出现两种以上错误的，按照前款规定的顺序修正。</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26.5</w:t>
      </w:r>
      <w:r>
        <w:rPr>
          <w:rFonts w:hint="eastAsia" w:ascii="宋体" w:hAnsi="宋体"/>
          <w:sz w:val="24"/>
          <w:highlight w:val="none"/>
        </w:rPr>
        <w:t xml:space="preserve"> </w:t>
      </w:r>
      <w:r>
        <w:rPr>
          <w:rFonts w:hint="eastAsia" w:ascii="宋体" w:hAnsi="宋体"/>
          <w:sz w:val="24"/>
          <w:highlight w:val="none"/>
          <w:lang w:val="zh-CN"/>
        </w:rPr>
        <w:t xml:space="preserve">评委会将按上述修正错误的方法调整投标文件中的投标报价，并通过“苏采云”政府采购一体化平台告知投标人，调整后的价格应对投标人具有约束力。如果投标人不接受修正后的价格，则其投标将被拒绝。</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bookmarkStart w:id="207" w:name="_Toc16938550"/>
      <w:r/>
      <w:bookmarkStart w:id="208" w:name="_Toc20823306"/>
      <w:r/>
      <w:bookmarkStart w:id="209" w:name="_Toc513029234"/>
      <w:r>
        <w:rPr>
          <w:rFonts w:hint="eastAsia" w:ascii="宋体" w:hAnsi="宋体"/>
          <w:sz w:val="24"/>
          <w:highlight w:val="none"/>
          <w:lang w:val="zh-CN"/>
        </w:rPr>
        <w:t xml:space="preserve">26.6</w:t>
      </w:r>
      <w:r>
        <w:rPr>
          <w:rFonts w:hint="eastAsia" w:ascii="宋体" w:hAnsi="宋体"/>
          <w:sz w:val="24"/>
          <w:highlight w:val="none"/>
        </w:rPr>
        <w:t xml:space="preserve"> </w:t>
      </w:r>
      <w:r>
        <w:rPr>
          <w:rFonts w:hint="eastAsia" w:ascii="宋体" w:hAnsi="宋体"/>
          <w:sz w:val="24"/>
          <w:highlight w:val="none"/>
          <w:lang w:val="zh-C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非单一产品采购项目，招标文件中将载明其中的核心产品。多家投标人提供的核心产品品牌相同的，按前两款规定处理。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26.7</w:t>
      </w:r>
      <w:r>
        <w:rPr>
          <w:rFonts w:hint="eastAsia" w:ascii="宋体" w:hAnsi="宋体"/>
          <w:sz w:val="24"/>
          <w:highlight w:val="none"/>
        </w:rPr>
        <w:t xml:space="preserve"> </w:t>
      </w:r>
      <w:r>
        <w:rPr>
          <w:rFonts w:hint="eastAsia" w:ascii="宋体" w:hAnsi="宋体"/>
          <w:sz w:val="24"/>
          <w:highlight w:val="none"/>
          <w:lang w:val="zh-CN"/>
        </w:rPr>
        <w:t xml:space="preserve">投标人在开、评标全过程中应保持通讯畅通，及时登录“苏采云”政府采购一体化平台查阅、答复相关信息，并安排专人与代理机构及评标委员会联系。</w:t>
      </w:r>
      <w:r>
        <w:rPr>
          <w:rFonts w:hint="eastAsia" w:ascii="宋体" w:hAnsi="宋体"/>
          <w:sz w:val="24"/>
          <w:highlight w:val="none"/>
          <w:lang w:val="zh-CN"/>
        </w:rPr>
      </w:r>
      <w:r/>
    </w:p>
    <w:p>
      <w:pPr>
        <w:pStyle w:val="714"/>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07"/>
      <w:r/>
      <w:bookmarkEnd w:id="208"/>
      <w:r/>
      <w:bookmarkEnd w:id="209"/>
      <w:r>
        <w:rPr>
          <w:rFonts w:hint="eastAsia" w:ascii="Arial" w:hAnsi="Arial" w:eastAsia="黑体" w:cs="Arial"/>
          <w:sz w:val="28"/>
          <w:szCs w:val="28"/>
          <w:highlight w:val="none"/>
        </w:rPr>
        <w:t xml:space="preserve">无效投标条款和废标条款</w:t>
      </w:r>
      <w:r>
        <w:rPr>
          <w:rFonts w:hint="eastAsia" w:ascii="Arial" w:hAnsi="Arial" w:eastAsia="黑体" w:cs="Arial"/>
          <w:sz w:val="28"/>
          <w:szCs w:val="28"/>
          <w:highlight w:val="none"/>
        </w:rPr>
      </w:r>
      <w:r/>
    </w:p>
    <w:p>
      <w:pPr>
        <w:pStyle w:val="714"/>
        <w:ind w:firstLine="480"/>
        <w:spacing w:line="400" w:lineRule="exact"/>
        <w:rPr>
          <w:rFonts w:hint="eastAsia" w:ascii="宋体" w:hAnsi="宋体"/>
          <w:sz w:val="24"/>
          <w:highlight w:val="none"/>
          <w:lang w:val="zh-CN"/>
        </w:rPr>
      </w:pPr>
      <w:r/>
      <w:bookmarkStart w:id="210" w:name="_Toc513029235"/>
      <w:r/>
      <w:bookmarkStart w:id="211" w:name="_Toc20823307"/>
      <w:r/>
      <w:bookmarkStart w:id="212" w:name="_Toc16938551"/>
      <w:r>
        <w:rPr>
          <w:rFonts w:hint="eastAsia" w:ascii="宋体" w:hAnsi="宋体"/>
          <w:sz w:val="24"/>
          <w:highlight w:val="none"/>
          <w:lang w:val="zh-CN"/>
        </w:rPr>
        <w:t xml:space="preserve">27.1</w:t>
      </w:r>
      <w:r>
        <w:rPr>
          <w:rFonts w:hint="eastAsia" w:ascii="宋体" w:hAnsi="宋体"/>
          <w:sz w:val="24"/>
          <w:highlight w:val="none"/>
        </w:rPr>
        <w:t xml:space="preserve"> </w:t>
      </w:r>
      <w:r>
        <w:rPr>
          <w:rFonts w:hint="eastAsia" w:ascii="宋体" w:hAnsi="宋体"/>
          <w:sz w:val="24"/>
          <w:highlight w:val="none"/>
          <w:lang w:val="zh-CN"/>
        </w:rPr>
        <w:t xml:space="preserve">无效投标条款</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 投标人在“苏采云”政府采购一体化平台规定的时间内未成功解密电子投标文件的。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27.1.2 投标人未按照招标文件要求上传电子投标文件的。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27.1.3</w:t>
      </w:r>
      <w:r>
        <w:rPr>
          <w:rFonts w:hint="eastAsia" w:ascii="宋体" w:hAnsi="宋体"/>
          <w:sz w:val="24"/>
          <w:highlight w:val="none"/>
        </w:rPr>
        <w:t xml:space="preserve"> </w:t>
      </w:r>
      <w:r>
        <w:rPr>
          <w:rFonts w:hint="eastAsia" w:ascii="宋体" w:hAnsi="宋体"/>
          <w:sz w:val="24"/>
          <w:highlight w:val="none"/>
          <w:lang w:val="zh-CN"/>
        </w:rPr>
        <w:t xml:space="preserve">同一投标人提交两个（含两个）以上不同的投标报价的。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27.1.4</w:t>
      </w:r>
      <w:r>
        <w:rPr>
          <w:rFonts w:hint="eastAsia" w:ascii="宋体" w:hAnsi="宋体"/>
          <w:sz w:val="24"/>
          <w:highlight w:val="none"/>
        </w:rPr>
        <w:t xml:space="preserve"> </w:t>
      </w:r>
      <w:r>
        <w:rPr>
          <w:rFonts w:hint="eastAsia" w:ascii="宋体" w:hAnsi="宋体"/>
          <w:sz w:val="24"/>
          <w:highlight w:val="none"/>
          <w:lang w:val="zh-CN"/>
        </w:rPr>
        <w:t xml:space="preserve">投标人不具备招标文件中规定资格要求的。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27.1.5</w:t>
      </w:r>
      <w:r>
        <w:rPr>
          <w:rFonts w:hint="eastAsia" w:ascii="宋体" w:hAnsi="宋体"/>
          <w:sz w:val="24"/>
          <w:highlight w:val="none"/>
        </w:rPr>
        <w:t xml:space="preserve"> </w:t>
      </w:r>
      <w:r>
        <w:rPr>
          <w:rFonts w:hint="eastAsia" w:ascii="宋体" w:hAnsi="宋体"/>
          <w:sz w:val="24"/>
          <w:highlight w:val="none"/>
          <w:lang w:val="zh-CN"/>
        </w:rPr>
        <w:t xml:space="preserve">投标人的报价超过了采购预算或最高限价的。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27.1.6</w:t>
      </w:r>
      <w:r>
        <w:rPr>
          <w:rFonts w:hint="eastAsia" w:ascii="宋体" w:hAnsi="宋体"/>
          <w:sz w:val="24"/>
          <w:highlight w:val="none"/>
        </w:rPr>
        <w:t xml:space="preserve"> </w:t>
      </w:r>
      <w:r>
        <w:rPr>
          <w:rFonts w:hint="eastAsia" w:ascii="宋体" w:hAnsi="宋体"/>
          <w:sz w:val="24"/>
          <w:highlight w:val="none"/>
          <w:lang w:val="zh-CN"/>
        </w:rPr>
        <w:t xml:space="preserve">未通过符合性审查的。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 27.1.7</w:t>
      </w:r>
      <w:r>
        <w:rPr>
          <w:rFonts w:hint="eastAsia" w:ascii="宋体" w:hAnsi="宋体"/>
          <w:sz w:val="24"/>
          <w:highlight w:val="none"/>
        </w:rPr>
        <w:t xml:space="preserve"> </w:t>
      </w:r>
      <w:r>
        <w:rPr>
          <w:rFonts w:hint="eastAsia" w:ascii="宋体" w:hAnsi="宋体"/>
          <w:sz w:val="24"/>
          <w:highlight w:val="none"/>
          <w:lang w:val="zh-CN"/>
        </w:rPr>
        <w:t xml:space="preserve">不符合招标文件中规定的实质性要求和条件的。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27.1.9</w:t>
      </w:r>
      <w:r>
        <w:rPr>
          <w:rFonts w:hint="eastAsia" w:ascii="宋体" w:hAnsi="宋体"/>
          <w:sz w:val="24"/>
          <w:highlight w:val="none"/>
        </w:rPr>
        <w:t xml:space="preserve"> </w:t>
      </w:r>
      <w:r>
        <w:rPr>
          <w:rFonts w:hint="eastAsia" w:ascii="宋体" w:hAnsi="宋体"/>
          <w:sz w:val="24"/>
          <w:highlight w:val="none"/>
          <w:lang w:val="zh-CN"/>
        </w:rPr>
        <w:t xml:space="preserve">投标文件含有采购人不能接受的附加条件的。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27.1.10</w:t>
      </w:r>
      <w:r>
        <w:rPr>
          <w:rFonts w:hint="eastAsia" w:ascii="宋体" w:hAnsi="宋体"/>
          <w:sz w:val="24"/>
          <w:highlight w:val="none"/>
        </w:rPr>
        <w:t xml:space="preserve"> </w:t>
      </w:r>
      <w:r>
        <w:rPr>
          <w:rFonts w:hint="eastAsia" w:ascii="宋体" w:hAnsi="宋体"/>
          <w:sz w:val="24"/>
          <w:highlight w:val="none"/>
          <w:lang w:val="zh-CN"/>
        </w:rPr>
        <w:t xml:space="preserve">评标委员会认为投标人的报价明显低于其他通过符合性审查投标人的报价，有可能影响产品质量或者不能诚信履约的，将通过“苏采云”政府采购一体化平台要求其在合理的时间内提供说明，必要时提交相关证明材料；投标人不能证明其报价合理性的，评标委员会应当将其作为无效投标处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27.1.12 投标文件未按照招标文件要求加盖CA电子公章的。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27.1.13</w:t>
      </w:r>
      <w:r>
        <w:rPr>
          <w:rFonts w:hint="eastAsia" w:ascii="宋体" w:hAnsi="宋体"/>
          <w:sz w:val="24"/>
          <w:highlight w:val="none"/>
        </w:rPr>
        <w:t xml:space="preserve"> </w:t>
      </w:r>
      <w:r>
        <w:rPr>
          <w:rFonts w:hint="eastAsia" w:ascii="宋体" w:hAnsi="宋体"/>
          <w:sz w:val="24"/>
          <w:highlight w:val="none"/>
          <w:lang w:val="zh-CN"/>
        </w:rPr>
        <w:t xml:space="preserve">其他法律、法规及本招标文件规定的属无效投标的情形。</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w:t>
      </w:r>
      <w:r>
        <w:rPr>
          <w:rFonts w:hint="eastAsia" w:ascii="宋体" w:hAnsi="宋体"/>
          <w:sz w:val="24"/>
          <w:highlight w:val="none"/>
        </w:rPr>
        <w:t xml:space="preserve"> </w:t>
      </w:r>
      <w:r>
        <w:rPr>
          <w:rFonts w:hint="eastAsia" w:ascii="宋体" w:hAnsi="宋体"/>
          <w:sz w:val="24"/>
          <w:highlight w:val="none"/>
          <w:lang w:val="zh-CN"/>
        </w:rPr>
        <w:t xml:space="preserve">废标条款</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27.2.1</w:t>
      </w:r>
      <w:r>
        <w:rPr>
          <w:rFonts w:hint="eastAsia" w:ascii="宋体" w:hAnsi="宋体"/>
          <w:sz w:val="24"/>
          <w:highlight w:val="none"/>
        </w:rPr>
        <w:t xml:space="preserve"> </w:t>
      </w:r>
      <w:r>
        <w:rPr>
          <w:rFonts w:hint="eastAsia" w:ascii="宋体" w:hAnsi="宋体"/>
          <w:sz w:val="24"/>
          <w:highlight w:val="none"/>
          <w:lang w:val="zh-CN"/>
        </w:rPr>
        <w:t xml:space="preserve">符合专业条件的供应商或者对招标文件作实质响应的供应商不足三家的。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27.2.2</w:t>
      </w:r>
      <w:r>
        <w:rPr>
          <w:rFonts w:hint="eastAsia" w:ascii="宋体" w:hAnsi="宋体"/>
          <w:sz w:val="24"/>
          <w:highlight w:val="none"/>
        </w:rPr>
        <w:t xml:space="preserve"> </w:t>
      </w:r>
      <w:r>
        <w:rPr>
          <w:rFonts w:hint="eastAsia" w:ascii="宋体" w:hAnsi="宋体"/>
          <w:sz w:val="24"/>
          <w:highlight w:val="none"/>
          <w:lang w:val="zh-CN"/>
        </w:rPr>
        <w:t xml:space="preserve">出现影响采购公正的违法、违规行为的。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27.2.3</w:t>
      </w:r>
      <w:r>
        <w:rPr>
          <w:rFonts w:hint="eastAsia" w:ascii="宋体" w:hAnsi="宋体"/>
          <w:sz w:val="24"/>
          <w:highlight w:val="none"/>
        </w:rPr>
        <w:t xml:space="preserve"> </w:t>
      </w:r>
      <w:r>
        <w:rPr>
          <w:rFonts w:hint="eastAsia" w:ascii="宋体" w:hAnsi="宋体"/>
          <w:sz w:val="24"/>
          <w:highlight w:val="none"/>
          <w:lang w:val="zh-CN"/>
        </w:rPr>
        <w:t xml:space="preserve">因重大变故，采购任务取消的。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27.2.4</w:t>
      </w:r>
      <w:r>
        <w:rPr>
          <w:rFonts w:hint="eastAsia" w:ascii="宋体" w:hAnsi="宋体"/>
          <w:sz w:val="24"/>
          <w:highlight w:val="none"/>
        </w:rPr>
        <w:t xml:space="preserve"> </w:t>
      </w:r>
      <w:r>
        <w:rPr>
          <w:rFonts w:hint="eastAsia" w:ascii="宋体" w:hAnsi="宋体"/>
          <w:sz w:val="24"/>
          <w:highlight w:val="none"/>
          <w:lang w:val="zh-CN"/>
        </w:rPr>
        <w:t xml:space="preserve">评标委员会认定招标文件存在歧义、重大缺陷导致评审工作无法进行。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27.2.5 因“苏采云”政府采购一体化平台系统故障原因造成开标不成功的。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27.3 投标截止时间结束后参加投标的供应商不足三家的处理：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27.3.1</w:t>
      </w:r>
      <w:r>
        <w:rPr>
          <w:rFonts w:hint="eastAsia" w:ascii="宋体" w:hAnsi="宋体"/>
          <w:sz w:val="24"/>
          <w:highlight w:val="none"/>
        </w:rPr>
        <w:t xml:space="preserve"> </w:t>
      </w:r>
      <w:r>
        <w:rPr>
          <w:rFonts w:hint="eastAsia" w:ascii="宋体" w:hAnsi="宋体"/>
          <w:sz w:val="24"/>
          <w:highlight w:val="none"/>
          <w:lang w:val="zh-CN"/>
        </w:rPr>
        <w:t xml:space="preserve">如出现投标截止时间结束后参加投标的供应商或者在评标期间对招标文件做出实质响应的供应商不足三家情况，按政府采购相关规定执行。</w:t>
      </w:r>
      <w:r>
        <w:rPr>
          <w:rFonts w:hint="eastAsia" w:ascii="宋体" w:hAnsi="宋体"/>
          <w:sz w:val="24"/>
          <w:highlight w:val="none"/>
          <w:lang w:val="zh-CN"/>
        </w:rPr>
      </w:r>
      <w:r/>
    </w:p>
    <w:p>
      <w:pPr>
        <w:pStyle w:val="714"/>
        <w:ind w:firstLine="482"/>
        <w:keepLines/>
        <w:keepNext/>
        <w:spacing w:line="500" w:lineRule="exact"/>
        <w:rPr>
          <w:rFonts w:hint="eastAsia"/>
          <w:b/>
          <w:bCs/>
          <w:sz w:val="32"/>
          <w:szCs w:val="32"/>
          <w:highlight w:val="none"/>
        </w:rPr>
        <w:outlineLvl w:val="2"/>
      </w:pPr>
      <w:r/>
      <w:bookmarkStart w:id="213" w:name="_Toc120614219"/>
      <w:r>
        <w:rPr>
          <w:rFonts w:hint="eastAsia"/>
          <w:b/>
          <w:bCs/>
          <w:sz w:val="32"/>
          <w:szCs w:val="32"/>
          <w:highlight w:val="none"/>
        </w:rPr>
        <w:t xml:space="preserve">六、</w:t>
      </w:r>
      <w:bookmarkEnd w:id="210"/>
      <w:r/>
      <w:bookmarkEnd w:id="211"/>
      <w:r/>
      <w:bookmarkEnd w:id="212"/>
      <w:r>
        <w:rPr>
          <w:rFonts w:hint="eastAsia"/>
          <w:b/>
          <w:bCs/>
          <w:sz w:val="32"/>
          <w:szCs w:val="32"/>
          <w:highlight w:val="none"/>
        </w:rPr>
        <w:t xml:space="preserve">定标</w:t>
      </w:r>
      <w:bookmarkEnd w:id="213"/>
      <w:r>
        <w:rPr>
          <w:rFonts w:hint="eastAsia"/>
          <w:b/>
          <w:bCs/>
          <w:sz w:val="32"/>
          <w:szCs w:val="32"/>
          <w:highlight w:val="none"/>
        </w:rPr>
      </w:r>
      <w:r/>
    </w:p>
    <w:p>
      <w:pPr>
        <w:pStyle w:val="714"/>
        <w:ind w:firstLine="600"/>
        <w:keepLines/>
        <w:keepNext/>
        <w:spacing w:line="500" w:lineRule="exact"/>
        <w:rPr>
          <w:rFonts w:hint="eastAsia" w:ascii="黑体" w:hAnsi="宋体" w:eastAsia="黑体"/>
          <w:bCs/>
          <w:sz w:val="30"/>
          <w:szCs w:val="30"/>
          <w:highlight w:val="none"/>
        </w:rPr>
        <w:outlineLvl w:val="3"/>
      </w:pPr>
      <w:r/>
      <w:bookmarkStart w:id="214" w:name="_Toc513029238"/>
      <w:r/>
      <w:bookmarkStart w:id="215" w:name="_Toc16938554"/>
      <w:r/>
      <w:bookmarkStart w:id="216"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14"/>
      <w:r>
        <w:rPr>
          <w:rFonts w:hint="eastAsia" w:ascii="黑体" w:hAnsi="宋体" w:eastAsia="黑体"/>
          <w:bCs/>
          <w:sz w:val="30"/>
          <w:szCs w:val="30"/>
          <w:highlight w:val="none"/>
        </w:rPr>
        <w:t xml:space="preserve">确定</w:t>
      </w:r>
      <w:bookmarkEnd w:id="215"/>
      <w:r/>
      <w:bookmarkEnd w:id="216"/>
      <w:r>
        <w:rPr>
          <w:rFonts w:hint="eastAsia" w:ascii="黑体" w:hAnsi="宋体" w:eastAsia="黑体"/>
          <w:bCs/>
          <w:sz w:val="30"/>
          <w:szCs w:val="30"/>
          <w:highlight w:val="none"/>
        </w:rPr>
        <w:t xml:space="preserve">中标单位</w:t>
      </w:r>
      <w:r>
        <w:rPr>
          <w:rFonts w:hint="eastAsia" w:ascii="黑体" w:hAnsi="宋体" w:eastAsia="黑体"/>
          <w:bCs/>
          <w:sz w:val="30"/>
          <w:szCs w:val="30"/>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28.1</w:t>
      </w:r>
      <w:r>
        <w:rPr>
          <w:rFonts w:hint="eastAsia" w:ascii="宋体" w:hAnsi="宋体"/>
          <w:sz w:val="24"/>
          <w:highlight w:val="none"/>
        </w:rPr>
        <w:t xml:space="preserve"> </w:t>
      </w:r>
      <w:r>
        <w:rPr>
          <w:rFonts w:hint="eastAsia" w:ascii="宋体" w:hAnsi="宋体"/>
          <w:sz w:val="24"/>
          <w:highlight w:val="none"/>
          <w:lang w:val="zh-CN"/>
        </w:rPr>
        <w:t xml:space="preserve">中标候选人的选取原则和数量见招标文件第四章规定。 </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28.2 采购人应根据评委会推荐的中标候选人确定中标人。</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28.3 代理机构将在“江苏省政府采购网”、“常州市政府采购网”发布中标公告，公告期限为1个工作日。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w:t>
      </w:r>
      <w:r>
        <w:rPr>
          <w:rFonts w:hint="eastAsia" w:ascii="宋体" w:hAnsi="宋体"/>
          <w:sz w:val="24"/>
          <w:highlight w:val="none"/>
        </w:rPr>
        <w:t xml:space="preserve"> </w:t>
      </w:r>
      <w:r>
        <w:rPr>
          <w:rFonts w:hint="eastAsia" w:ascii="宋体" w:hAnsi="宋体"/>
          <w:sz w:val="24"/>
          <w:highlight w:val="none"/>
          <w:lang w:val="zh-CN"/>
        </w:rPr>
        <w:t xml:space="preserve">若有充分证据证明，中标人出现下列情况之一的，一经查实，将被取消中标资格：</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28.4.1</w:t>
      </w:r>
      <w:r>
        <w:rPr>
          <w:rFonts w:hint="eastAsia" w:ascii="宋体" w:hAnsi="宋体"/>
          <w:sz w:val="24"/>
          <w:highlight w:val="none"/>
        </w:rPr>
        <w:t xml:space="preserve"> </w:t>
      </w:r>
      <w:r>
        <w:rPr>
          <w:rFonts w:hint="eastAsia" w:ascii="宋体" w:hAnsi="宋体"/>
          <w:sz w:val="24"/>
          <w:highlight w:val="none"/>
          <w:lang w:val="zh-CN"/>
        </w:rPr>
        <w:t xml:space="preserve">提供虚假材料谋取中标的；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28.4.2</w:t>
      </w:r>
      <w:r>
        <w:rPr>
          <w:rFonts w:hint="eastAsia" w:ascii="宋体" w:hAnsi="宋体"/>
          <w:sz w:val="24"/>
          <w:highlight w:val="none"/>
        </w:rPr>
        <w:t xml:space="preserve"> </w:t>
      </w:r>
      <w:r>
        <w:rPr>
          <w:rFonts w:hint="eastAsia" w:ascii="宋体" w:hAnsi="宋体"/>
          <w:sz w:val="24"/>
          <w:highlight w:val="none"/>
          <w:lang w:val="zh-CN"/>
        </w:rPr>
        <w:t xml:space="preserve">向采购人、代理机构行贿或者提供其他不正当利益的；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28.4.3</w:t>
      </w:r>
      <w:r>
        <w:rPr>
          <w:rFonts w:hint="eastAsia" w:ascii="宋体" w:hAnsi="宋体"/>
          <w:sz w:val="24"/>
          <w:highlight w:val="none"/>
        </w:rPr>
        <w:t xml:space="preserve"> </w:t>
      </w:r>
      <w:r>
        <w:rPr>
          <w:rFonts w:hint="eastAsia" w:ascii="宋体" w:hAnsi="宋体"/>
          <w:sz w:val="24"/>
          <w:highlight w:val="none"/>
          <w:lang w:val="zh-CN"/>
        </w:rPr>
        <w:t xml:space="preserve">属于本文件规定的无效条件，但在评标过程中又未被评委会发现的；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28.4.4</w:t>
      </w:r>
      <w:r>
        <w:rPr>
          <w:rFonts w:hint="eastAsia" w:ascii="宋体" w:hAnsi="宋体"/>
          <w:sz w:val="24"/>
          <w:highlight w:val="none"/>
        </w:rPr>
        <w:t xml:space="preserve"> </w:t>
      </w:r>
      <w:r>
        <w:rPr>
          <w:rFonts w:hint="eastAsia" w:ascii="宋体" w:hAnsi="宋体"/>
          <w:sz w:val="24"/>
          <w:highlight w:val="none"/>
          <w:lang w:val="zh-CN"/>
        </w:rPr>
        <w:t xml:space="preserve">与采购人或者其他供应商恶意串通的；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28.4.5</w:t>
      </w:r>
      <w:r>
        <w:rPr>
          <w:rFonts w:hint="eastAsia" w:ascii="宋体" w:hAnsi="宋体"/>
          <w:sz w:val="24"/>
          <w:highlight w:val="none"/>
        </w:rPr>
        <w:t xml:space="preserve"> </w:t>
      </w:r>
      <w:r>
        <w:rPr>
          <w:rFonts w:hint="eastAsia" w:ascii="宋体" w:hAnsi="宋体"/>
          <w:sz w:val="24"/>
          <w:highlight w:val="none"/>
          <w:lang w:val="zh-CN"/>
        </w:rPr>
        <w:t xml:space="preserve">采取不正当手段诋毁、排挤其他供应商的。</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bookmarkStart w:id="217" w:name="_Toc200451960"/>
      <w:r>
        <w:rPr>
          <w:rFonts w:hint="eastAsia" w:ascii="宋体" w:hAnsi="宋体"/>
          <w:sz w:val="24"/>
          <w:highlight w:val="none"/>
          <w:lang w:val="zh-CN"/>
        </w:rPr>
        <w:t xml:space="preserve">28.5</w:t>
      </w:r>
      <w:r>
        <w:rPr>
          <w:rFonts w:hint="eastAsia" w:ascii="宋体" w:hAnsi="宋体"/>
          <w:sz w:val="24"/>
          <w:highlight w:val="none"/>
        </w:rPr>
        <w:t xml:space="preserve"> </w:t>
      </w:r>
      <w:r>
        <w:rPr>
          <w:rFonts w:hint="eastAsia" w:ascii="宋体" w:hAnsi="宋体"/>
          <w:sz w:val="24"/>
          <w:highlight w:val="none"/>
          <w:lang w:val="zh-CN"/>
        </w:rPr>
        <w:t xml:space="preserve">有下列情形之一的，视为投标人串通投标，投标无效：</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28.5.3 不同投标人的投标文件载明的项目管理成员或者联系人员为同一人；</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28.5.4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14"/>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17"/>
      <w:r>
        <w:rPr>
          <w:rFonts w:hint="eastAsia" w:ascii="黑体" w:hAnsi="宋体" w:eastAsia="黑体"/>
          <w:bCs/>
          <w:sz w:val="30"/>
          <w:szCs w:val="30"/>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29.1 提出质疑的供应商应当是参与所质疑项目采购活动的供应商。潜在供应商依法获取其可质疑的采购文件的，可以对采购文件提出质疑。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w:t>
      </w:r>
      <w:r>
        <w:rPr>
          <w:rFonts w:hint="eastAsia" w:ascii="宋体" w:hAnsi="宋体"/>
          <w:sz w:val="24"/>
          <w:highlight w:val="none"/>
        </w:rPr>
        <w:t xml:space="preserve"> </w:t>
      </w:r>
      <w:r>
        <w:rPr>
          <w:rFonts w:hint="eastAsia" w:ascii="宋体" w:hAnsi="宋体"/>
          <w:sz w:val="24"/>
          <w:highlight w:val="none"/>
          <w:lang w:val="zh-CN"/>
        </w:rPr>
        <w:t xml:space="preserve">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29.2.1</w:t>
      </w:r>
      <w:r>
        <w:rPr>
          <w:rFonts w:hint="eastAsia" w:ascii="宋体" w:hAnsi="宋体"/>
          <w:sz w:val="24"/>
          <w:highlight w:val="none"/>
        </w:rPr>
        <w:t xml:space="preserve"> </w:t>
      </w:r>
      <w:r>
        <w:rPr>
          <w:rFonts w:hint="eastAsia" w:ascii="宋体" w:hAnsi="宋体"/>
          <w:sz w:val="24"/>
          <w:highlight w:val="none"/>
          <w:lang w:val="zh-CN"/>
        </w:rPr>
        <w:t xml:space="preserve">对可以质疑的采购文件提出质疑的，为收到采购文件之日或者采购文件公告期限届满之日；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29.2.2</w:t>
      </w:r>
      <w:r>
        <w:rPr>
          <w:rFonts w:hint="eastAsia" w:ascii="宋体" w:hAnsi="宋体"/>
          <w:sz w:val="24"/>
          <w:highlight w:val="none"/>
        </w:rPr>
        <w:t xml:space="preserve"> </w:t>
      </w:r>
      <w:r>
        <w:rPr>
          <w:rFonts w:hint="eastAsia" w:ascii="宋体" w:hAnsi="宋体"/>
          <w:sz w:val="24"/>
          <w:highlight w:val="none"/>
          <w:lang w:val="zh-CN"/>
        </w:rPr>
        <w:t xml:space="preserve">对采购过程提出质疑的，为各采购程序环节结束之日；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29.2.3</w:t>
      </w:r>
      <w:r>
        <w:rPr>
          <w:rFonts w:hint="eastAsia" w:ascii="宋体" w:hAnsi="宋体"/>
          <w:sz w:val="24"/>
          <w:highlight w:val="none"/>
        </w:rPr>
        <w:t xml:space="preserve"> </w:t>
      </w:r>
      <w:r>
        <w:rPr>
          <w:rFonts w:hint="eastAsia" w:ascii="宋体" w:hAnsi="宋体"/>
          <w:sz w:val="24"/>
          <w:highlight w:val="none"/>
          <w:lang w:val="zh-CN"/>
        </w:rPr>
        <w:t xml:space="preserve">对中标或者成交结果提出质疑的，为中标或者成交结果公告期限届满之日。</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29.3</w:t>
      </w:r>
      <w:r>
        <w:rPr>
          <w:rFonts w:hint="eastAsia" w:ascii="宋体" w:hAnsi="宋体"/>
          <w:sz w:val="24"/>
          <w:highlight w:val="none"/>
        </w:rPr>
        <w:t xml:space="preserve"> </w:t>
      </w:r>
      <w:r>
        <w:rPr>
          <w:rFonts w:hint="eastAsia" w:ascii="宋体" w:hAnsi="宋体"/>
          <w:sz w:val="24"/>
          <w:highlight w:val="none"/>
          <w:lang w:val="zh-CN"/>
        </w:rPr>
        <w:t xml:space="preserve">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bookmarkStart w:id="218" w:name="_Hlk149903315"/>
      <w:r>
        <w:rPr>
          <w:rFonts w:hint="eastAsia" w:ascii="宋体" w:hAnsi="宋体"/>
          <w:sz w:val="24"/>
          <w:highlight w:val="none"/>
          <w:lang w:val="zh-CN"/>
        </w:rPr>
        <w:t xml:space="preserve">采购人及代理机构只接收以纸质原件形式送达的质疑,建议供应商尽量通过现场递交或邮寄方式提交质疑（采购人和代理机构不接受未填写快递运单的快件）。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代理机构质疑接收：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联系地址：</w:t>
      </w:r>
      <w:r>
        <w:rPr>
          <w:rFonts w:hint="eastAsia"/>
          <w:sz w:val="24"/>
          <w:highlight w:val="none"/>
          <w:lang w:eastAsia="zh-CN"/>
        </w:rPr>
        <w:t xml:space="preserve">常州市武进区天安数码城A座1105室</w:t>
      </w:r>
      <w:r>
        <w:rPr>
          <w:rFonts w:hint="eastAsia" w:ascii="宋体" w:hAnsi="宋体"/>
          <w:sz w:val="24"/>
          <w:highlight w:val="none"/>
          <w:lang w:val="zh-CN"/>
        </w:rPr>
        <w:t xml:space="preserve">；</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联系电话：</w:t>
      </w:r>
      <w:r>
        <w:rPr>
          <w:rFonts w:hint="eastAsia" w:ascii="宋体" w:hAnsi="宋体"/>
          <w:sz w:val="24"/>
          <w:highlight w:val="none"/>
          <w:lang w:val="en-US" w:eastAsia="zh-CN"/>
        </w:rPr>
        <w:t xml:space="preserve">139611216373</w:t>
      </w:r>
      <w:r>
        <w:rPr>
          <w:rFonts w:hint="eastAsia" w:ascii="宋体" w:hAnsi="宋体"/>
          <w:sz w:val="24"/>
          <w:highlight w:val="none"/>
          <w:lang w:val="zh-CN"/>
        </w:rPr>
        <w:t xml:space="preserve">；</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bookmarkEnd w:id="218"/>
      <w:r>
        <w:rPr>
          <w:rFonts w:hint="eastAsia" w:ascii="宋体" w:hAnsi="宋体"/>
          <w:sz w:val="24"/>
          <w:highlight w:val="none"/>
          <w:lang w:val="zh-CN"/>
        </w:rPr>
        <w:t xml:space="preserve">29.5 以下情形的质疑不予受理：</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29.5.1 内容不符合《政府采购质疑和投诉办法》第十二条规定的质疑。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29.5.2 超出政府采购法定期限的质疑。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29.5.3 以传真、电子邮件等方式递交的非原件形式的质疑。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29.5.4 未参加投标活动的供应商或在投标活动中自身权益未受到损害的供应商所提出的质疑。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29.5.5</w:t>
      </w:r>
      <w:r>
        <w:rPr>
          <w:rFonts w:hint="eastAsia" w:ascii="宋体" w:hAnsi="宋体"/>
          <w:sz w:val="24"/>
          <w:highlight w:val="none"/>
        </w:rPr>
        <w:t xml:space="preserve"> </w:t>
      </w:r>
      <w:r>
        <w:rPr>
          <w:rFonts w:hint="eastAsia" w:ascii="宋体" w:hAnsi="宋体"/>
          <w:sz w:val="24"/>
          <w:highlight w:val="none"/>
          <w:lang w:val="zh-CN"/>
        </w:rPr>
        <w:t xml:space="preserve">供应商组成联合体参加投标，联合体中任何一方或多方未按要求签字、盖章、加盖公章的质疑。</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29.6</w:t>
      </w:r>
      <w:r>
        <w:rPr>
          <w:rFonts w:hint="eastAsia" w:ascii="宋体" w:hAnsi="宋体"/>
          <w:sz w:val="24"/>
          <w:highlight w:val="none"/>
        </w:rPr>
        <w:t xml:space="preserve"> </w:t>
      </w:r>
      <w:r>
        <w:rPr>
          <w:rFonts w:hint="eastAsia" w:ascii="宋体" w:hAnsi="宋体"/>
          <w:sz w:val="24"/>
          <w:highlight w:val="none"/>
          <w:lang w:val="zh-CN"/>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lang w:val="zh-CN"/>
        </w:rPr>
      </w:r>
      <w:r/>
    </w:p>
    <w:p>
      <w:pPr>
        <w:pStyle w:val="714"/>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rPr>
          <w:rFonts w:hint="eastAsia" w:ascii="黑体" w:hAnsi="宋体" w:eastAsia="黑体"/>
          <w:bCs/>
          <w:sz w:val="30"/>
          <w:szCs w:val="30"/>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30.l 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30.2</w:t>
      </w:r>
      <w:r>
        <w:rPr>
          <w:rFonts w:hint="eastAsia" w:ascii="宋体" w:hAnsi="宋体"/>
          <w:sz w:val="24"/>
          <w:highlight w:val="none"/>
        </w:rPr>
        <w:t xml:space="preserve"> </w:t>
      </w:r>
      <w:r>
        <w:rPr>
          <w:rFonts w:hint="eastAsia" w:ascii="宋体" w:hAnsi="宋体"/>
          <w:sz w:val="24"/>
          <w:highlight w:val="none"/>
          <w:lang w:val="zh-CN"/>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lang w:val="zh-CN"/>
        </w:rPr>
      </w:r>
      <w:r/>
    </w:p>
    <w:p>
      <w:pPr>
        <w:pStyle w:val="714"/>
        <w:ind w:firstLine="643"/>
        <w:keepLines/>
        <w:keepNext/>
        <w:spacing w:line="500" w:lineRule="exact"/>
        <w:rPr>
          <w:rFonts w:hint="eastAsia"/>
          <w:b/>
          <w:bCs/>
          <w:sz w:val="32"/>
          <w:szCs w:val="32"/>
          <w:highlight w:val="none"/>
        </w:rPr>
        <w:outlineLvl w:val="2"/>
      </w:pPr>
      <w:r/>
      <w:bookmarkStart w:id="219" w:name="_Toc513029236"/>
      <w:r/>
      <w:bookmarkStart w:id="220" w:name="_Toc20823308"/>
      <w:r/>
      <w:bookmarkStart w:id="221" w:name="_Toc16938552"/>
      <w:r/>
      <w:bookmarkStart w:id="222" w:name="_Toc120614220"/>
      <w:r>
        <w:rPr>
          <w:rFonts w:hint="eastAsia"/>
          <w:b/>
          <w:bCs/>
          <w:sz w:val="32"/>
          <w:szCs w:val="32"/>
          <w:highlight w:val="none"/>
        </w:rPr>
        <w:t xml:space="preserve">七、授予合同</w:t>
      </w:r>
      <w:bookmarkEnd w:id="222"/>
      <w:r>
        <w:rPr>
          <w:rFonts w:hint="eastAsia"/>
          <w:b/>
          <w:bCs/>
          <w:sz w:val="32"/>
          <w:szCs w:val="32"/>
          <w:highlight w:val="none"/>
        </w:rPr>
      </w:r>
      <w:r/>
    </w:p>
    <w:p>
      <w:pPr>
        <w:pStyle w:val="714"/>
        <w:ind w:firstLine="600"/>
        <w:keepLines/>
        <w:keepNext/>
        <w:spacing w:line="500" w:lineRule="exact"/>
        <w:rPr>
          <w:rFonts w:hint="eastAsia" w:ascii="黑体" w:hAnsi="宋体" w:eastAsia="黑体"/>
          <w:bCs/>
          <w:sz w:val="30"/>
          <w:szCs w:val="30"/>
          <w:highlight w:val="none"/>
        </w:rPr>
        <w:outlineLvl w:val="3"/>
      </w:pPr>
      <w:r/>
      <w:bookmarkEnd w:id="219"/>
      <w:r/>
      <w:bookmarkEnd w:id="220"/>
      <w:r/>
      <w:bookmarkEnd w:id="221"/>
      <w:r/>
      <w:bookmarkStart w:id="223" w:name="_Toc16938553"/>
      <w:r/>
      <w:bookmarkStart w:id="224" w:name="_Toc20823309"/>
      <w:r/>
      <w:bookmarkStart w:id="225"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、签订合同</w:t>
      </w:r>
      <w:r>
        <w:rPr>
          <w:rFonts w:hint="eastAsia" w:ascii="黑体" w:hAnsi="宋体" w:eastAsia="黑体"/>
          <w:bCs/>
          <w:sz w:val="30"/>
          <w:szCs w:val="30"/>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31.l</w:t>
      </w:r>
      <w:r>
        <w:rPr>
          <w:rFonts w:hint="eastAsia" w:ascii="宋体" w:hAnsi="宋体"/>
          <w:sz w:val="24"/>
          <w:highlight w:val="none"/>
        </w:rPr>
        <w:t xml:space="preserve"> </w:t>
      </w:r>
      <w:r>
        <w:rPr>
          <w:rFonts w:hint="eastAsia" w:ascii="宋体" w:hAnsi="宋体"/>
          <w:sz w:val="24"/>
          <w:highlight w:val="none"/>
          <w:lang w:val="zh-CN"/>
        </w:rPr>
        <w:t xml:space="preserve">中标人应当在中标通知书发出之日起三十日内，按照招标文件确定的事项与采购人签订政府采购合同。</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31.2 招标文件、中标人的投标文件及招标过程中有关澄清、承诺文件均应作为合同附件。</w:t>
      </w:r>
      <w:r>
        <w:rPr>
          <w:rFonts w:hint="eastAsia" w:ascii="宋体" w:hAnsi="宋体"/>
          <w:sz w:val="24"/>
          <w:highlight w:val="none"/>
          <w:lang w:val="zh-CN"/>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highlight w:val="none"/>
          <w:lang w:val="zh-CN"/>
        </w:rPr>
      </w:r>
      <w:r/>
    </w:p>
    <w:p>
      <w:pPr>
        <w:pStyle w:val="714"/>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rPr>
          <w:rFonts w:hint="eastAsia" w:ascii="黑体" w:hAnsi="宋体" w:eastAsia="黑体"/>
          <w:bCs/>
          <w:sz w:val="30"/>
          <w:szCs w:val="30"/>
          <w:highlight w:val="none"/>
        </w:rPr>
      </w:r>
      <w:r/>
    </w:p>
    <w:p>
      <w:pPr>
        <w:pStyle w:val="714"/>
        <w:ind w:firstLine="480"/>
        <w:spacing w:line="400" w:lineRule="exact"/>
        <w:rPr>
          <w:rFonts w:hint="eastAsia" w:ascii="宋体" w:hAnsi="宋体"/>
          <w:sz w:val="24"/>
          <w:highlight w:val="none"/>
          <w:lang w:val="zh-CN"/>
        </w:rPr>
      </w:pPr>
      <w:r>
        <w:rPr>
          <w:rFonts w:hint="eastAsia" w:ascii="宋体" w:hAnsi="宋体"/>
          <w:sz w:val="24"/>
          <w:highlight w:val="none"/>
          <w:lang w:val="zh-CN"/>
        </w:rPr>
        <w:t xml:space="preserve">32.1</w:t>
      </w:r>
      <w:r>
        <w:rPr>
          <w:rFonts w:hint="eastAsia" w:ascii="宋体" w:hAnsi="宋体"/>
          <w:sz w:val="24"/>
          <w:highlight w:val="none"/>
        </w:rPr>
        <w:t xml:space="preserve"> </w:t>
      </w:r>
      <w:r>
        <w:rPr>
          <w:rFonts w:hint="eastAsia" w:ascii="宋体" w:hAnsi="宋体"/>
          <w:sz w:val="24"/>
          <w:highlight w:val="none"/>
          <w:lang w:val="zh-CN"/>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highlight w:val="none"/>
          <w:lang w:val="zh-CN"/>
        </w:rPr>
      </w:r>
      <w:r/>
    </w:p>
    <w:p>
      <w:pPr>
        <w:pStyle w:val="714"/>
        <w:ind w:firstLine="643"/>
        <w:keepLines/>
        <w:keepNext/>
        <w:spacing w:line="500" w:lineRule="exact"/>
        <w:rPr>
          <w:rFonts w:hint="eastAsia"/>
          <w:b/>
          <w:bCs/>
          <w:sz w:val="32"/>
          <w:szCs w:val="32"/>
          <w:highlight w:val="none"/>
        </w:rPr>
        <w:outlineLvl w:val="2"/>
      </w:pPr>
      <w:r/>
      <w:bookmarkEnd w:id="223"/>
      <w:r/>
      <w:bookmarkEnd w:id="224"/>
      <w:r/>
      <w:bookmarkEnd w:id="225"/>
      <w:r>
        <w:rPr>
          <w:rFonts w:hint="eastAsia"/>
          <w:b/>
          <w:bCs/>
          <w:sz w:val="32"/>
          <w:szCs w:val="32"/>
          <w:highlight w:val="none"/>
        </w:rPr>
        <w:t xml:space="preserve">八、代理费</w:t>
      </w:r>
      <w:r>
        <w:rPr>
          <w:rFonts w:hint="eastAsia"/>
          <w:b/>
          <w:bCs/>
          <w:sz w:val="32"/>
          <w:szCs w:val="32"/>
          <w:highlight w:val="none"/>
        </w:rPr>
      </w:r>
      <w:r/>
    </w:p>
    <w:p>
      <w:pPr>
        <w:pStyle w:val="714"/>
        <w:ind w:firstLine="480"/>
        <w:spacing w:line="360" w:lineRule="auto"/>
        <w:tabs>
          <w:tab w:val="left" w:pos="19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收费对象、收费标准及缴纳时间见投标人须知资料表。由成交供应商支付的，成交供应商须一次性向采购代理机构缴纳代理费，报价应包含代理费用。</w:t>
      </w:r>
      <w:r>
        <w:rPr>
          <w:rFonts w:ascii="Times New Roman" w:hAnsi="Times New Roman" w:eastAsia="宋体" w:cs="Times New Roman"/>
          <w:sz w:val="24"/>
          <w:highlight w:val="none"/>
        </w:rPr>
      </w:r>
      <w:r/>
    </w:p>
    <w:p>
      <w:pPr>
        <w:pStyle w:val="714"/>
        <w:jc w:val="center"/>
        <w:spacing w:line="360" w:lineRule="auto"/>
        <w:rPr>
          <w:rFonts w:hint="eastAsia"/>
          <w:b/>
          <w:bCs/>
          <w:sz w:val="36"/>
          <w:szCs w:val="36"/>
          <w:highlight w:val="none"/>
        </w:rPr>
        <w:outlineLvl w:val="0"/>
      </w:pPr>
      <w:r/>
      <w:bookmarkEnd w:id="94"/>
      <w:r>
        <w:rPr>
          <w:b/>
          <w:sz w:val="36"/>
          <w:szCs w:val="36"/>
          <w:highlight w:val="none"/>
        </w:rPr>
        <w:t xml:space="preserve">第三章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sz w:val="36"/>
          <w:szCs w:val="36"/>
          <w:highlight w:val="none"/>
        </w:rPr>
        <w:t xml:space="preserve">资格审查</w:t>
      </w:r>
      <w:bookmarkEnd w:id="99"/>
      <w:r/>
      <w:bookmarkStart w:id="226" w:name="_Toc487900382"/>
      <w:r>
        <w:rPr>
          <w:rFonts w:hint="eastAsia"/>
          <w:b/>
          <w:bCs/>
          <w:sz w:val="36"/>
          <w:szCs w:val="36"/>
          <w:highlight w:val="none"/>
        </w:rPr>
      </w:r>
      <w:r/>
    </w:p>
    <w:p>
      <w:pPr>
        <w:pStyle w:val="714"/>
        <w:ind w:firstLine="2891"/>
        <w:spacing w:line="360" w:lineRule="auto"/>
        <w:tabs>
          <w:tab w:val="left" w:pos="360" w:leader="none"/>
          <w:tab w:val="left" w:pos="900" w:leader="none"/>
        </w:tabs>
        <w:rPr>
          <w:b/>
          <w:sz w:val="32"/>
          <w:szCs w:val="32"/>
          <w:highlight w:val="none"/>
        </w:rPr>
        <w:outlineLvl w:val="1"/>
      </w:pPr>
      <w:r/>
      <w:bookmarkStart w:id="227" w:name="_Toc99301422"/>
      <w:r>
        <w:rPr>
          <w:rFonts w:hint="eastAsia"/>
          <w:b/>
          <w:sz w:val="32"/>
          <w:szCs w:val="32"/>
          <w:highlight w:val="none"/>
        </w:rPr>
        <w:t xml:space="preserve">第一节 </w:t>
      </w:r>
      <w:r>
        <w:rPr>
          <w:b/>
          <w:sz w:val="32"/>
          <w:szCs w:val="32"/>
          <w:highlight w:val="none"/>
        </w:rPr>
        <w:t xml:space="preserve">资格审查程序</w:t>
      </w:r>
      <w:bookmarkEnd w:id="227"/>
      <w:r>
        <w:rPr>
          <w:b/>
          <w:sz w:val="32"/>
          <w:szCs w:val="32"/>
          <w:highlight w:val="none"/>
        </w:rPr>
      </w:r>
      <w:r/>
    </w:p>
    <w:p>
      <w:pPr>
        <w:pStyle w:val="1224"/>
        <w:rPr>
          <w:rFonts w:ascii="新宋体" w:hAnsi="新宋体" w:eastAsia="新宋体"/>
          <w:sz w:val="24"/>
          <w:szCs w:val="24"/>
          <w:highlight w:val="none"/>
        </w:rPr>
      </w:pPr>
      <w:r>
        <w:rPr>
          <w:rFonts w:ascii="新宋体" w:hAnsi="新宋体" w:eastAsia="新宋体" w:cs="Symbol"/>
          <w:sz w:val="24"/>
          <w:szCs w:val="24"/>
          <w:highlight w:val="none"/>
        </w:rPr>
        <w:t xml:space="preserve">一、</w:t>
      </w:r>
      <w:r>
        <w:rPr>
          <w:rFonts w:ascii="新宋体" w:hAnsi="新宋体" w:eastAsia="新宋体"/>
          <w:sz w:val="24"/>
          <w:szCs w:val="24"/>
          <w:highlight w:val="none"/>
        </w:rPr>
        <w:t xml:space="preserve">开标结束后，采购人代表或采购代理机构将根据《资格审查要求》中的规定，对投标人进行资格审查，并形成资格审查结果。</w:t>
      </w:r>
      <w:r>
        <w:rPr>
          <w:rFonts w:ascii="新宋体" w:hAnsi="新宋体" w:eastAsia="新宋体"/>
          <w:sz w:val="24"/>
          <w:szCs w:val="24"/>
          <w:highlight w:val="none"/>
        </w:rPr>
      </w:r>
      <w:r/>
    </w:p>
    <w:p>
      <w:pPr>
        <w:pStyle w:val="1224"/>
        <w:rPr>
          <w:rFonts w:ascii="新宋体" w:hAnsi="新宋体" w:eastAsia="新宋体"/>
          <w:sz w:val="24"/>
          <w:szCs w:val="24"/>
          <w:highlight w:val="none"/>
        </w:rPr>
      </w:pPr>
      <w:r>
        <w:rPr>
          <w:rFonts w:ascii="新宋体" w:hAnsi="新宋体" w:eastAsia="新宋体" w:cs="Symbol"/>
          <w:sz w:val="24"/>
          <w:szCs w:val="24"/>
          <w:highlight w:val="none"/>
        </w:rPr>
        <w:t xml:space="preserve">二、</w:t>
      </w:r>
      <w:r>
        <w:rPr>
          <w:rFonts w:ascii="新宋体" w:hAnsi="新宋体" w:eastAsia="新宋体"/>
          <w:sz w:val="24"/>
          <w:szCs w:val="24"/>
          <w:highlight w:val="none"/>
        </w:rPr>
        <w:t xml:space="preserve">《资格审查要求》中对格式有要求的，除招标文件另有规定外，均为“实质性格式”文件。</w:t>
      </w:r>
      <w:r>
        <w:rPr>
          <w:rFonts w:ascii="新宋体" w:hAnsi="新宋体" w:eastAsia="新宋体"/>
          <w:sz w:val="24"/>
          <w:szCs w:val="24"/>
          <w:highlight w:val="none"/>
        </w:rPr>
      </w:r>
      <w:r/>
    </w:p>
    <w:p>
      <w:pPr>
        <w:pStyle w:val="1224"/>
        <w:rPr>
          <w:rFonts w:ascii="新宋体" w:hAnsi="新宋体" w:eastAsia="新宋体"/>
          <w:sz w:val="24"/>
          <w:szCs w:val="24"/>
          <w:highlight w:val="none"/>
        </w:rPr>
      </w:pPr>
      <w:r>
        <w:rPr>
          <w:rFonts w:ascii="新宋体" w:hAnsi="新宋体" w:eastAsia="新宋体" w:cs="Symbol"/>
          <w:sz w:val="24"/>
          <w:szCs w:val="24"/>
          <w:highlight w:val="none"/>
        </w:rPr>
        <w:t xml:space="preserve">三、</w:t>
      </w:r>
      <w:r>
        <w:rPr>
          <w:rFonts w:ascii="新宋体" w:hAnsi="新宋体" w:eastAsia="新宋体"/>
          <w:sz w:val="24"/>
          <w:szCs w:val="24"/>
          <w:highlight w:val="none"/>
        </w:rPr>
        <w:t xml:space="preserve">投标人《资格证明文件》有任何一项不符合《资格审查要求》的，资格审查不合格，其投标无效。</w:t>
      </w:r>
      <w:r>
        <w:rPr>
          <w:rFonts w:ascii="新宋体" w:hAnsi="新宋体" w:eastAsia="新宋体"/>
          <w:sz w:val="24"/>
          <w:szCs w:val="24"/>
          <w:highlight w:val="none"/>
        </w:rPr>
      </w:r>
      <w:r/>
    </w:p>
    <w:p>
      <w:pPr>
        <w:pStyle w:val="1224"/>
        <w:rPr>
          <w:rFonts w:ascii="新宋体" w:hAnsi="新宋体" w:eastAsia="新宋体"/>
          <w:sz w:val="24"/>
          <w:szCs w:val="24"/>
          <w:highlight w:val="none"/>
        </w:rPr>
      </w:pPr>
      <w:r>
        <w:rPr>
          <w:rFonts w:ascii="新宋体" w:hAnsi="新宋体" w:eastAsia="新宋体" w:cs="Symbol"/>
          <w:sz w:val="24"/>
          <w:szCs w:val="24"/>
          <w:highlight w:val="none"/>
        </w:rPr>
        <w:t xml:space="preserve">四、</w:t>
      </w:r>
      <w:r>
        <w:rPr>
          <w:rFonts w:ascii="新宋体" w:hAnsi="新宋体" w:eastAsia="新宋体"/>
          <w:sz w:val="24"/>
          <w:szCs w:val="24"/>
          <w:highlight w:val="none"/>
        </w:rPr>
        <w:t xml:space="preserve">资格审查合格的投标人不足3家的，不进行评标。</w:t>
      </w:r>
      <w:r>
        <w:rPr>
          <w:rFonts w:ascii="新宋体" w:hAnsi="新宋体" w:eastAsia="新宋体"/>
          <w:sz w:val="24"/>
          <w:szCs w:val="24"/>
          <w:highlight w:val="none"/>
        </w:rPr>
      </w:r>
      <w:r/>
    </w:p>
    <w:p>
      <w:pPr>
        <w:pStyle w:val="714"/>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rPr>
          <w:b/>
          <w:sz w:val="32"/>
          <w:szCs w:val="32"/>
          <w:highlight w:val="none"/>
        </w:rPr>
      </w:r>
      <w:r/>
    </w:p>
    <w:tbl>
      <w:tblPr>
        <w:tblW w:w="551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1953"/>
        <w:gridCol w:w="4753"/>
        <w:gridCol w:w="1859"/>
      </w:tblGrid>
      <w:tr>
        <w:trPr>
          <w:cantSplit/>
          <w:trHeight w:val="468"/>
          <w:tblHeader/>
        </w:trPr>
        <w:tc>
          <w:tcPr>
            <w:tcW w:w="776" w:type="dxa"/>
            <w:vAlign w:val="center"/>
            <w:textDirection w:val="lrTb"/>
            <w:noWrap w:val="false"/>
          </w:tcPr>
          <w:p>
            <w:pPr>
              <w:pStyle w:val="714"/>
              <w:jc w:val="center"/>
              <w:tabs>
                <w:tab w:val="left" w:pos="1080" w:leader="none"/>
              </w:tabs>
              <w:rPr>
                <w:b/>
                <w:sz w:val="24"/>
                <w:highlight w:val="none"/>
              </w:rPr>
            </w:pPr>
            <w:r/>
            <w:bookmarkStart w:id="228" w:name="_Hlt487972895"/>
            <w:r/>
            <w:bookmarkEnd w:id="228"/>
            <w:r>
              <w:rPr>
                <w:b/>
                <w:sz w:val="24"/>
                <w:highlight w:val="none"/>
              </w:rPr>
              <w:t xml:space="preserve">序号</w:t>
            </w:r>
            <w:r>
              <w:rPr>
                <w:b/>
                <w:sz w:val="24"/>
                <w:highlight w:val="none"/>
              </w:rPr>
            </w:r>
            <w:r/>
          </w:p>
        </w:tc>
        <w:tc>
          <w:tcPr>
            <w:tcW w:w="1819" w:type="dxa"/>
            <w:vAlign w:val="center"/>
            <w:textDirection w:val="lrTb"/>
            <w:noWrap w:val="false"/>
          </w:tcPr>
          <w:p>
            <w:pPr>
              <w:pStyle w:val="714"/>
              <w:jc w:val="center"/>
              <w:tabs>
                <w:tab w:val="left" w:pos="1080" w:leader="none"/>
              </w:tabs>
              <w:rPr>
                <w:b/>
                <w:sz w:val="24"/>
                <w:highlight w:val="none"/>
              </w:rPr>
            </w:pPr>
            <w:r>
              <w:rPr>
                <w:b/>
                <w:sz w:val="24"/>
                <w:highlight w:val="none"/>
              </w:rPr>
              <w:t xml:space="preserve">审查因素</w:t>
            </w:r>
            <w:r>
              <w:rPr>
                <w:b/>
                <w:sz w:val="24"/>
                <w:highlight w:val="none"/>
              </w:rPr>
            </w:r>
            <w:r/>
          </w:p>
        </w:tc>
        <w:tc>
          <w:tcPr>
            <w:tcW w:w="4428" w:type="dxa"/>
            <w:vAlign w:val="center"/>
            <w:textDirection w:val="lrTb"/>
            <w:noWrap w:val="false"/>
          </w:tcPr>
          <w:p>
            <w:pPr>
              <w:pStyle w:val="714"/>
              <w:jc w:val="center"/>
              <w:tabs>
                <w:tab w:val="left" w:pos="1080" w:leader="none"/>
              </w:tabs>
              <w:rPr>
                <w:b/>
                <w:sz w:val="24"/>
                <w:highlight w:val="none"/>
              </w:rPr>
            </w:pPr>
            <w:r>
              <w:rPr>
                <w:b/>
                <w:sz w:val="24"/>
                <w:highlight w:val="none"/>
              </w:rPr>
              <w:t xml:space="preserve">审查内容</w:t>
            </w:r>
            <w:r>
              <w:rPr>
                <w:b/>
                <w:sz w:val="24"/>
                <w:highlight w:val="none"/>
              </w:rPr>
            </w:r>
            <w:r/>
          </w:p>
        </w:tc>
        <w:tc>
          <w:tcPr>
            <w:tcW w:w="1732" w:type="dxa"/>
            <w:vAlign w:val="center"/>
            <w:textDirection w:val="lrTb"/>
            <w:noWrap w:val="false"/>
          </w:tcPr>
          <w:p>
            <w:pPr>
              <w:pStyle w:val="714"/>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sz w:val="24"/>
                <w:highlight w:val="none"/>
              </w:rPr>
            </w:pPr>
            <w:r>
              <w:rPr>
                <w:sz w:val="24"/>
                <w:highlight w:val="none"/>
              </w:rPr>
              <w:t xml:space="preserve">1</w:t>
            </w:r>
            <w:r>
              <w:rPr>
                <w:sz w:val="24"/>
                <w:highlight w:val="none"/>
              </w:rPr>
            </w:r>
            <w:r/>
          </w:p>
        </w:tc>
        <w:tc>
          <w:tcPr>
            <w:tcW w:w="1819" w:type="dxa"/>
            <w:vAlign w:val="center"/>
            <w:textDirection w:val="lrTb"/>
            <w:noWrap w:val="false"/>
          </w:tcPr>
          <w:p>
            <w:pPr>
              <w:pStyle w:val="714"/>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rPr>
                <w:sz w:val="24"/>
                <w:highlight w:val="none"/>
              </w:rPr>
            </w:r>
            <w:r/>
          </w:p>
        </w:tc>
        <w:tc>
          <w:tcPr>
            <w:tcW w:w="4428" w:type="dxa"/>
            <w:vAlign w:val="center"/>
            <w:textDirection w:val="lrTb"/>
            <w:noWrap w:val="false"/>
          </w:tcPr>
          <w:p>
            <w:pPr>
              <w:pStyle w:val="714"/>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rPr>
                <w:sz w:val="24"/>
                <w:highlight w:val="none"/>
              </w:rPr>
            </w:r>
            <w:r/>
          </w:p>
        </w:tc>
        <w:tc>
          <w:tcPr>
            <w:tcW w:w="1732" w:type="dxa"/>
            <w:vAlign w:val="center"/>
            <w:textDirection w:val="lrTb"/>
            <w:noWrap w:val="false"/>
          </w:tcPr>
          <w:p>
            <w:pPr>
              <w:pStyle w:val="714"/>
              <w:ind w:firstLine="720"/>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rFonts w:hint="eastAsia"/>
                <w:sz w:val="24"/>
                <w:highlight w:val="none"/>
              </w:rPr>
            </w:pPr>
            <w:r>
              <w:rPr>
                <w:rFonts w:hint="eastAsia"/>
                <w:sz w:val="24"/>
                <w:highlight w:val="none"/>
              </w:rPr>
              <w:t xml:space="preserve">2</w:t>
            </w:r>
            <w:r>
              <w:rPr>
                <w:rFonts w:hint="eastAsia"/>
                <w:sz w:val="24"/>
                <w:highlight w:val="none"/>
              </w:rPr>
            </w:r>
            <w:r/>
          </w:p>
        </w:tc>
        <w:tc>
          <w:tcPr>
            <w:tcW w:w="1819" w:type="dxa"/>
            <w:vAlign w:val="center"/>
            <w:textDirection w:val="lrTb"/>
            <w:noWrap w:val="false"/>
          </w:tcPr>
          <w:p>
            <w:pPr>
              <w:pStyle w:val="714"/>
              <w:tabs>
                <w:tab w:val="left" w:pos="1080" w:leader="none"/>
              </w:tabs>
              <w:rPr>
                <w:sz w:val="24"/>
                <w:highlight w:val="none"/>
              </w:rPr>
            </w:pPr>
            <w:r>
              <w:rPr>
                <w:rFonts w:hint="eastAsia" w:ascii="宋体" w:hAnsi="宋体"/>
                <w:bCs/>
                <w:sz w:val="24"/>
                <w:highlight w:val="none"/>
              </w:rPr>
              <w:t xml:space="preserve">法人授权书</w:t>
            </w:r>
            <w:r>
              <w:rPr>
                <w:sz w:val="24"/>
                <w:highlight w:val="none"/>
              </w:rPr>
            </w:r>
            <w:r/>
          </w:p>
        </w:tc>
        <w:tc>
          <w:tcPr>
            <w:tcW w:w="4428" w:type="dxa"/>
            <w:vAlign w:val="center"/>
            <w:textDirection w:val="lrTb"/>
            <w:noWrap w:val="false"/>
          </w:tcPr>
          <w:p>
            <w:pPr>
              <w:pStyle w:val="714"/>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rPr>
                <w:sz w:val="24"/>
                <w:highlight w:val="none"/>
              </w:rPr>
            </w:r>
            <w:r/>
          </w:p>
        </w:tc>
        <w:tc>
          <w:tcPr>
            <w:tcW w:w="1732" w:type="dxa"/>
            <w:vAlign w:val="center"/>
            <w:textDirection w:val="lrTb"/>
            <w:noWrap w:val="false"/>
          </w:tcPr>
          <w:p>
            <w:pPr>
              <w:pStyle w:val="71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rFonts w:hint="eastAsia"/>
                <w:sz w:val="24"/>
                <w:highlight w:val="none"/>
              </w:rPr>
            </w:pPr>
            <w:r>
              <w:rPr>
                <w:rFonts w:hint="eastAsia"/>
                <w:sz w:val="24"/>
                <w:highlight w:val="none"/>
              </w:rPr>
              <w:t xml:space="preserve">3</w:t>
            </w:r>
            <w:r>
              <w:rPr>
                <w:rFonts w:hint="eastAsia"/>
                <w:sz w:val="24"/>
                <w:highlight w:val="none"/>
              </w:rPr>
            </w:r>
            <w:r/>
          </w:p>
        </w:tc>
        <w:tc>
          <w:tcPr>
            <w:tcW w:w="1819" w:type="dxa"/>
            <w:vAlign w:val="center"/>
            <w:textDirection w:val="lrTb"/>
            <w:noWrap w:val="false"/>
          </w:tcPr>
          <w:p>
            <w:pPr>
              <w:pStyle w:val="714"/>
              <w:tabs>
                <w:tab w:val="left" w:pos="1080" w:leader="none"/>
              </w:tabs>
              <w:rPr>
                <w:rFonts w:hint="eastAsia" w:ascii="宋体" w:hAnsi="宋体"/>
                <w:bCs/>
                <w:sz w:val="24"/>
                <w:highlight w:val="none"/>
              </w:rPr>
            </w:pPr>
            <w:r>
              <w:rPr>
                <w:rFonts w:hint="eastAsia" w:ascii="宋体" w:hAnsi="宋体"/>
                <w:bCs/>
                <w:sz w:val="24"/>
                <w:highlight w:val="none"/>
              </w:rPr>
              <w:t xml:space="preserve">资格承诺声明函</w:t>
            </w:r>
            <w:r>
              <w:rPr>
                <w:rFonts w:hint="eastAsia" w:ascii="宋体" w:hAnsi="宋体"/>
                <w:bCs/>
                <w:sz w:val="24"/>
                <w:highlight w:val="none"/>
              </w:rPr>
            </w:r>
            <w:r/>
          </w:p>
        </w:tc>
        <w:tc>
          <w:tcPr>
            <w:tcW w:w="4428" w:type="dxa"/>
            <w:vAlign w:val="center"/>
            <w:textDirection w:val="lrTb"/>
            <w:noWrap w:val="false"/>
          </w:tcPr>
          <w:p>
            <w:pPr>
              <w:pStyle w:val="714"/>
              <w:jc w:val="left"/>
              <w:spacing w:line="360" w:lineRule="auto"/>
              <w:widowControl/>
              <w:rPr>
                <w:rFonts w:hint="eastAsia" w:ascii="宋体" w:hAnsi="宋体"/>
                <w:bCs/>
                <w:sz w:val="24"/>
                <w:highlight w:val="none"/>
              </w:rPr>
            </w:pPr>
            <w:r>
              <w:rPr>
                <w:rFonts w:hint="eastAsia" w:ascii="宋体" w:hAnsi="宋体"/>
                <w:bCs/>
                <w:sz w:val="24"/>
                <w:highlight w:val="none"/>
              </w:rPr>
              <w:t xml:space="preserve">资格承诺声明函</w:t>
            </w:r>
            <w:r>
              <w:rPr>
                <w:rFonts w:hint="eastAsia" w:ascii="宋体" w:hAnsi="宋体"/>
                <w:bCs/>
                <w:sz w:val="24"/>
                <w:highlight w:val="none"/>
              </w:rPr>
            </w:r>
            <w:r/>
          </w:p>
        </w:tc>
        <w:tc>
          <w:tcPr>
            <w:tcW w:w="1732" w:type="dxa"/>
            <w:vAlign w:val="center"/>
            <w:textDirection w:val="lrTb"/>
            <w:noWrap w:val="false"/>
          </w:tcPr>
          <w:p>
            <w:pPr>
              <w:pStyle w:val="714"/>
              <w:tabs>
                <w:tab w:val="left" w:pos="1080" w:leader="none"/>
              </w:tabs>
              <w:rPr>
                <w:sz w:val="24"/>
                <w:highlight w:val="none"/>
              </w:rPr>
            </w:pPr>
            <w:r>
              <w:rPr>
                <w:rFonts w:hint="eastAsia"/>
                <w:sz w:val="24"/>
                <w:highlight w:val="none"/>
              </w:rPr>
              <w:t xml:space="preserve">格式见《投标文件格式》</w:t>
            </w:r>
            <w:r>
              <w:rPr>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rFonts w:hint="eastAsia"/>
                <w:sz w:val="24"/>
                <w:highlight w:val="none"/>
              </w:rPr>
            </w:pPr>
            <w:r>
              <w:rPr>
                <w:rFonts w:hint="eastAsia"/>
                <w:sz w:val="24"/>
                <w:highlight w:val="none"/>
              </w:rPr>
              <w:t xml:space="preserve">4</w:t>
            </w:r>
            <w:r>
              <w:rPr>
                <w:rFonts w:hint="eastAsia"/>
                <w:sz w:val="24"/>
                <w:highlight w:val="none"/>
              </w:rPr>
            </w:r>
            <w:r/>
          </w:p>
        </w:tc>
        <w:tc>
          <w:tcPr>
            <w:tcW w:w="1819" w:type="dxa"/>
            <w:vAlign w:val="center"/>
            <w:textDirection w:val="lrTb"/>
            <w:noWrap w:val="false"/>
          </w:tcPr>
          <w:p>
            <w:pPr>
              <w:pStyle w:val="714"/>
              <w:tabs>
                <w:tab w:val="left" w:pos="1080" w:leader="none"/>
              </w:tabs>
              <w:rPr>
                <w:sz w:val="24"/>
                <w:highlight w:val="none"/>
              </w:rPr>
            </w:pPr>
            <w:r>
              <w:rPr>
                <w:rFonts w:hint="eastAsia"/>
                <w:sz w:val="24"/>
                <w:highlight w:val="none"/>
              </w:rPr>
              <w:t xml:space="preserve">供应商</w:t>
            </w:r>
            <w:r>
              <w:rPr>
                <w:sz w:val="24"/>
                <w:highlight w:val="none"/>
              </w:rPr>
              <w:t xml:space="preserve">信用记录</w:t>
            </w:r>
            <w:r>
              <w:rPr>
                <w:sz w:val="24"/>
                <w:highlight w:val="none"/>
              </w:rPr>
            </w:r>
            <w:r/>
          </w:p>
        </w:tc>
        <w:tc>
          <w:tcPr>
            <w:tcW w:w="4428" w:type="dxa"/>
            <w:vAlign w:val="center"/>
            <w:textDirection w:val="lrTb"/>
            <w:noWrap w:val="false"/>
          </w:tcPr>
          <w:p>
            <w:pPr>
              <w:pStyle w:val="714"/>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714"/>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714"/>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714"/>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highlight w:val="none"/>
              </w:rPr>
            </w:r>
            <w:r/>
          </w:p>
        </w:tc>
        <w:tc>
          <w:tcPr>
            <w:tcW w:w="1732" w:type="dxa"/>
            <w:vAlign w:val="center"/>
            <w:textDirection w:val="lrTb"/>
            <w:noWrap w:val="false"/>
          </w:tcPr>
          <w:p>
            <w:pPr>
              <w:pStyle w:val="714"/>
              <w:tabs>
                <w:tab w:val="left" w:pos="1080" w:leader="none"/>
              </w:tabs>
              <w:rPr>
                <w:sz w:val="24"/>
                <w:highlight w:val="none"/>
              </w:rPr>
            </w:pPr>
            <w:r>
              <w:rPr>
                <w:sz w:val="24"/>
                <w:highlight w:val="none"/>
              </w:rPr>
              <w:t xml:space="preserve">无须投标人提供，由采购人查询。</w:t>
            </w:r>
            <w:r>
              <w:rPr>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rFonts w:hint="eastAsia"/>
                <w:sz w:val="24"/>
                <w:highlight w:val="none"/>
              </w:rPr>
            </w:pPr>
            <w:r>
              <w:rPr>
                <w:rFonts w:hint="eastAsia"/>
                <w:sz w:val="24"/>
                <w:highlight w:val="none"/>
              </w:rPr>
              <w:t xml:space="preserve">5</w:t>
            </w:r>
            <w:r>
              <w:rPr>
                <w:rFonts w:hint="eastAsia"/>
                <w:sz w:val="24"/>
                <w:highlight w:val="none"/>
              </w:rPr>
            </w:r>
            <w:r/>
          </w:p>
        </w:tc>
        <w:tc>
          <w:tcPr>
            <w:tcW w:w="1819" w:type="dxa"/>
            <w:vAlign w:val="center"/>
            <w:textDirection w:val="lrTb"/>
            <w:noWrap w:val="false"/>
          </w:tcPr>
          <w:p>
            <w:pPr>
              <w:pStyle w:val="714"/>
              <w:tabs>
                <w:tab w:val="left" w:pos="1080" w:leader="none"/>
              </w:tabs>
              <w:rPr>
                <w:sz w:val="24"/>
                <w:highlight w:val="none"/>
              </w:rPr>
            </w:pPr>
            <w:r>
              <w:rPr>
                <w:rFonts w:hint="eastAsia"/>
                <w:sz w:val="24"/>
                <w:highlight w:val="none"/>
              </w:rPr>
              <w:t xml:space="preserve">政府采购供应商信用承诺</w:t>
            </w:r>
            <w:r>
              <w:rPr>
                <w:sz w:val="24"/>
                <w:highlight w:val="none"/>
              </w:rPr>
            </w:r>
            <w:r/>
          </w:p>
        </w:tc>
        <w:tc>
          <w:tcPr>
            <w:tcW w:w="4428" w:type="dxa"/>
            <w:vAlign w:val="center"/>
            <w:textDirection w:val="lrTb"/>
            <w:noWrap w:val="false"/>
          </w:tcPr>
          <w:p>
            <w:pPr>
              <w:pStyle w:val="714"/>
              <w:tabs>
                <w:tab w:val="left" w:pos="1080" w:leader="none"/>
              </w:tabs>
              <w:rPr>
                <w:rFonts w:hint="eastAsia" w:ascii="宋体" w:hAnsi="宋体"/>
                <w:bCs/>
                <w:sz w:val="24"/>
                <w:highlight w:val="none"/>
              </w:rPr>
            </w:pPr>
            <w:r>
              <w:rPr>
                <w:rFonts w:hint="eastAsia"/>
                <w:sz w:val="24"/>
                <w:highlight w:val="none"/>
              </w:rPr>
              <w:t xml:space="preserve">政府采购供应商信用承诺书</w:t>
            </w:r>
            <w:r>
              <w:rPr>
                <w:rFonts w:hint="eastAsia" w:ascii="宋体" w:hAnsi="宋体"/>
                <w:bCs/>
                <w:sz w:val="24"/>
                <w:highlight w:val="none"/>
              </w:rPr>
            </w:r>
            <w:r/>
          </w:p>
        </w:tc>
        <w:tc>
          <w:tcPr>
            <w:tcW w:w="1732" w:type="dxa"/>
            <w:vAlign w:val="center"/>
            <w:textDirection w:val="lrTb"/>
            <w:noWrap w:val="false"/>
          </w:tcPr>
          <w:p>
            <w:pPr>
              <w:pStyle w:val="714"/>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776" w:type="dxa"/>
            <w:vAlign w:val="center"/>
            <w:textDirection w:val="lrTb"/>
            <w:noWrap w:val="false"/>
          </w:tcPr>
          <w:p>
            <w:pPr>
              <w:pStyle w:val="714"/>
              <w:jc w:val="center"/>
              <w:tabs>
                <w:tab w:val="left" w:pos="1080" w:leader="none"/>
              </w:tabs>
              <w:rPr>
                <w:rFonts w:hint="eastAsia"/>
                <w:sz w:val="24"/>
                <w:highlight w:val="none"/>
              </w:rPr>
            </w:pPr>
            <w:r>
              <w:rPr>
                <w:rFonts w:hint="eastAsia"/>
                <w:sz w:val="24"/>
                <w:highlight w:val="none"/>
              </w:rPr>
              <w:t xml:space="preserve">6</w:t>
            </w:r>
            <w:r>
              <w:rPr>
                <w:rFonts w:hint="eastAsia"/>
                <w:sz w:val="24"/>
                <w:highlight w:val="none"/>
              </w:rPr>
            </w:r>
            <w:r/>
          </w:p>
        </w:tc>
        <w:tc>
          <w:tcPr>
            <w:tcW w:w="1819" w:type="dxa"/>
            <w:vAlign w:val="center"/>
            <w:textDirection w:val="lrTb"/>
            <w:noWrap w:val="false"/>
          </w:tcPr>
          <w:p>
            <w:pPr>
              <w:pStyle w:val="714"/>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4428" w:type="dxa"/>
            <w:vAlign w:val="center"/>
            <w:textDirection w:val="lrTb"/>
            <w:noWrap w:val="false"/>
          </w:tcPr>
          <w:p>
            <w:pPr>
              <w:pStyle w:val="714"/>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rPr>
                <w:sz w:val="24"/>
                <w:highlight w:val="none"/>
              </w:rPr>
            </w:r>
            <w:r/>
          </w:p>
        </w:tc>
        <w:tc>
          <w:tcPr>
            <w:tcW w:w="1732" w:type="dxa"/>
            <w:vAlign w:val="center"/>
            <w:textDirection w:val="lrTb"/>
            <w:noWrap w:val="false"/>
          </w:tcPr>
          <w:p>
            <w:pPr>
              <w:pStyle w:val="714"/>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w:t>
            </w:r>
            <w:r>
              <w:rPr>
                <w:rFonts w:hint="eastAsia"/>
                <w:sz w:val="24"/>
                <w:highlight w:val="none"/>
              </w:rPr>
              <w:t xml:space="preserve">响应</w:t>
            </w:r>
            <w:r>
              <w:rPr>
                <w:sz w:val="24"/>
                <w:highlight w:val="none"/>
              </w:rPr>
              <w:t xml:space="preserve">文件格式》</w:t>
            </w:r>
            <w:r>
              <w:rPr>
                <w:sz w:val="24"/>
                <w:highlight w:val="none"/>
              </w:rPr>
            </w:r>
            <w:r/>
          </w:p>
        </w:tc>
      </w:tr>
      <w:tr>
        <w:trPr>
          <w:cantSplit/>
          <w:trHeight w:val="1051"/>
        </w:trPr>
        <w:tc>
          <w:tcPr>
            <w:tcW w:w="776" w:type="dxa"/>
            <w:vAlign w:val="center"/>
            <w:textDirection w:val="lrTb"/>
            <w:noWrap w:val="false"/>
          </w:tcPr>
          <w:p>
            <w:pPr>
              <w:pStyle w:val="714"/>
              <w:jc w:val="center"/>
              <w:tabs>
                <w:tab w:val="left" w:pos="1080" w:leader="none"/>
              </w:tabs>
              <w:rPr>
                <w:rFonts w:hint="eastAsia"/>
                <w:bCs/>
                <w:sz w:val="24"/>
                <w:highlight w:val="none"/>
              </w:rPr>
            </w:pPr>
            <w:r>
              <w:rPr>
                <w:rFonts w:hint="eastAsia"/>
                <w:bCs/>
                <w:sz w:val="24"/>
                <w:highlight w:val="none"/>
              </w:rPr>
              <w:t xml:space="preserve">7</w:t>
            </w:r>
            <w:r>
              <w:rPr>
                <w:rFonts w:hint="eastAsia"/>
                <w:bCs/>
                <w:sz w:val="24"/>
                <w:highlight w:val="none"/>
              </w:rPr>
            </w:r>
            <w:r/>
          </w:p>
        </w:tc>
        <w:tc>
          <w:tcPr>
            <w:tcW w:w="1819" w:type="dxa"/>
            <w:vAlign w:val="center"/>
            <w:textDirection w:val="lrTb"/>
            <w:noWrap w:val="false"/>
          </w:tcPr>
          <w:p>
            <w:pPr>
              <w:pStyle w:val="714"/>
              <w:tabs>
                <w:tab w:val="left" w:pos="1080" w:leader="none"/>
              </w:tabs>
              <w:rPr>
                <w:bCs/>
                <w:sz w:val="24"/>
                <w:highlight w:val="none"/>
              </w:rPr>
            </w:pPr>
            <w:r>
              <w:rPr>
                <w:bCs/>
                <w:sz w:val="24"/>
                <w:highlight w:val="none"/>
              </w:rPr>
              <w:t xml:space="preserve">本项目的特定资格要求</w:t>
            </w:r>
            <w:r>
              <w:rPr>
                <w:bCs/>
                <w:sz w:val="24"/>
                <w:highlight w:val="none"/>
              </w:rPr>
            </w:r>
            <w:r/>
          </w:p>
        </w:tc>
        <w:tc>
          <w:tcPr>
            <w:tcW w:w="4428" w:type="dxa"/>
            <w:vAlign w:val="center"/>
            <w:textDirection w:val="lrTb"/>
            <w:noWrap w:val="false"/>
          </w:tcPr>
          <w:p>
            <w:pPr>
              <w:pStyle w:val="714"/>
              <w:tabs>
                <w:tab w:val="left" w:pos="1080" w:leader="none"/>
              </w:tabs>
              <w:rPr>
                <w:rFonts w:hint="eastAsia" w:ascii="宋体" w:hAnsi="宋体"/>
                <w:bCs/>
                <w:sz w:val="24"/>
                <w:highlight w:val="none"/>
              </w:rPr>
            </w:pPr>
            <w:r>
              <w:rPr>
                <w:rFonts w:hint="eastAsia"/>
                <w:bCs/>
                <w:sz w:val="24"/>
                <w:highlight w:val="none"/>
              </w:rPr>
              <w:t xml:space="preserve">如有，见第一章《投标邀请》</w:t>
            </w:r>
            <w:r>
              <w:rPr>
                <w:rFonts w:hint="eastAsia" w:ascii="宋体" w:hAnsi="宋体"/>
                <w:bCs/>
                <w:sz w:val="24"/>
                <w:highlight w:val="none"/>
              </w:rPr>
            </w:r>
            <w:r/>
          </w:p>
        </w:tc>
        <w:tc>
          <w:tcPr>
            <w:tcW w:w="1732" w:type="dxa"/>
            <w:vAlign w:val="center"/>
            <w:textDirection w:val="lrTb"/>
            <w:noWrap w:val="false"/>
          </w:tcPr>
          <w:p>
            <w:pPr>
              <w:pStyle w:val="714"/>
              <w:tabs>
                <w:tab w:val="left" w:pos="1080" w:leader="none"/>
              </w:tabs>
              <w:rPr>
                <w:sz w:val="24"/>
                <w:highlight w:val="none"/>
              </w:rPr>
            </w:pPr>
            <w:r>
              <w:rPr>
                <w:sz w:val="24"/>
                <w:highlight w:val="none"/>
              </w:rPr>
            </w:r>
            <w:r/>
          </w:p>
        </w:tc>
      </w:tr>
      <w:tr>
        <w:trPr>
          <w:cantSplit/>
          <w:trHeight w:val="693"/>
        </w:trPr>
        <w:tc>
          <w:tcPr>
            <w:tcW w:w="776" w:type="dxa"/>
            <w:vAlign w:val="center"/>
            <w:textDirection w:val="lrTb"/>
            <w:noWrap w:val="false"/>
          </w:tcPr>
          <w:p>
            <w:pPr>
              <w:pStyle w:val="714"/>
              <w:jc w:val="center"/>
              <w:tabs>
                <w:tab w:val="left" w:pos="108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w:t>
            </w:r>
            <w:r>
              <w:rPr>
                <w:rFonts w:hint="eastAsia" w:ascii="宋体" w:hAnsi="宋体" w:eastAsia="宋体" w:cs="宋体"/>
                <w:sz w:val="24"/>
                <w:highlight w:val="none"/>
                <w:lang w:eastAsia="zh-CN"/>
              </w:rPr>
            </w:r>
            <w:r/>
          </w:p>
        </w:tc>
        <w:tc>
          <w:tcPr>
            <w:tcW w:w="1819" w:type="dxa"/>
            <w:vAlign w:val="center"/>
            <w:textDirection w:val="lrTb"/>
            <w:noWrap w:val="false"/>
          </w:tcPr>
          <w:p>
            <w:pPr>
              <w:pStyle w:val="714"/>
              <w:jc w:val="center"/>
              <w:tabs>
                <w:tab w:val="left" w:pos="1080" w:leader="none"/>
              </w:tabs>
              <w:rPr>
                <w:rFonts w:ascii="宋体" w:hAnsi="宋体" w:cs="宋体"/>
                <w:sz w:val="24"/>
                <w:highlight w:val="none"/>
              </w:rPr>
            </w:pPr>
            <w:r>
              <w:rPr>
                <w:rFonts w:hint="eastAsia" w:ascii="宋体" w:hAnsi="宋体" w:cs="宋体"/>
                <w:sz w:val="24"/>
                <w:highlight w:val="none"/>
              </w:rPr>
              <w:t xml:space="preserve">其他特定资格要求</w:t>
            </w:r>
            <w:r>
              <w:rPr>
                <w:rFonts w:ascii="宋体" w:hAnsi="宋体" w:cs="宋体"/>
                <w:sz w:val="24"/>
                <w:highlight w:val="none"/>
              </w:rPr>
            </w:r>
            <w:r/>
          </w:p>
        </w:tc>
        <w:tc>
          <w:tcPr>
            <w:tcW w:w="4428" w:type="dxa"/>
            <w:vAlign w:val="center"/>
            <w:textDirection w:val="lrTb"/>
            <w:noWrap w:val="false"/>
          </w:tcPr>
          <w:p>
            <w:pPr>
              <w:pStyle w:val="714"/>
              <w:jc w:val="both"/>
              <w:tabs>
                <w:tab w:val="left" w:pos="1080" w:leader="none"/>
              </w:tabs>
              <w:rPr>
                <w:rFonts w:ascii="宋体" w:hAnsi="宋体" w:cs="宋体"/>
                <w:sz w:val="24"/>
                <w:highlight w:val="none"/>
              </w:rPr>
            </w:pPr>
            <w:r>
              <w:rPr>
                <w:rFonts w:hint="eastAsia" w:ascii="宋体" w:hAnsi="宋体" w:cs="宋体"/>
                <w:sz w:val="24"/>
                <w:highlight w:val="none"/>
              </w:rPr>
              <w:t xml:space="preserve">如有，见第一章《</w:t>
            </w:r>
            <w:r>
              <w:rPr>
                <w:rFonts w:hint="eastAsia" w:ascii="宋体" w:hAnsi="宋体" w:cs="宋体"/>
                <w:sz w:val="24"/>
                <w:highlight w:val="none"/>
                <w:lang w:eastAsia="zh-CN"/>
              </w:rPr>
              <w:t xml:space="preserve">投标邀请</w:t>
            </w:r>
            <w:r>
              <w:rPr>
                <w:rFonts w:hint="eastAsia" w:ascii="宋体" w:hAnsi="宋体" w:cs="宋体"/>
                <w:sz w:val="24"/>
                <w:highlight w:val="none"/>
              </w:rPr>
              <w:t xml:space="preserve">》</w:t>
            </w:r>
            <w:r>
              <w:rPr>
                <w:rFonts w:ascii="宋体" w:hAnsi="宋体" w:cs="宋体"/>
                <w:sz w:val="24"/>
                <w:highlight w:val="none"/>
              </w:rPr>
            </w:r>
            <w:r/>
          </w:p>
        </w:tc>
        <w:tc>
          <w:tcPr>
            <w:tcW w:w="1732" w:type="dxa"/>
            <w:vAlign w:val="center"/>
            <w:textDirection w:val="lrTb"/>
            <w:noWrap w:val="false"/>
          </w:tcPr>
          <w:p>
            <w:pPr>
              <w:pStyle w:val="714"/>
              <w:tabs>
                <w:tab w:val="left" w:pos="1080" w:leader="none"/>
              </w:tabs>
              <w:rPr>
                <w:rFonts w:ascii="宋体" w:hAnsi="宋体" w:eastAsia="宋体" w:cs="宋体"/>
                <w:sz w:val="24"/>
                <w:highlight w:val="none"/>
                <w:lang w:val="en-US" w:eastAsia="zh-CN"/>
              </w:rPr>
            </w:pPr>
            <w:r>
              <w:rPr>
                <w:rFonts w:hint="eastAsia" w:ascii="宋体" w:hAnsi="宋体" w:cs="宋体"/>
                <w:color w:val="000000"/>
                <w:sz w:val="24"/>
                <w:highlight w:val="none"/>
              </w:rPr>
              <w:t xml:space="preserve">电子件或电子证照</w:t>
            </w:r>
            <w:r>
              <w:rPr>
                <w:rFonts w:ascii="宋体" w:hAnsi="宋体" w:eastAsia="宋体" w:cs="宋体"/>
                <w:sz w:val="24"/>
                <w:highlight w:val="none"/>
                <w:lang w:val="en-US" w:eastAsia="zh-CN"/>
              </w:rPr>
            </w:r>
            <w:r/>
          </w:p>
        </w:tc>
      </w:tr>
      <w:tr>
        <w:trPr>
          <w:cantSplit/>
          <w:trHeight w:val="648"/>
        </w:trPr>
        <w:tc>
          <w:tcPr>
            <w:tcW w:w="776" w:type="dxa"/>
            <w:vAlign w:val="center"/>
            <w:textDirection w:val="lrTb"/>
            <w:noWrap w:val="false"/>
          </w:tcPr>
          <w:p>
            <w:pPr>
              <w:pStyle w:val="714"/>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819" w:type="dxa"/>
            <w:vAlign w:val="center"/>
            <w:textDirection w:val="lrTb"/>
            <w:noWrap w:val="false"/>
          </w:tcPr>
          <w:p>
            <w:pPr>
              <w:pStyle w:val="714"/>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4428" w:type="dxa"/>
            <w:vAlign w:val="center"/>
            <w:textDirection w:val="lrTb"/>
            <w:noWrap w:val="false"/>
          </w:tcPr>
          <w:p>
            <w:pPr>
              <w:pStyle w:val="714"/>
              <w:tabs>
                <w:tab w:val="left" w:pos="1080" w:leader="none"/>
              </w:tabs>
              <w:rPr>
                <w:rFonts w:hint="eastAsia" w:eastAsia="宋体"/>
                <w:color w:val="000000"/>
                <w:sz w:val="24"/>
                <w:highlight w:val="none"/>
                <w:lang w:val="en-US" w:eastAsia="zh-CN"/>
              </w:rPr>
            </w:pPr>
            <w:r>
              <w:rPr>
                <w:rFonts w:hint="eastAsia"/>
                <w:color w:val="000000"/>
                <w:sz w:val="24"/>
                <w:highlight w:val="none"/>
                <w:lang w:val="en-US" w:eastAsia="zh-CN"/>
              </w:rPr>
              <w:t xml:space="preserve">/</w:t>
            </w:r>
            <w:r>
              <w:rPr>
                <w:rFonts w:hint="eastAsia" w:eastAsia="宋体"/>
                <w:color w:val="000000"/>
                <w:sz w:val="24"/>
                <w:highlight w:val="none"/>
                <w:lang w:val="en-US" w:eastAsia="zh-CN"/>
              </w:rPr>
            </w:r>
            <w:r/>
          </w:p>
        </w:tc>
        <w:tc>
          <w:tcPr>
            <w:tcW w:w="1732" w:type="dxa"/>
            <w:vAlign w:val="center"/>
            <w:textDirection w:val="lrTb"/>
            <w:noWrap w:val="false"/>
          </w:tcPr>
          <w:p>
            <w:pPr>
              <w:pStyle w:val="714"/>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714"/>
        <w:jc w:val="left"/>
        <w:widowControl/>
        <w:rPr>
          <w:sz w:val="24"/>
          <w:highlight w:val="none"/>
        </w:rPr>
      </w:pPr>
      <w:r/>
      <w:bookmarkEnd w:id="226"/>
      <w:r/>
      <w:bookmarkStart w:id="229" w:name="_Toc226965858"/>
      <w:r/>
      <w:bookmarkStart w:id="230" w:name="_Toc127151779"/>
      <w:r/>
      <w:bookmarkStart w:id="231" w:name="_Toc127161490"/>
      <w:r/>
      <w:bookmarkStart w:id="232" w:name="_Toc353825550"/>
      <w:r/>
      <w:bookmarkStart w:id="233" w:name="_Toc353873940"/>
      <w:r>
        <w:rPr>
          <w:sz w:val="24"/>
          <w:highlight w:val="none"/>
        </w:rPr>
      </w:r>
      <w:r/>
    </w:p>
    <w:p>
      <w:pPr>
        <w:pStyle w:val="714"/>
        <w:jc w:val="center"/>
        <w:spacing w:line="360" w:lineRule="auto"/>
        <w:rPr>
          <w:b/>
          <w:sz w:val="36"/>
          <w:szCs w:val="36"/>
          <w:highlight w:val="none"/>
        </w:rPr>
        <w:outlineLvl w:val="0"/>
      </w:pPr>
      <w:r/>
      <w:bookmarkStart w:id="234" w:name="_Toc99301423"/>
      <w:r>
        <w:rPr>
          <w:b/>
          <w:sz w:val="36"/>
          <w:szCs w:val="36"/>
          <w:highlight w:val="none"/>
        </w:rPr>
      </w:r>
      <w:r/>
    </w:p>
    <w:p>
      <w:pPr>
        <w:pStyle w:val="714"/>
        <w:jc w:val="center"/>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both"/>
        <w:spacing w:line="360" w:lineRule="auto"/>
        <w:rPr>
          <w:b/>
          <w:sz w:val="36"/>
          <w:szCs w:val="36"/>
          <w:highlight w:val="none"/>
        </w:rPr>
        <w:outlineLvl w:val="0"/>
      </w:pPr>
      <w:r>
        <w:rPr>
          <w:b/>
          <w:sz w:val="36"/>
          <w:szCs w:val="36"/>
          <w:highlight w:val="none"/>
        </w:rPr>
      </w:r>
      <w:r/>
    </w:p>
    <w:p>
      <w:pPr>
        <w:pStyle w:val="714"/>
        <w:jc w:val="center"/>
        <w:spacing w:line="360" w:lineRule="auto"/>
        <w:rPr>
          <w:b/>
          <w:bCs/>
          <w:sz w:val="36"/>
          <w:szCs w:val="36"/>
          <w:highlight w:val="none"/>
        </w:rPr>
        <w:outlineLvl w:val="0"/>
      </w:pPr>
      <w:r>
        <w:rPr>
          <w:b/>
          <w:sz w:val="36"/>
          <w:szCs w:val="36"/>
          <w:highlight w:val="none"/>
        </w:rPr>
        <w:t xml:space="preserve">第四章   </w:t>
      </w:r>
      <w:bookmarkEnd w:id="229"/>
      <w:r/>
      <w:bookmarkEnd w:id="230"/>
      <w:r/>
      <w:bookmarkEnd w:id="231"/>
      <w:r/>
      <w:bookmarkEnd w:id="232"/>
      <w:r/>
      <w:bookmarkEnd w:id="233"/>
      <w:r/>
      <w:bookmarkStart w:id="235" w:name="_Hlt164229061"/>
      <w:r/>
      <w:bookmarkEnd w:id="235"/>
      <w:r>
        <w:rPr>
          <w:b/>
          <w:sz w:val="36"/>
          <w:szCs w:val="36"/>
          <w:highlight w:val="none"/>
        </w:rPr>
        <w:t xml:space="preserve">评标程序、评标方法和评标标准</w:t>
      </w:r>
      <w:bookmarkEnd w:id="234"/>
      <w:r/>
      <w:bookmarkStart w:id="236" w:name="_Toc305158823"/>
      <w:r/>
      <w:bookmarkStart w:id="237" w:name="_Toc305158897"/>
      <w:r/>
      <w:bookmarkStart w:id="238" w:name="_Toc99301424"/>
      <w:r/>
      <w:bookmarkStart w:id="239" w:name="_Toc353825545"/>
      <w:r/>
      <w:bookmarkStart w:id="240" w:name="_Toc226965828"/>
      <w:r/>
      <w:bookmarkStart w:id="241" w:name="_Toc150774760"/>
      <w:r/>
      <w:bookmarkStart w:id="242" w:name="_Toc265228393"/>
      <w:r/>
      <w:bookmarkStart w:id="243" w:name="_Toc142311057"/>
      <w:r/>
      <w:bookmarkStart w:id="244" w:name="_Toc353873665"/>
      <w:r/>
      <w:bookmarkStart w:id="245" w:name="_Toc226337251"/>
      <w:r/>
      <w:bookmarkStart w:id="246" w:name="_Toc127151555"/>
      <w:r/>
      <w:bookmarkStart w:id="247" w:name="_Toc150480793"/>
      <w:r/>
      <w:bookmarkStart w:id="248" w:name="_Toc353873935"/>
      <w:r/>
      <w:bookmarkStart w:id="249" w:name="_Toc264969245"/>
      <w:r/>
      <w:bookmarkStart w:id="250" w:name="_Toc195842920"/>
      <w:r>
        <w:rPr>
          <w:b/>
          <w:bCs/>
          <w:sz w:val="36"/>
          <w:szCs w:val="36"/>
          <w:highlight w:val="none"/>
        </w:rPr>
      </w:r>
      <w:r/>
    </w:p>
    <w:p>
      <w:pPr>
        <w:pStyle w:val="714"/>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rPr>
          <w:b/>
          <w:sz w:val="32"/>
          <w:szCs w:val="32"/>
          <w:highlight w:val="none"/>
        </w:rPr>
      </w:r>
      <w:r/>
    </w:p>
    <w:p>
      <w:pPr>
        <w:pStyle w:val="714"/>
        <w:ind w:firstLine="480"/>
        <w:spacing w:line="360" w:lineRule="auto"/>
        <w:tabs>
          <w:tab w:val="left" w:pos="360" w:leader="none"/>
        </w:tabs>
        <w:rPr>
          <w:rFonts w:ascii="Symbol" w:hAnsi="Symbol" w:eastAsia="宋体" w:cs="Symbol"/>
          <w:sz w:val="24"/>
          <w:highlight w:val="none"/>
        </w:rPr>
      </w:pPr>
      <w:r/>
      <w:bookmarkStart w:id="251" w:name="_Toc353873941"/>
      <w:r/>
      <w:bookmarkStart w:id="252" w:name="_Toc353825551"/>
      <w:r>
        <w:rPr>
          <w:rFonts w:ascii="Symbol" w:hAnsi="Symbol" w:eastAsia="宋体" w:cs="Symbol"/>
          <w:sz w:val="24"/>
          <w:highlight w:val="none"/>
        </w:rPr>
        <w:t xml:space="preserve">一、评标委员会对资格审查合格的投标人的投标文件进行符合性审查，以确定其是否满足招标文件的实质性要求。</w:t>
      </w:r>
      <w:bookmarkStart w:id="253" w:name="_Toc520356167"/>
      <w:r>
        <w:rPr>
          <w:rFonts w:ascii="Symbol" w:hAnsi="Symbol" w:eastAsia="宋体" w:cs="Symbol"/>
          <w:sz w:val="24"/>
          <w:highlight w:val="none"/>
        </w:rPr>
      </w:r>
      <w:r/>
    </w:p>
    <w:p>
      <w:pPr>
        <w:pStyle w:val="714"/>
        <w:ind w:firstLine="480"/>
        <w:spacing w:line="360" w:lineRule="auto"/>
        <w:tabs>
          <w:tab w:val="left" w:pos="360" w:leader="none"/>
        </w:tabs>
        <w:rPr>
          <w:rFonts w:ascii="Symbol" w:hAnsi="Symbol" w:eastAsia="宋体" w:cs="Symbol"/>
          <w:sz w:val="24"/>
          <w:highlight w:val="none"/>
        </w:rPr>
      </w:pPr>
      <w:r>
        <w:rPr>
          <w:rFonts w:ascii="Symbol" w:hAnsi="Symbol" w:eastAsia="宋体" w:cs="Symbol"/>
          <w:sz w:val="24"/>
          <w:highlight w:val="none"/>
        </w:rPr>
        <w:t xml:space="preserve">二、评标委员会根据《符合性审查</w:t>
      </w:r>
      <w:r>
        <w:rPr>
          <w:rFonts w:hint="eastAsia" w:ascii="Symbol" w:hAnsi="Symbol" w:eastAsia="宋体" w:cs="Symbol"/>
          <w:sz w:val="24"/>
          <w:highlight w:val="none"/>
        </w:rPr>
        <w:t xml:space="preserve">要求</w:t>
      </w:r>
      <w:r>
        <w:rPr>
          <w:rFonts w:ascii="Symbol" w:hAnsi="Symbol" w:eastAsia="宋体" w:cs="Symbol"/>
          <w:sz w:val="24"/>
          <w:highlight w:val="none"/>
        </w:rPr>
        <w:t xml:space="preserve">》中规定的审查因素和审查内容，对投标人的投标文件是否实质上响应招标文件进行符合性审查，并形成符合性审查评审结果。</w:t>
      </w:r>
      <w:r>
        <w:rPr>
          <w:rFonts w:hint="eastAsia" w:ascii="Symbol" w:hAnsi="Symbol" w:eastAsia="宋体" w:cs="Symbol"/>
          <w:sz w:val="24"/>
          <w:highlight w:val="none"/>
        </w:rPr>
        <w:t xml:space="preserve">投标文件不符合《</w:t>
      </w:r>
      <w:r>
        <w:rPr>
          <w:rFonts w:ascii="Symbol" w:hAnsi="Symbol" w:eastAsia="宋体" w:cs="Symbol"/>
          <w:sz w:val="24"/>
          <w:highlight w:val="none"/>
        </w:rPr>
        <w:t xml:space="preserve">符合性审查</w:t>
      </w:r>
      <w:r>
        <w:rPr>
          <w:rFonts w:hint="eastAsia" w:ascii="Symbol" w:hAnsi="Symbol" w:eastAsia="宋体" w:cs="Symbol"/>
          <w:sz w:val="24"/>
          <w:highlight w:val="none"/>
        </w:rPr>
        <w:t xml:space="preserve">要求》</w:t>
      </w:r>
      <w:bookmarkEnd w:id="253"/>
      <w:r>
        <w:rPr>
          <w:rFonts w:hint="eastAsia" w:ascii="Symbol" w:hAnsi="Symbol" w:eastAsia="宋体" w:cs="Symbol"/>
          <w:sz w:val="24"/>
          <w:highlight w:val="none"/>
        </w:rPr>
        <w:t xml:space="preserve">的，投标无效。</w:t>
      </w:r>
      <w:r>
        <w:rPr>
          <w:rFonts w:ascii="Symbol" w:hAnsi="Symbol" w:eastAsia="宋体" w:cs="Symbol"/>
          <w:sz w:val="24"/>
          <w:highlight w:val="none"/>
        </w:rPr>
      </w:r>
      <w:r/>
    </w:p>
    <w:p>
      <w:pPr>
        <w:pStyle w:val="1224"/>
        <w:rPr>
          <w:highlight w:val="none"/>
        </w:rPr>
      </w:pPr>
      <w:r>
        <w:rPr>
          <w:highlight w:val="none"/>
        </w:rPr>
      </w:r>
      <w:r/>
    </w:p>
    <w:p>
      <w:pPr>
        <w:pStyle w:val="714"/>
        <w:ind w:firstLine="2570"/>
        <w:jc w:val="left"/>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rPr>
          <w:b/>
          <w:sz w:val="32"/>
          <w:szCs w:val="32"/>
          <w:highlight w:val="none"/>
        </w:rPr>
      </w:r>
      <w:r/>
    </w:p>
    <w:p>
      <w:pPr>
        <w:pStyle w:val="1045"/>
        <w:ind w:firstLine="602"/>
        <w:rPr>
          <w:highlight w:val="none"/>
        </w:rPr>
      </w:pPr>
      <w:r>
        <w:rPr>
          <w:b/>
          <w:sz w:val="30"/>
          <w:szCs w:val="30"/>
          <w:highlight w:val="none"/>
        </w:rPr>
        <w:t xml:space="preserve">一、符合性审查要求</w:t>
      </w:r>
      <w:r>
        <w:rPr>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3"/>
        <w:gridCol w:w="4096"/>
        <w:gridCol w:w="1991"/>
      </w:tblGrid>
      <w:tr>
        <w:trPr>
          <w:trHeight w:val="300"/>
        </w:trPr>
        <w:tc>
          <w:tcPr>
            <w:tcW w:w="820" w:type="dxa"/>
            <w:vAlign w:val="center"/>
            <w:textDirection w:val="lrTb"/>
            <w:noWrap w:val="false"/>
          </w:tcPr>
          <w:p>
            <w:pPr>
              <w:pStyle w:val="714"/>
              <w:jc w:val="center"/>
              <w:widowControl/>
              <w:rPr>
                <w:b/>
                <w:sz w:val="24"/>
                <w:highlight w:val="none"/>
              </w:rPr>
            </w:pPr>
            <w:r>
              <w:rPr>
                <w:b/>
                <w:sz w:val="24"/>
                <w:highlight w:val="none"/>
              </w:rPr>
              <w:t xml:space="preserve">序号</w:t>
            </w:r>
            <w:r>
              <w:rPr>
                <w:b/>
                <w:sz w:val="24"/>
                <w:highlight w:val="none"/>
              </w:rPr>
            </w:r>
            <w:r/>
          </w:p>
        </w:tc>
        <w:tc>
          <w:tcPr>
            <w:tcW w:w="1613" w:type="dxa"/>
            <w:vAlign w:val="center"/>
            <w:textDirection w:val="lrTb"/>
            <w:noWrap w:val="false"/>
          </w:tcPr>
          <w:p>
            <w:pPr>
              <w:pStyle w:val="714"/>
              <w:jc w:val="center"/>
              <w:widowControl/>
              <w:rPr>
                <w:b/>
                <w:sz w:val="24"/>
                <w:highlight w:val="none"/>
              </w:rPr>
            </w:pPr>
            <w:r>
              <w:rPr>
                <w:b/>
                <w:sz w:val="24"/>
                <w:highlight w:val="none"/>
              </w:rPr>
              <w:t xml:space="preserve">审查因素</w:t>
            </w:r>
            <w:r>
              <w:rPr>
                <w:b/>
                <w:sz w:val="24"/>
                <w:highlight w:val="none"/>
              </w:rPr>
            </w:r>
            <w:r/>
          </w:p>
        </w:tc>
        <w:tc>
          <w:tcPr>
            <w:tcW w:w="4097" w:type="dxa"/>
            <w:vAlign w:val="center"/>
            <w:textDirection w:val="lrTb"/>
            <w:noWrap w:val="false"/>
          </w:tcPr>
          <w:p>
            <w:pPr>
              <w:pStyle w:val="714"/>
              <w:jc w:val="center"/>
              <w:widowControl/>
              <w:rPr>
                <w:b/>
                <w:sz w:val="24"/>
                <w:highlight w:val="none"/>
              </w:rPr>
            </w:pPr>
            <w:r>
              <w:rPr>
                <w:b/>
                <w:sz w:val="24"/>
                <w:highlight w:val="none"/>
              </w:rPr>
              <w:t xml:space="preserve">审查内容</w:t>
            </w:r>
            <w:r>
              <w:rPr>
                <w:b/>
                <w:sz w:val="24"/>
                <w:highlight w:val="none"/>
              </w:rPr>
            </w:r>
            <w:r/>
          </w:p>
        </w:tc>
        <w:tc>
          <w:tcPr>
            <w:tcW w:w="1991" w:type="dxa"/>
            <w:vAlign w:val="center"/>
            <w:textDirection w:val="lrTb"/>
            <w:noWrap w:val="false"/>
          </w:tcPr>
          <w:p>
            <w:pPr>
              <w:pStyle w:val="714"/>
              <w:jc w:val="center"/>
              <w:widowControl/>
              <w:rPr>
                <w:rFonts w:hint="eastAsia"/>
                <w:b/>
                <w:sz w:val="24"/>
                <w:highlight w:val="none"/>
              </w:rPr>
            </w:pPr>
            <w:r>
              <w:rPr>
                <w:rFonts w:hint="eastAsia"/>
                <w:b/>
                <w:sz w:val="24"/>
                <w:highlight w:val="none"/>
              </w:rPr>
              <w:t xml:space="preserve">格式要求</w:t>
            </w:r>
            <w:r>
              <w:rPr>
                <w:rFonts w:hint="eastAsia"/>
                <w:b/>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1</w:t>
            </w:r>
            <w:r>
              <w:rPr>
                <w:sz w:val="24"/>
                <w:highlight w:val="none"/>
              </w:rPr>
            </w:r>
            <w:r/>
          </w:p>
        </w:tc>
        <w:tc>
          <w:tcPr>
            <w:tcW w:w="1613" w:type="dxa"/>
            <w:vAlign w:val="center"/>
            <w:textDirection w:val="lrTb"/>
            <w:noWrap w:val="false"/>
          </w:tcPr>
          <w:p>
            <w:pPr>
              <w:pStyle w:val="714"/>
              <w:jc w:val="left"/>
              <w:widowControl/>
              <w:rPr>
                <w:sz w:val="24"/>
                <w:highlight w:val="none"/>
              </w:rPr>
            </w:pPr>
            <w:r>
              <w:rPr>
                <w:rFonts w:hint="eastAsia"/>
                <w:sz w:val="24"/>
                <w:highlight w:val="none"/>
              </w:rPr>
              <w:t xml:space="preserve">投标函</w:t>
            </w:r>
            <w:r>
              <w:rPr>
                <w:sz w:val="24"/>
                <w:highlight w:val="none"/>
              </w:rPr>
            </w:r>
            <w:r/>
          </w:p>
        </w:tc>
        <w:tc>
          <w:tcPr>
            <w:tcW w:w="4097" w:type="dxa"/>
            <w:vAlign w:val="center"/>
            <w:textDirection w:val="lrTb"/>
            <w:noWrap w:val="false"/>
          </w:tcPr>
          <w:p>
            <w:pPr>
              <w:pStyle w:val="714"/>
              <w:jc w:val="left"/>
              <w:widowControl/>
              <w:rPr>
                <w:sz w:val="24"/>
                <w:highlight w:val="none"/>
              </w:rPr>
            </w:pPr>
            <w:r>
              <w:rPr>
                <w:rFonts w:hint="eastAsia"/>
                <w:sz w:val="24"/>
                <w:highlight w:val="none"/>
              </w:rPr>
              <w:t xml:space="preserve">投标函</w:t>
            </w:r>
            <w:r>
              <w:rPr>
                <w:sz w:val="24"/>
                <w:highlight w:val="none"/>
              </w:rPr>
              <w:t xml:space="preserve">；</w:t>
            </w:r>
            <w:r>
              <w:rPr>
                <w:sz w:val="24"/>
                <w:highlight w:val="none"/>
              </w:rPr>
            </w:r>
            <w:r/>
          </w:p>
        </w:tc>
        <w:tc>
          <w:tcPr>
            <w:tcW w:w="1991" w:type="dxa"/>
            <w:vAlign w:val="center"/>
            <w:textDirection w:val="lrTb"/>
            <w:noWrap w:val="false"/>
          </w:tcPr>
          <w:p>
            <w:pPr>
              <w:pStyle w:val="714"/>
              <w:jc w:val="left"/>
              <w:widowControl/>
              <w:rPr>
                <w:rFonts w:hint="eastAsia"/>
                <w:sz w:val="24"/>
                <w:highlight w:val="none"/>
              </w:rPr>
            </w:pPr>
            <w:r>
              <w:rPr>
                <w:sz w:val="24"/>
                <w:highlight w:val="none"/>
              </w:rPr>
              <w:t xml:space="preserve">格式见《投标文件格式》</w:t>
            </w:r>
            <w:r>
              <w:rPr>
                <w:rFonts w:hint="eastAsia"/>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2</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投标完整性</w:t>
            </w:r>
            <w:r>
              <w:rPr>
                <w:sz w:val="24"/>
                <w:highlight w:val="none"/>
              </w:rPr>
            </w:r>
            <w:r/>
          </w:p>
        </w:tc>
        <w:tc>
          <w:tcPr>
            <w:tcW w:w="4097" w:type="dxa"/>
            <w:vAlign w:val="center"/>
            <w:textDirection w:val="lrTb"/>
            <w:noWrap w:val="false"/>
          </w:tcPr>
          <w:p>
            <w:pPr>
              <w:pStyle w:val="714"/>
              <w:jc w:val="left"/>
              <w:widowControl/>
              <w:rPr>
                <w:rFonts w:hint="eastAsia"/>
                <w:sz w:val="24"/>
                <w:highlight w:val="none"/>
              </w:rPr>
            </w:pPr>
            <w:r>
              <w:rPr>
                <w:rFonts w:hint="eastAsia"/>
                <w:sz w:val="24"/>
                <w:highlight w:val="none"/>
              </w:rPr>
              <w:t xml:space="preserve">报价明细表未有缺项、漏项；</w:t>
            </w:r>
            <w:r>
              <w:rPr>
                <w:rFonts w:hint="eastAsia"/>
                <w:sz w:val="24"/>
                <w:highlight w:val="none"/>
              </w:rPr>
            </w:r>
            <w:r/>
          </w:p>
        </w:tc>
        <w:tc>
          <w:tcPr>
            <w:tcW w:w="1991" w:type="dxa"/>
            <w:vAlign w:val="center"/>
            <w:textDirection w:val="lrTb"/>
            <w:noWrap w:val="false"/>
          </w:tcPr>
          <w:p>
            <w:pPr>
              <w:pStyle w:val="714"/>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rPr>
                <w:rFonts w:hint="eastAsia"/>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3</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投标报价</w:t>
            </w:r>
            <w:r>
              <w:rPr>
                <w:sz w:val="24"/>
                <w:highlight w:val="none"/>
              </w:rPr>
            </w:r>
            <w:r/>
          </w:p>
        </w:tc>
        <w:tc>
          <w:tcPr>
            <w:tcW w:w="4097" w:type="dxa"/>
            <w:vAlign w:val="center"/>
            <w:textDirection w:val="lrTb"/>
            <w:noWrap w:val="false"/>
          </w:tcPr>
          <w:p>
            <w:pPr>
              <w:pStyle w:val="714"/>
              <w:jc w:val="left"/>
              <w:widowControl/>
              <w:rPr>
                <w:rFonts w:hint="eastAsia"/>
                <w:sz w:val="24"/>
                <w:highlight w:val="none"/>
              </w:rPr>
            </w:pPr>
            <w:r>
              <w:rPr>
                <w:rFonts w:hint="eastAsia"/>
                <w:sz w:val="24"/>
                <w:highlight w:val="none"/>
              </w:rPr>
              <w:t xml:space="preserve">投标报价未超过最高限价（总价最高限价）或预算价的</w:t>
            </w:r>
            <w:r>
              <w:rPr>
                <w:sz w:val="24"/>
                <w:highlight w:val="none"/>
              </w:rPr>
              <w:t xml:space="preserve">；</w:t>
            </w:r>
            <w:r>
              <w:rPr>
                <w:rFonts w:hint="eastAsia"/>
                <w:sz w:val="24"/>
                <w:highlight w:val="none"/>
              </w:rPr>
              <w:t xml:space="preserve">提供报价明细表；</w:t>
            </w:r>
            <w:r>
              <w:rPr>
                <w:rFonts w:hint="eastAsia"/>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4</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报价唯一性</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5</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投标有效期</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6</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签署、加盖公章</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按照招标文件要求签署、加盖公章的；</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rFonts w:hint="eastAsia"/>
                <w:sz w:val="24"/>
                <w:highlight w:val="none"/>
              </w:rPr>
              <w:t xml:space="preserve">7</w:t>
            </w:r>
            <w:r>
              <w:rPr>
                <w:sz w:val="24"/>
                <w:highlight w:val="none"/>
              </w:rPr>
            </w:r>
            <w:r/>
          </w:p>
        </w:tc>
        <w:tc>
          <w:tcPr>
            <w:tcW w:w="1613" w:type="dxa"/>
            <w:vAlign w:val="center"/>
            <w:textDirection w:val="lrTb"/>
            <w:noWrap w:val="false"/>
          </w:tcPr>
          <w:p>
            <w:pPr>
              <w:pStyle w:val="714"/>
              <w:jc w:val="left"/>
              <w:widowControl/>
              <w:rPr>
                <w:sz w:val="24"/>
                <w:highlight w:val="none"/>
              </w:rPr>
            </w:pPr>
            <w:r>
              <w:rPr>
                <w:rFonts w:hint="eastAsia"/>
                <w:sz w:val="24"/>
                <w:highlight w:val="none"/>
              </w:rPr>
              <w:t xml:space="preserve">实质性格式</w:t>
            </w:r>
            <w:r>
              <w:rPr>
                <w:sz w:val="24"/>
                <w:highlight w:val="none"/>
              </w:rPr>
            </w:r>
            <w:r/>
          </w:p>
        </w:tc>
        <w:tc>
          <w:tcPr>
            <w:tcW w:w="4097" w:type="dxa"/>
            <w:vAlign w:val="center"/>
            <w:textDirection w:val="lrTb"/>
            <w:noWrap w:val="false"/>
          </w:tcPr>
          <w:p>
            <w:pPr>
              <w:pStyle w:val="714"/>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sz w:val="24"/>
                <w:highlight w:val="none"/>
              </w:rPr>
            </w:r>
            <w:r/>
          </w:p>
        </w:tc>
        <w:tc>
          <w:tcPr>
            <w:tcW w:w="1991" w:type="dxa"/>
            <w:vAlign w:val="center"/>
            <w:textDirection w:val="lrTb"/>
            <w:noWrap w:val="false"/>
          </w:tcPr>
          <w:p>
            <w:pPr>
              <w:pStyle w:val="714"/>
              <w:jc w:val="left"/>
              <w:widowControl/>
              <w:rPr>
                <w:rFonts w:hint="eastAsia"/>
                <w:sz w:val="24"/>
                <w:highlight w:val="none"/>
              </w:rPr>
            </w:pPr>
            <w:r>
              <w:rPr>
                <w:rFonts w:hint="eastAsia"/>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8</w:t>
            </w:r>
            <w:r>
              <w:rPr>
                <w:sz w:val="24"/>
                <w:highlight w:val="none"/>
              </w:rPr>
            </w:r>
            <w:r/>
          </w:p>
        </w:tc>
        <w:tc>
          <w:tcPr>
            <w:tcW w:w="1613" w:type="dxa"/>
            <w:vAlign w:val="center"/>
            <w:textDirection w:val="lrTb"/>
            <w:noWrap w:val="false"/>
          </w:tcPr>
          <w:p>
            <w:pPr>
              <w:pStyle w:val="714"/>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9</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分包承担主体资质（如有）</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10</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分包意向协议（如有）</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11</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报价的修正（如有）</w:t>
            </w:r>
            <w:r>
              <w:rPr>
                <w:sz w:val="24"/>
                <w:highlight w:val="none"/>
              </w:rPr>
            </w:r>
            <w:r/>
          </w:p>
        </w:tc>
        <w:tc>
          <w:tcPr>
            <w:tcW w:w="4097" w:type="dxa"/>
            <w:vAlign w:val="center"/>
            <w:textDirection w:val="lrTb"/>
            <w:noWrap w:val="false"/>
          </w:tcPr>
          <w:p>
            <w:pPr>
              <w:pStyle w:val="714"/>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rPr>
                <w:sz w:val="24"/>
                <w:highlight w:val="none"/>
              </w:rPr>
            </w:r>
            <w:r/>
          </w:p>
        </w:tc>
        <w:tc>
          <w:tcPr>
            <w:tcW w:w="1991" w:type="dxa"/>
            <w:vAlign w:val="center"/>
            <w:textDirection w:val="lrTb"/>
            <w:noWrap w:val="false"/>
          </w:tcPr>
          <w:p>
            <w:pPr>
              <w:pStyle w:val="714"/>
              <w:jc w:val="left"/>
              <w:widowControl/>
              <w:rPr>
                <w:rFonts w:hint="eastAsia"/>
                <w:sz w:val="24"/>
                <w:highlight w:val="none"/>
              </w:rPr>
            </w:pPr>
            <w:r>
              <w:rPr>
                <w:rFonts w:hint="eastAsia"/>
                <w:sz w:val="24"/>
                <w:highlight w:val="none"/>
              </w:rPr>
            </w:r>
            <w:r/>
          </w:p>
        </w:tc>
      </w:tr>
      <w:tr>
        <w:trPr>
          <w:trHeight w:val="685"/>
        </w:trPr>
        <w:tc>
          <w:tcPr>
            <w:tcW w:w="820" w:type="dxa"/>
            <w:vAlign w:val="center"/>
            <w:textDirection w:val="lrTb"/>
            <w:noWrap w:val="false"/>
          </w:tcPr>
          <w:p>
            <w:pPr>
              <w:pStyle w:val="714"/>
              <w:jc w:val="center"/>
              <w:widowControl/>
              <w:rPr>
                <w:sz w:val="24"/>
                <w:highlight w:val="none"/>
              </w:rPr>
            </w:pPr>
            <w:r>
              <w:rPr>
                <w:sz w:val="24"/>
                <w:highlight w:val="none"/>
              </w:rPr>
              <w:t xml:space="preserve">12</w:t>
            </w:r>
            <w:r>
              <w:rPr>
                <w:sz w:val="24"/>
                <w:highlight w:val="none"/>
              </w:rPr>
            </w:r>
            <w:r/>
          </w:p>
        </w:tc>
        <w:tc>
          <w:tcPr>
            <w:tcW w:w="1613" w:type="dxa"/>
            <w:vAlign w:val="center"/>
            <w:textDirection w:val="lrTb"/>
            <w:noWrap w:val="false"/>
          </w:tcPr>
          <w:p>
            <w:pPr>
              <w:pStyle w:val="714"/>
              <w:jc w:val="left"/>
              <w:widowControl/>
              <w:rPr>
                <w:sz w:val="24"/>
                <w:highlight w:val="none"/>
              </w:rPr>
            </w:pPr>
            <w:r>
              <w:rPr>
                <w:sz w:val="24"/>
                <w:highlight w:val="none"/>
              </w:rPr>
              <w:t xml:space="preserve">报价合理性</w:t>
            </w:r>
            <w:r>
              <w:rPr>
                <w:sz w:val="24"/>
                <w:highlight w:val="none"/>
              </w:rPr>
            </w:r>
            <w:r/>
          </w:p>
        </w:tc>
        <w:tc>
          <w:tcPr>
            <w:tcW w:w="4097" w:type="dxa"/>
            <w:vAlign w:val="center"/>
            <w:textDirection w:val="lrTb"/>
            <w:noWrap w:val="false"/>
          </w:tcPr>
          <w:p>
            <w:pPr>
              <w:pStyle w:val="714"/>
              <w:jc w:val="left"/>
              <w:widowControl/>
              <w:rPr>
                <w:sz w:val="24"/>
                <w:highlight w:val="none"/>
              </w:rPr>
            </w:pPr>
            <w:r>
              <w:rPr>
                <w:rFonts w:hint="eastAsia" w:ascii="Times New Roman" w:hAnsi="Times New Roman" w:eastAsia="宋体" w:cs="Times New Roman"/>
                <w:b/>
                <w:bCs/>
                <w:sz w:val="24"/>
                <w:szCs w:val="24"/>
                <w:highlight w:val="none"/>
                <w:lang w:val="en-US" w:eastAsia="zh-CN" w:bidi="ar-SA"/>
              </w:rPr>
              <w:t xml:space="preserve">本项目执行财库〔2026〕2号《关于推动解决政府采购异常低价问题的通知，</w:t>
            </w:r>
            <w:r>
              <w:rPr>
                <w:rFonts w:hint="eastAsia" w:ascii="宋体" w:hAnsi="宋体"/>
                <w:b/>
                <w:bCs/>
                <w:sz w:val="24"/>
                <w:highlight w:val="none"/>
              </w:rPr>
              <w:t xml:space="preserve">实施政府采购异常低价审查。</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rFonts w:hint="eastAsia" w:eastAsia="宋体"/>
                <w:sz w:val="24"/>
                <w:highlight w:val="none"/>
                <w:lang w:eastAsia="zh-CN"/>
              </w:rPr>
            </w:pPr>
            <w:r>
              <w:rPr>
                <w:sz w:val="24"/>
                <w:highlight w:val="none"/>
              </w:rPr>
              <w:t xml:space="preserve">1</w:t>
            </w:r>
            <w:r>
              <w:rPr>
                <w:rFonts w:hint="eastAsia"/>
                <w:sz w:val="24"/>
                <w:highlight w:val="none"/>
                <w:lang w:val="en-US" w:eastAsia="zh-CN"/>
              </w:rPr>
              <w:t xml:space="preserve">3</w:t>
            </w:r>
            <w:r>
              <w:rPr>
                <w:rFonts w:hint="eastAsia" w:eastAsia="宋体"/>
                <w:sz w:val="24"/>
                <w:highlight w:val="none"/>
                <w:lang w:eastAsia="zh-CN"/>
              </w:rPr>
            </w:r>
            <w:r/>
          </w:p>
        </w:tc>
        <w:tc>
          <w:tcPr>
            <w:tcW w:w="1613" w:type="dxa"/>
            <w:vAlign w:val="center"/>
            <w:textDirection w:val="lrTb"/>
            <w:noWrap w:val="false"/>
          </w:tcPr>
          <w:p>
            <w:pPr>
              <w:pStyle w:val="714"/>
              <w:jc w:val="left"/>
              <w:widowControl/>
              <w:rPr>
                <w:sz w:val="24"/>
                <w:highlight w:val="none"/>
              </w:rPr>
            </w:pPr>
            <w:r>
              <w:rPr>
                <w:sz w:val="24"/>
                <w:highlight w:val="none"/>
              </w:rPr>
              <w:t xml:space="preserve">公平竞争</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rFonts w:eastAsia="宋体"/>
                <w:sz w:val="24"/>
                <w:highlight w:val="none"/>
                <w:lang w:val="en-US" w:eastAsia="zh-CN"/>
              </w:rPr>
            </w:pPr>
            <w:r>
              <w:rPr>
                <w:rFonts w:hint="eastAsia"/>
                <w:sz w:val="24"/>
                <w:highlight w:val="none"/>
                <w:lang w:val="en-US" w:eastAsia="zh-CN"/>
              </w:rPr>
              <w:t xml:space="preserve">14</w:t>
            </w:r>
            <w:r>
              <w:rPr>
                <w:rFonts w:eastAsia="宋体"/>
                <w:sz w:val="24"/>
                <w:highlight w:val="none"/>
                <w:lang w:val="en-US" w:eastAsia="zh-CN"/>
              </w:rPr>
            </w:r>
            <w:r/>
          </w:p>
        </w:tc>
        <w:tc>
          <w:tcPr>
            <w:tcW w:w="1613" w:type="dxa"/>
            <w:vAlign w:val="center"/>
            <w:textDirection w:val="lrTb"/>
            <w:noWrap w:val="false"/>
          </w:tcPr>
          <w:p>
            <w:pPr>
              <w:pStyle w:val="714"/>
              <w:jc w:val="left"/>
              <w:widowControl/>
              <w:rPr>
                <w:sz w:val="24"/>
                <w:highlight w:val="none"/>
              </w:rPr>
            </w:pPr>
            <w:r>
              <w:rPr>
                <w:sz w:val="24"/>
                <w:highlight w:val="none"/>
              </w:rPr>
              <w:t xml:space="preserve">串通投标</w:t>
            </w:r>
            <w:r>
              <w:rPr>
                <w:sz w:val="24"/>
                <w:highlight w:val="none"/>
              </w:rPr>
            </w:r>
            <w:r/>
          </w:p>
        </w:tc>
        <w:tc>
          <w:tcPr>
            <w:tcW w:w="4097" w:type="dxa"/>
            <w:vAlign w:val="center"/>
            <w:textDirection w:val="lrTb"/>
            <w:noWrap w:val="false"/>
          </w:tcPr>
          <w:p>
            <w:pPr>
              <w:pStyle w:val="714"/>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rPr>
                <w:sz w:val="24"/>
                <w:highlight w:val="none"/>
              </w:rPr>
            </w:r>
            <w:r/>
          </w:p>
        </w:tc>
        <w:tc>
          <w:tcPr>
            <w:tcW w:w="1991" w:type="dxa"/>
            <w:vAlign w:val="center"/>
            <w:textDirection w:val="lrTb"/>
            <w:noWrap w:val="false"/>
          </w:tcPr>
          <w:p>
            <w:pPr>
              <w:pStyle w:val="714"/>
              <w:jc w:val="left"/>
              <w:widowControl/>
              <w:rPr>
                <w:rFonts w:hint="eastAsia"/>
                <w:sz w:val="24"/>
                <w:highlight w:val="none"/>
              </w:rPr>
            </w:pPr>
            <w:r>
              <w:rPr>
                <w:rFonts w:hint="eastAsia"/>
                <w:sz w:val="24"/>
                <w:highlight w:val="none"/>
              </w:rPr>
            </w:r>
            <w:r/>
          </w:p>
        </w:tc>
      </w:tr>
      <w:tr>
        <w:trPr>
          <w:trHeight w:val="685"/>
        </w:trPr>
        <w:tc>
          <w:tcPr>
            <w:tcW w:w="820" w:type="dxa"/>
            <w:vAlign w:val="center"/>
            <w:textDirection w:val="lrTb"/>
            <w:noWrap w:val="false"/>
          </w:tcPr>
          <w:p>
            <w:pPr>
              <w:pStyle w:val="714"/>
              <w:jc w:val="center"/>
              <w:widowControl/>
              <w:rPr>
                <w:rFonts w:eastAsia="宋体"/>
                <w:sz w:val="24"/>
                <w:highlight w:val="none"/>
                <w:lang w:val="en-US" w:eastAsia="zh-CN"/>
              </w:rPr>
            </w:pPr>
            <w:r>
              <w:rPr>
                <w:rFonts w:hint="eastAsia"/>
                <w:sz w:val="24"/>
                <w:highlight w:val="none"/>
                <w:lang w:val="en-US" w:eastAsia="zh-CN"/>
              </w:rPr>
              <w:t xml:space="preserve">15</w:t>
            </w:r>
            <w:r>
              <w:rPr>
                <w:rFonts w:eastAsia="宋体"/>
                <w:sz w:val="24"/>
                <w:highlight w:val="none"/>
                <w:lang w:val="en-US" w:eastAsia="zh-CN"/>
              </w:rPr>
            </w:r>
            <w:r/>
          </w:p>
        </w:tc>
        <w:tc>
          <w:tcPr>
            <w:tcW w:w="1613" w:type="dxa"/>
            <w:vAlign w:val="center"/>
            <w:textDirection w:val="lrTb"/>
            <w:noWrap w:val="false"/>
          </w:tcPr>
          <w:p>
            <w:pPr>
              <w:pStyle w:val="714"/>
              <w:jc w:val="left"/>
              <w:widowControl/>
              <w:rPr>
                <w:sz w:val="24"/>
                <w:highlight w:val="none"/>
              </w:rPr>
            </w:pPr>
            <w:r>
              <w:rPr>
                <w:sz w:val="24"/>
                <w:highlight w:val="none"/>
              </w:rPr>
              <w:t xml:space="preserve">附加条件</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r>
        <w:trPr>
          <w:trHeight w:val="685"/>
        </w:trPr>
        <w:tc>
          <w:tcPr>
            <w:tcW w:w="820" w:type="dxa"/>
            <w:vAlign w:val="center"/>
            <w:textDirection w:val="lrTb"/>
            <w:noWrap w:val="false"/>
          </w:tcPr>
          <w:p>
            <w:pPr>
              <w:pStyle w:val="714"/>
              <w:jc w:val="center"/>
              <w:widowControl/>
              <w:rPr>
                <w:rFonts w:eastAsia="宋体"/>
                <w:sz w:val="24"/>
                <w:highlight w:val="none"/>
                <w:lang w:val="en-US" w:eastAsia="zh-CN"/>
              </w:rPr>
            </w:pPr>
            <w:r>
              <w:rPr>
                <w:rFonts w:hint="eastAsia"/>
                <w:sz w:val="24"/>
                <w:highlight w:val="none"/>
                <w:lang w:val="en-US" w:eastAsia="zh-CN"/>
              </w:rPr>
              <w:t xml:space="preserve">16</w:t>
            </w:r>
            <w:r>
              <w:rPr>
                <w:rFonts w:eastAsia="宋体"/>
                <w:sz w:val="24"/>
                <w:highlight w:val="none"/>
                <w:lang w:val="en-US" w:eastAsia="zh-CN"/>
              </w:rPr>
            </w:r>
            <w:r/>
          </w:p>
        </w:tc>
        <w:tc>
          <w:tcPr>
            <w:tcW w:w="1613" w:type="dxa"/>
            <w:vAlign w:val="center"/>
            <w:textDirection w:val="lrTb"/>
            <w:noWrap w:val="false"/>
          </w:tcPr>
          <w:p>
            <w:pPr>
              <w:pStyle w:val="714"/>
              <w:jc w:val="left"/>
              <w:widowControl/>
              <w:rPr>
                <w:sz w:val="24"/>
                <w:highlight w:val="none"/>
              </w:rPr>
            </w:pPr>
            <w:r>
              <w:rPr>
                <w:sz w:val="24"/>
                <w:highlight w:val="none"/>
              </w:rPr>
              <w:t xml:space="preserve">其他无效情形</w:t>
            </w:r>
            <w:r>
              <w:rPr>
                <w:sz w:val="24"/>
                <w:highlight w:val="none"/>
              </w:rPr>
            </w:r>
            <w:r/>
          </w:p>
        </w:tc>
        <w:tc>
          <w:tcPr>
            <w:tcW w:w="4097" w:type="dxa"/>
            <w:vAlign w:val="center"/>
            <w:textDirection w:val="lrTb"/>
            <w:noWrap w:val="false"/>
          </w:tcPr>
          <w:p>
            <w:pPr>
              <w:pStyle w:val="714"/>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rPr>
                <w:sz w:val="24"/>
                <w:highlight w:val="none"/>
              </w:rPr>
            </w:r>
            <w:r/>
          </w:p>
        </w:tc>
        <w:tc>
          <w:tcPr>
            <w:tcW w:w="1991" w:type="dxa"/>
            <w:vAlign w:val="center"/>
            <w:textDirection w:val="lrTb"/>
            <w:noWrap w:val="false"/>
          </w:tcPr>
          <w:p>
            <w:pPr>
              <w:pStyle w:val="714"/>
              <w:jc w:val="left"/>
              <w:widowControl/>
              <w:rPr>
                <w:sz w:val="24"/>
                <w:highlight w:val="none"/>
              </w:rPr>
            </w:pPr>
            <w:r>
              <w:rPr>
                <w:sz w:val="24"/>
                <w:highlight w:val="none"/>
              </w:rPr>
            </w:r>
            <w:r/>
          </w:p>
        </w:tc>
      </w:tr>
    </w:tbl>
    <w:p>
      <w:pPr>
        <w:pStyle w:val="1224"/>
        <w:spacing w:line="500" w:lineRule="exact"/>
        <w:rPr>
          <w:b/>
          <w:bCs/>
          <w:sz w:val="28"/>
          <w:szCs w:val="28"/>
          <w:highlight w:val="none"/>
        </w:rPr>
      </w:pPr>
      <w:r>
        <w:rPr>
          <w:rFonts w:hint="eastAsia"/>
          <w:b/>
          <w:bCs/>
          <w:sz w:val="28"/>
          <w:szCs w:val="28"/>
          <w:highlight w:val="none"/>
        </w:rPr>
        <w:t xml:space="preserve">二、</w:t>
      </w:r>
      <w:r>
        <w:rPr>
          <w:b/>
          <w:bCs/>
          <w:sz w:val="28"/>
          <w:szCs w:val="28"/>
          <w:highlight w:val="none"/>
        </w:rPr>
        <w:t xml:space="preserve">投标文件有关事项的澄清或者说明</w:t>
      </w:r>
      <w:r>
        <w:rPr>
          <w:b/>
          <w:bCs/>
          <w:sz w:val="28"/>
          <w:szCs w:val="28"/>
          <w:highlight w:val="none"/>
        </w:rPr>
      </w:r>
      <w:r/>
    </w:p>
    <w:p>
      <w:pPr>
        <w:pStyle w:val="714"/>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通过“苏采云”政府采购一体化平台</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714"/>
        <w:ind w:firstLine="482"/>
        <w:spacing w:line="500" w:lineRule="exact"/>
        <w:tabs>
          <w:tab w:val="left" w:pos="1080" w:leader="none"/>
          <w:tab w:val="left" w:pos="1589" w:leader="none"/>
        </w:tabs>
        <w:rPr>
          <w:rFonts w:hint="eastAsia"/>
          <w:sz w:val="24"/>
          <w:highlight w:val="none"/>
        </w:rPr>
      </w:pPr>
      <w:r>
        <w:rPr>
          <w:rFonts w:ascii="Symbol" w:hAnsi="Symbol" w:cs="Symbol"/>
          <w:sz w:val="24"/>
          <w:highlight w:val="none"/>
        </w:rPr>
        <w:t xml:space="preserve">（二）</w:t>
      </w: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rFonts w:hint="eastAsia"/>
          <w:sz w:val="24"/>
          <w:highlight w:val="none"/>
        </w:rPr>
      </w:r>
      <w:r/>
    </w:p>
    <w:p>
      <w:pPr>
        <w:pStyle w:val="714"/>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（三）</w:t>
      </w:r>
      <w:r>
        <w:rPr>
          <w:sz w:val="24"/>
          <w:highlight w:val="none"/>
        </w:rPr>
        <w:t xml:space="preserve">投标报价须包含招标文件全部内容，如报价明细表有缺漏视为已含在其他各项报价中，将不对投标总价进行调整。评标委员会有权要求投标人在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714"/>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（四）</w:t>
      </w:r>
      <w:r>
        <w:rPr>
          <w:sz w:val="24"/>
          <w:highlight w:val="none"/>
        </w:rPr>
        <w:t xml:space="preserve">投标文件报价出现前后不一致的，按照</w:t>
      </w:r>
      <w:r>
        <w:rPr>
          <w:rFonts w:hint="eastAsia"/>
          <w:sz w:val="24"/>
          <w:highlight w:val="none"/>
        </w:rPr>
        <w:t xml:space="preserve">第二章2</w:t>
      </w:r>
      <w:r>
        <w:rPr>
          <w:sz w:val="24"/>
          <w:highlight w:val="none"/>
        </w:rPr>
        <w:t xml:space="preserve">6.4</w:t>
      </w:r>
      <w:r>
        <w:rPr>
          <w:rFonts w:hint="eastAsia"/>
          <w:sz w:val="24"/>
          <w:highlight w:val="none"/>
        </w:rPr>
        <w:t xml:space="preserve">之</w:t>
      </w:r>
      <w:r>
        <w:rPr>
          <w:sz w:val="24"/>
          <w:highlight w:val="none"/>
        </w:rPr>
        <w:t xml:space="preserve">规定</w:t>
      </w:r>
      <w:r>
        <w:rPr>
          <w:rFonts w:hint="eastAsia"/>
          <w:sz w:val="24"/>
          <w:highlight w:val="none"/>
        </w:rPr>
        <w:t xml:space="preserve">处理，</w:t>
      </w:r>
      <w:r>
        <w:rPr>
          <w:sz w:val="24"/>
          <w:highlight w:val="none"/>
        </w:rPr>
        <w:t xml:space="preserve">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714"/>
        <w:ind w:firstLine="482"/>
        <w:spacing w:line="500" w:lineRule="exact"/>
        <w:tabs>
          <w:tab w:val="left" w:pos="1080" w:leader="none"/>
          <w:tab w:val="left" w:pos="1589" w:leader="none"/>
        </w:tabs>
        <w:rPr>
          <w:sz w:val="24"/>
          <w:highlight w:val="none"/>
        </w:rPr>
      </w:pPr>
      <w:r>
        <w:rPr>
          <w:rFonts w:ascii="Symbol" w:hAnsi="Symbol" w:cs="Symbol"/>
          <w:sz w:val="24"/>
          <w:highlight w:val="none"/>
        </w:rPr>
        <w:t xml:space="preserve">（五）</w:t>
      </w:r>
      <w:r>
        <w:rPr>
          <w:sz w:val="24"/>
          <w:highlight w:val="none"/>
        </w:rPr>
        <w:t xml:space="preserve">落实政府采购政策的价格调整：</w:t>
      </w:r>
      <w:bookmarkStart w:id="254" w:name="_Hlk149904856"/>
      <w:r>
        <w:rPr>
          <w:rFonts w:hint="eastAsia"/>
          <w:sz w:val="24"/>
          <w:highlight w:val="none"/>
        </w:rPr>
        <w:t xml:space="preserve">详见第三节评标办法中的</w:t>
      </w:r>
      <w:r>
        <w:rPr>
          <w:rFonts w:hint="eastAsia" w:ascii="宋体" w:hAnsi="宋体"/>
          <w:b/>
          <w:sz w:val="24"/>
          <w:highlight w:val="none"/>
        </w:rPr>
        <w:t xml:space="preserve">政府采购政策功能落实。</w:t>
      </w:r>
      <w:r>
        <w:rPr>
          <w:sz w:val="24"/>
          <w:highlight w:val="none"/>
        </w:rPr>
      </w:r>
      <w:r/>
    </w:p>
    <w:p>
      <w:pPr>
        <w:pStyle w:val="1224"/>
        <w:spacing w:line="500" w:lineRule="exact"/>
        <w:rPr>
          <w:rFonts w:hint="eastAsia"/>
          <w:b/>
          <w:bCs/>
          <w:sz w:val="30"/>
          <w:szCs w:val="30"/>
          <w:highlight w:val="none"/>
        </w:rPr>
      </w:pPr>
      <w:r/>
      <w:bookmarkEnd w:id="254"/>
      <w:r>
        <w:rPr>
          <w:rFonts w:hint="eastAsia"/>
          <w:b/>
          <w:bCs/>
          <w:sz w:val="30"/>
          <w:szCs w:val="30"/>
          <w:highlight w:val="none"/>
        </w:rPr>
        <w:t xml:space="preserve">三、投标文件的比较和评价</w:t>
      </w:r>
      <w:r>
        <w:rPr>
          <w:rFonts w:hint="eastAsia"/>
          <w:b/>
          <w:bCs/>
          <w:sz w:val="30"/>
          <w:szCs w:val="30"/>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（一）评标委员会将按照招标文件中规定的评标方法和标准，对符合性审查合格的投标文件进行商务和技术评估，综合比较与评价；未通过符合性审查的投标文件不得进入比较与评价。</w:t>
      </w:r>
      <w:r>
        <w:rPr>
          <w:rFonts w:ascii="Symbol" w:hAnsi="Symbol" w:cs="Symbol"/>
          <w:sz w:val="24"/>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（二）评标方法和评标标准</w:t>
      </w:r>
      <w:r>
        <w:rPr>
          <w:rFonts w:ascii="Symbol" w:hAnsi="Symbol" w:cs="Symbol"/>
          <w:sz w:val="24"/>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、本项目采用的评标方法详见《第三节评标方法》，本项目采用的评标标准详见《第四节评标标准》。</w:t>
      </w:r>
      <w:r>
        <w:rPr>
          <w:rFonts w:ascii="Symbol" w:hAnsi="Symbol" w:cs="Symbol"/>
          <w:sz w:val="24"/>
          <w:highlight w:val="none"/>
        </w:rPr>
      </w:r>
      <w:r/>
    </w:p>
    <w:p>
      <w:pPr>
        <w:pStyle w:val="1224"/>
        <w:spacing w:line="500" w:lineRule="exact"/>
        <w:rPr>
          <w:rFonts w:hint="eastAsia"/>
          <w:b/>
          <w:bCs/>
          <w:sz w:val="30"/>
          <w:szCs w:val="30"/>
          <w:highlight w:val="none"/>
        </w:rPr>
      </w:pPr>
      <w:r>
        <w:rPr>
          <w:rFonts w:hint="eastAsia"/>
          <w:b/>
          <w:bCs/>
          <w:sz w:val="30"/>
          <w:szCs w:val="30"/>
          <w:highlight w:val="none"/>
        </w:rPr>
        <w:t xml:space="preserve">四、确定</w:t>
      </w:r>
      <w:bookmarkStart w:id="255" w:name="_Toc142311048"/>
      <w:r/>
      <w:bookmarkStart w:id="256" w:name="_Toc305158814"/>
      <w:r/>
      <w:bookmarkStart w:id="257" w:name="_Toc164608815"/>
      <w:r/>
      <w:bookmarkStart w:id="258" w:name="_Toc151193644"/>
      <w:r/>
      <w:bookmarkStart w:id="259" w:name="_Toc150774751"/>
      <w:r/>
      <w:bookmarkStart w:id="260" w:name="_Toc164351640"/>
      <w:r/>
      <w:bookmarkStart w:id="261" w:name="_Toc151193716"/>
      <w:r/>
      <w:bookmarkStart w:id="262" w:name="_Toc226965819"/>
      <w:r/>
      <w:bookmarkStart w:id="263" w:name="_Toc226337242"/>
      <w:r/>
      <w:bookmarkStart w:id="264" w:name="_Toc150774646"/>
      <w:r/>
      <w:bookmarkStart w:id="265" w:name="_Toc305158888"/>
      <w:r/>
      <w:bookmarkStart w:id="266" w:name="_Toc226309790"/>
      <w:r/>
      <w:bookmarkStart w:id="267" w:name="_Ref467307010"/>
      <w:r/>
      <w:bookmarkStart w:id="268" w:name="_Toc264969236"/>
      <w:r/>
      <w:bookmarkStart w:id="269" w:name="_Toc127151546"/>
      <w:r/>
      <w:bookmarkStart w:id="270" w:name="_Toc164229387"/>
      <w:r/>
      <w:bookmarkStart w:id="271" w:name="_Toc150480784"/>
      <w:r/>
      <w:bookmarkStart w:id="272" w:name="_Toc151190173"/>
      <w:r/>
      <w:bookmarkStart w:id="273" w:name="_Toc127151747"/>
      <w:r/>
      <w:bookmarkStart w:id="274" w:name="_Toc226965736"/>
      <w:r/>
      <w:bookmarkStart w:id="275" w:name="_Toc195842911"/>
      <w:r/>
      <w:bookmarkStart w:id="276" w:name="_Toc265228384"/>
      <w:r/>
      <w:bookmarkStart w:id="277" w:name="_Toc164608660"/>
      <w:r/>
      <w:bookmarkStart w:id="278" w:name="_Toc151193934"/>
      <w:r/>
      <w:bookmarkStart w:id="279" w:name="_Toc164229241"/>
      <w:r/>
      <w:bookmarkStart w:id="280" w:name="_Toc150509297"/>
      <w:r/>
      <w:bookmarkStart w:id="281" w:name="_Toc151193860"/>
      <w:r/>
      <w:bookmarkStart w:id="282" w:name="_Toc151193788"/>
      <w:r/>
      <w:bookmarkStart w:id="283" w:name="_Toc127161460"/>
      <w:r/>
      <w:bookmarkStart w:id="284" w:name="_Toc149720839"/>
      <w:r/>
      <w:bookmarkStart w:id="285" w:name="_Toc520356170"/>
      <w:r>
        <w:rPr>
          <w:rFonts w:hint="eastAsia"/>
          <w:b/>
          <w:bCs/>
          <w:sz w:val="30"/>
          <w:szCs w:val="30"/>
          <w:highlight w:val="none"/>
        </w:rPr>
        <w:t xml:space="preserve">中标候选人名单</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b/>
          <w:bCs/>
          <w:sz w:val="30"/>
          <w:szCs w:val="30"/>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（一）评标委员会要对评分汇总情况进行复核，特别是对排名第一的、报价最低的、投标或响应文件被认定为无效的情形进行重点复核。</w:t>
      </w:r>
      <w:r>
        <w:rPr>
          <w:rFonts w:ascii="Symbol" w:hAnsi="Symbol" w:cs="Symbol"/>
          <w:sz w:val="24"/>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（二）评标委员会将根据各投标人的评标排序，依次推荐本项目（各采购包）的中标候选人，起草并签署评标报告。本项目（各标段或采购包）评标委员会共（各）推荐不少于名中标候选人。</w:t>
      </w:r>
      <w:r>
        <w:rPr>
          <w:rFonts w:ascii="Symbol" w:hAnsi="Symbol" w:cs="Symbol"/>
          <w:sz w:val="24"/>
          <w:highlight w:val="none"/>
        </w:rPr>
      </w:r>
      <w:r/>
    </w:p>
    <w:p>
      <w:pPr>
        <w:pStyle w:val="1224"/>
        <w:spacing w:line="500" w:lineRule="exact"/>
        <w:rPr>
          <w:b/>
          <w:bCs/>
          <w:sz w:val="30"/>
          <w:szCs w:val="30"/>
          <w:highlight w:val="none"/>
        </w:rPr>
      </w:pPr>
      <w:r>
        <w:rPr>
          <w:rFonts w:hint="eastAsia"/>
          <w:b/>
          <w:bCs/>
          <w:sz w:val="30"/>
          <w:szCs w:val="30"/>
          <w:highlight w:val="none"/>
        </w:rPr>
        <w:t xml:space="preserve">五、</w:t>
      </w:r>
      <w:r>
        <w:rPr>
          <w:b/>
          <w:bCs/>
          <w:sz w:val="30"/>
          <w:szCs w:val="30"/>
          <w:highlight w:val="none"/>
        </w:rPr>
        <w:t xml:space="preserve">报告违法行为</w:t>
      </w:r>
      <w:r>
        <w:rPr>
          <w:b/>
          <w:bCs/>
          <w:sz w:val="30"/>
          <w:szCs w:val="30"/>
          <w:highlight w:val="none"/>
        </w:rPr>
      </w:r>
      <w:r/>
    </w:p>
    <w:p>
      <w:pPr>
        <w:pStyle w:val="714"/>
        <w:ind w:firstLine="482"/>
        <w:spacing w:line="500" w:lineRule="exact"/>
        <w:tabs>
          <w:tab w:val="left" w:pos="1080" w:leader="none"/>
          <w:tab w:val="left" w:pos="1589" w:leader="none"/>
        </w:tabs>
        <w:rPr>
          <w:rFonts w:ascii="Symbol" w:hAnsi="Symbol" w:cs="Symbol"/>
          <w:sz w:val="24"/>
          <w:highlight w:val="none"/>
        </w:rPr>
      </w:pPr>
      <w:r>
        <w:rPr>
          <w:rFonts w:ascii="Symbol" w:hAnsi="Symbol" w:cs="Symbol"/>
          <w:sz w:val="24"/>
          <w:highlight w:val="none"/>
        </w:rPr>
        <w:t xml:space="preserve">（一）评标委员会在评标过程中发现投标人有行贿、提供虚假材料或者串通等违法行为时，有向采购人、采购代理机构或者有关部门报告的职责。</w:t>
      </w:r>
      <w:r>
        <w:rPr>
          <w:rFonts w:ascii="Symbol" w:hAnsi="Symbol" w:cs="Symbol"/>
          <w:sz w:val="24"/>
          <w:highlight w:val="none"/>
        </w:rPr>
      </w:r>
      <w:r/>
    </w:p>
    <w:p>
      <w:pPr>
        <w:pStyle w:val="714"/>
        <w:ind w:firstLine="482"/>
        <w:spacing w:line="500" w:lineRule="exact"/>
        <w:tabs>
          <w:tab w:val="left" w:pos="1080" w:leader="none"/>
          <w:tab w:val="left" w:pos="1589" w:leader="none"/>
        </w:tabs>
        <w:rPr>
          <w:rFonts w:hint="eastAsia" w:ascii="Symbol" w:hAnsi="Symbol" w:cs="Symbol"/>
          <w:sz w:val="24"/>
          <w:highlight w:val="none"/>
        </w:rPr>
      </w:pPr>
      <w:r>
        <w:rPr>
          <w:rFonts w:hint="eastAsia" w:ascii="Symbol" w:hAnsi="Symbol" w:cs="Symbol"/>
          <w:sz w:val="24"/>
          <w:highlight w:val="none"/>
        </w:rPr>
      </w:r>
      <w:r/>
    </w:p>
    <w:p>
      <w:pPr>
        <w:pStyle w:val="714"/>
        <w:ind w:firstLine="2570"/>
        <w:jc w:val="left"/>
        <w:spacing w:line="360" w:lineRule="auto"/>
        <w:tabs>
          <w:tab w:val="left" w:pos="360" w:leader="none"/>
          <w:tab w:val="left" w:pos="900" w:leader="none"/>
        </w:tabs>
        <w:rPr>
          <w:rFonts w:hint="eastAsia"/>
          <w:b/>
          <w:sz w:val="32"/>
          <w:szCs w:val="32"/>
          <w:highlight w:val="none"/>
        </w:rPr>
        <w:outlineLvl w:val="1"/>
      </w:pPr>
      <w:r>
        <w:rPr>
          <w:rFonts w:hint="eastAsia"/>
          <w:b/>
          <w:sz w:val="32"/>
          <w:szCs w:val="32"/>
          <w:highlight w:val="none"/>
        </w:rPr>
      </w:r>
      <w:r/>
    </w:p>
    <w:p>
      <w:pPr>
        <w:pStyle w:val="714"/>
        <w:ind w:firstLine="2570"/>
        <w:jc w:val="left"/>
        <w:spacing w:line="360" w:lineRule="auto"/>
        <w:tabs>
          <w:tab w:val="left" w:pos="360" w:leader="none"/>
          <w:tab w:val="left" w:pos="900" w:leader="none"/>
        </w:tabs>
        <w:rPr>
          <w:rFonts w:hint="eastAsia"/>
          <w:b/>
          <w:sz w:val="32"/>
          <w:szCs w:val="32"/>
          <w:highlight w:val="none"/>
        </w:rPr>
        <w:outlineLvl w:val="1"/>
      </w:pPr>
      <w:r>
        <w:rPr>
          <w:rFonts w:hint="eastAsia"/>
          <w:b/>
          <w:sz w:val="32"/>
          <w:szCs w:val="32"/>
          <w:highlight w:val="none"/>
        </w:rPr>
      </w:r>
      <w:r/>
    </w:p>
    <w:p>
      <w:pPr>
        <w:pStyle w:val="714"/>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第三节 评标方法</w:t>
      </w:r>
      <w:r>
        <w:rPr>
          <w:b/>
          <w:sz w:val="32"/>
          <w:szCs w:val="32"/>
          <w:highlight w:val="none"/>
        </w:rPr>
      </w:r>
      <w:r/>
    </w:p>
    <w:p>
      <w:pPr>
        <w:pStyle w:val="714"/>
        <w:ind w:firstLine="480"/>
        <w:jc w:val="left"/>
        <w:spacing w:line="360" w:lineRule="auto"/>
        <w:rPr>
          <w:rFonts w:ascii="宋体" w:hAnsi="宋体"/>
          <w:sz w:val="24"/>
          <w:highlight w:val="none"/>
        </w:rPr>
      </w:pPr>
      <w:r>
        <w:rPr>
          <w:rFonts w:hint="eastAsia" w:ascii="宋体" w:hAnsi="宋体"/>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宋体" w:hAnsi="宋体"/>
          <w:sz w:val="24"/>
          <w:highlight w:val="none"/>
        </w:rPr>
      </w:r>
      <w:r/>
    </w:p>
    <w:p>
      <w:pPr>
        <w:pStyle w:val="714"/>
        <w:ind w:firstLine="480"/>
        <w:jc w:val="left"/>
        <w:spacing w:line="360" w:lineRule="auto"/>
        <w:rPr>
          <w:rFonts w:hint="eastAsia" w:ascii="宋体" w:hAnsi="宋体"/>
          <w:sz w:val="24"/>
          <w:highlight w:val="none"/>
        </w:rPr>
      </w:pPr>
      <w:r>
        <w:rPr>
          <w:rFonts w:hint="eastAsia" w:ascii="宋体" w:hAnsi="宋体"/>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ascii="宋体" w:hAnsi="宋体"/>
          <w:sz w:val="24"/>
          <w:highlight w:val="none"/>
        </w:rPr>
      </w:r>
      <w:r/>
    </w:p>
    <w:p>
      <w:pPr>
        <w:pStyle w:val="714"/>
        <w:ind w:firstLine="480"/>
        <w:jc w:val="left"/>
        <w:spacing w:line="360" w:lineRule="auto"/>
        <w:rPr>
          <w:rFonts w:ascii="宋体" w:hAnsi="宋体"/>
          <w:sz w:val="24"/>
          <w:highlight w:val="none"/>
        </w:rPr>
      </w:pPr>
      <w:r>
        <w:rPr>
          <w:rFonts w:hint="eastAsia" w:ascii="宋体" w:hAnsi="宋体"/>
          <w:sz w:val="24"/>
          <w:highlight w:val="none"/>
        </w:rPr>
        <w:t xml:space="preserve">三、每部分的得分保留小数点后两位，合计得分保留小数点后两位</w:t>
      </w:r>
      <w:r>
        <w:rPr>
          <w:rFonts w:ascii="宋体" w:hAnsi="宋体"/>
          <w:sz w:val="24"/>
          <w:highlight w:val="none"/>
        </w:rPr>
        <w:t xml:space="preserve">，第三位四舍五入</w:t>
      </w:r>
      <w:r>
        <w:rPr>
          <w:rFonts w:hint="eastAsia" w:ascii="宋体" w:hAnsi="宋体"/>
          <w:sz w:val="24"/>
          <w:highlight w:val="none"/>
        </w:rPr>
        <w:t xml:space="preserve">。</w:t>
      </w:r>
      <w:r>
        <w:rPr>
          <w:rFonts w:ascii="宋体" w:hAnsi="宋体"/>
          <w:sz w:val="24"/>
          <w:highlight w:val="none"/>
        </w:rPr>
      </w:r>
      <w:r/>
    </w:p>
    <w:p>
      <w:pPr>
        <w:pStyle w:val="714"/>
        <w:ind w:firstLine="441"/>
        <w:jc w:val="left"/>
        <w:spacing w:line="360" w:lineRule="auto"/>
        <w:rPr>
          <w:rFonts w:hint="eastAsia" w:ascii="宋体" w:hAnsi="宋体"/>
          <w:b/>
          <w:sz w:val="24"/>
          <w:highlight w:val="none"/>
        </w:rPr>
      </w:pPr>
      <w:r/>
      <w:bookmarkStart w:id="286" w:name="_Hlk149904248"/>
      <w:r>
        <w:rPr>
          <w:rFonts w:hint="eastAsia" w:ascii="宋体" w:hAnsi="宋体"/>
          <w:b/>
          <w:sz w:val="24"/>
          <w:highlight w:val="none"/>
        </w:rPr>
        <w:t xml:space="preserve">四、政府采购政策功能落实</w:t>
      </w:r>
      <w:r>
        <w:rPr>
          <w:rFonts w:hint="eastAsia" w:ascii="宋体" w:hAnsi="宋体"/>
          <w:b/>
          <w:sz w:val="24"/>
          <w:highlight w:val="none"/>
        </w:rPr>
      </w:r>
      <w:r/>
    </w:p>
    <w:p>
      <w:pPr>
        <w:pStyle w:val="714"/>
        <w:ind w:firstLine="480"/>
        <w:jc w:val="left"/>
        <w:spacing w:line="360" w:lineRule="auto"/>
        <w:rPr>
          <w:rFonts w:hint="eastAsia" w:ascii="宋体" w:hAnsi="宋体"/>
          <w:sz w:val="24"/>
          <w:highlight w:val="none"/>
        </w:rPr>
      </w:pPr>
      <w:r/>
      <w:bookmarkStart w:id="287" w:name="_Hlk152922042"/>
      <w:r>
        <w:rPr>
          <w:rFonts w:hint="eastAsia" w:ascii="宋体" w:hAnsi="宋体"/>
          <w:sz w:val="24"/>
          <w:highlight w:val="none"/>
        </w:rPr>
        <w:t xml:space="preserve">1、小微型企业价格扣除</w:t>
      </w:r>
      <w:r>
        <w:rPr>
          <w:rFonts w:hint="eastAsia" w:ascii="宋体" w:hAnsi="宋体"/>
          <w:sz w:val="24"/>
          <w:highlight w:val="none"/>
        </w:rPr>
      </w:r>
      <w:r/>
    </w:p>
    <w:p>
      <w:pPr>
        <w:pStyle w:val="714"/>
        <w:ind w:firstLine="48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（1）供应商需按照采购文件的要求提供相应的《中小企业声明函》。本项目对小型和微型企业产品给予20%的扣除价格，用扣除后的价格参与评审。</w:t>
      </w:r>
      <w:r>
        <w:rPr>
          <w:rFonts w:hint="eastAsia" w:ascii="宋体" w:hAnsi="宋体"/>
          <w:sz w:val="24"/>
          <w:highlight w:val="none"/>
        </w:rPr>
      </w:r>
      <w:r/>
    </w:p>
    <w:p>
      <w:pPr>
        <w:pStyle w:val="714"/>
        <w:ind w:firstLine="480"/>
        <w:jc w:val="left"/>
        <w:spacing w:line="360" w:lineRule="auto"/>
        <w:rPr>
          <w:rFonts w:hint="eastAsia" w:ascii="宋体" w:hAnsi="宋体"/>
          <w:sz w:val="24"/>
          <w:highlight w:val="none"/>
        </w:rPr>
      </w:pPr>
      <w:r>
        <w:rPr>
          <w:rFonts w:hint="eastAsia" w:ascii="宋体" w:hAnsi="宋体"/>
          <w:sz w:val="24"/>
          <w:highlight w:val="none"/>
        </w:rPr>
        <w:t xml:space="preserve">（2）企业标准请参照《关于印发中小企业划型标准规定的通知》（工信部联企业[2011]300号）文件规定自行填写。</w:t>
      </w:r>
      <w:r>
        <w:rPr>
          <w:rFonts w:hint="eastAsia" w:ascii="宋体" w:hAnsi="宋体"/>
          <w:sz w:val="24"/>
          <w:highlight w:val="none"/>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2、残疾人福利单位价格扣除</w:t>
      </w:r>
      <w:r>
        <w:rPr>
          <w:rFonts w:ascii="宋体" w:hAnsi="宋体" w:eastAsia="宋体" w:cs="Times New Roman"/>
          <w:sz w:val="24"/>
        </w:rPr>
      </w:r>
      <w:r/>
    </w:p>
    <w:p>
      <w:pPr>
        <w:pStyle w:val="714"/>
        <w:ind w:firstLine="360"/>
        <w:jc w:val="left"/>
        <w:spacing w:line="360" w:lineRule="auto"/>
        <w:rPr>
          <w:rFonts w:ascii="宋体" w:hAnsi="宋体" w:eastAsia="宋体" w:cs="Times New Roman"/>
          <w:sz w:val="24"/>
        </w:rPr>
      </w:pPr>
      <w:r>
        <w:rPr>
          <w:rFonts w:hint="eastAsia" w:ascii="宋体" w:hAnsi="宋体" w:eastAsia="宋体" w:cs="Times New Roman"/>
          <w:sz w:val="24"/>
        </w:rPr>
        <w:t xml:space="preserve">（1）残疾人福利性单位视同小型、微型企业。</w:t>
      </w:r>
      <w:r>
        <w:rPr>
          <w:rFonts w:ascii="宋体" w:hAnsi="宋体" w:eastAsia="宋体" w:cs="Times New Roman"/>
          <w:sz w:val="24"/>
        </w:rPr>
      </w:r>
      <w:r/>
    </w:p>
    <w:p>
      <w:pPr>
        <w:pStyle w:val="714"/>
        <w:ind w:firstLine="360"/>
        <w:jc w:val="left"/>
        <w:spacing w:line="360" w:lineRule="auto"/>
        <w:rPr>
          <w:rFonts w:ascii="宋体" w:hAnsi="宋体" w:eastAsia="宋体" w:cs="Times New Roman"/>
          <w:sz w:val="24"/>
        </w:rPr>
      </w:pPr>
      <w:r>
        <w:rPr>
          <w:rFonts w:hint="eastAsia" w:ascii="宋体" w:hAnsi="宋体" w:eastAsia="宋体" w:cs="Times New Roman"/>
          <w:sz w:val="24"/>
        </w:rPr>
        <w:t xml:space="preserve">（2）残疾人福利单位需按照采购文件的要求提供《残疾人福利性单位声明函》。</w:t>
      </w:r>
      <w:r>
        <w:rPr>
          <w:rFonts w:ascii="宋体" w:hAnsi="宋体" w:eastAsia="宋体" w:cs="Times New Roman"/>
          <w:sz w:val="24"/>
        </w:rPr>
      </w:r>
      <w:r/>
    </w:p>
    <w:p>
      <w:pPr>
        <w:pStyle w:val="714"/>
        <w:ind w:firstLine="360"/>
        <w:jc w:val="left"/>
        <w:spacing w:line="360" w:lineRule="auto"/>
        <w:rPr>
          <w:rFonts w:ascii="宋体" w:hAnsi="宋体" w:eastAsia="宋体" w:cs="Times New Roman"/>
          <w:sz w:val="24"/>
        </w:rPr>
      </w:pPr>
      <w:r>
        <w:rPr>
          <w:rFonts w:hint="eastAsia" w:ascii="宋体" w:hAnsi="宋体" w:eastAsia="宋体" w:cs="Times New Roman"/>
          <w:sz w:val="24"/>
        </w:rPr>
        <w:t xml:space="preserve">（3）残疾人福利单位标准请参照《关于促进残疾人就业政府采购政策的通知》（财库〔2017〕141号）。</w:t>
      </w:r>
      <w:r>
        <w:rPr>
          <w:rFonts w:ascii="宋体" w:hAnsi="宋体" w:eastAsia="宋体" w:cs="Times New Roman"/>
          <w:sz w:val="24"/>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3、监狱和戒毒企业价格扣除</w:t>
      </w:r>
      <w:r>
        <w:rPr>
          <w:rFonts w:ascii="宋体" w:hAnsi="宋体" w:eastAsia="宋体" w:cs="Times New Roman"/>
          <w:sz w:val="24"/>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（1）监狱和戒毒企业（简称监狱企业）视同小型、微型企业。</w:t>
      </w:r>
      <w:r>
        <w:rPr>
          <w:rFonts w:ascii="宋体" w:hAnsi="宋体" w:eastAsia="宋体" w:cs="Times New Roman"/>
          <w:sz w:val="24"/>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Times New Roman"/>
          <w:sz w:val="24"/>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（3）监狱企业标准请参照《关于政府采购支持监狱企业发展有关问题的通知》（</w:t>
      </w:r>
      <w:r>
        <w:rPr>
          <w:rFonts w:ascii="宋体" w:hAnsi="宋体" w:eastAsia="宋体" w:cs="Times New Roman"/>
          <w:sz w:val="24"/>
        </w:rPr>
        <w:t xml:space="preserve">财库[2014]68号</w:t>
      </w:r>
      <w:r>
        <w:rPr>
          <w:rFonts w:hint="eastAsia" w:ascii="宋体" w:hAnsi="宋体" w:eastAsia="宋体" w:cs="Times New Roman"/>
          <w:sz w:val="24"/>
        </w:rPr>
        <w:t xml:space="preserve">）。</w:t>
      </w:r>
      <w:r>
        <w:rPr>
          <w:rFonts w:ascii="宋体" w:hAnsi="宋体" w:eastAsia="宋体" w:cs="Times New Roman"/>
          <w:sz w:val="24"/>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4、残疾人福利单位、监狱企业属于小型、微型企业的，不重复享受政策。</w:t>
      </w:r>
      <w:r>
        <w:rPr>
          <w:rFonts w:ascii="宋体" w:hAnsi="宋体" w:eastAsia="宋体" w:cs="Times New Roman"/>
          <w:sz w:val="24"/>
        </w:rPr>
      </w:r>
      <w:r/>
    </w:p>
    <w:p>
      <w:pPr>
        <w:pStyle w:val="714"/>
        <w:ind w:firstLine="480"/>
        <w:jc w:val="left"/>
        <w:spacing w:line="360" w:lineRule="auto"/>
        <w:rPr>
          <w:rFonts w:ascii="华文新魏" w:hAnsi="宋体" w:eastAsia="华文新魏" w:cs="Times New Roman"/>
          <w:sz w:val="36"/>
          <w:szCs w:val="36"/>
        </w:rPr>
      </w:pPr>
      <w:r>
        <w:rPr>
          <w:rFonts w:hint="eastAsia" w:ascii="宋体" w:hAnsi="宋体" w:eastAsia="宋体" w:cs="Times New Roman"/>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Times New Roman"/>
          <w:sz w:val="24"/>
          <w:u w:val="single"/>
        </w:rPr>
        <w:t xml:space="preserve">6</w:t>
      </w:r>
      <w:r>
        <w:rPr>
          <w:rFonts w:hint="eastAsia" w:ascii="宋体" w:hAnsi="宋体" w:eastAsia="宋体" w:cs="Times New Roman"/>
          <w:sz w:val="24"/>
          <w:u w:val="single"/>
        </w:rPr>
        <w:t xml:space="preserve">%</w:t>
      </w:r>
      <w:r>
        <w:rPr>
          <w:rFonts w:hint="eastAsia" w:ascii="宋体" w:hAnsi="宋体" w:eastAsia="宋体" w:cs="Times New Roman"/>
          <w:sz w:val="24"/>
        </w:rPr>
        <w:t xml:space="preserve">的价格扣除，用扣除后的价格参与评审。</w:t>
      </w:r>
      <w:r>
        <w:rPr>
          <w:rFonts w:ascii="华文新魏" w:hAnsi="宋体" w:eastAsia="华文新魏" w:cs="Times New Roman"/>
          <w:sz w:val="36"/>
          <w:szCs w:val="36"/>
        </w:rPr>
      </w:r>
      <w:r/>
    </w:p>
    <w:p>
      <w:pPr>
        <w:pStyle w:val="714"/>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6、联合体各方均为小型、微型企业（残疾人福利单位、监狱企业）的，联合体享受</w:t>
      </w:r>
      <w:r>
        <w:rPr>
          <w:rFonts w:ascii="宋体" w:hAnsi="宋体" w:eastAsia="宋体" w:cs="Times New Roman"/>
          <w:sz w:val="24"/>
          <w:u w:val="single"/>
        </w:rPr>
        <w:t xml:space="preserve">2</w:t>
      </w:r>
      <w:r>
        <w:rPr>
          <w:rFonts w:hint="eastAsia" w:ascii="宋体" w:hAnsi="宋体" w:eastAsia="宋体" w:cs="Times New Roman"/>
          <w:sz w:val="24"/>
          <w:u w:val="single"/>
        </w:rPr>
        <w:t xml:space="preserve">0%</w:t>
      </w:r>
      <w:r>
        <w:rPr>
          <w:rFonts w:hint="eastAsia" w:ascii="宋体" w:hAnsi="宋体" w:eastAsia="宋体" w:cs="Times New Roman"/>
          <w:sz w:val="24"/>
        </w:rPr>
        <w:t xml:space="preserve">价格扣除，用扣除后的价格参与评审。</w:t>
      </w:r>
      <w:r>
        <w:rPr>
          <w:rFonts w:ascii="宋体" w:hAnsi="宋体" w:eastAsia="宋体" w:cs="Times New Roman"/>
          <w:sz w:val="24"/>
        </w:rPr>
      </w:r>
      <w:r/>
    </w:p>
    <w:p>
      <w:pPr>
        <w:pStyle w:val="1045"/>
        <w:rPr>
          <w:highlight w:val="none"/>
        </w:rPr>
      </w:pPr>
      <w:r>
        <w:rPr>
          <w:highlight w:val="none"/>
        </w:rPr>
      </w:r>
      <w:r/>
    </w:p>
    <w:p>
      <w:pPr>
        <w:pStyle w:val="1045"/>
        <w:rPr>
          <w:highlight w:val="none"/>
        </w:rPr>
      </w:pPr>
      <w:r>
        <w:rPr>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bookmarkEnd w:id="286"/>
      <w:r/>
      <w:bookmarkEnd w:id="287"/>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hint="eastAsia" w:ascii="宋体" w:hAnsi="宋体"/>
          <w:b/>
          <w:bCs/>
          <w:sz w:val="32"/>
          <w:szCs w:val="32"/>
          <w:highlight w:val="none"/>
        </w:rPr>
        <w:outlineLvl w:val="1"/>
      </w:pPr>
      <w:r>
        <w:rPr>
          <w:rFonts w:hint="eastAsia" w:ascii="宋体" w:hAnsi="宋体"/>
          <w:b/>
          <w:bCs/>
          <w:sz w:val="32"/>
          <w:szCs w:val="32"/>
          <w:highlight w:val="none"/>
        </w:rPr>
      </w:r>
      <w:r/>
    </w:p>
    <w:p>
      <w:pPr>
        <w:pStyle w:val="714"/>
        <w:jc w:val="center"/>
        <w:keepLines w:val="0"/>
        <w:keepNext w:val="0"/>
        <w:pageBreakBefore w:val="0"/>
        <w:spacing w:line="360" w:lineRule="auto"/>
        <w:widowControl w:val="off"/>
        <w:tabs>
          <w:tab w:val="left" w:pos="360" w:leader="none"/>
          <w:tab w:val="left" w:pos="900" w:leader="none"/>
        </w:tabs>
        <w:rPr>
          <w:rFonts w:ascii="宋体" w:hAnsi="宋体"/>
          <w:b/>
          <w:bCs/>
          <w:sz w:val="32"/>
          <w:szCs w:val="32"/>
          <w:highlight w:val="none"/>
        </w:rPr>
        <w:outlineLvl w:val="1"/>
      </w:pPr>
      <w:r>
        <w:rPr>
          <w:rFonts w:hint="eastAsia" w:ascii="宋体" w:hAnsi="宋体"/>
          <w:b/>
          <w:bCs/>
          <w:sz w:val="32"/>
          <w:szCs w:val="32"/>
          <w:highlight w:val="none"/>
        </w:rPr>
        <w:t xml:space="preserve">第四节 </w:t>
      </w:r>
      <w:r>
        <w:rPr>
          <w:rFonts w:hint="eastAsia"/>
          <w:b/>
          <w:sz w:val="32"/>
          <w:szCs w:val="32"/>
          <w:highlight w:val="none"/>
        </w:rPr>
        <w:t xml:space="preserve">评标标准</w:t>
      </w:r>
      <w:r>
        <w:rPr>
          <w:rFonts w:ascii="宋体" w:hAnsi="宋体"/>
          <w:b/>
          <w:bCs/>
          <w:sz w:val="32"/>
          <w:szCs w:val="32"/>
          <w:highlight w:val="none"/>
        </w:rPr>
      </w:r>
      <w:r/>
    </w:p>
    <w:p>
      <w:pPr>
        <w:pStyle w:val="1224"/>
        <w:ind w:firstLine="480"/>
        <w:keepLines w:val="0"/>
        <w:keepNext w:val="0"/>
        <w:pageBreakBefore w:val="0"/>
        <w:spacing w:line="360" w:lineRule="auto"/>
        <w:widowControl w:val="off"/>
        <w:rPr>
          <w:rFonts w:ascii="新宋体" w:hAnsi="新宋体" w:eastAsia="新宋体"/>
          <w:sz w:val="24"/>
          <w:szCs w:val="24"/>
          <w:highlight w:val="none"/>
        </w:rPr>
      </w:pPr>
      <w:r>
        <w:rPr>
          <w:rFonts w:hint="eastAsia" w:ascii="新宋体" w:hAnsi="新宋体" w:eastAsia="新宋体"/>
          <w:sz w:val="24"/>
          <w:szCs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新宋体" w:hAnsi="新宋体" w:eastAsia="新宋体"/>
          <w:sz w:val="24"/>
          <w:szCs w:val="24"/>
          <w:highlight w:val="none"/>
        </w:rPr>
      </w:r>
      <w:r/>
    </w:p>
    <w:p>
      <w:pPr>
        <w:pStyle w:val="1224"/>
        <w:ind w:firstLine="480"/>
        <w:keepLines w:val="0"/>
        <w:keepNext w:val="0"/>
        <w:pageBreakBefore w:val="0"/>
        <w:spacing w:line="360" w:lineRule="auto"/>
        <w:widowControl w:val="off"/>
        <w:rPr>
          <w:rFonts w:ascii="新宋体" w:hAnsi="新宋体" w:eastAsia="新宋体"/>
          <w:sz w:val="24"/>
          <w:szCs w:val="24"/>
          <w:highlight w:val="none"/>
        </w:rPr>
      </w:pPr>
      <w:r>
        <w:rPr>
          <w:rFonts w:ascii="新宋体" w:hAnsi="新宋体" w:eastAsia="新宋体"/>
          <w:sz w:val="24"/>
          <w:szCs w:val="24"/>
          <w:highlight w:val="none"/>
        </w:rPr>
        <w:t xml:space="preserve">二、</w:t>
      </w:r>
      <w:r>
        <w:rPr>
          <w:rFonts w:hint="eastAsia" w:ascii="新宋体" w:hAnsi="新宋体" w:eastAsia="新宋体"/>
          <w:sz w:val="24"/>
          <w:szCs w:val="24"/>
          <w:highlight w:val="none"/>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ascii="新宋体" w:hAnsi="新宋体" w:eastAsia="新宋体"/>
          <w:sz w:val="24"/>
          <w:szCs w:val="24"/>
          <w:highlight w:val="none"/>
        </w:rPr>
      </w:r>
      <w:r/>
    </w:p>
    <w:p>
      <w:pPr>
        <w:pStyle w:val="1224"/>
        <w:ind w:firstLine="480"/>
        <w:keepLines w:val="0"/>
        <w:keepNext w:val="0"/>
        <w:pageBreakBefore w:val="0"/>
        <w:spacing w:line="360" w:lineRule="auto"/>
        <w:widowControl w:val="off"/>
        <w:rPr>
          <w:rFonts w:hint="eastAsia" w:ascii="新宋体" w:hAnsi="新宋体" w:eastAsia="新宋体"/>
          <w:sz w:val="24"/>
          <w:szCs w:val="24"/>
          <w:highlight w:val="none"/>
        </w:rPr>
      </w:pPr>
      <w:r>
        <w:rPr>
          <w:rFonts w:hint="eastAsia" w:ascii="新宋体" w:hAnsi="新宋体" w:eastAsia="新宋体"/>
          <w:sz w:val="24"/>
          <w:szCs w:val="24"/>
          <w:highlight w:val="none"/>
        </w:rPr>
        <w:t xml:space="preserve">三、每部分的得分保留小数点后两位，合计得分保留小数点后两位。</w:t>
      </w:r>
      <w:r>
        <w:rPr>
          <w:rFonts w:hint="eastAsia" w:ascii="新宋体" w:hAnsi="新宋体" w:eastAsia="新宋体"/>
          <w:sz w:val="24"/>
          <w:szCs w:val="24"/>
          <w:highlight w:val="none"/>
        </w:rPr>
      </w:r>
      <w:r/>
    </w:p>
    <w:tbl>
      <w:tblPr>
        <w:tblW w:w="983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9"/>
        <w:gridCol w:w="1063"/>
        <w:gridCol w:w="5407"/>
        <w:gridCol w:w="906"/>
        <w:gridCol w:w="1600"/>
      </w:tblGrid>
      <w:tr>
        <w:trPr>
          <w:cantSplit/>
          <w:trHeight w:val="454"/>
        </w:trPr>
        <w:tc>
          <w:tcPr>
            <w:tcW w:w="859"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评审</w:t>
            </w:r>
            <w:r>
              <w:rPr>
                <w:rFonts w:ascii="宋体" w:hAnsi="宋体" w:cs="宋体"/>
                <w:b/>
                <w:bCs/>
                <w:color w:val="000000"/>
                <w:szCs w:val="21"/>
                <w:highlight w:val="none"/>
              </w:rPr>
            </w:r>
            <w:r/>
          </w:p>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因素</w:t>
            </w:r>
            <w:r>
              <w:rPr>
                <w:rFonts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评分项目</w:t>
            </w:r>
            <w:r>
              <w:rPr>
                <w:rFonts w:ascii="宋体" w:hAnsi="宋体" w:cs="宋体"/>
                <w:b/>
                <w:bCs/>
                <w:color w:val="000000"/>
                <w:szCs w:val="21"/>
                <w:highlight w:val="none"/>
              </w:rPr>
            </w:r>
            <w:r/>
          </w:p>
        </w:tc>
        <w:tc>
          <w:tcPr>
            <w:tcW w:w="5407"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评分细则</w:t>
            </w:r>
            <w:r>
              <w:rPr>
                <w:rFonts w:ascii="宋体" w:hAnsi="宋体" w:cs="宋体"/>
                <w:b/>
                <w:bCs/>
                <w:color w:val="000000"/>
                <w:szCs w:val="21"/>
                <w:highlight w:val="none"/>
              </w:rPr>
            </w:r>
            <w:r/>
          </w:p>
        </w:tc>
        <w:tc>
          <w:tcPr>
            <w:tcW w:w="906"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分值（分）</w:t>
            </w:r>
            <w:r>
              <w:rPr>
                <w:rFonts w:ascii="宋体" w:hAnsi="宋体" w:cs="宋体"/>
                <w:b/>
                <w:bCs/>
                <w:color w:val="000000"/>
                <w:szCs w:val="21"/>
                <w:highlight w:val="none"/>
              </w:rPr>
            </w:r>
            <w:r/>
          </w:p>
        </w:tc>
        <w:tc>
          <w:tcPr>
            <w:tcW w:w="1600"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备注</w:t>
            </w:r>
            <w:r>
              <w:rPr>
                <w:rFonts w:ascii="宋体" w:hAnsi="宋体" w:cs="宋体"/>
                <w:b/>
                <w:bCs/>
                <w:color w:val="000000"/>
                <w:szCs w:val="21"/>
                <w:highlight w:val="none"/>
              </w:rPr>
            </w:r>
            <w:r/>
          </w:p>
        </w:tc>
      </w:tr>
      <w:tr>
        <w:trPr>
          <w:cantSplit/>
          <w:trHeight w:val="454"/>
        </w:trPr>
        <w:tc>
          <w:tcPr>
            <w:tcW w:w="859" w:type="dxa"/>
            <w:vAlign w:val="center"/>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价格部分（</w:t>
            </w:r>
            <w:r>
              <w:rPr>
                <w:rFonts w:hint="eastAsia" w:ascii="宋体" w:hAnsi="宋体" w:cs="宋体"/>
                <w:b/>
                <w:bCs/>
                <w:color w:val="000000"/>
                <w:szCs w:val="21"/>
                <w:highlight w:val="none"/>
                <w:lang w:val="en-US" w:eastAsia="zh-CN"/>
              </w:rPr>
              <w:t xml:space="preserve">30</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投标报价    </w:t>
            </w:r>
            <w:r>
              <w:rPr>
                <w:rFonts w:ascii="宋体" w:hAnsi="宋体" w:cs="宋体"/>
                <w:color w:val="000000"/>
                <w:szCs w:val="21"/>
                <w:highlight w:val="none"/>
              </w:rPr>
            </w:r>
            <w:r/>
          </w:p>
        </w:tc>
        <w:tc>
          <w:tcPr>
            <w:tcW w:w="5407" w:type="dxa"/>
            <w:vAlign w:val="top"/>
            <w:textDirection w:val="lrTb"/>
            <w:noWrap w:val="false"/>
          </w:tcPr>
          <w:p>
            <w:pPr>
              <w:pStyle w:val="714"/>
              <w:spacing w:line="340" w:lineRule="exact"/>
              <w:rPr>
                <w:rFonts w:ascii="宋体" w:hAnsi="宋体"/>
                <w:color w:val="000000"/>
                <w:szCs w:val="21"/>
                <w:highlight w:val="none"/>
              </w:rPr>
            </w:pPr>
            <w:r/>
            <w:bookmarkStart w:id="288" w:name="OLE_LINK8"/>
            <w:r>
              <w:rPr>
                <w:rFonts w:hint="eastAsia" w:ascii="宋体" w:hAnsi="宋体"/>
                <w:color w:val="000000"/>
                <w:szCs w:val="21"/>
                <w:highlight w:val="none"/>
              </w:rPr>
              <w:t xml:space="preserve">价格分采用低价优先法计算，即满足</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rPr>
              <w:t xml:space="preserve">文件要求且</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价格最低的报价为</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基准价，其价格分为满分。其他供应商的价格分统一按照下列公式计算（计算结果四舍五入保留两位小数）：</w:t>
            </w:r>
            <w:r>
              <w:rPr>
                <w:rFonts w:ascii="宋体" w:hAnsi="宋体"/>
                <w:color w:val="000000"/>
                <w:szCs w:val="21"/>
                <w:highlight w:val="none"/>
              </w:rPr>
            </w:r>
            <w:r/>
          </w:p>
          <w:p>
            <w:pPr>
              <w:pStyle w:val="714"/>
              <w:spacing w:line="34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报价得分=（</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基准价/最终</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报价）×</w:t>
            </w:r>
            <w:bookmarkEnd w:id="288"/>
            <w:r>
              <w:rPr>
                <w:rFonts w:hint="eastAsia" w:ascii="宋体" w:hAnsi="宋体"/>
                <w:color w:val="000000"/>
                <w:szCs w:val="21"/>
                <w:highlight w:val="none"/>
                <w:lang w:val="en-US" w:eastAsia="zh-CN"/>
              </w:rPr>
              <w:t xml:space="preserve">30</w:t>
            </w:r>
            <w:r>
              <w:rPr>
                <w:rFonts w:ascii="宋体" w:hAnsi="宋体" w:eastAsia="宋体"/>
                <w:color w:val="000000"/>
                <w:szCs w:val="21"/>
                <w:highlight w:val="none"/>
                <w:lang w:val="en-US" w:eastAsia="zh-CN"/>
              </w:rPr>
            </w:r>
            <w:r/>
          </w:p>
        </w:tc>
        <w:tc>
          <w:tcPr>
            <w:tcW w:w="906" w:type="dxa"/>
            <w:vAlign w:val="center"/>
            <w:textDirection w:val="lrTb"/>
            <w:noWrap w:val="false"/>
          </w:tcPr>
          <w:p>
            <w:pPr>
              <w:pStyle w:val="714"/>
              <w:jc w:val="center"/>
              <w:spacing w:line="3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1600" w:type="dxa"/>
            <w:vAlign w:val="center"/>
            <w:textDirection w:val="lrTb"/>
            <w:noWrap w:val="false"/>
          </w:tcPr>
          <w:p>
            <w:pPr>
              <w:pStyle w:val="714"/>
              <w:jc w:val="left"/>
              <w:spacing w:line="340" w:lineRule="exact"/>
              <w:widowControl/>
              <w:rPr>
                <w:rFonts w:ascii="宋体" w:hAnsi="宋体"/>
                <w:color w:val="000000"/>
                <w:szCs w:val="21"/>
                <w:highlight w:val="none"/>
              </w:rPr>
            </w:pPr>
            <w:r>
              <w:rPr>
                <w:rFonts w:ascii="宋体" w:hAnsi="宋体"/>
                <w:color w:val="000000"/>
                <w:szCs w:val="21"/>
                <w:highlight w:val="none"/>
              </w:rPr>
            </w:r>
            <w:r/>
          </w:p>
        </w:tc>
      </w:tr>
      <w:tr>
        <w:trPr>
          <w:cantSplit/>
          <w:trHeight w:val="454"/>
        </w:trPr>
        <w:tc>
          <w:tcPr>
            <w:tcW w:w="859" w:type="dxa"/>
            <w:vAlign w:val="center"/>
            <w:vMerge w:val="restart"/>
            <w:textDirection w:val="lrTb"/>
            <w:noWrap w:val="false"/>
          </w:tcPr>
          <w:p>
            <w:pPr>
              <w:pStyle w:val="714"/>
              <w:jc w:val="center"/>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技术部分（</w:t>
            </w:r>
            <w:r>
              <w:rPr>
                <w:rFonts w:hint="eastAsia" w:ascii="宋体" w:hAnsi="宋体" w:cs="宋体"/>
                <w:b/>
                <w:bCs/>
                <w:color w:val="000000"/>
                <w:szCs w:val="21"/>
                <w:highlight w:val="none"/>
                <w:lang w:val="en-US" w:eastAsia="zh-CN"/>
              </w:rPr>
              <w:t xml:space="preserve">41</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总体概述</w:t>
            </w:r>
            <w:r>
              <w:rPr>
                <w:rFonts w:hint="eastAsia" w:ascii="宋体" w:hAnsi="宋体" w:cs="宋体"/>
                <w:color w:val="000000"/>
                <w:szCs w:val="21"/>
                <w:highlight w:val="none"/>
              </w:rPr>
            </w:r>
            <w:r/>
          </w:p>
        </w:tc>
        <w:tc>
          <w:tcPr>
            <w:tcW w:w="5407" w:type="dxa"/>
            <w:vAlign w:val="center"/>
            <w:textDirection w:val="lrTb"/>
            <w:noWrap w:val="false"/>
          </w:tcPr>
          <w:p>
            <w:pPr>
              <w:pStyle w:val="714"/>
              <w:spacing w:line="34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针对本项目特点制定包括但不限于工程概况、施工组织总体设想、方案的针对性及施工段的划分。项目理解深入、方案有针对性，施工区域划分合理。完全满足以上要求，体现完整的得</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分；能够较好满足以上要求，体现较完整的得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分；差或无不得分。</w:t>
            </w:r>
            <w:r>
              <w:rPr>
                <w:rFonts w:hint="eastAsia" w:ascii="宋体" w:hAnsi="宋体"/>
                <w:color w:val="000000"/>
                <w:szCs w:val="21"/>
                <w:highlight w:val="none"/>
              </w:rPr>
            </w:r>
            <w:r/>
          </w:p>
        </w:tc>
        <w:tc>
          <w:tcPr>
            <w:tcW w:w="906" w:type="dxa"/>
            <w:vAlign w:val="center"/>
            <w:textDirection w:val="lrTb"/>
            <w:noWrap w:val="false"/>
          </w:tcPr>
          <w:p>
            <w:pPr>
              <w:pStyle w:val="714"/>
              <w:jc w:val="center"/>
              <w:spacing w:line="3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1600" w:type="dxa"/>
            <w:vAlign w:val="center"/>
            <w:textDirection w:val="lrTb"/>
            <w:noWrap w:val="false"/>
          </w:tcPr>
          <w:p>
            <w:pPr>
              <w:pStyle w:val="714"/>
              <w:jc w:val="left"/>
              <w:spacing w:line="340" w:lineRule="exact"/>
              <w:widowControl/>
              <w:rPr>
                <w:rFonts w:ascii="宋体" w:hAnsi="宋体"/>
                <w:color w:val="000000"/>
                <w:szCs w:val="21"/>
                <w:highlight w:val="none"/>
              </w:rPr>
            </w:pPr>
            <w:r>
              <w:rPr>
                <w:rFonts w:ascii="宋体" w:hAnsi="宋体"/>
                <w:color w:val="000000"/>
                <w:szCs w:val="21"/>
                <w:highlight w:val="none"/>
              </w:rPr>
            </w:r>
            <w:r/>
          </w:p>
        </w:tc>
      </w:tr>
      <w:tr>
        <w:trPr>
          <w:cantSplit/>
          <w:trHeight w:val="1980"/>
        </w:trPr>
        <w:tc>
          <w:tcPr>
            <w:tcW w:w="859" w:type="dxa"/>
            <w:vAlign w:val="center"/>
            <w:vMerge w:val="continue"/>
            <w:textDirection w:val="lrTb"/>
            <w:noWrap w:val="false"/>
          </w:tcPr>
          <w:p>
            <w:pPr>
              <w:pStyle w:val="714"/>
              <w:jc w:val="center"/>
              <w:spacing w:line="340" w:lineRule="exact"/>
              <w:widowControl/>
              <w:rPr>
                <w:rFonts w:ascii="宋体" w:hAnsi="宋体" w:cs="宋体"/>
                <w:b/>
                <w:bCs/>
                <w:color w:val="000000"/>
                <w:szCs w:val="21"/>
                <w:highlight w:val="none"/>
              </w:rPr>
            </w:pPr>
            <w:r>
              <w:rPr>
                <w:rFonts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施工现场平面布置</w:t>
            </w:r>
            <w:r>
              <w:rPr>
                <w:rFonts w:hint="eastAsia" w:ascii="宋体" w:hAnsi="宋体" w:cs="宋体"/>
                <w:color w:val="000000"/>
                <w:szCs w:val="21"/>
                <w:highlight w:val="none"/>
              </w:rPr>
            </w:r>
            <w:r/>
          </w:p>
        </w:tc>
        <w:tc>
          <w:tcPr>
            <w:tcW w:w="5407" w:type="dxa"/>
            <w:vAlign w:val="center"/>
            <w:textDirection w:val="lrTb"/>
            <w:noWrap w:val="false"/>
          </w:tcPr>
          <w:p>
            <w:pPr>
              <w:pStyle w:val="714"/>
              <w:spacing w:line="34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施工现场平面布置包括但不限于临时设施的布置，施工机械、材料、周转材料、加工场地、各类仓库的布置摆放，临时线路的布置等。布置完善合理，可行性高。完全满足以上要求，体现完整的得</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分；能够较好满足以上要求，体现较完整的得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分；差或无不得分。</w:t>
            </w:r>
            <w:r>
              <w:rPr>
                <w:rFonts w:hint="eastAsia" w:ascii="宋体" w:hAnsi="宋体"/>
                <w:color w:val="000000"/>
                <w:szCs w:val="21"/>
                <w:highlight w:val="none"/>
              </w:rPr>
            </w:r>
            <w:r/>
          </w:p>
        </w:tc>
        <w:tc>
          <w:tcPr>
            <w:tcW w:w="906" w:type="dxa"/>
            <w:vAlign w:val="center"/>
            <w:textDirection w:val="lrTb"/>
            <w:noWrap w:val="false"/>
          </w:tcPr>
          <w:p>
            <w:pPr>
              <w:pStyle w:val="714"/>
              <w:jc w:val="center"/>
              <w:spacing w:line="340" w:lineRule="exac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w:t>
            </w:r>
            <w:r>
              <w:rPr>
                <w:rFonts w:ascii="宋体" w:hAnsi="宋体" w:eastAsia="宋体" w:cs="宋体"/>
                <w:color w:val="000000"/>
                <w:szCs w:val="21"/>
                <w:highlight w:val="none"/>
                <w:lang w:val="en-US" w:eastAsia="zh-CN"/>
              </w:rPr>
            </w:r>
            <w:r/>
          </w:p>
        </w:tc>
        <w:tc>
          <w:tcPr>
            <w:tcW w:w="1600" w:type="dxa"/>
            <w:vAlign w:val="center"/>
            <w:textDirection w:val="lrTb"/>
            <w:noWrap w:val="false"/>
          </w:tcPr>
          <w:p>
            <w:pPr>
              <w:pStyle w:val="714"/>
              <w:jc w:val="left"/>
              <w:spacing w:line="340" w:lineRule="exact"/>
              <w:widowControl/>
              <w:rPr>
                <w:rFonts w:ascii="宋体" w:hAnsi="宋体"/>
                <w:color w:val="000000"/>
                <w:szCs w:val="21"/>
                <w:highlight w:val="none"/>
              </w:rPr>
            </w:pPr>
            <w:r>
              <w:rPr>
                <w:rFonts w:ascii="宋体" w:hAnsi="宋体"/>
                <w:color w:val="000000"/>
                <w:szCs w:val="21"/>
                <w:highlight w:val="none"/>
              </w:rPr>
            </w:r>
            <w:r/>
          </w:p>
        </w:tc>
      </w:tr>
      <w:tr>
        <w:trPr>
          <w:cantSplit/>
          <w:trHeight w:val="1539"/>
        </w:trPr>
        <w:tc>
          <w:tcPr>
            <w:tcW w:w="859" w:type="dxa"/>
            <w:vAlign w:val="center"/>
            <w:vMerge w:val="continue"/>
            <w:textDirection w:val="lrTb"/>
            <w:noWrap w:val="false"/>
          </w:tcPr>
          <w:p>
            <w:pPr>
              <w:pStyle w:val="714"/>
              <w:jc w:val="left"/>
              <w:spacing w:line="3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工期保证</w:t>
            </w:r>
            <w:r>
              <w:rPr>
                <w:rFonts w:hint="eastAsia" w:ascii="宋体" w:hAnsi="宋体" w:cs="宋体"/>
                <w:color w:val="000000"/>
                <w:szCs w:val="21"/>
                <w:highlight w:val="none"/>
                <w:lang w:val="en-US" w:eastAsia="zh-CN"/>
              </w:rPr>
            </w:r>
            <w:r/>
          </w:p>
        </w:tc>
        <w:tc>
          <w:tcPr>
            <w:tcW w:w="5407" w:type="dxa"/>
            <w:vAlign w:val="center"/>
            <w:textDirection w:val="lrTb"/>
            <w:noWrap w:val="false"/>
          </w:tcPr>
          <w:p>
            <w:pPr>
              <w:pStyle w:val="714"/>
              <w:spacing w:line="34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施工进度计划和各阶段进度的保证措施包括但不限于工期目标、保证措施、主要材料、机械、劳动力进场计划等，进度计划安排合理，各阶段保障措施可行性高。完全满足以上要求，体现完整的得</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分；能够较好满足以上要求，体现较完整的得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分；差或无不得分。</w:t>
            </w:r>
            <w:r>
              <w:rPr>
                <w:rFonts w:ascii="宋体" w:hAnsi="宋体"/>
                <w:color w:val="000000"/>
                <w:szCs w:val="21"/>
                <w:highlight w:val="none"/>
                <w:lang w:val="en-US" w:eastAsia="zh-CN"/>
              </w:rPr>
            </w:r>
            <w:r/>
          </w:p>
        </w:tc>
        <w:tc>
          <w:tcPr>
            <w:tcW w:w="906" w:type="dxa"/>
            <w:vAlign w:val="center"/>
            <w:textDirection w:val="lrTb"/>
            <w:noWrap w:val="false"/>
          </w:tcPr>
          <w:p>
            <w:pPr>
              <w:pStyle w:val="714"/>
              <w:ind w:left="0" w:right="0"/>
              <w:jc w:val="center"/>
              <w:keepLines w:val="0"/>
              <w:keepNext w:val="0"/>
              <w:spacing w:before="100" w:beforeAutospacing="1" w:after="100" w:afterAutospacing="1"/>
              <w:widowControl/>
              <w:rPr>
                <w:rFonts w:ascii="宋体" w:hAnsi="宋体" w:cs="宋体"/>
                <w:b w:val="0"/>
                <w:bCs w:val="0"/>
                <w:color w:val="000000"/>
                <w:sz w:val="21"/>
                <w:szCs w:val="21"/>
                <w:highlight w:val="none"/>
                <w:lang w:val="en-US" w:eastAsia="zh-CN" w:bidi="ar"/>
              </w:rPr>
              <w:suppressLineNumbers w:val="0"/>
            </w:pPr>
            <w:r>
              <w:rPr>
                <w:rFonts w:hint="eastAsia" w:ascii="宋体" w:hAnsi="宋体" w:cs="宋体"/>
                <w:b w:val="0"/>
                <w:bCs w:val="0"/>
                <w:color w:val="000000"/>
                <w:sz w:val="21"/>
                <w:szCs w:val="21"/>
                <w:highlight w:val="none"/>
                <w:lang w:val="en-US" w:eastAsia="zh-CN" w:bidi="ar"/>
              </w:rPr>
              <w:t xml:space="preserve">7</w:t>
            </w:r>
            <w:r>
              <w:rPr>
                <w:rFonts w:ascii="宋体" w:hAnsi="宋体" w:cs="宋体"/>
                <w:b w:val="0"/>
                <w:bCs w:val="0"/>
                <w:color w:val="000000"/>
                <w:sz w:val="21"/>
                <w:szCs w:val="21"/>
                <w:highlight w:val="none"/>
                <w:lang w:val="en-US" w:eastAsia="zh-CN" w:bidi="ar"/>
              </w:rPr>
            </w:r>
            <w:r/>
          </w:p>
        </w:tc>
        <w:tc>
          <w:tcPr>
            <w:tcW w:w="1600" w:type="dxa"/>
            <w:vAlign w:val="top"/>
            <w:textDirection w:val="lrTb"/>
            <w:noWrap w:val="false"/>
          </w:tcPr>
          <w:p>
            <w:pPr>
              <w:pStyle w:val="714"/>
              <w:ind w:left="0" w:right="0"/>
              <w:jc w:val="both"/>
              <w:keepLines w:val="0"/>
              <w:keepNext w:val="0"/>
              <w:spacing w:before="0" w:beforeAutospacing="0" w:after="0" w:afterAutospacing="0" w:line="240" w:lineRule="auto"/>
              <w:widowControl/>
              <w:rPr>
                <w:rFonts w:hint="eastAsia" w:ascii="宋体" w:hAnsi="宋体"/>
                <w:color w:val="000000"/>
                <w:szCs w:val="21"/>
                <w:highlight w:val="none"/>
              </w:rPr>
              <w:suppressLineNumbers w:val="0"/>
            </w:pPr>
            <w:r>
              <w:rPr>
                <w:rFonts w:hint="eastAsia" w:ascii="宋体" w:hAnsi="宋体"/>
                <w:color w:val="000000"/>
                <w:szCs w:val="21"/>
                <w:highlight w:val="none"/>
              </w:rPr>
            </w:r>
            <w:r/>
          </w:p>
        </w:tc>
      </w:tr>
      <w:tr>
        <w:trPr>
          <w:cantSplit/>
          <w:trHeight w:val="1539"/>
        </w:trPr>
        <w:tc>
          <w:tcPr>
            <w:tcW w:w="859" w:type="dxa"/>
            <w:vAlign w:val="center"/>
            <w:vMerge w:val="continue"/>
            <w:textDirection w:val="lrTb"/>
            <w:noWrap w:val="false"/>
          </w:tcPr>
          <w:p>
            <w:pPr>
              <w:pStyle w:val="714"/>
              <w:jc w:val="left"/>
              <w:spacing w:line="3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安全文明</w:t>
            </w:r>
            <w:r>
              <w:rPr>
                <w:rFonts w:hint="eastAsia" w:ascii="宋体" w:hAnsi="宋体" w:cs="宋体"/>
                <w:color w:val="000000"/>
                <w:szCs w:val="21"/>
                <w:highlight w:val="none"/>
              </w:rPr>
            </w:r>
            <w:r/>
          </w:p>
          <w:p>
            <w:pPr>
              <w:pStyle w:val="714"/>
              <w:jc w:val="center"/>
              <w:spacing w:line="3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施工</w:t>
            </w:r>
            <w:r>
              <w:rPr>
                <w:rFonts w:hint="eastAsia" w:ascii="宋体" w:hAnsi="宋体" w:cs="宋体"/>
                <w:color w:val="000000"/>
                <w:szCs w:val="21"/>
                <w:highlight w:val="none"/>
                <w:lang w:val="en-US" w:eastAsia="zh-CN"/>
              </w:rPr>
            </w:r>
            <w:r/>
          </w:p>
        </w:tc>
        <w:tc>
          <w:tcPr>
            <w:tcW w:w="5407" w:type="dxa"/>
            <w:vAlign w:val="center"/>
            <w:textDirection w:val="lrTb"/>
            <w:noWrap w:val="false"/>
          </w:tcPr>
          <w:p>
            <w:pPr>
              <w:pStyle w:val="714"/>
              <w:spacing w:line="34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安全生产的保证措施包括但不限于文明施工措施、安全生产管理制度、安全施工方案及对周围居民、交通、道路、扬尘治理的应对措施。措施合理、科学、可行性高。完全满足以上要求，体现完整的得</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分；能够较好满足以上要求，体现较完整的得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分；差或无不得分。</w:t>
            </w:r>
            <w:r>
              <w:rPr>
                <w:rFonts w:ascii="宋体" w:hAnsi="宋体"/>
                <w:color w:val="000000"/>
                <w:szCs w:val="21"/>
                <w:highlight w:val="none"/>
                <w:lang w:val="en-US" w:eastAsia="zh-CN"/>
              </w:rPr>
            </w:r>
            <w:r/>
          </w:p>
        </w:tc>
        <w:tc>
          <w:tcPr>
            <w:tcW w:w="906" w:type="dxa"/>
            <w:vAlign w:val="center"/>
            <w:textDirection w:val="lrTb"/>
            <w:noWrap w:val="false"/>
          </w:tcPr>
          <w:p>
            <w:pPr>
              <w:pStyle w:val="714"/>
              <w:ind w:left="0" w:right="0"/>
              <w:jc w:val="center"/>
              <w:keepLines w:val="0"/>
              <w:keepNext w:val="0"/>
              <w:spacing w:before="100" w:beforeAutospacing="1" w:after="100" w:afterAutospacing="1"/>
              <w:widowControl/>
              <w:rPr>
                <w:rFonts w:ascii="宋体" w:hAnsi="宋体" w:cs="宋体"/>
                <w:b w:val="0"/>
                <w:bCs w:val="0"/>
                <w:color w:val="000000"/>
                <w:sz w:val="21"/>
                <w:szCs w:val="21"/>
                <w:highlight w:val="none"/>
                <w:lang w:val="en-US" w:eastAsia="zh-CN" w:bidi="ar"/>
              </w:rPr>
              <w:suppressLineNumbers w:val="0"/>
            </w:pPr>
            <w:r>
              <w:rPr>
                <w:rFonts w:hint="eastAsia" w:ascii="宋体" w:hAnsi="宋体" w:cs="宋体"/>
                <w:b w:val="0"/>
                <w:bCs w:val="0"/>
                <w:color w:val="000000"/>
                <w:sz w:val="21"/>
                <w:szCs w:val="21"/>
                <w:highlight w:val="none"/>
                <w:lang w:val="en-US" w:eastAsia="zh-CN" w:bidi="ar"/>
              </w:rPr>
              <w:t xml:space="preserve">7</w:t>
            </w:r>
            <w:r>
              <w:rPr>
                <w:rFonts w:ascii="宋体" w:hAnsi="宋体" w:cs="宋体"/>
                <w:b w:val="0"/>
                <w:bCs w:val="0"/>
                <w:color w:val="000000"/>
                <w:sz w:val="21"/>
                <w:szCs w:val="21"/>
                <w:highlight w:val="none"/>
                <w:lang w:val="en-US" w:eastAsia="zh-CN" w:bidi="ar"/>
              </w:rPr>
            </w:r>
            <w:r/>
          </w:p>
        </w:tc>
        <w:tc>
          <w:tcPr>
            <w:tcW w:w="1600" w:type="dxa"/>
            <w:vAlign w:val="top"/>
            <w:textDirection w:val="lrTb"/>
            <w:noWrap w:val="false"/>
          </w:tcPr>
          <w:p>
            <w:pPr>
              <w:pStyle w:val="714"/>
              <w:ind w:left="0" w:right="0"/>
              <w:jc w:val="both"/>
              <w:keepLines w:val="0"/>
              <w:keepNext w:val="0"/>
              <w:spacing w:before="0" w:beforeAutospacing="0" w:after="0" w:afterAutospacing="0" w:line="240" w:lineRule="auto"/>
              <w:widowControl/>
              <w:rPr>
                <w:rFonts w:hint="eastAsia" w:ascii="宋体" w:hAnsi="宋体"/>
                <w:color w:val="000000"/>
                <w:szCs w:val="21"/>
                <w:highlight w:val="none"/>
              </w:rPr>
              <w:suppressLineNumbers w:val="0"/>
            </w:pPr>
            <w:r>
              <w:rPr>
                <w:rFonts w:hint="eastAsia" w:ascii="宋体" w:hAnsi="宋体"/>
                <w:color w:val="000000"/>
                <w:szCs w:val="21"/>
                <w:highlight w:val="none"/>
              </w:rPr>
            </w:r>
            <w:r/>
          </w:p>
        </w:tc>
      </w:tr>
      <w:tr>
        <w:trPr>
          <w:cantSplit/>
          <w:trHeight w:val="1539"/>
        </w:trPr>
        <w:tc>
          <w:tcPr>
            <w:tcW w:w="859" w:type="dxa"/>
            <w:vAlign w:val="center"/>
            <w:vMerge w:val="continue"/>
            <w:textDirection w:val="lrTb"/>
            <w:noWrap w:val="false"/>
          </w:tcPr>
          <w:p>
            <w:pPr>
              <w:pStyle w:val="714"/>
              <w:jc w:val="left"/>
              <w:spacing w:line="3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合理化建议及承诺</w:t>
            </w:r>
            <w:r>
              <w:rPr>
                <w:rFonts w:hint="eastAsia" w:ascii="宋体" w:hAnsi="宋体" w:cs="宋体"/>
                <w:color w:val="000000"/>
                <w:szCs w:val="21"/>
                <w:highlight w:val="none"/>
                <w:lang w:val="en-US" w:eastAsia="zh-CN"/>
              </w:rPr>
            </w:r>
            <w:r/>
          </w:p>
        </w:tc>
        <w:tc>
          <w:tcPr>
            <w:tcW w:w="5407" w:type="dxa"/>
            <w:vAlign w:val="center"/>
            <w:textDirection w:val="lrTb"/>
            <w:noWrap w:val="false"/>
          </w:tcPr>
          <w:p>
            <w:pPr>
              <w:pStyle w:val="714"/>
              <w:spacing w:line="340" w:lineRule="exact"/>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针对本项目提出合理化的建议及承诺，建议、承诺合理可行、创新科学、切实针对本项目。完全满足以上要求，体现完整的得</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分；能够较好满足以上要求，体现较完整的得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分；差或无不得分。</w:t>
            </w:r>
            <w:r>
              <w:rPr>
                <w:rFonts w:ascii="宋体" w:hAnsi="宋体"/>
                <w:color w:val="000000"/>
                <w:szCs w:val="21"/>
                <w:highlight w:val="none"/>
                <w:lang w:val="en-US" w:eastAsia="zh-CN"/>
              </w:rPr>
            </w:r>
            <w:r/>
          </w:p>
        </w:tc>
        <w:tc>
          <w:tcPr>
            <w:tcW w:w="906" w:type="dxa"/>
            <w:vAlign w:val="center"/>
            <w:textDirection w:val="lrTb"/>
            <w:noWrap w:val="false"/>
          </w:tcPr>
          <w:p>
            <w:pPr>
              <w:pStyle w:val="714"/>
              <w:ind w:left="0" w:right="0"/>
              <w:jc w:val="center"/>
              <w:keepLines w:val="0"/>
              <w:keepNext w:val="0"/>
              <w:spacing w:before="100" w:beforeAutospacing="1" w:after="100" w:afterAutospacing="1"/>
              <w:widowControl/>
              <w:rPr>
                <w:rFonts w:ascii="宋体" w:hAnsi="宋体" w:cs="宋体"/>
                <w:b w:val="0"/>
                <w:bCs w:val="0"/>
                <w:color w:val="000000"/>
                <w:sz w:val="21"/>
                <w:szCs w:val="21"/>
                <w:highlight w:val="none"/>
                <w:lang w:val="en-US" w:eastAsia="zh-CN" w:bidi="ar"/>
              </w:rPr>
              <w:suppressLineNumbers w:val="0"/>
            </w:pPr>
            <w:r>
              <w:rPr>
                <w:rFonts w:hint="eastAsia" w:ascii="宋体" w:hAnsi="宋体" w:cs="宋体"/>
                <w:b w:val="0"/>
                <w:bCs w:val="0"/>
                <w:color w:val="000000"/>
                <w:sz w:val="21"/>
                <w:szCs w:val="21"/>
                <w:highlight w:val="none"/>
                <w:lang w:val="en-US" w:eastAsia="zh-CN" w:bidi="ar"/>
              </w:rPr>
              <w:t xml:space="preserve">7</w:t>
            </w:r>
            <w:r>
              <w:rPr>
                <w:rFonts w:ascii="宋体" w:hAnsi="宋体" w:cs="宋体"/>
                <w:b w:val="0"/>
                <w:bCs w:val="0"/>
                <w:color w:val="000000"/>
                <w:sz w:val="21"/>
                <w:szCs w:val="21"/>
                <w:highlight w:val="none"/>
                <w:lang w:val="en-US" w:eastAsia="zh-CN" w:bidi="ar"/>
              </w:rPr>
            </w:r>
            <w:r/>
          </w:p>
        </w:tc>
        <w:tc>
          <w:tcPr>
            <w:tcW w:w="1600" w:type="dxa"/>
            <w:vAlign w:val="top"/>
            <w:textDirection w:val="lrTb"/>
            <w:noWrap w:val="false"/>
          </w:tcPr>
          <w:p>
            <w:pPr>
              <w:pStyle w:val="714"/>
              <w:ind w:left="0" w:right="0"/>
              <w:jc w:val="both"/>
              <w:keepLines w:val="0"/>
              <w:keepNext w:val="0"/>
              <w:spacing w:before="0" w:beforeAutospacing="0" w:after="0" w:afterAutospacing="0" w:line="240" w:lineRule="auto"/>
              <w:widowControl/>
              <w:rPr>
                <w:rFonts w:hint="eastAsia" w:ascii="宋体" w:hAnsi="宋体"/>
                <w:color w:val="000000"/>
                <w:szCs w:val="21"/>
                <w:highlight w:val="none"/>
              </w:rPr>
              <w:suppressLineNumbers w:val="0"/>
            </w:pPr>
            <w:r>
              <w:rPr>
                <w:rFonts w:hint="eastAsia" w:ascii="宋体" w:hAnsi="宋体"/>
                <w:color w:val="000000"/>
                <w:szCs w:val="21"/>
                <w:highlight w:val="none"/>
              </w:rPr>
            </w:r>
            <w:r/>
          </w:p>
        </w:tc>
      </w:tr>
      <w:tr>
        <w:trPr>
          <w:cantSplit/>
          <w:trHeight w:val="1539"/>
        </w:trPr>
        <w:tc>
          <w:tcPr>
            <w:tcW w:w="859" w:type="dxa"/>
            <w:vAlign w:val="center"/>
            <w:vMerge w:val="continue"/>
            <w:textDirection w:val="lrTb"/>
            <w:noWrap w:val="false"/>
          </w:tcPr>
          <w:p>
            <w:pPr>
              <w:pStyle w:val="714"/>
              <w:jc w:val="left"/>
              <w:spacing w:line="34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lang w:val="en-US" w:eastAsia="zh-CN"/>
              </w:rPr>
            </w:r>
            <w:r/>
          </w:p>
        </w:tc>
        <w:tc>
          <w:tcPr>
            <w:tcW w:w="5407" w:type="dxa"/>
            <w:vAlign w:val="center"/>
            <w:textDirection w:val="lrTb"/>
            <w:noWrap w:val="false"/>
          </w:tcPr>
          <w:p>
            <w:pPr>
              <w:pStyle w:val="714"/>
              <w:spacing w:line="34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售后服务包括但不限于售后维修、服务响应时间及响应程度、紧急故障处理预案及服务承诺等，方案合理可行、创新科学，可行性高。完全满足以上要求，体现完整的得</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714"/>
              <w:spacing w:line="340" w:lineRule="exact"/>
              <w:rPr>
                <w:rFonts w:ascii="宋体" w:hAnsi="宋体"/>
                <w:color w:val="000000"/>
                <w:szCs w:val="21"/>
                <w:highlight w:val="none"/>
                <w:lang w:val="en-US" w:eastAsia="zh-CN"/>
              </w:rPr>
            </w:pPr>
            <w:r>
              <w:rPr>
                <w:rFonts w:hint="eastAsia" w:ascii="宋体" w:hAnsi="宋体"/>
                <w:color w:val="000000"/>
                <w:szCs w:val="21"/>
                <w:highlight w:val="none"/>
              </w:rPr>
              <w:t xml:space="preserve">能够较好满足以上要求，体现较完整的得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分；对以上要求体现一般的得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分；差或无不得分。</w:t>
            </w:r>
            <w:r>
              <w:rPr>
                <w:rFonts w:ascii="宋体" w:hAnsi="宋体"/>
                <w:color w:val="000000"/>
                <w:szCs w:val="21"/>
                <w:highlight w:val="none"/>
                <w:lang w:val="en-US" w:eastAsia="zh-CN"/>
              </w:rPr>
            </w:r>
            <w:r/>
          </w:p>
        </w:tc>
        <w:tc>
          <w:tcPr>
            <w:tcW w:w="906" w:type="dxa"/>
            <w:vAlign w:val="center"/>
            <w:textDirection w:val="lrTb"/>
            <w:noWrap w:val="false"/>
          </w:tcPr>
          <w:p>
            <w:pPr>
              <w:pStyle w:val="714"/>
              <w:ind w:left="0" w:right="0"/>
              <w:jc w:val="center"/>
              <w:keepLines w:val="0"/>
              <w:keepNext w:val="0"/>
              <w:spacing w:before="100" w:beforeAutospacing="1" w:after="100" w:afterAutospacing="1"/>
              <w:widowControl/>
              <w:rPr>
                <w:rFonts w:ascii="宋体" w:hAnsi="宋体" w:cs="宋体"/>
                <w:b w:val="0"/>
                <w:bCs w:val="0"/>
                <w:color w:val="000000"/>
                <w:sz w:val="21"/>
                <w:szCs w:val="21"/>
                <w:highlight w:val="none"/>
                <w:lang w:val="en-US" w:eastAsia="zh-CN" w:bidi="ar"/>
              </w:rPr>
              <w:suppressLineNumbers w:val="0"/>
            </w:pPr>
            <w:r>
              <w:rPr>
                <w:rFonts w:hint="eastAsia" w:ascii="宋体" w:hAnsi="宋体" w:cs="宋体"/>
                <w:b w:val="0"/>
                <w:bCs w:val="0"/>
                <w:color w:val="000000"/>
                <w:sz w:val="21"/>
                <w:szCs w:val="21"/>
                <w:highlight w:val="none"/>
                <w:lang w:val="en-US" w:eastAsia="zh-CN" w:bidi="ar"/>
              </w:rPr>
              <w:t xml:space="preserve">6</w:t>
            </w:r>
            <w:r>
              <w:rPr>
                <w:rFonts w:ascii="宋体" w:hAnsi="宋体" w:cs="宋体"/>
                <w:b w:val="0"/>
                <w:bCs w:val="0"/>
                <w:color w:val="000000"/>
                <w:sz w:val="21"/>
                <w:szCs w:val="21"/>
                <w:highlight w:val="none"/>
                <w:lang w:val="en-US" w:eastAsia="zh-CN" w:bidi="ar"/>
              </w:rPr>
            </w:r>
            <w:r/>
          </w:p>
        </w:tc>
        <w:tc>
          <w:tcPr>
            <w:tcW w:w="1600" w:type="dxa"/>
            <w:vAlign w:val="top"/>
            <w:textDirection w:val="lrTb"/>
            <w:noWrap w:val="false"/>
          </w:tcPr>
          <w:p>
            <w:pPr>
              <w:pStyle w:val="714"/>
              <w:ind w:left="0" w:right="0"/>
              <w:jc w:val="both"/>
              <w:keepLines w:val="0"/>
              <w:keepNext w:val="0"/>
              <w:spacing w:before="0" w:beforeAutospacing="0" w:after="0" w:afterAutospacing="0" w:line="240" w:lineRule="auto"/>
              <w:widowControl/>
              <w:rPr>
                <w:rFonts w:hint="eastAsia" w:ascii="宋体" w:hAnsi="宋体"/>
                <w:color w:val="000000"/>
                <w:szCs w:val="21"/>
                <w:highlight w:val="none"/>
              </w:rPr>
              <w:suppressLineNumbers w:val="0"/>
            </w:pPr>
            <w:r>
              <w:rPr>
                <w:rFonts w:hint="eastAsia" w:ascii="宋体" w:hAnsi="宋体"/>
                <w:color w:val="000000"/>
                <w:szCs w:val="21"/>
                <w:highlight w:val="none"/>
              </w:rPr>
            </w:r>
            <w:r/>
          </w:p>
        </w:tc>
      </w:tr>
      <w:tr>
        <w:trPr>
          <w:cantSplit/>
          <w:trHeight w:val="2574"/>
        </w:trPr>
        <w:tc>
          <w:tcPr>
            <w:tcW w:w="859" w:type="dxa"/>
            <w:vAlign w:val="center"/>
            <w:textDirection w:val="lrTb"/>
            <w:noWrap w:val="false"/>
          </w:tcPr>
          <w:p>
            <w:pPr>
              <w:pStyle w:val="714"/>
              <w:jc w:val="left"/>
              <w:spacing w:line="34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商务部分（</w:t>
            </w:r>
            <w:r>
              <w:rPr>
                <w:rFonts w:hint="eastAsia" w:ascii="宋体" w:hAnsi="宋体" w:cs="宋体"/>
                <w:b/>
                <w:bCs/>
                <w:color w:val="000000"/>
                <w:szCs w:val="21"/>
                <w:highlight w:val="none"/>
                <w:lang w:val="en-US" w:eastAsia="zh-CN"/>
              </w:rPr>
              <w:t xml:space="preserve">29</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1063" w:type="dxa"/>
            <w:vAlign w:val="center"/>
            <w:textDirection w:val="lrTb"/>
            <w:noWrap w:val="false"/>
          </w:tcPr>
          <w:p>
            <w:pPr>
              <w:pStyle w:val="714"/>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供应商业绩</w:t>
            </w:r>
            <w:r>
              <w:rPr>
                <w:rFonts w:hint="eastAsia" w:ascii="宋体" w:hAnsi="宋体" w:eastAsia="宋体" w:cs="宋体"/>
                <w:color w:val="000000"/>
                <w:szCs w:val="21"/>
                <w:highlight w:val="none"/>
                <w:lang w:val="en-US" w:eastAsia="zh-CN"/>
              </w:rPr>
            </w:r>
            <w:r/>
          </w:p>
        </w:tc>
        <w:tc>
          <w:tcPr>
            <w:tcW w:w="5407" w:type="dxa"/>
            <w:vAlign w:val="center"/>
            <w:textDirection w:val="lrTb"/>
            <w:noWrap w:val="false"/>
          </w:tcPr>
          <w:p>
            <w:pPr>
              <w:pStyle w:val="714"/>
              <w:ind w:right="0"/>
              <w:jc w:val="both"/>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供应商近</w:t>
            </w:r>
            <w:r>
              <w:rPr>
                <w:rFonts w:hint="eastAsia" w:ascii="宋体" w:hAnsi="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en-US" w:eastAsia="zh-CN"/>
              </w:rPr>
              <w:t xml:space="preserve">年（截止时间往前推）承接过党政机关事业单位类似改造类工程业绩，每有1份得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本项最高得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eastAsia="宋体" w:cs="宋体"/>
                <w:color w:val="000000"/>
                <w:sz w:val="21"/>
                <w:szCs w:val="21"/>
                <w:highlight w:val="none"/>
              </w:rPr>
            </w:r>
            <w:r/>
          </w:p>
          <w:p>
            <w:pPr>
              <w:pStyle w:val="714"/>
              <w:ind w:left="0" w:right="0"/>
              <w:jc w:val="both"/>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
                <w:color w:val="000000"/>
                <w:sz w:val="21"/>
                <w:szCs w:val="21"/>
                <w:highlight w:val="none"/>
              </w:rPr>
              <w:t xml:space="preserve">注</w:t>
            </w:r>
            <w:r>
              <w:rPr>
                <w:rFonts w:hint="eastAsia" w:ascii="宋体" w:hAnsi="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)时间以工程竣工（或完工）验收证明所载明的竣工时间为准。</w:t>
            </w:r>
            <w:r>
              <w:rPr>
                <w:rFonts w:hint="eastAsia" w:ascii="宋体" w:hAnsi="宋体" w:eastAsia="宋体" w:cs="宋体"/>
                <w:color w:val="000000"/>
                <w:sz w:val="21"/>
                <w:szCs w:val="21"/>
                <w:highlight w:val="none"/>
                <w:lang w:val="en-US" w:eastAsia="zh-CN"/>
              </w:rPr>
            </w:r>
            <w:r/>
          </w:p>
          <w:p>
            <w:pPr>
              <w:pStyle w:val="714"/>
              <w:ind w:left="0" w:right="0" w:firstLine="420"/>
              <w:jc w:val="both"/>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)业绩证明材料必须能清晰的反映评分需要明示的内容，没有明示造成无法确定的业绩，不予计分。</w:t>
            </w:r>
            <w:r>
              <w:rPr>
                <w:rFonts w:hint="eastAsia" w:ascii="宋体" w:hAnsi="宋体" w:eastAsia="宋体" w:cs="宋体"/>
                <w:color w:val="000000"/>
                <w:sz w:val="21"/>
                <w:szCs w:val="21"/>
                <w:highlight w:val="none"/>
                <w:lang w:val="en-US" w:eastAsia="zh-CN"/>
              </w:rPr>
            </w:r>
            <w:r/>
          </w:p>
          <w:p>
            <w:pPr>
              <w:pStyle w:val="714"/>
              <w:ind w:left="0" w:right="0" w:firstLine="420"/>
              <w:jc w:val="both"/>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)用于评分的各项材料中对于同一指标的描述不一致的，按最小指标评分。</w:t>
            </w:r>
            <w:r>
              <w:rPr>
                <w:rFonts w:ascii="宋体" w:hAnsi="宋体" w:cs="宋体"/>
                <w:color w:val="000000"/>
                <w:szCs w:val="21"/>
                <w:highlight w:val="none"/>
              </w:rPr>
            </w:r>
            <w:r/>
          </w:p>
        </w:tc>
        <w:tc>
          <w:tcPr>
            <w:tcW w:w="906" w:type="dxa"/>
            <w:vAlign w:val="center"/>
            <w:textDirection w:val="lrTb"/>
            <w:noWrap w:val="false"/>
          </w:tcPr>
          <w:p>
            <w:pPr>
              <w:pStyle w:val="714"/>
              <w:ind w:left="0" w:right="0" w:firstLine="210"/>
              <w:jc w:val="both"/>
              <w:keepLines w:val="0"/>
              <w:keepNext w:val="0"/>
              <w:spacing w:before="100" w:beforeAutospacing="1" w:after="100" w:afterAutospacing="1"/>
              <w:widowControl/>
              <w:rPr>
                <w:rFonts w:ascii="宋体" w:hAnsi="宋体" w:eastAsia="宋体" w:cs="宋体"/>
                <w:color w:val="000000"/>
                <w:szCs w:val="21"/>
                <w:highlight w:val="none"/>
                <w:lang w:val="en-US" w:eastAsia="zh-CN"/>
              </w:rPr>
              <w:suppressLineNumbers w:val="0"/>
            </w:pPr>
            <w:r>
              <w:rPr>
                <w:rFonts w:hint="eastAsia" w:ascii="宋体" w:hAnsi="宋体" w:cs="宋体"/>
                <w:b w:val="0"/>
                <w:bCs w:val="0"/>
                <w:color w:val="000000"/>
                <w:sz w:val="21"/>
                <w:szCs w:val="21"/>
                <w:highlight w:val="none"/>
                <w:lang w:val="en-US" w:eastAsia="zh-CN" w:bidi="ar"/>
              </w:rPr>
              <w:t xml:space="preserve">12</w:t>
            </w:r>
            <w:r>
              <w:rPr>
                <w:rFonts w:ascii="宋体" w:hAnsi="宋体" w:eastAsia="宋体" w:cs="宋体"/>
                <w:color w:val="000000"/>
                <w:szCs w:val="21"/>
                <w:highlight w:val="none"/>
                <w:lang w:val="en-US" w:eastAsia="zh-CN"/>
              </w:rPr>
            </w:r>
            <w:r/>
          </w:p>
        </w:tc>
        <w:tc>
          <w:tcPr>
            <w:tcW w:w="1600" w:type="dxa"/>
            <w:vAlign w:val="center"/>
            <w:textDirection w:val="lrTb"/>
            <w:noWrap w:val="false"/>
          </w:tcPr>
          <w:p>
            <w:pPr>
              <w:pStyle w:val="714"/>
              <w:ind w:left="0" w:right="0"/>
              <w:jc w:val="both"/>
              <w:keepLines w:val="0"/>
              <w:keepNext w:val="0"/>
              <w:spacing w:before="0" w:beforeAutospacing="0" w:after="0" w:afterAutospacing="0" w:line="240" w:lineRule="auto"/>
              <w:widowControl/>
              <w:rPr>
                <w:rFonts w:hint="eastAsia"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业绩证明材料包括但不限于：中标（成交）通知书、施工合同、竣工（完工）验收证明，原件扫描件。</w:t>
            </w:r>
            <w:r>
              <w:rPr>
                <w:rFonts w:hint="eastAsia" w:ascii="宋体" w:hAnsi="宋体" w:eastAsia="宋体" w:cs="宋体"/>
                <w:color w:val="000000"/>
                <w:sz w:val="20"/>
                <w:szCs w:val="20"/>
                <w:highlight w:val="none"/>
                <w:lang w:val="en-US" w:eastAsia="zh-CN"/>
              </w:rPr>
            </w:r>
            <w:r/>
          </w:p>
          <w:p>
            <w:pPr>
              <w:pStyle w:val="714"/>
              <w:jc w:val="both"/>
              <w:rPr>
                <w:highlight w:val="none"/>
                <w:lang w:val="en-US" w:eastAsia="zh-CN"/>
              </w:rPr>
            </w:pPr>
            <w:r>
              <w:rPr>
                <w:highlight w:val="none"/>
                <w:lang w:val="en-US" w:eastAsia="zh-CN"/>
              </w:rPr>
            </w:r>
            <w:r/>
          </w:p>
        </w:tc>
      </w:tr>
      <w:tr>
        <w:trPr>
          <w:cantSplit/>
          <w:trHeight w:val="454"/>
        </w:trPr>
        <w:tc>
          <w:tcPr>
            <w:tcW w:w="859" w:type="dxa"/>
            <w:vAlign w:val="center"/>
            <w:textDirection w:val="lrTb"/>
            <w:noWrap w:val="false"/>
          </w:tcPr>
          <w:p>
            <w:pPr>
              <w:pStyle w:val="714"/>
              <w:jc w:val="left"/>
              <w:spacing w:line="340" w:lineRule="exact"/>
              <w:widowControl/>
              <w:rPr>
                <w:rFonts w:ascii="宋体" w:hAnsi="宋体" w:cs="宋体"/>
                <w:b/>
                <w:bCs/>
                <w:color w:val="000000"/>
                <w:szCs w:val="21"/>
                <w:highlight w:val="none"/>
              </w:rPr>
            </w:pPr>
            <w:r>
              <w:rPr>
                <w:rFonts w:ascii="宋体" w:hAnsi="宋体" w:cs="宋体"/>
                <w:b/>
                <w:bCs/>
                <w:color w:val="000000"/>
                <w:szCs w:val="21"/>
                <w:highlight w:val="none"/>
              </w:rPr>
            </w:r>
            <w:r/>
          </w:p>
        </w:tc>
        <w:tc>
          <w:tcPr>
            <w:tcW w:w="1063" w:type="dxa"/>
            <w:vAlign w:val="center"/>
            <w:textDirection w:val="lrTb"/>
            <w:noWrap w:val="false"/>
          </w:tcPr>
          <w:p>
            <w:pPr>
              <w:pStyle w:val="714"/>
              <w:ind w:left="0" w:right="0"/>
              <w:jc w:val="center"/>
              <w:keepLines w:val="0"/>
              <w:keepNext w:val="0"/>
              <w:pageBreakBefore w:val="0"/>
              <w:spacing w:before="0" w:beforeAutospacing="0" w:after="0" w:afterAutospacing="0"/>
              <w:widowControl/>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val="en-US" w:eastAsia="zh-CN"/>
              </w:rPr>
              <w:t xml:space="preserve">项目组成员实力</w:t>
            </w:r>
            <w:r>
              <w:rPr>
                <w:rFonts w:ascii="宋体" w:hAnsi="宋体" w:cs="宋体"/>
                <w:color w:val="000000"/>
                <w:szCs w:val="21"/>
                <w:highlight w:val="none"/>
              </w:rPr>
            </w:r>
            <w:r/>
          </w:p>
        </w:tc>
        <w:tc>
          <w:tcPr>
            <w:tcW w:w="5407" w:type="dxa"/>
            <w:vAlign w:val="top"/>
            <w:textDirection w:val="lrTb"/>
            <w:noWrap w:val="false"/>
          </w:tcPr>
          <w:p>
            <w:pPr>
              <w:pStyle w:val="714"/>
              <w:ind w:left="0" w:right="0" w:firstLine="420"/>
              <w:jc w:val="both"/>
              <w:keepLines w:val="0"/>
              <w:keepNext w:val="0"/>
              <w:spacing w:before="0" w:beforeAutospacing="0" w:after="0" w:afterAutospacing="0" w:line="240" w:lineRule="auto"/>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供应商拟派项目组成员：</w:t>
            </w:r>
            <w:r>
              <w:rPr>
                <w:rFonts w:ascii="宋体" w:hAnsi="宋体" w:eastAsia="宋体" w:cs="宋体"/>
                <w:color w:val="000000"/>
                <w:sz w:val="21"/>
                <w:szCs w:val="21"/>
                <w:highlight w:val="none"/>
                <w:lang w:val="en-US" w:eastAsia="zh-CN"/>
              </w:rPr>
            </w:r>
            <w:r/>
          </w:p>
          <w:p>
            <w:pPr>
              <w:pStyle w:val="714"/>
              <w:ind w:left="0" w:right="0" w:firstLine="420"/>
              <w:jc w:val="both"/>
              <w:keepLines w:val="0"/>
              <w:keepNext w:val="0"/>
              <w:spacing w:before="0" w:beforeAutospacing="0" w:after="0" w:afterAutospacing="0" w:line="24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(1)拟派项目经理，具有建设工程系列中级及以上职称的得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不提供不得分。  </w:t>
            </w:r>
            <w:r>
              <w:rPr>
                <w:rFonts w:hint="eastAsia" w:ascii="宋体" w:hAnsi="宋体" w:eastAsia="宋体" w:cs="宋体"/>
                <w:color w:val="000000"/>
                <w:sz w:val="21"/>
                <w:szCs w:val="21"/>
                <w:highlight w:val="none"/>
                <w:lang w:val="en-US" w:eastAsia="zh-CN"/>
              </w:rPr>
            </w:r>
            <w:r/>
          </w:p>
          <w:p>
            <w:pPr>
              <w:pStyle w:val="714"/>
              <w:ind w:left="0" w:right="0" w:firstLine="420"/>
              <w:jc w:val="both"/>
              <w:keepLines w:val="0"/>
              <w:keepNext w:val="0"/>
              <w:spacing w:before="0" w:beforeAutospacing="0" w:after="0" w:afterAutospacing="0" w:line="240" w:lineRule="auto"/>
              <w:rPr>
                <w:rFonts w:ascii="宋体" w:hAnsi="宋体" w:cs="宋体"/>
                <w:color w:val="000000"/>
                <w:szCs w:val="21"/>
                <w:highlight w:val="none"/>
              </w:rPr>
              <w:suppressLineNumbers w:val="0"/>
            </w:pPr>
            <w:r>
              <w:rPr>
                <w:rFonts w:hint="eastAsia" w:ascii="宋体" w:hAnsi="宋体" w:eastAsia="宋体" w:cs="宋体"/>
                <w:color w:val="000000"/>
                <w:sz w:val="21"/>
                <w:szCs w:val="21"/>
                <w:highlight w:val="none"/>
                <w:lang w:val="en-US" w:eastAsia="zh-CN"/>
              </w:rPr>
              <w:t xml:space="preserve">(2)拟派项目组的成员（不含项目经理），具有</w:t>
            </w:r>
            <w:r>
              <w:rPr>
                <w:rFonts w:hint="eastAsia" w:ascii="宋体" w:hAnsi="宋体" w:cs="宋体"/>
                <w:color w:val="000000"/>
                <w:sz w:val="21"/>
                <w:szCs w:val="21"/>
                <w:highlight w:val="none"/>
                <w:lang w:val="en-US" w:eastAsia="zh-CN"/>
              </w:rPr>
              <w:t xml:space="preserve">现场管理人员证书</w:t>
            </w:r>
            <w:r>
              <w:rPr>
                <w:rFonts w:hint="eastAsia" w:ascii="宋体" w:hAnsi="宋体" w:eastAsia="宋体" w:cs="宋体"/>
                <w:color w:val="000000"/>
                <w:sz w:val="21"/>
                <w:szCs w:val="21"/>
                <w:highlight w:val="none"/>
                <w:lang w:val="en-US" w:eastAsia="zh-CN"/>
              </w:rPr>
              <w:t xml:space="preserve">，每有1人得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分，最高得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不提供不得分</w:t>
            </w:r>
            <w:r>
              <w:rPr>
                <w:rFonts w:hint="eastAsia" w:ascii="宋体" w:hAnsi="宋体" w:cs="宋体"/>
                <w:color w:val="000000"/>
                <w:sz w:val="21"/>
                <w:szCs w:val="21"/>
                <w:highlight w:val="none"/>
                <w:lang w:val="en-US" w:eastAsia="zh-CN"/>
              </w:rPr>
              <w:t xml:space="preserve">。（同一人不得兼职2个及以上岗位且岗位不可重复）</w:t>
            </w:r>
            <w:r>
              <w:rPr>
                <w:rFonts w:ascii="宋体" w:hAnsi="宋体" w:cs="宋体"/>
                <w:color w:val="000000"/>
                <w:szCs w:val="21"/>
                <w:highlight w:val="none"/>
              </w:rPr>
            </w:r>
            <w:r/>
          </w:p>
        </w:tc>
        <w:tc>
          <w:tcPr>
            <w:tcW w:w="906" w:type="dxa"/>
            <w:vAlign w:val="center"/>
            <w:textDirection w:val="lrTb"/>
            <w:noWrap w:val="false"/>
          </w:tcPr>
          <w:p>
            <w:pPr>
              <w:pStyle w:val="714"/>
              <w:ind w:left="0" w:right="0"/>
              <w:jc w:val="center"/>
              <w:keepLines w:val="0"/>
              <w:keepNext w:val="0"/>
              <w:spacing w:before="100" w:beforeAutospacing="1" w:after="100" w:afterAutospacing="1"/>
              <w:widowControl/>
              <w:rPr>
                <w:rFonts w:ascii="宋体" w:hAnsi="宋体" w:eastAsia="宋体" w:cs="宋体"/>
                <w:color w:val="000000"/>
                <w:szCs w:val="21"/>
                <w:highlight w:val="none"/>
                <w:lang w:val="en-US" w:eastAsia="zh-CN"/>
              </w:rPr>
              <w:suppressLineNumbers w:val="0"/>
            </w:pPr>
            <w:r>
              <w:rPr>
                <w:rFonts w:hint="eastAsia" w:ascii="宋体" w:hAnsi="宋体" w:cs="宋体"/>
                <w:b w:val="0"/>
                <w:bCs w:val="0"/>
                <w:color w:val="000000"/>
                <w:sz w:val="21"/>
                <w:szCs w:val="21"/>
                <w:highlight w:val="none"/>
                <w:lang w:val="en-US" w:eastAsia="zh-CN" w:bidi="ar"/>
              </w:rPr>
              <w:t xml:space="preserve">10</w:t>
            </w:r>
            <w:r>
              <w:rPr>
                <w:rFonts w:ascii="宋体" w:hAnsi="宋体" w:eastAsia="宋体" w:cs="宋体"/>
                <w:color w:val="000000"/>
                <w:szCs w:val="21"/>
                <w:highlight w:val="none"/>
                <w:lang w:val="en-US" w:eastAsia="zh-CN"/>
              </w:rPr>
            </w:r>
            <w:r/>
          </w:p>
        </w:tc>
        <w:tc>
          <w:tcPr>
            <w:tcW w:w="1600" w:type="dxa"/>
            <w:vAlign w:val="top"/>
            <w:textDirection w:val="lrTb"/>
            <w:noWrap w:val="false"/>
          </w:tcPr>
          <w:p>
            <w:pPr>
              <w:pStyle w:val="714"/>
              <w:numPr>
                <w:ilvl w:val="0"/>
                <w:numId w:val="0"/>
              </w:numPr>
              <w:ind w:right="0"/>
              <w:jc w:val="both"/>
              <w:keepLines w:val="0"/>
              <w:keepNext w:val="0"/>
              <w:spacing w:before="100" w:beforeAutospacing="1" w:after="100" w:afterAutospacing="1"/>
              <w:widowControl/>
              <w:rPr>
                <w:rFonts w:ascii="宋体" w:hAnsi="宋体" w:eastAsia="宋体" w:cs="宋体"/>
                <w:color w:val="000000"/>
                <w:szCs w:val="21"/>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须提供职称证书的原件扫描件</w:t>
            </w:r>
            <w:r>
              <w:rPr>
                <w:rFonts w:hint="eastAsia" w:ascii="宋体" w:hAnsi="宋体" w:cs="宋体"/>
                <w:color w:val="000000"/>
                <w:sz w:val="20"/>
                <w:szCs w:val="20"/>
                <w:highlight w:val="none"/>
                <w:lang w:val="en-US" w:eastAsia="zh-CN"/>
              </w:rPr>
              <w:t xml:space="preserve">。</w:t>
            </w:r>
            <w:r>
              <w:rPr>
                <w:rFonts w:ascii="宋体" w:hAnsi="宋体" w:eastAsia="宋体" w:cs="宋体"/>
                <w:color w:val="000000"/>
                <w:szCs w:val="21"/>
                <w:highlight w:val="none"/>
                <w:lang w:val="en-US" w:eastAsia="zh-CN"/>
              </w:rPr>
            </w:r>
            <w:r/>
          </w:p>
          <w:p>
            <w:pPr>
              <w:pStyle w:val="714"/>
              <w:numPr>
                <w:ilvl w:val="0"/>
                <w:numId w:val="7"/>
              </w:numPr>
              <w:ind w:left="0" w:right="0"/>
              <w:jc w:val="both"/>
              <w:keepLines w:val="0"/>
              <w:keepNext w:val="0"/>
              <w:spacing w:before="100" w:beforeAutospacing="1" w:after="100" w:afterAutospacing="1"/>
              <w:widowControl/>
              <w:rPr>
                <w:rFonts w:ascii="宋体" w:hAnsi="宋体" w:eastAsia="宋体" w:cs="宋体"/>
                <w:color w:val="000000"/>
                <w:szCs w:val="21"/>
                <w:highlight w:val="none"/>
                <w:lang w:val="en-US" w:eastAsia="zh-CN"/>
              </w:rPr>
              <w:suppressLineNumbers w:val="0"/>
            </w:pPr>
            <w:r>
              <w:rPr>
                <w:rFonts w:hint="eastAsia" w:ascii="宋体" w:hAnsi="宋体" w:cs="宋体"/>
                <w:color w:val="000000"/>
                <w:sz w:val="20"/>
                <w:szCs w:val="20"/>
                <w:highlight w:val="none"/>
                <w:lang w:val="en-US" w:eastAsia="zh-CN"/>
              </w:rPr>
              <w:t xml:space="preserve">    岗位证书</w:t>
            </w:r>
            <w:r>
              <w:rPr>
                <w:rFonts w:hint="eastAsia" w:ascii="宋体" w:hAnsi="宋体" w:eastAsia="宋体" w:cs="宋体"/>
                <w:color w:val="000000"/>
                <w:sz w:val="20"/>
                <w:szCs w:val="20"/>
                <w:highlight w:val="none"/>
                <w:lang w:val="en-US" w:eastAsia="zh-CN"/>
              </w:rPr>
              <w:t xml:space="preserve">：须提供</w:t>
            </w:r>
            <w:r>
              <w:rPr>
                <w:rFonts w:hint="eastAsia" w:ascii="宋体" w:hAnsi="宋体" w:cs="宋体"/>
                <w:color w:val="000000"/>
                <w:sz w:val="20"/>
                <w:szCs w:val="20"/>
                <w:highlight w:val="none"/>
                <w:lang w:val="en-US" w:eastAsia="zh-CN"/>
              </w:rPr>
              <w:t xml:space="preserve">证书</w:t>
            </w:r>
            <w:r>
              <w:rPr>
                <w:rFonts w:hint="eastAsia" w:ascii="宋体" w:hAnsi="宋体" w:eastAsia="宋体" w:cs="宋体"/>
                <w:color w:val="000000"/>
                <w:sz w:val="20"/>
                <w:szCs w:val="20"/>
                <w:highlight w:val="none"/>
                <w:lang w:val="en-US" w:eastAsia="zh-CN"/>
              </w:rPr>
              <w:t xml:space="preserve">原件扫描件。</w:t>
            </w:r>
            <w:r>
              <w:rPr>
                <w:rFonts w:ascii="宋体" w:hAnsi="宋体" w:eastAsia="宋体" w:cs="宋体"/>
                <w:color w:val="000000"/>
                <w:szCs w:val="21"/>
                <w:highlight w:val="none"/>
                <w:lang w:val="en-US" w:eastAsia="zh-CN"/>
              </w:rPr>
            </w:r>
            <w:r/>
          </w:p>
        </w:tc>
      </w:tr>
      <w:tr>
        <w:trPr>
          <w:cantSplit/>
          <w:trHeight w:val="454"/>
        </w:trPr>
        <w:tc>
          <w:tcPr>
            <w:tcW w:w="859" w:type="dxa"/>
            <w:vAlign w:val="center"/>
            <w:textDirection w:val="lrTb"/>
            <w:noWrap w:val="false"/>
          </w:tcPr>
          <w:p>
            <w:pPr>
              <w:pStyle w:val="714"/>
              <w:jc w:val="left"/>
              <w:spacing w:line="340" w:lineRule="exact"/>
              <w:widowControl/>
              <w:rPr>
                <w:rFonts w:ascii="宋体" w:hAnsi="宋体" w:cs="宋体"/>
                <w:b/>
                <w:bCs/>
                <w:color w:val="000000"/>
                <w:szCs w:val="21"/>
                <w:highlight w:val="none"/>
              </w:rPr>
            </w:pPr>
            <w:r>
              <w:rPr>
                <w:rFonts w:ascii="宋体" w:hAnsi="宋体" w:cs="宋体"/>
                <w:b/>
                <w:bCs/>
                <w:color w:val="000000"/>
                <w:szCs w:val="21"/>
                <w:highlight w:val="none"/>
              </w:rPr>
            </w:r>
            <w:r/>
          </w:p>
        </w:tc>
        <w:tc>
          <w:tcPr>
            <w:tcW w:w="1063" w:type="dxa"/>
            <w:vAlign w:val="center"/>
            <w:textDirection w:val="lrTb"/>
            <w:noWrap w:val="false"/>
          </w:tcPr>
          <w:p>
            <w:pPr>
              <w:pStyle w:val="714"/>
              <w:jc w:val="center"/>
              <w:spacing w:line="340" w:lineRule="exact"/>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检测报告</w:t>
            </w:r>
            <w:r>
              <w:rPr>
                <w:rFonts w:ascii="宋体" w:hAnsi="宋体" w:eastAsia="宋体" w:cs="宋体"/>
                <w:color w:val="000000"/>
                <w:sz w:val="21"/>
                <w:szCs w:val="21"/>
                <w:highlight w:val="none"/>
                <w:lang w:val="en-US" w:eastAsia="zh-CN" w:bidi="ar-SA"/>
              </w:rPr>
            </w:r>
            <w:r/>
          </w:p>
        </w:tc>
        <w:tc>
          <w:tcPr>
            <w:tcW w:w="5407" w:type="dxa"/>
            <w:vAlign w:val="center"/>
            <w:textDirection w:val="lrTb"/>
            <w:noWrap w:val="false"/>
          </w:tcPr>
          <w:p>
            <w:pPr>
              <w:pStyle w:val="714"/>
              <w:spacing w:line="340" w:lineRule="exact"/>
              <w:rPr>
                <w:rFonts w:hint="eastAsia" w:ascii="宋体" w:hAnsi="宋体"/>
                <w:color w:val="000000"/>
                <w:szCs w:val="21"/>
                <w:highlight w:val="none"/>
              </w:rPr>
            </w:pPr>
            <w:r>
              <w:rPr>
                <w:rFonts w:hint="eastAsia" w:ascii="宋体" w:hAnsi="宋体"/>
                <w:color w:val="000000"/>
                <w:szCs w:val="21"/>
                <w:highlight w:val="none"/>
              </w:rPr>
              <w:t xml:space="preserve">人造草通过依据GB/T20394-2019标准，在60℃湿热老化600h后测试拔出力、拉断力、底布拉断力合格，且保留率均≥95%，背胶无气泡、变色、开裂。提供检测报告，</w:t>
            </w:r>
            <w:r>
              <w:rPr>
                <w:rFonts w:hint="eastAsia" w:ascii="宋体" w:hAnsi="宋体"/>
                <w:color w:val="000000"/>
                <w:szCs w:val="21"/>
                <w:highlight w:val="none"/>
                <w:lang w:val="en-US" w:eastAsia="zh-CN"/>
              </w:rPr>
              <w:t xml:space="preserve">得4分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14"/>
              <w:spacing w:line="340" w:lineRule="exact"/>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人造草坪通过老化性能测试，在8个月的UVA和4个月的UVB测试后色牢度≥3，草丝抗撕裂力变化率≤5%。提供检测报告</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得3分</w:t>
            </w:r>
            <w:r>
              <w:rPr>
                <w:rFonts w:hint="eastAsia" w:ascii="宋体" w:hAnsi="宋体"/>
                <w:color w:val="000000"/>
                <w:szCs w:val="21"/>
                <w:highlight w:val="none"/>
              </w:rPr>
              <w:t xml:space="preserve">。</w:t>
            </w:r>
            <w:r>
              <w:rPr>
                <w:rFonts w:hint="eastAsia" w:ascii="宋体" w:hAnsi="宋体" w:eastAsia="宋体" w:cs="Times New Roman"/>
                <w:color w:val="000000"/>
                <w:sz w:val="21"/>
                <w:szCs w:val="21"/>
                <w:highlight w:val="none"/>
                <w:lang w:val="en-US" w:eastAsia="zh-CN" w:bidi="ar-SA"/>
              </w:rPr>
            </w:r>
            <w:r/>
          </w:p>
        </w:tc>
        <w:tc>
          <w:tcPr>
            <w:tcW w:w="906" w:type="dxa"/>
            <w:vAlign w:val="center"/>
            <w:textDirection w:val="lrTb"/>
            <w:noWrap w:val="false"/>
          </w:tcPr>
          <w:p>
            <w:pPr>
              <w:pStyle w:val="714"/>
              <w:jc w:val="center"/>
              <w:spacing w:line="34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 w:val="21"/>
                <w:szCs w:val="21"/>
                <w:highlight w:val="none"/>
                <w:lang w:val="en-US" w:eastAsia="zh-CN" w:bidi="ar-SA"/>
              </w:rPr>
            </w:r>
            <w:r/>
          </w:p>
        </w:tc>
        <w:tc>
          <w:tcPr>
            <w:tcW w:w="1600" w:type="dxa"/>
            <w:vAlign w:val="top"/>
            <w:textDirection w:val="lrTb"/>
            <w:noWrap w:val="false"/>
          </w:tcPr>
          <w:p>
            <w:pPr>
              <w:pStyle w:val="714"/>
              <w:numPr>
                <w:ilvl w:val="0"/>
                <w:numId w:val="0"/>
              </w:numPr>
              <w:ind w:right="0"/>
              <w:jc w:val="both"/>
              <w:keepLines w:val="0"/>
              <w:keepNext w:val="0"/>
              <w:spacing w:before="100" w:beforeAutospacing="1" w:after="100" w:afterAutospacing="1"/>
              <w:widowControl/>
              <w:rPr>
                <w:rFonts w:hint="eastAsia" w:ascii="宋体" w:hAnsi="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en-US" w:eastAsia="zh-CN"/>
              </w:rPr>
              <w:t xml:space="preserve">须提</w:t>
            </w:r>
            <w:r>
              <w:rPr>
                <w:rFonts w:hint="eastAsia" w:ascii="宋体" w:hAnsi="宋体" w:cs="宋体"/>
                <w:color w:val="000000"/>
                <w:sz w:val="20"/>
                <w:szCs w:val="20"/>
                <w:highlight w:val="none"/>
                <w:lang w:val="en-US" w:eastAsia="zh-CN"/>
              </w:rPr>
              <w:t xml:space="preserve">供检测报告</w:t>
            </w:r>
            <w:r>
              <w:rPr>
                <w:rFonts w:hint="eastAsia" w:ascii="宋体" w:hAnsi="宋体" w:eastAsia="宋体" w:cs="宋体"/>
                <w:color w:val="000000"/>
                <w:sz w:val="20"/>
                <w:szCs w:val="20"/>
                <w:highlight w:val="none"/>
                <w:lang w:val="en-US" w:eastAsia="zh-CN"/>
              </w:rPr>
              <w:t xml:space="preserve">的原件扫描件</w:t>
            </w:r>
            <w:r>
              <w:rPr>
                <w:rFonts w:hint="eastAsia" w:ascii="宋体" w:hAnsi="宋体" w:cs="宋体"/>
                <w:color w:val="000000"/>
                <w:sz w:val="20"/>
                <w:szCs w:val="20"/>
                <w:highlight w:val="none"/>
                <w:lang w:val="en-US" w:eastAsia="zh-CN"/>
              </w:rPr>
            </w:r>
            <w:r/>
          </w:p>
        </w:tc>
      </w:tr>
    </w:tbl>
    <w:p>
      <w:pPr>
        <w:pStyle w:val="1224"/>
        <w:rPr>
          <w:rFonts w:hint="eastAsia" w:ascii="新宋体" w:hAnsi="新宋体" w:eastAsia="新宋体"/>
          <w:sz w:val="24"/>
          <w:szCs w:val="24"/>
          <w:highlight w:val="none"/>
        </w:rPr>
      </w:pPr>
      <w:r>
        <w:rPr>
          <w:rFonts w:hint="eastAsia" w:ascii="新宋体" w:hAnsi="新宋体" w:eastAsia="新宋体"/>
          <w:sz w:val="24"/>
          <w:szCs w:val="24"/>
          <w:highlight w:val="none"/>
        </w:rPr>
      </w:r>
      <w:r/>
    </w:p>
    <w:p>
      <w:pPr>
        <w:pStyle w:val="1224"/>
        <w:keepLines w:val="0"/>
        <w:keepNext w:val="0"/>
        <w:pageBreakBefore w:val="0"/>
        <w:spacing w:line="360" w:lineRule="auto"/>
        <w:widowControl w:val="off"/>
        <w:rPr>
          <w:b/>
          <w:bCs/>
          <w:sz w:val="24"/>
          <w:szCs w:val="24"/>
          <w:highlight w:val="none"/>
        </w:rPr>
      </w:pPr>
      <w:r>
        <w:rPr>
          <w:rFonts w:hint="eastAsia"/>
          <w:b/>
          <w:bCs/>
          <w:sz w:val="24"/>
          <w:szCs w:val="24"/>
          <w:highlight w:val="none"/>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rPr>
          <w:b/>
          <w:bCs/>
          <w:sz w:val="24"/>
          <w:szCs w:val="24"/>
          <w:highlight w:val="none"/>
        </w:rPr>
      </w:r>
      <w:r/>
    </w:p>
    <w:p>
      <w:pPr>
        <w:pStyle w:val="714"/>
        <w:jc w:val="center"/>
        <w:spacing w:line="360" w:lineRule="auto"/>
        <w:rPr>
          <w:highlight w:val="none"/>
        </w:rPr>
        <w:outlineLvl w:val="0"/>
      </w:pPr>
      <w:r>
        <w:rPr>
          <w:rFonts w:hint="eastAsia"/>
          <w:highlight w:val="none"/>
        </w:rPr>
        <w:br w:type="page" w:clear="all"/>
      </w:r>
      <w:bookmarkEnd w:id="238"/>
      <w:r/>
      <w:bookmarkEnd w:id="251"/>
      <w:r/>
      <w:bookmarkEnd w:id="252"/>
      <w:r>
        <w:rPr>
          <w:b/>
          <w:sz w:val="36"/>
          <w:szCs w:val="36"/>
          <w:highlight w:val="none"/>
        </w:rPr>
        <w:t xml:space="preserve">第五章   采购需求</w:t>
      </w:r>
      <w:r>
        <w:rPr>
          <w:highlight w:val="none"/>
        </w:rPr>
      </w:r>
      <w:r/>
    </w:p>
    <w:p>
      <w:pPr>
        <w:pStyle w:val="714"/>
        <w:spacing w:line="360" w:lineRule="auto"/>
        <w:widowControl/>
        <w:rPr>
          <w:rFonts w:ascii="宋体" w:hAnsi="宋体" w:cs="宋体"/>
          <w:b/>
          <w:bCs/>
          <w:color w:val="000000"/>
          <w:szCs w:val="21"/>
          <w:highlight w:val="none"/>
        </w:rPr>
      </w:pPr>
      <w:r/>
      <w:bookmarkStart w:id="289" w:name="_Toc99301425"/>
      <w:r>
        <w:rPr>
          <w:rFonts w:hint="eastAsia" w:ascii="宋体" w:hAnsi="宋体" w:cs="宋体"/>
          <w:b/>
          <w:bCs/>
          <w:color w:val="000000"/>
          <w:szCs w:val="21"/>
          <w:highlight w:val="none"/>
        </w:rPr>
        <w:t xml:space="preserve">一、项目概况</w:t>
      </w:r>
      <w:r>
        <w:rPr>
          <w:rFonts w:ascii="宋体" w:hAnsi="宋体" w:cs="宋体"/>
          <w:b/>
          <w:bCs/>
          <w:color w:val="000000"/>
          <w:szCs w:val="21"/>
          <w:highlight w:val="none"/>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1、项目地点：</w:t>
      </w:r>
      <w:r>
        <w:rPr>
          <w:rFonts w:hint="eastAsia" w:ascii="宋体" w:hAnsi="宋体"/>
          <w:color w:val="000000"/>
          <w:szCs w:val="21"/>
          <w:highlight w:val="none"/>
          <w:lang w:eastAsia="zh-CN"/>
        </w:rPr>
        <w:t xml:space="preserve">常州市武进区李公朴小学</w:t>
      </w:r>
      <w:r>
        <w:rPr>
          <w:rFonts w:hint="eastAsia" w:ascii="宋体" w:hAnsi="宋体"/>
          <w:color w:val="000000"/>
          <w:szCs w:val="21"/>
          <w:highlight w:val="none"/>
        </w:rPr>
        <w:t xml:space="preserve">学校内。</w:t>
      </w:r>
      <w:r>
        <w:rPr>
          <w:rFonts w:ascii="宋体" w:hAnsi="宋体"/>
          <w:color w:val="000000"/>
          <w:szCs w:val="21"/>
          <w:highlight w:val="none"/>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2、采购内容：</w:t>
      </w:r>
      <w:r>
        <w:rPr>
          <w:rFonts w:hint="eastAsia" w:ascii="宋体" w:hAnsi="宋体"/>
          <w:color w:val="000000"/>
          <w:szCs w:val="21"/>
          <w:highlight w:val="none"/>
          <w:lang w:val="en-US" w:eastAsia="zh-CN"/>
        </w:rPr>
        <w:t xml:space="preserve">李公朴小学足球场改造工程位于常州市武进区湖塘镇李公朴小学，主要包括原天然草坪铲除、外运、铺设碎石垫层、整体浇筑混凝土、铺减震垫、填充TPE弹性环保颗粒及填充石英砂、整体铺设人造草坪、场地周边设置排水管、整体面层做标线。</w:t>
      </w:r>
      <w:r>
        <w:rPr>
          <w:rFonts w:hint="eastAsia" w:ascii="宋体" w:hAnsi="宋体"/>
          <w:color w:val="000000"/>
          <w:szCs w:val="21"/>
          <w:highlight w:val="none"/>
          <w:lang w:val="en-US" w:eastAsia="zh-CN"/>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3、工程质量要求：合格</w:t>
      </w:r>
      <w:r>
        <w:rPr>
          <w:rFonts w:hint="eastAsia" w:ascii="宋体" w:hAnsi="宋体"/>
          <w:b/>
          <w:color w:val="000000"/>
          <w:szCs w:val="21"/>
          <w:highlight w:val="none"/>
        </w:rPr>
        <w:t xml:space="preserve">。</w:t>
      </w:r>
      <w:r>
        <w:rPr>
          <w:rFonts w:ascii="宋体" w:hAnsi="宋体"/>
          <w:color w:val="000000"/>
          <w:szCs w:val="21"/>
          <w:highlight w:val="none"/>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、工期：</w:t>
      </w:r>
      <w:r>
        <w:rPr>
          <w:rFonts w:hint="eastAsia" w:ascii="宋体" w:hAnsi="宋体"/>
          <w:color w:val="000000"/>
          <w:szCs w:val="21"/>
          <w:highlight w:val="none"/>
          <w:lang w:val="en-US" w:eastAsia="zh-CN"/>
        </w:rPr>
        <w:t xml:space="preserve">45</w:t>
      </w:r>
      <w:r>
        <w:rPr>
          <w:rFonts w:hint="eastAsia" w:ascii="宋体" w:hAnsi="宋体"/>
          <w:color w:val="000000"/>
          <w:szCs w:val="21"/>
          <w:highlight w:val="none"/>
        </w:rPr>
        <w:t xml:space="preserve">日历天</w:t>
      </w:r>
      <w:r>
        <w:rPr>
          <w:rFonts w:hint="eastAsia" w:ascii="宋体" w:hAnsi="宋体"/>
          <w:color w:val="000000"/>
          <w:szCs w:val="21"/>
          <w:highlight w:val="none"/>
          <w:lang w:val="en-US" w:eastAsia="zh-CN"/>
        </w:rPr>
        <w:t xml:space="preserve">。</w:t>
      </w:r>
      <w:r>
        <w:rPr>
          <w:rFonts w:ascii="宋体" w:hAnsi="宋体"/>
          <w:color w:val="000000"/>
          <w:szCs w:val="21"/>
          <w:highlight w:val="none"/>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、开工时间：具体以甲方书面通知为准。</w:t>
      </w:r>
      <w:r>
        <w:rPr>
          <w:rFonts w:ascii="宋体" w:hAnsi="宋体"/>
          <w:color w:val="000000"/>
          <w:szCs w:val="21"/>
          <w:highlight w:val="none"/>
        </w:rPr>
      </w:r>
      <w:r/>
    </w:p>
    <w:p>
      <w:pPr>
        <w:pStyle w:val="714"/>
        <w:contextualSpacing/>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二</w:t>
      </w:r>
      <w:r>
        <w:rPr>
          <w:rFonts w:hint="eastAsia" w:ascii="宋体" w:hAnsi="宋体" w:cs="宋体"/>
          <w:b/>
          <w:bCs/>
          <w:color w:val="000000"/>
          <w:szCs w:val="21"/>
          <w:highlight w:val="none"/>
        </w:rPr>
        <w:t xml:space="preserve">、采购要求</w:t>
      </w:r>
      <w:r>
        <w:rPr>
          <w:rFonts w:hint="eastAsia" w:ascii="宋体" w:hAnsi="宋体" w:cs="宋体"/>
          <w:b/>
          <w:bCs/>
          <w:color w:val="000000"/>
          <w:szCs w:val="21"/>
          <w:highlight w:val="none"/>
        </w:rPr>
      </w:r>
      <w:r/>
    </w:p>
    <w:p>
      <w:pPr>
        <w:pStyle w:val="71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w:t>
      </w:r>
      <w:r>
        <w:rPr>
          <w:rFonts w:hint="eastAsia" w:ascii="宋体" w:hAnsi="宋体" w:eastAsia="宋体" w:cs="Times New Roman"/>
          <w:color w:val="000000"/>
          <w:szCs w:val="21"/>
          <w:highlight w:val="none"/>
        </w:rPr>
      </w:r>
      <w:r/>
    </w:p>
    <w:p>
      <w:pPr>
        <w:pStyle w:val="71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Times New Roman"/>
          <w:color w:val="000000"/>
          <w:szCs w:val="21"/>
          <w:highlight w:val="none"/>
        </w:rPr>
      </w:r>
      <w:r/>
    </w:p>
    <w:p>
      <w:pPr>
        <w:pStyle w:val="71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供应商中标后，须及时与采购人在投标产品的“功能配置、技术要求等”方面交底沟通。供应商开始制造产品之前，采购人有权要求供应商对产品进行微调，最终的产品须经采购人确认同意。否则，供应商应承担全部责任，同时采购认有权解除本合同，并保留追偿权力。</w:t>
      </w:r>
      <w:r>
        <w:rPr>
          <w:rFonts w:hint="eastAsia" w:ascii="宋体" w:hAnsi="宋体" w:eastAsia="宋体" w:cs="Times New Roman"/>
          <w:color w:val="000000"/>
          <w:szCs w:val="21"/>
          <w:highlight w:val="none"/>
        </w:rPr>
      </w:r>
      <w:r/>
    </w:p>
    <w:p>
      <w:pPr>
        <w:pStyle w:val="714"/>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4、跑道铺设完成后，须按照采购人要求进行划线。</w:t>
      </w:r>
      <w:r>
        <w:rPr>
          <w:rFonts w:hint="eastAsia" w:ascii="宋体" w:hAnsi="宋体" w:eastAsia="宋体" w:cs="Times New Roman"/>
          <w:color w:val="000000"/>
          <w:szCs w:val="21"/>
          <w:highlight w:val="none"/>
        </w:rPr>
      </w:r>
      <w:r/>
    </w:p>
    <w:p>
      <w:pPr>
        <w:pStyle w:val="714"/>
        <w:contextualSpacing/>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三、采购清单及技术参数要求</w:t>
      </w:r>
      <w:r>
        <w:rPr>
          <w:rFonts w:hint="eastAsia" w:ascii="宋体" w:hAnsi="宋体" w:eastAsia="宋体" w:cs="宋体"/>
          <w:b/>
          <w:bCs/>
          <w:color w:val="000000"/>
          <w:szCs w:val="21"/>
          <w:highlight w:val="none"/>
          <w:lang w:val="en-US" w:eastAsia="zh-CN"/>
        </w:rPr>
      </w:r>
      <w:r/>
    </w:p>
    <w:p>
      <w:pPr>
        <w:pStyle w:val="714"/>
        <w:ind w:firstLine="420"/>
        <w:keepLines w:val="0"/>
        <w:keepNext w:val="0"/>
        <w:pageBreakBefore w:val="0"/>
        <w:spacing w:before="181" w:after="181" w:line="360" w:lineRule="auto"/>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1、人造草坪技术要求</w:t>
      </w:r>
      <w:r>
        <w:rPr>
          <w:rFonts w:hint="eastAsia" w:ascii="宋体" w:hAnsi="宋体" w:eastAsia="宋体" w:cs="Times New Roman"/>
          <w:color w:val="000000"/>
          <w:szCs w:val="21"/>
          <w:highlight w:val="none"/>
          <w:lang w:val="en-US" w:eastAsia="zh-CN"/>
        </w:rPr>
      </w:r>
      <w:r/>
    </w:p>
    <w:tbl>
      <w:tblPr>
        <w:tblW w:w="8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47"/>
        <w:gridCol w:w="5452"/>
      </w:tblGrid>
      <w:tr>
        <w:trPr>
          <w:trHeight w:val="407"/>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lang w:eastAsia="zh-CN"/>
              </w:rPr>
              <w:t xml:space="preserve">编织</w:t>
            </w:r>
            <w:r>
              <w:rPr>
                <w:rFonts w:hint="eastAsia" w:ascii="宋体" w:hAnsi="宋体" w:eastAsia="宋体" w:cs="Times New Roman"/>
                <w:szCs w:val="21"/>
                <w:highlight w:val="none"/>
              </w:rPr>
              <w:t xml:space="preserve">方式</w:t>
            </w:r>
            <w:r>
              <w:rPr>
                <w:rFonts w:hint="eastAsia" w:ascii="宋体" w:hAnsi="宋体" w:eastAsia="宋体" w:cs="Times New Roman"/>
                <w:szCs w:val="21"/>
                <w:highlight w:val="none"/>
              </w:rPr>
            </w:r>
            <w:r/>
          </w:p>
        </w:tc>
        <w:tc>
          <w:tcPr>
            <w:tcW w:w="5452" w:type="dxa"/>
            <w:vAlign w:val="center"/>
            <w:textDirection w:val="lrTb"/>
            <w:noWrap w:val="false"/>
          </w:tcPr>
          <w:p>
            <w:pPr>
              <w:pStyle w:val="714"/>
              <w:ind w:left="0" w:right="0" w:firstLine="0"/>
              <w:jc w:val="center"/>
              <w:spacing w:line="24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簇绒编织直线走针型</w:t>
            </w:r>
            <w:r>
              <w:rPr>
                <w:rFonts w:ascii="宋体" w:hAnsi="宋体" w:eastAsia="宋体" w:cs="Times New Roman"/>
                <w:szCs w:val="21"/>
                <w:highlight w:val="none"/>
                <w:lang w:val="en-US"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草高</w:t>
            </w:r>
            <w:r>
              <w:rPr>
                <w:rFonts w:hint="eastAsia" w:ascii="宋体" w:hAnsi="宋体" w:eastAsia="宋体" w:cs="Times New Roman"/>
                <w:szCs w:val="21"/>
                <w:highlight w:val="none"/>
                <w:lang w:eastAsia="zh-CN"/>
              </w:rPr>
            </w:r>
            <w:r/>
          </w:p>
        </w:tc>
        <w:tc>
          <w:tcPr>
            <w:tcW w:w="5452"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≥50</w:t>
            </w:r>
            <w:r>
              <w:rPr>
                <w:rFonts w:hint="eastAsia" w:ascii="宋体" w:hAnsi="宋体" w:eastAsia="宋体" w:cs="Times New Roman"/>
                <w:szCs w:val="21"/>
                <w:highlight w:val="none"/>
                <w:lang w:eastAsia="zh-CN"/>
              </w:rPr>
              <w:t xml:space="preserve">mm（±1mm）</w:t>
            </w:r>
            <w:r>
              <w:rPr>
                <w:rFonts w:hint="eastAsia" w:ascii="宋体" w:hAnsi="宋体" w:eastAsia="宋体" w:cs="Times New Roman"/>
                <w:szCs w:val="21"/>
                <w:highlight w:val="none"/>
                <w:lang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每平方米针数</w:t>
            </w:r>
            <w:r>
              <w:rPr>
                <w:rFonts w:hint="eastAsia" w:ascii="宋体" w:hAnsi="宋体" w:eastAsia="宋体" w:cs="Times New Roman"/>
                <w:szCs w:val="21"/>
                <w:highlight w:val="none"/>
                <w:lang w:eastAsia="zh-CN"/>
              </w:rPr>
            </w:r>
            <w:r/>
          </w:p>
        </w:tc>
        <w:tc>
          <w:tcPr>
            <w:tcW w:w="5452"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lang w:val="en-US" w:eastAsia="zh-CN"/>
              </w:rPr>
              <w:t xml:space="preserve">05</w:t>
            </w:r>
            <w:r>
              <w:rPr>
                <w:rFonts w:hint="eastAsia" w:ascii="宋体" w:hAnsi="宋体" w:eastAsia="宋体" w:cs="Times New Roman"/>
                <w:szCs w:val="21"/>
                <w:highlight w:val="none"/>
                <w:lang w:val="en-US" w:eastAsia="zh-CN"/>
              </w:rPr>
              <w:t xml:space="preserve">00</w:t>
            </w:r>
            <w:r>
              <w:rPr>
                <w:rFonts w:hint="eastAsia" w:ascii="宋体" w:hAnsi="宋体" w:eastAsia="宋体" w:cs="Times New Roman"/>
                <w:szCs w:val="21"/>
                <w:highlight w:val="none"/>
                <w:lang w:eastAsia="zh-CN"/>
              </w:rPr>
              <w:t xml:space="preserve">针/㎡</w:t>
            </w:r>
            <w:r>
              <w:rPr>
                <w:rFonts w:hint="eastAsia" w:ascii="宋体" w:hAnsi="宋体" w:eastAsia="宋体" w:cs="Times New Roman"/>
                <w:szCs w:val="21"/>
                <w:highlight w:val="none"/>
                <w:lang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卷宽</w:t>
            </w:r>
            <w:r>
              <w:rPr>
                <w:rFonts w:hint="eastAsia" w:ascii="宋体" w:hAnsi="宋体" w:eastAsia="宋体" w:cs="Times New Roman"/>
                <w:szCs w:val="21"/>
                <w:highlight w:val="none"/>
                <w:lang w:eastAsia="zh-CN"/>
              </w:rPr>
            </w:r>
            <w:r/>
          </w:p>
        </w:tc>
        <w:tc>
          <w:tcPr>
            <w:tcW w:w="5452"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lang w:eastAsia="zh-CN"/>
              </w:rPr>
              <w:t xml:space="preserve">4m</w:t>
            </w:r>
            <w:r>
              <w:rPr>
                <w:rFonts w:hint="eastAsia" w:ascii="宋体" w:hAnsi="宋体" w:eastAsia="宋体" w:cs="Times New Roman"/>
                <w:szCs w:val="21"/>
                <w:highlight w:val="none"/>
                <w:lang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卷长</w:t>
            </w:r>
            <w:r>
              <w:rPr>
                <w:rFonts w:hint="eastAsia" w:ascii="宋体" w:hAnsi="宋体" w:eastAsia="宋体" w:cs="Times New Roman"/>
                <w:szCs w:val="21"/>
                <w:highlight w:val="none"/>
                <w:lang w:eastAsia="zh-CN"/>
              </w:rPr>
            </w:r>
            <w:r/>
          </w:p>
        </w:tc>
        <w:tc>
          <w:tcPr>
            <w:tcW w:w="5452"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根据实际安装尺度而定</w:t>
            </w:r>
            <w:r>
              <w:rPr>
                <w:rFonts w:hint="eastAsia" w:ascii="宋体" w:hAnsi="宋体" w:eastAsia="宋体" w:cs="Times New Roman"/>
                <w:szCs w:val="21"/>
                <w:highlight w:val="none"/>
                <w:lang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草丝</w:t>
            </w:r>
            <w:r>
              <w:rPr>
                <w:rFonts w:hint="eastAsia" w:ascii="宋体" w:hAnsi="宋体" w:eastAsia="宋体" w:cs="Times New Roman"/>
                <w:szCs w:val="21"/>
                <w:highlight w:val="none"/>
                <w:lang w:eastAsia="zh-CN"/>
              </w:rPr>
            </w:r>
            <w:r/>
          </w:p>
        </w:tc>
        <w:tc>
          <w:tcPr>
            <w:tcW w:w="5452" w:type="dxa"/>
            <w:vAlign w:val="bottom"/>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优质高耐磨PE材质</w:t>
            </w:r>
            <w:r>
              <w:rPr>
                <w:rFonts w:ascii="宋体" w:hAnsi="宋体" w:eastAsia="宋体" w:cs="Times New Roman"/>
                <w:szCs w:val="21"/>
                <w:highlight w:val="none"/>
                <w:lang w:val="en-US" w:eastAsia="zh-CN"/>
              </w:rPr>
              <w:t xml:space="preserve">S</w:t>
            </w:r>
            <w:r>
              <w:rPr>
                <w:rFonts w:hint="eastAsia" w:ascii="宋体" w:hAnsi="宋体" w:eastAsia="宋体" w:cs="Times New Roman"/>
                <w:szCs w:val="21"/>
                <w:highlight w:val="none"/>
                <w:lang w:val="en-US" w:eastAsia="zh-CN"/>
              </w:rPr>
              <w:t xml:space="preserve">型草纤维</w:t>
            </w:r>
            <w:r>
              <w:rPr>
                <w:rFonts w:hint="eastAsia" w:ascii="宋体" w:hAnsi="宋体" w:eastAsia="宋体" w:cs="Times New Roman"/>
                <w:szCs w:val="21"/>
                <w:highlight w:val="none"/>
                <w:lang w:val="en-US"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分特值</w:t>
            </w:r>
            <w:r>
              <w:rPr>
                <w:rFonts w:hint="eastAsia" w:ascii="宋体" w:hAnsi="宋体" w:eastAsia="宋体" w:cs="Times New Roman"/>
                <w:szCs w:val="21"/>
                <w:highlight w:val="none"/>
                <w:lang w:eastAsia="zh-CN"/>
              </w:rPr>
            </w:r>
            <w:r/>
          </w:p>
        </w:tc>
        <w:tc>
          <w:tcPr>
            <w:tcW w:w="5452" w:type="dxa"/>
            <w:vAlign w:val="bottom"/>
            <w:textDirection w:val="lrTb"/>
            <w:noWrap w:val="false"/>
          </w:tcPr>
          <w:p>
            <w:pPr>
              <w:pStyle w:val="714"/>
              <w:ind w:left="0" w:right="0" w:firstLine="0"/>
              <w:jc w:val="center"/>
              <w:spacing w:line="240" w:lineRule="auto"/>
              <w:rPr>
                <w:rFonts w:ascii="宋体" w:hAnsi="宋体" w:eastAsia="宋体" w:cs="Times New Roman"/>
                <w:szCs w:val="21"/>
                <w:highlight w:val="none"/>
                <w:lang w:val="en-US" w:eastAsia="zh-CN"/>
              </w:rPr>
            </w:pPr>
            <w:r>
              <w:rPr>
                <w:rFonts w:ascii="宋体" w:hAnsi="宋体" w:eastAsia="宋体" w:cs="Times New Roman"/>
                <w:szCs w:val="21"/>
                <w:highlight w:val="none"/>
                <w:lang w:val="en-US" w:eastAsia="zh-CN"/>
              </w:rPr>
              <w:t xml:space="preserve">10000</w:t>
            </w:r>
            <w:r>
              <w:rPr>
                <w:rFonts w:hint="eastAsia" w:ascii="宋体" w:hAnsi="宋体" w:eastAsia="宋体" w:cs="Times New Roman"/>
                <w:szCs w:val="21"/>
                <w:highlight w:val="none"/>
                <w:lang w:val="en-US" w:eastAsia="zh-CN"/>
              </w:rPr>
              <w:t xml:space="preserve">Dtex</w:t>
            </w:r>
            <w:r>
              <w:rPr>
                <w:rFonts w:ascii="宋体" w:hAnsi="宋体" w:eastAsia="宋体" w:cs="Times New Roman"/>
                <w:szCs w:val="21"/>
                <w:highlight w:val="none"/>
                <w:lang w:val="en-US"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颜色</w:t>
            </w:r>
            <w:r>
              <w:rPr>
                <w:rFonts w:hint="eastAsia" w:ascii="宋体" w:hAnsi="宋体" w:eastAsia="宋体" w:cs="Times New Roman"/>
                <w:szCs w:val="21"/>
                <w:highlight w:val="none"/>
                <w:lang w:eastAsia="zh-CN"/>
              </w:rPr>
            </w:r>
            <w:r/>
          </w:p>
        </w:tc>
        <w:tc>
          <w:tcPr>
            <w:tcW w:w="5452" w:type="dxa"/>
            <w:vAlign w:val="bottom"/>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深绿、果绿</w:t>
            </w:r>
            <w:r>
              <w:rPr>
                <w:rFonts w:hint="eastAsia" w:ascii="宋体" w:hAnsi="宋体" w:eastAsia="宋体" w:cs="Times New Roman"/>
                <w:szCs w:val="21"/>
                <w:highlight w:val="none"/>
                <w:lang w:eastAsia="zh-CN"/>
              </w:rPr>
            </w:r>
            <w:r/>
          </w:p>
        </w:tc>
      </w:tr>
      <w:tr>
        <w:trPr>
          <w:trHeight w:val="385"/>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底布</w:t>
            </w:r>
            <w:r>
              <w:rPr>
                <w:rFonts w:hint="eastAsia" w:ascii="宋体" w:hAnsi="宋体" w:eastAsia="宋体" w:cs="Times New Roman"/>
                <w:szCs w:val="21"/>
                <w:highlight w:val="none"/>
                <w:lang w:eastAsia="zh-CN"/>
              </w:rPr>
            </w:r>
            <w:r/>
          </w:p>
        </w:tc>
        <w:tc>
          <w:tcPr>
            <w:tcW w:w="5452" w:type="dxa"/>
            <w:vAlign w:val="top"/>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加强型PP底布</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eastAsia="zh-CN"/>
              </w:rPr>
              <w:t xml:space="preserve">网格布</w:t>
            </w:r>
            <w:r>
              <w:rPr>
                <w:rFonts w:hint="eastAsia" w:ascii="宋体" w:hAnsi="宋体" w:eastAsia="宋体" w:cs="Times New Roman"/>
                <w:szCs w:val="21"/>
                <w:highlight w:val="none"/>
                <w:lang w:eastAsia="zh-CN"/>
              </w:rPr>
            </w:r>
            <w:r/>
          </w:p>
        </w:tc>
      </w:tr>
      <w:tr>
        <w:trPr>
          <w:trHeight w:val="409"/>
          <w:tblHeader/>
        </w:trPr>
        <w:tc>
          <w:tcPr>
            <w:tcW w:w="3047" w:type="dxa"/>
            <w:vAlign w:val="center"/>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背胶</w:t>
            </w:r>
            <w:r>
              <w:rPr>
                <w:rFonts w:hint="eastAsia" w:ascii="宋体" w:hAnsi="宋体" w:eastAsia="宋体" w:cs="Times New Roman"/>
                <w:szCs w:val="21"/>
                <w:highlight w:val="none"/>
                <w:lang w:eastAsia="zh-CN"/>
              </w:rPr>
            </w:r>
            <w:r/>
          </w:p>
        </w:tc>
        <w:tc>
          <w:tcPr>
            <w:tcW w:w="5452" w:type="dxa"/>
            <w:vAlign w:val="bottom"/>
            <w:textDirection w:val="lrTb"/>
            <w:noWrap w:val="false"/>
          </w:tcPr>
          <w:p>
            <w:pPr>
              <w:pStyle w:val="714"/>
              <w:ind w:left="0" w:right="0" w:firstLine="0"/>
              <w:jc w:val="center"/>
              <w:spacing w:line="24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环保丁苯乳胶</w:t>
            </w:r>
            <w:r>
              <w:rPr>
                <w:rFonts w:hint="eastAsia" w:ascii="宋体" w:hAnsi="宋体" w:eastAsia="宋体" w:cs="Times New Roman"/>
                <w:szCs w:val="21"/>
                <w:highlight w:val="none"/>
                <w:lang w:eastAsia="zh-CN"/>
              </w:rPr>
            </w:r>
            <w:r/>
          </w:p>
        </w:tc>
      </w:tr>
    </w:tbl>
    <w:p>
      <w:pPr>
        <w:pStyle w:val="714"/>
        <w:ind w:firstLine="420"/>
        <w:keepLines w:val="0"/>
        <w:keepNext w:val="0"/>
        <w:pageBreakBefore w:val="0"/>
        <w:spacing w:before="181" w:after="181" w:line="360" w:lineRule="auto"/>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《GB 36246-2018 中小学合成材料面层运动场地》性能要求</w:t>
      </w:r>
      <w:r>
        <w:rPr>
          <w:rFonts w:ascii="宋体" w:hAnsi="宋体" w:eastAsia="宋体" w:cs="Times New Roman"/>
          <w:color w:val="000000"/>
          <w:szCs w:val="21"/>
          <w:highlight w:val="none"/>
          <w:lang w:val="en-US" w:eastAsia="zh-CN"/>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3602"/>
        <w:gridCol w:w="4160"/>
      </w:tblGrid>
      <w:tr>
        <w:trPr>
          <w:trHeight w:val="450"/>
        </w:trPr>
        <w:tc>
          <w:tcPr>
            <w:gridSpan w:val="3"/>
            <w:tcW w:w="8500" w:type="dxa"/>
            <w:vAlign w:val="center"/>
            <w:textDirection w:val="lrTb"/>
            <w:noWrap w:val="false"/>
          </w:tcPr>
          <w:p>
            <w:pPr>
              <w:pStyle w:val="71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表一：人造草面层</w:t>
            </w:r>
            <w:r>
              <w:rPr>
                <w:rFonts w:ascii="宋体" w:hAnsi="宋体" w:eastAsia="宋体" w:cs="宋体"/>
                <w:color w:val="000000"/>
                <w:szCs w:val="21"/>
                <w:highlight w:val="none"/>
              </w:rPr>
              <w:t xml:space="preserve">成品及</w:t>
            </w:r>
            <w:r>
              <w:rPr>
                <w:rFonts w:hint="eastAsia" w:ascii="宋体" w:hAnsi="宋体" w:eastAsia="宋体" w:cs="宋体"/>
                <w:color w:val="000000"/>
                <w:szCs w:val="21"/>
                <w:highlight w:val="none"/>
              </w:rPr>
              <w:t xml:space="preserve">草丝</w:t>
            </w:r>
            <w:r>
              <w:rPr>
                <w:rFonts w:ascii="宋体" w:hAnsi="宋体" w:eastAsia="宋体" w:cs="宋体"/>
                <w:color w:val="000000"/>
                <w:szCs w:val="21"/>
                <w:highlight w:val="none"/>
              </w:rPr>
              <w:t xml:space="preserve">的物理机械性能要求</w:t>
            </w:r>
            <w:r>
              <w:rPr>
                <w:rFonts w:hint="eastAsia" w:ascii="宋体" w:hAnsi="宋体" w:eastAsia="宋体" w:cs="宋体"/>
                <w:color w:val="000000"/>
                <w:szCs w:val="21"/>
                <w:highlight w:val="none"/>
              </w:rPr>
            </w:r>
            <w:r/>
          </w:p>
        </w:tc>
      </w:tr>
      <w:tr>
        <w:trPr>
          <w:trHeight w:val="450"/>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要求</w:t>
            </w:r>
            <w:r>
              <w:rPr>
                <w:rFonts w:ascii="宋体" w:hAnsi="宋体" w:eastAsia="宋体" w:cs="宋体"/>
                <w:color w:val="000000"/>
                <w:szCs w:val="21"/>
                <w:highlight w:val="none"/>
              </w:rPr>
            </w:r>
            <w:r/>
          </w:p>
        </w:tc>
      </w:tr>
      <w:tr>
        <w:trPr>
          <w:trHeight w:val="450"/>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冲击吸收/%</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45~70</w:t>
            </w:r>
            <w:r>
              <w:rPr>
                <w:rFonts w:ascii="宋体" w:hAnsi="宋体" w:eastAsia="宋体" w:cs="宋体"/>
                <w:color w:val="000000"/>
                <w:szCs w:val="21"/>
                <w:highlight w:val="none"/>
              </w:rPr>
            </w:r>
            <w:r/>
          </w:p>
        </w:tc>
      </w:tr>
      <w:tr>
        <w:trPr>
          <w:trHeight w:val="450"/>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垂直变形/mm</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4~11</w:t>
            </w:r>
            <w:r>
              <w:rPr>
                <w:rFonts w:ascii="宋体" w:hAnsi="宋体" w:eastAsia="宋体" w:cs="宋体"/>
                <w:color w:val="000000"/>
                <w:szCs w:val="21"/>
                <w:highlight w:val="none"/>
              </w:rPr>
            </w:r>
            <w:r/>
          </w:p>
        </w:tc>
      </w:tr>
      <w:tr>
        <w:trPr>
          <w:trHeight w:val="450"/>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草丝拉断力/N</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10</w:t>
            </w:r>
            <w:r>
              <w:rPr>
                <w:rFonts w:ascii="宋体" w:hAnsi="宋体" w:eastAsia="宋体" w:cs="宋体"/>
                <w:color w:val="000000"/>
                <w:szCs w:val="21"/>
                <w:highlight w:val="none"/>
              </w:rPr>
            </w:r>
            <w:r/>
          </w:p>
        </w:tc>
      </w:tr>
      <w:tr>
        <w:trPr>
          <w:trHeight w:val="450"/>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单簇草丝拔出力/</w:t>
            </w:r>
            <w:r>
              <w:rPr>
                <w:rFonts w:ascii="宋体" w:hAnsi="宋体" w:eastAsia="宋体" w:cs="宋体"/>
                <w:color w:val="000000"/>
                <w:szCs w:val="21"/>
                <w:highlight w:val="none"/>
              </w:rPr>
              <w:t xml:space="preserve">N</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20</w:t>
            </w:r>
            <w:r>
              <w:rPr>
                <w:rFonts w:ascii="宋体" w:hAnsi="宋体" w:eastAsia="宋体" w:cs="宋体"/>
                <w:color w:val="000000"/>
                <w:szCs w:val="21"/>
                <w:highlight w:val="none"/>
              </w:rPr>
            </w:r>
            <w:r/>
          </w:p>
        </w:tc>
      </w:tr>
      <w:tr>
        <w:trPr>
          <w:trHeight w:val="771"/>
        </w:trPr>
        <w:tc>
          <w:tcPr>
            <w:tcW w:w="738"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tcW w:w="3602"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耐候性</w:t>
            </w:r>
            <w:r>
              <w:rPr>
                <w:rFonts w:ascii="宋体" w:hAnsi="宋体" w:eastAsia="宋体" w:cs="宋体"/>
                <w:color w:val="000000"/>
                <w:szCs w:val="21"/>
                <w:highlight w:val="none"/>
              </w:rPr>
            </w:r>
            <w:r/>
          </w:p>
        </w:tc>
        <w:tc>
          <w:tcPr>
            <w:tcW w:w="4160"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人造草面层草丝加速老化</w:t>
            </w:r>
            <w:r>
              <w:rPr>
                <w:rFonts w:ascii="宋体" w:hAnsi="宋体" w:eastAsia="宋体" w:cs="宋体"/>
                <w:color w:val="000000"/>
                <w:szCs w:val="21"/>
                <w:highlight w:val="none"/>
              </w:rPr>
              <w:t xml:space="preserve">500</w:t>
            </w:r>
            <w:r>
              <w:rPr>
                <w:rFonts w:hint="eastAsia" w:ascii="宋体" w:hAnsi="宋体" w:eastAsia="宋体" w:cs="宋体"/>
                <w:color w:val="000000"/>
                <w:szCs w:val="21"/>
                <w:highlight w:val="none"/>
              </w:rPr>
              <w:t xml:space="preserve">h后，草丝拉断力应不低于</w:t>
            </w:r>
            <w:r>
              <w:rPr>
                <w:rFonts w:ascii="宋体" w:hAnsi="宋体" w:eastAsia="宋体" w:cs="宋体"/>
                <w:color w:val="000000"/>
                <w:szCs w:val="21"/>
                <w:highlight w:val="none"/>
              </w:rPr>
              <w:t xml:space="preserve">加速老化前测定值的</w:t>
            </w:r>
            <w:r>
              <w:rPr>
                <w:rFonts w:hint="eastAsia" w:ascii="宋体" w:hAnsi="宋体" w:eastAsia="宋体" w:cs="宋体"/>
                <w:color w:val="000000"/>
                <w:szCs w:val="21"/>
                <w:highlight w:val="none"/>
              </w:rPr>
              <w:t xml:space="preserve">80</w:t>
            </w:r>
            <w:r>
              <w:rPr>
                <w:rFonts w:ascii="宋体" w:hAnsi="宋体" w:eastAsia="宋体" w:cs="宋体"/>
                <w:color w:val="000000"/>
                <w:szCs w:val="21"/>
                <w:highlight w:val="none"/>
              </w:rPr>
              <w:t xml:space="preserve">%。</w:t>
            </w:r>
            <w:r>
              <w:rPr>
                <w:rFonts w:ascii="宋体" w:hAnsi="宋体" w:eastAsia="宋体" w:cs="宋体"/>
                <w:color w:val="000000"/>
                <w:szCs w:val="21"/>
                <w:highlight w:val="none"/>
              </w:rPr>
            </w:r>
            <w:r/>
          </w:p>
        </w:tc>
      </w:tr>
    </w:tbl>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263"/>
        <w:gridCol w:w="5166"/>
        <w:gridCol w:w="1315"/>
      </w:tblGrid>
      <w:tr>
        <w:trPr>
          <w:trHeight w:val="477"/>
        </w:trPr>
        <w:tc>
          <w:tcPr>
            <w:gridSpan w:val="4"/>
            <w:tcW w:w="8500" w:type="dxa"/>
            <w:vAlign w:val="center"/>
            <w:textDirection w:val="lrTb"/>
            <w:noWrap w:val="false"/>
          </w:tcPr>
          <w:p>
            <w:pPr>
              <w:pStyle w:val="71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表二：人造草面层</w:t>
            </w:r>
            <w:r>
              <w:rPr>
                <w:rFonts w:ascii="宋体" w:hAnsi="宋体" w:eastAsia="宋体" w:cs="宋体"/>
                <w:color w:val="000000"/>
                <w:szCs w:val="21"/>
                <w:highlight w:val="none"/>
              </w:rPr>
              <w:t xml:space="preserve">成品</w:t>
            </w:r>
            <w:r>
              <w:rPr>
                <w:rFonts w:hint="eastAsia" w:ascii="宋体" w:hAnsi="宋体" w:eastAsia="宋体" w:cs="宋体"/>
                <w:color w:val="000000"/>
                <w:szCs w:val="21"/>
                <w:highlight w:val="none"/>
              </w:rPr>
              <w:t xml:space="preserve">中有害物质限量要求</w:t>
            </w:r>
            <w:r>
              <w:rPr>
                <w:rFonts w:ascii="宋体" w:hAnsi="宋体" w:eastAsia="宋体" w:cs="宋体"/>
                <w:color w:val="000000"/>
                <w:szCs w:val="21"/>
                <w:highlight w:val="none"/>
              </w:rPr>
            </w:r>
            <w:r/>
          </w:p>
        </w:tc>
      </w:tr>
      <w:tr>
        <w:trPr>
          <w:trHeight w:val="644"/>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ascii="宋体" w:hAnsi="宋体" w:eastAsia="宋体" w:cs="宋体"/>
                <w:color w:val="000000"/>
                <w:szCs w:val="21"/>
                <w:highlight w:val="none"/>
              </w:rPr>
            </w:r>
            <w:r/>
          </w:p>
        </w:tc>
        <w:tc>
          <w:tcPr>
            <w:gridSpan w:val="2"/>
            <w:tcW w:w="6429"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要求</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1</w:t>
            </w:r>
            <w:r>
              <w:rPr>
                <w:rFonts w:ascii="宋体" w:hAnsi="宋体" w:eastAsia="宋体" w:cs="宋体"/>
                <w:color w:val="000000"/>
                <w:szCs w:val="21"/>
                <w:highlight w:val="none"/>
              </w:rPr>
            </w:r>
            <w:r/>
          </w:p>
        </w:tc>
        <w:tc>
          <w:tcPr>
            <w:tcW w:w="1263" w:type="dxa"/>
            <w:vAlign w:val="center"/>
            <w:vMerge w:val="restart"/>
            <w:textDirection w:val="lrTb"/>
            <w:noWrap w:val="false"/>
          </w:tcPr>
          <w:p>
            <w:pPr>
              <w:pStyle w:val="714"/>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有害物质含量</w:t>
            </w: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3种邻苯二甲酸酯类化合物(DBP、BBP、DEHP)总和a</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3种邻苯二甲酸酯类化合物(</w:t>
            </w:r>
            <w:r>
              <w:rPr>
                <w:rFonts w:ascii="宋体" w:hAnsi="宋体" w:eastAsia="宋体" w:cs="宋体"/>
                <w:color w:val="000000"/>
                <w:szCs w:val="21"/>
                <w:highlight w:val="none"/>
              </w:rPr>
              <w:t xml:space="preserve">DNOP</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DINP</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DIDP</w:t>
            </w:r>
            <w:r>
              <w:rPr>
                <w:rFonts w:hint="eastAsia" w:ascii="宋体" w:hAnsi="宋体" w:eastAsia="宋体" w:cs="宋体"/>
                <w:color w:val="000000"/>
                <w:szCs w:val="21"/>
                <w:highlight w:val="none"/>
              </w:rPr>
              <w:t xml:space="preserve">)总和a</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8</w:t>
            </w:r>
            <w:r>
              <w:rPr>
                <w:rFonts w:hint="eastAsia" w:ascii="宋体" w:hAnsi="宋体" w:eastAsia="宋体" w:cs="宋体"/>
                <w:color w:val="000000"/>
                <w:szCs w:val="21"/>
                <w:highlight w:val="none"/>
              </w:rPr>
              <w:t xml:space="preserve">种多环芳烃总和b</w:t>
            </w:r>
            <w:r>
              <w:rPr>
                <w:rFonts w:ascii="宋体" w:hAnsi="宋体" w:eastAsia="宋体" w:cs="宋体"/>
                <w:color w:val="000000"/>
                <w:szCs w:val="21"/>
                <w:highlight w:val="none"/>
              </w:rPr>
              <w:t xml:space="preserve">/(mg/kg)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4</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苯并[</w:t>
            </w:r>
            <w:r>
              <w:rPr>
                <w:rFonts w:ascii="宋体" w:hAnsi="宋体" w:eastAsia="宋体" w:cs="宋体"/>
                <w:color w:val="000000"/>
                <w:szCs w:val="21"/>
                <w:highlight w:val="none"/>
              </w:rPr>
              <w:t xml:space="preserve">a]</w:t>
            </w:r>
            <w:r>
              <w:rPr>
                <w:rFonts w:hint="eastAsia" w:ascii="宋体" w:hAnsi="宋体" w:eastAsia="宋体" w:cs="宋体"/>
                <w:color w:val="000000"/>
                <w:szCs w:val="21"/>
                <w:highlight w:val="none"/>
              </w:rPr>
              <w:t xml:space="preserve">芘/</w:t>
            </w:r>
            <w:r>
              <w:rPr>
                <w:rFonts w:ascii="宋体" w:hAnsi="宋体" w:eastAsia="宋体" w:cs="宋体"/>
                <w:color w:val="000000"/>
                <w:szCs w:val="21"/>
                <w:highlight w:val="none"/>
              </w:rPr>
              <w:t xml:space="preserve">(mg/kg)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5</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可溶性铅/(</w:t>
            </w:r>
            <w:r>
              <w:rPr>
                <w:rFonts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50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6</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可溶性镉/(</w:t>
            </w:r>
            <w:r>
              <w:rPr>
                <w:rFonts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7</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可溶性铬/(</w:t>
            </w:r>
            <w:r>
              <w:rPr>
                <w:rFonts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8</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可溶性汞/(</w:t>
            </w:r>
            <w:r>
              <w:rPr>
                <w:rFonts w:ascii="宋体" w:hAnsi="宋体" w:eastAsia="宋体" w:cs="宋体"/>
                <w:color w:val="000000"/>
                <w:szCs w:val="21"/>
                <w:highlight w:val="none"/>
              </w:rPr>
              <w:t xml:space="preserve">g/kg)</w:t>
            </w:r>
            <w:r>
              <w:rPr>
                <w:rFonts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9</w:t>
            </w:r>
            <w:r>
              <w:rPr>
                <w:rFonts w:ascii="宋体" w:hAnsi="宋体" w:eastAsia="宋体" w:cs="宋体"/>
                <w:color w:val="000000"/>
                <w:szCs w:val="21"/>
                <w:highlight w:val="none"/>
              </w:rPr>
            </w:r>
            <w:r/>
          </w:p>
        </w:tc>
        <w:tc>
          <w:tcPr>
            <w:tcW w:w="1263" w:type="dxa"/>
            <w:vAlign w:val="center"/>
            <w:vMerge w:val="restart"/>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有害物质释放量</w:t>
            </w: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总挥发性有机化合物(TVOC</w:t>
            </w:r>
            <w:r>
              <w:rPr>
                <w:rFonts w:ascii="宋体" w:hAnsi="宋体" w:eastAsia="宋体" w:cs="宋体"/>
                <w:color w:val="000000"/>
                <w:szCs w:val="21"/>
                <w:highlight w:val="none"/>
              </w:rPr>
              <w:t xml:space="preserve">)/[mg/(m2</w:t>
            </w:r>
            <w:r>
              <w:rPr>
                <w:rFonts w:hint="eastAsia" w:ascii="宋体" w:hAnsi="宋体" w:eastAsia="宋体" w:cs="宋体"/>
                <w:color w:val="000000"/>
                <w:szCs w:val="21"/>
                <w:highlight w:val="none"/>
              </w:rPr>
              <w:t xml:space="preserve">•h</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5.0</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10</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甲醛</w:t>
            </w:r>
            <w:r>
              <w:rPr>
                <w:rFonts w:ascii="宋体" w:hAnsi="宋体" w:eastAsia="宋体" w:cs="宋体"/>
                <w:color w:val="000000"/>
                <w:szCs w:val="21"/>
                <w:highlight w:val="none"/>
              </w:rPr>
              <w:t xml:space="preserve">/[mg/(m2</w:t>
            </w:r>
            <w:r>
              <w:rPr>
                <w:rFonts w:hint="eastAsia" w:ascii="宋体" w:hAnsi="宋体" w:eastAsia="宋体" w:cs="宋体"/>
                <w:color w:val="000000"/>
                <w:szCs w:val="21"/>
                <w:highlight w:val="none"/>
              </w:rPr>
              <w:t xml:space="preserve">•h</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≤0</w:t>
            </w:r>
            <w:r>
              <w:rPr>
                <w:rFonts w:ascii="宋体" w:hAnsi="宋体" w:eastAsia="宋体" w:cs="宋体"/>
                <w:color w:val="000000"/>
                <w:szCs w:val="21"/>
                <w:highlight w:val="none"/>
              </w:rPr>
              <w:t xml:space="preserve">.4</w:t>
            </w:r>
            <w:r>
              <w:rPr>
                <w:rFonts w:ascii="宋体" w:hAnsi="宋体" w:eastAsia="宋体" w:cs="宋体"/>
                <w:color w:val="000000"/>
                <w:szCs w:val="21"/>
                <w:highlight w:val="none"/>
              </w:rPr>
            </w:r>
            <w:r/>
          </w:p>
        </w:tc>
      </w:tr>
      <w:tr>
        <w:trPr>
          <w:trHeight w:val="47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11</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苯</w:t>
            </w:r>
            <w:r>
              <w:rPr>
                <w:rFonts w:ascii="宋体" w:hAnsi="宋体" w:eastAsia="宋体" w:cs="宋体"/>
                <w:color w:val="000000"/>
                <w:szCs w:val="21"/>
                <w:highlight w:val="none"/>
              </w:rPr>
              <w:t xml:space="preserve">/[mg/(m2</w:t>
            </w:r>
            <w:r>
              <w:rPr>
                <w:rFonts w:hint="eastAsia" w:ascii="宋体" w:hAnsi="宋体" w:eastAsia="宋体" w:cs="宋体"/>
                <w:color w:val="000000"/>
                <w:szCs w:val="21"/>
                <w:highlight w:val="none"/>
              </w:rPr>
              <w:t xml:space="preserve">•h</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0.1</w:t>
            </w:r>
            <w:r>
              <w:rPr>
                <w:rFonts w:ascii="宋体" w:hAnsi="宋体" w:eastAsia="宋体" w:cs="宋体"/>
                <w:color w:val="000000"/>
                <w:szCs w:val="21"/>
                <w:highlight w:val="none"/>
              </w:rPr>
            </w:r>
            <w:r/>
          </w:p>
        </w:tc>
      </w:tr>
      <w:tr>
        <w:trPr>
          <w:trHeight w:val="507"/>
        </w:trPr>
        <w:tc>
          <w:tcPr>
            <w:tcW w:w="756" w:type="dxa"/>
            <w:vAlign w:val="center"/>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12</w:t>
            </w:r>
            <w:r>
              <w:rPr>
                <w:rFonts w:ascii="宋体" w:hAnsi="宋体" w:eastAsia="宋体" w:cs="宋体"/>
                <w:color w:val="000000"/>
                <w:szCs w:val="21"/>
                <w:highlight w:val="none"/>
              </w:rPr>
            </w:r>
            <w:r/>
          </w:p>
        </w:tc>
        <w:tc>
          <w:tcPr>
            <w:tcW w:w="1263" w:type="dxa"/>
            <w:vAlign w:val="center"/>
            <w:vMerge w:val="continue"/>
            <w:textDirection w:val="lrTb"/>
            <w:noWrap w:val="false"/>
          </w:tcPr>
          <w:p>
            <w:pPr>
              <w:pStyle w:val="714"/>
              <w:jc w:val="center"/>
              <w:rPr>
                <w:rFonts w:ascii="宋体" w:hAnsi="宋体" w:eastAsia="宋体" w:cs="宋体"/>
                <w:color w:val="000000"/>
                <w:szCs w:val="21"/>
                <w:highlight w:val="none"/>
              </w:rPr>
            </w:pPr>
            <w:r>
              <w:rPr>
                <w:rFonts w:ascii="宋体" w:hAnsi="宋体" w:eastAsia="宋体" w:cs="宋体"/>
                <w:color w:val="000000"/>
                <w:szCs w:val="21"/>
                <w:highlight w:val="none"/>
              </w:rPr>
            </w:r>
            <w:r/>
          </w:p>
        </w:tc>
        <w:tc>
          <w:tcPr>
            <w:tcW w:w="5166" w:type="dxa"/>
            <w:vAlign w:val="center"/>
            <w:textDirection w:val="lrTb"/>
            <w:noWrap w:val="false"/>
          </w:tcPr>
          <w:p>
            <w:pPr>
              <w:pStyle w:val="71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甲苯、二甲苯和乙苯总和</w:t>
            </w:r>
            <w:r>
              <w:rPr>
                <w:rFonts w:ascii="宋体" w:hAnsi="宋体" w:eastAsia="宋体" w:cs="宋体"/>
                <w:color w:val="000000"/>
                <w:szCs w:val="21"/>
                <w:highlight w:val="none"/>
              </w:rPr>
              <w:t xml:space="preserve">/[mg/(m2</w:t>
            </w:r>
            <w:r>
              <w:rPr>
                <w:rFonts w:hint="eastAsia" w:ascii="宋体" w:hAnsi="宋体" w:eastAsia="宋体" w:cs="宋体"/>
                <w:color w:val="000000"/>
                <w:szCs w:val="21"/>
                <w:highlight w:val="none"/>
              </w:rPr>
              <w:t xml:space="preserve">•h</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315" w:type="dxa"/>
            <w:vAlign w:val="center"/>
            <w:textDirection w:val="lrTb"/>
            <w:noWrap w:val="false"/>
          </w:tcPr>
          <w:p>
            <w:pPr>
              <w:pStyle w:val="714"/>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1.0</w:t>
            </w:r>
            <w:r>
              <w:rPr>
                <w:rFonts w:ascii="宋体" w:hAnsi="宋体" w:eastAsia="宋体" w:cs="宋体"/>
                <w:color w:val="000000"/>
                <w:szCs w:val="21"/>
                <w:highlight w:val="none"/>
              </w:rPr>
            </w:r>
            <w:r/>
          </w:p>
        </w:tc>
      </w:tr>
    </w:tbl>
    <w:p>
      <w:pPr>
        <w:pStyle w:val="714"/>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pStyle w:val="714"/>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pStyle w:val="714"/>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pStyle w:val="714"/>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r>
      <w:r/>
    </w:p>
    <w:p>
      <w:pPr>
        <w:pStyle w:val="714"/>
        <w:ind w:firstLine="420"/>
        <w:keepLines w:val="0"/>
        <w:keepNext w:val="0"/>
        <w:pageBreakBefore w:val="0"/>
        <w:spacing w:before="181" w:after="181" w:line="360" w:lineRule="auto"/>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2、填充</w:t>
      </w:r>
      <w:r>
        <w:rPr>
          <w:rFonts w:ascii="宋体" w:hAnsi="宋体" w:eastAsia="宋体" w:cs="Times New Roman"/>
          <w:color w:val="000000"/>
          <w:szCs w:val="21"/>
          <w:highlight w:val="none"/>
          <w:lang w:val="en-US" w:eastAsia="zh-CN"/>
        </w:rPr>
        <w:t xml:space="preserve">弹性颗粒的技术要求</w:t>
      </w:r>
      <w:r>
        <w:rPr>
          <w:rFonts w:hint="eastAsia" w:ascii="宋体" w:hAnsi="宋体" w:eastAsia="宋体" w:cs="Times New Roman"/>
          <w:color w:val="000000"/>
          <w:szCs w:val="21"/>
          <w:highlight w:val="none"/>
          <w:lang w:val="en-US" w:eastAsia="zh-CN"/>
        </w:rPr>
      </w:r>
      <w:r/>
    </w:p>
    <w:tbl>
      <w:tblPr>
        <w:tblW w:w="4972" w:type="pct"/>
        <w:jc w:val="center"/>
        <w:tblInd w:w="-80" w:type="dxa"/>
        <w:shd w:val="clear" w:color="ffffff" w:fill="ced7e7"/>
        <w:tblLayout w:type="autofit"/>
        <w:tblCellMar>
          <w:left w:w="80" w:type="dxa"/>
          <w:top w:w="80" w:type="dxa"/>
          <w:right w:w="80" w:type="dxa"/>
          <w:bottom w:w="80" w:type="dxa"/>
        </w:tblCellMar>
        <w:tblLook w:val="04A0" w:firstRow="1" w:lastRow="0" w:firstColumn="1" w:lastColumn="0" w:noHBand="0" w:noVBand="1"/>
      </w:tblPr>
      <w:tblGrid>
        <w:gridCol w:w="3023"/>
        <w:gridCol w:w="5402"/>
      </w:tblGrid>
      <w:tr>
        <w:trPr>
          <w:trHeight w:val="396"/>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材质</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TPE</w:t>
            </w:r>
            <w:r>
              <w:rPr>
                <w:rFonts w:ascii="宋体" w:hAnsi="Times New Roman" w:eastAsia="宋体" w:cs="Times New Roman"/>
                <w:sz w:val="21"/>
                <w:szCs w:val="21"/>
                <w:highlight w:val="none"/>
              </w:rPr>
            </w:r>
            <w:r/>
          </w:p>
        </w:tc>
      </w:tr>
      <w:tr>
        <w:trPr>
          <w:trHeight w:val="403"/>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拉伸强度</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hint="eastAsia" w:ascii="宋体" w:hAnsi="宋体" w:eastAsia="宋体" w:cs="宋体"/>
                <w:b w:val="0"/>
                <w:bCs w:val="0"/>
                <w:i w:val="0"/>
                <w:iCs w:val="0"/>
                <w:color w:val="000000"/>
                <w:sz w:val="21"/>
                <w:szCs w:val="21"/>
                <w:highlight w:val="none"/>
                <w:vertAlign w:val="baseline"/>
                <w:lang w:val="en-US" w:eastAsia="zh-CN" w:bidi="ar-SA"/>
              </w:rPr>
              <w:t xml:space="preserve">大于</w:t>
            </w:r>
            <w:r>
              <w:rPr>
                <w:rFonts w:ascii="宋体" w:hAnsi="宋体" w:eastAsia="宋体" w:cs="宋体"/>
                <w:b w:val="0"/>
                <w:bCs w:val="0"/>
                <w:i w:val="0"/>
                <w:iCs w:val="0"/>
                <w:color w:val="000000"/>
                <w:sz w:val="21"/>
                <w:szCs w:val="21"/>
                <w:highlight w:val="none"/>
                <w:vertAlign w:val="baseline"/>
                <w:lang w:val="en-US" w:eastAsia="zh-CN" w:bidi="ar-SA"/>
              </w:rPr>
              <w:t xml:space="preserve">3Mpa</w:t>
            </w:r>
            <w:r>
              <w:rPr>
                <w:rFonts w:ascii="宋体" w:hAnsi="Times New Roman" w:eastAsia="宋体" w:cs="Times New Roman"/>
                <w:sz w:val="21"/>
                <w:szCs w:val="21"/>
                <w:highlight w:val="none"/>
              </w:rPr>
            </w:r>
            <w:r/>
          </w:p>
        </w:tc>
      </w:tr>
      <w:tr>
        <w:trPr>
          <w:trHeight w:val="396"/>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拉断伸长率</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大于300%</w:t>
            </w:r>
            <w:r>
              <w:rPr>
                <w:rFonts w:ascii="宋体" w:hAnsi="Times New Roman" w:eastAsia="宋体" w:cs="Times New Roman"/>
                <w:sz w:val="21"/>
                <w:szCs w:val="21"/>
                <w:highlight w:val="none"/>
              </w:rPr>
            </w:r>
            <w:r/>
          </w:p>
        </w:tc>
      </w:tr>
      <w:tr>
        <w:trPr>
          <w:trHeight w:val="396"/>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邵氏硬度</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60-80度</w:t>
            </w:r>
            <w:r>
              <w:rPr>
                <w:rFonts w:ascii="宋体" w:hAnsi="Times New Roman" w:eastAsia="宋体" w:cs="Times New Roman"/>
                <w:sz w:val="21"/>
                <w:szCs w:val="21"/>
                <w:highlight w:val="none"/>
              </w:rPr>
            </w:r>
            <w:r/>
          </w:p>
        </w:tc>
      </w:tr>
      <w:tr>
        <w:trPr>
          <w:trHeight w:val="350"/>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密度</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1.2-1.3Mg/m</w:t>
            </w:r>
            <w:r>
              <w:rPr>
                <w:rFonts w:ascii="宋体" w:hAnsi="宋体" w:eastAsia="宋体" w:cs="宋体"/>
                <w:b w:val="0"/>
                <w:bCs w:val="0"/>
                <w:i w:val="0"/>
                <w:iCs w:val="0"/>
                <w:color w:val="000000"/>
                <w:sz w:val="21"/>
                <w:szCs w:val="21"/>
                <w:highlight w:val="none"/>
                <w:vertAlign w:val="superscript"/>
                <w:lang w:val="en-US" w:eastAsia="zh-CN" w:bidi="ar-SA"/>
              </w:rPr>
              <w:t xml:space="preserve">3</w:t>
            </w:r>
            <w:r>
              <w:rPr>
                <w:rFonts w:ascii="宋体" w:hAnsi="Times New Roman" w:eastAsia="宋体" w:cs="Times New Roman"/>
                <w:sz w:val="21"/>
                <w:szCs w:val="21"/>
                <w:highlight w:val="none"/>
              </w:rPr>
            </w:r>
            <w:r/>
          </w:p>
        </w:tc>
      </w:tr>
      <w:tr>
        <w:trPr>
          <w:trHeight w:val="435"/>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179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胶含量</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05"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不小于20%</w:t>
            </w:r>
            <w:r>
              <w:rPr>
                <w:rFonts w:ascii="宋体" w:hAnsi="Times New Roman" w:eastAsia="宋体" w:cs="Times New Roman"/>
                <w:sz w:val="21"/>
                <w:szCs w:val="21"/>
                <w:highlight w:val="none"/>
              </w:rPr>
            </w:r>
            <w:r/>
          </w:p>
        </w:tc>
      </w:tr>
    </w:tbl>
    <w:p>
      <w:pPr>
        <w:pStyle w:val="714"/>
        <w:keepLines w:val="0"/>
        <w:keepNext w:val="0"/>
        <w:pageBreakBefore w:val="0"/>
        <w:spacing w:before="181" w:after="181" w:line="360" w:lineRule="auto"/>
        <w:widowControl w:val="off"/>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《GB 36246-2018 中小学合成材料面层运动场地》固体原料中有害物质限量及气味要求</w:t>
      </w:r>
      <w:r>
        <w:rPr>
          <w:rFonts w:ascii="宋体" w:hAnsi="宋体" w:eastAsia="宋体" w:cs="Times New Roman"/>
          <w:color w:val="000000"/>
          <w:szCs w:val="21"/>
          <w:highlight w:val="none"/>
          <w:lang w:val="en-US" w:eastAsia="zh-CN"/>
        </w:rPr>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2073"/>
        <w:gridCol w:w="3307"/>
        <w:gridCol w:w="2130"/>
      </w:tblGrid>
      <w:tr>
        <w:trPr>
          <w:trHeight w:val="470"/>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序号</w:t>
            </w:r>
            <w:r>
              <w:rPr>
                <w:rFonts w:ascii="宋体" w:hAnsi="宋体" w:eastAsia="宋体" w:cs="宋体"/>
                <w:b w:val="0"/>
                <w:bCs w:val="0"/>
                <w:i w:val="0"/>
                <w:iCs w:val="0"/>
                <w:color w:val="000000"/>
                <w:sz w:val="24"/>
                <w:szCs w:val="24"/>
                <w:highlight w:val="none"/>
                <w:vertAlign w:val="baseline"/>
                <w:lang w:val="en-US" w:eastAsia="zh-CN" w:bidi="ar-SA"/>
              </w:rPr>
            </w:r>
            <w:r/>
          </w:p>
        </w:tc>
        <w:tc>
          <w:tcPr>
            <w:gridSpan w:val="2"/>
            <w:tcW w:w="538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项目</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要求</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1</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restart"/>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有害物质含量</w:t>
            </w: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vMerge w:val="restart"/>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1</w:t>
            </w:r>
            <w:r>
              <w:rPr>
                <w:rFonts w:ascii="宋体" w:hAnsi="宋体" w:eastAsia="宋体" w:cs="宋体"/>
                <w:b w:val="0"/>
                <w:bCs w:val="0"/>
                <w:color w:val="000000"/>
                <w:szCs w:val="21"/>
                <w:highlight w:val="none"/>
              </w:rPr>
              <w:t xml:space="preserve">8</w:t>
            </w:r>
            <w:r>
              <w:rPr>
                <w:rFonts w:hint="eastAsia" w:ascii="宋体" w:hAnsi="宋体" w:eastAsia="宋体" w:cs="宋体"/>
                <w:b w:val="0"/>
                <w:bCs w:val="0"/>
                <w:color w:val="000000"/>
                <w:szCs w:val="21"/>
                <w:highlight w:val="none"/>
              </w:rPr>
              <w:t xml:space="preserve">种多环芳烃总和b</w:t>
            </w:r>
            <w:r>
              <w:rPr>
                <w:rFonts w:ascii="宋体" w:hAnsi="宋体" w:eastAsia="宋体" w:cs="宋体"/>
                <w:b w:val="0"/>
                <w:bCs w:val="0"/>
                <w:color w:val="000000"/>
                <w:szCs w:val="21"/>
                <w:highlight w:val="none"/>
              </w:rPr>
              <w:t xml:space="preserve">/(mg/kg)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50</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2</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20</w:t>
            </w:r>
            <w:r>
              <w:rPr>
                <w:rFonts w:hint="eastAsia" w:ascii="宋体" w:hAnsi="宋体" w:eastAsia="宋体" w:cs="宋体"/>
                <w:b w:val="0"/>
                <w:bCs w:val="0"/>
                <w:color w:val="000000"/>
                <w:szCs w:val="21"/>
                <w:highlight w:val="none"/>
                <w:vertAlign w:val="superscript"/>
                <w:lang w:val="en-US" w:eastAsia="zh-CN"/>
              </w:rPr>
              <w:t xml:space="preserve">b</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3</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苯并[</w:t>
            </w:r>
            <w:r>
              <w:rPr>
                <w:rFonts w:ascii="宋体" w:hAnsi="宋体" w:eastAsia="宋体" w:cs="宋体"/>
                <w:b w:val="0"/>
                <w:bCs w:val="0"/>
                <w:color w:val="000000"/>
                <w:szCs w:val="21"/>
                <w:highlight w:val="none"/>
              </w:rPr>
              <w:t xml:space="preserve">a]</w:t>
            </w:r>
            <w:r>
              <w:rPr>
                <w:rFonts w:hint="eastAsia" w:ascii="宋体" w:hAnsi="宋体" w:eastAsia="宋体" w:cs="宋体"/>
                <w:b w:val="0"/>
                <w:bCs w:val="0"/>
                <w:color w:val="000000"/>
                <w:szCs w:val="21"/>
                <w:highlight w:val="none"/>
              </w:rPr>
              <w:t xml:space="preserve">芘/</w:t>
            </w:r>
            <w:r>
              <w:rPr>
                <w:rFonts w:ascii="宋体" w:hAnsi="宋体" w:eastAsia="宋体" w:cs="宋体"/>
                <w:b w:val="0"/>
                <w:bCs w:val="0"/>
                <w:color w:val="000000"/>
                <w:szCs w:val="21"/>
                <w:highlight w:val="none"/>
              </w:rPr>
              <w:t xml:space="preserve">(mg/kg)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1.0</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4</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可溶性铅/(</w:t>
            </w:r>
            <w:r>
              <w:rPr>
                <w:rFonts w:ascii="宋体" w:hAnsi="宋体" w:eastAsia="宋体" w:cs="宋体"/>
                <w:b w:val="0"/>
                <w:bCs w:val="0"/>
                <w:color w:val="000000"/>
                <w:szCs w:val="21"/>
                <w:highlight w:val="none"/>
              </w:rPr>
              <w:t xml:space="preserve">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50</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5</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可溶性镉/(</w:t>
            </w:r>
            <w:r>
              <w:rPr>
                <w:rFonts w:ascii="宋体" w:hAnsi="宋体" w:eastAsia="宋体" w:cs="宋体"/>
                <w:b w:val="0"/>
                <w:bCs w:val="0"/>
                <w:color w:val="000000"/>
                <w:szCs w:val="21"/>
                <w:highlight w:val="none"/>
              </w:rPr>
              <w:t xml:space="preserve">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10</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6</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可溶性铬/(</w:t>
            </w:r>
            <w:r>
              <w:rPr>
                <w:rFonts w:ascii="宋体" w:hAnsi="宋体" w:eastAsia="宋体" w:cs="宋体"/>
                <w:b w:val="0"/>
                <w:bCs w:val="0"/>
                <w:color w:val="000000"/>
                <w:szCs w:val="21"/>
                <w:highlight w:val="none"/>
              </w:rPr>
              <w:t xml:space="preserve">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10</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i w:val="0"/>
                <w:iCs w:val="0"/>
                <w:color w:val="000000"/>
                <w:sz w:val="24"/>
                <w:szCs w:val="24"/>
                <w:highlight w:val="none"/>
                <w:vertAlign w:val="baseline"/>
                <w:lang w:val="en-US" w:eastAsia="zh-CN" w:bidi="ar-SA"/>
              </w:rPr>
              <w:t xml:space="preserve">7</w:t>
            </w:r>
            <w:r>
              <w:rPr>
                <w:rFonts w:ascii="宋体" w:hAnsi="宋体" w:eastAsia="宋体" w:cs="宋体"/>
                <w:b w:val="0"/>
                <w:bCs w:val="0"/>
                <w:i w:val="0"/>
                <w:iCs w:val="0"/>
                <w:color w:val="000000"/>
                <w:sz w:val="24"/>
                <w:szCs w:val="24"/>
                <w:highlight w:val="none"/>
                <w:vertAlign w:val="baseline"/>
                <w:lang w:val="en-US" w:eastAsia="zh-CN" w:bidi="ar-SA"/>
              </w:rPr>
            </w:r>
            <w:r/>
          </w:p>
        </w:tc>
        <w:tc>
          <w:tcPr>
            <w:tcW w:w="2073" w:type="dxa"/>
            <w:vAlign w:val="center"/>
            <w:vMerge w:val="continue"/>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ascii="宋体" w:hAnsi="宋体" w:eastAsia="宋体" w:cs="宋体"/>
                <w:b w:val="0"/>
                <w:bCs w:val="0"/>
                <w:i w:val="0"/>
                <w:iCs w:val="0"/>
                <w:color w:val="000000"/>
                <w:sz w:val="24"/>
                <w:szCs w:val="24"/>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可溶性汞/(</w:t>
            </w:r>
            <w:r>
              <w:rPr>
                <w:rFonts w:ascii="宋体" w:hAnsi="宋体" w:eastAsia="宋体" w:cs="宋体"/>
                <w:b w:val="0"/>
                <w:bCs w:val="0"/>
                <w:color w:val="000000"/>
                <w:szCs w:val="21"/>
                <w:highlight w:val="none"/>
              </w:rPr>
              <w:t xml:space="preserve">g/kg)</w:t>
            </w:r>
            <w:r>
              <w:rPr>
                <w:rFonts w:ascii="宋体" w:hAnsi="宋体" w:eastAsia="宋体" w:cs="宋体"/>
                <w:b w:val="0"/>
                <w:bCs w:val="0"/>
                <w:i w:val="0"/>
                <w:iCs w:val="0"/>
                <w:color w:val="000000"/>
                <w:sz w:val="24"/>
                <w:szCs w:val="24"/>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4"/>
                <w:szCs w:val="24"/>
                <w:highlight w:val="none"/>
                <w:vertAlign w:val="baseline"/>
                <w:lang w:val="en-US" w:eastAsia="zh-CN" w:bidi="ar-SA"/>
              </w:rPr>
            </w:pP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val="en-US" w:eastAsia="zh-CN"/>
              </w:rPr>
              <w:t xml:space="preserve">2</w:t>
            </w:r>
            <w:r>
              <w:rPr>
                <w:rFonts w:ascii="宋体" w:hAnsi="宋体" w:eastAsia="宋体" w:cs="宋体"/>
                <w:b w:val="0"/>
                <w:bCs w:val="0"/>
                <w:i w:val="0"/>
                <w:iCs w:val="0"/>
                <w:color w:val="000000"/>
                <w:sz w:val="24"/>
                <w:szCs w:val="24"/>
                <w:highlight w:val="none"/>
                <w:vertAlign w:val="baseline"/>
                <w:lang w:val="en-US" w:eastAsia="zh-CN" w:bidi="ar-SA"/>
              </w:rPr>
            </w:r>
            <w:r/>
          </w:p>
        </w:tc>
      </w:tr>
      <w:tr>
        <w:trPr/>
        <w:tc>
          <w:tcPr>
            <w:tcW w:w="101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1"/>
                <w:szCs w:val="21"/>
                <w:highlight w:val="none"/>
                <w:vertAlign w:val="baseline"/>
                <w:lang w:val="en-US" w:eastAsia="zh-CN" w:bidi="ar-SA"/>
              </w:rPr>
            </w:pPr>
            <w:r>
              <w:rPr>
                <w:rFonts w:hint="eastAsia" w:ascii="宋体" w:hAnsi="宋体" w:eastAsia="宋体" w:cs="宋体"/>
                <w:b w:val="0"/>
                <w:bCs w:val="0"/>
                <w:i w:val="0"/>
                <w:iCs w:val="0"/>
                <w:color w:val="000000"/>
                <w:sz w:val="21"/>
                <w:szCs w:val="21"/>
                <w:highlight w:val="none"/>
                <w:vertAlign w:val="baseline"/>
                <w:lang w:val="en-US" w:eastAsia="zh-CN" w:bidi="ar-SA"/>
              </w:rPr>
              <w:t xml:space="preserve">8</w:t>
            </w:r>
            <w:r>
              <w:rPr>
                <w:rFonts w:ascii="宋体" w:hAnsi="宋体" w:eastAsia="宋体" w:cs="宋体"/>
                <w:b w:val="0"/>
                <w:bCs w:val="0"/>
                <w:i w:val="0"/>
                <w:iCs w:val="0"/>
                <w:color w:val="000000"/>
                <w:sz w:val="21"/>
                <w:szCs w:val="21"/>
                <w:highlight w:val="none"/>
                <w:vertAlign w:val="baseline"/>
                <w:lang w:val="en-US" w:eastAsia="zh-CN" w:bidi="ar-SA"/>
              </w:rPr>
            </w:r>
            <w:r/>
          </w:p>
        </w:tc>
        <w:tc>
          <w:tcPr>
            <w:tcW w:w="2073"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1"/>
                <w:szCs w:val="21"/>
                <w:highlight w:val="none"/>
                <w:vertAlign w:val="baseline"/>
                <w:lang w:val="en-US" w:eastAsia="zh-CN" w:bidi="ar-SA"/>
              </w:rPr>
            </w:pPr>
            <w:r>
              <w:rPr>
                <w:rFonts w:hint="eastAsia" w:ascii="宋体" w:hAnsi="宋体" w:eastAsia="宋体" w:cs="宋体"/>
                <w:b w:val="0"/>
                <w:bCs w:val="0"/>
                <w:i w:val="0"/>
                <w:iCs w:val="0"/>
                <w:color w:val="000000"/>
                <w:sz w:val="21"/>
                <w:szCs w:val="21"/>
                <w:highlight w:val="none"/>
                <w:vertAlign w:val="baseline"/>
                <w:lang w:val="en-US" w:eastAsia="zh-CN" w:bidi="ar-SA"/>
              </w:rPr>
              <w:t xml:space="preserve">气味</w:t>
            </w:r>
            <w:r>
              <w:rPr>
                <w:rFonts w:ascii="宋体" w:hAnsi="宋体" w:eastAsia="宋体" w:cs="宋体"/>
                <w:b w:val="0"/>
                <w:bCs w:val="0"/>
                <w:i w:val="0"/>
                <w:iCs w:val="0"/>
                <w:color w:val="000000"/>
                <w:sz w:val="21"/>
                <w:szCs w:val="21"/>
                <w:highlight w:val="none"/>
                <w:vertAlign w:val="baseline"/>
                <w:lang w:val="en-US" w:eastAsia="zh-CN" w:bidi="ar-SA"/>
              </w:rPr>
            </w:r>
            <w:r/>
          </w:p>
        </w:tc>
        <w:tc>
          <w:tcPr>
            <w:tcW w:w="3307"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1"/>
                <w:szCs w:val="21"/>
                <w:highlight w:val="none"/>
                <w:vertAlign w:val="baseline"/>
                <w:lang w:val="en-US" w:eastAsia="zh-CN" w:bidi="ar-SA"/>
              </w:rPr>
            </w:pPr>
            <w:r>
              <w:rPr>
                <w:rFonts w:hint="eastAsia" w:ascii="宋体" w:hAnsi="宋体" w:eastAsia="宋体" w:cs="宋体"/>
                <w:b w:val="0"/>
                <w:bCs w:val="0"/>
                <w:i w:val="0"/>
                <w:iCs w:val="0"/>
                <w:color w:val="000000"/>
                <w:sz w:val="21"/>
                <w:szCs w:val="21"/>
                <w:highlight w:val="none"/>
                <w:vertAlign w:val="baseline"/>
                <w:lang w:val="en-US" w:eastAsia="zh-CN" w:bidi="ar-SA"/>
              </w:rPr>
              <w:t xml:space="preserve">气味等级b/级</w:t>
            </w:r>
            <w:r>
              <w:rPr>
                <w:rFonts w:ascii="宋体" w:hAnsi="宋体" w:eastAsia="宋体" w:cs="宋体"/>
                <w:b w:val="0"/>
                <w:bCs w:val="0"/>
                <w:i w:val="0"/>
                <w:iCs w:val="0"/>
                <w:color w:val="000000"/>
                <w:sz w:val="21"/>
                <w:szCs w:val="21"/>
                <w:highlight w:val="none"/>
                <w:vertAlign w:val="baseline"/>
                <w:lang w:val="en-US" w:eastAsia="zh-CN" w:bidi="ar-SA"/>
              </w:rPr>
            </w:r>
            <w:r/>
          </w:p>
        </w:tc>
        <w:tc>
          <w:tcPr>
            <w:tcW w:w="2130" w:type="dxa"/>
            <w:vAlign w:val="center"/>
            <w:textDirection w:val="lrTb"/>
            <w:noWrap w:val="false"/>
          </w:tcPr>
          <w:p>
            <w:pPr>
              <w:pStyle w:val="714"/>
              <w:jc w:val="center"/>
              <w:spacing w:after="0" w:line="360" w:lineRule="auto"/>
              <w:rPr>
                <w:rFonts w:ascii="宋体" w:hAnsi="宋体" w:eastAsia="宋体" w:cs="宋体"/>
                <w:b w:val="0"/>
                <w:bCs w:val="0"/>
                <w:i w:val="0"/>
                <w:iCs w:val="0"/>
                <w:color w:val="000000"/>
                <w:sz w:val="21"/>
                <w:szCs w:val="21"/>
                <w:highlight w:val="none"/>
                <w:vertAlign w:val="baseline"/>
                <w:lang w:val="en-US" w:eastAsia="zh-CN" w:bidi="ar-SA"/>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i w:val="0"/>
                <w:iCs w:val="0"/>
                <w:color w:val="000000"/>
                <w:sz w:val="21"/>
                <w:szCs w:val="21"/>
                <w:highlight w:val="none"/>
                <w:vertAlign w:val="baseline"/>
                <w:lang w:val="en-US" w:eastAsia="zh-CN" w:bidi="ar-SA"/>
              </w:rPr>
            </w:r>
            <w:r/>
          </w:p>
        </w:tc>
      </w:tr>
    </w:tbl>
    <w:p>
      <w:pPr>
        <w:pStyle w:val="714"/>
        <w:keepLines w:val="0"/>
        <w:keepNext w:val="0"/>
        <w:pageBreakBefore w:val="0"/>
        <w:spacing w:before="181" w:after="181" w:line="360" w:lineRule="auto"/>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3、减震</w:t>
      </w:r>
      <w:r>
        <w:rPr>
          <w:rFonts w:ascii="宋体" w:hAnsi="宋体" w:eastAsia="宋体" w:cs="Times New Roman"/>
          <w:color w:val="000000"/>
          <w:szCs w:val="21"/>
          <w:highlight w:val="none"/>
          <w:lang w:val="en-US" w:eastAsia="zh-CN"/>
        </w:rPr>
        <w:t xml:space="preserve">地垫技术要求</w:t>
      </w:r>
      <w:r>
        <w:rPr>
          <w:rFonts w:hint="eastAsia" w:ascii="宋体" w:hAnsi="宋体" w:eastAsia="宋体" w:cs="Times New Roman"/>
          <w:color w:val="000000"/>
          <w:szCs w:val="21"/>
          <w:highlight w:val="none"/>
          <w:lang w:val="en-US" w:eastAsia="zh-CN"/>
        </w:rPr>
      </w:r>
      <w:r/>
    </w:p>
    <w:tbl>
      <w:tblPr>
        <w:tblW w:w="8463" w:type="dxa"/>
        <w:jc w:val="center"/>
        <w:tblInd w:w="-80" w:type="dxa"/>
        <w:shd w:val="clear" w:color="ffffff" w:fill="ced7e7"/>
        <w:tblLayout w:type="autofit"/>
        <w:tblCellMar>
          <w:left w:w="80" w:type="dxa"/>
          <w:top w:w="80" w:type="dxa"/>
          <w:right w:w="80" w:type="dxa"/>
          <w:bottom w:w="80" w:type="dxa"/>
        </w:tblCellMar>
        <w:tblLook w:val="04A0" w:firstRow="1" w:lastRow="0" w:firstColumn="1" w:lastColumn="0" w:noHBand="0" w:noVBand="1"/>
      </w:tblPr>
      <w:tblGrid>
        <w:gridCol w:w="3059"/>
        <w:gridCol w:w="5404"/>
      </w:tblGrid>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材质</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XPE</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外观</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四孔垂直切花</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厚度</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不小于10毫米</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冲击吸收</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大于35%</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垂直变形</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4-8mm</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渗水性</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大于60L/（min*m</w:t>
            </w:r>
            <w:r>
              <w:rPr>
                <w:rFonts w:ascii="宋体" w:hAnsi="宋体" w:eastAsia="宋体" w:cs="宋体"/>
                <w:b w:val="0"/>
                <w:bCs w:val="0"/>
                <w:i w:val="0"/>
                <w:iCs w:val="0"/>
                <w:color w:val="000000"/>
                <w:sz w:val="21"/>
                <w:szCs w:val="21"/>
                <w:highlight w:val="none"/>
                <w:vertAlign w:val="superscript"/>
                <w:lang w:val="en-US" w:eastAsia="zh-CN" w:bidi="ar-SA"/>
              </w:rPr>
              <w:t xml:space="preserve">2）</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尺寸变化率</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小于1%</w:t>
            </w:r>
            <w:r>
              <w:rPr>
                <w:rFonts w:ascii="宋体" w:hAnsi="Times New Roman" w:eastAsia="宋体" w:cs="Times New Roman"/>
                <w:sz w:val="21"/>
                <w:szCs w:val="21"/>
                <w:highlight w:val="none"/>
              </w:rPr>
            </w:r>
            <w:r/>
          </w:p>
        </w:tc>
      </w:tr>
      <w:tr>
        <w:trPr/>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059"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压缩变形</w:t>
            </w:r>
            <w:r>
              <w:rPr>
                <w:rFonts w:ascii="宋体" w:hAnsi="Times New Roman" w:eastAsia="宋体" w:cs="Times New Roman"/>
                <w:sz w:val="21"/>
                <w:szCs w:val="21"/>
                <w:highlight w:val="none"/>
              </w:rPr>
            </w:r>
            <w:r/>
          </w:p>
        </w:tc>
        <w:tc>
          <w:tcPr>
            <w:shd w:val="clear" w:color="ffffff" w:fill="auto"/>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5404" w:type="dxa"/>
            <w:vAlign w:val="center"/>
            <w:textDirection w:val="lrTb"/>
            <w:noWrap w:val="false"/>
          </w:tcPr>
          <w:p>
            <w:pPr>
              <w:pStyle w:val="714"/>
              <w:ind w:left="0" w:right="0" w:firstLine="0"/>
              <w:jc w:val="center"/>
              <w:spacing w:line="240" w:lineRule="auto"/>
              <w:rPr>
                <w:rFonts w:ascii="宋体" w:hAnsi="Times New Roman" w:eastAsia="宋体" w:cs="Times New Roman"/>
                <w:sz w:val="21"/>
                <w:szCs w:val="21"/>
                <w:highlight w:val="none"/>
              </w:rPr>
            </w:pPr>
            <w:r>
              <w:rPr>
                <w:rFonts w:ascii="宋体" w:hAnsi="宋体" w:eastAsia="宋体" w:cs="宋体"/>
                <w:b w:val="0"/>
                <w:bCs w:val="0"/>
                <w:i w:val="0"/>
                <w:iCs w:val="0"/>
                <w:color w:val="000000"/>
                <w:sz w:val="21"/>
                <w:szCs w:val="21"/>
                <w:highlight w:val="none"/>
                <w:vertAlign w:val="baseline"/>
                <w:lang w:val="en-US" w:eastAsia="zh-CN" w:bidi="ar-SA"/>
              </w:rPr>
              <w:t xml:space="preserve">不小于99%</w:t>
            </w:r>
            <w:r>
              <w:rPr>
                <w:rFonts w:ascii="宋体" w:hAnsi="Times New Roman" w:eastAsia="宋体" w:cs="Times New Roman"/>
                <w:sz w:val="21"/>
                <w:szCs w:val="21"/>
                <w:highlight w:val="none"/>
              </w:rPr>
            </w:r>
            <w:r/>
          </w:p>
        </w:tc>
      </w:tr>
    </w:tbl>
    <w:p>
      <w:pPr>
        <w:pStyle w:val="714"/>
        <w:contextualSpacing/>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714"/>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714"/>
        <w:spacing w:line="360" w:lineRule="auto"/>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四、付款方式：</w:t>
      </w:r>
      <w:r>
        <w:rPr>
          <w:rFonts w:ascii="宋体" w:hAnsi="宋体" w:cs="宋体"/>
          <w:b/>
          <w:bCs/>
          <w:color w:val="000000"/>
          <w:szCs w:val="21"/>
          <w:highlight w:val="none"/>
        </w:rPr>
      </w:r>
      <w:r/>
    </w:p>
    <w:p>
      <w:pPr>
        <w:pStyle w:val="714"/>
        <w:ind w:firstLine="420"/>
        <w:jc w:val="left"/>
        <w:spacing w:line="360" w:lineRule="auto"/>
        <w:rPr>
          <w:rFonts w:ascii="Arial" w:hAnsi="Arial" w:eastAsia="Arial"/>
          <w:color w:val="000000"/>
          <w:szCs w:val="21"/>
          <w:highlight w:val="none"/>
        </w:rPr>
      </w:pPr>
      <w:r/>
      <w:bookmarkStart w:id="290" w:name="_Toc288738341"/>
      <w:r/>
      <w:bookmarkStart w:id="291" w:name="_Toc288738809"/>
      <w:r/>
      <w:bookmarkStart w:id="292" w:name="_Toc288738415"/>
      <w:r>
        <w:rPr>
          <w:rFonts w:hint="eastAsia" w:ascii="Arial" w:hAnsi="Arial" w:eastAsia="Arial"/>
          <w:color w:val="000000"/>
          <w:szCs w:val="21"/>
          <w:highlight w:val="none"/>
        </w:rPr>
        <w:t xml:space="preserve">1、本工程验收合格</w:t>
      </w:r>
      <w:r>
        <w:rPr>
          <w:rFonts w:hint="eastAsia" w:ascii="Arial" w:hAnsi="Arial" w:eastAsia="宋体"/>
          <w:color w:val="000000"/>
          <w:szCs w:val="21"/>
          <w:highlight w:val="none"/>
          <w:lang w:eastAsia="zh-CN"/>
        </w:rPr>
        <w:t xml:space="preserve">，</w:t>
      </w:r>
      <w:r>
        <w:rPr>
          <w:rFonts w:hint="eastAsia" w:ascii="Arial" w:hAnsi="Arial" w:eastAsia="Arial"/>
          <w:color w:val="000000"/>
          <w:szCs w:val="21"/>
          <w:highlight w:val="none"/>
        </w:rPr>
        <w:t xml:space="preserve">审计结束后，发包人应付至审定价的97%；</w:t>
      </w:r>
      <w:r>
        <w:rPr>
          <w:rFonts w:ascii="Arial" w:hAnsi="Arial" w:eastAsia="Arial"/>
          <w:color w:val="000000"/>
          <w:szCs w:val="21"/>
          <w:highlight w:val="none"/>
        </w:rPr>
      </w:r>
      <w:r/>
    </w:p>
    <w:p>
      <w:pPr>
        <w:pStyle w:val="714"/>
        <w:ind w:firstLine="420"/>
        <w:jc w:val="left"/>
        <w:spacing w:line="360" w:lineRule="auto"/>
        <w:rPr>
          <w:rFonts w:ascii="宋体" w:hAnsi="宋体"/>
          <w:color w:val="000000"/>
          <w:szCs w:val="21"/>
          <w:highlight w:val="none"/>
        </w:rPr>
      </w:pPr>
      <w:r>
        <w:rPr>
          <w:rFonts w:hint="eastAsia" w:ascii="Arial" w:hAnsi="Arial" w:eastAsia="宋体"/>
          <w:color w:val="000000"/>
          <w:szCs w:val="21"/>
          <w:highlight w:val="none"/>
          <w:lang w:val="en-US" w:eastAsia="zh-CN"/>
        </w:rPr>
        <w:t xml:space="preserve">2</w:t>
      </w:r>
      <w:r>
        <w:rPr>
          <w:rFonts w:hint="eastAsia" w:ascii="Arial" w:hAnsi="Arial" w:eastAsia="Arial"/>
          <w:color w:val="000000"/>
          <w:szCs w:val="21"/>
          <w:highlight w:val="none"/>
        </w:rPr>
        <w:t xml:space="preserve">、剩余3%作为质量保修金，在质保期满后经采购方考核无质量问题，再一次性付清（无息）。</w:t>
      </w:r>
      <w:r>
        <w:rPr>
          <w:rFonts w:ascii="宋体" w:hAnsi="宋体"/>
          <w:color w:val="000000"/>
          <w:szCs w:val="21"/>
          <w:highlight w:val="none"/>
        </w:rPr>
      </w:r>
      <w:r/>
    </w:p>
    <w:p>
      <w:pPr>
        <w:pStyle w:val="714"/>
        <w:spacing w:line="360" w:lineRule="auto"/>
        <w:widowControl/>
        <w:rPr>
          <w:rFonts w:ascii="宋体" w:hAnsi="宋体" w:cs="宋体"/>
          <w:b/>
          <w:bCs/>
          <w:color w:val="000000"/>
          <w:szCs w:val="21"/>
          <w:highlight w:val="none"/>
        </w:rPr>
      </w:pPr>
      <w:r>
        <w:rPr>
          <w:rFonts w:hint="eastAsia"/>
          <w:b/>
          <w:bCs/>
          <w:color w:val="000000"/>
          <w:highlight w:val="none"/>
        </w:rPr>
        <w:t xml:space="preserve">五、</w:t>
      </w:r>
      <w:r>
        <w:rPr>
          <w:rFonts w:hint="eastAsia" w:ascii="宋体" w:hAnsi="宋体" w:cs="宋体"/>
          <w:b/>
          <w:bCs/>
          <w:color w:val="000000"/>
          <w:szCs w:val="21"/>
          <w:highlight w:val="none"/>
          <w:lang w:val="en-US" w:eastAsia="zh-CN"/>
        </w:rPr>
        <w:t xml:space="preserve">投标</w:t>
      </w:r>
      <w:r>
        <w:rPr>
          <w:rFonts w:hint="eastAsia" w:ascii="宋体" w:hAnsi="宋体" w:cs="宋体"/>
          <w:b/>
          <w:bCs/>
          <w:color w:val="000000"/>
          <w:szCs w:val="21"/>
          <w:highlight w:val="none"/>
        </w:rPr>
        <w:t xml:space="preserve">报价</w:t>
      </w:r>
      <w:bookmarkEnd w:id="290"/>
      <w:r/>
      <w:bookmarkEnd w:id="291"/>
      <w:r/>
      <w:bookmarkEnd w:id="292"/>
      <w:r>
        <w:rPr>
          <w:rFonts w:ascii="宋体" w:hAnsi="宋体" w:cs="宋体"/>
          <w:b/>
          <w:bCs/>
          <w:color w:val="000000"/>
          <w:szCs w:val="21"/>
          <w:highlight w:val="none"/>
        </w:rPr>
      </w:r>
      <w:r/>
    </w:p>
    <w:p>
      <w:pPr>
        <w:pStyle w:val="71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本项目</w:t>
      </w:r>
      <w:r>
        <w:rPr>
          <w:rFonts w:hint="eastAsia" w:ascii="宋体" w:hAnsi="宋体"/>
          <w:b/>
          <w:color w:val="000000"/>
          <w:szCs w:val="21"/>
          <w:highlight w:val="none"/>
          <w:lang w:val="en-US" w:eastAsia="zh-CN"/>
        </w:rPr>
        <w:t xml:space="preserve">投标</w:t>
      </w:r>
      <w:r>
        <w:rPr>
          <w:rFonts w:hint="eastAsia" w:ascii="宋体" w:hAnsi="宋体"/>
          <w:b/>
          <w:color w:val="000000"/>
          <w:szCs w:val="21"/>
          <w:highlight w:val="none"/>
        </w:rPr>
        <w:t xml:space="preserve">总价应包括为完成该工程工程量清单范围内所有工程所涉及到的一切相关费用，采购人不再支付其他任何费用。</w:t>
      </w:r>
      <w:r>
        <w:rPr>
          <w:rFonts w:ascii="宋体" w:hAnsi="宋体"/>
          <w:b/>
          <w:color w:val="000000"/>
          <w:szCs w:val="21"/>
          <w:highlight w:val="none"/>
        </w:rPr>
      </w:r>
      <w:r/>
    </w:p>
    <w:p>
      <w:pPr>
        <w:pStyle w:val="714"/>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报价方式：</w:t>
      </w:r>
      <w:r>
        <w:rPr>
          <w:rFonts w:ascii="宋体" w:hAnsi="宋体"/>
          <w:b/>
          <w:color w:val="000000"/>
          <w:szCs w:val="21"/>
          <w:highlight w:val="none"/>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1、本工程</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报价采用</w:t>
      </w:r>
      <w:r>
        <w:rPr>
          <w:rFonts w:hint="eastAsia" w:ascii="宋体" w:hAnsi="宋体"/>
          <w:b/>
          <w:color w:val="000000"/>
          <w:szCs w:val="21"/>
          <w:highlight w:val="none"/>
        </w:rPr>
        <w:t xml:space="preserve">工程量清单报价</w:t>
      </w:r>
      <w:r>
        <w:rPr>
          <w:rFonts w:hint="eastAsia" w:ascii="宋体" w:hAnsi="宋体"/>
          <w:color w:val="000000"/>
          <w:szCs w:val="21"/>
          <w:highlight w:val="none"/>
        </w:rPr>
        <w:t xml:space="preserve">。供应商应按采购人提供的工程量清单编制投标报价文件。</w:t>
      </w:r>
      <w:r>
        <w:rPr>
          <w:rFonts w:ascii="宋体" w:hAnsi="宋体"/>
          <w:color w:val="000000"/>
          <w:szCs w:val="21"/>
          <w:highlight w:val="none"/>
        </w:rPr>
      </w:r>
      <w:r/>
    </w:p>
    <w:p>
      <w:pPr>
        <w:pStyle w:val="714"/>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2、本工程采用</w:t>
      </w:r>
      <w:r>
        <w:rPr>
          <w:rFonts w:hint="eastAsia" w:ascii="宋体" w:hAnsi="宋体"/>
          <w:b/>
          <w:color w:val="000000"/>
          <w:szCs w:val="21"/>
          <w:highlight w:val="none"/>
        </w:rPr>
        <w:t xml:space="preserve">固定综合单价</w:t>
      </w:r>
      <w:r>
        <w:rPr>
          <w:rFonts w:hint="eastAsia" w:ascii="宋体" w:hAnsi="宋体"/>
          <w:color w:val="000000"/>
          <w:szCs w:val="21"/>
          <w:highlight w:val="none"/>
        </w:rPr>
        <w:t xml:space="preserve">，工程量按实结算，</w:t>
      </w: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报价为供应商在响应文件中提出的各项支付金额的总和。</w:t>
      </w:r>
      <w:r>
        <w:rPr>
          <w:rFonts w:ascii="宋体" w:hAnsi="宋体"/>
          <w:color w:val="000000"/>
          <w:szCs w:val="21"/>
          <w:highlight w:val="none"/>
        </w:rPr>
      </w:r>
      <w:r/>
    </w:p>
    <w:p>
      <w:pPr>
        <w:pStyle w:val="714"/>
        <w:ind w:firstLine="420"/>
        <w:spacing w:line="360" w:lineRule="auto"/>
        <w:rPr>
          <w:b/>
          <w:sz w:val="36"/>
          <w:szCs w:val="36"/>
          <w:highlight w:val="none"/>
        </w:rPr>
      </w:pPr>
      <w:r>
        <w:rPr>
          <w:rFonts w:hint="eastAsia" w:ascii="宋体" w:hAnsi="宋体"/>
          <w:color w:val="000000"/>
          <w:szCs w:val="21"/>
          <w:highlight w:val="none"/>
        </w:rPr>
        <w:t xml:space="preserve">3、供应商所填报的各项基价中的各种材料单价在合同实施期间不因市场价格变化因素而变动，供应商在报综合单价时应考虑各种风险因素和自己的承受能力。</w:t>
      </w:r>
      <w:r>
        <w:rPr>
          <w:b/>
          <w:sz w:val="36"/>
          <w:szCs w:val="36"/>
          <w:highlight w:val="none"/>
        </w:rPr>
      </w:r>
      <w:r/>
    </w:p>
    <w:p>
      <w:pPr>
        <w:pStyle w:val="714"/>
        <w:spacing w:line="360" w:lineRule="auto"/>
        <w:widowControl/>
        <w:rPr>
          <w:rFonts w:hint="eastAsia"/>
          <w:b/>
          <w:bCs/>
          <w:color w:val="000000"/>
          <w:highlight w:val="none"/>
          <w:lang w:val="en-US" w:eastAsia="zh-CN"/>
        </w:rPr>
      </w:pPr>
      <w:r>
        <w:rPr>
          <w:rFonts w:hint="eastAsia"/>
          <w:b/>
          <w:bCs/>
          <w:color w:val="000000"/>
          <w:highlight w:val="none"/>
          <w:lang w:val="en-US" w:eastAsia="zh-CN"/>
        </w:rPr>
        <w:t xml:space="preserve">七、质保服务要求</w:t>
      </w:r>
      <w:r>
        <w:rPr>
          <w:rFonts w:hint="eastAsia"/>
          <w:b/>
          <w:bCs/>
          <w:color w:val="000000"/>
          <w:highlight w:val="none"/>
          <w:lang w:val="en-US" w:eastAsia="zh-CN"/>
        </w:rPr>
      </w:r>
      <w:r/>
    </w:p>
    <w:p>
      <w:pPr>
        <w:pStyle w:val="714"/>
        <w:ind w:firstLine="420"/>
        <w:spacing w:line="360" w:lineRule="auto"/>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1.质保期内，投标人需提供对本工程的跟踪保修服务，并24小时响应采购方要求。在质保期内的质量问题，投标人将应提供免费服务，质保期满后，采购方如仍需投标人提供维修服务，投标人仅收取成本。</w:t>
      </w:r>
      <w:r>
        <w:rPr>
          <w:rFonts w:ascii="宋体" w:hAnsi="宋体"/>
          <w:color w:val="000000"/>
          <w:szCs w:val="21"/>
          <w:highlight w:val="none"/>
          <w:lang w:val="en-US" w:eastAsia="zh-CN"/>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2.质保期内，投标人应在接到采购方报修通知后半小时内响应，48小时内免费维修到位（特殊情况可延长），确保采购方正常使用。</w:t>
      </w:r>
      <w:r>
        <w:rPr>
          <w:rFonts w:hint="eastAsia" w:ascii="宋体" w:hAnsi="宋体"/>
          <w:color w:val="000000"/>
          <w:szCs w:val="21"/>
          <w:highlight w:val="none"/>
          <w:lang w:val="en-US" w:eastAsia="zh-CN"/>
        </w:rPr>
      </w:r>
      <w:r/>
    </w:p>
    <w:p>
      <w:pPr>
        <w:pStyle w:val="714"/>
        <w:spacing w:line="360" w:lineRule="auto"/>
        <w:widowControl/>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rPr>
        <w:t xml:space="preserve">、工程量清单及图纸：（若有，另附）</w:t>
      </w:r>
      <w:r>
        <w:rPr>
          <w:rFonts w:hint="eastAsia" w:ascii="宋体" w:hAnsi="宋体" w:eastAsia="宋体" w:cs="宋体"/>
          <w:b/>
          <w:bCs/>
          <w:color w:val="000000"/>
          <w:szCs w:val="21"/>
          <w:highlight w:val="none"/>
        </w:rPr>
      </w:r>
      <w:r/>
    </w:p>
    <w:p>
      <w:pPr>
        <w:pStyle w:val="714"/>
        <w:ind w:firstLine="420"/>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本工程工程量清单及编制说明中提供材料（设</w:t>
      </w:r>
      <w:r>
        <w:rPr>
          <w:rFonts w:hint="eastAsia" w:ascii="宋体" w:hAnsi="宋体" w:eastAsia="宋体" w:cs="Times New Roman"/>
          <w:color w:val="000000"/>
          <w:szCs w:val="21"/>
          <w:highlight w:val="none"/>
          <w:lang w:val="en-US" w:eastAsia="zh-CN"/>
        </w:rPr>
        <w:t xml:space="preserve">备）备选品牌（或规格、型号、产地）的，应在备选品牌（或规格、型号、产地）范围内自行选择一款并根据市场行情及自身实际情况进行组价、报价。凡清单中提供可选品牌的材料（设备），投标报价中应提供材料品牌选用表，应注明供应商所选择的材料（设备）的品牌（或规格、型号、产地），未注明上述信息的，视为供应商同意由采购单位选择相应材料（设备）的品牌（或规格、型号、产地），但材料（设备）价格不予调整。因可选品牌材料（设备）之间客观存在的差异所引起的价格差异由供应商在投标报价时综合考虑。中标后，供应商不得因此提出价格调整的要求。</w:t>
      </w:r>
      <w:r>
        <w:rPr>
          <w:rFonts w:hint="eastAsia" w:ascii="宋体" w:hAnsi="宋体" w:eastAsia="宋体" w:cs="Times New Roman"/>
          <w:b/>
          <w:bCs/>
          <w:color w:val="000000"/>
          <w:szCs w:val="21"/>
          <w:highlight w:val="none"/>
          <w:lang w:val="en-US" w:eastAsia="zh-CN"/>
        </w:rPr>
        <w:t xml:space="preserve">  </w:t>
      </w:r>
      <w:r>
        <w:rPr>
          <w:rFonts w:ascii="宋体" w:hAnsi="宋体" w:eastAsia="宋体" w:cs="Times New Roman"/>
          <w:color w:val="000000"/>
          <w:szCs w:val="21"/>
          <w:highlight w:val="none"/>
          <w:lang w:val="en-US" w:eastAsia="zh-CN"/>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714"/>
        <w:ind w:firstLine="420"/>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r>
      <w:r/>
    </w:p>
    <w:p>
      <w:pPr>
        <w:pStyle w:val="714"/>
        <w:jc w:val="both"/>
        <w:spacing w:line="360" w:lineRule="auto"/>
        <w:rPr>
          <w:b/>
          <w:sz w:val="36"/>
          <w:szCs w:val="36"/>
          <w:highlight w:val="none"/>
        </w:rPr>
        <w:outlineLvl w:val="0"/>
      </w:pPr>
      <w:r>
        <w:rPr>
          <w:b/>
          <w:sz w:val="36"/>
          <w:szCs w:val="36"/>
          <w:highlight w:val="none"/>
        </w:rPr>
      </w:r>
      <w:r/>
    </w:p>
    <w:p>
      <w:pPr>
        <w:pStyle w:val="714"/>
        <w:jc w:val="center"/>
        <w:spacing w:line="360" w:lineRule="auto"/>
        <w:rPr>
          <w:b/>
          <w:bCs/>
          <w:sz w:val="36"/>
          <w:szCs w:val="36"/>
          <w:highlight w:val="none"/>
        </w:rPr>
        <w:outlineLvl w:val="0"/>
      </w:pPr>
      <w:r>
        <w:rPr>
          <w:b/>
          <w:sz w:val="36"/>
          <w:szCs w:val="36"/>
          <w:highlight w:val="none"/>
        </w:rPr>
        <w:t xml:space="preserve">第六章   </w:t>
      </w:r>
      <w:bookmarkEnd w:id="289"/>
      <w:r>
        <w:rPr>
          <w:b/>
          <w:color w:val="000000"/>
          <w:sz w:val="36"/>
          <w:szCs w:val="36"/>
          <w:highlight w:val="none"/>
        </w:rPr>
        <w:t xml:space="preserve">拟签订的合同文本</w:t>
      </w:r>
      <w:r>
        <w:rPr>
          <w:b/>
          <w:bCs/>
          <w:sz w:val="36"/>
          <w:szCs w:val="36"/>
          <w:highlight w:val="none"/>
        </w:rPr>
      </w:r>
      <w:r/>
    </w:p>
    <w:p>
      <w:pPr>
        <w:pStyle w:val="714"/>
        <w:ind w:firstLine="3092"/>
        <w:jc w:val="both"/>
        <w:spacing w:line="3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8"/>
          <w:szCs w:val="28"/>
          <w:highlight w:val="none"/>
          <w:lang w:val="en-US" w:eastAsia="zh-CN"/>
        </w:rPr>
        <w:t xml:space="preserve">建设工程施工合同</w:t>
      </w:r>
      <w:r>
        <w:rPr>
          <w:rFonts w:hint="eastAsia" w:ascii="宋体" w:hAnsi="宋体" w:eastAsia="宋体" w:cs="宋体"/>
          <w:b/>
          <w:color w:val="000000"/>
          <w:sz w:val="24"/>
          <w:szCs w:val="24"/>
          <w:highlight w:val="none"/>
          <w:lang w:val="en-US" w:eastAsia="zh-CN"/>
        </w:rPr>
      </w:r>
      <w:r/>
    </w:p>
    <w:p>
      <w:pPr>
        <w:pStyle w:val="714"/>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bidi="ar-SA"/>
        </w:rPr>
        <w:t xml:space="preserve">签订时间：</w:t>
      </w:r>
      <w:r>
        <w:rPr>
          <w:rFonts w:hint="eastAsia" w:ascii="宋体" w:hAnsi="宋体" w:eastAsia="宋体" w:cs="宋体"/>
          <w:color w:val="000000"/>
          <w:sz w:val="24"/>
          <w:szCs w:val="24"/>
          <w:highlight w:val="none"/>
        </w:rPr>
      </w:r>
      <w:r/>
    </w:p>
    <w:p>
      <w:pPr>
        <w:pStyle w:val="714"/>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shd w:val="clear" w:color="auto" w:fill="auto"/>
        </w:rPr>
        <w:t xml:space="preserve"> </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u w:val="single"/>
          <w:shd w:val="clear" w:color="auto" w:fill="ffffff"/>
          <w:lang w:val="en-US" w:eastAsia="zh-CN"/>
        </w:rPr>
        <w:t xml:space="preserve">             </w:t>
      </w:r>
      <w:r>
        <w:rPr>
          <w:rFonts w:hint="eastAsia" w:ascii="宋体" w:hAnsi="宋体" w:eastAsia="宋体" w:cs="宋体"/>
          <w:color w:val="000000"/>
          <w:sz w:val="24"/>
          <w:szCs w:val="24"/>
          <w:highlight w:val="none"/>
          <w:u w:val="none"/>
          <w:shd w:val="clear" w:color="auto" w:fill="ffffff"/>
          <w:lang w:val="en-US" w:eastAsia="zh-CN"/>
        </w:rPr>
        <w:t xml:space="preserve">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按照《中华人民共和国民法典》等相关法律法规的规定，结合本工程具体情况，双方订立本合同。</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第1条  工程概况</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工程名称：                   </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1.2  工程地点：</w:t>
      </w:r>
      <w:r>
        <w:rPr>
          <w:rFonts w:hint="eastAsia" w:ascii="宋体" w:hAnsi="宋体" w:eastAsia="宋体" w:cs="宋体"/>
          <w:color w:val="000000"/>
          <w:sz w:val="24"/>
          <w:szCs w:val="24"/>
          <w:highlight w:val="none"/>
          <w:lang w:val="en-US" w:eastAsia="zh-CN"/>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承包范围: </w:t>
      </w:r>
      <w:r>
        <w:rPr>
          <w:rFonts w:hint="eastAsia" w:ascii="宋体" w:hAnsi="宋体" w:eastAsia="宋体" w:cs="宋体"/>
          <w:color w:val="000000"/>
          <w:sz w:val="24"/>
          <w:szCs w:val="24"/>
          <w:highlight w:val="none"/>
          <w:lang w:val="en-US" w:eastAsia="zh-CN"/>
        </w:rPr>
        <w:t xml:space="preserve">工程量清单范围内全部内容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承包方式: 包工包料                              </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工期要求：本工程预计开工日期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天</w:t>
      </w:r>
      <w:r>
        <w:rPr>
          <w:rFonts w:hint="eastAsia" w:ascii="宋体" w:hAnsi="宋体" w:eastAsia="宋体" w:cs="宋体"/>
          <w:color w:val="000000"/>
          <w:sz w:val="24"/>
          <w:szCs w:val="24"/>
          <w:highlight w:val="none"/>
        </w:rPr>
        <w:t xml:space="preserve">，实际以甲方发出的开工令通知为准，施工工期为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天，同时施工工期必须严格服从采购单位的安排，满足工程进度的要求。</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1.6  工程质量要求：</w:t>
      </w:r>
      <w:r>
        <w:rPr>
          <w:rFonts w:hint="eastAsia" w:ascii="宋体" w:hAnsi="宋体" w:eastAsia="宋体" w:cs="宋体"/>
          <w:color w:val="000000"/>
          <w:sz w:val="24"/>
          <w:szCs w:val="24"/>
          <w:highlight w:val="none"/>
          <w:u w:val="single"/>
        </w:rPr>
      </w:r>
      <w:r/>
    </w:p>
    <w:p>
      <w:pPr>
        <w:pStyle w:val="714"/>
        <w:ind w:firstLine="480"/>
        <w:jc w:val="left"/>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合同价款(人民币大写):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含税。</w:t>
      </w:r>
      <w:r>
        <w:rPr>
          <w:rFonts w:hint="eastAsia" w:ascii="宋体" w:hAnsi="宋体" w:eastAsia="宋体" w:cs="宋体"/>
          <w:color w:val="000000"/>
          <w:sz w:val="24"/>
          <w:szCs w:val="24"/>
          <w:highlight w:val="none"/>
        </w:rPr>
      </w:r>
      <w:r/>
    </w:p>
    <w:p>
      <w:pPr>
        <w:pStyle w:val="714"/>
        <w:ind w:firstLine="480"/>
        <w:jc w:val="left"/>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第2条  甲方工作</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开工前</w:t>
      </w:r>
      <w:r>
        <w:rPr>
          <w:rFonts w:hint="eastAsia" w:ascii="宋体" w:hAnsi="宋体" w:eastAsia="宋体" w:cs="宋体"/>
          <w:color w:val="000000"/>
          <w:sz w:val="24"/>
          <w:szCs w:val="24"/>
          <w:highlight w:val="none"/>
          <w:u w:val="single"/>
        </w:rPr>
        <w:t xml:space="preserve"> 3 </w:t>
      </w:r>
      <w:r>
        <w:rPr>
          <w:rFonts w:hint="eastAsia" w:ascii="宋体" w:hAnsi="宋体" w:eastAsia="宋体" w:cs="宋体"/>
          <w:color w:val="000000"/>
          <w:sz w:val="24"/>
          <w:szCs w:val="24"/>
          <w:highlight w:val="none"/>
        </w:rPr>
        <w:t xml:space="preserve">天,向乙方提供经确认的施工图纸或</w:t>
      </w:r>
      <w:r>
        <w:rPr>
          <w:rFonts w:hint="eastAsia" w:ascii="宋体" w:hAnsi="宋体" w:eastAsia="宋体" w:cs="宋体"/>
          <w:color w:val="000000"/>
          <w:sz w:val="24"/>
          <w:szCs w:val="24"/>
          <w:highlight w:val="none"/>
          <w:lang w:eastAsia="zh-CN"/>
        </w:rPr>
        <w:t xml:space="preserve">技术要求</w:t>
      </w:r>
      <w:r>
        <w:rPr>
          <w:rFonts w:hint="eastAsia" w:ascii="宋体" w:hAnsi="宋体" w:eastAsia="宋体" w:cs="宋体"/>
          <w:color w:val="000000"/>
          <w:sz w:val="24"/>
          <w:szCs w:val="24"/>
          <w:highlight w:val="none"/>
        </w:rPr>
        <w:t xml:space="preserve">1份,并向乙方进行现场交底。向乙方提供施工所需的水、电、气及电讯等设备，并说明使用注意事项。</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指派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为甲方</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lang w:eastAsia="zh-CN"/>
        </w:rPr>
        <w:t xml:space="preserve">负责人</w:t>
      </w:r>
      <w:r>
        <w:rPr>
          <w:rFonts w:hint="eastAsia" w:ascii="宋体" w:hAnsi="宋体" w:eastAsia="宋体" w:cs="宋体"/>
          <w:color w:val="000000"/>
          <w:sz w:val="24"/>
          <w:szCs w:val="24"/>
          <w:highlight w:val="none"/>
        </w:rPr>
        <w:t xml:space="preserve">，全面负责合同履行，对工程质量、进度进行监督检查，办理验收、变更、登记手续和其他事宜。</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进行工程监理，监理公司任命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手机号及电子邮箱：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为总监理工程师，其职责在监理合同中明确。</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如确实需要拆改原建筑物结构或设备管线，负责到有关部门办理相应审批手续。</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协调有关部门做好现场保卫、消防等工作。</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按照合同付款要求办理相关付款手续。</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第3条  乙方工作</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参加甲方组织的施工图纸或作法说明的现场交底，开工前拟定施工组织方案和进度计划，以书面形式交甲方审定。待甲方审定后，乙方方可施工。因乙方施工组织方案和进度计划迟延交甲方审定或方案未通过而影响开工时间的，乙方须按每日 2000元承担违约金。</w:t>
      </w:r>
      <w:r>
        <w:rPr>
          <w:rFonts w:hint="eastAsia" w:ascii="宋体" w:hAnsi="宋体" w:eastAsia="宋体" w:cs="宋体"/>
          <w:color w:val="000000"/>
          <w:sz w:val="24"/>
          <w:szCs w:val="24"/>
          <w:highlight w:val="none"/>
        </w:rPr>
      </w:r>
      <w:r/>
    </w:p>
    <w:p>
      <w:pPr>
        <w:pStyle w:val="714"/>
        <w:ind w:firstLine="480"/>
        <w:jc w:val="left"/>
        <w:keepLines w:val="0"/>
        <w:keepNext w:val="0"/>
        <w:pageBreakBefore w:val="0"/>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委派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（手机号：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；电子邮箱：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为乙方项目负责人，全面负责合同履行。委派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（手机号：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w:t>
      </w:r>
      <w:r>
        <w:rPr>
          <w:rFonts w:hint="eastAsia" w:ascii="宋体" w:hAnsi="宋体" w:eastAsia="宋体" w:cs="宋体"/>
          <w:color w:val="000000"/>
          <w:sz w:val="24"/>
          <w:szCs w:val="24"/>
          <w:highlight w:val="none"/>
          <w:lang w:eastAsia="zh-CN"/>
        </w:rPr>
        <w:t xml:space="preserve">现场技术负责人</w:t>
      </w:r>
      <w:r>
        <w:rPr>
          <w:rFonts w:hint="eastAsia" w:ascii="宋体" w:hAnsi="宋体" w:eastAsia="宋体" w:cs="宋体"/>
          <w:color w:val="000000"/>
          <w:sz w:val="24"/>
          <w:szCs w:val="24"/>
          <w:highlight w:val="none"/>
        </w:rPr>
        <w:t xml:space="preserve">，按要求组织施工，保质、保量、按期完成施工任务，解决由乙方负责的各项事宜。项目负责人</w:t>
      </w:r>
      <w:r>
        <w:rPr>
          <w:rFonts w:hint="eastAsia" w:ascii="宋体" w:hAnsi="宋体" w:eastAsia="宋体" w:cs="宋体"/>
          <w:color w:val="000000"/>
          <w:sz w:val="24"/>
          <w:szCs w:val="24"/>
          <w:highlight w:val="none"/>
          <w:lang w:val="en-US" w:eastAsia="zh-CN"/>
        </w:rPr>
        <w:t xml:space="preserve">及现场技术负责人</w:t>
      </w:r>
      <w:r>
        <w:rPr>
          <w:rFonts w:hint="eastAsia" w:ascii="宋体" w:hAnsi="宋体" w:eastAsia="宋体" w:cs="宋体"/>
          <w:color w:val="000000"/>
          <w:sz w:val="24"/>
          <w:szCs w:val="24"/>
          <w:highlight w:val="none"/>
        </w:rPr>
        <w:t xml:space="preserve">必须常驻工地，每周不少于5天，每天不少于6个小时，由监理做好</w:t>
      </w:r>
      <w:r>
        <w:rPr>
          <w:rFonts w:hint="eastAsia" w:ascii="宋体" w:hAnsi="宋体" w:eastAsia="宋体" w:cs="宋体"/>
          <w:color w:val="000000"/>
          <w:sz w:val="24"/>
          <w:szCs w:val="24"/>
          <w:highlight w:val="none"/>
          <w:lang w:val="en-US" w:eastAsia="zh-CN"/>
        </w:rPr>
        <w:t xml:space="preserve">书面</w:t>
      </w:r>
      <w:r>
        <w:rPr>
          <w:rFonts w:hint="eastAsia" w:ascii="宋体" w:hAnsi="宋体" w:eastAsia="宋体" w:cs="宋体"/>
          <w:color w:val="000000"/>
          <w:sz w:val="24"/>
          <w:szCs w:val="24"/>
          <w:highlight w:val="none"/>
        </w:rPr>
        <w:t xml:space="preserve">考勤，</w:t>
      </w:r>
      <w:r>
        <w:rPr>
          <w:rFonts w:hint="eastAsia" w:ascii="宋体" w:hAnsi="宋体" w:eastAsia="宋体" w:cs="宋体"/>
          <w:color w:val="000000"/>
          <w:sz w:val="24"/>
          <w:szCs w:val="24"/>
          <w:highlight w:val="none"/>
          <w:lang w:val="en-US" w:eastAsia="zh-CN"/>
        </w:rPr>
        <w:t xml:space="preserve">无考勤记录、考勤记录不真实、</w:t>
      </w:r>
      <w:r>
        <w:rPr>
          <w:rFonts w:hint="eastAsia" w:ascii="宋体" w:hAnsi="宋体" w:eastAsia="宋体" w:cs="宋体"/>
          <w:color w:val="000000"/>
          <w:sz w:val="24"/>
          <w:szCs w:val="24"/>
          <w:highlight w:val="none"/>
        </w:rPr>
        <w:t xml:space="preserve">缺勤或时间不足的应按照500元/天承担违约金。</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严格按照</w:t>
      </w:r>
      <w:r>
        <w:rPr>
          <w:rFonts w:hint="eastAsia" w:ascii="宋体" w:hAnsi="宋体" w:eastAsia="宋体" w:cs="宋体"/>
          <w:color w:val="000000"/>
          <w:sz w:val="24"/>
          <w:szCs w:val="24"/>
          <w:highlight w:val="none"/>
          <w:lang w:val="en-US" w:eastAsia="zh-CN"/>
        </w:rPr>
        <w:t xml:space="preserve">招标文件要求</w:t>
      </w:r>
      <w:r>
        <w:rPr>
          <w:rFonts w:hint="eastAsia" w:ascii="宋体" w:hAnsi="宋体" w:eastAsia="宋体" w:cs="宋体"/>
          <w:color w:val="000000"/>
          <w:sz w:val="24"/>
          <w:szCs w:val="24"/>
          <w:highlight w:val="none"/>
        </w:rPr>
        <w:t xml:space="preserve">施工，严格执行施工规范、安全操作规程、防火安全规定，乙方必须为高空施工作业人员购买高空作业保险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如涉及高空作业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，做好各项质量检查记录，参加竣工验收。合同履行期间，发生的乙方人员受伤、财物损失或者对其他第三人造成人身伤害、财物损失、意外情况等，均由乙方承担责任，与甲方无关。</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遵守国家或地方政府及有关部门对施工现场管理的规定，妥善保护好施工现场周围建筑物、设备管线、古树名木及室内有关设备设施不受损坏。做好施工现场安全和垃圾清理及外运等工作，处理好由于施工带来的扰民问题及与周围单位（居民）的关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施工中未经甲方同意或有关部门批准，不得随便拆改原建筑物结构及各种设备管线。</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  本工程施工期间施工现场所需水费、电费已综合包含在本合同约定工程总报价内，甲方无需另行向乙方支付水电费用。乙方负责自行接驳水电管线、安装计量表具并承担水电接驳、表具安装维护及日常使用产生的全部费用；施工用水用电损耗、临时水电设施搭建拆除费用均由乙方自行承担。</w:t>
      </w:r>
      <w:r>
        <w:rPr>
          <w:rFonts w:ascii="宋体" w:hAnsi="宋体" w:eastAsia="宋体" w:cs="宋体"/>
          <w:color w:val="000000"/>
          <w:sz w:val="24"/>
          <w:szCs w:val="24"/>
          <w:highlight w:val="none"/>
          <w:lang w:val="en-US" w:eastAsia="zh-CN"/>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工程竣工未移交甲方之前，负责对现场的一切设施和工程成品进行保护，若有财物遗失或财物损害，由乙方承担相应的赔偿责任。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lang w:val="en-US" w:eastAsia="zh-CN"/>
        </w:rPr>
        <w:t xml:space="preserve">未经甲方书面同意，乙方不得擅自变更本项目的项目负责人及</w:t>
      </w:r>
      <w:r>
        <w:rPr>
          <w:rFonts w:hint="eastAsia" w:ascii="宋体" w:hAnsi="宋体" w:eastAsia="宋体" w:cs="宋体"/>
          <w:color w:val="000000"/>
          <w:sz w:val="24"/>
          <w:szCs w:val="24"/>
          <w:highlight w:val="none"/>
          <w:lang w:val="en-US" w:eastAsia="zh-CN"/>
        </w:rPr>
        <w:t xml:space="preserve">现场技术负责人</w:t>
      </w:r>
      <w:r>
        <w:rPr>
          <w:rFonts w:ascii="宋体" w:hAnsi="宋体" w:eastAsia="宋体" w:cs="宋体"/>
          <w:color w:val="000000"/>
          <w:sz w:val="24"/>
          <w:szCs w:val="24"/>
          <w:highlight w:val="none"/>
          <w:lang w:val="en-US" w:eastAsia="zh-CN"/>
        </w:rPr>
        <w:t xml:space="preserve">。乙方若未经甲方书面许可，单方随意变更项目负责人或</w:t>
      </w:r>
      <w:r>
        <w:rPr>
          <w:rFonts w:hint="eastAsia" w:ascii="宋体" w:hAnsi="宋体" w:eastAsia="宋体" w:cs="宋体"/>
          <w:color w:val="000000"/>
          <w:sz w:val="24"/>
          <w:szCs w:val="24"/>
          <w:highlight w:val="none"/>
          <w:lang w:val="en-US" w:eastAsia="zh-CN"/>
        </w:rPr>
        <w:t xml:space="preserve">现场技术负责人</w:t>
      </w:r>
      <w:r>
        <w:rPr>
          <w:rFonts w:ascii="宋体" w:hAnsi="宋体" w:eastAsia="宋体" w:cs="宋体"/>
          <w:color w:val="000000"/>
          <w:sz w:val="24"/>
          <w:szCs w:val="24"/>
          <w:highlight w:val="none"/>
          <w:lang w:val="en-US" w:eastAsia="zh-CN"/>
        </w:rPr>
        <w:t xml:space="preserve">其中任意一人的，需向甲方承担违约金5000元；若乙方未经甲方书面同意，同时擅自变更项目负责人和</w:t>
      </w:r>
      <w:r>
        <w:rPr>
          <w:rFonts w:hint="eastAsia" w:ascii="宋体" w:hAnsi="宋体" w:eastAsia="宋体" w:cs="宋体"/>
          <w:color w:val="000000"/>
          <w:sz w:val="24"/>
          <w:szCs w:val="24"/>
          <w:highlight w:val="none"/>
          <w:lang w:val="en-US" w:eastAsia="zh-CN"/>
        </w:rPr>
        <w:t xml:space="preserve">现场技术负责人</w:t>
      </w:r>
      <w:r>
        <w:rPr>
          <w:rFonts w:ascii="宋体" w:hAnsi="宋体" w:eastAsia="宋体" w:cs="宋体"/>
          <w:color w:val="000000"/>
          <w:sz w:val="24"/>
          <w:szCs w:val="24"/>
          <w:highlight w:val="none"/>
          <w:lang w:val="en-US" w:eastAsia="zh-CN"/>
        </w:rPr>
        <w:t xml:space="preserve">两名岗位人员的，需向甲方承担违约金10000元。</w:t>
      </w:r>
      <w:r>
        <w:rPr>
          <w:rFonts w:hint="eastAsia" w:ascii="宋体" w:hAnsi="宋体" w:eastAsia="宋体" w:cs="宋体"/>
          <w:color w:val="000000"/>
          <w:sz w:val="24"/>
          <w:szCs w:val="24"/>
          <w:highlight w:val="none"/>
          <w:lang w:val="en-US" w:eastAsia="zh-CN"/>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第4条  关于工期的约定</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甲方要求比合同约定的工期提前竣工时，应征得乙方同意，并支付乙方相应赶工措施费。</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因甲方原因未按约定完成工作，影响工期，工期顺延，</w:t>
      </w:r>
      <w:r>
        <w:rPr>
          <w:rFonts w:hint="eastAsia" w:ascii="宋体" w:hAnsi="宋体" w:eastAsia="宋体" w:cs="宋体"/>
          <w:color w:val="000000"/>
          <w:sz w:val="24"/>
          <w:szCs w:val="24"/>
          <w:highlight w:val="none"/>
          <w:lang w:val="en-US" w:eastAsia="zh-CN"/>
        </w:rPr>
        <w:t xml:space="preserve">但</w:t>
      </w:r>
      <w:r>
        <w:rPr>
          <w:rFonts w:hint="eastAsia" w:ascii="宋体" w:hAnsi="宋体" w:eastAsia="宋体" w:cs="宋体"/>
          <w:color w:val="000000"/>
          <w:sz w:val="24"/>
          <w:szCs w:val="24"/>
          <w:highlight w:val="none"/>
        </w:rPr>
        <w:t xml:space="preserve">甲方不承担</w:t>
      </w: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rPr>
        <w:t xml:space="preserve">任何违约责任。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w:t>
      </w:r>
      <w:r>
        <w:rPr>
          <w:rFonts w:hint="eastAsia" w:ascii="宋体" w:hAnsi="宋体" w:eastAsia="宋体" w:cs="宋体"/>
          <w:color w:val="000000"/>
          <w:sz w:val="24"/>
          <w:szCs w:val="24"/>
          <w:highlight w:val="none"/>
          <w:lang w:val="en-US" w:eastAsia="zh-CN"/>
        </w:rPr>
        <w:t xml:space="preserve">因本合同项目涉及学生入学使用，必须确保按期完工，如</w:t>
      </w:r>
      <w:r>
        <w:rPr>
          <w:rFonts w:hint="eastAsia" w:ascii="宋体" w:hAnsi="宋体" w:eastAsia="宋体" w:cs="宋体"/>
          <w:color w:val="000000"/>
          <w:sz w:val="24"/>
          <w:szCs w:val="24"/>
          <w:highlight w:val="none"/>
        </w:rPr>
        <w:t xml:space="preserve">因乙方责任，不能按期开工或中途无故停工，影响工期，工期不得顺延，每逾期一天须支付2000元的违约金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逾期交付超过15天的，甲方有权单方面解除合同，甲方可以直接通知第三方进场施工，并要求乙方赔偿总合同标的20%违约金，对此乙方没有异议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也不得以任何理由要求调整违约金约定</w:t>
      </w:r>
      <w:r>
        <w:rPr>
          <w:rFonts w:hint="eastAsia" w:ascii="宋体" w:hAnsi="宋体" w:eastAsia="宋体" w:cs="宋体"/>
          <w:color w:val="000000"/>
          <w:sz w:val="24"/>
          <w:szCs w:val="24"/>
          <w:highlight w:val="none"/>
        </w:rPr>
        <w:t xml:space="preserve">。甲方通知第三方进场施工的，对于乙方已完成的工作量</w:t>
      </w:r>
      <w:r>
        <w:rPr>
          <w:rFonts w:hint="eastAsia" w:ascii="宋体" w:hAnsi="宋体" w:eastAsia="宋体" w:cs="宋体"/>
          <w:color w:val="000000"/>
          <w:sz w:val="24"/>
          <w:szCs w:val="24"/>
          <w:highlight w:val="none"/>
          <w:lang w:val="en-US" w:eastAsia="zh-CN"/>
        </w:rPr>
        <w:t xml:space="preserve">乙方同意</w:t>
      </w:r>
      <w:r>
        <w:rPr>
          <w:rFonts w:hint="eastAsia" w:ascii="宋体" w:hAnsi="宋体" w:eastAsia="宋体" w:cs="宋体"/>
          <w:color w:val="000000"/>
          <w:sz w:val="24"/>
          <w:szCs w:val="24"/>
          <w:highlight w:val="none"/>
        </w:rPr>
        <w:t xml:space="preserve">由甲方</w:t>
      </w:r>
      <w:r>
        <w:rPr>
          <w:rFonts w:hint="eastAsia" w:ascii="宋体" w:hAnsi="宋体" w:eastAsia="宋体" w:cs="宋体"/>
          <w:color w:val="000000"/>
          <w:sz w:val="24"/>
          <w:szCs w:val="24"/>
          <w:highlight w:val="none"/>
          <w:lang w:val="en-US" w:eastAsia="zh-CN"/>
        </w:rPr>
        <w:t xml:space="preserve">直接</w:t>
      </w:r>
      <w:r>
        <w:rPr>
          <w:rFonts w:hint="eastAsia" w:ascii="宋体" w:hAnsi="宋体" w:eastAsia="宋体" w:cs="宋体"/>
          <w:color w:val="000000"/>
          <w:sz w:val="24"/>
          <w:szCs w:val="24"/>
          <w:highlight w:val="none"/>
        </w:rPr>
        <w:t xml:space="preserve">委托第三方机构现场测量并审定，乙方无条件配合，乙方未予配合的，不影响甲方委托第三方审定结论的效力，乙方对此予以确认无异议，并承担由此产生的审计费用。</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因设计变更或非乙方原因造成的停电、停水、停气及不可抗力因素，导致停工8小时以上，工期相应顺延。</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第5条  关于工程质量及验收的约定</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本工程质量满足设计图纸、施工规范、</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及甲方要求，并符合现行国家及行业验收标准。</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5.2 甲、乙双方应及时办理隐蔽工程和中间工程的检查与验收手续，隐蔽工程和中间工程未经验收，不能进行下道工序施工。乙方应书面通知甲方、监理参加隐蔽工程和中间工程验收，若隐蔽工程和中间工程验收不合格，其返工费用由乙方承担，工期不予顺延，若工期逾期一天，应按照2000元/天承担违约金。</w:t>
      </w:r>
      <w:r>
        <w:rPr>
          <w:rFonts w:hint="eastAsia" w:ascii="宋体" w:hAnsi="宋体" w:eastAsia="宋体" w:cs="宋体"/>
          <w:color w:val="000000"/>
          <w:sz w:val="24"/>
          <w:szCs w:val="24"/>
          <w:highlight w:val="none"/>
          <w:lang w:eastAsia="zh-CN"/>
        </w:rPr>
        <w:t xml:space="preserve">因乙方未及时</w:t>
      </w:r>
      <w:r>
        <w:rPr>
          <w:rFonts w:hint="eastAsia" w:ascii="宋体" w:hAnsi="宋体" w:eastAsia="宋体" w:cs="宋体"/>
          <w:color w:val="000000"/>
          <w:sz w:val="24"/>
          <w:szCs w:val="24"/>
          <w:highlight w:val="none"/>
        </w:rPr>
        <w:t xml:space="preserve">办理隐蔽工程</w:t>
      </w:r>
      <w:r>
        <w:rPr>
          <w:rFonts w:hint="eastAsia" w:ascii="宋体" w:hAnsi="宋体" w:eastAsia="宋体" w:cs="宋体"/>
          <w:color w:val="000000"/>
          <w:sz w:val="24"/>
          <w:szCs w:val="24"/>
          <w:highlight w:val="none"/>
          <w:lang w:eastAsia="zh-CN"/>
        </w:rPr>
        <w:t xml:space="preserve">报验导致工程返工、工程量无法确认等相关责任由乙方承担。</w:t>
      </w:r>
      <w:r>
        <w:rPr>
          <w:rFonts w:hint="eastAsia" w:ascii="宋体" w:hAnsi="宋体" w:eastAsia="宋体" w:cs="宋体"/>
          <w:color w:val="000000"/>
          <w:sz w:val="24"/>
          <w:szCs w:val="24"/>
          <w:highlight w:val="none"/>
          <w:lang w:eastAsia="zh-CN"/>
        </w:rPr>
      </w:r>
      <w:r/>
    </w:p>
    <w:p>
      <w:pPr>
        <w:pStyle w:val="714"/>
        <w:ind w:firstLine="480"/>
        <w:jc w:val="left"/>
        <w:keepLines w:val="0"/>
        <w:keepNext w:val="0"/>
        <w:pageBreakBefore w:val="0"/>
        <w:spacing w:line="360" w:lineRule="exact"/>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5.3  </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rPr>
        <w:t xml:space="preserve">负责采购的材料，应严格按采购文件及采购人要求采购，并提供产品合格证明、检测报告等,对材料质量负责。施工主材必须提前送样报验，经采购人确认后方可批量采购。项目实施前或过程中，采购方有权对供应商提供的材料进行抽验或送第三方检测，如抽验或检测不合格，应禁止使用，相关抽验、检测费、返工费由供应商自行承担。</w:t>
      </w:r>
      <w:r>
        <w:rPr>
          <w:rFonts w:hint="eastAsia" w:ascii="宋体" w:hAnsi="宋体" w:eastAsia="宋体" w:cs="宋体"/>
          <w:bCs/>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由于甲方提供的材料、设备质量不合格而影响工程质量，其返工费用由甲方承担，工期顺延。</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  由于乙方原因造成质量及安全事故（包括但不限于造成甲方、乙方或者第三方人员人身损害、财物损失或者其他意外情况的），其损失及费用全部由乙方承担，工期不顺延。</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  工程竣工后，乙方应书面通知甲方、监理验收，甲方</w:t>
      </w:r>
      <w:r>
        <w:rPr>
          <w:rFonts w:hint="eastAsia" w:ascii="宋体" w:hAnsi="宋体" w:eastAsia="宋体" w:cs="宋体"/>
          <w:color w:val="000000"/>
          <w:sz w:val="24"/>
          <w:szCs w:val="24"/>
          <w:highlight w:val="none"/>
          <w:lang w:val="en-US" w:eastAsia="zh-CN"/>
        </w:rPr>
        <w:t xml:space="preserve">根据项目实际情况</w:t>
      </w:r>
      <w:r>
        <w:rPr>
          <w:rFonts w:hint="eastAsia" w:ascii="宋体" w:hAnsi="宋体" w:eastAsia="宋体" w:cs="宋体"/>
          <w:color w:val="000000"/>
          <w:sz w:val="24"/>
          <w:szCs w:val="24"/>
          <w:highlight w:val="none"/>
        </w:rPr>
        <w:t xml:space="preserve">组织验收，若工程质量不符合合同约定或者相关标准要求的，乙方应承担返工义务直至质量符合合同约定，返工费用由乙方自行承担，工期不得顺延，并</w:t>
      </w:r>
      <w:r>
        <w:rPr>
          <w:rFonts w:hint="eastAsia" w:ascii="宋体" w:hAnsi="宋体" w:eastAsia="宋体" w:cs="宋体"/>
          <w:color w:val="000000"/>
          <w:sz w:val="24"/>
          <w:szCs w:val="24"/>
          <w:highlight w:val="none"/>
          <w:lang w:val="en-US" w:eastAsia="zh-CN"/>
        </w:rPr>
        <w:t xml:space="preserve">按照4.3条约定承担违约金</w:t>
      </w:r>
      <w:r>
        <w:rPr>
          <w:rFonts w:hint="eastAsia" w:ascii="宋体" w:hAnsi="宋体" w:eastAsia="宋体" w:cs="宋体"/>
          <w:color w:val="000000"/>
          <w:sz w:val="24"/>
          <w:szCs w:val="24"/>
          <w:highlight w:val="none"/>
        </w:rPr>
        <w:t xml:space="preserve">。若两次返工后工程质量仍不符合合同约定或者相关质量标准的，甲方有权不再支付未支付的剩余款项，并要求乙方承担合同总标的30%违约金，甲方有其他损失的，乙方仍应全额承担。</w:t>
      </w:r>
      <w:r>
        <w:rPr>
          <w:rFonts w:hint="eastAsia" w:ascii="宋体" w:hAnsi="宋体" w:eastAsia="宋体" w:cs="宋体"/>
          <w:color w:val="000000"/>
          <w:sz w:val="24"/>
          <w:szCs w:val="24"/>
          <w:highlight w:val="none"/>
          <w:lang w:val="en-US" w:eastAsia="zh-CN"/>
        </w:rPr>
        <w:t xml:space="preserve">如乙方工程质量验收不合格，鉴于学生入校必须使用，甲方的使用行为不表示对乙方质量的确认，乙方仍需承担质量验收、维修、返还等义务，并承担与此相关的全部费用。</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  未通过监理、甲方验收的工程不能进行结算处理。</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乙方对于甲方对于工程期限及工程使用时间要求清楚了解，如因乙方工期延误及工程质量未经验收或验收不合格，甲方提前使用合同所涉工程的，不代表对乙方工程质量的确认，乙方仍需承担工程竣工、质量验收以及与此相关的维修、整改等一切责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第6条  关于工程价款及结算的约定</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双方商定本工程承包方式：</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rPr>
          <w:rFonts w:hint="eastAsia" w:ascii="宋体" w:hAnsi="宋体" w:eastAsia="宋体" w:cs="等线"/>
          <w:color w:val="000000"/>
          <w:sz w:val="24"/>
          <w:szCs w:val="24"/>
          <w:highlight w:val="none"/>
          <w:lang w:eastAsia="zh-CN"/>
        </w:rPr>
      </w:pPr>
      <w:r>
        <w:rPr>
          <w:rFonts w:hint="eastAsia" w:ascii="宋体" w:hAnsi="宋体" w:eastAsia="宋体" w:cs="宋体"/>
          <w:color w:val="000000"/>
          <w:sz w:val="24"/>
          <w:szCs w:val="24"/>
          <w:highlight w:val="none"/>
        </w:rPr>
        <w:t xml:space="preserve">本合同价款采用固定综合单价，按清单计价规范计价，</w:t>
      </w:r>
      <w:r>
        <w:rPr>
          <w:rFonts w:hint="eastAsia" w:ascii="宋体" w:hAnsi="宋体" w:eastAsia="宋体" w:cs="宋体"/>
          <w:color w:val="000000"/>
          <w:sz w:val="24"/>
          <w:szCs w:val="24"/>
          <w:highlight w:val="none"/>
          <w:lang w:val="en-US" w:eastAsia="zh-CN"/>
        </w:rPr>
        <w:t xml:space="preserve">工程量</w:t>
      </w:r>
      <w:r>
        <w:rPr>
          <w:rFonts w:hint="eastAsia" w:ascii="宋体" w:hAnsi="宋体" w:eastAsia="宋体" w:cs="宋体"/>
          <w:color w:val="000000"/>
          <w:sz w:val="24"/>
          <w:szCs w:val="24"/>
          <w:highlight w:val="none"/>
        </w:rPr>
        <w:t xml:space="preserve">按实结算。</w:t>
      </w:r>
      <w:r>
        <w:rPr>
          <w:rFonts w:hint="eastAsia" w:ascii="宋体" w:hAnsi="宋体" w:eastAsia="宋体" w:cs="等线"/>
          <w:color w:val="000000"/>
          <w:sz w:val="24"/>
          <w:szCs w:val="24"/>
          <w:highlight w:val="none"/>
          <w:lang w:eastAsia="zh-CN"/>
        </w:rPr>
      </w:r>
      <w:r/>
    </w:p>
    <w:p>
      <w:pPr>
        <w:pStyle w:val="714"/>
        <w:ind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w:t>
      </w:r>
      <w:r>
        <w:rPr>
          <w:rFonts w:hint="eastAsia" w:ascii="宋体" w:hAnsi="宋体" w:eastAsia="宋体" w:cs="宋体"/>
          <w:color w:val="000000"/>
          <w:sz w:val="24"/>
          <w:szCs w:val="24"/>
          <w:highlight w:val="none"/>
          <w:lang w:val="en-US" w:eastAsia="zh-CN"/>
        </w:rPr>
        <w:t xml:space="preserve">付款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本工程验收合格，审计结束后，发包人应付至审定价的97%；</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剩余3%作为质量保修金，在质保期满后经采购方考核无质量问题，再一次性付清（无息）。</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工程经甲方和监理单位竣工验收后，乙方提出工程结算并将有关资料送交甲方。由甲方指定中介机构实施工程结算审计，并作为最终结算的依据。</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  建设工程结算审计费按甲方审计处有关规定执行，乙方对甲方的相关规定已清楚知悉，确认无异议。</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审核、审计费用承担：</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工程审核、审计费用按核减率进行结算，核减率按审核、审计最终核定额与中标人申报的决算额之间的差额计算。结算原则如下：</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工程审计、付款时限：工程审计费用按核减率进行结算，核减额=工程管理部门审核价-造价咨询单位审定价；核减率=核减额/工程管理部门审核价。结算原则如下： </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审计核减10%以内（含10%）的审计费由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承担；审计核减超过10%，其超过部分的审计费由乙方承担，同时对于核减额超20%，乙方应按照核减额超20%部分的审计费为基数的双倍作为罚款</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  材料送检：施工方提供产品的合格证；在施工的过程中甲方抽样送检，如果检测合格则甲方承担相应的检测费用；若检测不合格施工方承担相应的检测费用外，将不合格的产品全部更换成合格的产品。</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6.7</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变更或增加的工程量不超过施工合同价10%。</w:t>
      </w:r>
      <w:r>
        <w:rPr>
          <w:rFonts w:hint="eastAsia" w:ascii="宋体" w:hAnsi="宋体" w:eastAsia="宋体" w:cs="宋体"/>
          <w:color w:val="000000"/>
          <w:sz w:val="24"/>
          <w:szCs w:val="24"/>
          <w:highlight w:val="none"/>
          <w:lang w:eastAsia="zh-CN"/>
        </w:rPr>
        <w:t xml:space="preserve">变更或增加的工程量部分必须经甲方履行完相关审批手续后乙方方可施工，变更或增加的工程量部分未经甲方审批完成乙方擅自施工的，甲方有权不予认可且不承担任何违约责任。</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第7条  关于材料供应的约定</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甲方供应的材料，</w:t>
      </w:r>
      <w:r>
        <w:rPr>
          <w:rFonts w:hint="eastAsia" w:ascii="宋体" w:hAnsi="宋体" w:eastAsia="宋体" w:cs="宋体"/>
          <w:color w:val="000000"/>
          <w:sz w:val="24"/>
          <w:szCs w:val="24"/>
          <w:highlight w:val="none"/>
          <w:lang w:eastAsia="zh-CN"/>
        </w:rPr>
        <w:t xml:space="preserve">由甲方提供材料</w:t>
      </w:r>
      <w:r>
        <w:rPr>
          <w:rFonts w:hint="eastAsia" w:ascii="宋体" w:hAnsi="宋体" w:eastAsia="宋体" w:cs="宋体"/>
          <w:color w:val="000000"/>
          <w:sz w:val="24"/>
          <w:szCs w:val="24"/>
          <w:highlight w:val="none"/>
        </w:rPr>
        <w:t xml:space="preserve">附录清单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经乙方验收后，由乙方负责保管，甲方应支付材料价值(成本价)1%的保管费（不含税价格）。由于乙方保管不当造成损失，由乙方负责赔偿。</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凡由乙方采购的材料、设备，如不符合质量要求或规格差异，应禁止使用。</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凡由乙方采购的材料，必须满足</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甲方要求，工程竣工验收前，甲方会对材料进行检测，若检测不合格，乙方须承担每项材料合价的5%为违约金，并由乙方重新提供符合工程要求的材料，直到检测合格为止，工期不予顺延，相应费用全部由乙方自行承担。</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第8条  有关安全生产和防火的约定</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甲方提供的施工图纸或作法说明，应符合《</w:t>
      </w:r>
      <w:r>
        <w:rPr>
          <w:rFonts w:hint="eastAsia" w:ascii="宋体" w:hAnsi="宋体" w:eastAsia="宋体" w:cs="宋体"/>
          <w:color w:val="000000"/>
          <w:sz w:val="24"/>
          <w:szCs w:val="24"/>
          <w:highlight w:val="none"/>
          <w:lang w:eastAsia="zh-CN"/>
        </w:rPr>
        <w:t xml:space="preserve">中华人民共和国消防法</w:t>
      </w:r>
      <w:r>
        <w:rPr>
          <w:rFonts w:hint="eastAsia" w:ascii="宋体" w:hAnsi="宋体" w:eastAsia="宋体" w:cs="宋体"/>
          <w:color w:val="000000"/>
          <w:sz w:val="24"/>
          <w:szCs w:val="24"/>
          <w:highlight w:val="none"/>
        </w:rPr>
        <w:t xml:space="preserve">》和有关防火设计规范。</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乙方在施工期间应严格遵守《建筑安装工程安全技术规程》、《建筑安装工人安全操作规程》、《</w:t>
      </w:r>
      <w:r>
        <w:rPr>
          <w:rFonts w:hint="eastAsia" w:ascii="宋体" w:hAnsi="宋体" w:eastAsia="宋体" w:cs="宋体"/>
          <w:color w:val="000000"/>
          <w:sz w:val="24"/>
          <w:szCs w:val="24"/>
          <w:highlight w:val="none"/>
          <w:lang w:eastAsia="zh-CN"/>
        </w:rPr>
        <w:t xml:space="preserve">中华人民共和国消防法</w:t>
      </w:r>
      <w:r>
        <w:rPr>
          <w:rFonts w:hint="eastAsia" w:ascii="宋体" w:hAnsi="宋体" w:eastAsia="宋体" w:cs="宋体"/>
          <w:color w:val="000000"/>
          <w:sz w:val="24"/>
          <w:szCs w:val="24"/>
          <w:highlight w:val="none"/>
        </w:rPr>
        <w:t xml:space="preserve">》和其他相关的法规、规范。</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由于甲方确认的图纸或做法说明，违反有关安全操作规程、消防</w:t>
      </w:r>
      <w:r>
        <w:rPr>
          <w:rFonts w:hint="eastAsia" w:ascii="宋体" w:hAnsi="宋体" w:eastAsia="宋体" w:cs="宋体"/>
          <w:color w:val="000000"/>
          <w:sz w:val="24"/>
          <w:szCs w:val="24"/>
          <w:highlight w:val="none"/>
          <w:lang w:val="en-US" w:eastAsia="zh-CN"/>
        </w:rPr>
        <w:t xml:space="preserve">法</w:t>
      </w:r>
      <w:r>
        <w:rPr>
          <w:rFonts w:hint="eastAsia" w:ascii="宋体" w:hAnsi="宋体" w:eastAsia="宋体" w:cs="宋体"/>
          <w:color w:val="000000"/>
          <w:sz w:val="24"/>
          <w:szCs w:val="24"/>
          <w:highlight w:val="none"/>
        </w:rPr>
        <w:t xml:space="preserve">和防火设计规范，乙方应在施工前及时书面提出。</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8.4  由于乙方在施工生产过程中违反有关安全操作规程、消防</w:t>
      </w:r>
      <w:r>
        <w:rPr>
          <w:rFonts w:hint="eastAsia" w:ascii="宋体" w:hAnsi="宋体" w:eastAsia="宋体" w:cs="宋体"/>
          <w:color w:val="000000"/>
          <w:sz w:val="24"/>
          <w:szCs w:val="24"/>
          <w:highlight w:val="none"/>
          <w:lang w:val="en-US" w:eastAsia="zh-CN"/>
        </w:rPr>
        <w:t xml:space="preserve">法</w:t>
      </w:r>
      <w:r>
        <w:rPr>
          <w:rFonts w:hint="eastAsia" w:ascii="宋体" w:hAnsi="宋体" w:eastAsia="宋体" w:cs="宋体"/>
          <w:color w:val="000000"/>
          <w:sz w:val="24"/>
          <w:szCs w:val="24"/>
          <w:highlight w:val="none"/>
        </w:rPr>
        <w:t xml:space="preserve">，导致发生安全或火灾事故，乙方应承担由此引发的一切经济损失。</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第9条  违约责任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由于甲方原因导致延期开工或中途停工，工期顺延，甲方不承担任何违约责任。</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由于乙方原因，逾期竣工或者逾期验收合格的，每逾期一天，乙方支付甲方 2000元/天</w:t>
      </w:r>
      <w:r>
        <w:rPr>
          <w:rFonts w:hint="eastAsia" w:ascii="宋体" w:hAnsi="宋体" w:eastAsia="宋体" w:cs="宋体"/>
          <w:color w:val="000000"/>
          <w:sz w:val="24"/>
          <w:szCs w:val="24"/>
          <w:highlight w:val="none"/>
          <w:lang w:val="en-US" w:eastAsia="zh-CN"/>
        </w:rPr>
        <w:t xml:space="preserve">违约</w:t>
      </w:r>
      <w:r>
        <w:rPr>
          <w:rFonts w:hint="eastAsia" w:ascii="宋体" w:hAnsi="宋体" w:eastAsia="宋体" w:cs="宋体"/>
          <w:color w:val="000000"/>
          <w:sz w:val="24"/>
          <w:szCs w:val="24"/>
          <w:highlight w:val="none"/>
        </w:rPr>
        <w:t xml:space="preserve">金，第 8 天起每天支付3000元；由于乙方原因，造成节点工期延误（节点工期按经过甲方审核通过的施工进度计划执行），乙方支付甲方2000元/天</w:t>
      </w:r>
      <w:r>
        <w:rPr>
          <w:rFonts w:hint="eastAsia" w:ascii="宋体" w:hAnsi="宋体" w:eastAsia="宋体" w:cs="宋体"/>
          <w:color w:val="000000"/>
          <w:sz w:val="24"/>
          <w:szCs w:val="24"/>
          <w:highlight w:val="none"/>
          <w:lang w:val="en-US" w:eastAsia="zh-CN"/>
        </w:rPr>
        <w:t xml:space="preserve">违约</w:t>
      </w:r>
      <w:r>
        <w:rPr>
          <w:rFonts w:hint="eastAsia" w:ascii="宋体" w:hAnsi="宋体" w:eastAsia="宋体" w:cs="宋体"/>
          <w:color w:val="000000"/>
          <w:sz w:val="24"/>
          <w:szCs w:val="24"/>
          <w:highlight w:val="none"/>
        </w:rPr>
        <w:t xml:space="preserve">金；工期延误超过1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天的，甲方有权直接解除合同，甲方不承担任何违约责任，乙方须按照合同总价的20%支付违约金。</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乙方应妥善保护甲方施工现场的</w:t>
      </w:r>
      <w:r>
        <w:rPr>
          <w:rFonts w:hint="eastAsia" w:ascii="宋体" w:hAnsi="宋体" w:eastAsia="宋体" w:cs="宋体"/>
          <w:color w:val="000000"/>
          <w:sz w:val="24"/>
          <w:szCs w:val="24"/>
          <w:highlight w:val="none"/>
          <w:lang w:val="en-US" w:eastAsia="zh-CN"/>
        </w:rPr>
        <w:t xml:space="preserve">设施、设备，</w:t>
      </w:r>
      <w:r>
        <w:rPr>
          <w:rFonts w:hint="eastAsia" w:ascii="宋体" w:hAnsi="宋体" w:eastAsia="宋体" w:cs="宋体"/>
          <w:color w:val="000000"/>
          <w:sz w:val="24"/>
          <w:szCs w:val="24"/>
          <w:highlight w:val="none"/>
        </w:rPr>
        <w:t xml:space="preserve">如造成损失，应按价赔偿。</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  甲方未办理任何手续，擅自同意拆改原有建筑物结构或设备管线，由此发生的损失或事故（包括罚款），由甲方负责并承担损失。</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未经甲方同意，乙方擅自拆改原建筑物结构或设备管线，由此发生的损失或事故（包括罚款），由乙方负责并承担损失。</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9.6  因一方原因，合同无法继续履行时，应通知对方，办理合同终止协议，并由责任方承担由此造成的一切经济损失。</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9.7 </w:t>
      </w:r>
      <w:r>
        <w:rPr>
          <w:rFonts w:hint="eastAsia" w:ascii="宋体" w:hAnsi="宋体" w:eastAsia="宋体" w:cs="宋体"/>
          <w:color w:val="000000"/>
          <w:sz w:val="24"/>
          <w:szCs w:val="24"/>
          <w:highlight w:val="none"/>
          <w:lang w:val="en-US" w:eastAsia="zh-CN"/>
        </w:rPr>
        <w:t xml:space="preserve">竣工资料（含监理单位、施工单位）作为竣工验收的一部分，竣工验收前7天提交初稿（按目录排序，不要装订）；竣工资料（装订稿）在竣工验收合格后一周内由施工单位、监理单位报送到校方，资料审核无误后校方出具接收单，作为后续工程款支付的依据。</w:t>
      </w:r>
      <w:r>
        <w:rPr>
          <w:rFonts w:hint="eastAsia" w:ascii="宋体" w:hAnsi="宋体" w:eastAsia="宋体" w:cs="宋体"/>
          <w:color w:val="000000"/>
          <w:sz w:val="24"/>
          <w:szCs w:val="24"/>
          <w:highlight w:val="none"/>
          <w:lang w:eastAsia="zh-CN"/>
        </w:rPr>
        <w:t xml:space="preserve">若乙方</w:t>
      </w:r>
      <w:r>
        <w:rPr>
          <w:rFonts w:hint="eastAsia" w:ascii="宋体" w:hAnsi="宋体" w:eastAsia="宋体" w:cs="宋体"/>
          <w:color w:val="000000"/>
          <w:sz w:val="24"/>
          <w:szCs w:val="24"/>
          <w:highlight w:val="none"/>
        </w:rPr>
        <w:t xml:space="preserve">逾期报送</w:t>
      </w:r>
      <w:r>
        <w:rPr>
          <w:rFonts w:hint="eastAsia" w:ascii="宋体" w:hAnsi="宋体" w:eastAsia="宋体" w:cs="宋体"/>
          <w:color w:val="000000"/>
          <w:sz w:val="24"/>
          <w:szCs w:val="24"/>
          <w:highlight w:val="none"/>
          <w:lang w:eastAsia="zh-CN"/>
        </w:rPr>
        <w:t xml:space="preserve">竣工</w:t>
      </w:r>
      <w:r>
        <w:rPr>
          <w:rFonts w:hint="eastAsia" w:ascii="宋体" w:hAnsi="宋体" w:eastAsia="宋体" w:cs="宋体"/>
          <w:color w:val="000000"/>
          <w:sz w:val="24"/>
          <w:szCs w:val="24"/>
          <w:highlight w:val="none"/>
        </w:rPr>
        <w:t xml:space="preserve">资料</w:t>
      </w:r>
      <w:r>
        <w:rPr>
          <w:rFonts w:hint="eastAsia" w:ascii="宋体" w:hAnsi="宋体" w:eastAsia="宋体" w:cs="宋体"/>
          <w:color w:val="000000"/>
          <w:sz w:val="24"/>
          <w:szCs w:val="24"/>
          <w:highlight w:val="none"/>
          <w:lang w:eastAsia="zh-CN"/>
        </w:rPr>
        <w:t xml:space="preserve">，甲方有权根据学校实际情况延迟验收和支付工程款</w:t>
      </w:r>
      <w:r>
        <w:rPr>
          <w:rFonts w:hint="eastAsia" w:ascii="宋体" w:hAnsi="宋体" w:eastAsia="宋体" w:cs="宋体"/>
          <w:color w:val="000000"/>
          <w:sz w:val="24"/>
          <w:szCs w:val="24"/>
          <w:highlight w:val="none"/>
        </w:rPr>
        <w:t xml:space="preserve">，责任由乙方承担。</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9.8</w:t>
      </w:r>
      <w:r>
        <w:rPr>
          <w:rFonts w:hint="eastAsia" w:ascii="宋体" w:hAnsi="宋体" w:eastAsia="宋体" w:cs="宋体"/>
          <w:color w:val="000000"/>
          <w:sz w:val="24"/>
          <w:szCs w:val="24"/>
          <w:highlight w:val="none"/>
        </w:rPr>
        <w:t xml:space="preserve">乙方须在</w:t>
      </w:r>
      <w:r>
        <w:rPr>
          <w:rFonts w:hint="eastAsia" w:ascii="宋体" w:hAnsi="宋体" w:eastAsia="宋体" w:cs="宋体"/>
          <w:color w:val="000000"/>
          <w:sz w:val="24"/>
          <w:szCs w:val="24"/>
          <w:highlight w:val="none"/>
          <w:lang w:eastAsia="zh-CN"/>
        </w:rPr>
        <w:t xml:space="preserve">完工</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highlight w:val="none"/>
          <w:lang w:eastAsia="zh-CN"/>
        </w:rPr>
        <w:t xml:space="preserve">（以甲方确认的完工时间为准）</w:t>
      </w:r>
      <w:r>
        <w:rPr>
          <w:rFonts w:hint="eastAsia" w:ascii="宋体" w:hAnsi="宋体" w:eastAsia="宋体" w:cs="宋体"/>
          <w:color w:val="000000"/>
          <w:sz w:val="24"/>
          <w:szCs w:val="24"/>
          <w:highlight w:val="none"/>
          <w:lang w:val="en-US" w:eastAsia="zh-CN"/>
        </w:rPr>
        <w:t xml:space="preserve">一个月（自然日）</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按甲方要求</w:t>
      </w:r>
      <w:r>
        <w:rPr>
          <w:rFonts w:hint="eastAsia" w:ascii="宋体" w:hAnsi="宋体" w:eastAsia="宋体" w:cs="宋体"/>
          <w:color w:val="000000"/>
          <w:sz w:val="24"/>
          <w:szCs w:val="24"/>
          <w:highlight w:val="none"/>
        </w:rPr>
        <w:t xml:space="preserve">向甲方报送结算送审资料，</w:t>
      </w:r>
      <w:r>
        <w:rPr>
          <w:rFonts w:hint="eastAsia" w:ascii="宋体" w:hAnsi="宋体" w:eastAsia="宋体" w:cs="宋体"/>
          <w:color w:val="000000"/>
          <w:sz w:val="24"/>
          <w:szCs w:val="24"/>
          <w:highlight w:val="none"/>
          <w:lang w:eastAsia="zh-CN"/>
        </w:rPr>
        <w:t xml:space="preserve">若乙方</w:t>
      </w:r>
      <w:r>
        <w:rPr>
          <w:rFonts w:hint="eastAsia" w:ascii="宋体" w:hAnsi="宋体" w:eastAsia="宋体" w:cs="宋体"/>
          <w:color w:val="000000"/>
          <w:sz w:val="24"/>
          <w:szCs w:val="24"/>
          <w:highlight w:val="none"/>
        </w:rPr>
        <w:t xml:space="preserve">逾期报送结算送审资料</w:t>
      </w:r>
      <w:r>
        <w:rPr>
          <w:rFonts w:hint="eastAsia" w:ascii="宋体" w:hAnsi="宋体" w:eastAsia="宋体" w:cs="宋体"/>
          <w:color w:val="000000"/>
          <w:sz w:val="24"/>
          <w:szCs w:val="24"/>
          <w:highlight w:val="none"/>
          <w:lang w:eastAsia="zh-CN"/>
        </w:rPr>
        <w:t xml:space="preserve">，甲方有权根据学校预算情况延迟支付工程款</w:t>
      </w:r>
      <w:r>
        <w:rPr>
          <w:rFonts w:hint="eastAsia" w:ascii="宋体" w:hAnsi="宋体" w:eastAsia="宋体" w:cs="宋体"/>
          <w:color w:val="000000"/>
          <w:sz w:val="24"/>
          <w:szCs w:val="24"/>
          <w:highlight w:val="none"/>
        </w:rPr>
        <w:t xml:space="preserve">，责任由乙方承担。竣工及结算资料逾期半年送审的，甲方有权拒收且不承担任何责任。</w:t>
      </w:r>
      <w:r>
        <w:rPr>
          <w:rFonts w:hint="eastAsia" w:ascii="宋体" w:hAnsi="宋体" w:eastAsia="宋体" w:cs="宋体"/>
          <w:color w:val="000000"/>
          <w:sz w:val="24"/>
          <w:szCs w:val="24"/>
          <w:highlight w:val="none"/>
        </w:rPr>
      </w:r>
      <w:r/>
    </w:p>
    <w:p>
      <w:pPr>
        <w:pStyle w:val="714"/>
        <w:ind w:firstLine="200"/>
        <w:jc w:val="both"/>
        <w:keepLines w:val="0"/>
        <w:keepNext w:val="0"/>
        <w:pageBreakBefore w:val="0"/>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9.9本项目不允许转包，如出现第三方以实际施工人名义向甲方主张权利等证明乙方转包情形的，一经发现，乙方需承担审定价总额30%的违约金，并从结算价款中直接予以扣除，且乙方仍需承担本合同约定的全部责任。</w:t>
      </w:r>
      <w:r>
        <w:rPr>
          <w:rFonts w:hint="eastAsia" w:ascii="宋体" w:hAnsi="宋体" w:eastAsia="宋体" w:cs="宋体"/>
          <w:color w:val="000000"/>
          <w:sz w:val="24"/>
          <w:szCs w:val="24"/>
          <w:highlight w:val="none"/>
          <w:lang w:val="en-US" w:eastAsia="zh-CN" w:bidi="ar-SA"/>
        </w:rPr>
      </w:r>
      <w:r/>
    </w:p>
    <w:p>
      <w:pPr>
        <w:pStyle w:val="714"/>
        <w:keepLines w:val="0"/>
        <w:keepNext w:val="0"/>
        <w:pageBreakBefore w:val="0"/>
        <w:spacing w:line="360" w:lineRule="exact"/>
        <w:rPr>
          <w:rFonts w:ascii="Times New Roman" w:hAnsi="Times New Roman" w:eastAsia="宋体" w:cs="Times New Roman"/>
          <w:highlight w:val="none"/>
          <w:lang w:val="en-US" w:eastAsia="zh-CN"/>
        </w:rPr>
      </w:pPr>
      <w:r>
        <w:rPr>
          <w:rFonts w:hint="eastAsia" w:ascii="Times New Roman" w:hAnsi="宋体" w:eastAsia="宋体" w:cs="宋体"/>
          <w:color w:val="000000"/>
          <w:sz w:val="24"/>
          <w:szCs w:val="24"/>
          <w:highlight w:val="none"/>
          <w:lang w:val="en-US" w:eastAsia="zh-CN"/>
        </w:rPr>
        <w:t xml:space="preserve">  9.10乙方需根据国家规定按时足额结算支付农民工工资，如出现拖欠农民工工资导致的讨薪、维权等情形的，乙方需承担审定价总额 10%的违约金。</w:t>
      </w:r>
      <w:r>
        <w:rPr>
          <w:rFonts w:ascii="Times New Roman" w:hAnsi="Times New Roman" w:eastAsia="宋体" w:cs="Times New Roman"/>
          <w:highlight w:val="none"/>
          <w:lang w:val="en-US"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第10条  争议的解决方式</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因履行本合同发生争议协商解决不成的向</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rPr>
        <w:t xml:space="preserve">所在地人民法院起诉。</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第11条  其它约定:①乙方必须确保文明施工，施工人员进出学校需服从学校有关管理规定，不得影响学校正常的教学秩序，如有违反，每人次承担违约金500元；乙方必须确保施工安全，严格按照国家及地方建设工程施工安全标准施工，不发生人身伤亡事故，并对施工人员进行安全教育，施工中若发生由乙方引起的质量、安全事故，其责任和经济损失由乙方负责；乙方若发生违法乱纪、人身伤害事故及意外</w:t>
      </w:r>
      <w:r>
        <w:rPr>
          <w:rFonts w:hint="eastAsia" w:ascii="宋体" w:hAnsi="宋体" w:eastAsia="宋体" w:cs="宋体"/>
          <w:color w:val="000000"/>
          <w:sz w:val="24"/>
          <w:szCs w:val="24"/>
          <w:highlight w:val="none"/>
        </w:rPr>
        <w:t xml:space="preserve">事件等，一切责任均由乙方负责。②中标人自收到中标通知书5个自然日内，在合同签订前须向采购方提交有效的履约保函正本1份、副本1份。履约保函为中标合同价的5％。未按要求时限提交有效保函的，视为中标人自愿放弃中标资格，采购方有权重新招标。银行履约保函须为中标人的基本户银行保函。履约银行保函应能够通过互联网且无需任何授权即可在相应银行的官方网站验证真伪，保函须写明查询网址，否则视为未按规定提交。开具银行保函的金融机构必须为境内合法合规的银行业金融机构。履约保函有效期原则上至2026年12月30日，待本项目完工且通过</w:t>
      </w:r>
      <w:r>
        <w:rPr>
          <w:rFonts w:hint="eastAsia" w:ascii="宋体" w:hAnsi="宋体" w:eastAsia="宋体" w:cs="宋体"/>
          <w:color w:val="000000"/>
          <w:sz w:val="24"/>
          <w:szCs w:val="24"/>
          <w:highlight w:val="none"/>
          <w:lang w:val="en-US" w:eastAsia="zh-CN"/>
        </w:rPr>
        <w:t xml:space="preserve">甲</w:t>
      </w:r>
      <w:r>
        <w:rPr>
          <w:rFonts w:hint="eastAsia" w:ascii="宋体" w:hAnsi="宋体" w:eastAsia="宋体" w:cs="宋体"/>
          <w:color w:val="000000"/>
          <w:sz w:val="24"/>
          <w:szCs w:val="24"/>
          <w:highlight w:val="none"/>
        </w:rPr>
        <w:t xml:space="preserve">方竣工验收和第三方审计结算后为止。③其他未尽事宜另行协商。</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第12条  附则</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本</w:t>
      </w:r>
      <w:r>
        <w:rPr>
          <w:rFonts w:hint="eastAsia" w:ascii="宋体" w:hAnsi="宋体" w:eastAsia="宋体" w:cs="宋体"/>
          <w:color w:val="000000"/>
          <w:sz w:val="24"/>
          <w:szCs w:val="24"/>
          <w:highlight w:val="none"/>
          <w:lang w:eastAsia="zh-CN"/>
        </w:rPr>
        <w:t xml:space="preserve">项目质保</w:t>
      </w:r>
      <w:r>
        <w:rPr>
          <w:rFonts w:hint="eastAsia" w:ascii="宋体" w:hAnsi="宋体" w:eastAsia="宋体" w:cs="宋体"/>
          <w:color w:val="000000"/>
          <w:sz w:val="24"/>
          <w:szCs w:val="24"/>
          <w:highlight w:val="none"/>
        </w:rPr>
        <w:t xml:space="preserve">期为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，质保期自甲方竣工验收合格之日起算</w:t>
      </w:r>
      <w:r>
        <w:rPr>
          <w:rFonts w:hint="eastAsia" w:ascii="宋体" w:hAnsi="宋体" w:eastAsia="宋体" w:cs="宋体"/>
          <w:color w:val="000000"/>
          <w:sz w:val="24"/>
          <w:szCs w:val="24"/>
          <w:highlight w:val="none"/>
        </w:rPr>
        <w:t xml:space="preserve">。保修方法</w:t>
      </w:r>
      <w:r>
        <w:rPr>
          <w:rFonts w:hint="eastAsia" w:ascii="宋体" w:hAnsi="宋体" w:eastAsia="宋体" w:cs="宋体"/>
          <w:color w:val="000000"/>
          <w:sz w:val="24"/>
          <w:szCs w:val="24"/>
          <w:highlight w:val="none"/>
          <w:lang w:eastAsia="zh-CN"/>
        </w:rPr>
        <w:t xml:space="preserve">及责任</w:t>
      </w:r>
      <w:r>
        <w:rPr>
          <w:rFonts w:hint="eastAsia" w:ascii="宋体" w:hAnsi="宋体" w:eastAsia="宋体" w:cs="宋体"/>
          <w:color w:val="000000"/>
          <w:sz w:val="24"/>
          <w:szCs w:val="24"/>
          <w:highlight w:val="none"/>
        </w:rPr>
        <w:t xml:space="preserve">参照国家及地方相关规定执行。</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本合同一式柒份，甲方肆份，乙方贰份，</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壹份。</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本合同履行完成后自动终止。</w:t>
      </w:r>
      <w:r>
        <w:rPr>
          <w:rFonts w:hint="eastAsia" w:ascii="宋体" w:hAnsi="宋体" w:eastAsia="宋体" w:cs="宋体"/>
          <w:color w:val="000000"/>
          <w:sz w:val="24"/>
          <w:szCs w:val="24"/>
          <w:highlight w:val="none"/>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12.4  附件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(1)施工图纸或作法说明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工程量清单、招标控制价（含编制说明）；</w:t>
      </w:r>
      <w:r>
        <w:rPr>
          <w:rFonts w:hint="eastAsia" w:ascii="宋体" w:hAnsi="宋体" w:eastAsia="宋体" w:cs="宋体"/>
          <w:color w:val="000000"/>
          <w:sz w:val="24"/>
          <w:szCs w:val="24"/>
          <w:highlight w:val="none"/>
          <w:lang w:val="en-US"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(3)投标</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(5)会议纪要（ </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(6)设计变更（ </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4"/>
        <w:ind w:firstLine="480"/>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(7)其他 （ </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4"/>
        <w:jc w:val="left"/>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714"/>
        <w:jc w:val="left"/>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（章）：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714"/>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                    法定代表人或委托代理人：                            </w:t>
      </w:r>
      <w:r>
        <w:rPr>
          <w:rFonts w:hint="eastAsia" w:ascii="宋体" w:hAnsi="宋体" w:eastAsia="宋体" w:cs="宋体"/>
          <w:color w:val="000000"/>
          <w:sz w:val="24"/>
          <w:szCs w:val="24"/>
          <w:highlight w:val="none"/>
        </w:rPr>
      </w:r>
      <w:r/>
    </w:p>
    <w:p>
      <w:pPr>
        <w:pStyle w:val="714"/>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b w:val="0"/>
          <w:bCs w:val="0"/>
          <w:color w:val="000000"/>
          <w:sz w:val="24"/>
          <w:szCs w:val="24"/>
          <w:highlight w:val="none"/>
          <w:lang w:bidi="ar-SA"/>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日期： </w:t>
      </w:r>
      <w:r>
        <w:rPr>
          <w:rFonts w:hint="eastAsia" w:ascii="宋体" w:hAnsi="宋体" w:eastAsia="宋体" w:cs="宋体"/>
          <w:b w:val="0"/>
          <w:bCs w:val="0"/>
          <w:color w:val="000000"/>
          <w:sz w:val="24"/>
          <w:szCs w:val="24"/>
          <w:highlight w:val="none"/>
          <w:lang w:bidi="ar-SA"/>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14"/>
        <w:keepLines w:val="0"/>
        <w:keepNext w:val="0"/>
        <w:pageBreakBefore w:val="0"/>
        <w:spacing w:line="240" w:lineRule="auto"/>
        <w:tabs>
          <w:tab w:val="left" w:pos="37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4"/>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14"/>
        <w:ind w:firstLine="482"/>
        <w:jc w:val="left"/>
        <w:spacing w:line="360" w:lineRule="auto"/>
        <w:rPr>
          <w:rFonts w:ascii="宋体" w:hAnsi="宋体" w:eastAsia="宋体" w:cs="Times New Roman"/>
          <w:sz w:val="24"/>
          <w:highlight w:val="none"/>
        </w:rPr>
      </w:pPr>
      <w:r>
        <w:rPr>
          <w:rFonts w:hint="eastAsia" w:ascii="宋体" w:hAnsi="宋体" w:eastAsia="宋体" w:cs="宋体"/>
          <w:b/>
          <w:bCs/>
          <w:color w:val="000000"/>
          <w:sz w:val="24"/>
          <w:highlight w:val="none"/>
        </w:rPr>
        <w:t xml:space="preserve">备注：以上合同格式仅供参考，以最终和</w:t>
      </w:r>
      <w:r>
        <w:rPr>
          <w:rFonts w:hint="eastAsia" w:ascii="宋体" w:hAnsi="宋体" w:eastAsia="宋体" w:cs="宋体"/>
          <w:b/>
          <w:bCs/>
          <w:color w:val="000000"/>
          <w:sz w:val="24"/>
          <w:highlight w:val="none"/>
          <w:lang w:eastAsia="zh-CN"/>
        </w:rPr>
        <w:t xml:space="preserve">采购人</w:t>
      </w:r>
      <w:r>
        <w:rPr>
          <w:rFonts w:hint="eastAsia" w:ascii="宋体" w:hAnsi="宋体" w:eastAsia="宋体" w:cs="宋体"/>
          <w:b/>
          <w:bCs/>
          <w:color w:val="000000"/>
          <w:sz w:val="24"/>
          <w:highlight w:val="none"/>
        </w:rPr>
        <w:t xml:space="preserve">签订的合同为准。</w:t>
      </w:r>
      <w:r>
        <w:rPr>
          <w:rFonts w:ascii="宋体" w:hAnsi="宋体" w:eastAsia="宋体" w:cs="Times New Roman"/>
          <w:sz w:val="24"/>
          <w:highlight w:val="none"/>
        </w:rPr>
      </w:r>
      <w:r/>
    </w:p>
    <w:p>
      <w:pPr>
        <w:pStyle w:val="1045"/>
        <w:rPr>
          <w:highlight w:val="none"/>
        </w:rPr>
      </w:pPr>
      <w:r>
        <w:rPr>
          <w:highlight w:val="none"/>
        </w:rPr>
      </w:r>
      <w:r/>
    </w:p>
    <w:p>
      <w:pPr>
        <w:pStyle w:val="1045"/>
        <w:rPr>
          <w:highlight w:val="none"/>
        </w:rPr>
      </w:pPr>
      <w:r>
        <w:rPr>
          <w:highlight w:val="none"/>
        </w:rPr>
      </w:r>
      <w:r/>
    </w:p>
    <w:p>
      <w:pPr>
        <w:pStyle w:val="714"/>
        <w:jc w:val="both"/>
        <w:spacing w:line="360" w:lineRule="auto"/>
        <w:widowControl/>
        <w:rPr>
          <w:b/>
          <w:color w:val="000000"/>
          <w:sz w:val="36"/>
          <w:szCs w:val="36"/>
          <w:highlight w:val="none"/>
        </w:rPr>
      </w:pPr>
      <w:r/>
      <w:bookmarkStart w:id="293" w:name="_Toc99301426"/>
      <w:r>
        <w:rPr>
          <w:b/>
          <w:color w:val="000000"/>
          <w:sz w:val="36"/>
          <w:szCs w:val="36"/>
          <w:highlight w:val="none"/>
        </w:rPr>
      </w:r>
      <w:r/>
    </w:p>
    <w:p>
      <w:pPr>
        <w:pStyle w:val="714"/>
        <w:jc w:val="both"/>
        <w:spacing w:line="360" w:lineRule="auto"/>
        <w:widowControl/>
        <w:rPr>
          <w:rFonts w:hint="eastAsia" w:eastAsia="宋体"/>
          <w:b/>
          <w:color w:val="000000"/>
          <w:sz w:val="36"/>
          <w:szCs w:val="36"/>
          <w:highlight w:val="none"/>
          <w:lang w:eastAsia="zh-CN"/>
        </w:rPr>
      </w:pPr>
      <w:r>
        <w:rPr>
          <w:rFonts w:hint="eastAsia" w:eastAsia="宋体"/>
          <w:b/>
          <w:color w:val="000000"/>
          <w:sz w:val="36"/>
          <w:szCs w:val="36"/>
          <w:highlight w:val="none"/>
          <w:lang w:eastAsia="zh-CN"/>
        </w:rPr>
      </w:r>
      <w:r/>
    </w:p>
    <w:p>
      <w:pPr>
        <w:pStyle w:val="714"/>
        <w:ind w:firstLine="480"/>
        <w:jc w:val="center"/>
        <w:spacing w:line="360" w:lineRule="auto"/>
        <w:widowControl/>
        <w:rPr>
          <w:b/>
          <w:color w:val="000000"/>
          <w:sz w:val="36"/>
          <w:szCs w:val="36"/>
          <w:highlight w:val="none"/>
        </w:rPr>
      </w:pPr>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14"/>
              <w:jc w:val="center"/>
              <w:rPr>
                <w:rFonts w:ascii="宋体" w:hAnsi="宋体" w:cs="宋体"/>
                <w:b/>
                <w:color w:val="000000"/>
                <w:szCs w:val="21"/>
                <w:highlight w:val="none"/>
              </w:rPr>
            </w:pPr>
            <w:r/>
            <w:bookmarkStart w:id="294"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14"/>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14"/>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cantSplit/>
          <w:trHeight w:val="215"/>
        </w:trPr>
        <w:tc>
          <w:tcPr>
            <w:tcW w:w="1150" w:type="dxa"/>
            <w:vAlign w:val="center"/>
            <w:vMerge w:val="restart"/>
            <w:textDirection w:val="lrTb"/>
            <w:noWrap w:val="false"/>
          </w:tcPr>
          <w:p>
            <w:pPr>
              <w:pStyle w:val="714"/>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1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cantSplit/>
          <w:trHeight w:val="237"/>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1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cantSplit/>
          <w:trHeight w:val="285"/>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cantSplit/>
          <w:trHeight w:val="275"/>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ascii="宋体" w:hAnsi="宋体" w:cs="宋体"/>
                <w:color w:val="000000"/>
                <w:szCs w:val="21"/>
                <w:highlight w:val="none"/>
              </w:rPr>
            </w:r>
            <w:r/>
          </w:p>
        </w:tc>
      </w:tr>
      <w:tr>
        <w:trPr>
          <w:cantSplit/>
          <w:trHeight w:val="315"/>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cantSplit/>
          <w:trHeight w:val="90"/>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14"/>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cantSplit/>
          <w:trHeight w:val="280"/>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cantSplit/>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vMerge w:val="continue"/>
            <w:textDirection w:val="lrTb"/>
            <w:noWrap w:val="false"/>
          </w:tcPr>
          <w:p>
            <w:pPr>
              <w:pStyle w:val="714"/>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top"/>
            <w:textDirection w:val="lrTb"/>
            <w:noWrap w:val="false"/>
          </w:tcPr>
          <w:p>
            <w:pPr>
              <w:pStyle w:val="714"/>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cantSplit/>
          <w:trHeight w:val="533"/>
        </w:trPr>
        <w:tc>
          <w:tcPr>
            <w:tcW w:w="1150" w:type="dxa"/>
            <w:vAlign w:val="center"/>
            <w:vMerge w:val="continue"/>
            <w:textDirection w:val="lrTb"/>
            <w:noWrap w:val="false"/>
          </w:tcPr>
          <w:p>
            <w:pPr>
              <w:pStyle w:val="714"/>
              <w:rPr>
                <w:rFonts w:ascii="宋体" w:hAnsi="宋体" w:cs="宋体"/>
                <w:color w:val="000000"/>
                <w:szCs w:val="21"/>
                <w:highlight w:val="none"/>
              </w:rPr>
            </w:pPr>
            <w:r>
              <w:rPr>
                <w:rFonts w:ascii="宋体" w:hAnsi="宋体" w:cs="宋体"/>
                <w:color w:val="000000"/>
                <w:szCs w:val="21"/>
                <w:highlight w:val="none"/>
              </w:rPr>
            </w:r>
            <w:r/>
          </w:p>
        </w:tc>
        <w:tc>
          <w:tcPr>
            <w:tcW w:w="2502" w:type="dxa"/>
            <w:vAlign w:val="top"/>
            <w:textDirection w:val="lrTb"/>
            <w:noWrap w:val="false"/>
          </w:tcPr>
          <w:p>
            <w:pPr>
              <w:pStyle w:val="714"/>
              <w:rPr>
                <w:rFonts w:ascii="宋体" w:hAnsi="宋体" w:cs="宋体"/>
                <w:b/>
                <w:bCs/>
                <w:color w:val="000000"/>
                <w:szCs w:val="21"/>
                <w:highlight w:val="none"/>
              </w:rPr>
            </w:pPr>
            <w:r>
              <w:rPr>
                <w:rFonts w:hint="eastAsia" w:ascii="宋体" w:hAnsi="宋体" w:cs="宋体"/>
                <w:b/>
                <w:bCs/>
                <w:szCs w:val="21"/>
                <w:highlight w:val="none"/>
              </w:rPr>
              <w:t xml:space="preserve">综合评审文件格式材料</w:t>
            </w:r>
            <w:r>
              <w:rPr>
                <w:rFonts w:ascii="宋体" w:hAnsi="宋体" w:cs="宋体"/>
                <w:b/>
                <w:bCs/>
                <w:color w:val="000000"/>
                <w:szCs w:val="21"/>
                <w:highlight w:val="none"/>
              </w:rPr>
            </w:r>
            <w:r/>
          </w:p>
        </w:tc>
        <w:tc>
          <w:tcPr>
            <w:tcW w:w="6043" w:type="dxa"/>
            <w:vAlign w:val="top"/>
            <w:textDirection w:val="lrTb"/>
            <w:noWrap w:val="false"/>
          </w:tcPr>
          <w:p>
            <w:pPr>
              <w:pStyle w:val="714"/>
              <w:rPr>
                <w:rFonts w:ascii="宋体" w:hAnsi="宋体" w:cs="宋体"/>
                <w:b/>
                <w:bCs/>
                <w:color w:val="000000"/>
                <w:szCs w:val="21"/>
                <w:highlight w:val="none"/>
              </w:rPr>
            </w:pPr>
            <w:r>
              <w:rPr>
                <w:rFonts w:hint="eastAsia" w:ascii="宋体" w:hAnsi="宋体" w:cs="宋体"/>
                <w:szCs w:val="21"/>
                <w:highlight w:val="none"/>
              </w:rPr>
              <w:t xml:space="preserve">采用综合评分法的项目，每项评分材料按第</w:t>
            </w:r>
            <w:r>
              <w:rPr>
                <w:rFonts w:hint="eastAsia" w:ascii="宋体" w:hAnsi="宋体" w:cs="宋体"/>
                <w:szCs w:val="21"/>
                <w:highlight w:val="none"/>
                <w:lang w:val="en-US" w:eastAsia="zh-CN"/>
              </w:rPr>
              <w:t xml:space="preserve">四</w:t>
            </w:r>
            <w:r>
              <w:rPr>
                <w:rFonts w:hint="eastAsia" w:ascii="宋体" w:hAnsi="宋体" w:cs="宋体"/>
                <w:szCs w:val="21"/>
                <w:highlight w:val="none"/>
              </w:rPr>
              <w:t xml:space="preserve">章“评</w:t>
            </w:r>
            <w:r>
              <w:rPr>
                <w:rFonts w:hint="eastAsia" w:ascii="宋体" w:hAnsi="宋体" w:cs="宋体"/>
                <w:szCs w:val="21"/>
                <w:highlight w:val="none"/>
                <w:lang w:val="en-US" w:eastAsia="zh-CN"/>
              </w:rPr>
              <w:t xml:space="preserve">标</w:t>
            </w:r>
            <w:r>
              <w:rPr>
                <w:rFonts w:hint="eastAsia" w:ascii="宋体" w:hAnsi="宋体" w:cs="宋体"/>
                <w:szCs w:val="21"/>
                <w:highlight w:val="none"/>
              </w:rPr>
              <w:t xml:space="preserve">标准”评分细则中对应评分项目（或数字编号）分别上传。</w:t>
            </w:r>
            <w:r>
              <w:rPr>
                <w:rFonts w:ascii="宋体" w:hAnsi="宋体" w:cs="宋体"/>
                <w:b/>
                <w:bCs/>
                <w:color w:val="000000"/>
                <w:szCs w:val="21"/>
                <w:highlight w:val="none"/>
              </w:rPr>
            </w:r>
            <w:r/>
          </w:p>
        </w:tc>
      </w:tr>
      <w:tr>
        <w:trPr/>
        <w:tc>
          <w:tcPr>
            <w:tcW w:w="1150" w:type="dxa"/>
            <w:vAlign w:val="center"/>
            <w:textDirection w:val="lrTb"/>
            <w:noWrap w:val="false"/>
          </w:tcPr>
          <w:p>
            <w:pPr>
              <w:pStyle w:val="714"/>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714"/>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714"/>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1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1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14"/>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14"/>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bookmarkEnd w:id="294"/>
            <w:r>
              <w:rPr>
                <w:rFonts w:ascii="宋体" w:hAnsi="宋体" w:cs="宋体"/>
                <w:b/>
                <w:color w:val="000000"/>
                <w:szCs w:val="21"/>
                <w:highlight w:val="none"/>
              </w:rPr>
            </w:r>
            <w:r/>
          </w:p>
        </w:tc>
      </w:tr>
    </w:tbl>
    <w:p>
      <w:pPr>
        <w:pStyle w:val="714"/>
        <w:jc w:val="both"/>
        <w:spacing w:line="360" w:lineRule="auto"/>
        <w:rPr>
          <w:b/>
          <w:sz w:val="36"/>
          <w:szCs w:val="36"/>
          <w:highlight w:val="none"/>
        </w:rPr>
        <w:outlineLvl w:val="0"/>
      </w:pPr>
      <w:r>
        <w:rPr>
          <w:b/>
          <w:sz w:val="36"/>
          <w:szCs w:val="36"/>
          <w:highlight w:val="none"/>
        </w:rPr>
      </w:r>
      <w:r/>
    </w:p>
    <w:p>
      <w:pPr>
        <w:pStyle w:val="714"/>
        <w:jc w:val="center"/>
        <w:spacing w:line="360" w:lineRule="auto"/>
        <w:rPr>
          <w:b/>
          <w:bCs/>
          <w:highlight w:val="none"/>
        </w:rPr>
        <w:outlineLvl w:val="0"/>
      </w:pPr>
      <w:r>
        <w:rPr>
          <w:b/>
          <w:sz w:val="36"/>
          <w:szCs w:val="36"/>
          <w:highlight w:val="none"/>
        </w:rPr>
        <w:t xml:space="preserve">第</w:t>
      </w:r>
      <w:r>
        <w:rPr>
          <w:rFonts w:hint="eastAsia"/>
          <w:b/>
          <w:sz w:val="36"/>
          <w:szCs w:val="36"/>
          <w:highlight w:val="none"/>
          <w:lang w:val="en-US" w:eastAsia="zh-CN"/>
        </w:rPr>
        <w:t xml:space="preserve">八</w:t>
      </w:r>
      <w:r>
        <w:rPr>
          <w:b/>
          <w:sz w:val="36"/>
          <w:szCs w:val="36"/>
          <w:highlight w:val="none"/>
        </w:rPr>
        <w:t xml:space="preserve">章   投标文件格式</w:t>
      </w:r>
      <w:bookmarkEnd w:id="293"/>
      <w:r>
        <w:rPr>
          <w:b/>
          <w:bCs/>
          <w:highlight w:val="none"/>
        </w:rPr>
      </w:r>
      <w:r/>
    </w:p>
    <w:p>
      <w:pPr>
        <w:pStyle w:val="714"/>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714"/>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714"/>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714"/>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714"/>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r>
        <w:rPr>
          <w:sz w:val="24"/>
          <w:highlight w:val="none"/>
        </w:rPr>
      </w:r>
      <w:r/>
    </w:p>
    <w:p>
      <w:pPr>
        <w:pStyle w:val="714"/>
        <w:jc w:val="left"/>
        <w:widowControl/>
        <w:rPr>
          <w:sz w:val="24"/>
          <w:highlight w:val="none"/>
        </w:rPr>
      </w:pPr>
      <w:r/>
      <w:bookmarkEnd w:id="236"/>
      <w:r/>
      <w:bookmarkEnd w:id="237"/>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972"/>
        <w:ind w:left="0" w:firstLine="0"/>
        <w:rPr>
          <w:highlight w:val="none"/>
        </w:rPr>
      </w:pPr>
      <w:r>
        <w:rPr>
          <w:highlight w:val="none"/>
        </w:rPr>
      </w:r>
      <w:r/>
    </w:p>
    <w:p>
      <w:pPr>
        <w:pStyle w:val="972"/>
        <w:rPr>
          <w:highlight w:val="none"/>
        </w:rPr>
      </w:pPr>
      <w:r>
        <w:rPr>
          <w:highlight w:val="none"/>
        </w:rPr>
      </w:r>
      <w:r/>
    </w:p>
    <w:p>
      <w:pPr>
        <w:pStyle w:val="972"/>
        <w:rPr>
          <w:highlight w:val="none"/>
        </w:rPr>
      </w:pPr>
      <w:r>
        <w:rPr>
          <w:highlight w:val="none"/>
        </w:rPr>
      </w:r>
      <w:r/>
    </w:p>
    <w:p>
      <w:pPr>
        <w:pStyle w:val="970"/>
        <w:rPr>
          <w:rFonts w:hint="eastAsia" w:ascii="Times New Roman" w:hAnsi="Times New Roman" w:eastAsia="宋体"/>
          <w:spacing w:val="20"/>
          <w:sz w:val="32"/>
          <w:szCs w:val="32"/>
          <w:highlight w:val="none"/>
        </w:rPr>
      </w:pPr>
      <w:r>
        <w:rPr>
          <w:rFonts w:ascii="Times New Roman" w:hAnsi="Times New Roman" w:eastAsia="宋体"/>
          <w:spacing w:val="20"/>
          <w:sz w:val="32"/>
          <w:szCs w:val="32"/>
          <w:highlight w:val="none"/>
        </w:rPr>
        <w:t xml:space="preserve">一</w:t>
      </w:r>
      <w:r>
        <w:rPr>
          <w:rFonts w:hint="eastAsia" w:ascii="Times New Roman" w:hAnsi="Times New Roman" w:eastAsia="宋体"/>
          <w:spacing w:val="20"/>
          <w:sz w:val="32"/>
          <w:szCs w:val="32"/>
          <w:highlight w:val="none"/>
        </w:rPr>
        <w:t xml:space="preserve">、</w:t>
      </w:r>
      <w:r>
        <w:rPr>
          <w:rFonts w:ascii="Times New Roman" w:hAnsi="Times New Roman" w:eastAsia="宋体"/>
          <w:spacing w:val="20"/>
          <w:sz w:val="32"/>
          <w:szCs w:val="32"/>
          <w:highlight w:val="none"/>
        </w:rPr>
        <w:t xml:space="preserve">投标文件封面</w:t>
      </w:r>
      <w:r>
        <w:rPr>
          <w:rFonts w:hint="eastAsia" w:ascii="Times New Roman" w:hAnsi="Times New Roman" w:eastAsia="宋体"/>
          <w:spacing w:val="20"/>
          <w:sz w:val="32"/>
          <w:szCs w:val="32"/>
          <w:highlight w:val="none"/>
        </w:rPr>
      </w:r>
      <w:r/>
    </w:p>
    <w:p>
      <w:pPr>
        <w:pStyle w:val="714"/>
        <w:jc w:val="center"/>
        <w:rPr>
          <w:szCs w:val="21"/>
          <w:highlight w:val="none"/>
        </w:rPr>
      </w:pPr>
      <w:r>
        <w:rPr>
          <w:szCs w:val="21"/>
          <w:highlight w:val="none"/>
        </w:rPr>
      </w:r>
      <w:r/>
    </w:p>
    <w:p>
      <w:pPr>
        <w:pStyle w:val="714"/>
        <w:jc w:val="center"/>
        <w:rPr>
          <w:b/>
          <w:spacing w:val="60"/>
          <w:sz w:val="84"/>
          <w:szCs w:val="84"/>
          <w:highlight w:val="none"/>
        </w:rPr>
      </w:pPr>
      <w:r>
        <w:rPr>
          <w:b/>
          <w:spacing w:val="60"/>
          <w:sz w:val="84"/>
          <w:szCs w:val="84"/>
          <w:highlight w:val="none"/>
        </w:rPr>
      </w:r>
      <w:r/>
    </w:p>
    <w:p>
      <w:pPr>
        <w:pStyle w:val="714"/>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714"/>
        <w:ind w:firstLine="963"/>
        <w:rPr>
          <w:rFonts w:hint="eastAsia"/>
          <w:b/>
          <w:spacing w:val="60"/>
          <w:sz w:val="52"/>
          <w:szCs w:val="52"/>
          <w:highlight w:val="none"/>
        </w:rPr>
      </w:pPr>
      <w:r>
        <w:rPr>
          <w:rFonts w:hint="eastAsia"/>
          <w:b/>
          <w:spacing w:val="60"/>
          <w:sz w:val="52"/>
          <w:szCs w:val="52"/>
          <w:highlight w:val="none"/>
        </w:rPr>
      </w:r>
      <w:r/>
    </w:p>
    <w:p>
      <w:pPr>
        <w:pStyle w:val="714"/>
        <w:ind w:firstLine="963"/>
        <w:rPr>
          <w:b/>
          <w:spacing w:val="60"/>
          <w:sz w:val="52"/>
          <w:szCs w:val="52"/>
          <w:highlight w:val="none"/>
        </w:rPr>
      </w:pPr>
      <w:r>
        <w:rPr>
          <w:b/>
          <w:spacing w:val="60"/>
          <w:sz w:val="52"/>
          <w:szCs w:val="52"/>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714"/>
        <w:ind w:firstLine="542"/>
        <w:rPr>
          <w:b/>
          <w:spacing w:val="20"/>
          <w:sz w:val="32"/>
          <w:szCs w:val="32"/>
          <w:highlight w:val="none"/>
        </w:rPr>
      </w:pPr>
      <w:r>
        <w:rPr>
          <w:b/>
          <w:spacing w:val="20"/>
          <w:sz w:val="32"/>
          <w:szCs w:val="32"/>
          <w:highlight w:val="none"/>
        </w:rPr>
      </w:r>
      <w:r/>
    </w:p>
    <w:p>
      <w:pPr>
        <w:pStyle w:val="714"/>
        <w:ind w:firstLine="542"/>
        <w:rPr>
          <w:b/>
          <w:spacing w:val="20"/>
          <w:sz w:val="32"/>
          <w:szCs w:val="32"/>
          <w:highlight w:val="none"/>
        </w:rPr>
      </w:pPr>
      <w:r>
        <w:rPr>
          <w:b/>
          <w:spacing w:val="20"/>
          <w:sz w:val="32"/>
          <w:szCs w:val="32"/>
          <w:highlight w:val="none"/>
        </w:rPr>
      </w:r>
      <w:r/>
    </w:p>
    <w:p>
      <w:pPr>
        <w:pStyle w:val="714"/>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714"/>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714"/>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rPr>
          <w:rFonts w:ascii="宋体" w:hAnsi="宋体"/>
          <w:b/>
          <w:sz w:val="36"/>
          <w:highlight w:val="none"/>
          <w:u w:val="single"/>
        </w:rPr>
      </w:r>
      <w:r/>
    </w:p>
    <w:p>
      <w:pPr>
        <w:pStyle w:val="714"/>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rPr>
          <w:rFonts w:ascii="宋体" w:hAnsi="宋体"/>
          <w:b/>
          <w:sz w:val="36"/>
          <w:highlight w:val="none"/>
        </w:rPr>
      </w:r>
      <w:r/>
    </w:p>
    <w:p>
      <w:pPr>
        <w:pStyle w:val="714"/>
        <w:jc w:val="center"/>
        <w:rPr>
          <w:b/>
          <w:sz w:val="32"/>
          <w:szCs w:val="32"/>
          <w:highlight w:val="none"/>
        </w:rPr>
      </w:pPr>
      <w:r>
        <w:rPr>
          <w:b/>
          <w:sz w:val="32"/>
          <w:szCs w:val="32"/>
          <w:highlight w:val="none"/>
        </w:rPr>
      </w:r>
      <w:r/>
    </w:p>
    <w:p>
      <w:pPr>
        <w:pStyle w:val="970"/>
        <w:ind w:firstLine="1800"/>
        <w:jc w:val="both"/>
        <w:rPr>
          <w:b w:val="0"/>
          <w:spacing w:val="20"/>
          <w:sz w:val="32"/>
          <w:szCs w:val="32"/>
          <w:highlight w:val="none"/>
        </w:rPr>
      </w:pPr>
      <w:r>
        <w:rPr>
          <w:b w:val="0"/>
          <w:spacing w:val="20"/>
          <w:sz w:val="32"/>
          <w:szCs w:val="32"/>
          <w:highlight w:val="none"/>
        </w:rPr>
        <w:br w:type="page" w:clear="all"/>
      </w:r>
      <w:r>
        <w:rPr>
          <w:rFonts w:hint="eastAsia" w:ascii="Times New Roman" w:hAnsi="Times New Roman" w:eastAsia="宋体"/>
          <w:spacing w:val="20"/>
          <w:sz w:val="32"/>
          <w:szCs w:val="32"/>
          <w:highlight w:val="none"/>
        </w:rPr>
        <w:t xml:space="preserve">二、开标</w:t>
      </w:r>
      <w:r>
        <w:rPr>
          <w:rFonts w:ascii="Times New Roman" w:hAnsi="Times New Roman" w:eastAsia="宋体"/>
          <w:spacing w:val="20"/>
          <w:sz w:val="32"/>
          <w:szCs w:val="32"/>
          <w:highlight w:val="none"/>
        </w:rPr>
        <w:t xml:space="preserve">一览表（实质性格式）</w:t>
      </w:r>
      <w:r>
        <w:rPr>
          <w:b w:val="0"/>
          <w:spacing w:val="20"/>
          <w:sz w:val="32"/>
          <w:szCs w:val="32"/>
          <w:highlight w:val="none"/>
        </w:rPr>
      </w:r>
      <w:r/>
    </w:p>
    <w:p>
      <w:pPr>
        <w:pStyle w:val="1045"/>
        <w:rPr>
          <w:highlight w:val="none"/>
        </w:rPr>
      </w:pPr>
      <w:r>
        <w:rPr>
          <w:highlight w:val="none"/>
        </w:rPr>
      </w:r>
      <w:r/>
    </w:p>
    <w:p>
      <w:pPr>
        <w:pStyle w:val="767"/>
        <w:ind w:firstLine="482"/>
        <w:spacing w:line="360" w:lineRule="auto"/>
        <w:tabs>
          <w:tab w:val="left" w:pos="567" w:leader="none"/>
        </w:tabs>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rPr>
          <w:b/>
          <w:highlight w:val="non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b/>
          <w:highlight w:val="none"/>
          <w:u w:val="single"/>
        </w:rPr>
      </w:pPr>
      <w:r>
        <w:rPr>
          <w:b/>
          <w:highlight w:val="none"/>
          <w:u w:val="single"/>
        </w:rPr>
      </w:r>
      <w:r/>
    </w:p>
    <w:p>
      <w:pPr>
        <w:pStyle w:val="767"/>
        <w:ind w:firstLine="482"/>
        <w:tabs>
          <w:tab w:val="left" w:pos="567" w:leader="none"/>
        </w:tabs>
        <w:rPr>
          <w:rFonts w:hint="eastAsia"/>
          <w:b/>
          <w:highlight w:val="none"/>
          <w:u w:val="single"/>
        </w:rPr>
      </w:pPr>
      <w:r>
        <w:rPr>
          <w:rFonts w:hint="eastAsia"/>
          <w:b/>
          <w:highlight w:val="none"/>
          <w:u w:val="single"/>
        </w:rPr>
      </w:r>
      <w:r/>
    </w:p>
    <w:p>
      <w:pPr>
        <w:pStyle w:val="714"/>
        <w:jc w:val="left"/>
        <w:spacing w:line="412" w:lineRule="auto"/>
        <w:widowControl/>
        <w:rPr>
          <w:rFonts w:ascii="宋体" w:hAnsi="宋体"/>
          <w:bCs/>
          <w:sz w:val="24"/>
          <w:highlight w:val="none"/>
        </w:rPr>
      </w:pPr>
      <w:r>
        <w:rPr>
          <w:rFonts w:ascii="宋体" w:hAnsi="宋体"/>
          <w:bCs/>
          <w:sz w:val="24"/>
          <w:highlight w:val="none"/>
        </w:rPr>
      </w:r>
      <w:r/>
    </w:p>
    <w:p>
      <w:pPr>
        <w:pStyle w:val="1045"/>
        <w:rPr>
          <w:highlight w:val="none"/>
        </w:rPr>
      </w:pPr>
      <w:r>
        <w:rPr>
          <w:highlight w:val="none"/>
        </w:rPr>
      </w:r>
      <w:r/>
    </w:p>
    <w:p>
      <w:pPr>
        <w:pStyle w:val="970"/>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三、报价明细表</w:t>
      </w:r>
      <w:r>
        <w:rPr>
          <w:rFonts w:ascii="Times New Roman" w:hAnsi="Times New Roman" w:eastAsia="宋体"/>
          <w:spacing w:val="20"/>
          <w:sz w:val="32"/>
          <w:szCs w:val="32"/>
          <w:highlight w:val="none"/>
        </w:rPr>
        <w:t xml:space="preserve">（实质性格式）</w:t>
      </w:r>
      <w:r>
        <w:rPr>
          <w:rFonts w:ascii="Times New Roman" w:hAnsi="Times New Roman" w:eastAsia="宋体"/>
          <w:spacing w:val="20"/>
          <w:sz w:val="32"/>
          <w:szCs w:val="32"/>
          <w:highlight w:val="none"/>
        </w:rPr>
      </w:r>
      <w:r/>
    </w:p>
    <w:p>
      <w:pPr>
        <w:pStyle w:val="714"/>
        <w:jc w:val="center"/>
        <w:spacing w:before="240" w:after="240"/>
        <w:rPr>
          <w:rFonts w:hint="eastAsia" w:ascii="Times New Roman" w:hAnsi="Times New Roman" w:eastAsia="宋体" w:cs="Times New Roman"/>
          <w:b/>
          <w:spacing w:val="20"/>
          <w:sz w:val="32"/>
          <w:szCs w:val="32"/>
          <w:highlight w:val="none"/>
          <w:lang w:val="en-US" w:eastAsia="zh-CN" w:bidi="ar-SA"/>
        </w:rPr>
      </w:pPr>
      <w:r>
        <w:rPr>
          <w:rFonts w:hint="eastAsia" w:ascii="Times New Roman" w:hAnsi="Times New Roman" w:eastAsia="宋体" w:cs="Times New Roman"/>
          <w:b/>
          <w:spacing w:val="20"/>
          <w:sz w:val="32"/>
          <w:szCs w:val="32"/>
          <w:highlight w:val="none"/>
          <w:lang w:val="en-US" w:eastAsia="zh-CN" w:bidi="ar-SA"/>
        </w:rPr>
        <w:t xml:space="preserve">（根据采购文件附件工程量清单报价）</w:t>
      </w:r>
      <w:r>
        <w:rPr>
          <w:rFonts w:hint="eastAsia" w:ascii="Times New Roman" w:hAnsi="Times New Roman" w:eastAsia="宋体" w:cs="Times New Roman"/>
          <w:b/>
          <w:spacing w:val="20"/>
          <w:sz w:val="32"/>
          <w:szCs w:val="32"/>
          <w:highlight w:val="none"/>
          <w:lang w:val="en-US" w:eastAsia="zh-CN" w:bidi="ar-SA"/>
        </w:rPr>
      </w:r>
      <w:r/>
    </w:p>
    <w:p>
      <w:pPr>
        <w:pStyle w:val="714"/>
        <w:ind w:firstLine="480"/>
        <w:spacing w:line="320" w:lineRule="atLeast"/>
        <w:tabs>
          <w:tab w:val="left" w:pos="851" w:leader="none"/>
          <w:tab w:val="left" w:pos="993" w:leader="none"/>
          <w:tab w:val="left" w:pos="1418" w:leader="none"/>
        </w:tabs>
        <w:rPr>
          <w:rFonts w:ascii="宋体" w:hAnsi="宋体" w:cs="楷体"/>
          <w:sz w:val="24"/>
          <w:highlight w:val="none"/>
        </w:rPr>
      </w:pPr>
      <w:r>
        <w:rPr>
          <w:rFonts w:ascii="宋体" w:hAnsi="宋体" w:cs="楷体"/>
          <w:sz w:val="24"/>
          <w:highlight w:val="none"/>
        </w:rPr>
      </w:r>
      <w:r/>
    </w:p>
    <w:p>
      <w:pPr>
        <w:pStyle w:val="770"/>
        <w:tabs>
          <w:tab w:val="left" w:pos="567" w:leader="none"/>
        </w:tabs>
        <w:rPr>
          <w:highlight w:val="none"/>
        </w:rPr>
      </w:pPr>
      <w:r>
        <w:rPr>
          <w:highlight w:val="none"/>
        </w:rPr>
      </w:r>
      <w:r/>
    </w:p>
    <w:p>
      <w:pPr>
        <w:pStyle w:val="714"/>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714"/>
        <w:ind w:firstLine="3840"/>
        <w:spacing w:line="400" w:lineRule="exact"/>
        <w:rPr>
          <w:rFonts w:ascii="宋体" w:hAnsi="宋体"/>
          <w:bCs/>
          <w:sz w:val="24"/>
          <w:highlight w:val="none"/>
        </w:rPr>
      </w:pPr>
      <w:r>
        <w:rPr>
          <w:rFonts w:ascii="宋体" w:hAnsi="宋体"/>
          <w:bCs/>
          <w:sz w:val="24"/>
          <w:highlight w:val="none"/>
        </w:rPr>
      </w:r>
      <w:r/>
    </w:p>
    <w:p>
      <w:pPr>
        <w:pStyle w:val="714"/>
        <w:ind w:firstLine="384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714"/>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日期：     年    月    日</w:t>
      </w:r>
      <w:r>
        <w:rPr>
          <w:rFonts w:hint="eastAsia" w:ascii="宋体" w:hAnsi="宋体"/>
          <w:sz w:val="24"/>
          <w:highlight w:val="none"/>
        </w:rPr>
      </w:r>
      <w:r/>
    </w:p>
    <w:p>
      <w:pPr>
        <w:pStyle w:val="1045"/>
        <w:rPr>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highlight w:val="none"/>
        </w:rPr>
      </w:r>
      <w:r/>
    </w:p>
    <w:p>
      <w:pPr>
        <w:pStyle w:val="970"/>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rPr>
          <w:rFonts w:ascii="Times New Roman" w:hAnsi="Times New Roman" w:eastAsia="宋体"/>
          <w:spacing w:val="20"/>
          <w:sz w:val="32"/>
          <w:szCs w:val="32"/>
          <w:highlight w:val="none"/>
        </w:rPr>
      </w:r>
      <w:r/>
    </w:p>
    <w:p>
      <w:pPr>
        <w:pStyle w:val="972"/>
        <w:rPr>
          <w:rFonts w:hint="eastAsia"/>
          <w:highlight w:val="none"/>
        </w:rPr>
      </w:pPr>
      <w:r>
        <w:rPr>
          <w:rFonts w:hint="eastAsia"/>
          <w:highlight w:val="none"/>
        </w:rPr>
      </w:r>
      <w:r/>
    </w:p>
    <w:p>
      <w:pPr>
        <w:pStyle w:val="1224"/>
        <w:rPr>
          <w:rFonts w:ascii="宋体" w:hAnsi="宋体" w:cs="楷体"/>
          <w:b/>
          <w:bCs/>
          <w:sz w:val="24"/>
          <w:szCs w:val="24"/>
          <w:highlight w:val="none"/>
        </w:rPr>
      </w:pPr>
      <w:r>
        <w:rPr>
          <w:rFonts w:hint="eastAsia"/>
          <w:b/>
          <w:bCs/>
          <w:sz w:val="24"/>
          <w:szCs w:val="24"/>
          <w:highlight w:val="none"/>
        </w:rPr>
        <w:t xml:space="preserve">注意事项：</w:t>
      </w:r>
      <w:bookmarkStart w:id="295" w:name="_Toc311189788"/>
      <w:r>
        <w:rPr>
          <w:rFonts w:hint="eastAsia"/>
          <w:b/>
          <w:bCs/>
          <w:sz w:val="24"/>
          <w:szCs w:val="24"/>
          <w:highlight w:val="none"/>
        </w:rPr>
        <w:t xml:space="preserve">请按照第二章第一节《</w:t>
      </w:r>
      <w:r>
        <w:rPr>
          <w:b/>
          <w:bCs/>
          <w:sz w:val="24"/>
          <w:szCs w:val="24"/>
          <w:highlight w:val="none"/>
        </w:rPr>
        <w:t xml:space="preserve">投标人须知资料表</w:t>
      </w:r>
      <w:r>
        <w:rPr>
          <w:rFonts w:hint="eastAsia"/>
          <w:b/>
          <w:bCs/>
          <w:sz w:val="24"/>
          <w:szCs w:val="24"/>
          <w:highlight w:val="none"/>
        </w:rPr>
        <w:t xml:space="preserve">》中列明的项目属性填写货物类还是工程、服务类。</w:t>
      </w:r>
      <w:r>
        <w:rPr>
          <w:rFonts w:hint="eastAsia" w:ascii="宋体" w:hAnsi="宋体" w:cs="楷体"/>
          <w:b/>
          <w:bCs/>
          <w:sz w:val="24"/>
          <w:szCs w:val="24"/>
          <w:highlight w:val="none"/>
        </w:rPr>
        <w:t xml:space="preserve">                       </w:t>
      </w:r>
      <w:r>
        <w:rPr>
          <w:rFonts w:ascii="宋体" w:hAnsi="宋体" w:cs="楷体"/>
          <w:b/>
          <w:bCs/>
          <w:sz w:val="24"/>
          <w:szCs w:val="24"/>
          <w:highlight w:val="none"/>
        </w:rPr>
      </w:r>
      <w:r/>
    </w:p>
    <w:p>
      <w:pPr>
        <w:pStyle w:val="714"/>
        <w:ind w:firstLine="2570"/>
        <w:spacing w:line="360" w:lineRule="auto"/>
        <w:widowControl/>
        <w:rPr>
          <w:rFonts w:ascii="宋体" w:hAnsi="宋体" w:cs="楷体"/>
          <w:b/>
          <w:sz w:val="32"/>
          <w:szCs w:val="32"/>
          <w:highlight w:val="none"/>
        </w:rPr>
      </w:pPr>
      <w:r>
        <w:rPr>
          <w:rFonts w:ascii="宋体" w:hAnsi="宋体" w:cs="楷体"/>
          <w:b/>
          <w:sz w:val="32"/>
          <w:szCs w:val="32"/>
          <w:highlight w:val="none"/>
        </w:rPr>
      </w:r>
      <w:r/>
    </w:p>
    <w:p>
      <w:pPr>
        <w:pStyle w:val="714"/>
        <w:jc w:val="center"/>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rPr>
          <w:rFonts w:ascii="宋体" w:hAnsi="宋体" w:cs="楷体"/>
          <w:b/>
          <w:sz w:val="32"/>
          <w:szCs w:val="32"/>
          <w:highlight w:val="none"/>
        </w:rPr>
      </w:r>
      <w:r/>
    </w:p>
    <w:p>
      <w:pPr>
        <w:pStyle w:val="714"/>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cs="楷体"/>
          <w:sz w:val="24"/>
          <w:highlight w:val="none"/>
          <w:u w:val="single"/>
        </w:rPr>
        <w:t xml:space="preserve">（采购单位名称）</w:t>
      </w:r>
      <w:r>
        <w:rPr>
          <w:rFonts w:hint="eastAsia" w:ascii="宋体" w:hAnsi="宋体" w:cs="楷体"/>
          <w:sz w:val="24"/>
          <w:highlight w:val="none"/>
        </w:rPr>
        <w:t xml:space="preserve">采购编号为</w:t>
      </w:r>
      <w:r>
        <w:rPr>
          <w:rFonts w:hint="eastAsia" w:ascii="宋体" w:hAnsi="宋体" w:cs="楷体"/>
          <w:sz w:val="24"/>
          <w:highlight w:val="none"/>
          <w:u w:val="single"/>
        </w:rPr>
        <w:t xml:space="preserve">    </w:t>
      </w:r>
      <w:r>
        <w:rPr>
          <w:rFonts w:hint="eastAsia" w:ascii="宋体" w:hAnsi="宋体" w:cs="楷体"/>
          <w:sz w:val="24"/>
          <w:highlight w:val="none"/>
        </w:rPr>
        <w:t xml:space="preserve">，</w:t>
      </w:r>
      <w:r>
        <w:rPr>
          <w:rFonts w:hint="eastAsia" w:ascii="宋体" w:hAnsi="宋体" w:cs="楷体"/>
          <w:sz w:val="24"/>
          <w:highlight w:val="none"/>
          <w:u w:val="single"/>
        </w:rPr>
        <w:t xml:space="preserve">（项目名称）（分包号：无）</w:t>
      </w:r>
      <w:r>
        <w:rPr>
          <w:rFonts w:hint="eastAsia" w:ascii="宋体" w:hAnsi="宋体" w:cs="楷体"/>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s="楷体"/>
          <w:sz w:val="24"/>
          <w:highlight w:val="none"/>
        </w:rPr>
      </w:r>
      <w:r/>
    </w:p>
    <w:p>
      <w:pPr>
        <w:pStyle w:val="121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w:t>
      </w:r>
      <w:r>
        <w:rPr>
          <w:rFonts w:hint="eastAsia" w:ascii="宋体" w:hAnsi="宋体" w:eastAsia="宋体" w:cs="楷体"/>
          <w:sz w:val="24"/>
          <w:szCs w:val="24"/>
          <w:highlight w:val="none"/>
        </w:rPr>
        <w:t xml:space="preserve">行业；制造商为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21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（标的名称）</w:t>
      </w:r>
      <w:r>
        <w:rPr>
          <w:rFonts w:hint="eastAsia" w:ascii="宋体" w:hAnsi="宋体" w:eastAsia="宋体" w:cs="楷体"/>
          <w:sz w:val="24"/>
          <w:szCs w:val="24"/>
          <w:highlight w:val="none"/>
        </w:rPr>
        <w:t xml:space="preserve">，属于</w:t>
      </w:r>
      <w:r>
        <w:rPr>
          <w:rFonts w:hint="eastAsia" w:ascii="宋体" w:hAnsi="宋体" w:eastAsia="宋体" w:cs="楷体"/>
          <w:sz w:val="24"/>
          <w:szCs w:val="24"/>
          <w:highlight w:val="none"/>
          <w:u w:val="single"/>
        </w:rPr>
        <w:t xml:space="preserve">（采购文件中明确的所属行业）</w:t>
      </w:r>
      <w:r>
        <w:rPr>
          <w:rFonts w:hint="eastAsia" w:ascii="宋体" w:hAnsi="宋体" w:eastAsia="宋体" w:cs="楷体"/>
          <w:sz w:val="24"/>
          <w:szCs w:val="24"/>
          <w:highlight w:val="none"/>
        </w:rPr>
        <w:t xml:space="preserve">行业；制造商为</w:t>
      </w:r>
      <w:r>
        <w:rPr>
          <w:rFonts w:hint="eastAsia" w:ascii="宋体" w:hAnsi="宋体" w:eastAsia="宋体" w:cs="楷体"/>
          <w:sz w:val="24"/>
          <w:szCs w:val="24"/>
          <w:highlight w:val="none"/>
          <w:u w:val="single"/>
        </w:rPr>
        <w:t xml:space="preserve">（企业名称）</w:t>
      </w:r>
      <w:r>
        <w:rPr>
          <w:rFonts w:hint="eastAsia" w:ascii="宋体" w:hAnsi="宋体" w:eastAsia="宋体" w:cs="楷体"/>
          <w:sz w:val="24"/>
          <w:szCs w:val="24"/>
          <w:highlight w:val="none"/>
        </w:rPr>
        <w:t xml:space="preserve">，从业人员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（中型企业、小型企业、微型企业）</w:t>
      </w: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1217"/>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rPr>
          <w:rFonts w:hint="eastAsia" w:ascii="宋体" w:hAnsi="宋体" w:eastAsia="宋体" w:cs="楷体"/>
          <w:sz w:val="24"/>
          <w:szCs w:val="24"/>
          <w:highlight w:val="none"/>
        </w:rPr>
      </w:r>
      <w:r/>
    </w:p>
    <w:p>
      <w:pPr>
        <w:pStyle w:val="714"/>
        <w:ind w:firstLine="480"/>
        <w:spacing w:line="440" w:lineRule="exact"/>
        <w:rPr>
          <w:rFonts w:hint="eastAsia" w:ascii="宋体" w:hAnsi="宋体" w:cs="楷体"/>
          <w:sz w:val="24"/>
          <w:highlight w:val="none"/>
        </w:rPr>
      </w:pPr>
      <w:r>
        <w:rPr>
          <w:rFonts w:hint="eastAsia" w:ascii="宋体" w:hAnsi="宋体" w:cs="楷体"/>
          <w:sz w:val="24"/>
          <w:highlight w:val="none"/>
        </w:rPr>
        <w:t xml:space="preserve">以上企业，不属于大企业的分支机构，不存在控股股东为大企业的情形，也不存在与大企业的负责人为同一人的情形。</w:t>
      </w:r>
      <w:r>
        <w:rPr>
          <w:rFonts w:hint="eastAsia" w:ascii="宋体" w:hAnsi="宋体" w:cs="楷体"/>
          <w:sz w:val="24"/>
          <w:highlight w:val="none"/>
        </w:rPr>
      </w:r>
      <w:r/>
    </w:p>
    <w:p>
      <w:pPr>
        <w:pStyle w:val="714"/>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rPr>
          <w:rFonts w:hint="eastAsia" w:ascii="宋体" w:hAnsi="宋体" w:cs="楷体"/>
          <w:sz w:val="24"/>
          <w:highlight w:val="none"/>
        </w:rPr>
      </w:r>
      <w:r/>
    </w:p>
    <w:p>
      <w:pPr>
        <w:pStyle w:val="714"/>
        <w:ind w:firstLine="4800"/>
        <w:spacing w:line="440" w:lineRule="exact"/>
        <w:rPr>
          <w:rFonts w:hint="eastAsia" w:ascii="宋体" w:hAnsi="宋体" w:cs="楷体"/>
          <w:sz w:val="24"/>
          <w:highlight w:val="none"/>
        </w:rPr>
      </w:pPr>
      <w:r>
        <w:rPr>
          <w:rFonts w:hint="eastAsia" w:ascii="宋体" w:hAnsi="宋体" w:cs="楷体"/>
          <w:sz w:val="24"/>
          <w:highlight w:val="none"/>
        </w:rPr>
      </w:r>
      <w:r/>
    </w:p>
    <w:p>
      <w:pPr>
        <w:pStyle w:val="714"/>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bCs/>
          <w:sz w:val="24"/>
          <w:highlight w:val="none"/>
        </w:rPr>
      </w:r>
      <w:r/>
    </w:p>
    <w:p>
      <w:pPr>
        <w:pStyle w:val="714"/>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rPr>
          <w:rFonts w:hint="eastAsia" w:ascii="宋体" w:hAnsi="宋体" w:cs="楷体"/>
          <w:sz w:val="24"/>
          <w:highlight w:val="none"/>
        </w:rPr>
      </w:r>
      <w:r/>
    </w:p>
    <w:p>
      <w:pPr>
        <w:pStyle w:val="1217"/>
        <w:ind w:firstLine="400"/>
        <w:rPr>
          <w:rFonts w:hint="eastAsia"/>
          <w:highlight w:val="none"/>
        </w:rPr>
      </w:pPr>
      <w:r>
        <w:rPr>
          <w:rFonts w:hint="eastAsia"/>
          <w:highlight w:val="none"/>
        </w:rPr>
      </w:r>
      <w:r/>
    </w:p>
    <w:p>
      <w:pPr>
        <w:pStyle w:val="767"/>
        <w:spacing w:line="440" w:lineRule="exact"/>
        <w:tabs>
          <w:tab w:val="left" w:pos="567" w:leader="none"/>
        </w:tabs>
        <w:rPr>
          <w:rFonts w:cs="楷体"/>
          <w:highlight w:val="none"/>
        </w:rPr>
      </w:pPr>
      <w:r>
        <w:rPr>
          <w:rFonts w:hint="eastAsia" w:cs="楷体"/>
          <w:highlight w:val="none"/>
        </w:rPr>
        <w:t xml:space="preserve">注：1、从业人员、营业收入和资产总额填报上一年度数据，无上一年度数据的新成立企业可不填报。</w:t>
      </w:r>
      <w:r>
        <w:rPr>
          <w:rFonts w:cs="楷体"/>
          <w:highlight w:val="none"/>
        </w:rPr>
      </w:r>
      <w:r/>
    </w:p>
    <w:p>
      <w:pPr>
        <w:pStyle w:val="1217"/>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rPr>
          <w:rFonts w:hint="eastAsia" w:ascii="宋体" w:hAnsi="宋体" w:eastAsia="宋体" w:cs="楷体"/>
          <w:sz w:val="24"/>
          <w:szCs w:val="24"/>
          <w:highlight w:val="none"/>
        </w:rPr>
      </w:r>
      <w:r/>
    </w:p>
    <w:p>
      <w:pPr>
        <w:pStyle w:val="1045"/>
        <w:rPr>
          <w:highlight w:val="none"/>
        </w:rPr>
      </w:pPr>
      <w:r>
        <w:rPr>
          <w:highlight w:val="none"/>
        </w:rPr>
      </w:r>
      <w:r/>
    </w:p>
    <w:p>
      <w:pPr>
        <w:pStyle w:val="714"/>
        <w:jc w:val="center"/>
        <w:spacing w:line="400" w:lineRule="exact"/>
        <w:rPr>
          <w:b/>
          <w:sz w:val="32"/>
          <w:szCs w:val="32"/>
          <w:highlight w:val="none"/>
        </w:rPr>
        <w:outlineLvl w:val="1"/>
      </w:pPr>
      <w:r>
        <w:rPr>
          <w:rFonts w:hint="eastAsia"/>
          <w:b/>
          <w:bCs/>
          <w:sz w:val="32"/>
          <w:szCs w:val="32"/>
          <w:highlight w:val="none"/>
        </w:rPr>
        <w:t xml:space="preserve">五、</w:t>
      </w:r>
      <w:r>
        <w:rPr>
          <w:rFonts w:hint="eastAsia"/>
          <w:b/>
          <w:spacing w:val="20"/>
          <w:sz w:val="32"/>
          <w:szCs w:val="32"/>
          <w:highlight w:val="none"/>
        </w:rPr>
        <w:t xml:space="preserve">残疾人</w:t>
      </w:r>
      <w:r>
        <w:rPr>
          <w:rFonts w:hint="eastAsia"/>
          <w:b/>
          <w:bCs/>
          <w:sz w:val="32"/>
          <w:szCs w:val="32"/>
          <w:highlight w:val="none"/>
        </w:rPr>
        <w:t xml:space="preserve">福利性单位声明函</w:t>
      </w:r>
      <w:r>
        <w:rPr>
          <w:b/>
          <w:bCs/>
          <w:sz w:val="32"/>
          <w:szCs w:val="32"/>
          <w:highlight w:val="none"/>
        </w:rPr>
        <w:t xml:space="preserve">（实质性格式）</w:t>
      </w:r>
      <w:r>
        <w:rPr>
          <w:b/>
          <w:sz w:val="32"/>
          <w:szCs w:val="32"/>
          <w:highlight w:val="none"/>
        </w:rPr>
      </w:r>
      <w:r/>
    </w:p>
    <w:p>
      <w:pPr>
        <w:pStyle w:val="714"/>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rPr>
          <w:rFonts w:ascii="宋体" w:hAnsi="宋体"/>
          <w:spacing w:val="6"/>
          <w:sz w:val="24"/>
          <w:highlight w:val="none"/>
        </w:rPr>
      </w:r>
      <w:r/>
    </w:p>
    <w:p>
      <w:pPr>
        <w:pStyle w:val="714"/>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rPr>
          <w:rFonts w:ascii="宋体" w:hAnsi="宋体"/>
          <w:b/>
          <w:spacing w:val="6"/>
          <w:sz w:val="24"/>
          <w:highlight w:val="none"/>
        </w:rPr>
      </w:r>
      <w:r/>
    </w:p>
    <w:p>
      <w:pPr>
        <w:pStyle w:val="714"/>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714"/>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714"/>
        <w:ind w:firstLine="504"/>
        <w:spacing w:line="588" w:lineRule="exact"/>
        <w:rPr>
          <w:rFonts w:ascii="宋体" w:hAnsi="宋体"/>
          <w:spacing w:val="6"/>
          <w:sz w:val="24"/>
          <w:highlight w:val="none"/>
        </w:rPr>
      </w:pPr>
      <w:r>
        <w:rPr>
          <w:rFonts w:ascii="宋体" w:hAnsi="宋体"/>
          <w:spacing w:val="6"/>
          <w:sz w:val="24"/>
          <w:highlight w:val="none"/>
        </w:rPr>
      </w:r>
      <w:r/>
    </w:p>
    <w:p>
      <w:pPr>
        <w:pStyle w:val="714"/>
        <w:ind w:firstLine="504"/>
        <w:spacing w:line="588" w:lineRule="exact"/>
        <w:rPr>
          <w:rFonts w:ascii="宋体" w:hAnsi="宋体"/>
          <w:spacing w:val="6"/>
          <w:sz w:val="24"/>
          <w:highlight w:val="none"/>
        </w:rPr>
      </w:pPr>
      <w:r>
        <w:rPr>
          <w:rFonts w:ascii="宋体" w:hAnsi="宋体"/>
          <w:spacing w:val="6"/>
          <w:sz w:val="24"/>
          <w:highlight w:val="none"/>
        </w:rPr>
      </w:r>
      <w:r/>
    </w:p>
    <w:p>
      <w:pPr>
        <w:pStyle w:val="714"/>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ascii="宋体" w:hAnsi="宋体"/>
          <w:spacing w:val="6"/>
          <w:sz w:val="24"/>
          <w:highlight w:val="none"/>
        </w:rPr>
      </w:r>
      <w:r/>
    </w:p>
    <w:p>
      <w:pPr>
        <w:pStyle w:val="714"/>
        <w:ind w:right="1560" w:firstLine="504"/>
        <w:jc w:val="center"/>
        <w:spacing w:line="588" w:lineRule="exact"/>
        <w:tabs>
          <w:tab w:val="left" w:pos="4860" w:leader="none"/>
        </w:tabs>
        <w:rPr>
          <w:rFonts w:hint="eastAsia" w:ascii="宋体" w:hAnsi="宋体"/>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r>
        <w:rPr>
          <w:rFonts w:hint="eastAsia" w:ascii="宋体" w:hAnsi="宋体"/>
          <w:spacing w:val="6"/>
          <w:sz w:val="24"/>
          <w:highlight w:val="none"/>
        </w:rPr>
      </w:r>
      <w:r/>
    </w:p>
    <w:p>
      <w:pPr>
        <w:pStyle w:val="714"/>
        <w:jc w:val="center"/>
        <w:spacing w:line="400" w:lineRule="exact"/>
        <w:rPr>
          <w:b/>
          <w:spacing w:val="20"/>
          <w:sz w:val="32"/>
          <w:szCs w:val="32"/>
          <w:highlight w:val="none"/>
        </w:rPr>
        <w:outlineLvl w:val="1"/>
      </w:pPr>
      <w:r/>
      <w:bookmarkEnd w:id="295"/>
      <w:r/>
      <w:bookmarkStart w:id="296" w:name="_Toc29116"/>
      <w:r/>
      <w:bookmarkEnd w:id="296"/>
      <w:r/>
      <w:bookmarkStart w:id="297" w:name="_Toc425"/>
      <w:r/>
      <w:bookmarkEnd w:id="297"/>
      <w:r/>
      <w:bookmarkStart w:id="298" w:name="_Toc30417"/>
      <w:r/>
      <w:bookmarkEnd w:id="298"/>
      <w:r/>
      <w:bookmarkStart w:id="299" w:name="_Toc373054875"/>
      <w:r/>
      <w:bookmarkEnd w:id="299"/>
      <w:r>
        <w:rPr>
          <w:rFonts w:hint="eastAsia"/>
          <w:b/>
          <w:spacing w:val="20"/>
          <w:sz w:val="32"/>
          <w:szCs w:val="32"/>
          <w:highlight w:val="none"/>
        </w:rPr>
        <w:t xml:space="preserve">六、项目实施方案</w:t>
      </w:r>
      <w:r>
        <w:rPr>
          <w:b/>
          <w:spacing w:val="20"/>
          <w:sz w:val="32"/>
          <w:szCs w:val="32"/>
          <w:highlight w:val="none"/>
        </w:rPr>
      </w:r>
      <w:r/>
    </w:p>
    <w:p>
      <w:pPr>
        <w:pStyle w:val="767"/>
        <w:tabs>
          <w:tab w:val="left" w:pos="567" w:leader="none"/>
        </w:tabs>
        <w:rPr>
          <w:rFonts w:hint="eastAsia" w:ascii="Times New Roman" w:hAnsi="Times New Roman"/>
          <w:sz w:val="20"/>
          <w:szCs w:val="20"/>
          <w:highlight w:val="none"/>
        </w:rPr>
      </w:pPr>
      <w:r>
        <w:rPr>
          <w:rFonts w:hint="eastAsia" w:ascii="Times New Roman" w:hAnsi="Times New Roman"/>
          <w:sz w:val="20"/>
          <w:szCs w:val="20"/>
          <w:highlight w:val="none"/>
        </w:rPr>
      </w:r>
      <w:r/>
    </w:p>
    <w:p>
      <w:pPr>
        <w:pStyle w:val="714"/>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sz w:val="24"/>
          <w:highlight w:val="none"/>
        </w:rPr>
        <w:t xml:space="preserve">详细实施方案</w:t>
      </w:r>
      <w:r>
        <w:rPr>
          <w:rFonts w:hint="eastAsia"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rPr>
          <w:rFonts w:hint="eastAsia"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bCs/>
          <w:sz w:val="24"/>
          <w:highlight w:val="none"/>
        </w:rPr>
        <w:t xml:space="preserve">对原始资料的调查与收集</w:t>
      </w:r>
      <w:r>
        <w:rPr>
          <w:rFonts w:hint="eastAsia"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rPr>
          <w:rFonts w:hint="eastAsia"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需要招标人协助的事项</w:t>
      </w:r>
      <w:r>
        <w:rPr>
          <w:rFonts w:hint="eastAsia" w:ascii="宋体" w:hAnsi="宋体" w:cs="宋体"/>
          <w:sz w:val="24"/>
          <w:highlight w:val="none"/>
        </w:rPr>
      </w:r>
      <w:r/>
    </w:p>
    <w:p>
      <w:pPr>
        <w:pStyle w:val="714"/>
        <w:numPr>
          <w:ilvl w:val="1"/>
          <w:numId w:val="9"/>
        </w:numPr>
        <w:spacing w:line="400" w:lineRule="exact"/>
        <w:tabs>
          <w:tab w:val="left" w:pos="1140" w:leader="none"/>
        </w:tabs>
        <w:rPr>
          <w:rFonts w:hint="eastAsia" w:ascii="宋体" w:hAnsi="宋体" w:cs="宋体"/>
          <w:sz w:val="24"/>
          <w:highlight w:val="none"/>
        </w:rPr>
      </w:pPr>
      <w:r>
        <w:rPr>
          <w:rFonts w:hint="eastAsia" w:ascii="宋体" w:hAnsi="宋体" w:cs="宋体"/>
          <w:sz w:val="24"/>
          <w:highlight w:val="none"/>
        </w:rPr>
        <w:t xml:space="preserve">投标人认为需要添加的内容</w:t>
      </w:r>
      <w:r>
        <w:rPr>
          <w:rFonts w:hint="eastAsia" w:ascii="宋体" w:hAnsi="宋体" w:cs="宋体"/>
          <w:sz w:val="24"/>
          <w:highlight w:val="none"/>
        </w:rPr>
      </w:r>
      <w:r/>
    </w:p>
    <w:p>
      <w:pPr>
        <w:pStyle w:val="714"/>
        <w:ind w:firstLine="480"/>
        <w:spacing w:line="400" w:lineRule="exact"/>
        <w:rPr>
          <w:rFonts w:ascii="宋体" w:hAnsi="宋体"/>
          <w:sz w:val="24"/>
          <w:highlight w:val="none"/>
        </w:rPr>
      </w:pPr>
      <w:r>
        <w:rPr>
          <w:rFonts w:ascii="宋体" w:hAnsi="宋体"/>
          <w:sz w:val="24"/>
          <w:highlight w:val="none"/>
        </w:rPr>
      </w:r>
      <w:r/>
    </w:p>
    <w:p>
      <w:pPr>
        <w:pStyle w:val="1045"/>
        <w:rPr>
          <w:highlight w:val="none"/>
        </w:rPr>
      </w:pPr>
      <w:r>
        <w:rPr>
          <w:highlight w:val="none"/>
        </w:rPr>
      </w:r>
      <w:r/>
    </w:p>
    <w:p>
      <w:pPr>
        <w:pStyle w:val="714"/>
        <w:ind w:firstLine="4414"/>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14"/>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rFonts w:hint="eastAsia" w:ascii="宋体" w:hAnsi="宋体"/>
          <w:sz w:val="24"/>
          <w:highlight w:val="none"/>
        </w:rPr>
      </w:r>
      <w:r/>
    </w:p>
    <w:p>
      <w:pPr>
        <w:pStyle w:val="714"/>
        <w:jc w:val="center"/>
        <w:rPr>
          <w:rFonts w:hint="eastAsia" w:ascii="宋体" w:hAnsi="宋体"/>
          <w:sz w:val="24"/>
          <w:szCs w:val="20"/>
          <w:highlight w:val="none"/>
        </w:rPr>
      </w:pPr>
      <w:r>
        <w:rPr>
          <w:rFonts w:hint="eastAsia" w:ascii="宋体" w:hAnsi="宋体"/>
          <w:sz w:val="24"/>
          <w:szCs w:val="20"/>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714"/>
        <w:jc w:val="center"/>
        <w:rPr>
          <w:rFonts w:hint="eastAsia" w:ascii="楷体_GB2312" w:eastAsia="楷体_GB2312"/>
          <w:sz w:val="24"/>
          <w:highlight w:val="none"/>
        </w:rPr>
      </w:pPr>
      <w:r>
        <w:rPr>
          <w:rFonts w:hint="eastAsia" w:ascii="楷体_GB2312" w:eastAsia="楷体_GB2312"/>
          <w:sz w:val="24"/>
          <w:highlight w:val="none"/>
        </w:rPr>
      </w:r>
      <w:r/>
    </w:p>
    <w:p>
      <w:pPr>
        <w:pStyle w:val="1224"/>
        <w:rPr>
          <w:highlight w:val="none"/>
        </w:rPr>
      </w:pPr>
      <w:r>
        <w:rPr>
          <w:highlight w:val="none"/>
        </w:rPr>
      </w:r>
      <w:r/>
    </w:p>
    <w:p>
      <w:pPr>
        <w:pStyle w:val="1224"/>
        <w:rPr>
          <w:highlight w:val="none"/>
        </w:rPr>
      </w:pPr>
      <w:r>
        <w:rPr>
          <w:highlight w:val="none"/>
        </w:rPr>
      </w:r>
      <w:r/>
    </w:p>
    <w:p>
      <w:pPr>
        <w:pStyle w:val="1224"/>
        <w:rPr>
          <w:highlight w:val="none"/>
        </w:rPr>
      </w:pPr>
      <w:r>
        <w:rPr>
          <w:highlight w:val="none"/>
        </w:rPr>
      </w:r>
      <w:r/>
    </w:p>
    <w:p>
      <w:pPr>
        <w:pStyle w:val="1224"/>
        <w:rPr>
          <w:highlight w:val="none"/>
        </w:rPr>
      </w:pPr>
      <w:r>
        <w:rPr>
          <w:highlight w:val="none"/>
        </w:rPr>
      </w:r>
      <w:r/>
    </w:p>
    <w:p>
      <w:pPr>
        <w:pStyle w:val="1224"/>
        <w:rPr>
          <w:highlight w:val="none"/>
        </w:rPr>
      </w:pPr>
      <w:r>
        <w:rPr>
          <w:highlight w:val="none"/>
        </w:rPr>
      </w:r>
      <w:r/>
    </w:p>
    <w:p>
      <w:pPr>
        <w:pStyle w:val="1224"/>
        <w:rPr>
          <w:rFonts w:hint="eastAsia"/>
          <w:highlight w:val="none"/>
        </w:rPr>
      </w:pPr>
      <w:r>
        <w:rPr>
          <w:rFonts w:hint="eastAsia"/>
          <w:highlight w:val="none"/>
        </w:rPr>
      </w:r>
      <w:r/>
    </w:p>
    <w:p>
      <w:pPr>
        <w:pStyle w:val="1224"/>
        <w:rPr>
          <w:highlight w:val="none"/>
        </w:rPr>
      </w:pPr>
      <w:r>
        <w:rPr>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七、基本服务承诺书</w:t>
      </w:r>
      <w:r>
        <w:rPr>
          <w:rFonts w:hint="eastAsia"/>
          <w:b/>
          <w:spacing w:val="20"/>
          <w:sz w:val="32"/>
          <w:szCs w:val="32"/>
          <w:highlight w:val="none"/>
        </w:rPr>
      </w:r>
      <w:r/>
    </w:p>
    <w:p>
      <w:pPr>
        <w:pStyle w:val="714"/>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714"/>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rPr>
          <w:rFonts w:hint="eastAsia"/>
          <w:sz w:val="20"/>
          <w:szCs w:val="20"/>
          <w:highlight w:val="none"/>
        </w:rPr>
      </w:r>
      <w:r/>
    </w:p>
    <w:p>
      <w:pPr>
        <w:pStyle w:val="714"/>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二、承诺的基本服务：（维保期、交货日期、是否响应付款方式等）</w:t>
      </w:r>
      <w:r>
        <w:rPr>
          <w:rFonts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rPr>
          <w:rFonts w:hint="eastAsia" w:ascii="宋体" w:hAnsi="宋体"/>
          <w:bCs/>
          <w:sz w:val="24"/>
          <w:highlight w:val="non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rPr>
          <w:rFonts w:hint="eastAsia" w:ascii="宋体" w:hAnsi="宋体"/>
          <w:bCs/>
          <w:sz w:val="24"/>
          <w:highlight w:val="non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rPr>
          <w:rFonts w:hint="eastAsia" w:ascii="宋体" w:hAnsi="宋体"/>
          <w:bCs/>
          <w:sz w:val="24"/>
          <w:highlight w:val="none"/>
          <w:u w:val="single"/>
        </w:rPr>
      </w:r>
      <w:r/>
    </w:p>
    <w:p>
      <w:pPr>
        <w:pStyle w:val="714"/>
        <w:ind w:firstLine="600"/>
        <w:spacing w:line="400" w:lineRule="exact"/>
        <w:rPr>
          <w:rFonts w:ascii="宋体" w:hAnsi="宋体"/>
          <w:bCs/>
          <w:sz w:val="24"/>
          <w:highlight w:val="none"/>
        </w:rPr>
      </w:pPr>
      <w:r>
        <w:rPr>
          <w:rFonts w:ascii="宋体" w:hAnsi="宋体"/>
          <w:bCs/>
          <w:sz w:val="24"/>
          <w:highlight w:val="none"/>
        </w:rPr>
      </w:r>
      <w:r/>
    </w:p>
    <w:p>
      <w:pPr>
        <w:pStyle w:val="1045"/>
        <w:rPr>
          <w:highlight w:val="none"/>
        </w:rPr>
      </w:pPr>
      <w:r>
        <w:rPr>
          <w:highlight w:val="none"/>
        </w:rPr>
      </w:r>
      <w:r/>
    </w:p>
    <w:p>
      <w:pPr>
        <w:pStyle w:val="714"/>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bCs/>
          <w:sz w:val="24"/>
          <w:highlight w:val="none"/>
        </w:rPr>
      </w:r>
      <w:r/>
    </w:p>
    <w:p>
      <w:pPr>
        <w:pStyle w:val="714"/>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rPr>
          <w:rFonts w:hint="eastAsia" w:ascii="宋体" w:hAnsi="宋体"/>
          <w:sz w:val="24"/>
          <w:highlight w:val="none"/>
        </w:rPr>
      </w:r>
      <w:r/>
    </w:p>
    <w:p>
      <w:pPr>
        <w:pStyle w:val="1224"/>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714"/>
        <w:jc w:val="center"/>
        <w:spacing w:line="400" w:lineRule="exact"/>
        <w:rPr>
          <w:b/>
          <w:spacing w:val="20"/>
          <w:sz w:val="32"/>
          <w:szCs w:val="32"/>
          <w:highlight w:val="none"/>
        </w:rPr>
        <w:outlineLvl w:val="1"/>
      </w:pPr>
      <w:r>
        <w:rPr>
          <w:rFonts w:hint="eastAsia"/>
          <w:b/>
          <w:spacing w:val="20"/>
          <w:sz w:val="32"/>
          <w:szCs w:val="32"/>
          <w:highlight w:val="none"/>
        </w:rPr>
        <w:t xml:space="preserve">八、法人授权书（实质性格式）</w:t>
      </w:r>
      <w:r>
        <w:rPr>
          <w:b/>
          <w:spacing w:val="20"/>
          <w:sz w:val="32"/>
          <w:szCs w:val="32"/>
          <w:highlight w:val="none"/>
        </w:rPr>
      </w:r>
      <w:r/>
    </w:p>
    <w:p>
      <w:pPr>
        <w:pStyle w:val="1045"/>
        <w:rPr>
          <w:highlight w:val="none"/>
        </w:rPr>
      </w:pPr>
      <w:r>
        <w:rPr>
          <w:highlight w:val="none"/>
        </w:rPr>
      </w:r>
      <w:r/>
    </w:p>
    <w:p>
      <w:pPr>
        <w:pStyle w:val="714"/>
        <w:ind w:firstLine="480"/>
        <w:jc w:val="left"/>
        <w:spacing w:line="360" w:lineRule="auto"/>
        <w:rPr>
          <w:rFonts w:hint="eastAsia" w:ascii="宋体" w:hAnsi="宋体"/>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rFonts w:hint="eastAsia"/>
          <w:sz w:val="24"/>
          <w:highlight w:val="none"/>
          <w:lang w:val="en-US" w:eastAsia="zh-CN"/>
        </w:rPr>
        <w:t xml:space="preserve"> </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bookmarkStart w:id="300" w:name="_Hlk82432533"/>
      <w:r>
        <w:rPr>
          <w:rFonts w:hint="eastAsia" w:ascii="宋体" w:hAnsi="宋体"/>
          <w:sz w:val="24"/>
          <w:highlight w:val="none"/>
        </w:rPr>
        <w:t xml:space="preserve">代理人作出</w:t>
      </w:r>
      <w:bookmarkStart w:id="301" w:name="_Hlk89243734"/>
      <w:r>
        <w:rPr>
          <w:rFonts w:hint="eastAsia" w:ascii="宋体" w:hAnsi="宋体"/>
          <w:sz w:val="24"/>
          <w:highlight w:val="none"/>
        </w:rPr>
        <w:t xml:space="preserve">任何我单位放弃权利或承担义务的意思表示</w:t>
      </w:r>
      <w:bookmarkEnd w:id="301"/>
      <w:r>
        <w:rPr>
          <w:rFonts w:hint="eastAsia" w:ascii="宋体" w:hAnsi="宋体"/>
          <w:sz w:val="24"/>
          <w:highlight w:val="none"/>
        </w:rPr>
        <w:t xml:space="preserve">，</w:t>
      </w:r>
      <w:bookmarkStart w:id="302" w:name="_Hlk89243746"/>
      <w:r>
        <w:rPr>
          <w:rFonts w:hint="eastAsia" w:ascii="宋体" w:hAnsi="宋体"/>
          <w:sz w:val="24"/>
          <w:highlight w:val="none"/>
        </w:rPr>
        <w:t xml:space="preserve">应加盖我单位有效印章</w:t>
      </w:r>
      <w:bookmarkEnd w:id="302"/>
      <w:r>
        <w:rPr>
          <w:rFonts w:hint="eastAsia" w:ascii="宋体" w:hAnsi="宋体"/>
          <w:sz w:val="24"/>
          <w:highlight w:val="none"/>
        </w:rPr>
        <w:t xml:space="preserve">方对我单位具有约束力</w:t>
      </w:r>
      <w:bookmarkEnd w:id="300"/>
      <w:r>
        <w:rPr>
          <w:rFonts w:hint="eastAsia" w:ascii="宋体" w:hAnsi="宋体"/>
          <w:sz w:val="24"/>
          <w:highlight w:val="none"/>
        </w:rPr>
        <w:t xml:space="preserve">，我单位均予以承认。</w:t>
      </w:r>
      <w:r>
        <w:rPr>
          <w:rFonts w:hint="eastAsia" w:ascii="宋体" w:hAnsi="宋体"/>
          <w:sz w:val="24"/>
          <w:highlight w:val="none"/>
        </w:rPr>
      </w:r>
      <w:r/>
    </w:p>
    <w:p>
      <w:pPr>
        <w:pStyle w:val="714"/>
        <w:ind w:firstLine="480"/>
        <w:jc w:val="left"/>
        <w:spacing w:line="360" w:lineRule="auto"/>
        <w:rPr>
          <w:rFonts w:hint="eastAsia" w:ascii="宋体" w:hAnsi="宋体"/>
          <w:sz w:val="24"/>
          <w:highlight w:val="none"/>
        </w:rPr>
      </w:pPr>
      <w:r>
        <w:rPr>
          <w:rFonts w:hint="eastAsia" w:ascii="宋体" w:hAnsi="宋体"/>
          <w:sz w:val="24"/>
          <w:highlight w:val="none"/>
        </w:rPr>
        <w:t xml:space="preserve">代理人无转委托权。</w:t>
      </w:r>
      <w:r>
        <w:rPr>
          <w:rFonts w:hint="eastAsia" w:ascii="宋体" w:hAnsi="宋体"/>
          <w:sz w:val="24"/>
          <w:highlight w:val="none"/>
        </w:rPr>
      </w:r>
      <w:r/>
    </w:p>
    <w:p>
      <w:pPr>
        <w:pStyle w:val="714"/>
        <w:ind w:firstLine="480"/>
        <w:spacing w:line="360" w:lineRule="auto"/>
        <w:tabs>
          <w:tab w:val="left" w:pos="360" w:leader="none"/>
        </w:tabs>
        <w:rPr>
          <w:sz w:val="24"/>
          <w:highlight w:val="none"/>
        </w:rPr>
      </w:pPr>
      <w:r>
        <w:rPr>
          <w:sz w:val="24"/>
          <w:highlight w:val="none"/>
        </w:rPr>
      </w:r>
      <w:r/>
    </w:p>
    <w:p>
      <w:pPr>
        <w:pStyle w:val="714"/>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rPr>
          <w:sz w:val="24"/>
          <w:highlight w:val="none"/>
        </w:rPr>
      </w:r>
      <w:r/>
    </w:p>
    <w:p>
      <w:pPr>
        <w:pStyle w:val="714"/>
        <w:ind w:firstLine="480"/>
        <w:spacing w:line="360" w:lineRule="auto"/>
        <w:tabs>
          <w:tab w:val="left" w:pos="360" w:leader="none"/>
        </w:tabs>
        <w:rPr>
          <w:sz w:val="24"/>
          <w:highlight w:val="none"/>
        </w:rPr>
      </w:pPr>
      <w:r>
        <w:rPr>
          <w:sz w:val="24"/>
          <w:highlight w:val="none"/>
        </w:rPr>
      </w:r>
      <w:r/>
    </w:p>
    <w:p>
      <w:pPr>
        <w:pStyle w:val="714"/>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rPr>
          <w:sz w:val="24"/>
          <w:highlight w:val="none"/>
          <w:u w:val="single"/>
        </w:rPr>
      </w:r>
      <w:r/>
    </w:p>
    <w:p>
      <w:pPr>
        <w:pStyle w:val="714"/>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rPr>
          <w:sz w:val="24"/>
          <w:highlight w:val="none"/>
          <w:u w:val="single"/>
        </w:rPr>
      </w:r>
      <w:r/>
    </w:p>
    <w:p>
      <w:pPr>
        <w:pStyle w:val="714"/>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rPr>
          <w:sz w:val="24"/>
          <w:highlight w:val="none"/>
          <w:u w:val="single"/>
        </w:rPr>
      </w:r>
      <w:r/>
    </w:p>
    <w:p>
      <w:pPr>
        <w:pStyle w:val="714"/>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rPr>
          <w:sz w:val="20"/>
          <w:szCs w:val="20"/>
          <w:highlight w:val="none"/>
        </w:rPr>
      </w:r>
      <w:r/>
    </w:p>
    <w:p>
      <w:pPr>
        <w:pStyle w:val="714"/>
        <w:ind w:firstLine="4080"/>
        <w:spacing w:line="360" w:lineRule="auto"/>
        <w:tabs>
          <w:tab w:val="left" w:pos="360" w:leader="none"/>
        </w:tabs>
        <w:rPr>
          <w:sz w:val="24"/>
          <w:highlight w:val="none"/>
        </w:rPr>
      </w:pPr>
      <w:r>
        <w:rPr>
          <w:sz w:val="24"/>
          <w:highlight w:val="none"/>
        </w:rPr>
      </w:r>
      <w:r/>
    </w:p>
    <w:p>
      <w:pPr>
        <w:pStyle w:val="714"/>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rPr>
          <w:sz w:val="24"/>
          <w:highlight w:val="none"/>
        </w:rPr>
      </w:r>
      <w:r/>
    </w:p>
    <w:p>
      <w:pPr>
        <w:pStyle w:val="714"/>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rPr>
          <w:sz w:val="24"/>
          <w:highlight w:val="none"/>
          <w:u w:val="single"/>
        </w:rPr>
      </w:r>
      <w:r/>
    </w:p>
    <w:p>
      <w:pPr>
        <w:pStyle w:val="714"/>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03" w:name="_格式3__银行出具的资信证明"/>
      <w:r/>
      <w:bookmarkEnd w:id="303"/>
      <w:r/>
      <w:bookmarkStart w:id="304" w:name="_Hlt26955070"/>
      <w:r/>
      <w:bookmarkEnd w:id="304"/>
      <w:r/>
      <w:bookmarkStart w:id="305" w:name="_Hlt26671380"/>
      <w:r/>
      <w:bookmarkEnd w:id="305"/>
      <w:r>
        <w:rPr>
          <w:sz w:val="24"/>
          <w:highlight w:val="none"/>
          <w:u w:val="single"/>
        </w:rPr>
      </w:r>
      <w:r/>
    </w:p>
    <w:p>
      <w:pPr>
        <w:pStyle w:val="714"/>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rPr>
          <w:rFonts w:ascii="宋体" w:hAnsi="宋体" w:cs="楷体"/>
          <w:sz w:val="24"/>
          <w:highlight w:val="none"/>
          <w:u w:val="singl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九、资格承诺声明函</w:t>
      </w:r>
      <w:r>
        <w:rPr>
          <w:b/>
          <w:spacing w:val="20"/>
          <w:sz w:val="32"/>
          <w:szCs w:val="32"/>
          <w:highlight w:val="none"/>
        </w:rPr>
        <w:t xml:space="preserve">（实质性格式）</w:t>
      </w:r>
      <w:r>
        <w:rPr>
          <w:rFonts w:hint="eastAsia"/>
          <w:b/>
          <w:spacing w:val="20"/>
          <w:sz w:val="32"/>
          <w:szCs w:val="32"/>
          <w:highlight w:val="none"/>
        </w:rPr>
      </w:r>
      <w:r/>
    </w:p>
    <w:p>
      <w:pPr>
        <w:pStyle w:val="714"/>
        <w:spacing w:line="500" w:lineRule="exact"/>
        <w:rPr>
          <w:rFonts w:ascii="宋体" w:hAnsi="宋体" w:cs="楷体"/>
          <w:sz w:val="24"/>
          <w:highlight w:val="none"/>
        </w:rPr>
      </w:pPr>
      <w:r>
        <w:rPr>
          <w:rFonts w:hint="eastAsia" w:ascii="宋体" w:hAnsi="宋体" w:cs="楷体"/>
          <w:sz w:val="24"/>
          <w:highlight w:val="none"/>
        </w:rPr>
        <w:t xml:space="preserve">致本项目采购单位 ：</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rPr>
          <w:rFonts w:ascii="宋体" w:hAnsi="宋体" w:cs="楷体"/>
          <w:sz w:val="24"/>
          <w:highlight w:val="none"/>
        </w:rPr>
      </w:r>
      <w:r/>
    </w:p>
    <w:p>
      <w:pPr>
        <w:pStyle w:val="714"/>
        <w:ind w:firstLine="480"/>
        <w:spacing w:line="500" w:lineRule="exact"/>
        <w:rPr>
          <w:rFonts w:ascii="宋体" w:hAnsi="宋体" w:cs="楷体"/>
          <w:sz w:val="24"/>
          <w:highlight w:val="none"/>
        </w:rPr>
      </w:pPr>
      <w:r>
        <w:rPr>
          <w:rFonts w:ascii="宋体" w:hAnsi="宋体" w:cs="楷体"/>
          <w:sz w:val="24"/>
          <w:highlight w:val="none"/>
        </w:rPr>
      </w:r>
      <w:r/>
    </w:p>
    <w:p>
      <w:pPr>
        <w:pStyle w:val="1217"/>
        <w:ind w:firstLine="480"/>
        <w:rPr>
          <w:rFonts w:ascii="宋体" w:hAnsi="宋体" w:eastAsia="宋体" w:cs="楷体"/>
          <w:sz w:val="24"/>
          <w:szCs w:val="24"/>
          <w:highlight w:val="none"/>
        </w:rPr>
      </w:pPr>
      <w:r>
        <w:rPr>
          <w:rFonts w:ascii="宋体" w:hAnsi="宋体" w:eastAsia="宋体" w:cs="楷体"/>
          <w:sz w:val="24"/>
          <w:szCs w:val="24"/>
          <w:highlight w:val="none"/>
        </w:rPr>
      </w:r>
      <w:r/>
    </w:p>
    <w:p>
      <w:pPr>
        <w:pStyle w:val="714"/>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14"/>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714"/>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rPr>
          <w:rFonts w:ascii="宋体" w:hAnsi="宋体" w:cs="楷体"/>
          <w:sz w:val="24"/>
          <w:highlight w:val="none"/>
        </w:rPr>
      </w:r>
      <w:r/>
    </w:p>
    <w:p>
      <w:pPr>
        <w:pStyle w:val="714"/>
        <w:spacing w:line="440" w:lineRule="exact"/>
        <w:widowControl/>
        <w:rPr>
          <w:rFonts w:ascii="宋体" w:hAnsi="宋体" w:cs="楷体"/>
          <w:sz w:val="24"/>
          <w:highlight w:val="none"/>
        </w:rPr>
      </w:pPr>
      <w:r>
        <w:rPr>
          <w:rFonts w:ascii="宋体" w:hAnsi="宋体" w:cs="楷体"/>
          <w:sz w:val="24"/>
          <w:highlight w:val="none"/>
        </w:rPr>
      </w:r>
      <w:r/>
    </w:p>
    <w:p>
      <w:pPr>
        <w:pStyle w:val="714"/>
        <w:spacing w:line="440" w:lineRule="exact"/>
        <w:widowControl/>
        <w:rPr>
          <w:rFonts w:hint="eastAsia" w:ascii="宋体" w:hAnsi="宋体"/>
          <w:b/>
          <w:sz w:val="24"/>
          <w:highlight w:val="none"/>
        </w:rPr>
      </w:pPr>
      <w:r>
        <w:rPr>
          <w:rFonts w:hint="eastAsia" w:ascii="宋体" w:hAnsi="宋体"/>
          <w:b/>
          <w:sz w:val="24"/>
          <w:highlight w:val="none"/>
        </w:rPr>
      </w:r>
      <w:r/>
    </w:p>
    <w:p>
      <w:pPr>
        <w:pStyle w:val="714"/>
        <w:spacing w:line="440" w:lineRule="exact"/>
        <w:widowControl/>
        <w:rPr>
          <w:rFonts w:ascii="宋体" w:hAnsi="宋体"/>
          <w:b/>
          <w:sz w:val="24"/>
          <w:highlight w:val="none"/>
        </w:rPr>
      </w:pPr>
      <w:r>
        <w:rPr>
          <w:rFonts w:ascii="宋体" w:hAnsi="宋体"/>
          <w:b/>
          <w:sz w:val="24"/>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224"/>
        <w:rPr>
          <w:highlight w:val="none"/>
        </w:rPr>
      </w:pPr>
      <w:r>
        <w:rPr>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十、政府采购供应商信用承诺书</w:t>
      </w:r>
      <w:r>
        <w:rPr>
          <w:b/>
          <w:spacing w:val="20"/>
          <w:sz w:val="32"/>
          <w:szCs w:val="32"/>
          <w:highlight w:val="none"/>
        </w:rPr>
        <w:t xml:space="preserve">（实质性格式）</w:t>
      </w:r>
      <w:r>
        <w:rPr>
          <w:rFonts w:hint="eastAsia"/>
          <w:b/>
          <w:spacing w:val="20"/>
          <w:sz w:val="32"/>
          <w:szCs w:val="32"/>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highlight w:val="none"/>
        </w:rPr>
      </w:r>
      <w:r/>
    </w:p>
    <w:p>
      <w:pPr>
        <w:pStyle w:val="714"/>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sz w:val="24"/>
          <w:highlight w:val="none"/>
        </w:rPr>
      </w:r>
      <w:r/>
    </w:p>
    <w:p>
      <w:pPr>
        <w:pStyle w:val="714"/>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714"/>
        <w:ind w:firstLine="480"/>
        <w:spacing w:line="360" w:lineRule="auto"/>
        <w:rPr>
          <w:rFonts w:hint="eastAsia" w:ascii="宋体" w:hAnsi="宋体" w:cs="楷体"/>
          <w:sz w:val="24"/>
          <w:highlight w:val="none"/>
        </w:rPr>
      </w:pPr>
      <w:r>
        <w:rPr>
          <w:rFonts w:hint="eastAsia" w:ascii="宋体" w:hAnsi="宋体" w:cs="楷体"/>
          <w:sz w:val="24"/>
          <w:highlight w:val="none"/>
        </w:rPr>
      </w:r>
      <w:r/>
    </w:p>
    <w:p>
      <w:pPr>
        <w:pStyle w:val="714"/>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ascii="宋体" w:hAnsi="宋体" w:cs="楷体"/>
          <w:sz w:val="24"/>
          <w:highlight w:val="none"/>
        </w:rPr>
      </w:r>
      <w:r/>
    </w:p>
    <w:p>
      <w:pPr>
        <w:pStyle w:val="714"/>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rPr>
          <w:rFonts w:hint="eastAsia" w:ascii="宋体" w:hAnsi="宋体" w:cs="楷体"/>
          <w:sz w:val="24"/>
          <w:highlight w:val="none"/>
        </w:rPr>
      </w:r>
      <w:r/>
    </w:p>
    <w:p>
      <w:pPr>
        <w:pStyle w:val="1214"/>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rPr>
          <w:rFonts w:ascii="宋体" w:hAnsi="宋体" w:eastAsia="宋体" w:cs="楷体"/>
          <w:sz w:val="24"/>
          <w:szCs w:val="24"/>
          <w:highlight w:val="none"/>
        </w:rPr>
      </w:r>
      <w:r/>
    </w:p>
    <w:p>
      <w:pPr>
        <w:pStyle w:val="1214"/>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214"/>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214"/>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214"/>
        <w:ind w:right="0" w:firstLine="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pStyle w:val="714"/>
        <w:numPr>
          <w:ilvl w:val="0"/>
          <w:numId w:val="11"/>
        </w:numPr>
        <w:jc w:val="center"/>
        <w:spacing w:line="400" w:lineRule="exact"/>
        <w:rPr>
          <w:b/>
          <w:spacing w:val="20"/>
          <w:sz w:val="32"/>
          <w:szCs w:val="32"/>
          <w:highlight w:val="none"/>
        </w:rPr>
        <w:outlineLvl w:val="1"/>
      </w:pPr>
      <w:r>
        <w:rPr>
          <w:b/>
          <w:spacing w:val="20"/>
          <w:sz w:val="32"/>
          <w:szCs w:val="32"/>
          <w:highlight w:val="none"/>
        </w:rPr>
        <w:t xml:space="preserve">联合体</w:t>
      </w:r>
      <w:r>
        <w:rPr>
          <w:rFonts w:hint="eastAsia"/>
          <w:b/>
          <w:spacing w:val="20"/>
          <w:sz w:val="32"/>
          <w:szCs w:val="32"/>
          <w:highlight w:val="none"/>
        </w:rPr>
        <w:t xml:space="preserve">协议</w:t>
      </w:r>
      <w:r>
        <w:rPr>
          <w:b/>
          <w:spacing w:val="20"/>
          <w:sz w:val="32"/>
          <w:szCs w:val="32"/>
          <w:highlight w:val="none"/>
        </w:rPr>
        <w:t xml:space="preserve">（实质性格式）</w:t>
      </w:r>
      <w:r>
        <w:rPr>
          <w:rFonts w:hint="eastAsia"/>
          <w:b/>
          <w:spacing w:val="20"/>
          <w:sz w:val="32"/>
          <w:szCs w:val="32"/>
          <w:highlight w:val="none"/>
          <w:lang w:val="en-US" w:eastAsia="zh-CN"/>
        </w:rPr>
        <w:t xml:space="preserve">(如有)</w:t>
      </w:r>
      <w:r>
        <w:rPr>
          <w:b/>
          <w:spacing w:val="20"/>
          <w:sz w:val="32"/>
          <w:szCs w:val="32"/>
          <w:highlight w:val="none"/>
        </w:rPr>
      </w:r>
      <w:r/>
    </w:p>
    <w:p>
      <w:pPr>
        <w:pStyle w:val="714"/>
        <w:spacing w:line="560" w:lineRule="exact"/>
        <w:rPr>
          <w:rFonts w:ascii="宋体" w:hAnsi="宋体"/>
          <w:sz w:val="24"/>
          <w:szCs w:val="21"/>
          <w:highlight w:val="none"/>
        </w:rPr>
      </w:pPr>
      <w:r/>
      <w:bookmarkStart w:id="306" w:name="_Hlk149905720"/>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p>
    <w:p>
      <w:pPr>
        <w:pStyle w:val="714"/>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w:t>
      </w:r>
      <w:r>
        <w:rPr>
          <w:rFonts w:hint="eastAsia"/>
          <w:sz w:val="24"/>
          <w:highlight w:val="none"/>
          <w:lang w:eastAsia="zh-CN"/>
        </w:rPr>
        <w:t xml:space="preserve">江苏高加咨询管理有限公司</w:t>
      </w:r>
      <w:r>
        <w:rPr>
          <w:rFonts w:hint="eastAsia" w:ascii="宋体" w:hAnsi="宋体"/>
          <w:sz w:val="24"/>
          <w:szCs w:val="21"/>
          <w:highlight w:val="none"/>
        </w:rPr>
        <w:t xml:space="preserve">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p>
    <w:p>
      <w:pPr>
        <w:pStyle w:val="714"/>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p>
    <w:p>
      <w:pPr>
        <w:pStyle w:val="714"/>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p>
    <w:p>
      <w:pPr>
        <w:pStyle w:val="714"/>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pStyle w:val="714"/>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rPr>
          <w:rFonts w:ascii="宋体" w:hAnsi="宋体"/>
          <w:sz w:val="24"/>
          <w:szCs w:val="21"/>
          <w:highlight w:val="none"/>
        </w:rPr>
      </w:r>
      <w:r/>
    </w:p>
    <w:p>
      <w:pPr>
        <w:pStyle w:val="714"/>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1"/>
          <w:highlight w:val="none"/>
        </w:rPr>
      </w:r>
      <w:r/>
    </w:p>
    <w:p>
      <w:pPr>
        <w:pStyle w:val="714"/>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p>
    <w:p>
      <w:pPr>
        <w:pStyle w:val="714"/>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p>
    <w:p>
      <w:pPr>
        <w:pStyle w:val="714"/>
        <w:ind w:left="480"/>
        <w:jc w:val="right"/>
        <w:spacing w:line="360" w:lineRule="auto"/>
        <w:rPr>
          <w:b/>
          <w:sz w:val="24"/>
          <w:highlight w:val="none"/>
        </w:rPr>
      </w:pPr>
      <w:r/>
      <w:bookmarkEnd w:id="306"/>
      <w:r>
        <w:rPr>
          <w:b/>
          <w:sz w:val="24"/>
          <w:highlight w:val="none"/>
        </w:rPr>
      </w:r>
      <w:r/>
    </w:p>
    <w:p>
      <w:pPr>
        <w:pStyle w:val="714"/>
        <w:ind w:firstLine="480"/>
        <w:spacing w:line="360" w:lineRule="auto"/>
        <w:tabs>
          <w:tab w:val="left" w:pos="8280" w:leader="none"/>
        </w:tabs>
        <w:rPr>
          <w:sz w:val="24"/>
          <w:highlight w:val="none"/>
        </w:rPr>
      </w:pPr>
      <w:r>
        <w:rPr>
          <w:sz w:val="24"/>
          <w:highlight w:val="none"/>
        </w:rPr>
      </w:r>
      <w:r/>
    </w:p>
    <w:p>
      <w:pPr>
        <w:pStyle w:val="714"/>
        <w:ind w:firstLine="480"/>
        <w:spacing w:line="360" w:lineRule="auto"/>
        <w:tabs>
          <w:tab w:val="left" w:pos="8280" w:leader="none"/>
        </w:tabs>
        <w:rPr>
          <w:sz w:val="24"/>
          <w:highlight w:val="none"/>
        </w:rPr>
      </w:pPr>
      <w:r>
        <w:rPr>
          <w:sz w:val="24"/>
          <w:highlight w:val="none"/>
        </w:rPr>
      </w:r>
      <w:r/>
    </w:p>
    <w:p>
      <w:pPr>
        <w:pStyle w:val="1045"/>
        <w:rPr>
          <w:highlight w:val="none"/>
        </w:rPr>
      </w:pPr>
      <w:r>
        <w:rPr>
          <w:highlight w:val="none"/>
        </w:rPr>
      </w:r>
      <w:r/>
    </w:p>
    <w:p>
      <w:pPr>
        <w:pStyle w:val="714"/>
        <w:spacing w:after="120" w:line="360" w:lineRule="auto"/>
        <w:rPr>
          <w:b/>
          <w:spacing w:val="20"/>
          <w:sz w:val="32"/>
          <w:szCs w:val="32"/>
          <w:highlight w:val="none"/>
        </w:rPr>
      </w:pPr>
      <w:r>
        <w:rPr>
          <w:b/>
          <w:spacing w:val="20"/>
          <w:sz w:val="32"/>
          <w:szCs w:val="32"/>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pStyle w:val="714"/>
        <w:jc w:val="center"/>
        <w:spacing w:line="400" w:lineRule="exact"/>
        <w:rPr>
          <w:b/>
          <w:spacing w:val="20"/>
          <w:sz w:val="32"/>
          <w:szCs w:val="32"/>
          <w:highlight w:val="none"/>
        </w:rPr>
        <w:outlineLvl w:val="1"/>
      </w:pPr>
      <w:r>
        <w:rPr>
          <w:rFonts w:hint="eastAsia"/>
          <w:b/>
          <w:spacing w:val="20"/>
          <w:sz w:val="32"/>
          <w:szCs w:val="32"/>
          <w:highlight w:val="none"/>
        </w:rPr>
        <w:t xml:space="preserve">十二、投标函</w:t>
      </w:r>
      <w:r>
        <w:rPr>
          <w:b/>
          <w:spacing w:val="20"/>
          <w:sz w:val="32"/>
          <w:szCs w:val="32"/>
          <w:highlight w:val="none"/>
        </w:rPr>
        <w:t xml:space="preserve">（实质性格式）</w:t>
      </w:r>
      <w:r>
        <w:rPr>
          <w:b/>
          <w:spacing w:val="20"/>
          <w:sz w:val="32"/>
          <w:szCs w:val="32"/>
          <w:highlight w:val="none"/>
        </w:rPr>
      </w:r>
      <w:r/>
    </w:p>
    <w:p>
      <w:pPr>
        <w:pStyle w:val="714"/>
        <w:jc w:val="left"/>
        <w:spacing w:line="420" w:lineRule="exact"/>
        <w:rPr>
          <w:rFonts w:ascii="宋体" w:hAnsi="宋体"/>
          <w:sz w:val="24"/>
          <w:szCs w:val="21"/>
          <w:highlight w:val="none"/>
          <w:u w:val="single"/>
        </w:rPr>
      </w:pPr>
      <w:r>
        <w:rPr>
          <w:rFonts w:hint="eastAsia" w:ascii="宋体" w:hAnsi="宋体"/>
          <w:sz w:val="24"/>
          <w:szCs w:val="21"/>
          <w:highlight w:val="none"/>
        </w:rPr>
        <w:t xml:space="preserve">致： </w:t>
      </w:r>
      <w:r>
        <w:rPr>
          <w:rFonts w:ascii="宋体" w:hAnsi="宋体"/>
          <w:sz w:val="24"/>
          <w:szCs w:val="21"/>
          <w:highlight w:val="none"/>
          <w:u w:val="single"/>
        </w:rPr>
        <w:t xml:space="preserve">                    </w:t>
      </w:r>
      <w:r>
        <w:rPr>
          <w:rFonts w:ascii="宋体" w:hAnsi="宋体"/>
          <w:sz w:val="24"/>
          <w:szCs w:val="21"/>
          <w:highlight w:val="none"/>
          <w:u w:val="singl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号招标文件，正式授权下述签字人_________________(姓名)代表我方______________（投标人的名称），全权处理本次项目投标的有关事宜。</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据此函，__________签字人兹宣布同意如下：</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1.按招标文件规定的各项要求，向采购人提供所需货物（包含与货物相关的服务）或服务。</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sz w:val="24"/>
          <w:szCs w:val="21"/>
          <w:highlight w:val="none"/>
        </w:rPr>
      </w:r>
      <w:r/>
    </w:p>
    <w:p>
      <w:pPr>
        <w:pStyle w:val="714"/>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 w:val="24"/>
          <w:szCs w:val="21"/>
          <w:highlight w:val="none"/>
        </w:rPr>
      </w:r>
      <w:r/>
    </w:p>
    <w:p>
      <w:pPr>
        <w:pStyle w:val="714"/>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rPr>
          <w:rFonts w:hint="eastAsia" w:ascii="宋体" w:hAnsi="宋体"/>
          <w:sz w:val="24"/>
          <w:szCs w:val="21"/>
          <w:highlight w:val="none"/>
        </w:rPr>
      </w:r>
      <w:r/>
    </w:p>
    <w:p>
      <w:pPr>
        <w:pStyle w:val="71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p>
    <w:p>
      <w:pPr>
        <w:pStyle w:val="71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p>
    <w:p>
      <w:pPr>
        <w:pStyle w:val="71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p>
    <w:p>
      <w:pPr>
        <w:pStyle w:val="71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p>
    <w:p>
      <w:pPr>
        <w:pStyle w:val="714"/>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rPr>
          <w:rFonts w:hint="eastAsia" w:ascii="宋体" w:hAnsi="宋体"/>
          <w:sz w:val="24"/>
          <w:szCs w:val="21"/>
          <w:highlight w:val="none"/>
        </w:rPr>
      </w:r>
      <w:r/>
    </w:p>
    <w:p>
      <w:pPr>
        <w:pStyle w:val="714"/>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rPr>
          <w:rFonts w:ascii="宋体" w:hAnsi="宋体"/>
          <w:sz w:val="24"/>
          <w:szCs w:val="21"/>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t xml:space="preserve"></w:t>
      </w:r>
      <w:bookmarkStart w:id="307" w:name="_Hlk149905800"/>
      <w:r>
        <w:rPr>
          <w:rFonts w:hint="eastAsia" w:ascii="宋体" w:hAnsi="宋体"/>
          <w:bCs/>
          <w:highlight w:val="none"/>
        </w:rPr>
        <w:t xml:space="preserve">投标单位名称：</w:t>
      </w:r>
      <w:r>
        <w:rPr>
          <w:rFonts w:hint="eastAsia" w:ascii="宋体" w:hAnsi="宋体" w:cs="楷体"/>
          <w:highlight w:val="none"/>
        </w:rPr>
        <w:t xml:space="preserve">（加盖CA电子公章）</w:t>
      </w:r>
      <w:bookmarkEnd w:id="307"/>
      <w:r>
        <w:rPr>
          <w:highlight w:val="none"/>
        </w:rPr>
      </w:r>
      <w:r/>
    </w:p>
    <w:p>
      <w:pPr>
        <w:pStyle w:val="714"/>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rPr>
          <w:rFonts w:hint="eastAsia" w:ascii="宋体" w:hAnsi="宋体"/>
          <w:sz w:val="24"/>
          <w:szCs w:val="21"/>
          <w:highlight w:val="none"/>
        </w:rPr>
      </w:r>
      <w:r/>
    </w:p>
    <w:p>
      <w:pPr>
        <w:pStyle w:val="767"/>
        <w:tabs>
          <w:tab w:val="left" w:pos="567" w:leader="none"/>
        </w:tabs>
        <w:rPr>
          <w:rFonts w:hint="eastAsia" w:ascii="Times New Roman" w:hAnsi="Times New Roman"/>
          <w:sz w:val="20"/>
          <w:szCs w:val="20"/>
          <w:highlight w:val="none"/>
        </w:rPr>
      </w:pPr>
      <w:r>
        <w:rPr>
          <w:rFonts w:hint="eastAsia" w:ascii="Times New Roman" w:hAnsi="Times New Roman"/>
          <w:sz w:val="20"/>
          <w:szCs w:val="20"/>
          <w:highlight w:val="none"/>
        </w:rPr>
      </w:r>
      <w:r/>
    </w:p>
    <w:p>
      <w:pPr>
        <w:pStyle w:val="767"/>
        <w:tabs>
          <w:tab w:val="left" w:pos="567" w:leader="none"/>
        </w:tabs>
        <w:rPr>
          <w:highlight w:val="none"/>
        </w:rPr>
      </w:pPr>
      <w:r>
        <w:rPr>
          <w:highlight w:val="none"/>
        </w:rPr>
      </w:r>
      <w:r/>
    </w:p>
    <w:p>
      <w:pPr>
        <w:pStyle w:val="767"/>
        <w:tabs>
          <w:tab w:val="left" w:pos="567" w:leader="none"/>
        </w:tabs>
        <w:rPr>
          <w:highlight w:val="none"/>
        </w:rPr>
      </w:pPr>
      <w:r>
        <w:rPr>
          <w:highlight w:val="none"/>
        </w:rPr>
      </w:r>
      <w:r/>
    </w:p>
    <w:p>
      <w:pPr>
        <w:pStyle w:val="714"/>
        <w:jc w:val="center"/>
        <w:rPr>
          <w:b/>
          <w:spacing w:val="20"/>
          <w:sz w:val="32"/>
          <w:szCs w:val="32"/>
          <w:highlight w:val="none"/>
        </w:rPr>
      </w:pPr>
      <w:r>
        <w:rPr>
          <w:b/>
          <w:spacing w:val="20"/>
          <w:sz w:val="32"/>
          <w:szCs w:val="32"/>
          <w:highlight w:val="none"/>
        </w:rPr>
      </w:r>
      <w:r/>
    </w:p>
    <w:p>
      <w:pPr>
        <w:pStyle w:val="1045"/>
        <w:rPr>
          <w:highlight w:val="none"/>
        </w:rPr>
      </w:pPr>
      <w:r>
        <w:rPr>
          <w:highlight w:val="none"/>
        </w:rPr>
      </w:r>
      <w:r/>
    </w:p>
    <w:p>
      <w:pPr>
        <w:pStyle w:val="1045"/>
        <w:rPr>
          <w:highlight w:val="none"/>
        </w:rPr>
      </w:pPr>
      <w:r>
        <w:rPr>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r>
      <w:r/>
    </w:p>
    <w:p>
      <w:pPr>
        <w:pStyle w:val="714"/>
        <w:jc w:val="center"/>
        <w:spacing w:line="400" w:lineRule="exact"/>
        <w:rPr>
          <w:rFonts w:hint="eastAsia"/>
          <w:b/>
          <w:spacing w:val="20"/>
          <w:sz w:val="32"/>
          <w:szCs w:val="32"/>
          <w:highlight w:val="none"/>
        </w:rPr>
        <w:outlineLvl w:val="1"/>
      </w:pPr>
      <w:r>
        <w:rPr>
          <w:rFonts w:hint="eastAsia"/>
          <w:b/>
          <w:spacing w:val="20"/>
          <w:sz w:val="32"/>
          <w:szCs w:val="32"/>
          <w:highlight w:val="none"/>
        </w:rPr>
        <w:t xml:space="preserve">十三、技术偏离表</w:t>
      </w:r>
      <w:r>
        <w:rPr>
          <w:b/>
          <w:spacing w:val="20"/>
          <w:sz w:val="32"/>
          <w:szCs w:val="32"/>
          <w:highlight w:val="none"/>
        </w:rPr>
        <w:t xml:space="preserve">（实质性格式）</w:t>
      </w:r>
      <w:r>
        <w:rPr>
          <w:rFonts w:hint="eastAsia"/>
          <w:b/>
          <w:spacing w:val="20"/>
          <w:sz w:val="32"/>
          <w:szCs w:val="32"/>
          <w:highlight w:val="none"/>
        </w:rPr>
      </w:r>
      <w:r/>
    </w:p>
    <w:p>
      <w:pPr>
        <w:pStyle w:val="714"/>
        <w:jc w:val="center"/>
        <w:rPr>
          <w:sz w:val="30"/>
          <w:szCs w:val="30"/>
          <w:highlight w:val="none"/>
        </w:rPr>
      </w:pPr>
      <w:r>
        <w:rPr>
          <w:sz w:val="30"/>
          <w:szCs w:val="30"/>
          <w:highlight w:val="none"/>
        </w:rPr>
      </w:r>
      <w:r/>
    </w:p>
    <w:p>
      <w:pPr>
        <w:pStyle w:val="714"/>
        <w:jc w:val="center"/>
        <w:rPr>
          <w:sz w:val="36"/>
          <w:szCs w:val="36"/>
          <w:highlight w:val="none"/>
        </w:rPr>
      </w:pPr>
      <w:r>
        <w:rPr>
          <w:sz w:val="36"/>
          <w:szCs w:val="36"/>
          <w:highlight w:val="none"/>
        </w:rPr>
      </w:r>
      <w:r/>
    </w:p>
    <w:p>
      <w:pPr>
        <w:pStyle w:val="714"/>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rPr>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14"/>
              <w:rPr>
                <w:b/>
                <w:bCs/>
                <w:sz w:val="24"/>
                <w:highlight w:val="none"/>
              </w:rPr>
            </w:pPr>
            <w:r>
              <w:rPr>
                <w:rFonts w:hint="eastAsia"/>
                <w:b/>
                <w:bCs/>
                <w:sz w:val="24"/>
                <w:highlight w:val="none"/>
              </w:rPr>
              <w:t xml:space="preserve">对本项目采购文件要求的偏离情况</w:t>
            </w:r>
            <w:r>
              <w:rPr>
                <w:b/>
                <w:bCs/>
                <w:sz w:val="24"/>
                <w:highlight w:val="none"/>
              </w:rPr>
              <w:t xml:space="preserve">(</w:t>
            </w:r>
            <w:r>
              <w:rPr>
                <w:rFonts w:hint="eastAsia"/>
                <w:b/>
                <w:bCs/>
                <w:sz w:val="24"/>
                <w:highlight w:val="none"/>
              </w:rPr>
              <w:t xml:space="preserve">请进行勾选</w:t>
            </w:r>
            <w:r>
              <w:rPr>
                <w:b/>
                <w:bCs/>
                <w:sz w:val="24"/>
                <w:highlight w:val="none"/>
              </w:rPr>
              <w:t xml:space="preserve">)</w:t>
            </w:r>
            <w:r>
              <w:rPr>
                <w:rFonts w:hint="eastAsia"/>
                <w:b/>
                <w:bCs/>
                <w:sz w:val="24"/>
                <w:highlight w:val="none"/>
              </w:rPr>
              <w:t xml:space="preserve">：</w:t>
            </w:r>
            <w:r>
              <w:rPr>
                <w:b/>
                <w:bCs/>
                <w:sz w:val="24"/>
                <w:highlight w:val="none"/>
              </w:rPr>
            </w:r>
            <w:r/>
          </w:p>
          <w:p>
            <w:pPr>
              <w:pStyle w:val="714"/>
              <w:rPr>
                <w:sz w:val="24"/>
                <w:highlight w:val="none"/>
              </w:rPr>
            </w:pPr>
            <w:r>
              <w:rPr>
                <w:rFonts w:hint="eastAsia"/>
                <w:sz w:val="24"/>
                <w:highlight w:val="none"/>
              </w:rPr>
              <w:t xml:space="preserve">□无偏离（如无偏离，仅勾选无偏离即可）</w:t>
            </w:r>
            <w:r>
              <w:rPr>
                <w:sz w:val="24"/>
                <w:highlight w:val="none"/>
              </w:rPr>
            </w:r>
            <w:r/>
          </w:p>
          <w:p>
            <w:pPr>
              <w:pStyle w:val="714"/>
              <w:rPr>
                <w:sz w:val="24"/>
                <w:highlight w:val="none"/>
              </w:rPr>
            </w:pPr>
            <w:r>
              <w:rPr>
                <w:rFonts w:hint="eastAsia"/>
                <w:sz w:val="24"/>
                <w:highlight w:val="none"/>
              </w:rPr>
              <w:t xml:space="preserve">□有偏离（如有偏离，则应在本表中对</w:t>
            </w:r>
            <w:r>
              <w:rPr>
                <w:rFonts w:hint="eastAsia"/>
                <w:b/>
                <w:bCs/>
                <w:sz w:val="24"/>
                <w:highlight w:val="none"/>
              </w:rPr>
              <w:t xml:space="preserve">偏离项</w:t>
            </w:r>
            <w:r>
              <w:rPr>
                <w:rFonts w:hint="eastAsia"/>
                <w:sz w:val="24"/>
                <w:highlight w:val="none"/>
              </w:rPr>
              <w:t xml:space="preserve">逐一罗列）</w:t>
            </w:r>
            <w:r>
              <w:rPr>
                <w:sz w:val="24"/>
                <w:highlight w:val="none"/>
              </w:rPr>
            </w:r>
            <w:r/>
          </w:p>
        </w:tc>
      </w:tr>
      <w:tr>
        <w:trPr>
          <w:trHeight w:val="1053"/>
        </w:trPr>
        <w:tc>
          <w:tcPr>
            <w:tcW w:w="775" w:type="dxa"/>
            <w:vAlign w:val="center"/>
            <w:textDirection w:val="lrTb"/>
            <w:noWrap w:val="false"/>
          </w:tcPr>
          <w:p>
            <w:pPr>
              <w:pStyle w:val="714"/>
              <w:jc w:val="center"/>
              <w:rPr>
                <w:sz w:val="24"/>
                <w:highlight w:val="none"/>
              </w:rPr>
            </w:pPr>
            <w:r>
              <w:rPr>
                <w:sz w:val="24"/>
                <w:highlight w:val="none"/>
              </w:rPr>
              <w:t xml:space="preserve">序号</w:t>
            </w:r>
            <w:r>
              <w:rPr>
                <w:sz w:val="24"/>
                <w:highlight w:val="none"/>
              </w:rPr>
            </w:r>
            <w:r/>
          </w:p>
        </w:tc>
        <w:tc>
          <w:tcPr>
            <w:tcW w:w="1482" w:type="dxa"/>
            <w:vAlign w:val="center"/>
            <w:textDirection w:val="lrTb"/>
            <w:noWrap w:val="false"/>
          </w:tcPr>
          <w:p>
            <w:pPr>
              <w:pStyle w:val="714"/>
              <w:jc w:val="center"/>
              <w:rPr>
                <w:sz w:val="24"/>
                <w:highlight w:val="none"/>
              </w:rPr>
            </w:pPr>
            <w:r>
              <w:rPr>
                <w:rFonts w:hint="eastAsia"/>
                <w:sz w:val="24"/>
                <w:highlight w:val="none"/>
              </w:rPr>
              <w:t xml:space="preserve">招标</w:t>
            </w:r>
            <w:r>
              <w:rPr>
                <w:sz w:val="24"/>
                <w:highlight w:val="none"/>
              </w:rPr>
              <w:t xml:space="preserve">文件条目号(页码)</w:t>
            </w:r>
            <w:r>
              <w:rPr>
                <w:sz w:val="24"/>
                <w:highlight w:val="none"/>
              </w:rPr>
            </w:r>
            <w:r/>
          </w:p>
        </w:tc>
        <w:tc>
          <w:tcPr>
            <w:tcW w:w="2384" w:type="dxa"/>
            <w:vAlign w:val="center"/>
            <w:textDirection w:val="lrTb"/>
            <w:noWrap w:val="false"/>
          </w:tcPr>
          <w:p>
            <w:pPr>
              <w:pStyle w:val="714"/>
              <w:jc w:val="center"/>
              <w:rPr>
                <w:sz w:val="24"/>
                <w:highlight w:val="none"/>
              </w:rPr>
            </w:pPr>
            <w:r>
              <w:rPr>
                <w:rFonts w:hint="eastAsia"/>
                <w:sz w:val="24"/>
                <w:highlight w:val="none"/>
              </w:rPr>
              <w:t xml:space="preserve">招标</w:t>
            </w:r>
            <w:r>
              <w:rPr>
                <w:sz w:val="24"/>
                <w:highlight w:val="none"/>
              </w:rPr>
              <w:t xml:space="preserve">文件要求</w:t>
            </w: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t xml:space="preserve">响应内容</w:t>
            </w: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t xml:space="preserve">偏离情况</w:t>
            </w:r>
            <w:r>
              <w:rPr>
                <w:sz w:val="24"/>
                <w:highlight w:val="none"/>
              </w:rPr>
            </w:r>
            <w:r/>
          </w:p>
          <w:p>
            <w:pPr>
              <w:pStyle w:val="714"/>
              <w:jc w:val="center"/>
              <w:rPr>
                <w:sz w:val="24"/>
                <w:highlight w:val="none"/>
              </w:rPr>
            </w:pPr>
            <w:r>
              <w:rPr>
                <w:sz w:val="24"/>
                <w:szCs w:val="21"/>
                <w:highlight w:val="none"/>
              </w:rPr>
              <w:t xml:space="preserve">（据实填写）</w:t>
            </w: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t xml:space="preserve">说明</w:t>
            </w:r>
            <w:r>
              <w:rPr>
                <w:sz w:val="24"/>
                <w:highlight w:val="none"/>
              </w:rPr>
            </w:r>
            <w:r/>
          </w:p>
        </w:tc>
      </w:tr>
      <w:tr>
        <w:trPr>
          <w:trHeight w:val="930"/>
        </w:trPr>
        <w:tc>
          <w:tcPr>
            <w:tcW w:w="775" w:type="dxa"/>
            <w:vAlign w:val="center"/>
            <w:textDirection w:val="lrTb"/>
            <w:noWrap w:val="false"/>
          </w:tcPr>
          <w:p>
            <w:pPr>
              <w:pStyle w:val="714"/>
              <w:jc w:val="center"/>
              <w:rPr>
                <w:sz w:val="24"/>
                <w:highlight w:val="none"/>
              </w:rPr>
            </w:pPr>
            <w:r>
              <w:rPr>
                <w:sz w:val="24"/>
                <w:highlight w:val="none"/>
              </w:rPr>
            </w:r>
            <w:r/>
          </w:p>
        </w:tc>
        <w:tc>
          <w:tcPr>
            <w:tcW w:w="1482" w:type="dxa"/>
            <w:vAlign w:val="center"/>
            <w:textDirection w:val="lrTb"/>
            <w:noWrap w:val="false"/>
          </w:tcPr>
          <w:p>
            <w:pPr>
              <w:pStyle w:val="714"/>
              <w:jc w:val="center"/>
              <w:rPr>
                <w:sz w:val="24"/>
                <w:highlight w:val="none"/>
              </w:rPr>
            </w:pPr>
            <w:r>
              <w:rPr>
                <w:sz w:val="24"/>
                <w:highlight w:val="none"/>
              </w:rPr>
            </w:r>
            <w:r/>
          </w:p>
        </w:tc>
        <w:tc>
          <w:tcPr>
            <w:tcW w:w="2384" w:type="dxa"/>
            <w:vAlign w:val="center"/>
            <w:textDirection w:val="lrTb"/>
            <w:noWrap w:val="false"/>
          </w:tcPr>
          <w:p>
            <w:pPr>
              <w:pStyle w:val="714"/>
              <w:jc w:val="center"/>
              <w:rPr>
                <w:sz w:val="24"/>
                <w:highlight w:val="none"/>
              </w:rPr>
            </w:pP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r>
            <w:r/>
          </w:p>
        </w:tc>
      </w:tr>
      <w:tr>
        <w:trPr>
          <w:trHeight w:val="930"/>
        </w:trPr>
        <w:tc>
          <w:tcPr>
            <w:tcW w:w="775" w:type="dxa"/>
            <w:vAlign w:val="center"/>
            <w:textDirection w:val="lrTb"/>
            <w:noWrap w:val="false"/>
          </w:tcPr>
          <w:p>
            <w:pPr>
              <w:pStyle w:val="714"/>
              <w:jc w:val="center"/>
              <w:rPr>
                <w:sz w:val="24"/>
                <w:highlight w:val="none"/>
              </w:rPr>
            </w:pPr>
            <w:r>
              <w:rPr>
                <w:sz w:val="24"/>
                <w:highlight w:val="none"/>
              </w:rPr>
            </w:r>
            <w:r/>
          </w:p>
        </w:tc>
        <w:tc>
          <w:tcPr>
            <w:tcW w:w="1482" w:type="dxa"/>
            <w:vAlign w:val="center"/>
            <w:textDirection w:val="lrTb"/>
            <w:noWrap w:val="false"/>
          </w:tcPr>
          <w:p>
            <w:pPr>
              <w:pStyle w:val="714"/>
              <w:jc w:val="center"/>
              <w:rPr>
                <w:sz w:val="24"/>
                <w:highlight w:val="none"/>
              </w:rPr>
            </w:pPr>
            <w:r>
              <w:rPr>
                <w:sz w:val="24"/>
                <w:highlight w:val="none"/>
              </w:rPr>
            </w:r>
            <w:r/>
          </w:p>
        </w:tc>
        <w:tc>
          <w:tcPr>
            <w:tcW w:w="2384" w:type="dxa"/>
            <w:vAlign w:val="center"/>
            <w:textDirection w:val="lrTb"/>
            <w:noWrap w:val="false"/>
          </w:tcPr>
          <w:p>
            <w:pPr>
              <w:pStyle w:val="714"/>
              <w:jc w:val="center"/>
              <w:rPr>
                <w:sz w:val="24"/>
                <w:highlight w:val="none"/>
              </w:rPr>
            </w:pP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r>
            <w:r/>
          </w:p>
        </w:tc>
      </w:tr>
      <w:tr>
        <w:trPr>
          <w:trHeight w:val="930"/>
        </w:trPr>
        <w:tc>
          <w:tcPr>
            <w:tcW w:w="775" w:type="dxa"/>
            <w:vAlign w:val="center"/>
            <w:textDirection w:val="lrTb"/>
            <w:noWrap w:val="false"/>
          </w:tcPr>
          <w:p>
            <w:pPr>
              <w:pStyle w:val="714"/>
              <w:jc w:val="center"/>
              <w:rPr>
                <w:sz w:val="24"/>
                <w:highlight w:val="none"/>
              </w:rPr>
            </w:pPr>
            <w:r>
              <w:rPr>
                <w:sz w:val="24"/>
                <w:highlight w:val="none"/>
              </w:rPr>
            </w:r>
            <w:r/>
          </w:p>
        </w:tc>
        <w:tc>
          <w:tcPr>
            <w:tcW w:w="1482" w:type="dxa"/>
            <w:vAlign w:val="center"/>
            <w:textDirection w:val="lrTb"/>
            <w:noWrap w:val="false"/>
          </w:tcPr>
          <w:p>
            <w:pPr>
              <w:pStyle w:val="714"/>
              <w:jc w:val="center"/>
              <w:rPr>
                <w:sz w:val="24"/>
                <w:highlight w:val="none"/>
              </w:rPr>
            </w:pPr>
            <w:r>
              <w:rPr>
                <w:sz w:val="24"/>
                <w:highlight w:val="none"/>
              </w:rPr>
            </w:r>
            <w:r/>
          </w:p>
        </w:tc>
        <w:tc>
          <w:tcPr>
            <w:tcW w:w="2384" w:type="dxa"/>
            <w:vAlign w:val="center"/>
            <w:textDirection w:val="lrTb"/>
            <w:noWrap w:val="false"/>
          </w:tcPr>
          <w:p>
            <w:pPr>
              <w:pStyle w:val="714"/>
              <w:jc w:val="center"/>
              <w:rPr>
                <w:sz w:val="24"/>
                <w:highlight w:val="none"/>
              </w:rPr>
            </w:pP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r>
            <w:r/>
          </w:p>
        </w:tc>
      </w:tr>
      <w:tr>
        <w:trPr>
          <w:trHeight w:val="930"/>
        </w:trPr>
        <w:tc>
          <w:tcPr>
            <w:tcW w:w="775" w:type="dxa"/>
            <w:vAlign w:val="center"/>
            <w:textDirection w:val="lrTb"/>
            <w:noWrap w:val="false"/>
          </w:tcPr>
          <w:p>
            <w:pPr>
              <w:pStyle w:val="714"/>
              <w:jc w:val="center"/>
              <w:rPr>
                <w:sz w:val="24"/>
                <w:highlight w:val="none"/>
              </w:rPr>
            </w:pPr>
            <w:r>
              <w:rPr>
                <w:sz w:val="24"/>
                <w:highlight w:val="none"/>
              </w:rPr>
            </w:r>
            <w:r/>
          </w:p>
        </w:tc>
        <w:tc>
          <w:tcPr>
            <w:tcW w:w="1482" w:type="dxa"/>
            <w:vAlign w:val="center"/>
            <w:textDirection w:val="lrTb"/>
            <w:noWrap w:val="false"/>
          </w:tcPr>
          <w:p>
            <w:pPr>
              <w:pStyle w:val="714"/>
              <w:jc w:val="center"/>
              <w:rPr>
                <w:sz w:val="24"/>
                <w:highlight w:val="none"/>
              </w:rPr>
            </w:pPr>
            <w:r>
              <w:rPr>
                <w:sz w:val="24"/>
                <w:highlight w:val="none"/>
              </w:rPr>
            </w:r>
            <w:r/>
          </w:p>
        </w:tc>
        <w:tc>
          <w:tcPr>
            <w:tcW w:w="2384" w:type="dxa"/>
            <w:vAlign w:val="center"/>
            <w:textDirection w:val="lrTb"/>
            <w:noWrap w:val="false"/>
          </w:tcPr>
          <w:p>
            <w:pPr>
              <w:pStyle w:val="714"/>
              <w:jc w:val="center"/>
              <w:rPr>
                <w:sz w:val="24"/>
                <w:highlight w:val="none"/>
              </w:rPr>
            </w:pP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r>
            <w:r/>
          </w:p>
        </w:tc>
      </w:tr>
      <w:tr>
        <w:trPr>
          <w:trHeight w:val="930"/>
        </w:trPr>
        <w:tc>
          <w:tcPr>
            <w:tcW w:w="775" w:type="dxa"/>
            <w:vAlign w:val="center"/>
            <w:textDirection w:val="lrTb"/>
            <w:noWrap w:val="false"/>
          </w:tcPr>
          <w:p>
            <w:pPr>
              <w:pStyle w:val="714"/>
              <w:jc w:val="center"/>
              <w:rPr>
                <w:sz w:val="24"/>
                <w:highlight w:val="none"/>
              </w:rPr>
            </w:pPr>
            <w:r>
              <w:rPr>
                <w:sz w:val="24"/>
                <w:highlight w:val="none"/>
              </w:rPr>
            </w:r>
            <w:r/>
          </w:p>
        </w:tc>
        <w:tc>
          <w:tcPr>
            <w:tcW w:w="1482" w:type="dxa"/>
            <w:vAlign w:val="center"/>
            <w:textDirection w:val="lrTb"/>
            <w:noWrap w:val="false"/>
          </w:tcPr>
          <w:p>
            <w:pPr>
              <w:pStyle w:val="714"/>
              <w:jc w:val="center"/>
              <w:rPr>
                <w:sz w:val="24"/>
                <w:highlight w:val="none"/>
              </w:rPr>
            </w:pPr>
            <w:r>
              <w:rPr>
                <w:sz w:val="24"/>
                <w:highlight w:val="none"/>
              </w:rPr>
            </w:r>
            <w:r/>
          </w:p>
        </w:tc>
        <w:tc>
          <w:tcPr>
            <w:tcW w:w="2384" w:type="dxa"/>
            <w:vAlign w:val="center"/>
            <w:textDirection w:val="lrTb"/>
            <w:noWrap w:val="false"/>
          </w:tcPr>
          <w:p>
            <w:pPr>
              <w:pStyle w:val="714"/>
              <w:jc w:val="center"/>
              <w:rPr>
                <w:sz w:val="24"/>
                <w:highlight w:val="none"/>
              </w:rPr>
            </w:pPr>
            <w:r>
              <w:rPr>
                <w:sz w:val="24"/>
                <w:highlight w:val="none"/>
              </w:rPr>
            </w:r>
            <w:r/>
          </w:p>
        </w:tc>
        <w:tc>
          <w:tcPr>
            <w:tcW w:w="2126" w:type="dxa"/>
            <w:vAlign w:val="center"/>
            <w:textDirection w:val="lrTb"/>
            <w:noWrap w:val="false"/>
          </w:tcPr>
          <w:p>
            <w:pPr>
              <w:pStyle w:val="714"/>
              <w:jc w:val="center"/>
              <w:rPr>
                <w:sz w:val="24"/>
                <w:highlight w:val="none"/>
              </w:rPr>
            </w:pPr>
            <w:r>
              <w:rPr>
                <w:sz w:val="24"/>
                <w:highlight w:val="none"/>
              </w:rPr>
            </w:r>
            <w:r/>
          </w:p>
        </w:tc>
        <w:tc>
          <w:tcPr>
            <w:tcW w:w="1875" w:type="dxa"/>
            <w:vAlign w:val="center"/>
            <w:textDirection w:val="lrTb"/>
            <w:noWrap w:val="false"/>
          </w:tcPr>
          <w:p>
            <w:pPr>
              <w:pStyle w:val="714"/>
              <w:jc w:val="center"/>
              <w:rPr>
                <w:sz w:val="24"/>
                <w:highlight w:val="none"/>
              </w:rPr>
            </w:pPr>
            <w:r>
              <w:rPr>
                <w:sz w:val="24"/>
                <w:highlight w:val="none"/>
              </w:rPr>
            </w:r>
            <w:r/>
          </w:p>
        </w:tc>
        <w:tc>
          <w:tcPr>
            <w:tcW w:w="1009" w:type="dxa"/>
            <w:vAlign w:val="center"/>
            <w:textDirection w:val="lrTb"/>
            <w:noWrap w:val="false"/>
          </w:tcPr>
          <w:p>
            <w:pPr>
              <w:pStyle w:val="714"/>
              <w:jc w:val="center"/>
              <w:rPr>
                <w:sz w:val="24"/>
                <w:highlight w:val="none"/>
              </w:rPr>
            </w:pPr>
            <w:r>
              <w:rPr>
                <w:sz w:val="24"/>
                <w:highlight w:val="none"/>
              </w:rPr>
            </w:r>
            <w:r/>
          </w:p>
        </w:tc>
      </w:tr>
    </w:tbl>
    <w:p>
      <w:pPr>
        <w:pStyle w:val="714"/>
        <w:jc w:val="left"/>
        <w:tabs>
          <w:tab w:val="left" w:pos="1800" w:leader="none"/>
          <w:tab w:val="left" w:pos="5580" w:leader="none"/>
        </w:tabs>
        <w:rPr>
          <w:sz w:val="24"/>
          <w:highlight w:val="none"/>
        </w:rPr>
      </w:pPr>
      <w:r>
        <w:rPr>
          <w:sz w:val="24"/>
          <w:highlight w:val="none"/>
        </w:rPr>
        <w:t xml:space="preserve">注：</w:t>
      </w:r>
      <w:r>
        <w:rPr>
          <w:sz w:val="24"/>
          <w:highlight w:val="none"/>
        </w:rPr>
      </w:r>
      <w:r/>
    </w:p>
    <w:p>
      <w:pPr>
        <w:pStyle w:val="714"/>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w:t>
      </w:r>
      <w:r>
        <w:rPr>
          <w:rFonts w:hint="eastAsia"/>
          <w:sz w:val="24"/>
          <w:highlight w:val="none"/>
        </w:rPr>
        <w:t xml:space="preserve">招标</w:t>
      </w:r>
      <w:r>
        <w:rPr>
          <w:sz w:val="24"/>
          <w:highlight w:val="none"/>
        </w:rPr>
        <w:t xml:space="preserve">文件中的所有</w:t>
      </w:r>
      <w:r>
        <w:rPr>
          <w:rFonts w:hint="eastAsia"/>
          <w:sz w:val="24"/>
          <w:highlight w:val="none"/>
        </w:rPr>
        <w:t xml:space="preserve">技术参数</w:t>
      </w:r>
      <w:r>
        <w:rPr>
          <w:sz w:val="24"/>
          <w:highlight w:val="none"/>
        </w:rPr>
        <w:t xml:space="preserve">要求，除本表所列明的所有偏离外，均视作</w:t>
      </w:r>
      <w:r>
        <w:rPr>
          <w:rFonts w:hint="eastAsia"/>
          <w:sz w:val="24"/>
          <w:highlight w:val="none"/>
        </w:rPr>
        <w:t xml:space="preserve">投标人</w:t>
      </w:r>
      <w:r>
        <w:rPr>
          <w:sz w:val="24"/>
          <w:highlight w:val="none"/>
        </w:rPr>
        <w:t xml:space="preserve">已对之理解和</w:t>
      </w:r>
      <w:r>
        <w:rPr>
          <w:rFonts w:hint="eastAsia"/>
          <w:sz w:val="24"/>
          <w:highlight w:val="none"/>
        </w:rPr>
        <w:t xml:space="preserve">响应</w:t>
      </w:r>
      <w:r>
        <w:rPr>
          <w:sz w:val="24"/>
          <w:highlight w:val="none"/>
        </w:rPr>
        <w:t xml:space="preserve">。</w:t>
      </w:r>
      <w:r>
        <w:rPr>
          <w:sz w:val="24"/>
          <w:highlight w:val="none"/>
        </w:rPr>
      </w:r>
      <w:r/>
    </w:p>
    <w:p>
      <w:pPr>
        <w:pStyle w:val="714"/>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rPr>
          <w:sz w:val="24"/>
          <w:highlight w:val="none"/>
        </w:rPr>
      </w:r>
      <w:r/>
    </w:p>
    <w:p>
      <w:pPr>
        <w:pStyle w:val="1224"/>
        <w:rPr>
          <w:highlight w:val="none"/>
        </w:rPr>
      </w:pPr>
      <w:r>
        <w:rPr>
          <w:highlight w:val="none"/>
        </w:rPr>
      </w:r>
      <w:r/>
    </w:p>
    <w:p>
      <w:pPr>
        <w:pStyle w:val="714"/>
        <w:spacing w:before="25" w:after="25" w:line="360" w:lineRule="auto"/>
        <w:rPr>
          <w:sz w:val="24"/>
          <w:highlight w:val="none"/>
          <w:lang w:val="zh-CN"/>
        </w:rPr>
      </w:pPr>
      <w:r>
        <w:rPr>
          <w:sz w:val="24"/>
          <w:highlight w:val="none"/>
          <w:lang w:val="zh-CN"/>
        </w:rPr>
        <w:t xml:space="preserve">                  </w:t>
      </w:r>
      <w:r>
        <w:rPr>
          <w:sz w:val="24"/>
          <w:highlight w:val="none"/>
          <w:lang w:val="zh-CN"/>
        </w:rPr>
      </w:r>
      <w:r/>
    </w:p>
    <w:p>
      <w:pPr>
        <w:pStyle w:val="714"/>
        <w:ind w:firstLine="4920"/>
        <w:spacing w:line="360" w:lineRule="auto"/>
        <w:rPr>
          <w:rFonts w:ascii="宋体" w:hAnsi="宋体" w:cs="黑体"/>
          <w:bCs/>
          <w:sz w:val="24"/>
          <w:highlight w:val="none"/>
          <w:lang w:bidi="ar"/>
        </w:rPr>
      </w:pPr>
      <w:r>
        <w:rPr>
          <w:rFonts w:hint="eastAsia" w:ascii="宋体" w:hAnsi="宋体" w:cs="黑体"/>
          <w:bCs/>
          <w:sz w:val="24"/>
          <w:highlight w:val="none"/>
          <w:lang w:bidi="ar"/>
        </w:rPr>
        <w:t xml:space="preserve">供应商名称：（加盖CA电子公章）  </w:t>
      </w:r>
      <w:r>
        <w:rPr>
          <w:rFonts w:ascii="宋体" w:hAnsi="宋体" w:cs="黑体"/>
          <w:bCs/>
          <w:sz w:val="24"/>
          <w:highlight w:val="none"/>
          <w:lang w:bidi="ar"/>
        </w:rPr>
      </w:r>
      <w:r/>
    </w:p>
    <w:p>
      <w:pPr>
        <w:pStyle w:val="714"/>
        <w:ind w:firstLine="4800"/>
        <w:spacing w:line="360" w:lineRule="auto"/>
        <w:rPr>
          <w:rFonts w:ascii="宋体" w:hAnsi="宋体" w:cs="黑体"/>
          <w:bCs/>
          <w:sz w:val="24"/>
          <w:highlight w:val="none"/>
          <w:lang w:bidi="ar"/>
        </w:rPr>
      </w:pPr>
      <w:r>
        <w:rPr>
          <w:rFonts w:ascii="宋体" w:hAnsi="宋体" w:cs="黑体"/>
          <w:bCs/>
          <w:sz w:val="24"/>
          <w:highlight w:val="none"/>
          <w:lang w:bidi="ar"/>
        </w:rPr>
        <w:t xml:space="preserve">日期：_____年______月______日</w:t>
      </w:r>
      <w:r>
        <w:rPr>
          <w:rFonts w:ascii="宋体" w:hAnsi="宋体" w:cs="黑体"/>
          <w:bCs/>
          <w:sz w:val="24"/>
          <w:highlight w:val="none"/>
          <w:lang w:bidi="ar"/>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714"/>
        <w:jc w:val="center"/>
        <w:spacing w:line="400" w:lineRule="exact"/>
        <w:rPr>
          <w:b/>
          <w:spacing w:val="20"/>
          <w:sz w:val="32"/>
          <w:szCs w:val="32"/>
          <w:highlight w:val="none"/>
        </w:rPr>
        <w:outlineLvl w:val="1"/>
      </w:pPr>
      <w:r>
        <w:rPr>
          <w:rFonts w:hint="eastAsia"/>
          <w:b/>
          <w:spacing w:val="20"/>
          <w:sz w:val="32"/>
          <w:szCs w:val="32"/>
          <w:highlight w:val="none"/>
        </w:rPr>
        <w:t xml:space="preserve">十</w:t>
      </w:r>
      <w:r>
        <w:rPr>
          <w:rFonts w:hint="eastAsia"/>
          <w:b/>
          <w:spacing w:val="20"/>
          <w:sz w:val="32"/>
          <w:szCs w:val="32"/>
          <w:highlight w:val="none"/>
          <w:lang w:val="en-US" w:eastAsia="zh-CN"/>
        </w:rPr>
        <w:t xml:space="preserve">四</w:t>
      </w:r>
      <w:r>
        <w:rPr>
          <w:rFonts w:hint="eastAsia"/>
          <w:b/>
          <w:spacing w:val="20"/>
          <w:sz w:val="32"/>
          <w:szCs w:val="32"/>
          <w:highlight w:val="none"/>
        </w:rPr>
        <w:t xml:space="preserve">、其他格式材料</w:t>
      </w:r>
      <w:r>
        <w:rPr>
          <w:b/>
          <w:spacing w:val="20"/>
          <w:sz w:val="32"/>
          <w:szCs w:val="32"/>
          <w:highlight w:val="none"/>
        </w:rPr>
      </w:r>
      <w:r/>
    </w:p>
    <w:p>
      <w:pPr>
        <w:pStyle w:val="1045"/>
        <w:rPr>
          <w:highlight w:val="none"/>
        </w:rPr>
      </w:pPr>
      <w:r>
        <w:rPr>
          <w:highlight w:val="none"/>
        </w:rPr>
      </w:r>
      <w:r/>
    </w:p>
    <w:p>
      <w:pPr>
        <w:pStyle w:val="714"/>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714"/>
        <w:spacing w:line="360" w:lineRule="auto"/>
        <w:rPr>
          <w:rFonts w:ascii="宋体" w:hAnsi="宋体"/>
          <w:sz w:val="22"/>
          <w:highlight w:val="none"/>
        </w:rPr>
      </w:pPr>
      <w:r>
        <w:rPr>
          <w:rFonts w:ascii="宋体" w:hAnsi="宋体"/>
          <w:sz w:val="22"/>
          <w:highlight w:val="none"/>
        </w:rPr>
      </w:r>
      <w:r/>
    </w:p>
    <w:p>
      <w:pPr>
        <w:pStyle w:val="714"/>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57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714"/>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714"/>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714"/>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rPr>
          <w:rFonts w:ascii="宋体" w:hAnsi="宋体" w:cs="宋体"/>
          <w:b/>
          <w:sz w:val="24"/>
          <w:highlight w:val="none"/>
        </w:rPr>
      </w:r>
      <w:r/>
    </w:p>
    <w:p>
      <w:pPr>
        <w:pStyle w:val="714"/>
        <w:spacing w:line="360" w:lineRule="auto"/>
        <w:rPr>
          <w:rFonts w:ascii="宋体" w:hAnsi="宋体"/>
          <w:sz w:val="24"/>
          <w:highlight w:val="none"/>
        </w:rPr>
      </w:pPr>
      <w:r>
        <w:rPr>
          <w:rFonts w:ascii="宋体" w:hAnsi="宋体"/>
          <w:sz w:val="24"/>
          <w:highlight w:val="none"/>
        </w:rPr>
      </w:r>
      <w:r/>
    </w:p>
    <w:p>
      <w:pPr>
        <w:pStyle w:val="1045"/>
        <w:ind w:firstLine="4560"/>
        <w:rPr>
          <w:rFonts w:ascii="宋体" w:hAnsi="宋体" w:cs="楷体"/>
          <w:highlight w:val="none"/>
        </w:rPr>
      </w:pPr>
      <w:r>
        <w:rPr>
          <w:rFonts w:hint="eastAsia" w:ascii="宋体" w:hAnsi="宋体"/>
          <w:bCs/>
          <w:highlight w:val="none"/>
        </w:rPr>
        <w:t xml:space="preserve">投标单位名称：</w:t>
      </w:r>
      <w:r>
        <w:rPr>
          <w:rFonts w:hint="eastAsia" w:ascii="宋体" w:hAnsi="宋体" w:cs="楷体"/>
          <w:highlight w:val="none"/>
        </w:rPr>
        <w:t xml:space="preserve">（加盖CA电子公章）</w:t>
      </w:r>
      <w:r>
        <w:rPr>
          <w:rFonts w:ascii="宋体" w:hAnsi="宋体" w:cs="楷体"/>
          <w:highlight w:val="none"/>
        </w:rPr>
      </w:r>
      <w:r/>
    </w:p>
    <w:p>
      <w:pPr>
        <w:pStyle w:val="1045"/>
        <w:ind w:firstLine="4560"/>
        <w:rPr>
          <w:rFonts w:ascii="宋体" w:hAnsi="宋体"/>
          <w:highlight w:val="none"/>
          <w:lang w:bidi="ar"/>
        </w:rPr>
      </w:pPr>
      <w:r>
        <w:rPr>
          <w:rFonts w:ascii="宋体" w:hAnsi="宋体" w:cs="黑体"/>
          <w:bCs/>
          <w:highlight w:val="none"/>
          <w:lang w:bidi="ar"/>
        </w:rPr>
        <w:t xml:space="preserve">日期：_____年______月______日</w:t>
      </w:r>
      <w:r>
        <w:rPr>
          <w:rFonts w:ascii="宋体" w:hAnsi="宋体"/>
          <w:highlight w:val="none"/>
          <w:lang w:bidi="ar"/>
        </w:rPr>
      </w:r>
      <w:r/>
    </w:p>
    <w:p>
      <w:pPr>
        <w:pStyle w:val="1045"/>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rPr>
          <w:rFonts w:ascii="宋体" w:hAnsi="宋体"/>
          <w:b/>
          <w:sz w:val="32"/>
          <w:szCs w:val="32"/>
          <w:highlight w:val="none"/>
        </w:rPr>
      </w:r>
      <w:r/>
    </w:p>
    <w:p>
      <w:pPr>
        <w:pStyle w:val="714"/>
        <w:jc w:val="center"/>
        <w:spacing w:line="360" w:lineRule="auto"/>
        <w:rPr>
          <w:rFonts w:ascii="宋体" w:hAnsi="宋体"/>
          <w:b/>
          <w:sz w:val="28"/>
          <w:szCs w:val="30"/>
          <w:highlight w:val="none"/>
        </w:rPr>
      </w:pPr>
      <w:r>
        <w:rPr>
          <w:rFonts w:ascii="宋体" w:hAnsi="宋体"/>
          <w:b/>
          <w:sz w:val="28"/>
          <w:szCs w:val="30"/>
          <w:highlight w:val="none"/>
        </w:rPr>
      </w:r>
      <w:r/>
    </w:p>
    <w:p>
      <w:pPr>
        <w:pStyle w:val="714"/>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14"/>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14"/>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14"/>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14"/>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714"/>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714"/>
        <w:spacing w:line="360" w:lineRule="auto"/>
        <w:rPr>
          <w:rFonts w:ascii="宋体" w:hAnsi="宋体" w:cs="宋体"/>
          <w:sz w:val="24"/>
          <w:highlight w:val="none"/>
        </w:rPr>
      </w:pPr>
      <w:r>
        <w:rPr>
          <w:rFonts w:ascii="宋体" w:hAnsi="宋体" w:cs="宋体"/>
          <w:sz w:val="24"/>
          <w:highlight w:val="none"/>
        </w:rPr>
      </w:r>
      <w:r/>
    </w:p>
    <w:p>
      <w:pPr>
        <w:pStyle w:val="714"/>
        <w:jc w:val="right"/>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r>
      <w:r/>
    </w:p>
    <w:p>
      <w:pPr>
        <w:pStyle w:val="1045"/>
        <w:ind w:firstLine="5280"/>
        <w:rPr>
          <w:rFonts w:ascii="新宋体" w:hAnsi="新宋体" w:eastAsia="新宋体"/>
          <w:highlight w:val="none"/>
          <w:lang w:bidi="ar"/>
        </w:rPr>
      </w:pPr>
      <w:r>
        <w:rPr>
          <w:rFonts w:ascii="新宋体" w:hAnsi="新宋体" w:eastAsia="新宋体" w:cs="黑体"/>
          <w:bCs/>
          <w:highlight w:val="none"/>
          <w:lang w:bidi="ar"/>
        </w:rPr>
        <w:t xml:space="preserve">日期：_____年______月______日</w:t>
      </w:r>
      <w:r>
        <w:rPr>
          <w:rFonts w:ascii="新宋体" w:hAnsi="新宋体" w:eastAsia="新宋体"/>
          <w:highlight w:val="none"/>
          <w:lang w:bidi="ar"/>
        </w:rPr>
      </w:r>
      <w:r/>
    </w:p>
    <w:p>
      <w:pPr>
        <w:pStyle w:val="1224"/>
        <w:rPr>
          <w:highlight w:val="none"/>
        </w:rPr>
      </w:pPr>
      <w:r>
        <w:rPr>
          <w:highlight w:val="none"/>
        </w:rPr>
      </w:r>
      <w:r/>
    </w:p>
    <w:p>
      <w:pPr>
        <w:pStyle w:val="1045"/>
        <w:rPr>
          <w:highlight w:val="none"/>
        </w:rPr>
      </w:pPr>
      <w:r>
        <w:rPr>
          <w:highlight w:val="none"/>
        </w:rPr>
      </w:r>
      <w:r/>
    </w:p>
    <w:p>
      <w:pPr>
        <w:pStyle w:val="714"/>
        <w:jc w:val="center"/>
        <w:rPr>
          <w:rFonts w:ascii="宋体" w:hAnsi="宋体"/>
          <w:b/>
          <w:sz w:val="32"/>
          <w:szCs w:val="32"/>
          <w:highlight w:val="none"/>
        </w:rPr>
      </w:pPr>
      <w:r>
        <w:rPr>
          <w:rFonts w:ascii="宋体" w:hAnsi="宋体"/>
          <w:b/>
          <w:sz w:val="32"/>
          <w:szCs w:val="32"/>
          <w:highlight w:val="none"/>
        </w:rPr>
        <w:t xml:space="preserve"> </w:t>
      </w:r>
      <w:r>
        <w:rPr>
          <w:rFonts w:ascii="宋体" w:hAnsi="宋体"/>
          <w:b/>
          <w:sz w:val="32"/>
          <w:szCs w:val="32"/>
          <w:highlight w:val="none"/>
        </w:rPr>
      </w:r>
      <w:r/>
    </w:p>
    <w:p>
      <w:pPr>
        <w:pStyle w:val="714"/>
        <w:rPr>
          <w:rFonts w:ascii="宋体" w:hAnsi="宋体"/>
          <w:b/>
          <w:sz w:val="32"/>
          <w:szCs w:val="32"/>
          <w:highlight w:val="none"/>
        </w:rPr>
      </w:pPr>
      <w:r>
        <w:rPr>
          <w:rFonts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hint="eastAsia" w:ascii="宋体" w:hAnsi="宋体"/>
          <w:b/>
          <w:sz w:val="32"/>
          <w:szCs w:val="32"/>
          <w:highlight w:val="none"/>
        </w:rPr>
      </w:pPr>
      <w:r>
        <w:rPr>
          <w:rFonts w:hint="eastAsia" w:ascii="宋体" w:hAnsi="宋体"/>
          <w:b/>
          <w:sz w:val="32"/>
          <w:szCs w:val="32"/>
          <w:highlight w:val="none"/>
        </w:rPr>
      </w:r>
      <w:r/>
    </w:p>
    <w:p>
      <w:pPr>
        <w:pStyle w:val="714"/>
        <w:jc w:val="center"/>
        <w:rPr>
          <w:rFonts w:ascii="宋体" w:hAnsi="宋体"/>
          <w:b/>
          <w:sz w:val="32"/>
          <w:szCs w:val="32"/>
          <w:highlight w:val="none"/>
        </w:rPr>
      </w:pPr>
      <w:r>
        <w:rPr>
          <w:rFonts w:hint="eastAsia" w:ascii="宋体" w:hAnsi="宋体"/>
          <w:b/>
          <w:sz w:val="32"/>
          <w:szCs w:val="32"/>
          <w:highlight w:val="none"/>
        </w:rPr>
        <w:t xml:space="preserve">3、招标文件</w:t>
      </w:r>
      <w:r>
        <w:rPr>
          <w:rFonts w:ascii="宋体" w:hAnsi="宋体"/>
          <w:b/>
          <w:sz w:val="32"/>
          <w:szCs w:val="32"/>
          <w:highlight w:val="none"/>
        </w:rPr>
        <w:t xml:space="preserve">要求提供或供应商认为应附的其他材料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Courier New">
    <w:panose1 w:val="020703090202050204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40"/>
      </w:rPr>
      <w:framePr w:wrap="around" w:vAnchor="text" w:hAnchor="margin" w:xAlign="right" w:y="1"/>
    </w:pPr>
    <w:r>
      <w:rPr>
        <w:rStyle w:val="1040"/>
      </w:rPr>
    </w:r>
    <w:r/>
  </w:p>
  <w:p>
    <w:pPr>
      <w:pStyle w:val="1013"/>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rPr>
        <w:rStyle w:val="1040"/>
      </w:rPr>
      <w:framePr w:wrap="around" w:vAnchor="text" w:hAnchor="margin" w:xAlign="right" w:y="1"/>
    </w:pPr>
    <w:r>
      <w:rPr>
        <w:rStyle w:val="1040"/>
      </w:rPr>
      <w:fldChar w:fldCharType="begin"/>
    </w:r>
    <w:r>
      <w:rPr>
        <w:rStyle w:val="1040"/>
      </w:rPr>
      <w:instrText xml:space="preserve">PAGE  </w:instrText>
    </w:r>
    <w:r>
      <w:rPr>
        <w:rStyle w:val="1040"/>
      </w:rPr>
      <w:fldChar w:fldCharType="end"/>
    </w:r>
    <w:r>
      <w:rPr>
        <w:rStyle w:val="1040"/>
      </w:rPr>
    </w:r>
    <w:r/>
  </w:p>
  <w:p>
    <w:pPr>
      <w:pStyle w:val="1013"/>
      <w:ind w:right="360"/>
      <w:tabs>
        <w:tab w:val="center" w:pos="4153" w:leader="none"/>
        <w:tab w:val="right" w:pos="8306" w:leader="none"/>
      </w:tabs>
    </w:pPr>
    <w:r/>
    <w:r/>
  </w:p>
  <w:p>
    <w:pPr>
      <w:pStyle w:val="7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
  </w:p>
  <w:p>
    <w:pPr>
      <w:pStyle w:val="71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14"/>
        <w:ind w:left="0" w:firstLine="0"/>
      </w:p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1">
    <w:multiLevelType w:val="hybridMultilevel"/>
    <w:lvl w:ilvl="0">
      <w:start w:val="1"/>
      <w:numFmt w:val="decimal"/>
      <w:pStyle w:val="1121"/>
      <w:isLgl w:val="false"/>
      <w:suff w:val="tab"/>
      <w:lvlText w:val="%1."/>
      <w:lvlJc w:val="left"/>
      <w:pPr>
        <w:pStyle w:val="714"/>
        <w:ind w:left="360" w:hanging="360"/>
        <w:tabs>
          <w:tab w:val="num" w:pos="360" w:leader="none"/>
        </w:tabs>
      </w:p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14"/>
        <w:ind w:left="768" w:hanging="360"/>
        <w:tabs>
          <w:tab w:val="num" w:pos="768" w:leader="none"/>
        </w:tabs>
      </w:pPr>
      <w:rPr>
        <w:rFonts w:hint="eastAsia"/>
      </w:rPr>
    </w:lvl>
    <w:lvl w:ilvl="1">
      <w:start w:val="1"/>
      <w:numFmt w:val="decimal"/>
      <w:pStyle w:val="1108"/>
      <w:isLgl w:val="false"/>
      <w:suff w:val="tab"/>
      <w:lvlText w:val="%2、"/>
      <w:lvlJc w:val="left"/>
      <w:pPr>
        <w:pStyle w:val="714"/>
        <w:ind w:left="1188" w:hanging="360"/>
        <w:tabs>
          <w:tab w:val="num" w:pos="1188" w:leader="none"/>
        </w:tabs>
      </w:pPr>
      <w:rPr>
        <w:rFonts w:hint="eastAsia"/>
      </w:rPr>
    </w:lvl>
    <w:lvl w:ilvl="2">
      <w:start w:val="1"/>
      <w:numFmt w:val="decimal"/>
      <w:isLgl w:val="false"/>
      <w:suff w:val="tab"/>
      <w:lvlText w:val="（%3）"/>
      <w:lvlJc w:val="left"/>
      <w:pPr>
        <w:pStyle w:val="714"/>
        <w:ind w:left="1968" w:hanging="720"/>
        <w:tabs>
          <w:tab w:val="num" w:pos="1968" w:leader="none"/>
        </w:tabs>
      </w:pPr>
      <w:rPr>
        <w:rFonts w:hint="eastAsia"/>
        <w:u w:val="none"/>
      </w:rPr>
    </w:lvl>
    <w:lvl w:ilvl="3">
      <w:start w:val="1"/>
      <w:numFmt w:val="decimal"/>
      <w:isLgl w:val="false"/>
      <w:suff w:val="tab"/>
      <w:lvlText w:val="%4."/>
      <w:lvlJc w:val="left"/>
      <w:pPr>
        <w:pStyle w:val="714"/>
        <w:ind w:left="2088" w:hanging="420"/>
        <w:tabs>
          <w:tab w:val="num" w:pos="2088" w:leader="none"/>
        </w:tabs>
      </w:pPr>
    </w:lvl>
    <w:lvl w:ilvl="4">
      <w:start w:val="1"/>
      <w:numFmt w:val="lowerLetter"/>
      <w:isLgl w:val="false"/>
      <w:suff w:val="tab"/>
      <w:lvlText w:val="%5)"/>
      <w:lvlJc w:val="left"/>
      <w:pPr>
        <w:pStyle w:val="714"/>
        <w:ind w:left="2508" w:hanging="420"/>
        <w:tabs>
          <w:tab w:val="num" w:pos="2508" w:leader="none"/>
        </w:tabs>
      </w:pPr>
    </w:lvl>
    <w:lvl w:ilvl="5">
      <w:start w:val="1"/>
      <w:numFmt w:val="lowerRoman"/>
      <w:isLgl w:val="false"/>
      <w:suff w:val="tab"/>
      <w:lvlText w:val="%6."/>
      <w:lvlJc w:val="right"/>
      <w:pPr>
        <w:pStyle w:val="714"/>
        <w:ind w:left="2928" w:hanging="420"/>
        <w:tabs>
          <w:tab w:val="num" w:pos="2928" w:leader="none"/>
        </w:tabs>
      </w:pPr>
    </w:lvl>
    <w:lvl w:ilvl="6">
      <w:start w:val="1"/>
      <w:numFmt w:val="decimal"/>
      <w:isLgl w:val="false"/>
      <w:suff w:val="tab"/>
      <w:lvlText w:val="%7."/>
      <w:lvlJc w:val="left"/>
      <w:pPr>
        <w:pStyle w:val="714"/>
        <w:ind w:left="3348" w:hanging="420"/>
        <w:tabs>
          <w:tab w:val="num" w:pos="3348" w:leader="none"/>
        </w:tabs>
      </w:pPr>
    </w:lvl>
    <w:lvl w:ilvl="7">
      <w:start w:val="1"/>
      <w:numFmt w:val="lowerLetter"/>
      <w:isLgl w:val="false"/>
      <w:suff w:val="tab"/>
      <w:lvlText w:val="%8)"/>
      <w:lvlJc w:val="left"/>
      <w:pPr>
        <w:pStyle w:val="714"/>
        <w:ind w:left="3768" w:hanging="420"/>
        <w:tabs>
          <w:tab w:val="num" w:pos="3768" w:leader="none"/>
        </w:tabs>
      </w:pPr>
    </w:lvl>
    <w:lvl w:ilvl="8">
      <w:start w:val="1"/>
      <w:numFmt w:val="lowerRoman"/>
      <w:isLgl w:val="false"/>
      <w:suff w:val="tab"/>
      <w:lvlText w:val="%9."/>
      <w:lvlJc w:val="right"/>
      <w:pPr>
        <w:pStyle w:val="714"/>
        <w:ind w:left="4188" w:hanging="420"/>
        <w:tabs>
          <w:tab w:val="num" w:pos="4188" w:leader="none"/>
        </w:tabs>
      </w:pPr>
    </w:lvl>
  </w:abstractNum>
  <w:abstractNum w:abstractNumId="3">
    <w:multiLevelType w:val="hybridMultilevel"/>
    <w:lvl w:ilvl="0">
      <w:start w:val="1"/>
      <w:numFmt w:val="decimal"/>
      <w:pStyle w:val="1075"/>
      <w:isLgl w:val="false"/>
      <w:suff w:val="tab"/>
      <w:lvlText w:val="%1)"/>
      <w:lvlJc w:val="left"/>
      <w:pPr>
        <w:pStyle w:val="714"/>
        <w:ind w:left="420" w:hanging="420"/>
      </w:pPr>
    </w:lvl>
    <w:lvl w:ilvl="1">
      <w:start w:val="1"/>
      <w:numFmt w:val="lowerLetter"/>
      <w:isLgl w:val="false"/>
      <w:suff w:val="tab"/>
      <w:lvlText w:val="%2)"/>
      <w:lvlJc w:val="left"/>
      <w:pPr>
        <w:pStyle w:val="714"/>
        <w:ind w:left="840" w:hanging="420"/>
      </w:pPr>
    </w:lvl>
    <w:lvl w:ilvl="2">
      <w:start w:val="1"/>
      <w:numFmt w:val="lowerRoman"/>
      <w:isLgl w:val="false"/>
      <w:suff w:val="tab"/>
      <w:lvlText w:val="%3."/>
      <w:lvlJc w:val="right"/>
      <w:pPr>
        <w:pStyle w:val="714"/>
        <w:ind w:left="1260" w:hanging="420"/>
      </w:pPr>
    </w:lvl>
    <w:lvl w:ilvl="3">
      <w:start w:val="1"/>
      <w:numFmt w:val="decimal"/>
      <w:isLgl w:val="false"/>
      <w:suff w:val="tab"/>
      <w:lvlText w:val="%4."/>
      <w:lvlJc w:val="left"/>
      <w:pPr>
        <w:pStyle w:val="714"/>
        <w:ind w:left="1680" w:hanging="420"/>
      </w:pPr>
    </w:lvl>
    <w:lvl w:ilvl="4">
      <w:start w:val="1"/>
      <w:numFmt w:val="lowerLetter"/>
      <w:isLgl w:val="false"/>
      <w:suff w:val="tab"/>
      <w:lvlText w:val="%5)"/>
      <w:lvlJc w:val="left"/>
      <w:pPr>
        <w:pStyle w:val="714"/>
        <w:ind w:left="2100" w:hanging="420"/>
      </w:pPr>
    </w:lvl>
    <w:lvl w:ilvl="5">
      <w:start w:val="1"/>
      <w:numFmt w:val="lowerRoman"/>
      <w:isLgl w:val="false"/>
      <w:suff w:val="tab"/>
      <w:lvlText w:val="%6."/>
      <w:lvlJc w:val="right"/>
      <w:pPr>
        <w:pStyle w:val="714"/>
        <w:ind w:left="2520" w:hanging="420"/>
      </w:pPr>
    </w:lvl>
    <w:lvl w:ilvl="6">
      <w:start w:val="1"/>
      <w:numFmt w:val="decimal"/>
      <w:isLgl w:val="false"/>
      <w:suff w:val="tab"/>
      <w:lvlText w:val="%7."/>
      <w:lvlJc w:val="left"/>
      <w:pPr>
        <w:pStyle w:val="714"/>
        <w:ind w:left="2940" w:hanging="420"/>
      </w:pPr>
    </w:lvl>
    <w:lvl w:ilvl="7">
      <w:start w:val="1"/>
      <w:numFmt w:val="lowerLetter"/>
      <w:isLgl w:val="false"/>
      <w:suff w:val="tab"/>
      <w:lvlText w:val="%8)"/>
      <w:lvlJc w:val="left"/>
      <w:pPr>
        <w:pStyle w:val="714"/>
        <w:ind w:left="3360" w:hanging="420"/>
      </w:pPr>
    </w:lvl>
    <w:lvl w:ilvl="8">
      <w:start w:val="1"/>
      <w:numFmt w:val="lowerRoman"/>
      <w:isLgl w:val="false"/>
      <w:suff w:val="tab"/>
      <w:lvlText w:val="%9."/>
      <w:lvlJc w:val="right"/>
      <w:pPr>
        <w:pStyle w:val="714"/>
        <w:ind w:left="3780" w:hanging="420"/>
      </w:pPr>
    </w:lvl>
  </w:abstractNum>
  <w:abstractNum w:abstractNumId="4">
    <w:multiLevelType w:val="hybridMultilevel"/>
    <w:lvl w:ilvl="0">
      <w:start w:val="1"/>
      <w:numFmt w:val="decimal"/>
      <w:pStyle w:val="1070"/>
      <w:isLgl w:val="false"/>
      <w:suff w:val="nothing"/>
      <w:lvlText w:val="%1　"/>
      <w:lvlJc w:val="left"/>
      <w:pPr>
        <w:pStyle w:val="714"/>
        <w:ind w:left="-25" w:firstLine="0"/>
      </w:pPr>
      <w:rPr>
        <w:rFonts w:ascii="Times New Roman" w:hAnsi="Times New Roman" w:eastAsia="宋体"/>
        <w:b/>
        <w:i w:val="0"/>
        <w:color w:val="000000"/>
        <w:sz w:val="28"/>
        <w:u w:val="none"/>
      </w:rPr>
    </w:lvl>
    <w:lvl w:ilvl="1">
      <w:start w:val="1"/>
      <w:numFmt w:val="decimal"/>
      <w:pStyle w:val="1069"/>
      <w:isLgl w:val="false"/>
      <w:suff w:val="nothing"/>
      <w:lvlText w:val="%1.%2　"/>
      <w:lvlJc w:val="left"/>
      <w:pPr>
        <w:pStyle w:val="7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14"/>
        <w:ind w:left="-25" w:firstLine="0"/>
      </w:pPr>
      <w:rPr>
        <w:rFonts w:ascii="Times New Roman" w:hAnsi="Times New Roman" w:eastAsia="黑体"/>
        <w:b/>
        <w:i w:val="0"/>
        <w:sz w:val="28"/>
      </w:rPr>
    </w:lvl>
    <w:lvl w:ilvl="3">
      <w:start w:val="1"/>
      <w:numFmt w:val="decimal"/>
      <w:pStyle w:val="1106"/>
      <w:isLgl w:val="false"/>
      <w:suff w:val="nothing"/>
      <w:lvlText w:val="%1.%2.%3.%4　"/>
      <w:lvlJc w:val="left"/>
      <w:pPr>
        <w:pStyle w:val="714"/>
        <w:ind w:left="-25" w:firstLine="0"/>
      </w:pPr>
      <w:rPr>
        <w:rFonts w:ascii="Times New Roman" w:hAnsi="Times New Roman" w:eastAsia="宋体"/>
        <w:b/>
        <w:i w:val="0"/>
        <w:color w:val="000000"/>
        <w:sz w:val="28"/>
        <w:u w:val="none"/>
      </w:rPr>
    </w:lvl>
    <w:lvl w:ilvl="4">
      <w:start w:val="1"/>
      <w:numFmt w:val="decimal"/>
      <w:pStyle w:val="1105"/>
      <w:isLgl w:val="false"/>
      <w:suff w:val="nothing"/>
      <w:lvlText w:val="%1.%2.%3.%4.%5　"/>
      <w:lvlJc w:val="left"/>
      <w:pPr>
        <w:pStyle w:val="714"/>
        <w:ind w:left="-25" w:firstLine="0"/>
      </w:pPr>
      <w:rPr>
        <w:rFonts w:ascii="Times New Roman" w:hAnsi="Times New Roman" w:eastAsia="宋体"/>
        <w:b/>
        <w:i w:val="0"/>
        <w:color w:val="000000"/>
        <w:sz w:val="28"/>
        <w:u w:val="none"/>
      </w:rPr>
    </w:lvl>
    <w:lvl w:ilvl="5">
      <w:start w:val="1"/>
      <w:numFmt w:val="decimal"/>
      <w:pStyle w:val="1114"/>
      <w:isLgl w:val="false"/>
      <w:suff w:val="nothing"/>
      <w:lvlText w:val="%1.%2.%3.%4.%5.%6　"/>
      <w:lvlJc w:val="left"/>
      <w:pPr>
        <w:pStyle w:val="714"/>
        <w:ind w:left="-25" w:firstLine="0"/>
      </w:pPr>
      <w:rPr>
        <w:rFonts w:ascii="Times New Roman" w:hAnsi="Times New Roman" w:eastAsia="宋体"/>
        <w:b/>
        <w:i w:val="0"/>
        <w:sz w:val="28"/>
      </w:rPr>
    </w:lvl>
    <w:lvl w:ilvl="6">
      <w:start w:val="1"/>
      <w:numFmt w:val="lowerLetter"/>
      <w:pStyle w:val="1127"/>
      <w:isLgl w:val="false"/>
      <w:suff w:val="tab"/>
      <w:lvlText w:val="%7) "/>
      <w:lvlJc w:val="left"/>
      <w:pPr>
        <w:pStyle w:val="714"/>
        <w:ind w:left="-125" w:firstLine="400"/>
        <w:tabs>
          <w:tab w:val="num" w:pos="635" w:leader="none"/>
        </w:tabs>
      </w:pPr>
      <w:rPr>
        <w:rFonts w:ascii="Times New Roman" w:hAnsi="Times New Roman" w:eastAsia="宋体"/>
        <w:b/>
        <w:i w:val="0"/>
        <w:color w:val="000000"/>
        <w:sz w:val="28"/>
        <w:u w:val="none"/>
      </w:rPr>
    </w:lvl>
    <w:lvl w:ilvl="7">
      <w:start w:val="1"/>
      <w:numFmt w:val="decimal"/>
      <w:pStyle w:val="1090"/>
      <w:isLgl w:val="false"/>
      <w:suff w:val="tab"/>
      <w:lvlText w:val="%8) "/>
      <w:lvlJc w:val="left"/>
      <w:pPr>
        <w:pStyle w:val="7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150"/>
      <w:isLgl w:val="false"/>
      <w:suff w:val="tab"/>
      <w:lvlText w:val="%1)"/>
      <w:lvlJc w:val="left"/>
      <w:pPr>
        <w:pStyle w:val="714"/>
        <w:ind w:left="902" w:hanging="420"/>
      </w:pPr>
      <w:rPr>
        <w:color w:val="000000"/>
      </w:rPr>
    </w:lvl>
    <w:lvl w:ilvl="1">
      <w:start w:val="1"/>
      <w:numFmt w:val="lowerLetter"/>
      <w:isLgl w:val="false"/>
      <w:suff w:val="tab"/>
      <w:lvlText w:val="%2)"/>
      <w:lvlJc w:val="left"/>
      <w:pPr>
        <w:pStyle w:val="714"/>
        <w:ind w:left="1322" w:hanging="420"/>
      </w:pPr>
    </w:lvl>
    <w:lvl w:ilvl="2">
      <w:start w:val="1"/>
      <w:numFmt w:val="lowerRoman"/>
      <w:isLgl w:val="false"/>
      <w:suff w:val="tab"/>
      <w:lvlText w:val="%3."/>
      <w:lvlJc w:val="right"/>
      <w:pPr>
        <w:pStyle w:val="714"/>
        <w:ind w:left="1742" w:hanging="420"/>
      </w:pPr>
    </w:lvl>
    <w:lvl w:ilvl="3">
      <w:start w:val="1"/>
      <w:numFmt w:val="decimal"/>
      <w:isLgl w:val="false"/>
      <w:suff w:val="tab"/>
      <w:lvlText w:val="%4."/>
      <w:lvlJc w:val="left"/>
      <w:pPr>
        <w:pStyle w:val="714"/>
        <w:ind w:left="2162" w:hanging="420"/>
      </w:pPr>
    </w:lvl>
    <w:lvl w:ilvl="4">
      <w:start w:val="1"/>
      <w:numFmt w:val="lowerLetter"/>
      <w:isLgl w:val="false"/>
      <w:suff w:val="tab"/>
      <w:lvlText w:val="%5)"/>
      <w:lvlJc w:val="left"/>
      <w:pPr>
        <w:pStyle w:val="714"/>
        <w:ind w:left="2582" w:hanging="420"/>
      </w:pPr>
    </w:lvl>
    <w:lvl w:ilvl="5">
      <w:start w:val="1"/>
      <w:numFmt w:val="lowerRoman"/>
      <w:isLgl w:val="false"/>
      <w:suff w:val="tab"/>
      <w:lvlText w:val="%6."/>
      <w:lvlJc w:val="right"/>
      <w:pPr>
        <w:pStyle w:val="714"/>
        <w:ind w:left="3002" w:hanging="420"/>
      </w:pPr>
    </w:lvl>
    <w:lvl w:ilvl="6">
      <w:start w:val="1"/>
      <w:numFmt w:val="decimal"/>
      <w:isLgl w:val="false"/>
      <w:suff w:val="tab"/>
      <w:lvlText w:val="%7."/>
      <w:lvlJc w:val="left"/>
      <w:pPr>
        <w:pStyle w:val="714"/>
        <w:ind w:left="3422" w:hanging="420"/>
      </w:pPr>
    </w:lvl>
    <w:lvl w:ilvl="7">
      <w:start w:val="1"/>
      <w:numFmt w:val="lowerLetter"/>
      <w:isLgl w:val="false"/>
      <w:suff w:val="tab"/>
      <w:lvlText w:val="%8)"/>
      <w:lvlJc w:val="left"/>
      <w:pPr>
        <w:pStyle w:val="714"/>
        <w:ind w:left="3842" w:hanging="420"/>
      </w:pPr>
    </w:lvl>
    <w:lvl w:ilvl="8">
      <w:start w:val="1"/>
      <w:numFmt w:val="lowerRoman"/>
      <w:isLgl w:val="false"/>
      <w:suff w:val="tab"/>
      <w:lvlText w:val="%9."/>
      <w:lvlJc w:val="right"/>
      <w:pPr>
        <w:pStyle w:val="714"/>
        <w:ind w:left="4262" w:hanging="420"/>
      </w:pPr>
    </w:lvl>
  </w:abstractNum>
  <w:abstractNum w:abstractNumId="6">
    <w:multiLevelType w:val="hybridMultilevel"/>
    <w:lvl w:ilvl="0">
      <w:start w:val="1"/>
      <w:numFmt w:val="decimal"/>
      <w:isLgl w:val="false"/>
      <w:suff w:val="tab"/>
      <w:lvlText w:val="%1."/>
      <w:lvlJc w:val="left"/>
      <w:pPr>
        <w:pStyle w:val="714"/>
        <w:ind w:left="1965" w:hanging="705"/>
        <w:tabs>
          <w:tab w:val="num" w:pos="1965" w:leader="none"/>
        </w:tabs>
      </w:pPr>
    </w:lvl>
    <w:lvl w:ilvl="1">
      <w:start w:val="1"/>
      <w:numFmt w:val="decimal"/>
      <w:isLgl w:val="false"/>
      <w:suff w:val="tab"/>
      <w:lvlText w:val="（%2）"/>
      <w:lvlJc w:val="left"/>
      <w:pPr>
        <w:pStyle w:val="714"/>
        <w:ind w:left="1140" w:hanging="720"/>
        <w:tabs>
          <w:tab w:val="num" w:pos="1140" w:leader="none"/>
        </w:tabs>
      </w:pPr>
    </w:lvl>
    <w:lvl w:ilvl="2">
      <w:start w:val="1"/>
      <w:numFmt w:val="lowerRoman"/>
      <w:isLgl w:val="false"/>
      <w:suff w:val="tab"/>
      <w:lvlText w:val="%3."/>
      <w:lvlJc w:val="right"/>
      <w:pPr>
        <w:pStyle w:val="714"/>
        <w:ind w:left="1260" w:hanging="420"/>
        <w:tabs>
          <w:tab w:val="num" w:pos="1260" w:leader="none"/>
        </w:tabs>
      </w:pPr>
    </w:lvl>
    <w:lvl w:ilvl="3">
      <w:start w:val="1"/>
      <w:numFmt w:val="decimal"/>
      <w:isLgl w:val="false"/>
      <w:suff w:val="tab"/>
      <w:lvlText w:val="%4."/>
      <w:lvlJc w:val="left"/>
      <w:pPr>
        <w:pStyle w:val="714"/>
        <w:ind w:left="1680" w:hanging="420"/>
        <w:tabs>
          <w:tab w:val="num" w:pos="1680" w:leader="none"/>
        </w:tabs>
      </w:pPr>
    </w:lvl>
    <w:lvl w:ilvl="4">
      <w:start w:val="1"/>
      <w:numFmt w:val="lowerLetter"/>
      <w:isLgl w:val="false"/>
      <w:suff w:val="tab"/>
      <w:lvlText w:val="%5)"/>
      <w:lvlJc w:val="left"/>
      <w:pPr>
        <w:pStyle w:val="714"/>
        <w:ind w:left="2100" w:hanging="420"/>
        <w:tabs>
          <w:tab w:val="num" w:pos="2100" w:leader="none"/>
        </w:tabs>
      </w:pPr>
    </w:lvl>
    <w:lvl w:ilvl="5">
      <w:start w:val="1"/>
      <w:numFmt w:val="lowerRoman"/>
      <w:isLgl w:val="false"/>
      <w:suff w:val="tab"/>
      <w:lvlText w:val="%6."/>
      <w:lvlJc w:val="right"/>
      <w:pPr>
        <w:pStyle w:val="714"/>
        <w:ind w:left="2520" w:hanging="420"/>
        <w:tabs>
          <w:tab w:val="num" w:pos="2520" w:leader="none"/>
        </w:tabs>
      </w:pPr>
    </w:lvl>
    <w:lvl w:ilvl="6">
      <w:start w:val="1"/>
      <w:numFmt w:val="decimal"/>
      <w:isLgl w:val="false"/>
      <w:suff w:val="tab"/>
      <w:lvlText w:val="%7."/>
      <w:lvlJc w:val="left"/>
      <w:pPr>
        <w:pStyle w:val="714"/>
        <w:ind w:left="2940" w:hanging="420"/>
        <w:tabs>
          <w:tab w:val="num" w:pos="2940" w:leader="none"/>
        </w:tabs>
      </w:pPr>
    </w:lvl>
    <w:lvl w:ilvl="7">
      <w:start w:val="1"/>
      <w:numFmt w:val="lowerLetter"/>
      <w:isLgl w:val="false"/>
      <w:suff w:val="tab"/>
      <w:lvlText w:val="%8)"/>
      <w:lvlJc w:val="left"/>
      <w:pPr>
        <w:pStyle w:val="714"/>
        <w:ind w:left="3360" w:hanging="420"/>
        <w:tabs>
          <w:tab w:val="num" w:pos="3360" w:leader="none"/>
        </w:tabs>
      </w:pPr>
    </w:lvl>
    <w:lvl w:ilvl="8">
      <w:start w:val="1"/>
      <w:numFmt w:val="lowerRoman"/>
      <w:isLgl w:val="false"/>
      <w:suff w:val="tab"/>
      <w:lvlText w:val="%9."/>
      <w:lvlJc w:val="right"/>
      <w:pPr>
        <w:pStyle w:val="714"/>
        <w:ind w:left="3780" w:hanging="420"/>
        <w:tabs>
          <w:tab w:val="num" w:pos="3780" w:leader="none"/>
        </w:tabs>
      </w:pPr>
    </w:lvl>
  </w:abstractNum>
  <w:abstractNum w:abstractNumId="7">
    <w:multiLevelType w:val="hybridMultilevel"/>
    <w:lvl w:ilvl="0">
      <w:start w:val="1"/>
      <w:numFmt w:val="decimal"/>
      <w:pStyle w:val="1175"/>
      <w:isLgl w:val="false"/>
      <w:suff w:val="tab"/>
      <w:lvlText w:val="%1"/>
      <w:lvlJc w:val="left"/>
      <w:pPr>
        <w:pStyle w:val="714"/>
        <w:ind w:left="680" w:hanging="680"/>
      </w:pPr>
      <w:rPr>
        <w:rFonts w:hint="eastAsia" w:ascii="宋体" w:hAnsi="宋体" w:eastAsia="宋体"/>
      </w:rPr>
    </w:lvl>
    <w:lvl w:ilvl="1">
      <w:start w:val="1"/>
      <w:numFmt w:val="decimal"/>
      <w:pStyle w:val="1176"/>
      <w:isLgl w:val="false"/>
      <w:suff w:val="tab"/>
      <w:lvlText w:val="%1.%2"/>
      <w:lvlJc w:val="left"/>
      <w:pPr>
        <w:pStyle w:val="714"/>
        <w:ind w:left="851" w:hanging="851"/>
      </w:pPr>
      <w:rPr>
        <w:rFonts w:hint="eastAsia" w:ascii="宋体" w:hAnsi="宋体" w:eastAsia="宋体"/>
        <w:color w:val="000000"/>
      </w:rPr>
    </w:lvl>
    <w:lvl w:ilvl="2">
      <w:start w:val="1"/>
      <w:numFmt w:val="decimal"/>
      <w:pStyle w:val="1177"/>
      <w:isLgl w:val="false"/>
      <w:suff w:val="tab"/>
      <w:lvlText w:val="%1.%2.%3"/>
      <w:lvlJc w:val="left"/>
      <w:pPr>
        <w:pStyle w:val="714"/>
        <w:ind w:left="851" w:hanging="851"/>
      </w:pPr>
      <w:rPr>
        <w:rFonts w:hint="eastAsia"/>
      </w:rPr>
    </w:lvl>
    <w:lvl w:ilvl="3">
      <w:start w:val="1"/>
      <w:numFmt w:val="decimal"/>
      <w:isLgl w:val="false"/>
      <w:suff w:val="tab"/>
      <w:lvlText w:val="%1.%2.%3.%4"/>
      <w:lvlJc w:val="left"/>
      <w:pPr>
        <w:pStyle w:val="714"/>
        <w:ind w:left="680" w:hanging="680"/>
      </w:pPr>
      <w:rPr>
        <w:rFonts w:hint="eastAsia"/>
      </w:rPr>
    </w:lvl>
    <w:lvl w:ilvl="4">
      <w:start w:val="1"/>
      <w:numFmt w:val="decimal"/>
      <w:isLgl w:val="false"/>
      <w:suff w:val="tab"/>
      <w:lvlText w:val="%1.%2.%3.%4.%5"/>
      <w:lvlJc w:val="left"/>
      <w:pPr>
        <w:pStyle w:val="714"/>
        <w:ind w:left="680" w:hanging="680"/>
      </w:pPr>
      <w:rPr>
        <w:rFonts w:hint="eastAsia"/>
      </w:rPr>
    </w:lvl>
    <w:lvl w:ilvl="5">
      <w:start w:val="1"/>
      <w:numFmt w:val="decimal"/>
      <w:isLgl w:val="false"/>
      <w:suff w:val="tab"/>
      <w:lvlText w:val="%1.%2.%3.%4.%5.%6"/>
      <w:lvlJc w:val="left"/>
      <w:pPr>
        <w:pStyle w:val="714"/>
        <w:ind w:left="680" w:hanging="680"/>
      </w:pPr>
      <w:rPr>
        <w:rFonts w:hint="eastAsia"/>
      </w:rPr>
    </w:lvl>
    <w:lvl w:ilvl="6">
      <w:start w:val="1"/>
      <w:numFmt w:val="decimal"/>
      <w:isLgl w:val="false"/>
      <w:suff w:val="tab"/>
      <w:lvlText w:val="%1.%2.%3.%4.%5.%6.%7"/>
      <w:lvlJc w:val="left"/>
      <w:pPr>
        <w:pStyle w:val="714"/>
        <w:ind w:left="680" w:hanging="680"/>
      </w:pPr>
      <w:rPr>
        <w:rFonts w:hint="eastAsia"/>
      </w:rPr>
    </w:lvl>
    <w:lvl w:ilvl="7">
      <w:start w:val="1"/>
      <w:numFmt w:val="decimal"/>
      <w:isLgl w:val="false"/>
      <w:suff w:val="tab"/>
      <w:lvlText w:val="%1.%2.%3.%4.%5.%6.%7.%8"/>
      <w:lvlJc w:val="left"/>
      <w:pPr>
        <w:pStyle w:val="714"/>
        <w:ind w:left="680" w:hanging="680"/>
      </w:pPr>
      <w:rPr>
        <w:rFonts w:hint="eastAsia"/>
      </w:rPr>
    </w:lvl>
    <w:lvl w:ilvl="8">
      <w:start w:val="1"/>
      <w:numFmt w:val="decimal"/>
      <w:isLgl w:val="false"/>
      <w:suff w:val="tab"/>
      <w:lvlText w:val="%1.%2.%3.%4.%5.%6.%7.%8.%9"/>
      <w:lvlJc w:val="left"/>
      <w:pPr>
        <w:pStyle w:val="714"/>
        <w:ind w:left="680" w:hanging="680"/>
      </w:pPr>
      <w:rPr>
        <w:rFonts w:hint="eastAsia"/>
      </w:rPr>
    </w:lvl>
  </w:abstractNum>
  <w:abstractNum w:abstractNumId="8">
    <w:multiLevelType w:val="hybridMultilevel"/>
    <w:lvl w:ilvl="0">
      <w:start w:val="1"/>
      <w:numFmt w:val="decimal"/>
      <w:pStyle w:val="1076"/>
      <w:isLgl w:val="false"/>
      <w:suff w:val="tab"/>
      <w:lvlText w:val="%1."/>
      <w:lvlJc w:val="left"/>
      <w:pPr>
        <w:pStyle w:val="714"/>
        <w:ind w:left="420" w:hanging="420"/>
      </w:pPr>
    </w:lvl>
    <w:lvl w:ilvl="1">
      <w:start w:val="1"/>
      <w:numFmt w:val="decimal"/>
      <w:isLgl w:val="false"/>
      <w:suff w:val="tab"/>
      <w:lvlText w:val="（%2）"/>
      <w:lvlJc w:val="left"/>
      <w:pPr>
        <w:pStyle w:val="714"/>
        <w:ind w:left="1140" w:hanging="720"/>
        <w:tabs>
          <w:tab w:val="num" w:pos="1140" w:leader="none"/>
        </w:tabs>
      </w:pPr>
      <w:rPr>
        <w:rFonts w:hint="eastAsia"/>
      </w:rPr>
    </w:lvl>
    <w:lvl w:ilvl="2">
      <w:start w:val="1"/>
      <w:numFmt w:val="lowerRoman"/>
      <w:isLgl w:val="false"/>
      <w:suff w:val="tab"/>
      <w:lvlText w:val="%3."/>
      <w:lvlJc w:val="right"/>
      <w:pPr>
        <w:pStyle w:val="714"/>
        <w:ind w:left="1260" w:hanging="420"/>
      </w:pPr>
    </w:lvl>
    <w:lvl w:ilvl="3">
      <w:start w:val="1"/>
      <w:numFmt w:val="decimal"/>
      <w:isLgl w:val="false"/>
      <w:suff w:val="tab"/>
      <w:lvlText w:val="%4."/>
      <w:lvlJc w:val="left"/>
      <w:pPr>
        <w:pStyle w:val="714"/>
        <w:ind w:left="1680" w:hanging="420"/>
      </w:pPr>
    </w:lvl>
    <w:lvl w:ilvl="4">
      <w:start w:val="1"/>
      <w:numFmt w:val="lowerLetter"/>
      <w:isLgl w:val="false"/>
      <w:suff w:val="tab"/>
      <w:lvlText w:val="%5)"/>
      <w:lvlJc w:val="left"/>
      <w:pPr>
        <w:pStyle w:val="714"/>
        <w:ind w:left="2100" w:hanging="420"/>
      </w:pPr>
    </w:lvl>
    <w:lvl w:ilvl="5">
      <w:start w:val="1"/>
      <w:numFmt w:val="lowerRoman"/>
      <w:isLgl w:val="false"/>
      <w:suff w:val="tab"/>
      <w:lvlText w:val="%6."/>
      <w:lvlJc w:val="right"/>
      <w:pPr>
        <w:pStyle w:val="714"/>
        <w:ind w:left="2520" w:hanging="420"/>
      </w:pPr>
    </w:lvl>
    <w:lvl w:ilvl="6">
      <w:start w:val="1"/>
      <w:numFmt w:val="decimal"/>
      <w:isLgl w:val="false"/>
      <w:suff w:val="tab"/>
      <w:lvlText w:val="%7."/>
      <w:lvlJc w:val="left"/>
      <w:pPr>
        <w:pStyle w:val="714"/>
        <w:ind w:left="2940" w:hanging="420"/>
      </w:pPr>
    </w:lvl>
    <w:lvl w:ilvl="7">
      <w:start w:val="1"/>
      <w:numFmt w:val="lowerLetter"/>
      <w:isLgl w:val="false"/>
      <w:suff w:val="tab"/>
      <w:lvlText w:val="%8)"/>
      <w:lvlJc w:val="left"/>
      <w:pPr>
        <w:pStyle w:val="714"/>
        <w:ind w:left="3360" w:hanging="420"/>
      </w:pPr>
    </w:lvl>
    <w:lvl w:ilvl="8">
      <w:start w:val="1"/>
      <w:numFmt w:val="lowerRoman"/>
      <w:isLgl w:val="false"/>
      <w:suff w:val="tab"/>
      <w:lvlText w:val="%9."/>
      <w:lvlJc w:val="right"/>
      <w:pPr>
        <w:pStyle w:val="714"/>
        <w:ind w:left="3780" w:hanging="420"/>
      </w:pPr>
    </w:lvl>
  </w:abstractNum>
  <w:abstractNum w:abstractNumId="9">
    <w:multiLevelType w:val="hybridMultilevel"/>
    <w:lvl w:ilvl="0">
      <w:start w:val="1"/>
      <w:numFmt w:val="chineseCounting"/>
      <w:isLgl w:val="false"/>
      <w:suff w:val="space"/>
      <w:lvlText w:val="第%1章"/>
      <w:lvlJc w:val="left"/>
      <w:pPr>
        <w:pStyle w:val="714"/>
      </w:pPr>
      <w:rPr>
        <w:rFonts w:hint="eastAsia"/>
      </w:rPr>
    </w:lvl>
    <w:lvl w:ilvl="1">
      <w:start w:val="1"/>
      <w:numFmt w:val="bullet"/>
      <w:isLgl w:val="false"/>
      <w:suff w:val="tab"/>
      <w:lvlText w:val="o"/>
      <w:lvlJc w:val="left"/>
      <w:pPr>
        <w:pStyle w:val="714"/>
        <w:ind w:left="1440" w:hanging="360"/>
      </w:pPr>
      <w:rPr>
        <w:rFonts w:ascii="Courier New" w:hAnsi="Courier New" w:eastAsia="Courier New" w:cs="Courier New"/>
      </w:rPr>
    </w:lvl>
    <w:lvl w:ilvl="2">
      <w:start w:val="1"/>
      <w:numFmt w:val="bullet"/>
      <w:isLgl w:val="false"/>
      <w:suff w:val="tab"/>
      <w:lvlText w:val="§"/>
      <w:lvlJc w:val="left"/>
      <w:pPr>
        <w:pStyle w:val="714"/>
        <w:ind w:left="2160" w:hanging="360"/>
      </w:pPr>
      <w:rPr>
        <w:rFonts w:ascii="Wingdings" w:hAnsi="Wingdings" w:eastAsia="Wingdings" w:cs="Wingdings"/>
      </w:rPr>
    </w:lvl>
    <w:lvl w:ilvl="3">
      <w:start w:val="1"/>
      <w:numFmt w:val="bullet"/>
      <w:isLgl w:val="false"/>
      <w:suff w:val="tab"/>
      <w:lvlText w:val="·"/>
      <w:lvlJc w:val="left"/>
      <w:pPr>
        <w:pStyle w:val="714"/>
        <w:ind w:left="2880" w:hanging="360"/>
      </w:pPr>
      <w:rPr>
        <w:rFonts w:ascii="Symbol" w:hAnsi="Symbol" w:eastAsia="Symbol" w:cs="Symbol"/>
      </w:rPr>
    </w:lvl>
    <w:lvl w:ilvl="4">
      <w:start w:val="1"/>
      <w:numFmt w:val="bullet"/>
      <w:isLgl w:val="false"/>
      <w:suff w:val="tab"/>
      <w:lvlText w:val="o"/>
      <w:lvlJc w:val="left"/>
      <w:pPr>
        <w:pStyle w:val="714"/>
        <w:ind w:left="3600" w:hanging="360"/>
      </w:pPr>
      <w:rPr>
        <w:rFonts w:ascii="Courier New" w:hAnsi="Courier New" w:eastAsia="Courier New" w:cs="Courier New"/>
      </w:rPr>
    </w:lvl>
    <w:lvl w:ilvl="5">
      <w:start w:val="1"/>
      <w:numFmt w:val="bullet"/>
      <w:isLgl w:val="false"/>
      <w:suff w:val="tab"/>
      <w:lvlText w:val="§"/>
      <w:lvlJc w:val="left"/>
      <w:pPr>
        <w:pStyle w:val="714"/>
        <w:ind w:left="4320" w:hanging="360"/>
      </w:pPr>
      <w:rPr>
        <w:rFonts w:ascii="Wingdings" w:hAnsi="Wingdings" w:eastAsia="Wingdings" w:cs="Wingdings"/>
      </w:rPr>
    </w:lvl>
    <w:lvl w:ilvl="6">
      <w:start w:val="1"/>
      <w:numFmt w:val="bullet"/>
      <w:isLgl w:val="false"/>
      <w:suff w:val="tab"/>
      <w:lvlText w:val="·"/>
      <w:lvlJc w:val="left"/>
      <w:pPr>
        <w:pStyle w:val="714"/>
        <w:ind w:left="5040" w:hanging="360"/>
      </w:pPr>
      <w:rPr>
        <w:rFonts w:ascii="Symbol" w:hAnsi="Symbol" w:eastAsia="Symbol" w:cs="Symbol"/>
      </w:rPr>
    </w:lvl>
    <w:lvl w:ilvl="7">
      <w:start w:val="1"/>
      <w:numFmt w:val="bullet"/>
      <w:isLgl w:val="false"/>
      <w:suff w:val="tab"/>
      <w:lvlText w:val="o"/>
      <w:lvlJc w:val="left"/>
      <w:pPr>
        <w:pStyle w:val="714"/>
        <w:ind w:left="5760" w:hanging="360"/>
      </w:pPr>
      <w:rPr>
        <w:rFonts w:ascii="Courier New" w:hAnsi="Courier New" w:eastAsia="Courier New" w:cs="Courier New"/>
      </w:rPr>
    </w:lvl>
    <w:lvl w:ilvl="8">
      <w:start w:val="1"/>
      <w:numFmt w:val="bullet"/>
      <w:isLgl w:val="false"/>
      <w:suff w:val="tab"/>
      <w:lvlText w:val="§"/>
      <w:lvlJc w:val="left"/>
      <w:pPr>
        <w:pStyle w:val="714"/>
        <w:ind w:left="6480" w:hanging="360"/>
      </w:pPr>
      <w:rPr>
        <w:rFonts w:ascii="Wingdings" w:hAnsi="Wingdings" w:eastAsia="Wingdings" w:cs="Wingdings"/>
      </w:rPr>
    </w:lvl>
  </w:abstractNum>
  <w:abstractNum w:abstractNumId="10">
    <w:multiLevelType w:val="hybridMultilevel"/>
    <w:lvl w:ilvl="0">
      <w:start w:val="11"/>
      <w:numFmt w:val="chineseCounting"/>
      <w:isLgl w:val="false"/>
      <w:suff w:val="nothing"/>
      <w:lvlText w:val="%1、"/>
      <w:lvlJc w:val="left"/>
      <w:pPr>
        <w:pStyle w:val="71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3"/>
  </w:num>
  <w:num w:numId="4">
    <w:abstractNumId w:val="2"/>
  </w:num>
  <w:num w:numId="5">
    <w:abstractNumId w:val="1"/>
  </w:num>
  <w:num w:numId="6">
    <w:abstractNumId w:val="5"/>
  </w:num>
  <w:num w:numId="7">
    <w:abstractNumId w:val="7"/>
  </w:num>
  <w:num w:numId="8">
    <w:abstractNumId w:val="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4"/>
    <w:next w:val="714"/>
    <w:link w:val="726"/>
    <w:uiPriority w:val="9"/>
    <w:qFormat/>
    <w:pPr>
      <w:keepLines/>
      <w:keepNext/>
      <w:spacing w:before="480" w:after="200"/>
      <w:outlineLvl w:val="0"/>
    </w:pPr>
    <w:rPr>
      <w:rFonts w:ascii="Arial" w:hAnsi="Arial" w:eastAsia="Arial" w:cs="Arial"/>
      <w:sz w:val="40"/>
      <w:szCs w:val="40"/>
    </w:rPr>
  </w:style>
  <w:style w:type="paragraph" w:styleId="14">
    <w:name w:val="Heading 2"/>
    <w:basedOn w:val="714"/>
    <w:next w:val="714"/>
    <w:link w:val="727"/>
    <w:uiPriority w:val="9"/>
    <w:unhideWhenUsed/>
    <w:qFormat/>
    <w:pPr>
      <w:keepLines/>
      <w:keepNext/>
      <w:spacing w:before="360" w:after="200"/>
      <w:outlineLvl w:val="1"/>
    </w:pPr>
    <w:rPr>
      <w:rFonts w:ascii="Arial" w:hAnsi="Arial" w:eastAsia="Arial" w:cs="Arial"/>
      <w:sz w:val="34"/>
    </w:rPr>
  </w:style>
  <w:style w:type="paragraph" w:styleId="16">
    <w:name w:val="Heading 3"/>
    <w:basedOn w:val="714"/>
    <w:next w:val="714"/>
    <w:link w:val="72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4"/>
    <w:next w:val="714"/>
    <w:link w:val="729"/>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4"/>
    <w:next w:val="714"/>
    <w:link w:val="73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4"/>
    <w:next w:val="714"/>
    <w:link w:val="731"/>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4"/>
    <w:next w:val="714"/>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4"/>
    <w:next w:val="714"/>
    <w:link w:val="733"/>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4"/>
    <w:next w:val="714"/>
    <w:link w:val="734"/>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14"/>
    <w:next w:val="714"/>
    <w:link w:val="761"/>
    <w:uiPriority w:val="10"/>
    <w:qFormat/>
    <w:pPr>
      <w:contextualSpacing/>
      <w:spacing w:before="300" w:after="200"/>
    </w:pPr>
    <w:rPr>
      <w:sz w:val="48"/>
      <w:szCs w:val="48"/>
    </w:rPr>
  </w:style>
  <w:style w:type="paragraph" w:styleId="35">
    <w:name w:val="Subtitle"/>
    <w:basedOn w:val="714"/>
    <w:next w:val="714"/>
    <w:link w:val="753"/>
    <w:uiPriority w:val="11"/>
    <w:qFormat/>
    <w:pPr>
      <w:spacing w:before="200" w:after="200"/>
    </w:pPr>
    <w:rPr>
      <w:sz w:val="24"/>
      <w:szCs w:val="24"/>
    </w:rPr>
  </w:style>
  <w:style w:type="paragraph" w:styleId="41">
    <w:name w:val="Header"/>
    <w:basedOn w:val="714"/>
    <w:link w:val="749"/>
    <w:uiPriority w:val="99"/>
    <w:unhideWhenUsed/>
    <w:pPr>
      <w:spacing w:after="0" w:line="240" w:lineRule="auto"/>
      <w:tabs>
        <w:tab w:val="center" w:pos="7143" w:leader="none"/>
        <w:tab w:val="right" w:pos="14287" w:leader="none"/>
      </w:tabs>
    </w:pPr>
  </w:style>
  <w:style w:type="paragraph" w:styleId="43">
    <w:name w:val="Footer"/>
    <w:basedOn w:val="714"/>
    <w:link w:val="747"/>
    <w:uiPriority w:val="99"/>
    <w:unhideWhenUsed/>
    <w:pPr>
      <w:spacing w:after="0" w:line="240" w:lineRule="auto"/>
      <w:tabs>
        <w:tab w:val="center" w:pos="7143" w:leader="none"/>
        <w:tab w:val="right" w:pos="14287" w:leader="none"/>
      </w:tabs>
    </w:pPr>
  </w:style>
  <w:style w:type="paragraph" w:styleId="45">
    <w:name w:val="Caption"/>
    <w:basedOn w:val="714"/>
    <w:next w:val="71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14"/>
    <w:link w:val="7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4"/>
    <w:link w:val="74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14"/>
    <w:next w:val="714"/>
    <w:uiPriority w:val="39"/>
    <w:unhideWhenUsed/>
    <w:pPr>
      <w:ind w:left="0" w:right="0" w:firstLine="0"/>
      <w:spacing w:after="57"/>
    </w:pPr>
  </w:style>
  <w:style w:type="paragraph" w:styleId="181">
    <w:name w:val="toc 2"/>
    <w:basedOn w:val="714"/>
    <w:next w:val="714"/>
    <w:uiPriority w:val="39"/>
    <w:unhideWhenUsed/>
    <w:pPr>
      <w:ind w:left="283" w:right="0" w:firstLine="0"/>
      <w:spacing w:after="57"/>
    </w:pPr>
  </w:style>
  <w:style w:type="paragraph" w:styleId="182">
    <w:name w:val="toc 3"/>
    <w:basedOn w:val="714"/>
    <w:next w:val="714"/>
    <w:uiPriority w:val="39"/>
    <w:unhideWhenUsed/>
    <w:pPr>
      <w:ind w:left="567" w:right="0" w:firstLine="0"/>
      <w:spacing w:after="57"/>
    </w:pPr>
  </w:style>
  <w:style w:type="paragraph" w:styleId="183">
    <w:name w:val="toc 4"/>
    <w:basedOn w:val="714"/>
    <w:next w:val="714"/>
    <w:uiPriority w:val="39"/>
    <w:unhideWhenUsed/>
    <w:pPr>
      <w:ind w:left="850" w:right="0" w:firstLine="0"/>
      <w:spacing w:after="57"/>
    </w:pPr>
  </w:style>
  <w:style w:type="paragraph" w:styleId="184">
    <w:name w:val="toc 5"/>
    <w:basedOn w:val="714"/>
    <w:next w:val="714"/>
    <w:uiPriority w:val="39"/>
    <w:unhideWhenUsed/>
    <w:pPr>
      <w:ind w:left="1134" w:right="0" w:firstLine="0"/>
      <w:spacing w:after="57"/>
    </w:pPr>
  </w:style>
  <w:style w:type="paragraph" w:styleId="185">
    <w:name w:val="toc 6"/>
    <w:basedOn w:val="714"/>
    <w:next w:val="714"/>
    <w:uiPriority w:val="39"/>
    <w:unhideWhenUsed/>
    <w:pPr>
      <w:ind w:left="1417" w:right="0" w:firstLine="0"/>
      <w:spacing w:after="57"/>
    </w:pPr>
  </w:style>
  <w:style w:type="paragraph" w:styleId="186">
    <w:name w:val="toc 7"/>
    <w:basedOn w:val="714"/>
    <w:next w:val="714"/>
    <w:uiPriority w:val="39"/>
    <w:unhideWhenUsed/>
    <w:pPr>
      <w:ind w:left="1701" w:right="0" w:firstLine="0"/>
      <w:spacing w:after="57"/>
    </w:pPr>
  </w:style>
  <w:style w:type="paragraph" w:styleId="187">
    <w:name w:val="toc 8"/>
    <w:basedOn w:val="714"/>
    <w:next w:val="714"/>
    <w:uiPriority w:val="39"/>
    <w:unhideWhenUsed/>
    <w:pPr>
      <w:ind w:left="1984" w:right="0" w:firstLine="0"/>
      <w:spacing w:after="57"/>
    </w:pPr>
  </w:style>
  <w:style w:type="paragraph" w:styleId="188">
    <w:name w:val="toc 9"/>
    <w:basedOn w:val="714"/>
    <w:next w:val="714"/>
    <w:uiPriority w:val="39"/>
    <w:unhideWhenUsed/>
    <w:pPr>
      <w:ind w:left="2268" w:right="0" w:firstLine="0"/>
      <w:spacing w:after="57"/>
    </w:pPr>
  </w:style>
  <w:style w:type="paragraph" w:styleId="190">
    <w:name w:val="table of figures"/>
    <w:basedOn w:val="714"/>
    <w:next w:val="714"/>
    <w:uiPriority w:val="99"/>
    <w:unhideWhenUsed/>
    <w:pPr>
      <w:spacing w:after="0" w:afterAutospacing="0"/>
    </w:pPr>
  </w:style>
  <w:style w:type="paragraph" w:styleId="714" w:default="1">
    <w:name w:val="Normal"/>
    <w:next w:val="714"/>
    <w:link w:val="714"/>
    <w:qFormat/>
    <w:pPr>
      <w:jc w:val="both"/>
      <w:widowControl w:val="off"/>
    </w:pPr>
    <w:rPr>
      <w:rFonts w:ascii="Times New Roman" w:hAnsi="Times New Roman" w:eastAsia="宋体" w:cs="Times New Roman"/>
      <w:sz w:val="21"/>
      <w:szCs w:val="24"/>
      <w:lang w:val="en-US" w:eastAsia="zh-CN" w:bidi="ar-SA"/>
    </w:rPr>
  </w:style>
  <w:style w:type="paragraph" w:styleId="715">
    <w:name w:val="标题 1"/>
    <w:basedOn w:val="714"/>
    <w:next w:val="714"/>
    <w:link w:val="726"/>
    <w:uiPriority w:val="9"/>
    <w:qFormat/>
    <w:pPr>
      <w:keepLines/>
      <w:keepNext/>
      <w:spacing w:before="480" w:after="200"/>
      <w:outlineLvl w:val="0"/>
    </w:pPr>
    <w:rPr>
      <w:rFonts w:ascii="Arial" w:hAnsi="Arial" w:eastAsia="Arial" w:cs="Arial"/>
      <w:sz w:val="40"/>
      <w:szCs w:val="40"/>
    </w:rPr>
  </w:style>
  <w:style w:type="paragraph" w:styleId="716">
    <w:name w:val="标题 2"/>
    <w:basedOn w:val="714"/>
    <w:next w:val="714"/>
    <w:link w:val="727"/>
    <w:uiPriority w:val="9"/>
    <w:unhideWhenUsed/>
    <w:qFormat/>
    <w:pPr>
      <w:keepLines/>
      <w:keepNext/>
      <w:spacing w:before="360" w:after="200"/>
      <w:outlineLvl w:val="1"/>
    </w:pPr>
    <w:rPr>
      <w:rFonts w:ascii="Arial" w:hAnsi="Arial" w:eastAsia="Arial" w:cs="Arial"/>
      <w:sz w:val="34"/>
    </w:rPr>
  </w:style>
  <w:style w:type="paragraph" w:styleId="717">
    <w:name w:val="标题 3"/>
    <w:basedOn w:val="714"/>
    <w:next w:val="714"/>
    <w:link w:val="728"/>
    <w:uiPriority w:val="9"/>
    <w:unhideWhenUsed/>
    <w:qFormat/>
    <w:pPr>
      <w:keepLines/>
      <w:keepNext/>
      <w:spacing w:before="320" w:after="200"/>
      <w:outlineLvl w:val="2"/>
    </w:pPr>
    <w:rPr>
      <w:rFonts w:ascii="Arial" w:hAnsi="Arial" w:eastAsia="Arial" w:cs="Arial"/>
      <w:sz w:val="30"/>
      <w:szCs w:val="30"/>
    </w:rPr>
  </w:style>
  <w:style w:type="paragraph" w:styleId="718">
    <w:name w:val="标题 4"/>
    <w:basedOn w:val="714"/>
    <w:next w:val="714"/>
    <w:link w:val="729"/>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30"/>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31"/>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3"/>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4"/>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uiPriority w:val="1"/>
    <w:unhideWhenUsed/>
    <w:qFormat/>
  </w:style>
  <w:style w:type="table" w:styleId="725">
    <w:name w:val="普通表格"/>
    <w:next w:val="725"/>
    <w:link w:val="714"/>
    <w:uiPriority w:val="99"/>
    <w:unhideWhenUsed/>
    <w:qFormat/>
    <w:tblPr/>
  </w:style>
  <w:style w:type="character" w:styleId="726">
    <w:name w:val="Heading 1 Char"/>
    <w:next w:val="726"/>
    <w:link w:val="715"/>
    <w:uiPriority w:val="9"/>
    <w:qFormat/>
    <w:rPr>
      <w:rFonts w:ascii="Arial" w:hAnsi="Arial" w:eastAsia="Arial" w:cs="Arial"/>
      <w:sz w:val="40"/>
      <w:szCs w:val="40"/>
    </w:rPr>
  </w:style>
  <w:style w:type="character" w:styleId="727">
    <w:name w:val="Heading 2 Char"/>
    <w:next w:val="727"/>
    <w:link w:val="716"/>
    <w:uiPriority w:val="9"/>
    <w:qFormat/>
    <w:rPr>
      <w:rFonts w:ascii="Arial" w:hAnsi="Arial" w:eastAsia="Arial" w:cs="Arial"/>
      <w:sz w:val="34"/>
    </w:rPr>
  </w:style>
  <w:style w:type="character" w:styleId="728">
    <w:name w:val="Heading 3 Char"/>
    <w:next w:val="728"/>
    <w:link w:val="717"/>
    <w:uiPriority w:val="9"/>
    <w:qFormat/>
    <w:rPr>
      <w:rFonts w:ascii="Arial" w:hAnsi="Arial" w:eastAsia="Arial" w:cs="Arial"/>
      <w:sz w:val="30"/>
      <w:szCs w:val="30"/>
    </w:rPr>
  </w:style>
  <w:style w:type="character" w:styleId="729">
    <w:name w:val="Heading 4 Char"/>
    <w:next w:val="729"/>
    <w:link w:val="718"/>
    <w:uiPriority w:val="9"/>
    <w:qFormat/>
    <w:rPr>
      <w:rFonts w:ascii="Arial" w:hAnsi="Arial" w:eastAsia="Arial" w:cs="Arial"/>
      <w:b/>
      <w:bCs/>
      <w:sz w:val="26"/>
      <w:szCs w:val="26"/>
    </w:rPr>
  </w:style>
  <w:style w:type="character" w:styleId="730">
    <w:name w:val="Heading 5 Char"/>
    <w:next w:val="730"/>
    <w:link w:val="719"/>
    <w:uiPriority w:val="9"/>
    <w:qFormat/>
    <w:rPr>
      <w:rFonts w:ascii="Arial" w:hAnsi="Arial" w:eastAsia="Arial" w:cs="Arial"/>
      <w:b/>
      <w:bCs/>
      <w:sz w:val="24"/>
      <w:szCs w:val="24"/>
    </w:rPr>
  </w:style>
  <w:style w:type="character" w:styleId="731">
    <w:name w:val="Heading 6 Char"/>
    <w:next w:val="731"/>
    <w:link w:val="720"/>
    <w:uiPriority w:val="9"/>
    <w:qFormat/>
    <w:rPr>
      <w:rFonts w:ascii="Arial" w:hAnsi="Arial" w:eastAsia="Arial" w:cs="Arial"/>
      <w:b/>
      <w:bCs/>
      <w:sz w:val="22"/>
      <w:szCs w:val="22"/>
    </w:rPr>
  </w:style>
  <w:style w:type="character" w:styleId="732">
    <w:name w:val="Heading 7 Char"/>
    <w:next w:val="732"/>
    <w:link w:val="721"/>
    <w:uiPriority w:val="9"/>
    <w:qFormat/>
    <w:rPr>
      <w:rFonts w:ascii="Arial" w:hAnsi="Arial" w:eastAsia="Arial" w:cs="Arial"/>
      <w:b/>
      <w:bCs/>
      <w:i/>
      <w:iCs/>
      <w:sz w:val="22"/>
      <w:szCs w:val="22"/>
    </w:rPr>
  </w:style>
  <w:style w:type="character" w:styleId="733">
    <w:name w:val="Heading 8 Char"/>
    <w:next w:val="733"/>
    <w:link w:val="722"/>
    <w:uiPriority w:val="9"/>
    <w:qFormat/>
    <w:rPr>
      <w:rFonts w:ascii="Arial" w:hAnsi="Arial" w:eastAsia="Arial" w:cs="Arial"/>
      <w:i/>
      <w:iCs/>
      <w:sz w:val="22"/>
      <w:szCs w:val="22"/>
    </w:rPr>
  </w:style>
  <w:style w:type="character" w:styleId="734">
    <w:name w:val="Heading 9 Char"/>
    <w:next w:val="734"/>
    <w:link w:val="723"/>
    <w:uiPriority w:val="9"/>
    <w:qFormat/>
    <w:rPr>
      <w:rFonts w:ascii="Arial" w:hAnsi="Arial" w:eastAsia="Arial" w:cs="Arial"/>
      <w:i/>
      <w:iCs/>
      <w:sz w:val="21"/>
      <w:szCs w:val="21"/>
    </w:rPr>
  </w:style>
  <w:style w:type="paragraph" w:styleId="735">
    <w:name w:val="目录 7"/>
    <w:basedOn w:val="714"/>
    <w:next w:val="714"/>
    <w:link w:val="714"/>
    <w:uiPriority w:val="39"/>
    <w:unhideWhenUsed/>
    <w:qFormat/>
    <w:pPr>
      <w:ind w:left="1701" w:right="0" w:firstLine="0"/>
      <w:spacing w:after="57"/>
    </w:pPr>
  </w:style>
  <w:style w:type="paragraph" w:styleId="736">
    <w:name w:val="正文缩进"/>
    <w:basedOn w:val="714"/>
    <w:next w:val="736"/>
    <w:link w:val="714"/>
    <w:qFormat/>
    <w:pPr>
      <w:ind w:firstLine="420"/>
      <w:jc w:val="left"/>
    </w:pPr>
    <w:rPr>
      <w:rFonts w:ascii="宋体"/>
      <w:sz w:val="24"/>
    </w:rPr>
  </w:style>
  <w:style w:type="paragraph" w:styleId="737">
    <w:name w:val="题注"/>
    <w:basedOn w:val="714"/>
    <w:next w:val="714"/>
    <w:link w:val="714"/>
    <w:uiPriority w:val="35"/>
    <w:unhideWhenUsed/>
    <w:qFormat/>
    <w:pPr>
      <w:spacing w:line="276" w:lineRule="auto"/>
    </w:pPr>
    <w:rPr>
      <w:b/>
      <w:bCs/>
      <w:color w:val="4f81bd"/>
      <w:sz w:val="18"/>
      <w:szCs w:val="18"/>
    </w:rPr>
  </w:style>
  <w:style w:type="paragraph" w:styleId="738">
    <w:name w:val="正文文本"/>
    <w:basedOn w:val="714"/>
    <w:next w:val="738"/>
    <w:link w:val="714"/>
    <w:qFormat/>
    <w:pPr>
      <w:spacing w:before="120" w:line="22" w:lineRule="atLeast"/>
      <w:tabs>
        <w:tab w:val="left" w:pos="567" w:leader="none"/>
      </w:tabs>
    </w:pPr>
    <w:rPr>
      <w:rFonts w:ascii="宋体" w:hAnsi="宋体"/>
      <w:sz w:val="24"/>
    </w:rPr>
  </w:style>
  <w:style w:type="paragraph" w:styleId="739">
    <w:name w:val="正文文本缩进"/>
    <w:basedOn w:val="714"/>
    <w:next w:val="740"/>
    <w:link w:val="714"/>
    <w:qFormat/>
    <w:pPr>
      <w:ind w:firstLine="570"/>
      <w:spacing w:line="360" w:lineRule="auto"/>
    </w:pPr>
    <w:rPr>
      <w:sz w:val="24"/>
    </w:rPr>
  </w:style>
  <w:style w:type="paragraph" w:styleId="740">
    <w:name w:val="寄信人地址"/>
    <w:basedOn w:val="714"/>
    <w:next w:val="740"/>
    <w:link w:val="714"/>
    <w:uiPriority w:val="99"/>
    <w:unhideWhenUsed/>
    <w:qFormat/>
    <w:rPr>
      <w:rFonts w:ascii="Cambria" w:hAnsi="Cambria"/>
    </w:rPr>
  </w:style>
  <w:style w:type="paragraph" w:styleId="741">
    <w:name w:val="目录 5"/>
    <w:basedOn w:val="714"/>
    <w:next w:val="714"/>
    <w:link w:val="714"/>
    <w:uiPriority w:val="39"/>
    <w:unhideWhenUsed/>
    <w:qFormat/>
    <w:pPr>
      <w:ind w:left="1134" w:right="0" w:firstLine="0"/>
      <w:spacing w:after="57"/>
    </w:pPr>
  </w:style>
  <w:style w:type="paragraph" w:styleId="742">
    <w:name w:val="目录 3"/>
    <w:basedOn w:val="714"/>
    <w:next w:val="714"/>
    <w:link w:val="714"/>
    <w:uiPriority w:val="39"/>
    <w:unhideWhenUsed/>
    <w:qFormat/>
    <w:pPr>
      <w:ind w:left="567" w:right="0" w:firstLine="0"/>
      <w:spacing w:after="57"/>
    </w:pPr>
  </w:style>
  <w:style w:type="paragraph" w:styleId="743">
    <w:name w:val="目录 8"/>
    <w:basedOn w:val="714"/>
    <w:next w:val="714"/>
    <w:link w:val="714"/>
    <w:uiPriority w:val="39"/>
    <w:unhideWhenUsed/>
    <w:qFormat/>
    <w:pPr>
      <w:ind w:left="1984" w:right="0" w:firstLine="0"/>
      <w:spacing w:after="57"/>
    </w:pPr>
  </w:style>
  <w:style w:type="paragraph" w:styleId="744">
    <w:name w:val="尾注文本"/>
    <w:basedOn w:val="714"/>
    <w:next w:val="744"/>
    <w:link w:val="745"/>
    <w:uiPriority w:val="99"/>
    <w:unhideWhenUsed/>
    <w:qFormat/>
    <w:pPr>
      <w:spacing w:after="0" w:line="240" w:lineRule="auto"/>
    </w:pPr>
    <w:rPr>
      <w:sz w:val="20"/>
    </w:rPr>
  </w:style>
  <w:style w:type="character" w:styleId="745">
    <w:name w:val="Endnote Text Char"/>
    <w:next w:val="745"/>
    <w:link w:val="744"/>
    <w:uiPriority w:val="99"/>
    <w:qFormat/>
    <w:rPr>
      <w:sz w:val="20"/>
    </w:rPr>
  </w:style>
  <w:style w:type="paragraph" w:styleId="746">
    <w:name w:val="页脚"/>
    <w:basedOn w:val="714"/>
    <w:next w:val="746"/>
    <w:link w:val="747"/>
    <w:uiPriority w:val="99"/>
    <w:unhideWhenUsed/>
    <w:qFormat/>
    <w:pPr>
      <w:spacing w:after="0" w:line="240" w:lineRule="auto"/>
      <w:tabs>
        <w:tab w:val="center" w:pos="7143" w:leader="none"/>
        <w:tab w:val="right" w:pos="14287" w:leader="none"/>
      </w:tabs>
    </w:pPr>
  </w:style>
  <w:style w:type="character" w:styleId="747">
    <w:name w:val="Caption Char"/>
    <w:next w:val="747"/>
    <w:link w:val="746"/>
    <w:uiPriority w:val="99"/>
    <w:qFormat/>
  </w:style>
  <w:style w:type="paragraph" w:styleId="748">
    <w:name w:val="页眉"/>
    <w:basedOn w:val="714"/>
    <w:next w:val="748"/>
    <w:link w:val="749"/>
    <w:uiPriority w:val="99"/>
    <w:unhideWhenUsed/>
    <w:qFormat/>
    <w:pPr>
      <w:spacing w:after="0" w:line="240" w:lineRule="auto"/>
      <w:tabs>
        <w:tab w:val="center" w:pos="7143" w:leader="none"/>
        <w:tab w:val="right" w:pos="14287" w:leader="none"/>
      </w:tabs>
    </w:pPr>
  </w:style>
  <w:style w:type="character" w:styleId="749">
    <w:name w:val="Header Char"/>
    <w:next w:val="749"/>
    <w:link w:val="748"/>
    <w:uiPriority w:val="99"/>
    <w:qFormat/>
  </w:style>
  <w:style w:type="paragraph" w:styleId="750">
    <w:name w:val="目录 1"/>
    <w:basedOn w:val="714"/>
    <w:next w:val="714"/>
    <w:link w:val="714"/>
    <w:uiPriority w:val="39"/>
    <w:unhideWhenUsed/>
    <w:qFormat/>
    <w:pPr>
      <w:ind w:left="0" w:right="0" w:firstLine="0"/>
      <w:spacing w:after="57"/>
    </w:pPr>
  </w:style>
  <w:style w:type="paragraph" w:styleId="751">
    <w:name w:val="目录 4"/>
    <w:basedOn w:val="714"/>
    <w:next w:val="714"/>
    <w:link w:val="714"/>
    <w:uiPriority w:val="39"/>
    <w:unhideWhenUsed/>
    <w:qFormat/>
    <w:pPr>
      <w:ind w:left="850" w:right="0" w:firstLine="0"/>
      <w:spacing w:after="57"/>
    </w:pPr>
  </w:style>
  <w:style w:type="paragraph" w:styleId="752">
    <w:name w:val="副标题"/>
    <w:basedOn w:val="714"/>
    <w:next w:val="714"/>
    <w:link w:val="753"/>
    <w:uiPriority w:val="11"/>
    <w:qFormat/>
    <w:pPr>
      <w:spacing w:before="200" w:after="200"/>
    </w:pPr>
    <w:rPr>
      <w:sz w:val="24"/>
      <w:szCs w:val="24"/>
    </w:rPr>
  </w:style>
  <w:style w:type="character" w:styleId="753">
    <w:name w:val="Subtitle Char"/>
    <w:next w:val="753"/>
    <w:link w:val="752"/>
    <w:uiPriority w:val="11"/>
    <w:qFormat/>
    <w:rPr>
      <w:sz w:val="24"/>
      <w:szCs w:val="24"/>
    </w:rPr>
  </w:style>
  <w:style w:type="paragraph" w:styleId="754">
    <w:name w:val="脚注文本"/>
    <w:basedOn w:val="714"/>
    <w:next w:val="754"/>
    <w:link w:val="755"/>
    <w:uiPriority w:val="99"/>
    <w:unhideWhenUsed/>
    <w:qFormat/>
    <w:pPr>
      <w:spacing w:after="40" w:line="240" w:lineRule="auto"/>
    </w:pPr>
    <w:rPr>
      <w:sz w:val="18"/>
    </w:rPr>
  </w:style>
  <w:style w:type="character" w:styleId="755">
    <w:name w:val="Footnote Text Char"/>
    <w:next w:val="755"/>
    <w:link w:val="754"/>
    <w:uiPriority w:val="99"/>
    <w:qFormat/>
    <w:rPr>
      <w:sz w:val="18"/>
    </w:rPr>
  </w:style>
  <w:style w:type="paragraph" w:styleId="756">
    <w:name w:val="目录 6"/>
    <w:basedOn w:val="714"/>
    <w:next w:val="714"/>
    <w:link w:val="714"/>
    <w:uiPriority w:val="39"/>
    <w:unhideWhenUsed/>
    <w:qFormat/>
    <w:pPr>
      <w:ind w:left="1417" w:right="0" w:firstLine="0"/>
      <w:spacing w:after="57"/>
    </w:pPr>
  </w:style>
  <w:style w:type="paragraph" w:styleId="757">
    <w:name w:val="图表目录"/>
    <w:basedOn w:val="714"/>
    <w:next w:val="714"/>
    <w:link w:val="714"/>
    <w:uiPriority w:val="99"/>
    <w:unhideWhenUsed/>
    <w:qFormat/>
    <w:pPr>
      <w:spacing w:after="0" w:afterAutospacing="0"/>
    </w:pPr>
  </w:style>
  <w:style w:type="paragraph" w:styleId="758">
    <w:name w:val="目录 2"/>
    <w:basedOn w:val="714"/>
    <w:next w:val="714"/>
    <w:link w:val="714"/>
    <w:uiPriority w:val="39"/>
    <w:unhideWhenUsed/>
    <w:qFormat/>
    <w:pPr>
      <w:ind w:left="283" w:right="0" w:firstLine="0"/>
      <w:spacing w:after="57"/>
    </w:pPr>
  </w:style>
  <w:style w:type="paragraph" w:styleId="759">
    <w:name w:val="目录 9"/>
    <w:basedOn w:val="714"/>
    <w:next w:val="714"/>
    <w:link w:val="714"/>
    <w:uiPriority w:val="39"/>
    <w:unhideWhenUsed/>
    <w:qFormat/>
    <w:pPr>
      <w:ind w:left="2268" w:right="0" w:firstLine="0"/>
      <w:spacing w:after="57"/>
    </w:pPr>
  </w:style>
  <w:style w:type="paragraph" w:styleId="760">
    <w:name w:val="标题"/>
    <w:basedOn w:val="714"/>
    <w:next w:val="714"/>
    <w:link w:val="761"/>
    <w:uiPriority w:val="10"/>
    <w:qFormat/>
    <w:pPr>
      <w:contextualSpacing/>
      <w:spacing w:before="300" w:after="200"/>
    </w:pPr>
    <w:rPr>
      <w:sz w:val="48"/>
      <w:szCs w:val="48"/>
    </w:rPr>
  </w:style>
  <w:style w:type="character" w:styleId="761">
    <w:name w:val="Title Char"/>
    <w:next w:val="761"/>
    <w:link w:val="760"/>
    <w:uiPriority w:val="10"/>
    <w:qFormat/>
    <w:rPr>
      <w:sz w:val="48"/>
      <w:szCs w:val="48"/>
    </w:rPr>
  </w:style>
  <w:style w:type="table" w:styleId="762">
    <w:name w:val="网格型"/>
    <w:next w:val="762"/>
    <w:link w:val="714"/>
    <w:uiPriority w:val="59"/>
    <w:qFormat/>
    <w:pPr>
      <w:spacing w:after="0" w:line="240" w:lineRule="auto"/>
    </w:pPr>
    <w:tblPr/>
  </w:style>
  <w:style w:type="character" w:styleId="763">
    <w:name w:val="尾注引用"/>
    <w:next w:val="763"/>
    <w:link w:val="714"/>
    <w:uiPriority w:val="99"/>
    <w:unhideWhenUsed/>
    <w:qFormat/>
    <w:rPr>
      <w:vertAlign w:val="superscript"/>
    </w:rPr>
  </w:style>
  <w:style w:type="character" w:styleId="764">
    <w:name w:val="超链接"/>
    <w:next w:val="764"/>
    <w:link w:val="714"/>
    <w:uiPriority w:val="99"/>
    <w:unhideWhenUsed/>
    <w:qFormat/>
    <w:rPr>
      <w:color w:val="0000ff"/>
      <w:u w:val="single"/>
    </w:rPr>
  </w:style>
  <w:style w:type="character" w:styleId="765">
    <w:name w:val="脚注引用"/>
    <w:next w:val="765"/>
    <w:link w:val="714"/>
    <w:uiPriority w:val="99"/>
    <w:unhideWhenUsed/>
    <w:qFormat/>
    <w:rPr>
      <w:vertAlign w:val="superscript"/>
    </w:rPr>
  </w:style>
  <w:style w:type="character" w:styleId="766">
    <w:name w:val="font121"/>
    <w:next w:val="766"/>
    <w:link w:val="714"/>
    <w:qFormat/>
    <w:rPr>
      <w:rFonts w:hint="eastAsia" w:ascii="宋体" w:hAnsi="宋体" w:eastAsia="宋体" w:cs="宋体"/>
      <w:b/>
      <w:bCs/>
      <w:color w:val="000000"/>
      <w:sz w:val="18"/>
      <w:szCs w:val="18"/>
      <w:u w:val="none"/>
    </w:rPr>
  </w:style>
  <w:style w:type="paragraph" w:styleId="767">
    <w:name w:val="正文文本1"/>
    <w:basedOn w:val="714"/>
    <w:next w:val="714"/>
    <w:link w:val="768"/>
    <w:qFormat/>
    <w:pPr>
      <w:spacing w:before="120" w:line="22" w:lineRule="atLeast"/>
      <w:tabs>
        <w:tab w:val="left" w:pos="567" w:leader="none"/>
      </w:tabs>
    </w:pPr>
    <w:rPr>
      <w:rFonts w:ascii="宋体" w:hAnsi="宋体"/>
      <w:sz w:val="24"/>
    </w:rPr>
  </w:style>
  <w:style w:type="character" w:styleId="768">
    <w:name w:val="正文文本 Char1"/>
    <w:next w:val="768"/>
    <w:link w:val="767"/>
    <w:qFormat/>
    <w:rPr>
      <w:rFonts w:ascii="宋体" w:hAnsi="宋体"/>
      <w:sz w:val="24"/>
      <w:szCs w:val="24"/>
    </w:rPr>
  </w:style>
  <w:style w:type="paragraph" w:styleId="769">
    <w:name w:val="正文首行缩进11"/>
    <w:basedOn w:val="770"/>
    <w:next w:val="769"/>
    <w:link w:val="714"/>
    <w:uiPriority w:val="99"/>
    <w:unhideWhenUsed/>
    <w:qFormat/>
    <w:pPr>
      <w:ind w:firstLine="420"/>
      <w:tabs>
        <w:tab w:val="left" w:pos="567" w:leader="none"/>
      </w:tabs>
    </w:pPr>
  </w:style>
  <w:style w:type="paragraph" w:styleId="770">
    <w:name w:val="正文文本11"/>
    <w:basedOn w:val="714"/>
    <w:next w:val="770"/>
    <w:link w:val="714"/>
    <w:qFormat/>
    <w:pPr>
      <w:spacing w:before="120" w:line="22" w:lineRule="atLeast"/>
      <w:tabs>
        <w:tab w:val="left" w:pos="567" w:leader="none"/>
      </w:tabs>
    </w:pPr>
    <w:rPr>
      <w:rFonts w:ascii="宋体" w:hAnsi="宋体"/>
      <w:sz w:val="24"/>
    </w:rPr>
  </w:style>
  <w:style w:type="paragraph" w:styleId="771">
    <w:name w:val="List Paragraph"/>
    <w:basedOn w:val="714"/>
    <w:next w:val="771"/>
    <w:link w:val="714"/>
    <w:uiPriority w:val="34"/>
    <w:qFormat/>
    <w:pPr>
      <w:contextualSpacing/>
      <w:ind w:left="720"/>
    </w:pPr>
  </w:style>
  <w:style w:type="paragraph" w:styleId="772">
    <w:name w:val="No Spacing"/>
    <w:next w:val="772"/>
    <w:link w:val="714"/>
    <w:uiPriority w:val="1"/>
    <w:qFormat/>
    <w:pPr>
      <w:spacing w:before="0" w:after="0" w:line="240" w:lineRule="auto"/>
    </w:pPr>
    <w:rPr>
      <w:rFonts w:ascii="Times New Roman" w:hAnsi="Times New Roman" w:eastAsia="宋体" w:cs="Times New Roman"/>
    </w:rPr>
  </w:style>
  <w:style w:type="paragraph" w:styleId="773">
    <w:name w:val="Quote"/>
    <w:basedOn w:val="714"/>
    <w:next w:val="714"/>
    <w:link w:val="774"/>
    <w:uiPriority w:val="29"/>
    <w:qFormat/>
    <w:pPr>
      <w:ind w:left="720" w:right="720"/>
    </w:pPr>
    <w:rPr>
      <w:i/>
    </w:rPr>
  </w:style>
  <w:style w:type="character" w:styleId="774">
    <w:name w:val="Quote Char"/>
    <w:next w:val="774"/>
    <w:link w:val="773"/>
    <w:uiPriority w:val="29"/>
    <w:qFormat/>
    <w:rPr>
      <w:i/>
    </w:rPr>
  </w:style>
  <w:style w:type="paragraph" w:styleId="775">
    <w:name w:val="Intense Quote"/>
    <w:basedOn w:val="714"/>
    <w:next w:val="714"/>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next w:val="776"/>
    <w:link w:val="775"/>
    <w:uiPriority w:val="30"/>
    <w:qFormat/>
    <w:rPr>
      <w:i/>
    </w:rPr>
  </w:style>
  <w:style w:type="paragraph" w:styleId="777">
    <w:name w:val="标题 111"/>
    <w:basedOn w:val="714"/>
    <w:next w:val="714"/>
    <w:link w:val="778"/>
    <w:uiPriority w:val="9"/>
    <w:qFormat/>
    <w:pPr>
      <w:keepLines/>
      <w:keepNext/>
      <w:spacing w:before="480" w:after="200"/>
      <w:outlineLvl w:val="0"/>
    </w:pPr>
    <w:rPr>
      <w:rFonts w:ascii="Arial" w:hAnsi="Arial" w:eastAsia="Arial" w:cs="Arial"/>
      <w:sz w:val="40"/>
      <w:szCs w:val="40"/>
    </w:rPr>
  </w:style>
  <w:style w:type="character" w:styleId="778">
    <w:name w:val="标题 1 Char2"/>
    <w:next w:val="778"/>
    <w:link w:val="777"/>
    <w:uiPriority w:val="9"/>
    <w:qFormat/>
    <w:rPr>
      <w:rFonts w:ascii="Arial" w:hAnsi="Arial" w:eastAsia="Arial" w:cs="Arial"/>
      <w:sz w:val="40"/>
      <w:szCs w:val="40"/>
    </w:rPr>
  </w:style>
  <w:style w:type="paragraph" w:styleId="779">
    <w:name w:val="标题 211"/>
    <w:basedOn w:val="714"/>
    <w:next w:val="714"/>
    <w:link w:val="780"/>
    <w:uiPriority w:val="9"/>
    <w:qFormat/>
    <w:pPr>
      <w:keepLines/>
      <w:keepNext/>
      <w:spacing w:before="360" w:after="200"/>
      <w:outlineLvl w:val="1"/>
    </w:pPr>
    <w:rPr>
      <w:rFonts w:ascii="Arial" w:hAnsi="Arial" w:eastAsia="Arial" w:cs="Arial"/>
      <w:sz w:val="34"/>
    </w:rPr>
  </w:style>
  <w:style w:type="character" w:styleId="780">
    <w:name w:val="标题 2 Char3"/>
    <w:next w:val="780"/>
    <w:link w:val="779"/>
    <w:uiPriority w:val="9"/>
    <w:qFormat/>
    <w:rPr>
      <w:rFonts w:ascii="Arial" w:hAnsi="Arial" w:eastAsia="Arial" w:cs="Arial"/>
      <w:sz w:val="34"/>
    </w:rPr>
  </w:style>
  <w:style w:type="paragraph" w:styleId="781">
    <w:name w:val="标题 311"/>
    <w:basedOn w:val="714"/>
    <w:next w:val="714"/>
    <w:link w:val="782"/>
    <w:uiPriority w:val="9"/>
    <w:qFormat/>
    <w:pPr>
      <w:keepLines/>
      <w:keepNext/>
      <w:spacing w:before="320" w:after="200"/>
      <w:outlineLvl w:val="2"/>
    </w:pPr>
    <w:rPr>
      <w:rFonts w:ascii="Arial" w:hAnsi="Arial" w:eastAsia="Arial" w:cs="Arial"/>
      <w:sz w:val="30"/>
      <w:szCs w:val="30"/>
    </w:rPr>
  </w:style>
  <w:style w:type="character" w:styleId="782">
    <w:name w:val="标题 3 Char3"/>
    <w:next w:val="782"/>
    <w:link w:val="781"/>
    <w:uiPriority w:val="9"/>
    <w:qFormat/>
    <w:rPr>
      <w:rFonts w:ascii="Arial" w:hAnsi="Arial" w:eastAsia="Arial" w:cs="Arial"/>
      <w:sz w:val="30"/>
      <w:szCs w:val="30"/>
    </w:rPr>
  </w:style>
  <w:style w:type="paragraph" w:styleId="783">
    <w:name w:val="标题 411"/>
    <w:basedOn w:val="714"/>
    <w:next w:val="714"/>
    <w:link w:val="784"/>
    <w:uiPriority w:val="9"/>
    <w:qFormat/>
    <w:pPr>
      <w:keepLines/>
      <w:keepNext/>
      <w:spacing w:before="320" w:after="200"/>
      <w:outlineLvl w:val="3"/>
    </w:pPr>
    <w:rPr>
      <w:rFonts w:ascii="Arial" w:hAnsi="Arial" w:eastAsia="Arial" w:cs="Arial"/>
      <w:b/>
      <w:bCs/>
      <w:sz w:val="26"/>
      <w:szCs w:val="26"/>
    </w:rPr>
  </w:style>
  <w:style w:type="character" w:styleId="784">
    <w:name w:val="标题 4 Char2"/>
    <w:next w:val="784"/>
    <w:link w:val="783"/>
    <w:uiPriority w:val="9"/>
    <w:qFormat/>
    <w:rPr>
      <w:rFonts w:ascii="Arial" w:hAnsi="Arial" w:eastAsia="Arial" w:cs="Arial"/>
      <w:b/>
      <w:bCs/>
      <w:sz w:val="26"/>
      <w:szCs w:val="26"/>
    </w:rPr>
  </w:style>
  <w:style w:type="paragraph" w:styleId="785">
    <w:name w:val="标题 511"/>
    <w:basedOn w:val="714"/>
    <w:next w:val="714"/>
    <w:link w:val="786"/>
    <w:uiPriority w:val="9"/>
    <w:qFormat/>
    <w:pPr>
      <w:keepLines/>
      <w:keepNext/>
      <w:spacing w:before="320" w:after="200"/>
      <w:outlineLvl w:val="4"/>
    </w:pPr>
    <w:rPr>
      <w:rFonts w:ascii="Arial" w:hAnsi="Arial" w:eastAsia="Arial" w:cs="Arial"/>
      <w:b/>
      <w:bCs/>
      <w:sz w:val="24"/>
      <w:szCs w:val="24"/>
    </w:rPr>
  </w:style>
  <w:style w:type="character" w:styleId="786">
    <w:name w:val="标题 5 Char2"/>
    <w:next w:val="786"/>
    <w:link w:val="785"/>
    <w:uiPriority w:val="9"/>
    <w:qFormat/>
    <w:rPr>
      <w:rFonts w:ascii="Arial" w:hAnsi="Arial" w:eastAsia="Arial" w:cs="Arial"/>
      <w:b/>
      <w:bCs/>
      <w:sz w:val="24"/>
      <w:szCs w:val="24"/>
    </w:rPr>
  </w:style>
  <w:style w:type="paragraph" w:styleId="787">
    <w:name w:val="标题 611"/>
    <w:basedOn w:val="714"/>
    <w:next w:val="714"/>
    <w:link w:val="788"/>
    <w:uiPriority w:val="9"/>
    <w:qFormat/>
    <w:pPr>
      <w:keepLines/>
      <w:keepNext/>
      <w:spacing w:before="320" w:after="200"/>
      <w:outlineLvl w:val="5"/>
    </w:pPr>
    <w:rPr>
      <w:rFonts w:ascii="Arial" w:hAnsi="Arial" w:eastAsia="Arial" w:cs="Arial"/>
      <w:b/>
      <w:bCs/>
      <w:sz w:val="22"/>
      <w:szCs w:val="22"/>
    </w:rPr>
  </w:style>
  <w:style w:type="character" w:styleId="788">
    <w:name w:val="标题 6 Char2"/>
    <w:next w:val="788"/>
    <w:link w:val="787"/>
    <w:uiPriority w:val="9"/>
    <w:qFormat/>
    <w:rPr>
      <w:rFonts w:ascii="Arial" w:hAnsi="Arial" w:eastAsia="Arial" w:cs="Arial"/>
      <w:b/>
      <w:bCs/>
      <w:sz w:val="22"/>
      <w:szCs w:val="22"/>
    </w:rPr>
  </w:style>
  <w:style w:type="paragraph" w:styleId="789">
    <w:name w:val="标题 711"/>
    <w:basedOn w:val="714"/>
    <w:next w:val="714"/>
    <w:link w:val="790"/>
    <w:uiPriority w:val="9"/>
    <w:qFormat/>
    <w:pPr>
      <w:keepLines/>
      <w:keepNext/>
      <w:spacing w:before="320" w:after="200"/>
      <w:outlineLvl w:val="6"/>
    </w:pPr>
    <w:rPr>
      <w:rFonts w:ascii="Arial" w:hAnsi="Arial" w:eastAsia="Arial" w:cs="Arial"/>
      <w:b/>
      <w:bCs/>
      <w:i/>
      <w:iCs/>
      <w:sz w:val="22"/>
      <w:szCs w:val="22"/>
    </w:rPr>
  </w:style>
  <w:style w:type="character" w:styleId="790">
    <w:name w:val="标题 7 Char2"/>
    <w:next w:val="790"/>
    <w:link w:val="789"/>
    <w:uiPriority w:val="9"/>
    <w:qFormat/>
    <w:rPr>
      <w:rFonts w:ascii="Arial" w:hAnsi="Arial" w:eastAsia="Arial" w:cs="Arial"/>
      <w:b/>
      <w:bCs/>
      <w:i/>
      <w:iCs/>
      <w:sz w:val="22"/>
      <w:szCs w:val="22"/>
    </w:rPr>
  </w:style>
  <w:style w:type="paragraph" w:styleId="791">
    <w:name w:val="标题 811"/>
    <w:basedOn w:val="714"/>
    <w:next w:val="714"/>
    <w:link w:val="792"/>
    <w:uiPriority w:val="9"/>
    <w:qFormat/>
    <w:pPr>
      <w:keepLines/>
      <w:keepNext/>
      <w:spacing w:before="320" w:after="200"/>
      <w:outlineLvl w:val="7"/>
    </w:pPr>
    <w:rPr>
      <w:rFonts w:ascii="Arial" w:hAnsi="Arial" w:eastAsia="Arial" w:cs="Arial"/>
      <w:i/>
      <w:iCs/>
      <w:sz w:val="22"/>
      <w:szCs w:val="22"/>
    </w:rPr>
  </w:style>
  <w:style w:type="character" w:styleId="792">
    <w:name w:val="标题 8 Char2"/>
    <w:next w:val="792"/>
    <w:link w:val="791"/>
    <w:uiPriority w:val="9"/>
    <w:qFormat/>
    <w:rPr>
      <w:rFonts w:ascii="Arial" w:hAnsi="Arial" w:eastAsia="Arial" w:cs="Arial"/>
      <w:i/>
      <w:iCs/>
      <w:sz w:val="22"/>
      <w:szCs w:val="22"/>
    </w:rPr>
  </w:style>
  <w:style w:type="paragraph" w:styleId="793">
    <w:name w:val="标题 911"/>
    <w:basedOn w:val="714"/>
    <w:next w:val="714"/>
    <w:link w:val="794"/>
    <w:uiPriority w:val="9"/>
    <w:qFormat/>
    <w:pPr>
      <w:keepLines/>
      <w:keepNext/>
      <w:spacing w:before="320" w:after="200"/>
      <w:outlineLvl w:val="8"/>
    </w:pPr>
    <w:rPr>
      <w:rFonts w:ascii="Arial" w:hAnsi="Arial" w:eastAsia="Arial" w:cs="Arial"/>
      <w:i/>
      <w:iCs/>
      <w:sz w:val="21"/>
      <w:szCs w:val="21"/>
    </w:rPr>
  </w:style>
  <w:style w:type="character" w:styleId="794">
    <w:name w:val="标题 9 Char2"/>
    <w:next w:val="794"/>
    <w:link w:val="793"/>
    <w:uiPriority w:val="9"/>
    <w:qFormat/>
    <w:rPr>
      <w:rFonts w:ascii="Arial" w:hAnsi="Arial" w:eastAsia="Arial" w:cs="Arial"/>
      <w:i/>
      <w:iCs/>
      <w:sz w:val="21"/>
      <w:szCs w:val="21"/>
    </w:rPr>
  </w:style>
  <w:style w:type="character" w:styleId="795">
    <w:name w:val="默认段落字体11"/>
    <w:next w:val="795"/>
    <w:link w:val="714"/>
    <w:uiPriority w:val="1"/>
    <w:unhideWhenUsed/>
    <w:qFormat/>
  </w:style>
  <w:style w:type="table" w:styleId="796">
    <w:name w:val="普通表格11"/>
    <w:next w:val="796"/>
    <w:link w:val="714"/>
    <w:uiPriority w:val="99"/>
    <w:unhideWhenUsed/>
    <w:qFormat/>
    <w:tblPr/>
  </w:style>
  <w:style w:type="paragraph" w:styleId="797">
    <w:name w:val="目录 711"/>
    <w:basedOn w:val="714"/>
    <w:next w:val="714"/>
    <w:link w:val="714"/>
    <w:uiPriority w:val="39"/>
    <w:unhideWhenUsed/>
    <w:qFormat/>
    <w:pPr>
      <w:ind w:left="1701" w:right="0" w:firstLine="0"/>
      <w:spacing w:after="57"/>
    </w:pPr>
  </w:style>
  <w:style w:type="paragraph" w:styleId="798">
    <w:name w:val="题注11"/>
    <w:basedOn w:val="714"/>
    <w:next w:val="714"/>
    <w:link w:val="714"/>
    <w:uiPriority w:val="35"/>
    <w:qFormat/>
    <w:pPr>
      <w:spacing w:line="276" w:lineRule="auto"/>
    </w:pPr>
    <w:rPr>
      <w:b/>
      <w:bCs/>
      <w:color w:val="4f81bd"/>
      <w:sz w:val="18"/>
      <w:szCs w:val="18"/>
    </w:rPr>
  </w:style>
  <w:style w:type="paragraph" w:styleId="799">
    <w:name w:val="批注文字11"/>
    <w:basedOn w:val="714"/>
    <w:next w:val="799"/>
    <w:link w:val="800"/>
    <w:uiPriority w:val="99"/>
    <w:unhideWhenUsed/>
    <w:qFormat/>
    <w:pPr>
      <w:jc w:val="left"/>
    </w:pPr>
  </w:style>
  <w:style w:type="character" w:styleId="800">
    <w:name w:val="批注文字 Char3"/>
    <w:next w:val="800"/>
    <w:link w:val="799"/>
    <w:uiPriority w:val="99"/>
    <w:semiHidden/>
    <w:qFormat/>
    <w:rPr>
      <w:sz w:val="21"/>
      <w:szCs w:val="24"/>
    </w:rPr>
  </w:style>
  <w:style w:type="paragraph" w:styleId="801">
    <w:name w:val="目录 511"/>
    <w:basedOn w:val="714"/>
    <w:next w:val="714"/>
    <w:link w:val="714"/>
    <w:uiPriority w:val="39"/>
    <w:unhideWhenUsed/>
    <w:qFormat/>
    <w:pPr>
      <w:ind w:left="1134" w:right="0" w:firstLine="0"/>
      <w:spacing w:after="57"/>
    </w:pPr>
  </w:style>
  <w:style w:type="paragraph" w:styleId="802">
    <w:name w:val="目录 311"/>
    <w:basedOn w:val="714"/>
    <w:next w:val="714"/>
    <w:link w:val="714"/>
    <w:uiPriority w:val="39"/>
    <w:unhideWhenUsed/>
    <w:qFormat/>
    <w:pPr>
      <w:ind w:left="567" w:right="0" w:firstLine="0"/>
      <w:spacing w:after="57"/>
    </w:pPr>
  </w:style>
  <w:style w:type="paragraph" w:styleId="803">
    <w:name w:val="纯文本11"/>
    <w:basedOn w:val="714"/>
    <w:next w:val="803"/>
    <w:link w:val="714"/>
    <w:uiPriority w:val="99"/>
    <w:unhideWhenUsed/>
    <w:qFormat/>
    <w:rPr>
      <w:rFonts w:hint="eastAsia" w:ascii="宋体" w:hAnsi="Courier New"/>
      <w:szCs w:val="20"/>
    </w:rPr>
  </w:style>
  <w:style w:type="paragraph" w:styleId="804">
    <w:name w:val="目录 811"/>
    <w:basedOn w:val="714"/>
    <w:next w:val="714"/>
    <w:link w:val="714"/>
    <w:uiPriority w:val="39"/>
    <w:unhideWhenUsed/>
    <w:qFormat/>
    <w:pPr>
      <w:ind w:left="1984" w:right="0" w:firstLine="0"/>
      <w:spacing w:after="57"/>
    </w:pPr>
  </w:style>
  <w:style w:type="paragraph" w:styleId="805">
    <w:name w:val="尾注文本1"/>
    <w:basedOn w:val="714"/>
    <w:next w:val="805"/>
    <w:link w:val="806"/>
    <w:uiPriority w:val="99"/>
    <w:unhideWhenUsed/>
    <w:qFormat/>
    <w:pPr>
      <w:spacing w:after="0" w:line="240" w:lineRule="auto"/>
    </w:pPr>
    <w:rPr>
      <w:sz w:val="20"/>
    </w:rPr>
  </w:style>
  <w:style w:type="character" w:styleId="806">
    <w:name w:val="尾注文本 Char"/>
    <w:next w:val="806"/>
    <w:link w:val="805"/>
    <w:uiPriority w:val="99"/>
    <w:qFormat/>
    <w:rPr>
      <w:sz w:val="20"/>
    </w:rPr>
  </w:style>
  <w:style w:type="paragraph" w:styleId="807">
    <w:name w:val="批注框文本11"/>
    <w:basedOn w:val="714"/>
    <w:next w:val="807"/>
    <w:link w:val="808"/>
    <w:uiPriority w:val="99"/>
    <w:unhideWhenUsed/>
    <w:qFormat/>
    <w:rPr>
      <w:sz w:val="18"/>
      <w:szCs w:val="18"/>
    </w:rPr>
  </w:style>
  <w:style w:type="character" w:styleId="808">
    <w:name w:val="批注框文本 Char2"/>
    <w:next w:val="808"/>
    <w:link w:val="807"/>
    <w:uiPriority w:val="99"/>
    <w:semiHidden/>
    <w:qFormat/>
    <w:rPr>
      <w:sz w:val="18"/>
      <w:szCs w:val="18"/>
    </w:rPr>
  </w:style>
  <w:style w:type="paragraph" w:styleId="809">
    <w:name w:val="页脚11"/>
    <w:basedOn w:val="714"/>
    <w:next w:val="809"/>
    <w:link w:val="810"/>
    <w:uiPriority w:val="99"/>
    <w:unhideWhenUsed/>
    <w:qFormat/>
    <w:pPr>
      <w:spacing w:after="0" w:line="240" w:lineRule="auto"/>
      <w:tabs>
        <w:tab w:val="center" w:pos="7143" w:leader="none"/>
        <w:tab w:val="right" w:pos="14287" w:leader="none"/>
      </w:tabs>
    </w:pPr>
  </w:style>
  <w:style w:type="character" w:styleId="810">
    <w:name w:val="Footer Char"/>
    <w:next w:val="810"/>
    <w:link w:val="809"/>
    <w:uiPriority w:val="99"/>
    <w:qFormat/>
  </w:style>
  <w:style w:type="character" w:styleId="811">
    <w:name w:val="页脚 Char3"/>
    <w:next w:val="811"/>
    <w:link w:val="809"/>
    <w:uiPriority w:val="99"/>
    <w:qFormat/>
  </w:style>
  <w:style w:type="paragraph" w:styleId="812">
    <w:name w:val="页眉11"/>
    <w:basedOn w:val="714"/>
    <w:next w:val="812"/>
    <w:link w:val="813"/>
    <w:uiPriority w:val="99"/>
    <w:unhideWhenUsed/>
    <w:qFormat/>
    <w:pPr>
      <w:spacing w:after="0" w:line="240" w:lineRule="auto"/>
      <w:tabs>
        <w:tab w:val="center" w:pos="7143" w:leader="none"/>
        <w:tab w:val="right" w:pos="14287" w:leader="none"/>
      </w:tabs>
    </w:pPr>
  </w:style>
  <w:style w:type="character" w:styleId="813">
    <w:name w:val="页眉 Char3"/>
    <w:next w:val="813"/>
    <w:link w:val="812"/>
    <w:uiPriority w:val="99"/>
    <w:qFormat/>
  </w:style>
  <w:style w:type="paragraph" w:styleId="814">
    <w:name w:val="目录 111"/>
    <w:basedOn w:val="714"/>
    <w:next w:val="714"/>
    <w:link w:val="714"/>
    <w:uiPriority w:val="39"/>
    <w:unhideWhenUsed/>
    <w:qFormat/>
    <w:pPr>
      <w:ind w:left="0" w:right="0" w:firstLine="0"/>
      <w:spacing w:after="57"/>
    </w:pPr>
  </w:style>
  <w:style w:type="paragraph" w:styleId="815">
    <w:name w:val="目录 411"/>
    <w:basedOn w:val="714"/>
    <w:next w:val="714"/>
    <w:link w:val="714"/>
    <w:uiPriority w:val="39"/>
    <w:unhideWhenUsed/>
    <w:qFormat/>
    <w:pPr>
      <w:ind w:left="850" w:right="0" w:firstLine="0"/>
      <w:spacing w:after="57"/>
    </w:pPr>
  </w:style>
  <w:style w:type="paragraph" w:styleId="816">
    <w:name w:val="副标题1"/>
    <w:basedOn w:val="714"/>
    <w:next w:val="714"/>
    <w:link w:val="817"/>
    <w:uiPriority w:val="11"/>
    <w:qFormat/>
    <w:pPr>
      <w:spacing w:before="200" w:after="200"/>
    </w:pPr>
    <w:rPr>
      <w:sz w:val="24"/>
      <w:szCs w:val="24"/>
    </w:rPr>
  </w:style>
  <w:style w:type="character" w:styleId="817">
    <w:name w:val="副标题 Char"/>
    <w:next w:val="817"/>
    <w:link w:val="816"/>
    <w:uiPriority w:val="11"/>
    <w:qFormat/>
    <w:rPr>
      <w:sz w:val="24"/>
      <w:szCs w:val="24"/>
    </w:rPr>
  </w:style>
  <w:style w:type="paragraph" w:styleId="818">
    <w:name w:val="脚注文本1"/>
    <w:basedOn w:val="714"/>
    <w:next w:val="818"/>
    <w:link w:val="819"/>
    <w:uiPriority w:val="99"/>
    <w:unhideWhenUsed/>
    <w:qFormat/>
    <w:pPr>
      <w:spacing w:after="40" w:line="240" w:lineRule="auto"/>
    </w:pPr>
    <w:rPr>
      <w:sz w:val="18"/>
    </w:rPr>
  </w:style>
  <w:style w:type="character" w:styleId="819">
    <w:name w:val="脚注文本 Char"/>
    <w:next w:val="819"/>
    <w:link w:val="818"/>
    <w:uiPriority w:val="99"/>
    <w:qFormat/>
    <w:rPr>
      <w:sz w:val="18"/>
    </w:rPr>
  </w:style>
  <w:style w:type="paragraph" w:styleId="820">
    <w:name w:val="目录 611"/>
    <w:basedOn w:val="714"/>
    <w:next w:val="714"/>
    <w:link w:val="714"/>
    <w:uiPriority w:val="39"/>
    <w:unhideWhenUsed/>
    <w:qFormat/>
    <w:pPr>
      <w:ind w:left="1417" w:right="0" w:firstLine="0"/>
      <w:spacing w:after="57"/>
    </w:pPr>
  </w:style>
  <w:style w:type="paragraph" w:styleId="821">
    <w:name w:val="图表目录1"/>
    <w:basedOn w:val="714"/>
    <w:next w:val="714"/>
    <w:link w:val="714"/>
    <w:uiPriority w:val="99"/>
    <w:unhideWhenUsed/>
    <w:qFormat/>
    <w:pPr>
      <w:spacing w:after="0" w:afterAutospacing="0"/>
    </w:pPr>
  </w:style>
  <w:style w:type="paragraph" w:styleId="822">
    <w:name w:val="目录 211"/>
    <w:basedOn w:val="714"/>
    <w:next w:val="714"/>
    <w:link w:val="714"/>
    <w:uiPriority w:val="39"/>
    <w:unhideWhenUsed/>
    <w:qFormat/>
    <w:pPr>
      <w:ind w:left="283" w:right="0" w:firstLine="0"/>
      <w:spacing w:after="57"/>
    </w:pPr>
  </w:style>
  <w:style w:type="paragraph" w:styleId="823">
    <w:name w:val="目录 911"/>
    <w:basedOn w:val="714"/>
    <w:next w:val="714"/>
    <w:link w:val="714"/>
    <w:uiPriority w:val="39"/>
    <w:unhideWhenUsed/>
    <w:qFormat/>
    <w:pPr>
      <w:ind w:left="2268" w:right="0" w:firstLine="0"/>
      <w:spacing w:after="57"/>
    </w:pPr>
  </w:style>
  <w:style w:type="paragraph" w:styleId="824">
    <w:name w:val="标题11"/>
    <w:basedOn w:val="714"/>
    <w:next w:val="714"/>
    <w:link w:val="825"/>
    <w:uiPriority w:val="10"/>
    <w:qFormat/>
    <w:pPr>
      <w:contextualSpacing/>
      <w:spacing w:before="300" w:after="200"/>
    </w:pPr>
    <w:rPr>
      <w:sz w:val="48"/>
      <w:szCs w:val="48"/>
    </w:rPr>
  </w:style>
  <w:style w:type="character" w:styleId="825">
    <w:name w:val="标题 Char3"/>
    <w:next w:val="825"/>
    <w:link w:val="824"/>
    <w:uiPriority w:val="10"/>
    <w:qFormat/>
    <w:rPr>
      <w:sz w:val="48"/>
      <w:szCs w:val="48"/>
    </w:rPr>
  </w:style>
  <w:style w:type="paragraph" w:styleId="826">
    <w:name w:val="批注主题11"/>
    <w:basedOn w:val="799"/>
    <w:next w:val="799"/>
    <w:link w:val="827"/>
    <w:uiPriority w:val="99"/>
    <w:unhideWhenUsed/>
    <w:qFormat/>
    <w:rPr>
      <w:b/>
      <w:bCs/>
    </w:rPr>
  </w:style>
  <w:style w:type="character" w:styleId="827">
    <w:name w:val="批注主题 Char2"/>
    <w:next w:val="827"/>
    <w:link w:val="826"/>
    <w:uiPriority w:val="99"/>
    <w:semiHidden/>
    <w:qFormat/>
    <w:rPr>
      <w:b/>
      <w:bCs/>
      <w:sz w:val="21"/>
      <w:szCs w:val="24"/>
    </w:rPr>
  </w:style>
  <w:style w:type="table" w:styleId="828">
    <w:name w:val="网格型11"/>
    <w:next w:val="828"/>
    <w:link w:val="714"/>
    <w:uiPriority w:val="59"/>
    <w:qFormat/>
    <w:rPr>
      <w:lang w:val="en-US" w:eastAsia="zh-CN" w:bidi="ar-SA"/>
    </w:rPr>
    <w:tblPr/>
  </w:style>
  <w:style w:type="character" w:styleId="829">
    <w:name w:val="要点11"/>
    <w:next w:val="829"/>
    <w:link w:val="714"/>
    <w:uiPriority w:val="22"/>
    <w:qFormat/>
    <w:rPr>
      <w:b/>
      <w:bCs/>
    </w:rPr>
  </w:style>
  <w:style w:type="character" w:styleId="830">
    <w:name w:val="尾注引用1"/>
    <w:next w:val="830"/>
    <w:link w:val="714"/>
    <w:uiPriority w:val="99"/>
    <w:unhideWhenUsed/>
    <w:qFormat/>
    <w:rPr>
      <w:vertAlign w:val="superscript"/>
    </w:rPr>
  </w:style>
  <w:style w:type="character" w:styleId="831">
    <w:name w:val="已访问的超链接11"/>
    <w:next w:val="831"/>
    <w:link w:val="714"/>
    <w:qFormat/>
    <w:rPr>
      <w:color w:val="333333"/>
      <w:u w:val="none"/>
    </w:rPr>
  </w:style>
  <w:style w:type="character" w:styleId="832">
    <w:name w:val="超链接11"/>
    <w:next w:val="832"/>
    <w:link w:val="714"/>
    <w:uiPriority w:val="99"/>
    <w:unhideWhenUsed/>
    <w:qFormat/>
    <w:rPr>
      <w:color w:val="0000ff"/>
      <w:u w:val="single"/>
    </w:rPr>
  </w:style>
  <w:style w:type="character" w:styleId="833">
    <w:name w:val="批注引用11"/>
    <w:next w:val="833"/>
    <w:link w:val="714"/>
    <w:uiPriority w:val="99"/>
    <w:unhideWhenUsed/>
    <w:qFormat/>
    <w:rPr>
      <w:sz w:val="21"/>
      <w:szCs w:val="21"/>
    </w:rPr>
  </w:style>
  <w:style w:type="character" w:styleId="834">
    <w:name w:val="脚注引用1"/>
    <w:next w:val="834"/>
    <w:link w:val="714"/>
    <w:uiPriority w:val="99"/>
    <w:unhideWhenUsed/>
    <w:qFormat/>
    <w:rPr>
      <w:vertAlign w:val="superscript"/>
    </w:rPr>
  </w:style>
  <w:style w:type="character" w:styleId="835">
    <w:name w:val="font131"/>
    <w:next w:val="835"/>
    <w:link w:val="714"/>
    <w:qFormat/>
    <w:rPr>
      <w:rFonts w:ascii="Calibri" w:hAnsi="Calibri" w:cs="Calibri"/>
      <w:color w:val="000000"/>
      <w:sz w:val="18"/>
      <w:szCs w:val="18"/>
      <w:u w:val="none"/>
    </w:rPr>
  </w:style>
  <w:style w:type="paragraph" w:styleId="836">
    <w:name w:val="列出段落"/>
    <w:basedOn w:val="714"/>
    <w:next w:val="836"/>
    <w:link w:val="714"/>
    <w:uiPriority w:val="34"/>
    <w:qFormat/>
    <w:pPr>
      <w:contextualSpacing/>
      <w:ind w:left="720"/>
    </w:pPr>
  </w:style>
  <w:style w:type="paragraph" w:styleId="837">
    <w:name w:val="无间隔"/>
    <w:next w:val="837"/>
    <w:link w:val="714"/>
    <w:uiPriority w:val="1"/>
    <w:qFormat/>
    <w:rPr>
      <w:rFonts w:ascii="Times New Roman" w:hAnsi="Times New Roman" w:eastAsia="宋体" w:cs="Times New Roman"/>
      <w:lang w:val="en-US" w:eastAsia="zh-CN" w:bidi="ar-SA"/>
    </w:rPr>
  </w:style>
  <w:style w:type="paragraph" w:styleId="838">
    <w:name w:val="引用"/>
    <w:basedOn w:val="714"/>
    <w:next w:val="714"/>
    <w:link w:val="839"/>
    <w:uiPriority w:val="29"/>
    <w:qFormat/>
    <w:pPr>
      <w:ind w:left="720" w:right="720"/>
    </w:pPr>
    <w:rPr>
      <w:i/>
    </w:rPr>
  </w:style>
  <w:style w:type="character" w:styleId="839">
    <w:name w:val="引用 Char1"/>
    <w:next w:val="839"/>
    <w:link w:val="838"/>
    <w:uiPriority w:val="29"/>
    <w:qFormat/>
    <w:rPr>
      <w:i/>
    </w:rPr>
  </w:style>
  <w:style w:type="paragraph" w:styleId="840">
    <w:name w:val="明显引用"/>
    <w:basedOn w:val="714"/>
    <w:next w:val="71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明显引用 Char"/>
    <w:next w:val="841"/>
    <w:link w:val="840"/>
    <w:uiPriority w:val="30"/>
    <w:qFormat/>
    <w:rPr>
      <w:i/>
    </w:rPr>
  </w:style>
  <w:style w:type="table" w:styleId="842">
    <w:name w:val="Table Grid Light"/>
    <w:next w:val="842"/>
    <w:link w:val="714"/>
    <w:uiPriority w:val="59"/>
    <w:qFormat/>
    <w:rPr>
      <w:lang w:val="en-US" w:eastAsia="zh-CN" w:bidi="ar-SA"/>
    </w:rPr>
    <w:tblPr/>
  </w:style>
  <w:style w:type="table" w:styleId="843">
    <w:name w:val="Plain Table 1"/>
    <w:next w:val="843"/>
    <w:link w:val="714"/>
    <w:uiPriority w:val="59"/>
    <w:qFormat/>
    <w:rPr>
      <w:lang w:val="en-US" w:eastAsia="zh-CN" w:bidi="ar-SA"/>
    </w:rPr>
    <w:tblPr/>
  </w:style>
  <w:style w:type="table" w:styleId="844">
    <w:name w:val="Plain Table 2"/>
    <w:next w:val="844"/>
    <w:link w:val="714"/>
    <w:uiPriority w:val="59"/>
    <w:qFormat/>
    <w:rPr>
      <w:lang w:val="en-US" w:eastAsia="zh-CN" w:bidi="ar-SA"/>
    </w:rPr>
    <w:tblPr/>
  </w:style>
  <w:style w:type="table" w:styleId="845">
    <w:name w:val="Plain Table 3"/>
    <w:next w:val="845"/>
    <w:link w:val="714"/>
    <w:uiPriority w:val="99"/>
    <w:qFormat/>
    <w:rPr>
      <w:lang w:val="en-US" w:eastAsia="zh-CN" w:bidi="ar-SA"/>
    </w:rPr>
    <w:tblPr/>
  </w:style>
  <w:style w:type="table" w:styleId="846">
    <w:name w:val="Plain Table 4"/>
    <w:next w:val="846"/>
    <w:link w:val="714"/>
    <w:uiPriority w:val="99"/>
    <w:qFormat/>
    <w:rPr>
      <w:lang w:val="en-US" w:eastAsia="zh-CN" w:bidi="ar-SA"/>
    </w:rPr>
    <w:tblPr/>
  </w:style>
  <w:style w:type="table" w:styleId="847">
    <w:name w:val="Plain Table 5"/>
    <w:next w:val="847"/>
    <w:link w:val="714"/>
    <w:uiPriority w:val="99"/>
    <w:qFormat/>
    <w:rPr>
      <w:lang w:val="en-US" w:eastAsia="zh-CN" w:bidi="ar-SA"/>
    </w:rPr>
    <w:tblPr/>
  </w:style>
  <w:style w:type="table" w:styleId="848">
    <w:name w:val="Grid Table 1 Light"/>
    <w:next w:val="848"/>
    <w:link w:val="714"/>
    <w:uiPriority w:val="99"/>
    <w:qFormat/>
    <w:rPr>
      <w:lang w:val="en-US" w:eastAsia="zh-CN" w:bidi="ar-SA"/>
    </w:rPr>
    <w:tblPr/>
  </w:style>
  <w:style w:type="table" w:styleId="849">
    <w:name w:val="Grid Table 1 Light - Accent 1"/>
    <w:next w:val="849"/>
    <w:link w:val="714"/>
    <w:uiPriority w:val="99"/>
    <w:qFormat/>
    <w:rPr>
      <w:lang w:val="en-US" w:eastAsia="zh-CN" w:bidi="ar-SA"/>
    </w:rPr>
    <w:tblPr/>
  </w:style>
  <w:style w:type="table" w:styleId="850">
    <w:name w:val="Grid Table 1 Light - Accent 2"/>
    <w:next w:val="850"/>
    <w:link w:val="714"/>
    <w:uiPriority w:val="99"/>
    <w:qFormat/>
    <w:rPr>
      <w:lang w:val="en-US" w:eastAsia="zh-CN" w:bidi="ar-SA"/>
    </w:rPr>
    <w:tblPr/>
  </w:style>
  <w:style w:type="table" w:styleId="851">
    <w:name w:val="Grid Table 1 Light - Accent 3"/>
    <w:next w:val="851"/>
    <w:link w:val="714"/>
    <w:uiPriority w:val="99"/>
    <w:qFormat/>
    <w:rPr>
      <w:lang w:val="en-US" w:eastAsia="zh-CN" w:bidi="ar-SA"/>
    </w:rPr>
    <w:tblPr/>
  </w:style>
  <w:style w:type="table" w:styleId="852">
    <w:name w:val="Grid Table 1 Light - Accent 4"/>
    <w:next w:val="852"/>
    <w:link w:val="714"/>
    <w:uiPriority w:val="99"/>
    <w:qFormat/>
    <w:rPr>
      <w:lang w:val="en-US" w:eastAsia="zh-CN" w:bidi="ar-SA"/>
    </w:rPr>
    <w:tblPr/>
  </w:style>
  <w:style w:type="table" w:styleId="853">
    <w:name w:val="Grid Table 1 Light - Accent 5"/>
    <w:next w:val="853"/>
    <w:link w:val="714"/>
    <w:uiPriority w:val="99"/>
    <w:qFormat/>
    <w:rPr>
      <w:lang w:val="en-US" w:eastAsia="zh-CN" w:bidi="ar-SA"/>
    </w:rPr>
    <w:tblPr/>
  </w:style>
  <w:style w:type="table" w:styleId="854">
    <w:name w:val="Grid Table 1 Light - Accent 6"/>
    <w:next w:val="854"/>
    <w:link w:val="714"/>
    <w:uiPriority w:val="99"/>
    <w:qFormat/>
    <w:rPr>
      <w:lang w:val="en-US" w:eastAsia="zh-CN" w:bidi="ar-SA"/>
    </w:rPr>
    <w:tblPr/>
  </w:style>
  <w:style w:type="table" w:styleId="855">
    <w:name w:val="Grid Table 2"/>
    <w:next w:val="855"/>
    <w:link w:val="714"/>
    <w:uiPriority w:val="99"/>
    <w:qFormat/>
    <w:rPr>
      <w:lang w:val="en-US" w:eastAsia="zh-CN" w:bidi="ar-SA"/>
    </w:rPr>
    <w:tblPr/>
  </w:style>
  <w:style w:type="table" w:styleId="856">
    <w:name w:val="Grid Table 2 - Accent 1"/>
    <w:next w:val="856"/>
    <w:link w:val="714"/>
    <w:uiPriority w:val="99"/>
    <w:qFormat/>
    <w:rPr>
      <w:lang w:val="en-US" w:eastAsia="zh-CN" w:bidi="ar-SA"/>
    </w:rPr>
    <w:tblPr/>
  </w:style>
  <w:style w:type="table" w:styleId="857">
    <w:name w:val="Grid Table 2 - Accent 2"/>
    <w:next w:val="857"/>
    <w:link w:val="714"/>
    <w:uiPriority w:val="99"/>
    <w:qFormat/>
    <w:rPr>
      <w:lang w:val="en-US" w:eastAsia="zh-CN" w:bidi="ar-SA"/>
    </w:rPr>
    <w:tblPr/>
  </w:style>
  <w:style w:type="table" w:styleId="858">
    <w:name w:val="Grid Table 2 - Accent 3"/>
    <w:next w:val="858"/>
    <w:link w:val="714"/>
    <w:uiPriority w:val="99"/>
    <w:qFormat/>
    <w:rPr>
      <w:lang w:val="en-US" w:eastAsia="zh-CN" w:bidi="ar-SA"/>
    </w:rPr>
    <w:tblPr/>
  </w:style>
  <w:style w:type="table" w:styleId="859">
    <w:name w:val="Grid Table 2 - Accent 4"/>
    <w:next w:val="859"/>
    <w:link w:val="714"/>
    <w:uiPriority w:val="99"/>
    <w:qFormat/>
    <w:rPr>
      <w:lang w:val="en-US" w:eastAsia="zh-CN" w:bidi="ar-SA"/>
    </w:rPr>
    <w:tblPr/>
  </w:style>
  <w:style w:type="table" w:styleId="860">
    <w:name w:val="Grid Table 2 - Accent 5"/>
    <w:next w:val="860"/>
    <w:link w:val="714"/>
    <w:uiPriority w:val="99"/>
    <w:qFormat/>
    <w:rPr>
      <w:lang w:val="en-US" w:eastAsia="zh-CN" w:bidi="ar-SA"/>
    </w:rPr>
    <w:tblPr/>
  </w:style>
  <w:style w:type="table" w:styleId="861">
    <w:name w:val="Grid Table 2 - Accent 6"/>
    <w:next w:val="861"/>
    <w:link w:val="714"/>
    <w:uiPriority w:val="99"/>
    <w:qFormat/>
    <w:rPr>
      <w:lang w:val="en-US" w:eastAsia="zh-CN" w:bidi="ar-SA"/>
    </w:rPr>
    <w:tblPr/>
  </w:style>
  <w:style w:type="table" w:styleId="862">
    <w:name w:val="Grid Table 3"/>
    <w:next w:val="862"/>
    <w:link w:val="714"/>
    <w:uiPriority w:val="99"/>
    <w:qFormat/>
    <w:rPr>
      <w:lang w:val="en-US" w:eastAsia="zh-CN" w:bidi="ar-SA"/>
    </w:rPr>
    <w:tblPr/>
  </w:style>
  <w:style w:type="table" w:styleId="863">
    <w:name w:val="Grid Table 3 - Accent 1"/>
    <w:next w:val="863"/>
    <w:link w:val="714"/>
    <w:uiPriority w:val="99"/>
    <w:qFormat/>
    <w:rPr>
      <w:lang w:val="en-US" w:eastAsia="zh-CN" w:bidi="ar-SA"/>
    </w:rPr>
    <w:tblPr/>
  </w:style>
  <w:style w:type="table" w:styleId="864">
    <w:name w:val="Grid Table 3 - Accent 2"/>
    <w:next w:val="864"/>
    <w:link w:val="714"/>
    <w:uiPriority w:val="99"/>
    <w:qFormat/>
    <w:rPr>
      <w:lang w:val="en-US" w:eastAsia="zh-CN" w:bidi="ar-SA"/>
    </w:rPr>
    <w:tblPr/>
  </w:style>
  <w:style w:type="table" w:styleId="865">
    <w:name w:val="Grid Table 3 - Accent 3"/>
    <w:next w:val="865"/>
    <w:link w:val="714"/>
    <w:uiPriority w:val="99"/>
    <w:qFormat/>
    <w:rPr>
      <w:lang w:val="en-US" w:eastAsia="zh-CN" w:bidi="ar-SA"/>
    </w:rPr>
    <w:tblPr/>
  </w:style>
  <w:style w:type="table" w:styleId="866">
    <w:name w:val="Grid Table 3 - Accent 4"/>
    <w:next w:val="866"/>
    <w:link w:val="714"/>
    <w:uiPriority w:val="99"/>
    <w:qFormat/>
    <w:rPr>
      <w:lang w:val="en-US" w:eastAsia="zh-CN" w:bidi="ar-SA"/>
    </w:rPr>
    <w:tblPr/>
  </w:style>
  <w:style w:type="table" w:styleId="867">
    <w:name w:val="Grid Table 3 - Accent 5"/>
    <w:next w:val="867"/>
    <w:link w:val="714"/>
    <w:uiPriority w:val="99"/>
    <w:qFormat/>
    <w:rPr>
      <w:lang w:val="en-US" w:eastAsia="zh-CN" w:bidi="ar-SA"/>
    </w:rPr>
    <w:tblPr/>
  </w:style>
  <w:style w:type="table" w:styleId="868">
    <w:name w:val="Grid Table 3 - Accent 6"/>
    <w:next w:val="868"/>
    <w:link w:val="714"/>
    <w:uiPriority w:val="99"/>
    <w:qFormat/>
    <w:rPr>
      <w:lang w:val="en-US" w:eastAsia="zh-CN" w:bidi="ar-SA"/>
    </w:rPr>
    <w:tblPr/>
  </w:style>
  <w:style w:type="table" w:styleId="869">
    <w:name w:val="Grid Table 4"/>
    <w:next w:val="869"/>
    <w:link w:val="714"/>
    <w:uiPriority w:val="59"/>
    <w:qFormat/>
    <w:rPr>
      <w:lang w:val="en-US" w:eastAsia="zh-CN" w:bidi="ar-SA"/>
    </w:rPr>
    <w:tblPr/>
  </w:style>
  <w:style w:type="table" w:styleId="870">
    <w:name w:val="Grid Table 4 - Accent 1"/>
    <w:next w:val="870"/>
    <w:link w:val="714"/>
    <w:uiPriority w:val="59"/>
    <w:qFormat/>
    <w:rPr>
      <w:lang w:val="en-US" w:eastAsia="zh-CN" w:bidi="ar-SA"/>
    </w:rPr>
    <w:tblPr/>
  </w:style>
  <w:style w:type="table" w:styleId="871">
    <w:name w:val="Grid Table 4 - Accent 2"/>
    <w:next w:val="871"/>
    <w:link w:val="714"/>
    <w:uiPriority w:val="59"/>
    <w:qFormat/>
    <w:rPr>
      <w:lang w:val="en-US" w:eastAsia="zh-CN" w:bidi="ar-SA"/>
    </w:rPr>
    <w:tblPr/>
  </w:style>
  <w:style w:type="table" w:styleId="872">
    <w:name w:val="Grid Table 4 - Accent 3"/>
    <w:next w:val="872"/>
    <w:link w:val="714"/>
    <w:uiPriority w:val="59"/>
    <w:qFormat/>
    <w:rPr>
      <w:lang w:val="en-US" w:eastAsia="zh-CN" w:bidi="ar-SA"/>
    </w:rPr>
    <w:tblPr/>
  </w:style>
  <w:style w:type="table" w:styleId="873">
    <w:name w:val="Grid Table 4 - Accent 4"/>
    <w:next w:val="873"/>
    <w:link w:val="714"/>
    <w:uiPriority w:val="59"/>
    <w:qFormat/>
    <w:rPr>
      <w:lang w:val="en-US" w:eastAsia="zh-CN" w:bidi="ar-SA"/>
    </w:rPr>
    <w:tblPr/>
  </w:style>
  <w:style w:type="table" w:styleId="874">
    <w:name w:val="Grid Table 4 - Accent 5"/>
    <w:next w:val="874"/>
    <w:link w:val="714"/>
    <w:uiPriority w:val="59"/>
    <w:qFormat/>
    <w:rPr>
      <w:lang w:val="en-US" w:eastAsia="zh-CN" w:bidi="ar-SA"/>
    </w:rPr>
    <w:tblPr/>
  </w:style>
  <w:style w:type="table" w:styleId="875">
    <w:name w:val="Grid Table 4 - Accent 6"/>
    <w:next w:val="875"/>
    <w:link w:val="714"/>
    <w:uiPriority w:val="59"/>
    <w:qFormat/>
    <w:rPr>
      <w:lang w:val="en-US" w:eastAsia="zh-CN" w:bidi="ar-SA"/>
    </w:rPr>
    <w:tblPr/>
  </w:style>
  <w:style w:type="table" w:styleId="876">
    <w:name w:val="Grid Table 5 Dark"/>
    <w:next w:val="876"/>
    <w:link w:val="714"/>
    <w:uiPriority w:val="99"/>
    <w:qFormat/>
    <w:rPr>
      <w:lang w:val="en-US" w:eastAsia="zh-CN" w:bidi="ar-SA"/>
    </w:rPr>
    <w:tblPr/>
  </w:style>
  <w:style w:type="table" w:styleId="877">
    <w:name w:val="Grid Table 5 Dark- Accent 1"/>
    <w:next w:val="877"/>
    <w:link w:val="714"/>
    <w:uiPriority w:val="99"/>
    <w:qFormat/>
    <w:rPr>
      <w:lang w:val="en-US" w:eastAsia="zh-CN" w:bidi="ar-SA"/>
    </w:rPr>
    <w:tblPr/>
  </w:style>
  <w:style w:type="table" w:styleId="878">
    <w:name w:val="Grid Table 5 Dark - Accent 2"/>
    <w:next w:val="878"/>
    <w:link w:val="714"/>
    <w:uiPriority w:val="99"/>
    <w:qFormat/>
    <w:rPr>
      <w:lang w:val="en-US" w:eastAsia="zh-CN" w:bidi="ar-SA"/>
    </w:rPr>
    <w:tblPr/>
  </w:style>
  <w:style w:type="table" w:styleId="879">
    <w:name w:val="Grid Table 5 Dark - Accent 3"/>
    <w:next w:val="879"/>
    <w:link w:val="714"/>
    <w:uiPriority w:val="99"/>
    <w:qFormat/>
    <w:rPr>
      <w:lang w:val="en-US" w:eastAsia="zh-CN" w:bidi="ar-SA"/>
    </w:rPr>
    <w:tblPr/>
  </w:style>
  <w:style w:type="table" w:styleId="880">
    <w:name w:val="Grid Table 5 Dark- Accent 4"/>
    <w:next w:val="880"/>
    <w:link w:val="714"/>
    <w:uiPriority w:val="99"/>
    <w:qFormat/>
    <w:rPr>
      <w:lang w:val="en-US" w:eastAsia="zh-CN" w:bidi="ar-SA"/>
    </w:rPr>
    <w:tblPr/>
  </w:style>
  <w:style w:type="table" w:styleId="881">
    <w:name w:val="Grid Table 5 Dark - Accent 5"/>
    <w:next w:val="881"/>
    <w:link w:val="714"/>
    <w:uiPriority w:val="99"/>
    <w:qFormat/>
    <w:rPr>
      <w:lang w:val="en-US" w:eastAsia="zh-CN" w:bidi="ar-SA"/>
    </w:rPr>
    <w:tblPr/>
  </w:style>
  <w:style w:type="table" w:styleId="882">
    <w:name w:val="Grid Table 5 Dark - Accent 6"/>
    <w:next w:val="882"/>
    <w:link w:val="714"/>
    <w:uiPriority w:val="99"/>
    <w:qFormat/>
    <w:rPr>
      <w:lang w:val="en-US" w:eastAsia="zh-CN" w:bidi="ar-SA"/>
    </w:rPr>
    <w:tblPr/>
  </w:style>
  <w:style w:type="table" w:styleId="883">
    <w:name w:val="Grid Table 6 Colorful"/>
    <w:next w:val="883"/>
    <w:link w:val="714"/>
    <w:uiPriority w:val="99"/>
    <w:qFormat/>
    <w:rPr>
      <w:lang w:val="en-US" w:eastAsia="zh-CN" w:bidi="ar-SA"/>
    </w:rPr>
    <w:tblPr/>
  </w:style>
  <w:style w:type="table" w:styleId="884">
    <w:name w:val="Grid Table 6 Colorful - Accent 1"/>
    <w:next w:val="884"/>
    <w:link w:val="714"/>
    <w:uiPriority w:val="99"/>
    <w:qFormat/>
    <w:rPr>
      <w:lang w:val="en-US" w:eastAsia="zh-CN" w:bidi="ar-SA"/>
    </w:rPr>
    <w:tblPr/>
  </w:style>
  <w:style w:type="table" w:styleId="885">
    <w:name w:val="Grid Table 6 Colorful - Accent 2"/>
    <w:next w:val="885"/>
    <w:link w:val="714"/>
    <w:uiPriority w:val="99"/>
    <w:qFormat/>
    <w:rPr>
      <w:lang w:val="en-US" w:eastAsia="zh-CN" w:bidi="ar-SA"/>
    </w:rPr>
    <w:tblPr/>
  </w:style>
  <w:style w:type="table" w:styleId="886">
    <w:name w:val="Grid Table 6 Colorful - Accent 3"/>
    <w:next w:val="886"/>
    <w:link w:val="714"/>
    <w:uiPriority w:val="99"/>
    <w:qFormat/>
    <w:rPr>
      <w:lang w:val="en-US" w:eastAsia="zh-CN" w:bidi="ar-SA"/>
    </w:rPr>
    <w:tblPr/>
  </w:style>
  <w:style w:type="table" w:styleId="887">
    <w:name w:val="Grid Table 6 Colorful - Accent 4"/>
    <w:next w:val="887"/>
    <w:link w:val="714"/>
    <w:uiPriority w:val="99"/>
    <w:qFormat/>
    <w:rPr>
      <w:lang w:val="en-US" w:eastAsia="zh-CN" w:bidi="ar-SA"/>
    </w:rPr>
    <w:tblPr/>
  </w:style>
  <w:style w:type="table" w:styleId="888">
    <w:name w:val="Grid Table 6 Colorful - Accent 5"/>
    <w:next w:val="888"/>
    <w:link w:val="714"/>
    <w:uiPriority w:val="99"/>
    <w:qFormat/>
    <w:rPr>
      <w:lang w:val="en-US" w:eastAsia="zh-CN" w:bidi="ar-SA"/>
    </w:rPr>
    <w:tblPr/>
  </w:style>
  <w:style w:type="table" w:styleId="889">
    <w:name w:val="Grid Table 6 Colorful - Accent 6"/>
    <w:next w:val="889"/>
    <w:link w:val="714"/>
    <w:uiPriority w:val="99"/>
    <w:qFormat/>
    <w:rPr>
      <w:lang w:val="en-US" w:eastAsia="zh-CN" w:bidi="ar-SA"/>
    </w:rPr>
    <w:tblPr/>
  </w:style>
  <w:style w:type="table" w:styleId="890">
    <w:name w:val="Grid Table 7 Colorful"/>
    <w:next w:val="890"/>
    <w:link w:val="714"/>
    <w:uiPriority w:val="99"/>
    <w:qFormat/>
    <w:rPr>
      <w:lang w:val="en-US" w:eastAsia="zh-CN" w:bidi="ar-SA"/>
    </w:rPr>
    <w:tblPr/>
  </w:style>
  <w:style w:type="table" w:styleId="891">
    <w:name w:val="Grid Table 7 Colorful - Accent 1"/>
    <w:next w:val="891"/>
    <w:link w:val="714"/>
    <w:uiPriority w:val="99"/>
    <w:qFormat/>
    <w:rPr>
      <w:lang w:val="en-US" w:eastAsia="zh-CN" w:bidi="ar-SA"/>
    </w:rPr>
    <w:tblPr/>
  </w:style>
  <w:style w:type="table" w:styleId="892">
    <w:name w:val="Grid Table 7 Colorful - Accent 2"/>
    <w:next w:val="892"/>
    <w:link w:val="714"/>
    <w:uiPriority w:val="99"/>
    <w:qFormat/>
    <w:rPr>
      <w:lang w:val="en-US" w:eastAsia="zh-CN" w:bidi="ar-SA"/>
    </w:rPr>
    <w:tblPr/>
  </w:style>
  <w:style w:type="table" w:styleId="893">
    <w:name w:val="Grid Table 7 Colorful - Accent 3"/>
    <w:next w:val="893"/>
    <w:link w:val="714"/>
    <w:uiPriority w:val="99"/>
    <w:qFormat/>
    <w:rPr>
      <w:lang w:val="en-US" w:eastAsia="zh-CN" w:bidi="ar-SA"/>
    </w:rPr>
    <w:tblPr/>
  </w:style>
  <w:style w:type="table" w:styleId="894">
    <w:name w:val="Grid Table 7 Colorful - Accent 4"/>
    <w:next w:val="894"/>
    <w:link w:val="714"/>
    <w:uiPriority w:val="99"/>
    <w:qFormat/>
    <w:rPr>
      <w:lang w:val="en-US" w:eastAsia="zh-CN" w:bidi="ar-SA"/>
    </w:rPr>
    <w:tblPr/>
  </w:style>
  <w:style w:type="table" w:styleId="895">
    <w:name w:val="Grid Table 7 Colorful - Accent 5"/>
    <w:next w:val="895"/>
    <w:link w:val="714"/>
    <w:uiPriority w:val="99"/>
    <w:qFormat/>
    <w:rPr>
      <w:lang w:val="en-US" w:eastAsia="zh-CN" w:bidi="ar-SA"/>
    </w:rPr>
    <w:tblPr/>
  </w:style>
  <w:style w:type="table" w:styleId="896">
    <w:name w:val="Grid Table 7 Colorful - Accent 6"/>
    <w:next w:val="896"/>
    <w:link w:val="714"/>
    <w:uiPriority w:val="99"/>
    <w:qFormat/>
    <w:rPr>
      <w:lang w:val="en-US" w:eastAsia="zh-CN" w:bidi="ar-SA"/>
    </w:rPr>
    <w:tblPr/>
  </w:style>
  <w:style w:type="table" w:styleId="897">
    <w:name w:val="List Table 1 Light"/>
    <w:next w:val="897"/>
    <w:link w:val="714"/>
    <w:uiPriority w:val="99"/>
    <w:qFormat/>
    <w:rPr>
      <w:lang w:val="en-US" w:eastAsia="zh-CN" w:bidi="ar-SA"/>
    </w:rPr>
    <w:tblPr/>
  </w:style>
  <w:style w:type="table" w:styleId="898">
    <w:name w:val="List Table 1 Light - Accent 1"/>
    <w:next w:val="898"/>
    <w:link w:val="714"/>
    <w:uiPriority w:val="99"/>
    <w:qFormat/>
    <w:rPr>
      <w:lang w:val="en-US" w:eastAsia="zh-CN" w:bidi="ar-SA"/>
    </w:rPr>
    <w:tblPr/>
  </w:style>
  <w:style w:type="table" w:styleId="899">
    <w:name w:val="List Table 1 Light - Accent 2"/>
    <w:next w:val="899"/>
    <w:link w:val="714"/>
    <w:uiPriority w:val="99"/>
    <w:qFormat/>
    <w:rPr>
      <w:lang w:val="en-US" w:eastAsia="zh-CN" w:bidi="ar-SA"/>
    </w:rPr>
    <w:tblPr/>
  </w:style>
  <w:style w:type="table" w:styleId="900">
    <w:name w:val="List Table 1 Light - Accent 3"/>
    <w:next w:val="900"/>
    <w:link w:val="714"/>
    <w:uiPriority w:val="99"/>
    <w:qFormat/>
    <w:rPr>
      <w:lang w:val="en-US" w:eastAsia="zh-CN" w:bidi="ar-SA"/>
    </w:rPr>
    <w:tblPr/>
  </w:style>
  <w:style w:type="table" w:styleId="901">
    <w:name w:val="List Table 1 Light - Accent 4"/>
    <w:next w:val="901"/>
    <w:link w:val="714"/>
    <w:uiPriority w:val="99"/>
    <w:qFormat/>
    <w:rPr>
      <w:lang w:val="en-US" w:eastAsia="zh-CN" w:bidi="ar-SA"/>
    </w:rPr>
    <w:tblPr/>
  </w:style>
  <w:style w:type="table" w:styleId="902">
    <w:name w:val="List Table 1 Light - Accent 5"/>
    <w:next w:val="902"/>
    <w:link w:val="714"/>
    <w:uiPriority w:val="99"/>
    <w:qFormat/>
    <w:rPr>
      <w:lang w:val="en-US" w:eastAsia="zh-CN" w:bidi="ar-SA"/>
    </w:rPr>
    <w:tblPr/>
  </w:style>
  <w:style w:type="table" w:styleId="903">
    <w:name w:val="List Table 1 Light - Accent 6"/>
    <w:next w:val="903"/>
    <w:link w:val="714"/>
    <w:uiPriority w:val="99"/>
    <w:qFormat/>
    <w:rPr>
      <w:lang w:val="en-US" w:eastAsia="zh-CN" w:bidi="ar-SA"/>
    </w:rPr>
    <w:tblPr/>
  </w:style>
  <w:style w:type="table" w:styleId="904">
    <w:name w:val="List Table 2"/>
    <w:next w:val="904"/>
    <w:link w:val="714"/>
    <w:uiPriority w:val="99"/>
    <w:qFormat/>
    <w:rPr>
      <w:lang w:val="en-US" w:eastAsia="zh-CN" w:bidi="ar-SA"/>
    </w:rPr>
    <w:tblPr/>
  </w:style>
  <w:style w:type="table" w:styleId="905">
    <w:name w:val="List Table 2 - Accent 1"/>
    <w:next w:val="905"/>
    <w:link w:val="714"/>
    <w:uiPriority w:val="99"/>
    <w:qFormat/>
    <w:rPr>
      <w:lang w:val="en-US" w:eastAsia="zh-CN" w:bidi="ar-SA"/>
    </w:rPr>
    <w:tblPr/>
  </w:style>
  <w:style w:type="table" w:styleId="906">
    <w:name w:val="List Table 2 - Accent 2"/>
    <w:next w:val="906"/>
    <w:link w:val="714"/>
    <w:uiPriority w:val="99"/>
    <w:qFormat/>
    <w:rPr>
      <w:lang w:val="en-US" w:eastAsia="zh-CN" w:bidi="ar-SA"/>
    </w:rPr>
    <w:tblPr/>
  </w:style>
  <w:style w:type="table" w:styleId="907">
    <w:name w:val="List Table 2 - Accent 3"/>
    <w:next w:val="907"/>
    <w:link w:val="714"/>
    <w:uiPriority w:val="99"/>
    <w:qFormat/>
    <w:rPr>
      <w:lang w:val="en-US" w:eastAsia="zh-CN" w:bidi="ar-SA"/>
    </w:rPr>
    <w:tblPr/>
  </w:style>
  <w:style w:type="table" w:styleId="908">
    <w:name w:val="List Table 2 - Accent 4"/>
    <w:next w:val="908"/>
    <w:link w:val="714"/>
    <w:uiPriority w:val="99"/>
    <w:qFormat/>
    <w:rPr>
      <w:lang w:val="en-US" w:eastAsia="zh-CN" w:bidi="ar-SA"/>
    </w:rPr>
    <w:tblPr/>
  </w:style>
  <w:style w:type="table" w:styleId="909">
    <w:name w:val="List Table 2 - Accent 5"/>
    <w:next w:val="909"/>
    <w:link w:val="714"/>
    <w:uiPriority w:val="99"/>
    <w:qFormat/>
    <w:rPr>
      <w:lang w:val="en-US" w:eastAsia="zh-CN" w:bidi="ar-SA"/>
    </w:rPr>
    <w:tblPr/>
  </w:style>
  <w:style w:type="table" w:styleId="910">
    <w:name w:val="List Table 2 - Accent 6"/>
    <w:next w:val="910"/>
    <w:link w:val="714"/>
    <w:uiPriority w:val="99"/>
    <w:qFormat/>
    <w:rPr>
      <w:lang w:val="en-US" w:eastAsia="zh-CN" w:bidi="ar-SA"/>
    </w:rPr>
    <w:tblPr/>
  </w:style>
  <w:style w:type="table" w:styleId="911">
    <w:name w:val="List Table 3"/>
    <w:next w:val="911"/>
    <w:link w:val="714"/>
    <w:uiPriority w:val="99"/>
    <w:qFormat/>
    <w:rPr>
      <w:lang w:val="en-US" w:eastAsia="zh-CN" w:bidi="ar-SA"/>
    </w:rPr>
    <w:tblPr/>
  </w:style>
  <w:style w:type="table" w:styleId="912">
    <w:name w:val="List Table 3 - Accent 1"/>
    <w:next w:val="912"/>
    <w:link w:val="714"/>
    <w:uiPriority w:val="99"/>
    <w:qFormat/>
    <w:rPr>
      <w:lang w:val="en-US" w:eastAsia="zh-CN" w:bidi="ar-SA"/>
    </w:rPr>
    <w:tblPr/>
  </w:style>
  <w:style w:type="table" w:styleId="913">
    <w:name w:val="List Table 3 - Accent 2"/>
    <w:next w:val="913"/>
    <w:link w:val="714"/>
    <w:uiPriority w:val="99"/>
    <w:qFormat/>
    <w:rPr>
      <w:lang w:val="en-US" w:eastAsia="zh-CN" w:bidi="ar-SA"/>
    </w:rPr>
    <w:tblPr/>
  </w:style>
  <w:style w:type="table" w:styleId="914">
    <w:name w:val="List Table 3 - Accent 3"/>
    <w:next w:val="914"/>
    <w:link w:val="714"/>
    <w:uiPriority w:val="99"/>
    <w:qFormat/>
    <w:rPr>
      <w:lang w:val="en-US" w:eastAsia="zh-CN" w:bidi="ar-SA"/>
    </w:rPr>
    <w:tblPr/>
  </w:style>
  <w:style w:type="table" w:styleId="915">
    <w:name w:val="List Table 3 - Accent 4"/>
    <w:next w:val="915"/>
    <w:link w:val="714"/>
    <w:uiPriority w:val="99"/>
    <w:qFormat/>
    <w:rPr>
      <w:lang w:val="en-US" w:eastAsia="zh-CN" w:bidi="ar-SA"/>
    </w:rPr>
    <w:tblPr/>
  </w:style>
  <w:style w:type="table" w:styleId="916">
    <w:name w:val="List Table 3 - Accent 5"/>
    <w:next w:val="916"/>
    <w:link w:val="714"/>
    <w:uiPriority w:val="99"/>
    <w:qFormat/>
    <w:rPr>
      <w:lang w:val="en-US" w:eastAsia="zh-CN" w:bidi="ar-SA"/>
    </w:rPr>
    <w:tblPr/>
  </w:style>
  <w:style w:type="table" w:styleId="917">
    <w:name w:val="List Table 3 - Accent 6"/>
    <w:next w:val="917"/>
    <w:link w:val="714"/>
    <w:uiPriority w:val="99"/>
    <w:qFormat/>
    <w:rPr>
      <w:lang w:val="en-US" w:eastAsia="zh-CN" w:bidi="ar-SA"/>
    </w:rPr>
    <w:tblPr/>
  </w:style>
  <w:style w:type="table" w:styleId="918">
    <w:name w:val="List Table 4"/>
    <w:next w:val="918"/>
    <w:link w:val="714"/>
    <w:uiPriority w:val="99"/>
    <w:qFormat/>
    <w:rPr>
      <w:lang w:val="en-US" w:eastAsia="zh-CN" w:bidi="ar-SA"/>
    </w:rPr>
    <w:tblPr/>
  </w:style>
  <w:style w:type="table" w:styleId="919">
    <w:name w:val="List Table 4 - Accent 1"/>
    <w:next w:val="919"/>
    <w:link w:val="714"/>
    <w:uiPriority w:val="99"/>
    <w:qFormat/>
    <w:rPr>
      <w:lang w:val="en-US" w:eastAsia="zh-CN" w:bidi="ar-SA"/>
    </w:rPr>
    <w:tblPr/>
  </w:style>
  <w:style w:type="table" w:styleId="920">
    <w:name w:val="List Table 4 - Accent 2"/>
    <w:next w:val="920"/>
    <w:link w:val="714"/>
    <w:uiPriority w:val="99"/>
    <w:qFormat/>
    <w:rPr>
      <w:lang w:val="en-US" w:eastAsia="zh-CN" w:bidi="ar-SA"/>
    </w:rPr>
    <w:tblPr/>
  </w:style>
  <w:style w:type="table" w:styleId="921">
    <w:name w:val="List Table 4 - Accent 3"/>
    <w:next w:val="921"/>
    <w:link w:val="714"/>
    <w:uiPriority w:val="99"/>
    <w:qFormat/>
    <w:rPr>
      <w:lang w:val="en-US" w:eastAsia="zh-CN" w:bidi="ar-SA"/>
    </w:rPr>
    <w:tblPr/>
  </w:style>
  <w:style w:type="table" w:styleId="922">
    <w:name w:val="List Table 4 - Accent 4"/>
    <w:next w:val="922"/>
    <w:link w:val="714"/>
    <w:uiPriority w:val="99"/>
    <w:qFormat/>
    <w:rPr>
      <w:lang w:val="en-US" w:eastAsia="zh-CN" w:bidi="ar-SA"/>
    </w:rPr>
    <w:tblPr/>
  </w:style>
  <w:style w:type="table" w:styleId="923">
    <w:name w:val="List Table 4 - Accent 5"/>
    <w:next w:val="923"/>
    <w:link w:val="714"/>
    <w:uiPriority w:val="99"/>
    <w:qFormat/>
    <w:rPr>
      <w:lang w:val="en-US" w:eastAsia="zh-CN" w:bidi="ar-SA"/>
    </w:rPr>
    <w:tblPr/>
  </w:style>
  <w:style w:type="table" w:styleId="924">
    <w:name w:val="List Table 4 - Accent 6"/>
    <w:next w:val="924"/>
    <w:link w:val="714"/>
    <w:uiPriority w:val="99"/>
    <w:qFormat/>
    <w:rPr>
      <w:lang w:val="en-US" w:eastAsia="zh-CN" w:bidi="ar-SA"/>
    </w:rPr>
    <w:tblPr/>
  </w:style>
  <w:style w:type="table" w:styleId="925">
    <w:name w:val="List Table 5 Dark"/>
    <w:next w:val="925"/>
    <w:link w:val="714"/>
    <w:uiPriority w:val="99"/>
    <w:qFormat/>
    <w:rPr>
      <w:lang w:val="en-US" w:eastAsia="zh-CN" w:bidi="ar-SA"/>
    </w:rPr>
    <w:tblPr/>
  </w:style>
  <w:style w:type="table" w:styleId="926">
    <w:name w:val="List Table 5 Dark - Accent 1"/>
    <w:next w:val="926"/>
    <w:link w:val="714"/>
    <w:uiPriority w:val="99"/>
    <w:qFormat/>
    <w:rPr>
      <w:lang w:val="en-US" w:eastAsia="zh-CN" w:bidi="ar-SA"/>
    </w:rPr>
    <w:tblPr/>
  </w:style>
  <w:style w:type="table" w:styleId="927">
    <w:name w:val="List Table 5 Dark - Accent 2"/>
    <w:next w:val="927"/>
    <w:link w:val="714"/>
    <w:uiPriority w:val="99"/>
    <w:qFormat/>
    <w:rPr>
      <w:lang w:val="en-US" w:eastAsia="zh-CN" w:bidi="ar-SA"/>
    </w:rPr>
    <w:tblPr/>
  </w:style>
  <w:style w:type="table" w:styleId="928">
    <w:name w:val="List Table 5 Dark - Accent 3"/>
    <w:next w:val="928"/>
    <w:link w:val="714"/>
    <w:uiPriority w:val="99"/>
    <w:qFormat/>
    <w:rPr>
      <w:lang w:val="en-US" w:eastAsia="zh-CN" w:bidi="ar-SA"/>
    </w:rPr>
    <w:tblPr/>
  </w:style>
  <w:style w:type="table" w:styleId="929">
    <w:name w:val="List Table 5 Dark - Accent 4"/>
    <w:next w:val="929"/>
    <w:link w:val="714"/>
    <w:uiPriority w:val="99"/>
    <w:qFormat/>
    <w:rPr>
      <w:lang w:val="en-US" w:eastAsia="zh-CN" w:bidi="ar-SA"/>
    </w:rPr>
    <w:tblPr/>
  </w:style>
  <w:style w:type="table" w:styleId="930">
    <w:name w:val="List Table 5 Dark - Accent 5"/>
    <w:next w:val="930"/>
    <w:link w:val="714"/>
    <w:uiPriority w:val="99"/>
    <w:qFormat/>
    <w:rPr>
      <w:lang w:val="en-US" w:eastAsia="zh-CN" w:bidi="ar-SA"/>
    </w:rPr>
    <w:tblPr/>
  </w:style>
  <w:style w:type="table" w:styleId="931">
    <w:name w:val="List Table 5 Dark - Accent 6"/>
    <w:next w:val="931"/>
    <w:link w:val="714"/>
    <w:uiPriority w:val="99"/>
    <w:qFormat/>
    <w:rPr>
      <w:lang w:val="en-US" w:eastAsia="zh-CN" w:bidi="ar-SA"/>
    </w:rPr>
    <w:tblPr/>
  </w:style>
  <w:style w:type="table" w:styleId="932">
    <w:name w:val="List Table 6 Colorful"/>
    <w:next w:val="932"/>
    <w:link w:val="714"/>
    <w:uiPriority w:val="99"/>
    <w:qFormat/>
    <w:rPr>
      <w:lang w:val="en-US" w:eastAsia="zh-CN" w:bidi="ar-SA"/>
    </w:rPr>
    <w:tblPr/>
  </w:style>
  <w:style w:type="table" w:styleId="933">
    <w:name w:val="List Table 6 Colorful - Accent 1"/>
    <w:next w:val="933"/>
    <w:link w:val="714"/>
    <w:uiPriority w:val="99"/>
    <w:qFormat/>
    <w:rPr>
      <w:lang w:val="en-US" w:eastAsia="zh-CN" w:bidi="ar-SA"/>
    </w:rPr>
    <w:tblPr/>
  </w:style>
  <w:style w:type="table" w:styleId="934">
    <w:name w:val="List Table 6 Colorful - Accent 2"/>
    <w:next w:val="934"/>
    <w:link w:val="714"/>
    <w:uiPriority w:val="99"/>
    <w:qFormat/>
    <w:rPr>
      <w:lang w:val="en-US" w:eastAsia="zh-CN" w:bidi="ar-SA"/>
    </w:rPr>
    <w:tblPr/>
  </w:style>
  <w:style w:type="table" w:styleId="935">
    <w:name w:val="List Table 6 Colorful - Accent 3"/>
    <w:next w:val="935"/>
    <w:link w:val="714"/>
    <w:uiPriority w:val="99"/>
    <w:qFormat/>
    <w:rPr>
      <w:lang w:val="en-US" w:eastAsia="zh-CN" w:bidi="ar-SA"/>
    </w:rPr>
    <w:tblPr/>
  </w:style>
  <w:style w:type="table" w:styleId="936">
    <w:name w:val="List Table 6 Colorful - Accent 4"/>
    <w:next w:val="936"/>
    <w:link w:val="714"/>
    <w:uiPriority w:val="99"/>
    <w:qFormat/>
    <w:rPr>
      <w:lang w:val="en-US" w:eastAsia="zh-CN" w:bidi="ar-SA"/>
    </w:rPr>
    <w:tblPr/>
  </w:style>
  <w:style w:type="table" w:styleId="937">
    <w:name w:val="List Table 6 Colorful - Accent 5"/>
    <w:next w:val="937"/>
    <w:link w:val="714"/>
    <w:uiPriority w:val="99"/>
    <w:qFormat/>
    <w:rPr>
      <w:lang w:val="en-US" w:eastAsia="zh-CN" w:bidi="ar-SA"/>
    </w:rPr>
    <w:tblPr/>
  </w:style>
  <w:style w:type="table" w:styleId="938">
    <w:name w:val="List Table 6 Colorful - Accent 6"/>
    <w:next w:val="938"/>
    <w:link w:val="714"/>
    <w:uiPriority w:val="99"/>
    <w:qFormat/>
    <w:rPr>
      <w:lang w:val="en-US" w:eastAsia="zh-CN" w:bidi="ar-SA"/>
    </w:rPr>
    <w:tblPr/>
  </w:style>
  <w:style w:type="table" w:styleId="939">
    <w:name w:val="List Table 7 Colorful"/>
    <w:next w:val="939"/>
    <w:link w:val="714"/>
    <w:uiPriority w:val="99"/>
    <w:qFormat/>
    <w:rPr>
      <w:lang w:val="en-US" w:eastAsia="zh-CN" w:bidi="ar-SA"/>
    </w:rPr>
    <w:tblPr/>
  </w:style>
  <w:style w:type="table" w:styleId="940">
    <w:name w:val="List Table 7 Colorful - Accent 1"/>
    <w:next w:val="940"/>
    <w:link w:val="714"/>
    <w:uiPriority w:val="99"/>
    <w:qFormat/>
    <w:rPr>
      <w:lang w:val="en-US" w:eastAsia="zh-CN" w:bidi="ar-SA"/>
    </w:rPr>
    <w:tblPr/>
  </w:style>
  <w:style w:type="table" w:styleId="941">
    <w:name w:val="List Table 7 Colorful - Accent 2"/>
    <w:next w:val="941"/>
    <w:link w:val="714"/>
    <w:uiPriority w:val="99"/>
    <w:qFormat/>
    <w:rPr>
      <w:lang w:val="en-US" w:eastAsia="zh-CN" w:bidi="ar-SA"/>
    </w:rPr>
    <w:tblPr/>
  </w:style>
  <w:style w:type="table" w:styleId="942">
    <w:name w:val="List Table 7 Colorful - Accent 3"/>
    <w:next w:val="942"/>
    <w:link w:val="714"/>
    <w:uiPriority w:val="99"/>
    <w:qFormat/>
    <w:rPr>
      <w:lang w:val="en-US" w:eastAsia="zh-CN" w:bidi="ar-SA"/>
    </w:rPr>
    <w:tblPr/>
  </w:style>
  <w:style w:type="table" w:styleId="943">
    <w:name w:val="List Table 7 Colorful - Accent 4"/>
    <w:next w:val="943"/>
    <w:link w:val="714"/>
    <w:uiPriority w:val="99"/>
    <w:qFormat/>
    <w:rPr>
      <w:lang w:val="en-US" w:eastAsia="zh-CN" w:bidi="ar-SA"/>
    </w:rPr>
    <w:tblPr/>
  </w:style>
  <w:style w:type="table" w:styleId="944">
    <w:name w:val="List Table 7 Colorful - Accent 5"/>
    <w:next w:val="944"/>
    <w:link w:val="714"/>
    <w:uiPriority w:val="99"/>
    <w:qFormat/>
    <w:rPr>
      <w:lang w:val="en-US" w:eastAsia="zh-CN" w:bidi="ar-SA"/>
    </w:rPr>
    <w:tblPr/>
  </w:style>
  <w:style w:type="table" w:styleId="945">
    <w:name w:val="List Table 7 Colorful - Accent 6"/>
    <w:next w:val="945"/>
    <w:link w:val="714"/>
    <w:uiPriority w:val="99"/>
    <w:qFormat/>
    <w:rPr>
      <w:lang w:val="en-US" w:eastAsia="zh-CN" w:bidi="ar-SA"/>
    </w:rPr>
    <w:tblPr/>
  </w:style>
  <w:style w:type="table" w:styleId="946">
    <w:name w:val="Lined - Accent"/>
    <w:next w:val="946"/>
    <w:link w:val="714"/>
    <w:uiPriority w:val="99"/>
    <w:qFormat/>
    <w:rPr>
      <w:color w:val="404040"/>
      <w:lang w:val="en-US" w:eastAsia="zh-CN" w:bidi="ar-SA"/>
    </w:rPr>
    <w:tblPr/>
  </w:style>
  <w:style w:type="table" w:styleId="947">
    <w:name w:val="Lined - Accent 1"/>
    <w:next w:val="947"/>
    <w:link w:val="714"/>
    <w:uiPriority w:val="99"/>
    <w:qFormat/>
    <w:rPr>
      <w:color w:val="404040"/>
      <w:lang w:val="en-US" w:eastAsia="zh-CN" w:bidi="ar-SA"/>
    </w:rPr>
    <w:tblPr/>
  </w:style>
  <w:style w:type="table" w:styleId="948">
    <w:name w:val="Lined - Accent 2"/>
    <w:next w:val="948"/>
    <w:link w:val="714"/>
    <w:uiPriority w:val="99"/>
    <w:qFormat/>
    <w:rPr>
      <w:color w:val="404040"/>
      <w:lang w:val="en-US" w:eastAsia="zh-CN" w:bidi="ar-SA"/>
    </w:rPr>
    <w:tblPr/>
  </w:style>
  <w:style w:type="table" w:styleId="949">
    <w:name w:val="Lined - Accent 3"/>
    <w:next w:val="949"/>
    <w:link w:val="714"/>
    <w:uiPriority w:val="99"/>
    <w:qFormat/>
    <w:rPr>
      <w:color w:val="404040"/>
      <w:lang w:val="en-US" w:eastAsia="zh-CN" w:bidi="ar-SA"/>
    </w:rPr>
    <w:tblPr/>
  </w:style>
  <w:style w:type="table" w:styleId="950">
    <w:name w:val="Lined - Accent 4"/>
    <w:next w:val="950"/>
    <w:link w:val="714"/>
    <w:uiPriority w:val="99"/>
    <w:qFormat/>
    <w:rPr>
      <w:color w:val="404040"/>
      <w:lang w:val="en-US" w:eastAsia="zh-CN" w:bidi="ar-SA"/>
    </w:rPr>
    <w:tblPr/>
  </w:style>
  <w:style w:type="table" w:styleId="951">
    <w:name w:val="Lined - Accent 5"/>
    <w:next w:val="951"/>
    <w:link w:val="714"/>
    <w:uiPriority w:val="99"/>
    <w:qFormat/>
    <w:rPr>
      <w:color w:val="404040"/>
      <w:lang w:val="en-US" w:eastAsia="zh-CN" w:bidi="ar-SA"/>
    </w:rPr>
    <w:tblPr/>
  </w:style>
  <w:style w:type="table" w:styleId="952">
    <w:name w:val="Lined - Accent 6"/>
    <w:next w:val="952"/>
    <w:link w:val="714"/>
    <w:uiPriority w:val="99"/>
    <w:qFormat/>
    <w:rPr>
      <w:color w:val="404040"/>
      <w:lang w:val="en-US" w:eastAsia="zh-CN" w:bidi="ar-SA"/>
    </w:rPr>
    <w:tblPr/>
  </w:style>
  <w:style w:type="table" w:styleId="953">
    <w:name w:val="Bordered &amp; Lined - Accent"/>
    <w:next w:val="953"/>
    <w:link w:val="714"/>
    <w:uiPriority w:val="99"/>
    <w:qFormat/>
    <w:rPr>
      <w:color w:val="404040"/>
      <w:lang w:val="en-US" w:eastAsia="zh-CN" w:bidi="ar-SA"/>
    </w:rPr>
    <w:tblPr/>
  </w:style>
  <w:style w:type="table" w:styleId="954">
    <w:name w:val="Bordered &amp; Lined - Accent 1"/>
    <w:next w:val="954"/>
    <w:link w:val="714"/>
    <w:uiPriority w:val="99"/>
    <w:qFormat/>
    <w:rPr>
      <w:color w:val="404040"/>
      <w:lang w:val="en-US" w:eastAsia="zh-CN" w:bidi="ar-SA"/>
    </w:rPr>
    <w:tblPr/>
  </w:style>
  <w:style w:type="table" w:styleId="955">
    <w:name w:val="Bordered &amp; Lined - Accent 2"/>
    <w:next w:val="955"/>
    <w:link w:val="714"/>
    <w:uiPriority w:val="99"/>
    <w:qFormat/>
    <w:rPr>
      <w:color w:val="404040"/>
      <w:lang w:val="en-US" w:eastAsia="zh-CN" w:bidi="ar-SA"/>
    </w:rPr>
    <w:tblPr/>
  </w:style>
  <w:style w:type="table" w:styleId="956">
    <w:name w:val="Bordered &amp; Lined - Accent 3"/>
    <w:next w:val="956"/>
    <w:link w:val="714"/>
    <w:uiPriority w:val="99"/>
    <w:qFormat/>
    <w:rPr>
      <w:color w:val="404040"/>
      <w:lang w:val="en-US" w:eastAsia="zh-CN" w:bidi="ar-SA"/>
    </w:rPr>
    <w:tblPr/>
  </w:style>
  <w:style w:type="table" w:styleId="957">
    <w:name w:val="Bordered &amp; Lined - Accent 4"/>
    <w:next w:val="957"/>
    <w:link w:val="714"/>
    <w:uiPriority w:val="99"/>
    <w:qFormat/>
    <w:rPr>
      <w:color w:val="404040"/>
      <w:lang w:val="en-US" w:eastAsia="zh-CN" w:bidi="ar-SA"/>
    </w:rPr>
    <w:tblPr/>
  </w:style>
  <w:style w:type="table" w:styleId="958">
    <w:name w:val="Bordered &amp; Lined - Accent 5"/>
    <w:next w:val="958"/>
    <w:link w:val="714"/>
    <w:uiPriority w:val="99"/>
    <w:qFormat/>
    <w:rPr>
      <w:color w:val="404040"/>
      <w:lang w:val="en-US" w:eastAsia="zh-CN" w:bidi="ar-SA"/>
    </w:rPr>
    <w:tblPr/>
  </w:style>
  <w:style w:type="table" w:styleId="959">
    <w:name w:val="Bordered &amp; Lined - Accent 6"/>
    <w:next w:val="959"/>
    <w:link w:val="714"/>
    <w:uiPriority w:val="99"/>
    <w:qFormat/>
    <w:rPr>
      <w:color w:val="404040"/>
      <w:lang w:val="en-US" w:eastAsia="zh-CN" w:bidi="ar-SA"/>
    </w:rPr>
    <w:tblPr/>
  </w:style>
  <w:style w:type="table" w:styleId="960">
    <w:name w:val="Bordered"/>
    <w:next w:val="960"/>
    <w:link w:val="714"/>
    <w:uiPriority w:val="99"/>
    <w:qFormat/>
    <w:rPr>
      <w:lang w:val="en-US" w:eastAsia="zh-CN" w:bidi="ar-SA"/>
    </w:rPr>
    <w:tblPr/>
  </w:style>
  <w:style w:type="table" w:styleId="961">
    <w:name w:val="Bordered - Accent 1"/>
    <w:next w:val="961"/>
    <w:link w:val="714"/>
    <w:uiPriority w:val="99"/>
    <w:qFormat/>
    <w:rPr>
      <w:lang w:val="en-US" w:eastAsia="zh-CN" w:bidi="ar-SA"/>
    </w:rPr>
    <w:tblPr/>
  </w:style>
  <w:style w:type="table" w:styleId="962">
    <w:name w:val="Bordered - Accent 2"/>
    <w:next w:val="962"/>
    <w:link w:val="714"/>
    <w:uiPriority w:val="99"/>
    <w:qFormat/>
    <w:rPr>
      <w:lang w:val="en-US" w:eastAsia="zh-CN" w:bidi="ar-SA"/>
    </w:rPr>
    <w:tblPr/>
  </w:style>
  <w:style w:type="table" w:styleId="963">
    <w:name w:val="Bordered - Accent 3"/>
    <w:next w:val="963"/>
    <w:link w:val="714"/>
    <w:uiPriority w:val="99"/>
    <w:qFormat/>
    <w:rPr>
      <w:lang w:val="en-US" w:eastAsia="zh-CN" w:bidi="ar-SA"/>
    </w:rPr>
    <w:tblPr/>
  </w:style>
  <w:style w:type="table" w:styleId="964">
    <w:name w:val="Bordered - Accent 4"/>
    <w:next w:val="964"/>
    <w:link w:val="714"/>
    <w:uiPriority w:val="99"/>
    <w:qFormat/>
    <w:rPr>
      <w:lang w:val="en-US" w:eastAsia="zh-CN" w:bidi="ar-SA"/>
    </w:rPr>
    <w:tblPr/>
  </w:style>
  <w:style w:type="table" w:styleId="965">
    <w:name w:val="Bordered - Accent 5"/>
    <w:next w:val="965"/>
    <w:link w:val="714"/>
    <w:uiPriority w:val="99"/>
    <w:qFormat/>
    <w:rPr>
      <w:lang w:val="en-US" w:eastAsia="zh-CN" w:bidi="ar-SA"/>
    </w:rPr>
    <w:tblPr/>
  </w:style>
  <w:style w:type="table" w:styleId="966">
    <w:name w:val="Bordered - Accent 6"/>
    <w:next w:val="966"/>
    <w:link w:val="714"/>
    <w:uiPriority w:val="99"/>
    <w:qFormat/>
    <w:rPr>
      <w:lang w:val="en-US" w:eastAsia="zh-CN" w:bidi="ar-SA"/>
    </w:rPr>
    <w:tblPr/>
  </w:style>
  <w:style w:type="paragraph" w:styleId="967">
    <w:name w:val="TOC Heading"/>
    <w:next w:val="967"/>
    <w:link w:val="714"/>
    <w:uiPriority w:val="39"/>
    <w:unhideWhenUsed/>
    <w:qFormat/>
    <w:rPr>
      <w:rFonts w:ascii="Times New Roman" w:hAnsi="Times New Roman" w:eastAsia="宋体" w:cs="Times New Roman"/>
      <w:lang w:val="en-US" w:eastAsia="zh-CN" w:bidi="ar-SA"/>
    </w:rPr>
  </w:style>
  <w:style w:type="paragraph" w:styleId="968">
    <w:name w:val="标题 11"/>
    <w:basedOn w:val="714"/>
    <w:next w:val="714"/>
    <w:link w:val="969"/>
    <w:uiPriority w:val="99"/>
    <w:qFormat/>
    <w:pPr>
      <w:jc w:val="center"/>
      <w:keepLines/>
      <w:keepNext/>
      <w:spacing w:before="240" w:after="120" w:line="300" w:lineRule="auto"/>
      <w:outlineLvl w:val="0"/>
    </w:pPr>
    <w:rPr>
      <w:rFonts w:ascii="宋体"/>
      <w:b/>
      <w:sz w:val="32"/>
      <w:szCs w:val="20"/>
    </w:rPr>
  </w:style>
  <w:style w:type="character" w:styleId="969">
    <w:name w:val="标题 1 Char1"/>
    <w:next w:val="969"/>
    <w:link w:val="968"/>
    <w:uiPriority w:val="99"/>
    <w:qFormat/>
    <w:rPr>
      <w:rFonts w:ascii="宋体"/>
      <w:b/>
      <w:sz w:val="32"/>
    </w:rPr>
  </w:style>
  <w:style w:type="paragraph" w:styleId="970">
    <w:name w:val="标题 21"/>
    <w:basedOn w:val="714"/>
    <w:next w:val="972"/>
    <w:link w:val="971"/>
    <w:uiPriority w:val="99"/>
    <w:qFormat/>
    <w:pPr>
      <w:jc w:val="center"/>
      <w:keepLines/>
      <w:keepNext/>
      <w:spacing w:before="120" w:line="300" w:lineRule="auto"/>
      <w:outlineLvl w:val="1"/>
    </w:pPr>
    <w:rPr>
      <w:rFonts w:ascii="Arial" w:hAnsi="Arial" w:eastAsia="黑体"/>
      <w:b/>
      <w:sz w:val="30"/>
      <w:szCs w:val="20"/>
    </w:rPr>
  </w:style>
  <w:style w:type="character" w:styleId="971">
    <w:name w:val="标题 2 Char2"/>
    <w:next w:val="971"/>
    <w:link w:val="970"/>
    <w:qFormat/>
    <w:rPr>
      <w:rFonts w:ascii="Arial" w:hAnsi="Arial" w:eastAsia="黑体"/>
      <w:b/>
      <w:sz w:val="30"/>
      <w:lang w:val="en-US" w:eastAsia="zh-CN" w:bidi="ar-SA"/>
    </w:rPr>
  </w:style>
  <w:style w:type="paragraph" w:styleId="972">
    <w:name w:val="正文缩进11"/>
    <w:basedOn w:val="714"/>
    <w:next w:val="972"/>
    <w:link w:val="973"/>
    <w:uiPriority w:val="99"/>
    <w:qFormat/>
    <w:pPr>
      <w:ind w:firstLine="420"/>
      <w:jc w:val="left"/>
    </w:pPr>
    <w:rPr>
      <w:rFonts w:ascii="宋体"/>
      <w:sz w:val="24"/>
    </w:rPr>
  </w:style>
  <w:style w:type="character" w:styleId="973">
    <w:name w:val="正文缩进 Char2"/>
    <w:next w:val="973"/>
    <w:link w:val="972"/>
    <w:qFormat/>
    <w:rPr>
      <w:rFonts w:ascii="宋体" w:eastAsia="宋体"/>
      <w:sz w:val="24"/>
      <w:szCs w:val="24"/>
      <w:lang w:val="en-US" w:eastAsia="zh-CN" w:bidi="ar-SA"/>
    </w:rPr>
  </w:style>
  <w:style w:type="paragraph" w:styleId="974">
    <w:name w:val="标题 31"/>
    <w:basedOn w:val="714"/>
    <w:next w:val="714"/>
    <w:link w:val="975"/>
    <w:uiPriority w:val="99"/>
    <w:qFormat/>
    <w:pPr>
      <w:jc w:val="left"/>
      <w:keepLines/>
      <w:keepNext/>
      <w:spacing w:before="360" w:after="120"/>
      <w:outlineLvl w:val="2"/>
    </w:pPr>
    <w:rPr>
      <w:rFonts w:ascii="宋体"/>
      <w:b/>
      <w:sz w:val="24"/>
      <w:szCs w:val="20"/>
      <w:u w:val="single"/>
    </w:rPr>
  </w:style>
  <w:style w:type="character" w:styleId="975">
    <w:name w:val="标题 3 Char2"/>
    <w:next w:val="975"/>
    <w:link w:val="974"/>
    <w:uiPriority w:val="99"/>
    <w:qFormat/>
    <w:rPr>
      <w:rFonts w:ascii="宋体" w:eastAsia="宋体"/>
      <w:b/>
      <w:sz w:val="24"/>
      <w:u w:val="single"/>
      <w:lang w:val="en-US" w:eastAsia="zh-CN" w:bidi="ar-SA"/>
    </w:rPr>
  </w:style>
  <w:style w:type="paragraph" w:styleId="976">
    <w:name w:val="标题 41"/>
    <w:basedOn w:val="714"/>
    <w:next w:val="714"/>
    <w:link w:val="977"/>
    <w:qFormat/>
    <w:pPr>
      <w:keepLines/>
      <w:keepNext/>
      <w:spacing w:before="280" w:after="290" w:line="376" w:lineRule="atLeast"/>
      <w:outlineLvl w:val="3"/>
    </w:pPr>
    <w:rPr>
      <w:rFonts w:ascii="Arial" w:hAnsi="Arial" w:eastAsia="黑体"/>
      <w:b/>
      <w:sz w:val="28"/>
      <w:szCs w:val="20"/>
    </w:rPr>
  </w:style>
  <w:style w:type="character" w:styleId="977">
    <w:name w:val="标题 4 Char1"/>
    <w:next w:val="977"/>
    <w:link w:val="976"/>
    <w:qFormat/>
    <w:rPr>
      <w:rFonts w:ascii="Arial" w:hAnsi="Arial" w:eastAsia="黑体"/>
      <w:b/>
      <w:sz w:val="28"/>
    </w:rPr>
  </w:style>
  <w:style w:type="paragraph" w:styleId="978">
    <w:name w:val="标题 51"/>
    <w:basedOn w:val="714"/>
    <w:next w:val="714"/>
    <w:link w:val="979"/>
    <w:qFormat/>
    <w:pPr>
      <w:keepLines/>
      <w:keepNext/>
      <w:spacing w:before="280" w:after="290" w:line="376" w:lineRule="atLeast"/>
      <w:outlineLvl w:val="4"/>
    </w:pPr>
    <w:rPr>
      <w:b/>
      <w:sz w:val="28"/>
      <w:szCs w:val="20"/>
    </w:rPr>
  </w:style>
  <w:style w:type="character" w:styleId="979">
    <w:name w:val="标题 5 Char1"/>
    <w:next w:val="979"/>
    <w:link w:val="978"/>
    <w:qFormat/>
    <w:rPr>
      <w:b/>
      <w:sz w:val="28"/>
    </w:rPr>
  </w:style>
  <w:style w:type="paragraph" w:styleId="980">
    <w:name w:val="标题 61"/>
    <w:basedOn w:val="714"/>
    <w:next w:val="714"/>
    <w:link w:val="981"/>
    <w:qFormat/>
    <w:pPr>
      <w:keepLines/>
      <w:keepNext/>
      <w:spacing w:before="240" w:after="64" w:line="320" w:lineRule="atLeast"/>
      <w:outlineLvl w:val="5"/>
    </w:pPr>
    <w:rPr>
      <w:rFonts w:ascii="Arial" w:hAnsi="Arial" w:eastAsia="黑体"/>
      <w:b/>
      <w:sz w:val="24"/>
      <w:szCs w:val="20"/>
    </w:rPr>
  </w:style>
  <w:style w:type="character" w:styleId="981">
    <w:name w:val="标题 6 Char1"/>
    <w:next w:val="981"/>
    <w:link w:val="980"/>
    <w:qFormat/>
    <w:rPr>
      <w:rFonts w:ascii="Arial" w:hAnsi="Arial" w:eastAsia="黑体"/>
      <w:b/>
      <w:sz w:val="24"/>
    </w:rPr>
  </w:style>
  <w:style w:type="paragraph" w:styleId="982">
    <w:name w:val="标题 71"/>
    <w:basedOn w:val="714"/>
    <w:next w:val="714"/>
    <w:link w:val="983"/>
    <w:qFormat/>
    <w:pPr>
      <w:keepLines/>
      <w:keepNext/>
      <w:spacing w:before="240" w:after="64" w:line="320" w:lineRule="atLeast"/>
      <w:outlineLvl w:val="6"/>
    </w:pPr>
    <w:rPr>
      <w:b/>
      <w:sz w:val="24"/>
      <w:szCs w:val="20"/>
    </w:rPr>
  </w:style>
  <w:style w:type="character" w:styleId="983">
    <w:name w:val="标题 7 Char1"/>
    <w:next w:val="983"/>
    <w:link w:val="982"/>
    <w:qFormat/>
    <w:rPr>
      <w:b/>
      <w:sz w:val="24"/>
    </w:rPr>
  </w:style>
  <w:style w:type="paragraph" w:styleId="984">
    <w:name w:val="标题 81"/>
    <w:basedOn w:val="714"/>
    <w:next w:val="714"/>
    <w:link w:val="985"/>
    <w:qFormat/>
    <w:pPr>
      <w:keepLines/>
      <w:keepNext/>
      <w:spacing w:before="240" w:after="64" w:line="320" w:lineRule="atLeast"/>
      <w:outlineLvl w:val="7"/>
    </w:pPr>
    <w:rPr>
      <w:rFonts w:ascii="Arial" w:hAnsi="Arial" w:eastAsia="黑体"/>
      <w:sz w:val="24"/>
      <w:szCs w:val="20"/>
    </w:rPr>
  </w:style>
  <w:style w:type="character" w:styleId="985">
    <w:name w:val="标题 8 Char1"/>
    <w:next w:val="985"/>
    <w:link w:val="984"/>
    <w:qFormat/>
    <w:rPr>
      <w:rFonts w:ascii="Arial" w:hAnsi="Arial" w:eastAsia="黑体"/>
      <w:sz w:val="24"/>
    </w:rPr>
  </w:style>
  <w:style w:type="paragraph" w:styleId="986">
    <w:name w:val="标题 91"/>
    <w:basedOn w:val="714"/>
    <w:next w:val="714"/>
    <w:link w:val="987"/>
    <w:qFormat/>
    <w:pPr>
      <w:keepLines/>
      <w:keepNext/>
      <w:spacing w:before="240" w:after="64" w:line="320" w:lineRule="atLeast"/>
      <w:outlineLvl w:val="8"/>
    </w:pPr>
    <w:rPr>
      <w:rFonts w:ascii="Arial" w:hAnsi="Arial" w:eastAsia="黑体"/>
      <w:szCs w:val="20"/>
    </w:rPr>
  </w:style>
  <w:style w:type="character" w:styleId="987">
    <w:name w:val="标题 9 Char1"/>
    <w:next w:val="987"/>
    <w:link w:val="986"/>
    <w:qFormat/>
    <w:rPr>
      <w:rFonts w:ascii="Arial" w:hAnsi="Arial" w:eastAsia="黑体"/>
      <w:sz w:val="21"/>
    </w:rPr>
  </w:style>
  <w:style w:type="character" w:styleId="988">
    <w:name w:val="默认段落字体1"/>
    <w:next w:val="988"/>
    <w:link w:val="714"/>
    <w:uiPriority w:val="1"/>
    <w:unhideWhenUsed/>
    <w:qFormat/>
  </w:style>
  <w:style w:type="table" w:styleId="989">
    <w:name w:val="普通表格1"/>
    <w:next w:val="989"/>
    <w:link w:val="714"/>
    <w:uiPriority w:val="99"/>
    <w:unhideWhenUsed/>
    <w:qFormat/>
    <w:rPr>
      <w:lang w:val="en-US" w:eastAsia="zh-CN" w:bidi="ar-SA"/>
    </w:rPr>
    <w:tblPr/>
  </w:style>
  <w:style w:type="paragraph" w:styleId="990">
    <w:name w:val="目录 71"/>
    <w:basedOn w:val="714"/>
    <w:next w:val="714"/>
    <w:link w:val="714"/>
    <w:uiPriority w:val="99"/>
    <w:qFormat/>
    <w:pPr>
      <w:ind w:left="2520"/>
    </w:pPr>
  </w:style>
  <w:style w:type="paragraph" w:styleId="991">
    <w:name w:val="题注1"/>
    <w:basedOn w:val="714"/>
    <w:next w:val="714"/>
    <w:link w:val="714"/>
    <w:qFormat/>
    <w:pPr>
      <w:spacing w:line="480" w:lineRule="auto"/>
    </w:pPr>
    <w:rPr>
      <w:rFonts w:ascii="华文中宋" w:hAnsi="华文中宋" w:eastAsia="华文中宋"/>
      <w:sz w:val="36"/>
      <w:szCs w:val="20"/>
    </w:rPr>
  </w:style>
  <w:style w:type="paragraph" w:styleId="992">
    <w:name w:val="文档结构图1"/>
    <w:basedOn w:val="714"/>
    <w:next w:val="992"/>
    <w:link w:val="993"/>
    <w:qFormat/>
    <w:pPr>
      <w:shd w:val="clear" w:color="auto" w:fill="000080"/>
    </w:pPr>
  </w:style>
  <w:style w:type="character" w:styleId="993">
    <w:name w:val="文档结构图 Char1"/>
    <w:next w:val="993"/>
    <w:link w:val="992"/>
    <w:qFormat/>
    <w:rPr>
      <w:sz w:val="21"/>
      <w:szCs w:val="24"/>
      <w:shd w:val="clear" w:color="auto" w:fill="000080"/>
    </w:rPr>
  </w:style>
  <w:style w:type="paragraph" w:styleId="994">
    <w:name w:val="批注文字1"/>
    <w:basedOn w:val="714"/>
    <w:next w:val="994"/>
    <w:link w:val="995"/>
    <w:uiPriority w:val="99"/>
    <w:qFormat/>
    <w:pPr>
      <w:jc w:val="left"/>
    </w:pPr>
  </w:style>
  <w:style w:type="character" w:styleId="995">
    <w:name w:val="批注文字 Char2"/>
    <w:next w:val="995"/>
    <w:link w:val="994"/>
    <w:uiPriority w:val="99"/>
    <w:qFormat/>
    <w:rPr>
      <w:sz w:val="21"/>
      <w:szCs w:val="24"/>
    </w:rPr>
  </w:style>
  <w:style w:type="paragraph" w:styleId="996">
    <w:name w:val="正文文本 31"/>
    <w:basedOn w:val="714"/>
    <w:next w:val="996"/>
    <w:link w:val="997"/>
    <w:qFormat/>
    <w:pPr>
      <w:spacing w:after="120"/>
    </w:pPr>
    <w:rPr>
      <w:sz w:val="16"/>
      <w:szCs w:val="16"/>
    </w:rPr>
  </w:style>
  <w:style w:type="character" w:styleId="997">
    <w:name w:val="正文文本 3 Char1"/>
    <w:next w:val="997"/>
    <w:link w:val="996"/>
    <w:qFormat/>
    <w:rPr>
      <w:sz w:val="16"/>
      <w:szCs w:val="16"/>
    </w:rPr>
  </w:style>
  <w:style w:type="paragraph" w:styleId="998">
    <w:name w:val="正文文本缩进11"/>
    <w:basedOn w:val="714"/>
    <w:next w:val="998"/>
    <w:link w:val="999"/>
    <w:qFormat/>
    <w:pPr>
      <w:ind w:firstLine="570"/>
      <w:spacing w:line="360" w:lineRule="auto"/>
    </w:pPr>
    <w:rPr>
      <w:sz w:val="24"/>
    </w:rPr>
  </w:style>
  <w:style w:type="character" w:styleId="999">
    <w:name w:val="正文文本缩进 Char3"/>
    <w:next w:val="999"/>
    <w:link w:val="998"/>
    <w:qFormat/>
    <w:rPr>
      <w:rFonts w:eastAsia="宋体"/>
      <w:sz w:val="24"/>
      <w:szCs w:val="24"/>
      <w:lang w:val="en-US" w:eastAsia="zh-CN" w:bidi="ar-SA"/>
    </w:rPr>
  </w:style>
  <w:style w:type="paragraph" w:styleId="1000">
    <w:name w:val="列表 21"/>
    <w:basedOn w:val="714"/>
    <w:next w:val="1000"/>
    <w:link w:val="714"/>
    <w:qFormat/>
    <w:pPr>
      <w:ind w:left="100" w:hanging="200"/>
    </w:pPr>
  </w:style>
  <w:style w:type="paragraph" w:styleId="1001">
    <w:name w:val="文本块1"/>
    <w:basedOn w:val="714"/>
    <w:next w:val="1001"/>
    <w:link w:val="714"/>
    <w:qFormat/>
    <w:pPr>
      <w:ind w:left="480" w:right="-341" w:firstLine="513"/>
      <w:widowControl/>
    </w:pPr>
    <w:rPr>
      <w:sz w:val="24"/>
      <w:szCs w:val="20"/>
    </w:rPr>
  </w:style>
  <w:style w:type="paragraph" w:styleId="1002">
    <w:name w:val="目录 51"/>
    <w:basedOn w:val="714"/>
    <w:next w:val="714"/>
    <w:link w:val="714"/>
    <w:uiPriority w:val="99"/>
    <w:qFormat/>
    <w:pPr>
      <w:ind w:left="1680"/>
    </w:pPr>
  </w:style>
  <w:style w:type="paragraph" w:styleId="1003">
    <w:name w:val="目录 31"/>
    <w:basedOn w:val="714"/>
    <w:next w:val="714"/>
    <w:link w:val="714"/>
    <w:uiPriority w:val="99"/>
    <w:qFormat/>
    <w:pPr>
      <w:ind w:left="840"/>
    </w:pPr>
  </w:style>
  <w:style w:type="paragraph" w:styleId="1004">
    <w:name w:val="纯文本1"/>
    <w:basedOn w:val="714"/>
    <w:next w:val="1004"/>
    <w:link w:val="1005"/>
    <w:uiPriority w:val="99"/>
    <w:qFormat/>
    <w:rPr>
      <w:rFonts w:hint="eastAsia" w:ascii="宋体" w:hAnsi="Courier New"/>
      <w:szCs w:val="20"/>
    </w:rPr>
  </w:style>
  <w:style w:type="character" w:styleId="1005">
    <w:name w:val="纯文本 Char2"/>
    <w:next w:val="1005"/>
    <w:link w:val="1004"/>
    <w:uiPriority w:val="99"/>
    <w:qFormat/>
    <w:rPr>
      <w:rFonts w:hint="eastAsia" w:ascii="宋体" w:hAnsi="Courier New" w:eastAsia="宋体" w:cs="宋体"/>
      <w:sz w:val="21"/>
    </w:rPr>
  </w:style>
  <w:style w:type="paragraph" w:styleId="1006">
    <w:name w:val="目录 81"/>
    <w:basedOn w:val="714"/>
    <w:next w:val="714"/>
    <w:link w:val="714"/>
    <w:uiPriority w:val="99"/>
    <w:qFormat/>
    <w:pPr>
      <w:ind w:left="2940"/>
    </w:pPr>
  </w:style>
  <w:style w:type="paragraph" w:styleId="1007">
    <w:name w:val="日期1"/>
    <w:basedOn w:val="714"/>
    <w:next w:val="714"/>
    <w:link w:val="1008"/>
    <w:uiPriority w:val="99"/>
    <w:qFormat/>
    <w:pPr>
      <w:ind w:left="100"/>
    </w:pPr>
    <w:rPr>
      <w:rFonts w:ascii="仿宋_GB2312" w:hAnsi="宋体" w:eastAsia="仿宋_GB2312"/>
      <w:color w:val="000000"/>
      <w:sz w:val="24"/>
    </w:rPr>
  </w:style>
  <w:style w:type="character" w:styleId="1008">
    <w:name w:val="日期 Char1"/>
    <w:next w:val="1008"/>
    <w:link w:val="1007"/>
    <w:uiPriority w:val="99"/>
    <w:qFormat/>
    <w:rPr>
      <w:rFonts w:ascii="仿宋_GB2312" w:hAnsi="宋体" w:eastAsia="仿宋_GB2312"/>
      <w:color w:val="000000"/>
      <w:sz w:val="24"/>
      <w:szCs w:val="24"/>
    </w:rPr>
  </w:style>
  <w:style w:type="paragraph" w:styleId="1009">
    <w:name w:val="正文文本缩进 21"/>
    <w:basedOn w:val="714"/>
    <w:next w:val="1009"/>
    <w:link w:val="1010"/>
    <w:qFormat/>
    <w:pPr>
      <w:ind w:firstLine="480"/>
    </w:pPr>
    <w:rPr>
      <w:rFonts w:ascii="仿宋_GB2312" w:eastAsia="仿宋_GB2312"/>
      <w:sz w:val="24"/>
    </w:rPr>
  </w:style>
  <w:style w:type="character" w:styleId="1010">
    <w:name w:val="正文文本缩进 2 Char1"/>
    <w:next w:val="1010"/>
    <w:link w:val="1009"/>
    <w:qFormat/>
    <w:rPr>
      <w:rFonts w:ascii="仿宋_GB2312" w:eastAsia="仿宋_GB2312"/>
      <w:sz w:val="24"/>
      <w:szCs w:val="24"/>
    </w:rPr>
  </w:style>
  <w:style w:type="paragraph" w:styleId="1011">
    <w:name w:val="批注框文本1"/>
    <w:basedOn w:val="714"/>
    <w:next w:val="1011"/>
    <w:link w:val="1012"/>
    <w:uiPriority w:val="99"/>
    <w:qFormat/>
    <w:rPr>
      <w:sz w:val="18"/>
      <w:szCs w:val="18"/>
    </w:rPr>
  </w:style>
  <w:style w:type="character" w:styleId="1012">
    <w:name w:val="批注框文本 Char1"/>
    <w:next w:val="1012"/>
    <w:link w:val="1011"/>
    <w:uiPriority w:val="99"/>
    <w:qFormat/>
    <w:rPr>
      <w:sz w:val="18"/>
      <w:szCs w:val="18"/>
    </w:rPr>
  </w:style>
  <w:style w:type="paragraph" w:styleId="1013">
    <w:name w:val="页脚1"/>
    <w:basedOn w:val="714"/>
    <w:next w:val="1013"/>
    <w:link w:val="1014"/>
    <w:uiPriority w:val="99"/>
    <w:qFormat/>
    <w:pPr>
      <w:jc w:val="left"/>
      <w:tabs>
        <w:tab w:val="center" w:pos="4153" w:leader="none"/>
        <w:tab w:val="right" w:pos="8306" w:leader="none"/>
      </w:tabs>
    </w:pPr>
    <w:rPr>
      <w:rFonts w:ascii="宋体"/>
      <w:sz w:val="18"/>
      <w:szCs w:val="20"/>
    </w:rPr>
  </w:style>
  <w:style w:type="character" w:styleId="1014">
    <w:name w:val="页脚 Char2"/>
    <w:next w:val="1014"/>
    <w:link w:val="1013"/>
    <w:uiPriority w:val="99"/>
    <w:qFormat/>
    <w:rPr>
      <w:rFonts w:ascii="宋体" w:eastAsia="宋体"/>
      <w:sz w:val="18"/>
      <w:lang w:val="en-US" w:eastAsia="zh-CN" w:bidi="ar-SA"/>
    </w:rPr>
  </w:style>
  <w:style w:type="paragraph" w:styleId="1015">
    <w:name w:val="页眉1"/>
    <w:basedOn w:val="714"/>
    <w:next w:val="1015"/>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name w:val="页眉 Char2"/>
    <w:next w:val="1016"/>
    <w:link w:val="1015"/>
    <w:qFormat/>
    <w:rPr>
      <w:rFonts w:eastAsia="宋体"/>
      <w:sz w:val="18"/>
      <w:szCs w:val="18"/>
      <w:lang w:val="en-US" w:eastAsia="zh-CN" w:bidi="ar-SA"/>
    </w:rPr>
  </w:style>
  <w:style w:type="paragraph" w:styleId="1017">
    <w:name w:val="目录 11"/>
    <w:basedOn w:val="714"/>
    <w:next w:val="714"/>
    <w:link w:val="714"/>
    <w:uiPriority w:val="99"/>
    <w:qFormat/>
    <w:pPr>
      <w:spacing w:line="300" w:lineRule="auto"/>
      <w:tabs>
        <w:tab w:val="left" w:pos="1050" w:leader="none"/>
        <w:tab w:val="right" w:pos="8937" w:leader="dot"/>
      </w:tabs>
    </w:pPr>
    <w:rPr>
      <w:rFonts w:ascii="宋体" w:hAnsi="宋体"/>
      <w:b/>
      <w:sz w:val="24"/>
    </w:rPr>
  </w:style>
  <w:style w:type="paragraph" w:styleId="1018">
    <w:name w:val="目录 41"/>
    <w:basedOn w:val="714"/>
    <w:next w:val="714"/>
    <w:link w:val="714"/>
    <w:uiPriority w:val="99"/>
    <w:qFormat/>
    <w:pPr>
      <w:ind w:left="1260"/>
    </w:pPr>
  </w:style>
  <w:style w:type="paragraph" w:styleId="1019">
    <w:name w:val="目录 61"/>
    <w:basedOn w:val="714"/>
    <w:next w:val="714"/>
    <w:link w:val="714"/>
    <w:uiPriority w:val="99"/>
    <w:qFormat/>
    <w:pPr>
      <w:ind w:left="2100"/>
    </w:pPr>
  </w:style>
  <w:style w:type="paragraph" w:styleId="1020">
    <w:name w:val="正文文本缩进 31"/>
    <w:basedOn w:val="714"/>
    <w:next w:val="1020"/>
    <w:link w:val="1021"/>
    <w:qFormat/>
    <w:pPr>
      <w:ind w:left="720" w:firstLine="480"/>
      <w:jc w:val="left"/>
      <w:spacing w:before="120" w:line="22" w:lineRule="atLeast"/>
    </w:pPr>
    <w:rPr>
      <w:rFonts w:ascii="宋体"/>
      <w:sz w:val="24"/>
      <w:szCs w:val="20"/>
    </w:rPr>
  </w:style>
  <w:style w:type="character" w:styleId="1021">
    <w:name w:val="正文文本缩进 3 Char1"/>
    <w:next w:val="1021"/>
    <w:link w:val="1020"/>
    <w:qFormat/>
    <w:rPr>
      <w:rFonts w:ascii="宋体"/>
      <w:sz w:val="24"/>
    </w:rPr>
  </w:style>
  <w:style w:type="paragraph" w:styleId="1022">
    <w:name w:val="目录 21"/>
    <w:basedOn w:val="714"/>
    <w:next w:val="714"/>
    <w:link w:val="714"/>
    <w:uiPriority w:val="99"/>
    <w:qFormat/>
    <w:pPr>
      <w:ind w:left="420"/>
      <w:spacing w:line="312" w:lineRule="auto"/>
      <w:tabs>
        <w:tab w:val="right" w:pos="8937" w:leader="dot"/>
      </w:tabs>
    </w:pPr>
  </w:style>
  <w:style w:type="paragraph" w:styleId="1023">
    <w:name w:val="目录 91"/>
    <w:basedOn w:val="714"/>
    <w:next w:val="714"/>
    <w:link w:val="714"/>
    <w:uiPriority w:val="99"/>
    <w:qFormat/>
    <w:pPr>
      <w:ind w:left="3360"/>
    </w:pPr>
  </w:style>
  <w:style w:type="paragraph" w:styleId="1024">
    <w:name w:val="HTML 预设格式1"/>
    <w:basedOn w:val="714"/>
    <w:next w:val="1024"/>
    <w:link w:val="10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5">
    <w:name w:val="HTML 预设格式 Char1"/>
    <w:next w:val="1025"/>
    <w:link w:val="1024"/>
    <w:qFormat/>
    <w:rPr>
      <w:rFonts w:ascii="宋体" w:hAnsi="宋体" w:cs="宋体"/>
      <w:sz w:val="24"/>
      <w:szCs w:val="24"/>
    </w:rPr>
  </w:style>
  <w:style w:type="paragraph" w:styleId="1026">
    <w:name w:val="普通(网站)11"/>
    <w:basedOn w:val="714"/>
    <w:next w:val="1026"/>
    <w:link w:val="714"/>
    <w:uiPriority w:val="99"/>
    <w:unhideWhenUsed/>
    <w:qFormat/>
    <w:pPr>
      <w:jc w:val="left"/>
      <w:spacing w:before="100" w:beforeAutospacing="1" w:after="100" w:afterAutospacing="1"/>
      <w:widowControl/>
    </w:pPr>
    <w:rPr>
      <w:rFonts w:ascii="宋体" w:hAnsi="宋体" w:cs="宋体"/>
      <w:sz w:val="24"/>
    </w:rPr>
  </w:style>
  <w:style w:type="paragraph" w:styleId="1027">
    <w:name w:val="索引 11"/>
    <w:basedOn w:val="714"/>
    <w:next w:val="714"/>
    <w:link w:val="714"/>
    <w:qFormat/>
    <w:rPr>
      <w:szCs w:val="20"/>
    </w:rPr>
  </w:style>
  <w:style w:type="paragraph" w:styleId="1028">
    <w:name w:val="索引 21"/>
    <w:basedOn w:val="714"/>
    <w:next w:val="714"/>
    <w:link w:val="714"/>
    <w:uiPriority w:val="99"/>
    <w:qFormat/>
    <w:pPr>
      <w:ind w:left="200"/>
    </w:pPr>
    <w:rPr>
      <w:szCs w:val="20"/>
    </w:rPr>
  </w:style>
  <w:style w:type="paragraph" w:styleId="1029">
    <w:name w:val="标题1"/>
    <w:basedOn w:val="714"/>
    <w:next w:val="1029"/>
    <w:link w:val="1030"/>
    <w:qFormat/>
    <w:pPr>
      <w:jc w:val="center"/>
      <w:outlineLvl w:val="0"/>
    </w:pPr>
    <w:rPr>
      <w:b/>
      <w:sz w:val="32"/>
      <w:szCs w:val="20"/>
    </w:rPr>
  </w:style>
  <w:style w:type="character" w:styleId="1030">
    <w:name w:val="标题 Char2"/>
    <w:next w:val="1030"/>
    <w:link w:val="1029"/>
    <w:qFormat/>
    <w:rPr>
      <w:b/>
      <w:sz w:val="32"/>
    </w:rPr>
  </w:style>
  <w:style w:type="paragraph" w:styleId="1031">
    <w:name w:val="批注主题1"/>
    <w:basedOn w:val="994"/>
    <w:next w:val="994"/>
    <w:link w:val="1032"/>
    <w:qFormat/>
    <w:rPr>
      <w:b/>
      <w:bCs/>
    </w:rPr>
  </w:style>
  <w:style w:type="character" w:styleId="1032">
    <w:name w:val="批注主题 Char1"/>
    <w:next w:val="1032"/>
    <w:link w:val="1031"/>
    <w:qFormat/>
    <w:rPr>
      <w:rFonts w:ascii="Times New Roman" w:hAnsi="Times New Roman" w:eastAsia="宋体" w:cs="Times New Roman"/>
      <w:b/>
      <w:bCs/>
      <w:sz w:val="21"/>
      <w:szCs w:val="24"/>
      <w:lang w:val="en-US" w:eastAsia="zh-CN" w:bidi="ar-SA"/>
    </w:rPr>
  </w:style>
  <w:style w:type="paragraph" w:styleId="1033">
    <w:name w:val="正文首行缩进1"/>
    <w:basedOn w:val="767"/>
    <w:next w:val="1033"/>
    <w:link w:val="1034"/>
    <w:uiPriority w:val="99"/>
    <w:qFormat/>
    <w:pPr>
      <w:ind w:firstLine="420"/>
      <w:tabs>
        <w:tab w:val="left" w:pos="567" w:leader="none"/>
      </w:tabs>
    </w:pPr>
  </w:style>
  <w:style w:type="character" w:styleId="1034">
    <w:name w:val="正文首行缩进 Char1"/>
    <w:next w:val="1034"/>
    <w:link w:val="1033"/>
    <w:uiPriority w:val="99"/>
    <w:qFormat/>
  </w:style>
  <w:style w:type="paragraph" w:styleId="1035">
    <w:name w:val="正文首行缩进 21"/>
    <w:basedOn w:val="998"/>
    <w:next w:val="1035"/>
    <w:link w:val="1036"/>
    <w:qFormat/>
    <w:pPr>
      <w:ind w:left="420" w:firstLine="420"/>
      <w:spacing w:after="120" w:line="480" w:lineRule="exact"/>
    </w:pPr>
    <w:rPr>
      <w:szCs w:val="20"/>
    </w:rPr>
  </w:style>
  <w:style w:type="character" w:styleId="1036">
    <w:name w:val="正文首行缩进 2 Char1"/>
    <w:next w:val="1036"/>
    <w:link w:val="1035"/>
    <w:qFormat/>
    <w:rPr>
      <w:rFonts w:eastAsia="宋体"/>
      <w:sz w:val="24"/>
      <w:szCs w:val="24"/>
      <w:lang w:val="en-US" w:eastAsia="zh-CN" w:bidi="ar-SA"/>
    </w:rPr>
  </w:style>
  <w:style w:type="table" w:styleId="1037">
    <w:name w:val="网格型1"/>
    <w:basedOn w:val="989"/>
    <w:next w:val="1037"/>
    <w:link w:val="714"/>
    <w:uiPriority w:val="59"/>
    <w:qFormat/>
    <w:tblPr/>
  </w:style>
  <w:style w:type="table" w:styleId="1038">
    <w:name w:val="中等深浅网格 1 - 强调文字颜色 21"/>
    <w:basedOn w:val="989"/>
    <w:next w:val="1038"/>
    <w:link w:val="714"/>
    <w:qFormat/>
    <w:rPr>
      <w:sz w:val="21"/>
      <w:szCs w:val="24"/>
    </w:rPr>
    <w:tblPr/>
  </w:style>
  <w:style w:type="character" w:styleId="1039">
    <w:name w:val="要点1"/>
    <w:next w:val="1039"/>
    <w:link w:val="714"/>
    <w:uiPriority w:val="99"/>
    <w:qFormat/>
    <w:rPr>
      <w:b/>
      <w:bCs/>
    </w:rPr>
  </w:style>
  <w:style w:type="character" w:styleId="1040">
    <w:name w:val="页码1"/>
    <w:next w:val="1040"/>
    <w:link w:val="714"/>
    <w:uiPriority w:val="99"/>
    <w:qFormat/>
  </w:style>
  <w:style w:type="character" w:styleId="1041">
    <w:name w:val="强调1"/>
    <w:next w:val="1041"/>
    <w:link w:val="714"/>
    <w:uiPriority w:val="20"/>
    <w:qFormat/>
    <w:rPr>
      <w:color w:val="cc0033"/>
    </w:rPr>
  </w:style>
  <w:style w:type="character" w:styleId="1042">
    <w:name w:val="超链接1"/>
    <w:next w:val="1042"/>
    <w:link w:val="714"/>
    <w:uiPriority w:val="99"/>
    <w:qFormat/>
    <w:rPr>
      <w:color w:val="333333"/>
      <w:u w:val="none"/>
    </w:rPr>
  </w:style>
  <w:style w:type="character" w:styleId="1043">
    <w:name w:val="批注引用1"/>
    <w:next w:val="1043"/>
    <w:link w:val="714"/>
    <w:uiPriority w:val="99"/>
    <w:qFormat/>
    <w:rPr>
      <w:sz w:val="21"/>
      <w:szCs w:val="21"/>
    </w:rPr>
  </w:style>
  <w:style w:type="character" w:styleId="1044">
    <w:name w:val="HTML 引文1"/>
    <w:next w:val="1044"/>
    <w:link w:val="714"/>
    <w:qFormat/>
    <w:rPr>
      <w:i/>
      <w:iCs/>
    </w:rPr>
  </w:style>
  <w:style w:type="paragraph" w:styleId="1045">
    <w:name w:val="Default"/>
    <w:next w:val="1045"/>
    <w:link w:val="714"/>
    <w:qFormat/>
    <w:pPr>
      <w:widowControl w:val="off"/>
    </w:pPr>
    <w:rPr>
      <w:rFonts w:ascii="Symbol" w:hAnsi="Symbol" w:eastAsia="宋体" w:cs="Symbol"/>
      <w:color w:val="000000"/>
      <w:sz w:val="24"/>
      <w:szCs w:val="24"/>
      <w:lang w:val="en-US" w:eastAsia="zh-CN" w:bidi="ar-SA"/>
    </w:rPr>
  </w:style>
  <w:style w:type="character" w:styleId="1046">
    <w:name w:val="批注文字 字符"/>
    <w:next w:val="1046"/>
    <w:link w:val="714"/>
    <w:uiPriority w:val="99"/>
    <w:qFormat/>
    <w:rPr>
      <w:rFonts w:ascii="Times New Roman" w:hAnsi="Times New Roman" w:eastAsia="宋体" w:cs="Times New Roman"/>
      <w:sz w:val="24"/>
      <w:lang w:val="en-US" w:eastAsia="zh-CN" w:bidi="ar-SA"/>
    </w:rPr>
  </w:style>
  <w:style w:type="character" w:styleId="1047">
    <w:name w:val="c21"/>
    <w:next w:val="1047"/>
    <w:link w:val="714"/>
    <w:qFormat/>
    <w:rPr>
      <w:rFonts w:ascii="ˎ̥" w:hAnsi="ˎ̥"/>
      <w:color w:val="000000"/>
      <w:sz w:val="20"/>
      <w:szCs w:val="20"/>
      <w:u w:val="none"/>
    </w:rPr>
  </w:style>
  <w:style w:type="character" w:styleId="1048">
    <w:name w:val="title4"/>
    <w:next w:val="1048"/>
    <w:link w:val="714"/>
    <w:qFormat/>
    <w:rPr>
      <w:b/>
      <w:bCs/>
      <w:color w:val="1d87b3"/>
      <w:sz w:val="15"/>
      <w:szCs w:val="15"/>
    </w:rPr>
  </w:style>
  <w:style w:type="character" w:styleId="1049">
    <w:name w:val="标题 2 Char Char"/>
    <w:next w:val="1049"/>
    <w:link w:val="714"/>
    <w:qFormat/>
    <w:rPr>
      <w:rFonts w:ascii="Arial" w:hAnsi="Arial" w:eastAsia="黑体"/>
      <w:b/>
      <w:bCs/>
      <w:sz w:val="32"/>
      <w:szCs w:val="32"/>
      <w:lang w:val="en-US" w:eastAsia="zh-CN" w:bidi="ar-SA"/>
    </w:rPr>
  </w:style>
  <w:style w:type="character" w:styleId="1050">
    <w:name w:val="black1"/>
    <w:next w:val="1050"/>
    <w:link w:val="714"/>
    <w:qFormat/>
    <w:rPr>
      <w:color w:val="000000"/>
    </w:rPr>
  </w:style>
  <w:style w:type="character" w:styleId="1051">
    <w:name w:val="street-address"/>
    <w:next w:val="1051"/>
    <w:link w:val="714"/>
    <w:qFormat/>
  </w:style>
  <w:style w:type="character" w:styleId="1052">
    <w:name w:val="locality"/>
    <w:next w:val="1052"/>
    <w:link w:val="714"/>
    <w:qFormat/>
  </w:style>
  <w:style w:type="character" w:styleId="1053">
    <w:name w:val="正文文本缩进 Char1"/>
    <w:next w:val="1053"/>
    <w:link w:val="1054"/>
    <w:qFormat/>
    <w:rPr>
      <w:rFonts w:ascii="宋体" w:hAnsi="宋体" w:eastAsia="宋体"/>
      <w:sz w:val="24"/>
      <w:szCs w:val="24"/>
      <w:lang w:bidi="ar-SA"/>
    </w:rPr>
  </w:style>
  <w:style w:type="paragraph" w:styleId="1054">
    <w:name w:val="正文文本缩进1"/>
    <w:basedOn w:val="714"/>
    <w:next w:val="1054"/>
    <w:link w:val="1053"/>
    <w:qFormat/>
    <w:pPr>
      <w:ind w:firstLine="480"/>
      <w:spacing w:line="480" w:lineRule="exact"/>
    </w:pPr>
    <w:rPr>
      <w:rFonts w:ascii="宋体" w:hAnsi="宋体"/>
      <w:sz w:val="24"/>
    </w:rPr>
  </w:style>
  <w:style w:type="character" w:styleId="1055">
    <w:name w:val="Char Char11"/>
    <w:next w:val="1055"/>
    <w:link w:val="714"/>
    <w:qFormat/>
    <w:rPr>
      <w:rFonts w:ascii="宋体" w:eastAsia="宋体"/>
      <w:b/>
      <w:sz w:val="24"/>
      <w:u w:val="single"/>
      <w:lang w:val="en-US" w:eastAsia="zh-CN" w:bidi="ar-SA"/>
    </w:rPr>
  </w:style>
  <w:style w:type="character" w:styleId="1056">
    <w:name w:val="txt"/>
    <w:next w:val="1056"/>
    <w:link w:val="714"/>
    <w:qFormat/>
  </w:style>
  <w:style w:type="character" w:styleId="1057">
    <w:name w:val="正文缩进 Char Char"/>
    <w:next w:val="1057"/>
    <w:link w:val="1058"/>
    <w:qFormat/>
    <w:rPr>
      <w:rFonts w:ascii="宋体" w:eastAsia="宋体"/>
      <w:color w:val="000000"/>
      <w:sz w:val="28"/>
      <w:lang w:bidi="ar-SA"/>
    </w:rPr>
  </w:style>
  <w:style w:type="paragraph" w:styleId="1058">
    <w:name w:val="正文缩进1"/>
    <w:basedOn w:val="714"/>
    <w:next w:val="1058"/>
    <w:link w:val="1057"/>
    <w:qFormat/>
    <w:pPr>
      <w:ind w:firstLine="567"/>
      <w:spacing w:line="480" w:lineRule="exact"/>
      <w:widowControl/>
    </w:pPr>
    <w:rPr>
      <w:rFonts w:ascii="宋体"/>
      <w:color w:val="000000"/>
      <w:sz w:val="28"/>
      <w:szCs w:val="20"/>
    </w:rPr>
  </w:style>
  <w:style w:type="character" w:styleId="1059">
    <w:name w:val="普通文字1 Char1"/>
    <w:next w:val="1059"/>
    <w:link w:val="714"/>
    <w:qFormat/>
    <w:rPr>
      <w:rFonts w:ascii="宋体" w:hAnsi="Courier New" w:eastAsia="宋体"/>
      <w:sz w:val="21"/>
      <w:lang w:val="en-US" w:eastAsia="zh-CN" w:bidi="ar-SA"/>
    </w:rPr>
  </w:style>
  <w:style w:type="character" w:styleId="1060">
    <w:name w:val="chanpin1"/>
    <w:next w:val="1060"/>
    <w:link w:val="714"/>
    <w:qFormat/>
    <w:rPr>
      <w:rFonts w:ascii="ˎ̥" w:hAnsi="ˎ̥"/>
      <w:color w:val="000000"/>
      <w:sz w:val="20"/>
      <w:szCs w:val="20"/>
      <w:u w:val="none"/>
    </w:rPr>
  </w:style>
  <w:style w:type="character" w:styleId="1061">
    <w:name w:val="列出段落 Char2"/>
    <w:next w:val="1061"/>
    <w:link w:val="1062"/>
    <w:uiPriority w:val="34"/>
    <w:qFormat/>
    <w:rPr>
      <w:rFonts w:ascii="Calibri" w:hAnsi="Calibri" w:eastAsia="宋体"/>
      <w:sz w:val="21"/>
      <w:szCs w:val="22"/>
      <w:lang w:val="en-US" w:eastAsia="zh-CN" w:bidi="ar-SA"/>
    </w:rPr>
  </w:style>
  <w:style w:type="paragraph" w:styleId="1062">
    <w:name w:val="列出段落111"/>
    <w:basedOn w:val="714"/>
    <w:next w:val="1062"/>
    <w:link w:val="1061"/>
    <w:uiPriority w:val="34"/>
    <w:qFormat/>
    <w:pPr>
      <w:ind w:firstLine="420"/>
    </w:pPr>
    <w:rPr>
      <w:rFonts w:ascii="Calibri" w:hAnsi="Calibri"/>
      <w:szCs w:val="22"/>
    </w:rPr>
  </w:style>
  <w:style w:type="character" w:styleId="1063">
    <w:name w:val="标题 3 Char Char"/>
    <w:next w:val="1063"/>
    <w:link w:val="714"/>
    <w:qFormat/>
    <w:rPr>
      <w:rFonts w:eastAsia="宋体"/>
      <w:b/>
      <w:bCs/>
      <w:sz w:val="32"/>
      <w:szCs w:val="32"/>
      <w:lang w:val="en-US" w:eastAsia="zh-CN" w:bidi="ar-SA"/>
    </w:rPr>
  </w:style>
  <w:style w:type="character" w:styleId="1064">
    <w:name w:val="段1 Char"/>
    <w:next w:val="1064"/>
    <w:link w:val="714"/>
    <w:qFormat/>
    <w:rPr>
      <w:rFonts w:ascii="宋体" w:eastAsia="宋体"/>
      <w:sz w:val="24"/>
      <w:lang w:val="en-US" w:eastAsia="zh-CN" w:bidi="ar-SA"/>
    </w:rPr>
  </w:style>
  <w:style w:type="character" w:styleId="1065">
    <w:name w:val="chanpin拷贝"/>
    <w:next w:val="1065"/>
    <w:link w:val="714"/>
    <w:qFormat/>
  </w:style>
  <w:style w:type="character" w:styleId="1066">
    <w:name w:val="纯文本 Char1"/>
    <w:next w:val="1066"/>
    <w:link w:val="714"/>
    <w:qFormat/>
    <w:rPr>
      <w:rFonts w:ascii="宋体" w:hAnsi="Courier New" w:eastAsia="宋体"/>
      <w:sz w:val="21"/>
      <w:lang w:val="en-US" w:eastAsia="zh-CN" w:bidi="ar-SA"/>
    </w:rPr>
  </w:style>
  <w:style w:type="character" w:styleId="1067">
    <w:name w:val="apple-style-span"/>
    <w:next w:val="1067"/>
    <w:link w:val="714"/>
    <w:qFormat/>
    <w:rPr>
      <w:rFonts w:cs="Times New Roman"/>
    </w:rPr>
  </w:style>
  <w:style w:type="paragraph" w:styleId="1068">
    <w:name w:val="二级条标题"/>
    <w:basedOn w:val="1069"/>
    <w:next w:val="714"/>
    <w:link w:val="714"/>
    <w:qFormat/>
    <w:pPr>
      <w:numPr>
        <w:ilvl w:val="0"/>
        <w:numId w:val="0"/>
      </w:numPr>
      <w:ind w:hanging="840"/>
      <w:tabs>
        <w:tab w:val="left" w:pos="360" w:leader="none"/>
        <w:tab w:val="left" w:pos="840" w:leader="none"/>
      </w:tabs>
      <w:outlineLvl w:val="2"/>
    </w:pPr>
    <w:rPr>
      <w:rFonts w:ascii="宋体" w:eastAsia="宋体"/>
      <w:b w:val="0"/>
    </w:rPr>
  </w:style>
  <w:style w:type="paragraph" w:styleId="1069">
    <w:name w:val="一级条标题"/>
    <w:basedOn w:val="1070"/>
    <w:next w:val="714"/>
    <w:link w:val="714"/>
    <w:qFormat/>
    <w:pPr>
      <w:numPr>
        <w:ilvl w:val="1"/>
        <w:numId w:val="1"/>
      </w:numPr>
      <w:ind w:left="0" w:hanging="840"/>
      <w:tabs>
        <w:tab w:val="left" w:pos="360" w:leader="none"/>
        <w:tab w:val="left" w:pos="840" w:leader="none"/>
      </w:tabs>
      <w:outlineLvl w:val="1"/>
    </w:pPr>
  </w:style>
  <w:style w:type="paragraph" w:styleId="1070">
    <w:name w:val="章标题"/>
    <w:next w:val="714"/>
    <w:link w:val="714"/>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1">
    <w:name w:val="font7"/>
    <w:basedOn w:val="714"/>
    <w:next w:val="1071"/>
    <w:link w:val="714"/>
    <w:qFormat/>
    <w:pPr>
      <w:jc w:val="left"/>
      <w:spacing w:before="100" w:beforeAutospacing="1" w:after="100" w:afterAutospacing="1"/>
      <w:widowControl/>
    </w:pPr>
    <w:rPr>
      <w:rFonts w:eastAsia="Arial Unicode MS"/>
      <w:b/>
      <w:bCs/>
      <w:color w:val="000000"/>
      <w:sz w:val="20"/>
      <w:szCs w:val="20"/>
    </w:rPr>
  </w:style>
  <w:style w:type="paragraph" w:styleId="1072">
    <w:name w:val="字元 字元"/>
    <w:basedOn w:val="714"/>
    <w:next w:val="1072"/>
    <w:link w:val="714"/>
    <w:qFormat/>
    <w:rPr>
      <w:rFonts w:ascii="Tahoma" w:hAnsi="Tahoma"/>
      <w:sz w:val="24"/>
      <w:szCs w:val="20"/>
    </w:rPr>
  </w:style>
  <w:style w:type="paragraph" w:styleId="1073">
    <w:name w:val="Char3 Char Char Char"/>
    <w:basedOn w:val="714"/>
    <w:next w:val="1073"/>
    <w:link w:val="714"/>
    <w:qFormat/>
    <w:rPr>
      <w:rFonts w:ascii="Tahoma" w:hAnsi="Tahoma"/>
      <w:sz w:val="24"/>
      <w:szCs w:val="20"/>
    </w:rPr>
  </w:style>
  <w:style w:type="paragraph" w:styleId="1074">
    <w:name w:val="font6"/>
    <w:basedOn w:val="714"/>
    <w:next w:val="1074"/>
    <w:link w:val="714"/>
    <w:qFormat/>
    <w:pPr>
      <w:jc w:val="left"/>
      <w:spacing w:before="100" w:beforeAutospacing="1" w:after="100" w:afterAutospacing="1"/>
      <w:widowControl/>
    </w:pPr>
    <w:rPr>
      <w:rFonts w:ascii="宋体" w:hAnsi="宋体" w:cs="宋体"/>
      <w:sz w:val="20"/>
      <w:szCs w:val="20"/>
    </w:rPr>
  </w:style>
  <w:style w:type="paragraph" w:styleId="1075">
    <w:name w:val="项目编号2"/>
    <w:basedOn w:val="1076"/>
    <w:next w:val="1075"/>
    <w:link w:val="714"/>
    <w:qFormat/>
    <w:pPr>
      <w:numPr>
        <w:ilvl w:val="0"/>
        <w:numId w:val="3"/>
      </w:numPr>
    </w:pPr>
  </w:style>
  <w:style w:type="paragraph" w:styleId="1076">
    <w:name w:val="项目编号1"/>
    <w:basedOn w:val="714"/>
    <w:next w:val="1076"/>
    <w:link w:val="714"/>
    <w:qFormat/>
    <w:pPr>
      <w:numPr>
        <w:ilvl w:val="0"/>
        <w:numId w:val="2"/>
      </w:numPr>
      <w:spacing w:before="100" w:beforeAutospacing="1" w:after="100" w:afterAutospacing="1" w:line="360" w:lineRule="auto"/>
    </w:pPr>
    <w:rPr>
      <w:sz w:val="24"/>
    </w:rPr>
  </w:style>
  <w:style w:type="paragraph" w:styleId="1077">
    <w:name w:val="图中文字"/>
    <w:basedOn w:val="714"/>
    <w:next w:val="1077"/>
    <w:link w:val="714"/>
    <w:qFormat/>
    <w:pPr>
      <w:jc w:val="center"/>
      <w:spacing w:line="0" w:lineRule="atLeast"/>
    </w:pPr>
    <w:rPr>
      <w:sz w:val="24"/>
      <w:szCs w:val="20"/>
    </w:rPr>
  </w:style>
  <w:style w:type="paragraph" w:styleId="1078">
    <w:name w:val="xl46"/>
    <w:basedOn w:val="714"/>
    <w:next w:val="1078"/>
    <w:link w:val="7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9">
    <w:name w:val="xl25"/>
    <w:basedOn w:val="714"/>
    <w:next w:val="1079"/>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name w:val="Char2"/>
    <w:basedOn w:val="714"/>
    <w:next w:val="1080"/>
    <w:link w:val="714"/>
    <w:qFormat/>
    <w:rPr>
      <w:rFonts w:ascii="Tahoma" w:hAnsi="Tahoma"/>
      <w:sz w:val="24"/>
      <w:szCs w:val="20"/>
    </w:rPr>
  </w:style>
  <w:style w:type="paragraph" w:styleId="1081">
    <w:name w:val="xl35"/>
    <w:basedOn w:val="714"/>
    <w:next w:val="1081"/>
    <w:link w:val="7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name w:val="xl40"/>
    <w:basedOn w:val="714"/>
    <w:next w:val="1082"/>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3">
    <w:name w:val="xl52"/>
    <w:basedOn w:val="714"/>
    <w:next w:val="1083"/>
    <w:link w:val="7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4">
    <w:name w:val="xl43"/>
    <w:basedOn w:val="714"/>
    <w:next w:val="1084"/>
    <w:link w:val="7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5">
    <w:name w:val="background1"/>
    <w:basedOn w:val="714"/>
    <w:next w:val="1085"/>
    <w:link w:val="714"/>
    <w:qFormat/>
    <w:pPr>
      <w:jc w:val="left"/>
      <w:spacing w:before="100" w:beforeAutospacing="1" w:after="100" w:afterAutospacing="1"/>
      <w:widowControl/>
    </w:pPr>
    <w:rPr>
      <w:rFonts w:ascii="宋体" w:hAnsi="宋体" w:cs="宋体"/>
      <w:sz w:val="24"/>
    </w:rPr>
  </w:style>
  <w:style w:type="paragraph" w:styleId="1086">
    <w:name w:val="Char Char Char Char Char Char Char"/>
    <w:basedOn w:val="714"/>
    <w:next w:val="1086"/>
    <w:link w:val="714"/>
    <w:qFormat/>
    <w:pPr>
      <w:ind w:firstLine="200"/>
      <w:spacing w:line="360" w:lineRule="auto"/>
    </w:pPr>
    <w:rPr>
      <w:rFonts w:eastAsia="仿宋_GB2312"/>
      <w:sz w:val="24"/>
    </w:rPr>
  </w:style>
  <w:style w:type="paragraph" w:styleId="1087">
    <w:name w:val="xl38"/>
    <w:basedOn w:val="714"/>
    <w:next w:val="1087"/>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8">
    <w:name w:val="xl36"/>
    <w:basedOn w:val="714"/>
    <w:next w:val="1088"/>
    <w:link w:val="7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name w:val="正文 + 宋体"/>
    <w:basedOn w:val="714"/>
    <w:next w:val="1089"/>
    <w:link w:val="714"/>
    <w:qFormat/>
    <w:pPr>
      <w:ind w:left="360" w:hanging="360"/>
      <w:jc w:val="left"/>
      <w:widowControl/>
    </w:pPr>
    <w:rPr>
      <w:rFonts w:ascii="宋体" w:hAnsi="宋体" w:cs="宋体"/>
      <w:b/>
      <w:bCs/>
      <w:color w:val="000000"/>
      <w:sz w:val="18"/>
      <w:szCs w:val="18"/>
    </w:rPr>
  </w:style>
  <w:style w:type="paragraph" w:styleId="1090">
    <w:name w:val="正文列项_数字"/>
    <w:basedOn w:val="714"/>
    <w:next w:val="1090"/>
    <w:link w:val="714"/>
    <w:qFormat/>
    <w:pPr>
      <w:numPr>
        <w:ilvl w:val="7"/>
        <w:numId w:val="1"/>
      </w:numPr>
      <w:ind w:left="680" w:hanging="150"/>
      <w:spacing w:line="460" w:lineRule="exact"/>
      <w:tabs>
        <w:tab w:val="clear" w:pos="860" w:leader="none"/>
      </w:tabs>
      <w:outlineLvl w:val="7"/>
    </w:pPr>
    <w:rPr>
      <w:rFonts w:ascii="宋体"/>
      <w:sz w:val="28"/>
      <w:szCs w:val="20"/>
    </w:rPr>
  </w:style>
  <w:style w:type="paragraph" w:styleId="1091">
    <w:name w:val="xl39"/>
    <w:basedOn w:val="714"/>
    <w:next w:val="1091"/>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name w:val="xl37"/>
    <w:basedOn w:val="714"/>
    <w:next w:val="1092"/>
    <w:link w:val="7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name w:val="xl32"/>
    <w:basedOn w:val="714"/>
    <w:next w:val="1093"/>
    <w:link w:val="7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name w:val="font8"/>
    <w:basedOn w:val="714"/>
    <w:next w:val="1094"/>
    <w:link w:val="714"/>
    <w:qFormat/>
    <w:pPr>
      <w:jc w:val="left"/>
      <w:spacing w:before="100" w:beforeAutospacing="1" w:after="100" w:afterAutospacing="1"/>
      <w:widowControl/>
    </w:pPr>
    <w:rPr>
      <w:sz w:val="36"/>
      <w:szCs w:val="36"/>
    </w:rPr>
  </w:style>
  <w:style w:type="paragraph" w:styleId="1095">
    <w:name w:val="Char"/>
    <w:basedOn w:val="714"/>
    <w:next w:val="1095"/>
    <w:link w:val="714"/>
    <w:qFormat/>
    <w:pPr>
      <w:tabs>
        <w:tab w:val="left" w:pos="360" w:leader="none"/>
      </w:tabs>
    </w:pPr>
    <w:rPr>
      <w:sz w:val="24"/>
    </w:rPr>
  </w:style>
  <w:style w:type="paragraph" w:styleId="1096">
    <w:name w:val="Char Char Char Char Char Char Char Char Char Char Char Char Char Char Char Char"/>
    <w:basedOn w:val="714"/>
    <w:next w:val="1096"/>
    <w:link w:val="714"/>
    <w:qFormat/>
    <w:pPr>
      <w:jc w:val="center"/>
      <w:spacing w:after="160" w:line="240" w:lineRule="exact"/>
      <w:widowControl/>
    </w:pPr>
    <w:rPr>
      <w:rFonts w:ascii="宋体" w:hAnsi="宋体"/>
      <w:b/>
      <w:sz w:val="30"/>
      <w:szCs w:val="30"/>
      <w:lang w:eastAsia="en-US"/>
    </w:rPr>
  </w:style>
  <w:style w:type="paragraph" w:styleId="1097">
    <w:name w:val="xl45"/>
    <w:basedOn w:val="714"/>
    <w:next w:val="1097"/>
    <w:link w:val="7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8">
    <w:name w:val="Char Char1 Char Char Char Char Char Char"/>
    <w:basedOn w:val="714"/>
    <w:next w:val="1098"/>
    <w:link w:val="714"/>
    <w:qFormat/>
    <w:pPr>
      <w:jc w:val="left"/>
      <w:spacing w:after="160" w:line="240" w:lineRule="exact"/>
      <w:widowControl/>
    </w:pPr>
    <w:rPr>
      <w:rFonts w:ascii="Verdana" w:hAnsi="Verdana" w:eastAsia="仿宋_GB2312"/>
      <w:sz w:val="24"/>
      <w:szCs w:val="20"/>
      <w:lang w:eastAsia="en-US"/>
    </w:rPr>
  </w:style>
  <w:style w:type="paragraph" w:styleId="1099">
    <w:name w:val="Char Char1"/>
    <w:basedOn w:val="992"/>
    <w:next w:val="1099"/>
    <w:link w:val="714"/>
    <w:qFormat/>
    <w:rPr>
      <w:rFonts w:ascii="Tahoma" w:hAnsi="Tahoma"/>
      <w:sz w:val="24"/>
    </w:rPr>
  </w:style>
  <w:style w:type="paragraph" w:styleId="1100">
    <w:name w:val="xl26"/>
    <w:basedOn w:val="714"/>
    <w:next w:val="1100"/>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1">
    <w:name w:val="xl30"/>
    <w:basedOn w:val="714"/>
    <w:next w:val="1101"/>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41"/>
    <w:basedOn w:val="714"/>
    <w:next w:val="1102"/>
    <w:link w:val="7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name w:val="样式 宋体 五号 行距: 单倍行距"/>
    <w:basedOn w:val="714"/>
    <w:next w:val="1103"/>
    <w:link w:val="714"/>
    <w:qFormat/>
    <w:pPr>
      <w:jc w:val="left"/>
    </w:pPr>
    <w:rPr>
      <w:rFonts w:ascii="宋体" w:hAnsi="宋体"/>
      <w:szCs w:val="20"/>
    </w:rPr>
  </w:style>
  <w:style w:type="paragraph" w:styleId="1104">
    <w:name w:val="Char1 Char Char Char1"/>
    <w:basedOn w:val="714"/>
    <w:next w:val="1104"/>
    <w:link w:val="714"/>
    <w:qFormat/>
    <w:rPr>
      <w:rFonts w:ascii="Tahoma" w:hAnsi="Tahoma" w:cs="仿宋_GB2312"/>
      <w:sz w:val="24"/>
      <w:szCs w:val="28"/>
    </w:rPr>
  </w:style>
  <w:style w:type="paragraph" w:styleId="1105">
    <w:name w:val="四级条标题"/>
    <w:basedOn w:val="1106"/>
    <w:next w:val="714"/>
    <w:link w:val="714"/>
    <w:qFormat/>
    <w:pPr>
      <w:numPr>
        <w:ilvl w:val="4"/>
        <w:numId w:val="1"/>
      </w:numPr>
      <w:ind w:left="0" w:hanging="840"/>
      <w:tabs>
        <w:tab w:val="left" w:pos="360" w:leader="none"/>
        <w:tab w:val="left" w:pos="840" w:leader="none"/>
      </w:tabs>
      <w:outlineLvl w:val="4"/>
    </w:pPr>
  </w:style>
  <w:style w:type="paragraph" w:styleId="1106">
    <w:name w:val="三级条标题"/>
    <w:basedOn w:val="1068"/>
    <w:next w:val="714"/>
    <w:link w:val="714"/>
    <w:qFormat/>
    <w:pPr>
      <w:numPr>
        <w:ilvl w:val="3"/>
        <w:numId w:val="1"/>
      </w:numPr>
      <w:ind w:left="0" w:hanging="840"/>
      <w:tabs>
        <w:tab w:val="left" w:pos="360" w:leader="none"/>
        <w:tab w:val="left" w:pos="840" w:leader="none"/>
      </w:tabs>
      <w:outlineLvl w:val="3"/>
    </w:pPr>
  </w:style>
  <w:style w:type="paragraph" w:styleId="1107">
    <w:name w:val="??"/>
    <w:next w:val="1107"/>
    <w:link w:val="714"/>
    <w:qFormat/>
    <w:pPr>
      <w:jc w:val="both"/>
      <w:widowControl w:val="off"/>
    </w:pPr>
    <w:rPr>
      <w:rFonts w:ascii="Times New Roman" w:hAnsi="Times New Roman" w:eastAsia="宋体" w:cs="Times New Roman"/>
      <w:sz w:val="21"/>
      <w:lang w:val="en-US" w:eastAsia="en-US" w:bidi="ar-SA"/>
    </w:rPr>
  </w:style>
  <w:style w:type="paragraph" w:styleId="1108">
    <w:name w:val="样式 标题 2 + 宋体 五号 行距: 单倍行距"/>
    <w:basedOn w:val="970"/>
    <w:next w:val="1108"/>
    <w:link w:val="7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9">
    <w:name w:val="List Paragraph1"/>
    <w:basedOn w:val="714"/>
    <w:next w:val="1109"/>
    <w:link w:val="714"/>
    <w:qFormat/>
    <w:pPr>
      <w:ind w:firstLine="420"/>
    </w:pPr>
    <w:rPr>
      <w:rFonts w:ascii="Calibri" w:hAnsi="Calibri"/>
      <w:szCs w:val="22"/>
    </w:rPr>
  </w:style>
  <w:style w:type="paragraph" w:styleId="1110">
    <w:name w:val="项目符号1"/>
    <w:basedOn w:val="1111"/>
    <w:next w:val="1110"/>
    <w:link w:val="714"/>
    <w:qFormat/>
    <w:pPr>
      <w:ind w:left="-25" w:firstLine="0"/>
    </w:pPr>
  </w:style>
  <w:style w:type="paragraph" w:styleId="1111">
    <w:name w:val="正文文本样式"/>
    <w:basedOn w:val="714"/>
    <w:next w:val="1111"/>
    <w:link w:val="714"/>
    <w:qFormat/>
    <w:pPr>
      <w:ind w:firstLine="482"/>
      <w:spacing w:line="360" w:lineRule="auto"/>
    </w:pPr>
    <w:rPr>
      <w:rFonts w:cs="宋体"/>
      <w:sz w:val="24"/>
      <w:szCs w:val="20"/>
    </w:rPr>
  </w:style>
  <w:style w:type="paragraph" w:styleId="1112">
    <w:name w:val="xl27"/>
    <w:basedOn w:val="714"/>
    <w:next w:val="1112"/>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name w:val="font5"/>
    <w:basedOn w:val="714"/>
    <w:next w:val="1113"/>
    <w:link w:val="714"/>
    <w:qFormat/>
    <w:pPr>
      <w:jc w:val="left"/>
      <w:spacing w:before="100" w:beforeAutospacing="1" w:after="100" w:afterAutospacing="1"/>
      <w:widowControl/>
    </w:pPr>
    <w:rPr>
      <w:rFonts w:ascii="宋体" w:hAnsi="宋体" w:cs="宋体"/>
      <w:sz w:val="18"/>
      <w:szCs w:val="18"/>
    </w:rPr>
  </w:style>
  <w:style w:type="paragraph" w:styleId="1114">
    <w:name w:val="五级条标题"/>
    <w:basedOn w:val="1105"/>
    <w:next w:val="714"/>
    <w:link w:val="714"/>
    <w:qFormat/>
    <w:pPr>
      <w:numPr>
        <w:ilvl w:val="5"/>
        <w:numId w:val="1"/>
      </w:numPr>
      <w:ind w:left="0" w:hanging="840"/>
      <w:tabs>
        <w:tab w:val="left" w:pos="360" w:leader="none"/>
        <w:tab w:val="left" w:pos="840" w:leader="none"/>
      </w:tabs>
      <w:outlineLvl w:val="5"/>
    </w:pPr>
  </w:style>
  <w:style w:type="paragraph" w:styleId="1115">
    <w:name w:val="xl49"/>
    <w:basedOn w:val="714"/>
    <w:next w:val="1115"/>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6">
    <w:name w:val="文档正文"/>
    <w:basedOn w:val="714"/>
    <w:next w:val="1116"/>
    <w:link w:val="714"/>
    <w:qFormat/>
    <w:pPr>
      <w:spacing w:before="120" w:after="120" w:line="180" w:lineRule="auto"/>
    </w:pPr>
    <w:rPr>
      <w:rFonts w:ascii="Arial" w:hAnsi="Arial"/>
      <w:szCs w:val="20"/>
    </w:rPr>
  </w:style>
  <w:style w:type="paragraph" w:styleId="1117">
    <w:name w:val="xl33"/>
    <w:basedOn w:val="714"/>
    <w:next w:val="1117"/>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name w:val="xl42"/>
    <w:basedOn w:val="714"/>
    <w:next w:val="1118"/>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9">
    <w:name w:val="Char Char Char1 Char"/>
    <w:basedOn w:val="714"/>
    <w:next w:val="1119"/>
    <w:link w:val="714"/>
    <w:uiPriority w:val="99"/>
    <w:qFormat/>
    <w:rPr>
      <w:rFonts w:ascii="Tahoma" w:hAnsi="Tahoma"/>
      <w:sz w:val="24"/>
      <w:szCs w:val="20"/>
    </w:rPr>
  </w:style>
  <w:style w:type="paragraph" w:styleId="1120">
    <w:name w:val="xl44"/>
    <w:basedOn w:val="714"/>
    <w:next w:val="1120"/>
    <w:link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1">
    <w:name w:val="1名"/>
    <w:basedOn w:val="714"/>
    <w:next w:val="1121"/>
    <w:link w:val="714"/>
    <w:qFormat/>
    <w:pPr>
      <w:numPr>
        <w:ilvl w:val="0"/>
        <w:numId w:val="5"/>
      </w:numPr>
      <w:spacing w:before="120"/>
      <w:tabs>
        <w:tab w:val="left" w:pos="360" w:leader="none"/>
      </w:tabs>
    </w:pPr>
    <w:rPr>
      <w:rFonts w:ascii="宋体"/>
      <w:sz w:val="28"/>
      <w:szCs w:val="20"/>
    </w:rPr>
  </w:style>
  <w:style w:type="paragraph" w:styleId="1122">
    <w:name w:val="font9"/>
    <w:basedOn w:val="714"/>
    <w:next w:val="1122"/>
    <w:link w:val="714"/>
    <w:qFormat/>
    <w:pPr>
      <w:jc w:val="left"/>
      <w:spacing w:before="100" w:beforeAutospacing="1" w:after="100" w:afterAutospacing="1"/>
      <w:widowControl/>
    </w:pPr>
    <w:rPr>
      <w:rFonts w:hint="eastAsia" w:ascii="宋体" w:hAnsi="宋体" w:cs="Arial Unicode MS"/>
      <w:color w:val="000000"/>
      <w:sz w:val="20"/>
      <w:szCs w:val="20"/>
    </w:rPr>
  </w:style>
  <w:style w:type="paragraph" w:styleId="1123">
    <w:name w:val="Char Char Char1 Char1"/>
    <w:basedOn w:val="714"/>
    <w:next w:val="1123"/>
    <w:link w:val="714"/>
    <w:uiPriority w:val="99"/>
    <w:qFormat/>
    <w:rPr>
      <w:rFonts w:ascii="Tahoma" w:hAnsi="Tahoma"/>
      <w:sz w:val="24"/>
      <w:szCs w:val="20"/>
    </w:rPr>
  </w:style>
  <w:style w:type="paragraph" w:styleId="1124">
    <w:name w:val="Char Char Char Char Char Char Char Char Char Char"/>
    <w:basedOn w:val="714"/>
    <w:next w:val="1124"/>
    <w:link w:val="714"/>
    <w:qFormat/>
  </w:style>
  <w:style w:type="paragraph" w:styleId="1125">
    <w:name w:val="Char Char1 Char Char Char Char Char Char Char Char"/>
    <w:basedOn w:val="714"/>
    <w:next w:val="1125"/>
    <w:link w:val="714"/>
    <w:qFormat/>
    <w:pPr>
      <w:jc w:val="left"/>
      <w:spacing w:after="160" w:line="240" w:lineRule="exact"/>
      <w:widowControl/>
    </w:pPr>
    <w:rPr>
      <w:rFonts w:ascii="Verdana" w:hAnsi="Verdana"/>
      <w:sz w:val="20"/>
      <w:szCs w:val="20"/>
      <w:lang w:eastAsia="en-US"/>
    </w:rPr>
  </w:style>
  <w:style w:type="paragraph" w:styleId="1126">
    <w:name w:val="Char1"/>
    <w:basedOn w:val="714"/>
    <w:next w:val="1126"/>
    <w:link w:val="714"/>
    <w:qFormat/>
    <w:pPr>
      <w:tabs>
        <w:tab w:val="left" w:pos="360" w:leader="none"/>
      </w:tabs>
    </w:pPr>
    <w:rPr>
      <w:sz w:val="24"/>
    </w:rPr>
  </w:style>
  <w:style w:type="paragraph" w:styleId="1127">
    <w:name w:val="正文列项_字母"/>
    <w:basedOn w:val="714"/>
    <w:next w:val="1127"/>
    <w:link w:val="714"/>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name w:val="xl28"/>
    <w:basedOn w:val="714"/>
    <w:next w:val="1128"/>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47"/>
    <w:basedOn w:val="714"/>
    <w:next w:val="1129"/>
    <w:link w:val="7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默认段落字体 Para Char Char Char Char"/>
    <w:basedOn w:val="714"/>
    <w:next w:val="1130"/>
    <w:link w:val="714"/>
    <w:qFormat/>
    <w:rPr>
      <w:rFonts w:ascii="Arial" w:hAnsi="Arial" w:cs="Arial"/>
      <w:szCs w:val="21"/>
    </w:rPr>
  </w:style>
  <w:style w:type="paragraph" w:styleId="1131">
    <w:name w:val="xl48"/>
    <w:basedOn w:val="714"/>
    <w:next w:val="1131"/>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name w:val="xl31"/>
    <w:basedOn w:val="714"/>
    <w:next w:val="1132"/>
    <w:link w:val="7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3">
    <w:name w:val="xl53"/>
    <w:basedOn w:val="714"/>
    <w:next w:val="1133"/>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name w:val="Char Char Char"/>
    <w:basedOn w:val="714"/>
    <w:next w:val="1134"/>
    <w:link w:val="714"/>
    <w:qFormat/>
    <w:rPr>
      <w:rFonts w:ascii="Tahoma" w:hAnsi="Tahoma"/>
      <w:sz w:val="24"/>
      <w:szCs w:val="20"/>
    </w:rPr>
  </w:style>
  <w:style w:type="paragraph" w:styleId="1135">
    <w:name w:val="xl50"/>
    <w:basedOn w:val="714"/>
    <w:next w:val="1135"/>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6">
    <w:name w:val="缺省文本"/>
    <w:basedOn w:val="714"/>
    <w:next w:val="1136"/>
    <w:link w:val="714"/>
    <w:qFormat/>
    <w:pPr>
      <w:jc w:val="left"/>
    </w:pPr>
    <w:rPr>
      <w:sz w:val="24"/>
    </w:rPr>
  </w:style>
  <w:style w:type="paragraph" w:styleId="1137">
    <w:name w:val="Char Char Char1"/>
    <w:basedOn w:val="714"/>
    <w:next w:val="1137"/>
    <w:link w:val="714"/>
    <w:qFormat/>
    <w:rPr>
      <w:rFonts w:ascii="Tahoma" w:hAnsi="Tahoma"/>
      <w:sz w:val="24"/>
      <w:szCs w:val="20"/>
    </w:rPr>
  </w:style>
  <w:style w:type="paragraph" w:styleId="1138">
    <w:name w:val="Char Char Char Char Char Char Char1"/>
    <w:basedOn w:val="714"/>
    <w:next w:val="1138"/>
    <w:link w:val="714"/>
    <w:qFormat/>
    <w:pPr>
      <w:ind w:firstLine="200"/>
      <w:spacing w:line="360" w:lineRule="auto"/>
    </w:pPr>
    <w:rPr>
      <w:rFonts w:eastAsia="仿宋_GB2312"/>
      <w:sz w:val="24"/>
    </w:rPr>
  </w:style>
  <w:style w:type="paragraph" w:styleId="1139">
    <w:name w:val="xl51"/>
    <w:basedOn w:val="714"/>
    <w:next w:val="1139"/>
    <w:link w:val="7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样式2"/>
    <w:basedOn w:val="1027"/>
    <w:next w:val="1140"/>
    <w:link w:val="714"/>
    <w:uiPriority w:val="99"/>
    <w:qFormat/>
    <w:pPr>
      <w:jc w:val="center"/>
      <w:spacing w:line="360" w:lineRule="auto"/>
    </w:pPr>
    <w:rPr>
      <w:sz w:val="24"/>
    </w:rPr>
  </w:style>
  <w:style w:type="paragraph" w:styleId="1141">
    <w:name w:val="xl24"/>
    <w:basedOn w:val="714"/>
    <w:next w:val="1141"/>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name w:val="xl29"/>
    <w:basedOn w:val="714"/>
    <w:next w:val="1142"/>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name w:val="正文 + 楷体_GB2312"/>
    <w:basedOn w:val="714"/>
    <w:next w:val="1143"/>
    <w:link w:val="714"/>
    <w:qFormat/>
    <w:pPr>
      <w:jc w:val="left"/>
      <w:widowControl/>
    </w:pPr>
    <w:rPr>
      <w:rFonts w:ascii="楷体_GB2312" w:eastAsia="楷体_GB2312" w:cs="Arial"/>
      <w:sz w:val="24"/>
    </w:rPr>
  </w:style>
  <w:style w:type="paragraph" w:styleId="1144">
    <w:name w:val="xl34"/>
    <w:basedOn w:val="714"/>
    <w:next w:val="1144"/>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5">
    <w:name w:val="1 Char Char Char Char"/>
    <w:basedOn w:val="714"/>
    <w:next w:val="1145"/>
    <w:link w:val="714"/>
    <w:qFormat/>
    <w:rPr>
      <w:rFonts w:ascii="Tahoma" w:hAnsi="Tahoma"/>
      <w:sz w:val="24"/>
      <w:szCs w:val="20"/>
    </w:rPr>
  </w:style>
  <w:style w:type="paragraph" w:styleId="1146">
    <w:name w:val="列出段落1"/>
    <w:basedOn w:val="714"/>
    <w:next w:val="1146"/>
    <w:link w:val="714"/>
    <w:qFormat/>
    <w:pPr>
      <w:ind w:firstLine="420"/>
    </w:pPr>
    <w:rPr>
      <w:rFonts w:ascii="Calibri" w:hAnsi="Calibri"/>
      <w:szCs w:val="22"/>
    </w:rPr>
  </w:style>
  <w:style w:type="paragraph" w:styleId="1147">
    <w:name w:val="default"/>
    <w:basedOn w:val="714"/>
    <w:next w:val="1147"/>
    <w:link w:val="714"/>
    <w:qFormat/>
    <w:pPr>
      <w:jc w:val="left"/>
      <w:spacing w:before="100" w:beforeAutospacing="1" w:after="100" w:afterAutospacing="1"/>
      <w:widowControl/>
    </w:pPr>
    <w:rPr>
      <w:rFonts w:ascii="宋体" w:hAnsi="宋体" w:cs="宋体"/>
      <w:sz w:val="24"/>
    </w:rPr>
  </w:style>
  <w:style w:type="paragraph" w:styleId="1148">
    <w:name w:val="字元 字元1"/>
    <w:basedOn w:val="714"/>
    <w:next w:val="1148"/>
    <w:link w:val="714"/>
    <w:qFormat/>
    <w:rPr>
      <w:rFonts w:ascii="Tahoma" w:hAnsi="Tahoma"/>
      <w:sz w:val="24"/>
      <w:szCs w:val="20"/>
    </w:rPr>
  </w:style>
  <w:style w:type="paragraph" w:styleId="1149">
    <w:name w:val="_Style 160"/>
    <w:next w:val="1149"/>
    <w:link w:val="714"/>
    <w:qFormat/>
    <w:rPr>
      <w:rFonts w:ascii="Times New Roman" w:hAnsi="Times New Roman" w:eastAsia="宋体" w:cs="Times New Roman"/>
      <w:sz w:val="21"/>
      <w:szCs w:val="24"/>
      <w:lang w:val="en-US" w:eastAsia="zh-CN" w:bidi="ar-SA"/>
    </w:rPr>
  </w:style>
  <w:style w:type="paragraph" w:styleId="1150">
    <w:name w:val="项目编号3"/>
    <w:basedOn w:val="1111"/>
    <w:next w:val="1150"/>
    <w:link w:val="714"/>
    <w:qFormat/>
    <w:pPr>
      <w:numPr>
        <w:ilvl w:val="0"/>
        <w:numId w:val="6"/>
      </w:numPr>
    </w:pPr>
  </w:style>
  <w:style w:type="paragraph" w:styleId="1151">
    <w:name w:val="Char21"/>
    <w:basedOn w:val="714"/>
    <w:next w:val="1151"/>
    <w:link w:val="714"/>
    <w:qFormat/>
    <w:rPr>
      <w:rFonts w:ascii="Tahoma" w:hAnsi="Tahoma"/>
      <w:sz w:val="24"/>
      <w:szCs w:val="20"/>
    </w:rPr>
  </w:style>
  <w:style w:type="paragraph" w:styleId="1152">
    <w:name w:val="表格文字"/>
    <w:basedOn w:val="998"/>
    <w:next w:val="1152"/>
    <w:link w:val="714"/>
    <w:qFormat/>
    <w:pPr>
      <w:ind w:firstLine="0"/>
      <w:spacing w:before="20" w:after="20" w:line="240" w:lineRule="auto"/>
    </w:pPr>
    <w:rPr>
      <w:rFonts w:ascii="Century Gothic" w:hAnsi="Century Gothic"/>
      <w:sz w:val="20"/>
      <w:szCs w:val="20"/>
    </w:rPr>
  </w:style>
  <w:style w:type="paragraph" w:styleId="1153">
    <w:name w:val="Char Char Char Char Char Char Char Char Char Char1"/>
    <w:basedOn w:val="714"/>
    <w:next w:val="1153"/>
    <w:link w:val="714"/>
    <w:qFormat/>
    <w:rPr>
      <w:rFonts w:ascii="宋体" w:hAnsi="宋体" w:cs="Courier New"/>
      <w:sz w:val="32"/>
      <w:szCs w:val="32"/>
    </w:rPr>
  </w:style>
  <w:style w:type="paragraph" w:styleId="1154">
    <w:name w:val="正文文本样式 加粗"/>
    <w:basedOn w:val="1111"/>
    <w:next w:val="1154"/>
    <w:link w:val="714"/>
    <w:qFormat/>
    <w:rPr>
      <w:b/>
    </w:rPr>
  </w:style>
  <w:style w:type="paragraph" w:styleId="1155">
    <w:name w:val="Char2 Char Char Char Char Char Char"/>
    <w:basedOn w:val="714"/>
    <w:next w:val="1155"/>
    <w:link w:val="714"/>
    <w:qFormat/>
    <w:pPr>
      <w:jc w:val="center"/>
      <w:spacing w:line="400" w:lineRule="exact"/>
      <w:widowControl/>
    </w:pPr>
  </w:style>
  <w:style w:type="paragraph" w:styleId="1156">
    <w:name w:val="Char Char4"/>
    <w:basedOn w:val="714"/>
    <w:next w:val="1156"/>
    <w:link w:val="714"/>
    <w:qFormat/>
    <w:pPr>
      <w:jc w:val="center"/>
      <w:spacing w:line="400" w:lineRule="exact"/>
      <w:widowControl/>
    </w:pPr>
  </w:style>
  <w:style w:type="paragraph" w:styleId="1157">
    <w:name w:val="Char3 Char Char Char1"/>
    <w:basedOn w:val="714"/>
    <w:next w:val="1157"/>
    <w:link w:val="714"/>
    <w:qFormat/>
    <w:rPr>
      <w:rFonts w:ascii="Tahoma" w:hAnsi="Tahoma"/>
      <w:sz w:val="24"/>
      <w:szCs w:val="20"/>
    </w:rPr>
  </w:style>
  <w:style w:type="paragraph" w:styleId="1158">
    <w:name w:val="无间隔11"/>
    <w:next w:val="1158"/>
    <w:link w:val="714"/>
    <w:qFormat/>
    <w:pPr>
      <w:jc w:val="both"/>
      <w:widowControl w:val="off"/>
    </w:pPr>
    <w:rPr>
      <w:rFonts w:ascii="Times New Roman" w:hAnsi="Times New Roman" w:eastAsia="宋体" w:cs="Times New Roman"/>
      <w:sz w:val="21"/>
      <w:szCs w:val="24"/>
      <w:lang w:val="en-US" w:eastAsia="zh-CN" w:bidi="ar-SA"/>
    </w:rPr>
  </w:style>
  <w:style w:type="paragraph" w:styleId="1159">
    <w:name w:val="22222222222222"/>
    <w:basedOn w:val="714"/>
    <w:next w:val="1159"/>
    <w:link w:val="714"/>
    <w:qFormat/>
    <w:pPr>
      <w:ind w:firstLine="480"/>
      <w:jc w:val="left"/>
      <w:spacing w:line="360" w:lineRule="auto"/>
      <w:widowControl/>
    </w:pPr>
    <w:rPr>
      <w:color w:val="ff0000"/>
      <w:sz w:val="24"/>
      <w:szCs w:val="20"/>
    </w:rPr>
  </w:style>
  <w:style w:type="character" w:styleId="1160">
    <w:name w:val="中等深浅网格 1 - 强调文字颜色 2 Char"/>
    <w:next w:val="1160"/>
    <w:link w:val="1161"/>
    <w:qFormat/>
    <w:rPr>
      <w:sz w:val="21"/>
      <w:szCs w:val="24"/>
      <w:lang w:val="zh-CN" w:eastAsia="zh-CN" w:bidi="ar-SA"/>
    </w:rPr>
  </w:style>
  <w:style w:type="paragraph" w:styleId="1161">
    <w:name w:val="1"/>
    <w:next w:val="1161"/>
    <w:link w:val="1160"/>
    <w:qFormat/>
    <w:rPr>
      <w:rFonts w:ascii="Times New Roman" w:hAnsi="Times New Roman" w:eastAsia="宋体" w:cs="Times New Roman"/>
      <w:sz w:val="21"/>
      <w:szCs w:val="24"/>
      <w:lang w:val="zh-CN" w:eastAsia="zh-CN" w:bidi="ar-SA"/>
    </w:rPr>
  </w:style>
  <w:style w:type="paragraph" w:styleId="1162">
    <w:name w:val="图文"/>
    <w:basedOn w:val="714"/>
    <w:next w:val="1162"/>
    <w:link w:val="714"/>
    <w:qFormat/>
    <w:pPr>
      <w:spacing w:after="50" w:line="360" w:lineRule="auto"/>
    </w:pPr>
    <w:rPr>
      <w:sz w:val="24"/>
    </w:rPr>
  </w:style>
  <w:style w:type="paragraph" w:styleId="1163">
    <w:name w:val="xl23"/>
    <w:basedOn w:val="714"/>
    <w:next w:val="1163"/>
    <w:link w:val="714"/>
    <w:qFormat/>
    <w:pPr>
      <w:spacing w:before="100" w:beforeAutospacing="1" w:after="100" w:afterAutospacing="1" w:line="360" w:lineRule="auto"/>
      <w:widowControl/>
    </w:pPr>
    <w:rPr>
      <w:sz w:val="24"/>
      <w:szCs w:val="20"/>
    </w:rPr>
  </w:style>
  <w:style w:type="paragraph" w:styleId="1164">
    <w:name w:val="正文表格"/>
    <w:basedOn w:val="714"/>
    <w:next w:val="1164"/>
    <w:link w:val="1165"/>
    <w:qFormat/>
    <w:pPr>
      <w:jc w:val="left"/>
    </w:pPr>
    <w:rPr>
      <w:rFonts w:ascii="宋体" w:hAnsi="宋体"/>
      <w:color w:val="000000"/>
      <w:szCs w:val="21"/>
    </w:rPr>
  </w:style>
  <w:style w:type="character" w:styleId="1165">
    <w:name w:val="正文表格 Char"/>
    <w:next w:val="1165"/>
    <w:link w:val="1164"/>
    <w:qFormat/>
    <w:rPr>
      <w:rFonts w:ascii="宋体" w:hAnsi="宋体"/>
      <w:color w:val="000000"/>
      <w:sz w:val="21"/>
      <w:szCs w:val="21"/>
    </w:rPr>
  </w:style>
  <w:style w:type="paragraph" w:styleId="1166">
    <w:name w:val="正文重点"/>
    <w:basedOn w:val="714"/>
    <w:next w:val="1166"/>
    <w:link w:val="1167"/>
    <w:qFormat/>
    <w:pPr>
      <w:ind w:firstLine="482"/>
      <w:jc w:val="left"/>
      <w:spacing w:line="360" w:lineRule="auto"/>
    </w:pPr>
    <w:rPr>
      <w:b/>
      <w:sz w:val="24"/>
      <w:szCs w:val="20"/>
    </w:rPr>
  </w:style>
  <w:style w:type="character" w:styleId="1167">
    <w:name w:val="正文重点 Char"/>
    <w:next w:val="1167"/>
    <w:link w:val="1166"/>
    <w:qFormat/>
    <w:rPr>
      <w:b/>
      <w:sz w:val="24"/>
    </w:rPr>
  </w:style>
  <w:style w:type="paragraph" w:styleId="1168">
    <w:name w:val="标题1-附件"/>
    <w:basedOn w:val="968"/>
    <w:next w:val="1168"/>
    <w:link w:val="714"/>
    <w:qFormat/>
    <w:pPr>
      <w:jc w:val="left"/>
    </w:pPr>
    <w:rPr>
      <w:sz w:val="24"/>
      <w:szCs w:val="24"/>
    </w:rPr>
  </w:style>
  <w:style w:type="paragraph" w:styleId="1169">
    <w:name w:val="正文小标题"/>
    <w:basedOn w:val="714"/>
    <w:next w:val="972"/>
    <w:link w:val="1170"/>
    <w:qFormat/>
    <w:pPr>
      <w:ind w:firstLine="482"/>
      <w:jc w:val="left"/>
      <w:spacing w:before="312" w:after="312"/>
    </w:pPr>
    <w:rPr>
      <w:rFonts w:ascii="宋体" w:hAnsi="宋体"/>
      <w:b/>
      <w:i/>
      <w:color w:val="ff0000"/>
      <w:sz w:val="24"/>
      <w:szCs w:val="20"/>
    </w:rPr>
  </w:style>
  <w:style w:type="character" w:styleId="1170">
    <w:name w:val="正文小标题 Char"/>
    <w:next w:val="1170"/>
    <w:link w:val="1169"/>
    <w:qFormat/>
    <w:rPr>
      <w:rFonts w:ascii="宋体" w:hAnsi="宋体"/>
      <w:b/>
      <w:i/>
      <w:color w:val="ff0000"/>
      <w:sz w:val="24"/>
    </w:rPr>
  </w:style>
  <w:style w:type="paragraph" w:styleId="1171">
    <w:name w:val="正文大标题"/>
    <w:basedOn w:val="1169"/>
    <w:next w:val="972"/>
    <w:link w:val="1172"/>
    <w:qFormat/>
    <w:pPr>
      <w:jc w:val="center"/>
    </w:pPr>
    <w:rPr>
      <w:i w:val="0"/>
      <w:color w:val="000000"/>
      <w:sz w:val="28"/>
      <w:szCs w:val="21"/>
    </w:rPr>
  </w:style>
  <w:style w:type="character" w:styleId="1172">
    <w:name w:val="正文大标题 Char"/>
    <w:next w:val="1172"/>
    <w:link w:val="1171"/>
    <w:qFormat/>
    <w:rPr>
      <w:rFonts w:ascii="宋体" w:hAnsi="宋体"/>
      <w:b/>
      <w:color w:val="000000"/>
      <w:sz w:val="28"/>
      <w:szCs w:val="21"/>
    </w:rPr>
  </w:style>
  <w:style w:type="paragraph" w:styleId="1173">
    <w:name w:val="注释"/>
    <w:basedOn w:val="714"/>
    <w:next w:val="1173"/>
    <w:link w:val="1174"/>
    <w:qFormat/>
    <w:pPr>
      <w:ind w:left="420" w:hanging="420"/>
      <w:jc w:val="left"/>
    </w:pPr>
    <w:rPr>
      <w:rFonts w:ascii="宋体" w:hAnsi="宋体"/>
      <w:szCs w:val="21"/>
    </w:rPr>
  </w:style>
  <w:style w:type="character" w:styleId="1174">
    <w:name w:val="注释 Char"/>
    <w:next w:val="1174"/>
    <w:link w:val="1173"/>
    <w:qFormat/>
    <w:rPr>
      <w:rFonts w:ascii="宋体" w:hAnsi="宋体"/>
      <w:sz w:val="21"/>
      <w:szCs w:val="21"/>
    </w:rPr>
  </w:style>
  <w:style w:type="paragraph" w:styleId="1175">
    <w:name w:val="正文须知-1级"/>
    <w:basedOn w:val="714"/>
    <w:next w:val="714"/>
    <w:link w:val="714"/>
    <w:qFormat/>
    <w:pPr>
      <w:numPr>
        <w:ilvl w:val="0"/>
        <w:numId w:val="7"/>
      </w:numPr>
      <w:spacing w:line="300" w:lineRule="auto"/>
    </w:pPr>
    <w:rPr>
      <w:rFonts w:ascii="宋体" w:hAnsi="Calibri"/>
      <w:sz w:val="24"/>
      <w:szCs w:val="21"/>
    </w:rPr>
  </w:style>
  <w:style w:type="paragraph" w:styleId="1176">
    <w:name w:val="正文须知-2级"/>
    <w:basedOn w:val="714"/>
    <w:next w:val="1176"/>
    <w:link w:val="714"/>
    <w:qFormat/>
    <w:pPr>
      <w:numPr>
        <w:ilvl w:val="1"/>
        <w:numId w:val="7"/>
      </w:numPr>
      <w:spacing w:line="300" w:lineRule="auto"/>
    </w:pPr>
    <w:rPr>
      <w:rFonts w:ascii="宋体" w:hAnsi="Calibri"/>
      <w:sz w:val="24"/>
      <w:szCs w:val="21"/>
    </w:rPr>
  </w:style>
  <w:style w:type="paragraph" w:styleId="1177">
    <w:name w:val="正文须知-3级"/>
    <w:basedOn w:val="714"/>
    <w:next w:val="1177"/>
    <w:link w:val="714"/>
    <w:qFormat/>
    <w:pPr>
      <w:numPr>
        <w:ilvl w:val="2"/>
        <w:numId w:val="7"/>
      </w:numPr>
      <w:ind w:hanging="355"/>
      <w:spacing w:line="300" w:lineRule="auto"/>
    </w:pPr>
    <w:rPr>
      <w:rFonts w:ascii="宋体" w:hAnsi="Calibri"/>
      <w:sz w:val="24"/>
      <w:szCs w:val="21"/>
    </w:rPr>
  </w:style>
  <w:style w:type="character" w:styleId="1178">
    <w:name w:val="纯文本 字符"/>
    <w:next w:val="1178"/>
    <w:link w:val="714"/>
    <w:uiPriority w:val="99"/>
    <w:qFormat/>
    <w:rPr>
      <w:rFonts w:ascii="宋体" w:hAnsi="Courier New" w:eastAsia="宋体" w:cs="Times New Roman"/>
      <w:sz w:val="21"/>
      <w:szCs w:val="21"/>
      <w:lang w:val="en-US" w:eastAsia="zh-CN" w:bidi="ar-SA"/>
    </w:rPr>
  </w:style>
  <w:style w:type="paragraph" w:styleId="1179">
    <w:name w:val="表格1"/>
    <w:basedOn w:val="714"/>
    <w:next w:val="1179"/>
    <w:link w:val="714"/>
    <w:qFormat/>
    <w:pPr>
      <w:ind w:firstLine="480"/>
      <w:jc w:val="center"/>
    </w:pPr>
    <w:rPr>
      <w:sz w:val="24"/>
      <w:szCs w:val="20"/>
    </w:rPr>
  </w:style>
  <w:style w:type="character" w:styleId="1180">
    <w:name w:val="纯文本 字符1"/>
    <w:next w:val="1180"/>
    <w:link w:val="714"/>
    <w:qFormat/>
    <w:rPr>
      <w:rFonts w:ascii="宋体" w:hAnsi="Courier New"/>
    </w:rPr>
  </w:style>
  <w:style w:type="character" w:styleId="1181">
    <w:name w:val="bjh-p"/>
    <w:next w:val="1181"/>
    <w:link w:val="714"/>
    <w:qFormat/>
  </w:style>
  <w:style w:type="paragraph" w:styleId="1182">
    <w:name w:val="无标题条"/>
    <w:next w:val="714"/>
    <w:link w:val="714"/>
    <w:qFormat/>
    <w:pPr>
      <w:jc w:val="both"/>
    </w:pPr>
    <w:rPr>
      <w:rFonts w:ascii="Times New Roman" w:hAnsi="Times New Roman" w:eastAsia="宋体" w:cs="Times New Roman"/>
      <w:sz w:val="21"/>
      <w:lang w:val="en-US" w:eastAsia="zh-CN" w:bidi="ar-SA"/>
    </w:rPr>
  </w:style>
  <w:style w:type="character" w:styleId="1183">
    <w:name w:val="正文格式 Char"/>
    <w:next w:val="1183"/>
    <w:link w:val="1184"/>
    <w:qFormat/>
    <w:rPr>
      <w:rFonts w:ascii="宋体" w:hAnsi="宋体"/>
      <w:sz w:val="24"/>
      <w:szCs w:val="24"/>
      <w:lang w:val="en-GB"/>
    </w:rPr>
  </w:style>
  <w:style w:type="paragraph" w:styleId="1184">
    <w:name w:val="正文格式"/>
    <w:basedOn w:val="714"/>
    <w:next w:val="1184"/>
    <w:link w:val="1183"/>
    <w:qFormat/>
    <w:pPr>
      <w:ind w:firstLine="480"/>
      <w:spacing w:line="360" w:lineRule="auto"/>
    </w:pPr>
    <w:rPr>
      <w:rFonts w:ascii="宋体" w:hAnsi="宋体"/>
      <w:sz w:val="24"/>
      <w:lang w:val="en-GB"/>
    </w:rPr>
  </w:style>
  <w:style w:type="character" w:styleId="1185">
    <w:name w:val="标题 3 Char"/>
    <w:next w:val="1185"/>
    <w:link w:val="714"/>
    <w:uiPriority w:val="99"/>
    <w:qFormat/>
    <w:rPr>
      <w:rFonts w:ascii="宋体" w:eastAsia="宋体"/>
      <w:b/>
      <w:sz w:val="24"/>
      <w:u w:val="single"/>
      <w:lang w:val="en-US" w:eastAsia="zh-CN" w:bidi="ar-SA"/>
    </w:rPr>
  </w:style>
  <w:style w:type="character" w:styleId="1186">
    <w:name w:val="正文缩进 Char"/>
    <w:next w:val="1186"/>
    <w:link w:val="714"/>
    <w:uiPriority w:val="99"/>
    <w:qFormat/>
    <w:rPr>
      <w:rFonts w:ascii="宋体" w:eastAsia="宋体"/>
      <w:sz w:val="24"/>
      <w:szCs w:val="24"/>
      <w:lang w:val="en-US" w:eastAsia="zh-CN" w:bidi="ar-SA"/>
    </w:rPr>
  </w:style>
  <w:style w:type="character" w:styleId="1187">
    <w:name w:val="Char Char111"/>
    <w:next w:val="1187"/>
    <w:link w:val="714"/>
    <w:qFormat/>
    <w:rPr>
      <w:rFonts w:ascii="宋体" w:eastAsia="宋体"/>
      <w:b/>
      <w:sz w:val="24"/>
      <w:u w:val="single"/>
      <w:lang w:val="en-US" w:eastAsia="zh-CN" w:bidi="ar-SA"/>
    </w:rPr>
  </w:style>
  <w:style w:type="character" w:styleId="1188">
    <w:name w:val="正文文本缩进 Char"/>
    <w:next w:val="1188"/>
    <w:link w:val="714"/>
    <w:qFormat/>
    <w:rPr>
      <w:rFonts w:eastAsia="宋体"/>
      <w:sz w:val="24"/>
      <w:szCs w:val="24"/>
      <w:lang w:val="en-US" w:eastAsia="zh-CN" w:bidi="ar-SA"/>
    </w:rPr>
  </w:style>
  <w:style w:type="character" w:styleId="1189">
    <w:name w:val="列出段落 Char"/>
    <w:next w:val="1189"/>
    <w:link w:val="714"/>
    <w:uiPriority w:val="34"/>
    <w:qFormat/>
    <w:rPr>
      <w:rFonts w:ascii="Calibri" w:hAnsi="Calibri" w:eastAsia="宋体"/>
      <w:sz w:val="21"/>
      <w:szCs w:val="22"/>
      <w:lang w:val="en-US" w:eastAsia="zh-CN" w:bidi="ar-SA"/>
    </w:rPr>
  </w:style>
  <w:style w:type="character" w:styleId="1190">
    <w:name w:val="页眉 Char"/>
    <w:next w:val="1190"/>
    <w:link w:val="714"/>
    <w:uiPriority w:val="99"/>
    <w:qFormat/>
    <w:rPr>
      <w:rFonts w:eastAsia="宋体"/>
      <w:sz w:val="18"/>
      <w:szCs w:val="18"/>
      <w:lang w:val="en-US" w:eastAsia="zh-CN" w:bidi="ar-SA"/>
    </w:rPr>
  </w:style>
  <w:style w:type="character" w:styleId="1191">
    <w:name w:val="标题 2 Char"/>
    <w:next w:val="1191"/>
    <w:link w:val="714"/>
    <w:uiPriority w:val="99"/>
    <w:qFormat/>
    <w:rPr>
      <w:rFonts w:ascii="Arial" w:hAnsi="Arial" w:eastAsia="黑体"/>
      <w:b/>
      <w:sz w:val="30"/>
      <w:lang w:val="en-US" w:eastAsia="zh-CN" w:bidi="ar-SA"/>
    </w:rPr>
  </w:style>
  <w:style w:type="paragraph" w:styleId="1192">
    <w:name w:val="字元 字元2"/>
    <w:basedOn w:val="714"/>
    <w:next w:val="1192"/>
    <w:link w:val="714"/>
    <w:qFormat/>
    <w:rPr>
      <w:rFonts w:ascii="Tahoma" w:hAnsi="Tahoma"/>
      <w:sz w:val="24"/>
      <w:szCs w:val="20"/>
    </w:rPr>
  </w:style>
  <w:style w:type="paragraph" w:styleId="1193">
    <w:name w:val="Char3 Char Char Char2"/>
    <w:basedOn w:val="714"/>
    <w:next w:val="1193"/>
    <w:link w:val="714"/>
    <w:qFormat/>
    <w:rPr>
      <w:rFonts w:ascii="Tahoma" w:hAnsi="Tahoma"/>
      <w:sz w:val="24"/>
      <w:szCs w:val="20"/>
    </w:rPr>
  </w:style>
  <w:style w:type="paragraph" w:styleId="1194">
    <w:name w:val="正文文本缩进2"/>
    <w:basedOn w:val="714"/>
    <w:next w:val="1194"/>
    <w:link w:val="714"/>
    <w:qFormat/>
    <w:pPr>
      <w:ind w:firstLine="480"/>
      <w:spacing w:line="480" w:lineRule="exact"/>
    </w:pPr>
    <w:rPr>
      <w:rFonts w:ascii="宋体" w:hAnsi="宋体"/>
      <w:sz w:val="24"/>
      <w:lang w:val="zh-CN" w:eastAsia="zh-CN"/>
    </w:rPr>
  </w:style>
  <w:style w:type="paragraph" w:styleId="1195">
    <w:name w:val="Char3"/>
    <w:basedOn w:val="714"/>
    <w:next w:val="1195"/>
    <w:link w:val="714"/>
    <w:qFormat/>
    <w:pPr>
      <w:tabs>
        <w:tab w:val="left" w:pos="360" w:leader="none"/>
      </w:tabs>
    </w:pPr>
    <w:rPr>
      <w:sz w:val="24"/>
    </w:rPr>
  </w:style>
  <w:style w:type="paragraph" w:styleId="1196">
    <w:name w:val="Char Char Char Char Char Char Char Char Char Char Char Char Char Char Char Char1"/>
    <w:basedOn w:val="714"/>
    <w:next w:val="1196"/>
    <w:link w:val="714"/>
    <w:qFormat/>
    <w:pPr>
      <w:jc w:val="center"/>
      <w:spacing w:after="160" w:line="240" w:lineRule="exact"/>
      <w:widowControl/>
    </w:pPr>
    <w:rPr>
      <w:rFonts w:ascii="宋体" w:hAnsi="宋体"/>
      <w:b/>
      <w:sz w:val="30"/>
      <w:szCs w:val="30"/>
      <w:lang w:eastAsia="en-US"/>
    </w:rPr>
  </w:style>
  <w:style w:type="paragraph" w:styleId="1197">
    <w:name w:val="Char Char1 Char Char Char Char Char Char1"/>
    <w:basedOn w:val="714"/>
    <w:next w:val="1197"/>
    <w:link w:val="714"/>
    <w:qFormat/>
    <w:pPr>
      <w:jc w:val="left"/>
      <w:spacing w:after="160" w:line="240" w:lineRule="exact"/>
      <w:widowControl/>
    </w:pPr>
    <w:rPr>
      <w:rFonts w:ascii="Verdana" w:hAnsi="Verdana" w:eastAsia="仿宋_GB2312"/>
      <w:sz w:val="24"/>
      <w:szCs w:val="20"/>
      <w:lang w:eastAsia="en-US"/>
    </w:rPr>
  </w:style>
  <w:style w:type="paragraph" w:styleId="1198">
    <w:name w:val="列出段落2"/>
    <w:basedOn w:val="714"/>
    <w:next w:val="1198"/>
    <w:link w:val="714"/>
    <w:qFormat/>
    <w:pPr>
      <w:ind w:firstLine="420"/>
    </w:pPr>
    <w:rPr>
      <w:rFonts w:ascii="Calibri" w:hAnsi="Calibri"/>
      <w:szCs w:val="22"/>
    </w:rPr>
  </w:style>
  <w:style w:type="paragraph" w:styleId="1199">
    <w:name w:val="Char Char Char1 Char2"/>
    <w:basedOn w:val="714"/>
    <w:next w:val="1199"/>
    <w:link w:val="714"/>
    <w:uiPriority w:val="99"/>
    <w:qFormat/>
    <w:rPr>
      <w:rFonts w:ascii="Tahoma" w:hAnsi="Tahoma"/>
      <w:sz w:val="24"/>
      <w:szCs w:val="20"/>
    </w:rPr>
  </w:style>
  <w:style w:type="paragraph" w:styleId="1200">
    <w:name w:val="Char Char Char2"/>
    <w:basedOn w:val="714"/>
    <w:next w:val="1200"/>
    <w:link w:val="714"/>
    <w:qFormat/>
    <w:rPr>
      <w:rFonts w:ascii="Tahoma" w:hAnsi="Tahoma"/>
      <w:sz w:val="24"/>
      <w:szCs w:val="20"/>
    </w:rPr>
  </w:style>
  <w:style w:type="paragraph" w:styleId="1201">
    <w:name w:val="Char Char Char Char Char Char Char2"/>
    <w:basedOn w:val="714"/>
    <w:next w:val="1201"/>
    <w:link w:val="714"/>
    <w:qFormat/>
    <w:pPr>
      <w:ind w:firstLine="200"/>
      <w:spacing w:line="360" w:lineRule="auto"/>
    </w:pPr>
    <w:rPr>
      <w:rFonts w:eastAsia="仿宋_GB2312"/>
      <w:sz w:val="24"/>
    </w:rPr>
  </w:style>
  <w:style w:type="paragraph" w:styleId="1202">
    <w:name w:val="正文缩进2"/>
    <w:basedOn w:val="714"/>
    <w:next w:val="1202"/>
    <w:link w:val="714"/>
    <w:qFormat/>
    <w:pPr>
      <w:ind w:firstLine="567"/>
      <w:spacing w:line="480" w:lineRule="exact"/>
      <w:widowControl/>
    </w:pPr>
    <w:rPr>
      <w:rFonts w:ascii="宋体"/>
      <w:color w:val="000000"/>
      <w:sz w:val="28"/>
      <w:szCs w:val="20"/>
      <w:lang w:val="zh-CN" w:eastAsia="zh-CN"/>
    </w:rPr>
  </w:style>
  <w:style w:type="paragraph" w:styleId="1203">
    <w:name w:val="Revision1"/>
    <w:next w:val="1203"/>
    <w:link w:val="714"/>
    <w:qFormat/>
    <w:rPr>
      <w:rFonts w:ascii="Times New Roman" w:hAnsi="Times New Roman" w:eastAsia="宋体" w:cs="Times New Roman"/>
      <w:sz w:val="21"/>
      <w:szCs w:val="24"/>
      <w:lang w:val="en-US" w:eastAsia="zh-CN" w:bidi="ar-SA"/>
    </w:rPr>
  </w:style>
  <w:style w:type="paragraph" w:styleId="1204">
    <w:name w:val="Char22"/>
    <w:basedOn w:val="714"/>
    <w:next w:val="1204"/>
    <w:link w:val="714"/>
    <w:qFormat/>
    <w:rPr>
      <w:rFonts w:ascii="Tahoma" w:hAnsi="Tahoma"/>
      <w:sz w:val="24"/>
      <w:szCs w:val="20"/>
    </w:rPr>
  </w:style>
  <w:style w:type="paragraph" w:styleId="1205">
    <w:name w:val="Char Char Char Char Char Char Char Char Char Char2"/>
    <w:basedOn w:val="714"/>
    <w:next w:val="1205"/>
    <w:link w:val="714"/>
    <w:qFormat/>
    <w:rPr>
      <w:rFonts w:ascii="宋体" w:hAnsi="宋体" w:cs="Courier New"/>
      <w:sz w:val="32"/>
      <w:szCs w:val="32"/>
    </w:rPr>
  </w:style>
  <w:style w:type="paragraph" w:styleId="1206">
    <w:name w:val="Char2 Char Char Char Char Char Char1"/>
    <w:basedOn w:val="714"/>
    <w:next w:val="1206"/>
    <w:link w:val="714"/>
    <w:qFormat/>
    <w:pPr>
      <w:jc w:val="center"/>
      <w:spacing w:line="400" w:lineRule="exact"/>
      <w:widowControl/>
    </w:pPr>
  </w:style>
  <w:style w:type="character" w:styleId="1207">
    <w:name w:val="页脚 Char"/>
    <w:next w:val="1207"/>
    <w:link w:val="714"/>
    <w:uiPriority w:val="99"/>
    <w:qFormat/>
    <w:rPr>
      <w:rFonts w:ascii="宋体" w:eastAsia="宋体"/>
      <w:sz w:val="18"/>
      <w:lang w:val="en-US" w:eastAsia="zh-CN" w:bidi="ar-SA"/>
    </w:rPr>
  </w:style>
  <w:style w:type="paragraph" w:styleId="1208">
    <w:name w:val="Char Char41"/>
    <w:basedOn w:val="714"/>
    <w:next w:val="1208"/>
    <w:link w:val="714"/>
    <w:qFormat/>
    <w:pPr>
      <w:jc w:val="center"/>
      <w:spacing w:line="400" w:lineRule="exact"/>
      <w:widowControl/>
    </w:pPr>
  </w:style>
  <w:style w:type="character" w:styleId="1209">
    <w:name w:val="批注文字 Char"/>
    <w:next w:val="1209"/>
    <w:link w:val="714"/>
    <w:uiPriority w:val="99"/>
    <w:qFormat/>
    <w:rPr>
      <w:sz w:val="21"/>
      <w:szCs w:val="24"/>
    </w:rPr>
  </w:style>
  <w:style w:type="character" w:styleId="1210">
    <w:name w:val="标题 Char"/>
    <w:next w:val="1210"/>
    <w:link w:val="714"/>
    <w:qFormat/>
    <w:rPr>
      <w:b/>
      <w:sz w:val="32"/>
    </w:rPr>
  </w:style>
  <w:style w:type="paragraph" w:styleId="1211">
    <w:name w:val="图例"/>
    <w:basedOn w:val="714"/>
    <w:next w:val="1211"/>
    <w:link w:val="714"/>
    <w:qFormat/>
    <w:pPr>
      <w:jc w:val="center"/>
      <w:spacing w:before="120" w:after="120" w:line="360" w:lineRule="auto"/>
    </w:pPr>
    <w:rPr>
      <w:rFonts w:eastAsia="仿宋_GB2312"/>
      <w:b/>
      <w:sz w:val="24"/>
      <w:szCs w:val="20"/>
    </w:rPr>
  </w:style>
  <w:style w:type="table" w:styleId="1212">
    <w:name w:val="Table Normal1"/>
    <w:next w:val="1212"/>
    <w:link w:val="714"/>
    <w:uiPriority w:val="2"/>
    <w:unhideWhenUsed/>
    <w:qFormat/>
    <w:pPr>
      <w:widowControl w:val="off"/>
    </w:pPr>
    <w:rPr>
      <w:rFonts w:ascii="Calibri" w:hAnsi="Calibri"/>
      <w:sz w:val="22"/>
      <w:szCs w:val="22"/>
      <w:lang w:val="en-US" w:eastAsia="en-US" w:bidi="ar-SA"/>
    </w:rPr>
    <w:tblPr/>
  </w:style>
  <w:style w:type="paragraph" w:styleId="1213">
    <w:name w:val="Table Paragraph"/>
    <w:basedOn w:val="714"/>
    <w:next w:val="1213"/>
    <w:link w:val="714"/>
    <w:uiPriority w:val="1"/>
    <w:qFormat/>
    <w:pPr>
      <w:jc w:val="left"/>
    </w:pPr>
    <w:rPr>
      <w:rFonts w:ascii="宋体" w:hAnsi="宋体" w:cs="宋体"/>
      <w:sz w:val="22"/>
      <w:szCs w:val="22"/>
      <w:lang w:eastAsia="en-US"/>
    </w:rPr>
  </w:style>
  <w:style w:type="paragraph" w:styleId="1214">
    <w:name w:val="成文日期"/>
    <w:basedOn w:val="714"/>
    <w:next w:val="1214"/>
    <w:link w:val="1215"/>
    <w:qFormat/>
    <w:pPr>
      <w:ind w:right="400" w:firstLine="200"/>
      <w:jc w:val="right"/>
      <w:spacing w:line="570" w:lineRule="exact"/>
    </w:pPr>
    <w:rPr>
      <w:rFonts w:ascii="仿宋_GB2312" w:eastAsia="仿宋_GB2312"/>
      <w:sz w:val="32"/>
      <w:szCs w:val="20"/>
    </w:rPr>
  </w:style>
  <w:style w:type="character" w:styleId="1215">
    <w:name w:val="成文日期 Char"/>
    <w:next w:val="1215"/>
    <w:link w:val="1214"/>
    <w:qFormat/>
    <w:rPr>
      <w:rFonts w:ascii="仿宋_GB2312" w:eastAsia="仿宋_GB2312"/>
      <w:sz w:val="32"/>
    </w:rPr>
  </w:style>
  <w:style w:type="paragraph" w:styleId="1216">
    <w:name w:val="修订"/>
    <w:next w:val="1216"/>
    <w:link w:val="714"/>
    <w:uiPriority w:val="99"/>
    <w:unhideWhenUsed/>
    <w:qFormat/>
    <w:rPr>
      <w:rFonts w:ascii="Times New Roman" w:hAnsi="Times New Roman" w:eastAsia="宋体" w:cs="Times New Roman"/>
      <w:sz w:val="21"/>
      <w:szCs w:val="24"/>
      <w:lang w:val="en-US" w:eastAsia="zh-CN" w:bidi="ar-SA"/>
    </w:rPr>
  </w:style>
  <w:style w:type="paragraph" w:styleId="1217">
    <w:name w:val="正文1"/>
    <w:basedOn w:val="714"/>
    <w:next w:val="1217"/>
    <w:link w:val="714"/>
    <w:qFormat/>
    <w:pPr>
      <w:contextualSpacing/>
      <w:ind w:firstLine="200"/>
      <w:jc w:val="left"/>
      <w:spacing w:before="120" w:after="120"/>
      <w:widowControl/>
    </w:pPr>
    <w:rPr>
      <w:rFonts w:ascii="Calibri" w:hAnsi="Calibri" w:eastAsia="Adobe 仿宋 Std R"/>
      <w:sz w:val="20"/>
      <w:szCs w:val="21"/>
    </w:rPr>
  </w:style>
  <w:style w:type="character" w:styleId="1218">
    <w:name w:val="材料标题 Char"/>
    <w:next w:val="1218"/>
    <w:link w:val="1219"/>
    <w:qFormat/>
    <w:rPr>
      <w:rFonts w:ascii="方正小标宋简体" w:eastAsia="方正小标宋简体"/>
      <w:color w:val="000000"/>
      <w:sz w:val="44"/>
      <w:szCs w:val="44"/>
    </w:rPr>
  </w:style>
  <w:style w:type="paragraph" w:styleId="1219">
    <w:name w:val="材料标题"/>
    <w:basedOn w:val="714"/>
    <w:next w:val="1219"/>
    <w:link w:val="1218"/>
    <w:qFormat/>
    <w:pPr>
      <w:jc w:val="center"/>
      <w:spacing w:line="700" w:lineRule="exact"/>
    </w:pPr>
    <w:rPr>
      <w:rFonts w:ascii="方正小标宋简体" w:eastAsia="方正小标宋简体"/>
      <w:color w:val="000000"/>
      <w:sz w:val="44"/>
      <w:szCs w:val="44"/>
    </w:rPr>
  </w:style>
  <w:style w:type="character" w:styleId="1220">
    <w:name w:val="未处理的提及"/>
    <w:next w:val="1220"/>
    <w:link w:val="714"/>
    <w:uiPriority w:val="99"/>
    <w:unhideWhenUsed/>
    <w:qFormat/>
    <w:rPr>
      <w:color w:val="605e5c"/>
      <w:shd w:val="clear" w:color="auto" w:fill="e1dfdd"/>
    </w:rPr>
  </w:style>
  <w:style w:type="character" w:styleId="1221">
    <w:name w:val="grame"/>
    <w:next w:val="1221"/>
    <w:link w:val="714"/>
    <w:qFormat/>
  </w:style>
  <w:style w:type="paragraph" w:styleId="1222">
    <w:name w:val="_Style 259"/>
    <w:next w:val="1222"/>
    <w:link w:val="714"/>
    <w:uiPriority w:val="99"/>
    <w:qFormat/>
    <w:rPr>
      <w:rFonts w:ascii="Times New Roman" w:hAnsi="Times New Roman" w:eastAsia="宋体" w:cs="Times New Roman"/>
      <w:sz w:val="21"/>
      <w:szCs w:val="24"/>
      <w:lang w:val="en-US" w:eastAsia="zh-CN" w:bidi="ar-SA"/>
    </w:rPr>
  </w:style>
  <w:style w:type="character" w:styleId="1223">
    <w:name w:val="☆ 正文 Char"/>
    <w:next w:val="1223"/>
    <w:link w:val="1224"/>
    <w:qFormat/>
    <w:rPr>
      <w:sz w:val="21"/>
      <w:szCs w:val="22"/>
    </w:rPr>
  </w:style>
  <w:style w:type="paragraph" w:styleId="1224">
    <w:name w:val="☆ 正文"/>
    <w:basedOn w:val="714"/>
    <w:next w:val="1224"/>
    <w:link w:val="1223"/>
    <w:qFormat/>
    <w:rPr>
      <w:szCs w:val="22"/>
    </w:rPr>
  </w:style>
  <w:style w:type="paragraph" w:styleId="1225">
    <w:name w:val="_Style 493"/>
    <w:basedOn w:val="714"/>
    <w:next w:val="1062"/>
    <w:link w:val="714"/>
    <w:qFormat/>
    <w:pPr>
      <w:ind w:firstLine="420"/>
    </w:pPr>
    <w:rPr>
      <w:rFonts w:ascii="Calibri" w:hAnsi="Calibri"/>
      <w:szCs w:val="22"/>
    </w:rPr>
  </w:style>
  <w:style w:type="paragraph" w:styleId="1226">
    <w:name w:val="二级目录"/>
    <w:next w:val="714"/>
    <w:link w:val="714"/>
    <w:uiPriority w:val="99"/>
    <w:qFormat/>
    <w:pPr>
      <w:ind w:left="720" w:hanging="720"/>
      <w:tabs>
        <w:tab w:val="left" w:pos="720" w:leader="none"/>
      </w:tabs>
      <w:outlineLvl w:val="1"/>
    </w:pPr>
    <w:rPr>
      <w:rFonts w:ascii="Times New Roman" w:hAnsi="Times New Roman" w:eastAsia="宋体" w:cs="Calibri"/>
      <w:b/>
      <w:bCs/>
      <w:sz w:val="30"/>
      <w:szCs w:val="30"/>
      <w:lang w:val="en-US" w:eastAsia="zh-CN" w:bidi="ar-SA"/>
    </w:rPr>
  </w:style>
  <w:style w:type="table" w:styleId="1227">
    <w:name w:val="中等深浅网格 1 - 着色 21"/>
    <w:basedOn w:val="989"/>
    <w:next w:val="1227"/>
    <w:link w:val="714"/>
    <w:qFormat/>
    <w:rPr>
      <w:sz w:val="21"/>
      <w:szCs w:val="24"/>
    </w:rPr>
    <w:tblPr/>
  </w:style>
  <w:style w:type="character" w:styleId="1228">
    <w:name w:val="访问过的超链接1"/>
    <w:next w:val="1228"/>
    <w:link w:val="714"/>
    <w:uiPriority w:val="99"/>
    <w:qFormat/>
    <w:rPr>
      <w:color w:val="333333"/>
      <w:u w:val="none"/>
    </w:rPr>
  </w:style>
  <w:style w:type="paragraph" w:styleId="1229">
    <w:name w:val="列出段落11"/>
    <w:basedOn w:val="714"/>
    <w:next w:val="1229"/>
    <w:link w:val="714"/>
    <w:qFormat/>
    <w:pPr>
      <w:ind w:firstLine="420"/>
    </w:pPr>
    <w:rPr>
      <w:rFonts w:ascii="Calibri" w:hAnsi="Calibri"/>
      <w:szCs w:val="22"/>
    </w:rPr>
  </w:style>
  <w:style w:type="paragraph" w:styleId="1230">
    <w:name w:val="无间隔1"/>
    <w:next w:val="1230"/>
    <w:link w:val="714"/>
    <w:qFormat/>
    <w:pPr>
      <w:jc w:val="both"/>
      <w:widowControl w:val="off"/>
    </w:pPr>
    <w:rPr>
      <w:rFonts w:ascii="Times New Roman" w:hAnsi="Times New Roman" w:eastAsia="宋体" w:cs="Times New Roman"/>
      <w:sz w:val="21"/>
      <w:szCs w:val="24"/>
      <w:lang w:val="en-US" w:eastAsia="zh-CN" w:bidi="ar-SA"/>
    </w:rPr>
  </w:style>
  <w:style w:type="paragraph" w:styleId="1231">
    <w:name w:val="修订1"/>
    <w:next w:val="1231"/>
    <w:link w:val="714"/>
    <w:qFormat/>
    <w:rPr>
      <w:rFonts w:ascii="Times New Roman" w:hAnsi="Times New Roman" w:eastAsia="宋体" w:cs="Times New Roman"/>
      <w:sz w:val="21"/>
      <w:szCs w:val="24"/>
      <w:lang w:val="en-US" w:eastAsia="zh-CN" w:bidi="ar-SA"/>
    </w:rPr>
  </w:style>
  <w:style w:type="paragraph" w:styleId="1232">
    <w:name w:val="修订2"/>
    <w:next w:val="1232"/>
    <w:link w:val="714"/>
    <w:uiPriority w:val="99"/>
    <w:unhideWhenUsed/>
    <w:qFormat/>
    <w:rPr>
      <w:rFonts w:ascii="Times New Roman" w:hAnsi="Times New Roman" w:eastAsia="宋体" w:cs="Times New Roman"/>
      <w:sz w:val="21"/>
      <w:szCs w:val="24"/>
      <w:lang w:val="en-US" w:eastAsia="zh-CN" w:bidi="ar-SA"/>
    </w:rPr>
  </w:style>
  <w:style w:type="paragraph" w:styleId="1233">
    <w:name w:val="msolistparagraph"/>
    <w:basedOn w:val="714"/>
    <w:next w:val="1233"/>
    <w:link w:val="714"/>
    <w:qFormat/>
    <w:pPr>
      <w:ind w:firstLine="420"/>
    </w:pPr>
    <w:rPr>
      <w:rFonts w:ascii="Calibri" w:hAnsi="Calibri"/>
      <w:sz w:val="20"/>
      <w:szCs w:val="22"/>
    </w:rPr>
  </w:style>
  <w:style w:type="paragraph" w:styleId="1234">
    <w:name w:val="首行缩进"/>
    <w:basedOn w:val="714"/>
    <w:next w:val="1234"/>
    <w:link w:val="714"/>
    <w:qFormat/>
    <w:pPr>
      <w:ind w:firstLine="480"/>
      <w:jc w:val="left"/>
      <w:spacing w:line="360" w:lineRule="auto"/>
    </w:pPr>
    <w:rPr>
      <w:rFonts w:ascii="宋体" w:hAnsi="宋体"/>
      <w:sz w:val="20"/>
      <w:szCs w:val="22"/>
    </w:rPr>
  </w:style>
  <w:style w:type="paragraph" w:styleId="1235">
    <w:name w:val="xl65"/>
    <w:basedOn w:val="714"/>
    <w:next w:val="1235"/>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name w:val="xl66"/>
    <w:basedOn w:val="714"/>
    <w:next w:val="1236"/>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7">
    <w:name w:val="xl67"/>
    <w:basedOn w:val="714"/>
    <w:next w:val="1237"/>
    <w:link w:val="714"/>
    <w:qFormat/>
    <w:pPr>
      <w:jc w:val="center"/>
      <w:spacing w:before="100" w:beforeAutospacing="1" w:after="100" w:afterAutospacing="1"/>
      <w:widowControl/>
    </w:pPr>
    <w:rPr>
      <w:rFonts w:ascii="宋体" w:hAnsi="宋体" w:cs="宋体"/>
      <w:b/>
      <w:bCs/>
      <w:sz w:val="18"/>
      <w:szCs w:val="18"/>
    </w:rPr>
  </w:style>
  <w:style w:type="paragraph" w:styleId="1238">
    <w:name w:val="xl68"/>
    <w:basedOn w:val="714"/>
    <w:next w:val="1238"/>
    <w:link w:val="714"/>
    <w:qFormat/>
    <w:pPr>
      <w:jc w:val="center"/>
      <w:spacing w:before="100" w:beforeAutospacing="1" w:after="100" w:afterAutospacing="1"/>
      <w:widowControl/>
    </w:pPr>
    <w:rPr>
      <w:rFonts w:ascii="宋体" w:hAnsi="宋体" w:cs="宋体"/>
      <w:sz w:val="24"/>
    </w:rPr>
  </w:style>
  <w:style w:type="paragraph" w:styleId="1239">
    <w:name w:val="xl69"/>
    <w:basedOn w:val="714"/>
    <w:next w:val="1239"/>
    <w:link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40">
    <w:name w:val="xl70"/>
    <w:basedOn w:val="714"/>
    <w:next w:val="1240"/>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1">
    <w:name w:val="xl71"/>
    <w:basedOn w:val="714"/>
    <w:next w:val="1241"/>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name w:val="xl72"/>
    <w:basedOn w:val="714"/>
    <w:next w:val="1242"/>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3">
    <w:name w:val="xl73"/>
    <w:basedOn w:val="714"/>
    <w:next w:val="1243"/>
    <w:link w:val="714"/>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4">
    <w:name w:val="xl74"/>
    <w:basedOn w:val="714"/>
    <w:next w:val="1244"/>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name w:val="xl75"/>
    <w:basedOn w:val="714"/>
    <w:next w:val="1245"/>
    <w:link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6">
    <w:name w:val="xl76"/>
    <w:basedOn w:val="714"/>
    <w:next w:val="1246"/>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name w:val="xl77"/>
    <w:basedOn w:val="714"/>
    <w:next w:val="1247"/>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name w:val="xl78"/>
    <w:basedOn w:val="714"/>
    <w:next w:val="1248"/>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9">
    <w:name w:val="xl79"/>
    <w:basedOn w:val="714"/>
    <w:next w:val="1249"/>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0">
    <w:name w:val="xl80"/>
    <w:basedOn w:val="714"/>
    <w:next w:val="1250"/>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name w:val="xl81"/>
    <w:basedOn w:val="714"/>
    <w:next w:val="1251"/>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2">
    <w:name w:val="xl82"/>
    <w:basedOn w:val="714"/>
    <w:next w:val="1252"/>
    <w:link w:val="71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3">
    <w:name w:val="xl83"/>
    <w:basedOn w:val="714"/>
    <w:next w:val="1253"/>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4">
    <w:name w:val="xl84"/>
    <w:basedOn w:val="714"/>
    <w:next w:val="1254"/>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xl85"/>
    <w:basedOn w:val="714"/>
    <w:next w:val="1255"/>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name w:val="xl86"/>
    <w:basedOn w:val="714"/>
    <w:next w:val="1256"/>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name w:val="xl87"/>
    <w:basedOn w:val="714"/>
    <w:next w:val="1257"/>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8">
    <w:name w:val="xl88"/>
    <w:basedOn w:val="714"/>
    <w:next w:val="1258"/>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9">
    <w:name w:val="xl89"/>
    <w:basedOn w:val="714"/>
    <w:next w:val="1259"/>
    <w:link w:val="71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0">
    <w:name w:val="xl90"/>
    <w:basedOn w:val="714"/>
    <w:next w:val="1260"/>
    <w:link w:val="714"/>
    <w:qFormat/>
    <w:pPr>
      <w:jc w:val="center"/>
      <w:spacing w:before="100" w:beforeAutospacing="1" w:after="100" w:afterAutospacing="1"/>
      <w:widowControl/>
    </w:pPr>
    <w:rPr>
      <w:rFonts w:ascii="宋体" w:hAnsi="宋体" w:cs="宋体"/>
      <w:b/>
      <w:bCs/>
      <w:sz w:val="24"/>
    </w:rPr>
  </w:style>
  <w:style w:type="paragraph" w:styleId="1261">
    <w:name w:val="xl91"/>
    <w:basedOn w:val="714"/>
    <w:next w:val="1261"/>
    <w:link w:val="714"/>
    <w:qFormat/>
    <w:pPr>
      <w:jc w:val="center"/>
      <w:spacing w:before="100" w:beforeAutospacing="1" w:after="100" w:afterAutospacing="1"/>
      <w:widowControl/>
    </w:pPr>
    <w:rPr>
      <w:rFonts w:ascii="宋体" w:hAnsi="宋体" w:cs="宋体"/>
      <w:sz w:val="24"/>
    </w:rPr>
  </w:style>
  <w:style w:type="paragraph" w:styleId="1262">
    <w:name w:val="xl92"/>
    <w:basedOn w:val="714"/>
    <w:next w:val="1262"/>
    <w:link w:val="714"/>
    <w:qFormat/>
    <w:pPr>
      <w:jc w:val="left"/>
      <w:spacing w:before="100" w:beforeAutospacing="1" w:after="100" w:afterAutospacing="1"/>
      <w:widowControl/>
    </w:pPr>
    <w:rPr>
      <w:rFonts w:ascii="宋体" w:hAnsi="宋体" w:cs="宋体"/>
      <w:sz w:val="24"/>
    </w:rPr>
  </w:style>
  <w:style w:type="paragraph" w:styleId="1263">
    <w:name w:val="xl93"/>
    <w:basedOn w:val="714"/>
    <w:next w:val="1263"/>
    <w:link w:val="714"/>
    <w:qFormat/>
    <w:pPr>
      <w:jc w:val="left"/>
      <w:spacing w:before="100" w:beforeAutospacing="1" w:after="100" w:afterAutospacing="1"/>
      <w:widowControl/>
    </w:pPr>
    <w:rPr>
      <w:rFonts w:ascii="宋体" w:hAnsi="宋体" w:cs="宋体"/>
      <w:sz w:val="24"/>
    </w:rPr>
  </w:style>
  <w:style w:type="paragraph" w:styleId="1264">
    <w:name w:val="xl94"/>
    <w:basedOn w:val="714"/>
    <w:next w:val="1264"/>
    <w:link w:val="71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5">
    <w:name w:val="xl95"/>
    <w:basedOn w:val="714"/>
    <w:next w:val="1265"/>
    <w:link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6">
    <w:name w:val="xl96"/>
    <w:basedOn w:val="714"/>
    <w:next w:val="1266"/>
    <w:link w:val="714"/>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7">
    <w:name w:val="xl97"/>
    <w:basedOn w:val="714"/>
    <w:next w:val="1267"/>
    <w:link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8">
    <w:name w:val="font41"/>
    <w:next w:val="1268"/>
    <w:link w:val="714"/>
    <w:qFormat/>
    <w:rPr>
      <w:rFonts w:hint="eastAsia" w:ascii="宋体" w:hAnsi="宋体" w:eastAsia="宋体" w:cs="宋体"/>
      <w:color w:val="000000"/>
      <w:sz w:val="20"/>
      <w:szCs w:val="20"/>
      <w:u w:val="none"/>
    </w:rPr>
  </w:style>
  <w:style w:type="character" w:styleId="1269">
    <w:name w:val="font21"/>
    <w:next w:val="1269"/>
    <w:link w:val="714"/>
    <w:qFormat/>
    <w:rPr>
      <w:rFonts w:ascii="Times New Roman" w:hAnsi="Times New Roman" w:cs="Times New Roman"/>
      <w:color w:val="000000"/>
      <w:sz w:val="20"/>
      <w:szCs w:val="20"/>
      <w:u w:val="none"/>
    </w:rPr>
  </w:style>
  <w:style w:type="paragraph" w:styleId="1270">
    <w:name w:val="xl98"/>
    <w:basedOn w:val="714"/>
    <w:next w:val="1270"/>
    <w:link w:val="714"/>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71">
    <w:name w:val="xl99"/>
    <w:basedOn w:val="714"/>
    <w:next w:val="1271"/>
    <w:link w:val="71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72">
    <w:name w:val="正文文本缩进 Char Char"/>
    <w:basedOn w:val="714"/>
    <w:next w:val="1272"/>
    <w:link w:val="714"/>
    <w:uiPriority w:val="99"/>
    <w:qFormat/>
    <w:pPr>
      <w:ind w:left="420"/>
      <w:spacing w:after="120"/>
    </w:pPr>
    <w:rPr>
      <w:szCs w:val="20"/>
    </w:rPr>
  </w:style>
  <w:style w:type="character" w:styleId="1273">
    <w:name w:val="font31"/>
    <w:next w:val="1273"/>
    <w:link w:val="714"/>
    <w:qFormat/>
    <w:rPr>
      <w:rFonts w:hint="eastAsia" w:ascii="宋体" w:hAnsi="宋体" w:eastAsia="宋体" w:cs="宋体"/>
      <w:color w:val="000000"/>
      <w:sz w:val="22"/>
      <w:szCs w:val="22"/>
      <w:u w:val="none"/>
    </w:rPr>
  </w:style>
  <w:style w:type="character" w:styleId="1274">
    <w:name w:val="Placeholder Text1"/>
    <w:next w:val="1274"/>
    <w:link w:val="714"/>
    <w:uiPriority w:val="99"/>
    <w:semiHidden/>
    <w:qFormat/>
    <w:rPr>
      <w:rFonts w:cs="Times New Roman"/>
      <w:color w:val="808080"/>
    </w:rPr>
  </w:style>
  <w:style w:type="character" w:styleId="1275">
    <w:name w:val="font01"/>
    <w:next w:val="1275"/>
    <w:link w:val="714"/>
    <w:qFormat/>
    <w:rPr>
      <w:rFonts w:ascii="font-weight : 400" w:hAnsi="font-weight : 400" w:eastAsia="font-weight : 400" w:cs="font-weight : 400"/>
      <w:color w:val="000000"/>
      <w:sz w:val="22"/>
      <w:szCs w:val="22"/>
      <w:u w:val="none"/>
    </w:rPr>
  </w:style>
  <w:style w:type="character" w:styleId="1276">
    <w:name w:val="info1"/>
    <w:next w:val="1276"/>
    <w:link w:val="714"/>
    <w:uiPriority w:val="99"/>
    <w:qFormat/>
    <w:rPr>
      <w:sz w:val="29"/>
    </w:rPr>
  </w:style>
  <w:style w:type="character" w:styleId="1277">
    <w:name w:val="font11"/>
    <w:next w:val="1277"/>
    <w:link w:val="714"/>
    <w:qFormat/>
    <w:rPr>
      <w:rFonts w:hint="eastAsia" w:ascii="宋体" w:hAnsi="宋体" w:eastAsia="宋体" w:cs="宋体"/>
      <w:color w:val="000000"/>
      <w:sz w:val="22"/>
      <w:szCs w:val="22"/>
      <w:u w:val="none"/>
    </w:rPr>
  </w:style>
  <w:style w:type="character" w:styleId="1278">
    <w:name w:val="引用 Char"/>
    <w:next w:val="1278"/>
    <w:link w:val="1279"/>
    <w:uiPriority w:val="99"/>
    <w:qFormat/>
    <w:rPr>
      <w:rFonts w:eastAsia="仿宋_GB2312"/>
      <w:color w:val="000000"/>
      <w:sz w:val="24"/>
    </w:rPr>
  </w:style>
  <w:style w:type="paragraph" w:styleId="1279">
    <w:name w:val="引用1"/>
    <w:basedOn w:val="714"/>
    <w:next w:val="714"/>
    <w:link w:val="1278"/>
    <w:uiPriority w:val="99"/>
    <w:qFormat/>
    <w:rPr>
      <w:rFonts w:eastAsia="仿宋_GB2312"/>
      <w:color w:val="000000"/>
      <w:sz w:val="24"/>
      <w:szCs w:val="20"/>
    </w:rPr>
  </w:style>
  <w:style w:type="character" w:styleId="1280">
    <w:name w:val="已访问的超链接1"/>
    <w:next w:val="1280"/>
    <w:link w:val="714"/>
    <w:uiPriority w:val="99"/>
    <w:qFormat/>
    <w:rPr>
      <w:rFonts w:ascii="Times New Roman"/>
    </w:rPr>
  </w:style>
  <w:style w:type="paragraph" w:styleId="1281">
    <w:name w:val="Char Char Char Char1"/>
    <w:basedOn w:val="714"/>
    <w:next w:val="1281"/>
    <w:link w:val="714"/>
    <w:uiPriority w:val="99"/>
    <w:qFormat/>
    <w:pPr>
      <w:ind w:firstLine="200"/>
      <w:spacing w:line="360" w:lineRule="auto"/>
    </w:pPr>
    <w:rPr>
      <w:szCs w:val="20"/>
    </w:rPr>
  </w:style>
  <w:style w:type="paragraph" w:styleId="1282">
    <w:name w:val="xl105"/>
    <w:basedOn w:val="714"/>
    <w:next w:val="1282"/>
    <w:link w:val="714"/>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3">
    <w:name w:val="p0"/>
    <w:basedOn w:val="714"/>
    <w:next w:val="1283"/>
    <w:link w:val="714"/>
    <w:uiPriority w:val="99"/>
    <w:qFormat/>
    <w:pPr>
      <w:widowControl/>
    </w:pPr>
    <w:rPr>
      <w:szCs w:val="20"/>
    </w:rPr>
  </w:style>
  <w:style w:type="paragraph" w:styleId="1284">
    <w:name w:val="样式4"/>
    <w:basedOn w:val="970"/>
    <w:next w:val="1284"/>
    <w:link w:val="714"/>
    <w:uiPriority w:val="99"/>
    <w:qFormat/>
    <w:pPr>
      <w:spacing w:before="0" w:line="240" w:lineRule="auto"/>
    </w:pPr>
    <w:rPr>
      <w:b w:val="0"/>
      <w:sz w:val="28"/>
    </w:rPr>
  </w:style>
  <w:style w:type="paragraph" w:styleId="1285">
    <w:name w:val="Char Char Char1 Char4"/>
    <w:basedOn w:val="714"/>
    <w:next w:val="1285"/>
    <w:link w:val="714"/>
    <w:uiPriority w:val="99"/>
    <w:qFormat/>
    <w:pPr>
      <w:ind w:firstLine="200"/>
      <w:spacing w:line="360" w:lineRule="auto"/>
    </w:pPr>
    <w:rPr>
      <w:rFonts w:ascii="宋体" w:hAnsi="宋体"/>
      <w:sz w:val="24"/>
      <w:szCs w:val="20"/>
    </w:rPr>
  </w:style>
  <w:style w:type="paragraph" w:styleId="1286">
    <w:name w:val="Char Char Char Char"/>
    <w:basedOn w:val="714"/>
    <w:next w:val="1286"/>
    <w:link w:val="714"/>
    <w:uiPriority w:val="99"/>
    <w:qFormat/>
    <w:rPr>
      <w:szCs w:val="20"/>
    </w:rPr>
  </w:style>
  <w:style w:type="paragraph" w:styleId="1287">
    <w:name w:val="Char Char Char1 Char6"/>
    <w:basedOn w:val="714"/>
    <w:next w:val="1287"/>
    <w:link w:val="714"/>
    <w:uiPriority w:val="99"/>
    <w:qFormat/>
    <w:pPr>
      <w:ind w:firstLine="200"/>
      <w:spacing w:line="360" w:lineRule="auto"/>
    </w:pPr>
    <w:rPr>
      <w:rFonts w:ascii="宋体" w:hAnsi="宋体"/>
      <w:sz w:val="24"/>
      <w:szCs w:val="20"/>
    </w:rPr>
  </w:style>
  <w:style w:type="paragraph" w:styleId="1288">
    <w:name w:val="正文文本缩进 3 Char Char"/>
    <w:basedOn w:val="714"/>
    <w:next w:val="1288"/>
    <w:link w:val="714"/>
    <w:uiPriority w:val="99"/>
    <w:qFormat/>
    <w:pPr>
      <w:ind w:firstLine="479"/>
      <w:spacing w:line="400" w:lineRule="exact"/>
    </w:pPr>
    <w:rPr>
      <w:rFonts w:ascii="仿宋_GB2312" w:eastAsia="仿宋_GB2312"/>
      <w:szCs w:val="20"/>
    </w:rPr>
  </w:style>
  <w:style w:type="paragraph" w:styleId="1289">
    <w:name w:val="Char Char Char1 Char Char Char Char"/>
    <w:basedOn w:val="714"/>
    <w:next w:val="1289"/>
    <w:link w:val="714"/>
    <w:uiPriority w:val="99"/>
    <w:qFormat/>
    <w:rPr>
      <w:rFonts w:ascii="宋体" w:hAnsi="宋体" w:cs="Courier New"/>
      <w:sz w:val="32"/>
      <w:szCs w:val="32"/>
    </w:rPr>
  </w:style>
  <w:style w:type="paragraph" w:styleId="1290">
    <w:name w:val="xl103"/>
    <w:basedOn w:val="714"/>
    <w:next w:val="1290"/>
    <w:link w:val="7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name w:val="样式1"/>
    <w:basedOn w:val="970"/>
    <w:next w:val="1291"/>
    <w:link w:val="714"/>
    <w:uiPriority w:val="99"/>
    <w:qFormat/>
    <w:pPr>
      <w:spacing w:before="0" w:line="415" w:lineRule="auto"/>
    </w:pPr>
    <w:rPr>
      <w:b w:val="0"/>
      <w:sz w:val="28"/>
    </w:rPr>
  </w:style>
  <w:style w:type="paragraph" w:styleId="1292">
    <w:name w:val="xl100"/>
    <w:basedOn w:val="714"/>
    <w:next w:val="1292"/>
    <w:link w:val="71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3">
    <w:name w:val="xl104"/>
    <w:basedOn w:val="714"/>
    <w:next w:val="1293"/>
    <w:link w:val="71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4">
    <w:name w:val="xl101"/>
    <w:basedOn w:val="714"/>
    <w:next w:val="1294"/>
    <w:link w:val="714"/>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5">
    <w:name w:val="Char Char Char1 Char8"/>
    <w:basedOn w:val="714"/>
    <w:next w:val="1295"/>
    <w:link w:val="714"/>
    <w:uiPriority w:val="99"/>
    <w:qFormat/>
    <w:pPr>
      <w:ind w:firstLine="200"/>
      <w:spacing w:line="360" w:lineRule="auto"/>
    </w:pPr>
    <w:rPr>
      <w:szCs w:val="20"/>
    </w:rPr>
  </w:style>
  <w:style w:type="paragraph" w:styleId="1296">
    <w:name w:val="Char Char Char1 Char5"/>
    <w:basedOn w:val="714"/>
    <w:next w:val="1296"/>
    <w:link w:val="714"/>
    <w:uiPriority w:val="99"/>
    <w:qFormat/>
    <w:pPr>
      <w:ind w:firstLine="200"/>
      <w:spacing w:line="360" w:lineRule="auto"/>
    </w:pPr>
    <w:rPr>
      <w:rFonts w:ascii="宋体" w:hAnsi="宋体"/>
      <w:sz w:val="24"/>
      <w:szCs w:val="20"/>
    </w:rPr>
  </w:style>
  <w:style w:type="paragraph" w:styleId="1297">
    <w:name w:val="普通(网站)1"/>
    <w:basedOn w:val="714"/>
    <w:next w:val="1297"/>
    <w:link w:val="714"/>
    <w:uiPriority w:val="99"/>
    <w:qFormat/>
    <w:pPr>
      <w:jc w:val="left"/>
      <w:spacing w:before="100" w:beforeAutospacing="1" w:after="100" w:afterAutospacing="1"/>
      <w:widowControl/>
    </w:pPr>
    <w:rPr>
      <w:rFonts w:ascii="宋体" w:hAnsi="宋体"/>
      <w:sz w:val="24"/>
      <w:szCs w:val="20"/>
    </w:rPr>
  </w:style>
  <w:style w:type="paragraph" w:styleId="1298">
    <w:name w:val="样式3"/>
    <w:basedOn w:val="970"/>
    <w:next w:val="1298"/>
    <w:link w:val="714"/>
    <w:uiPriority w:val="99"/>
    <w:qFormat/>
    <w:pPr>
      <w:spacing w:before="0" w:line="240" w:lineRule="auto"/>
    </w:pPr>
    <w:rPr>
      <w:b w:val="0"/>
      <w:sz w:val="28"/>
    </w:rPr>
  </w:style>
  <w:style w:type="paragraph" w:styleId="1299">
    <w:name w:val="xl106"/>
    <w:basedOn w:val="714"/>
    <w:next w:val="1299"/>
    <w:link w:val="71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300">
    <w:name w:val="_Style 49"/>
    <w:basedOn w:val="714"/>
    <w:next w:val="1004"/>
    <w:link w:val="714"/>
    <w:uiPriority w:val="99"/>
    <w:qFormat/>
    <w:rPr>
      <w:rFonts w:ascii="宋体" w:hAnsi="Courier New"/>
      <w:sz w:val="24"/>
      <w:szCs w:val="20"/>
    </w:rPr>
  </w:style>
  <w:style w:type="paragraph" w:styleId="1301">
    <w:name w:val="xl64"/>
    <w:basedOn w:val="714"/>
    <w:next w:val="1301"/>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2">
    <w:name w:val="Char Char Char1 Char3"/>
    <w:basedOn w:val="714"/>
    <w:next w:val="1302"/>
    <w:link w:val="714"/>
    <w:uiPriority w:val="99"/>
    <w:qFormat/>
    <w:pPr>
      <w:ind w:firstLine="200"/>
      <w:spacing w:line="360" w:lineRule="auto"/>
    </w:pPr>
    <w:rPr>
      <w:rFonts w:ascii="宋体" w:hAnsi="宋体"/>
      <w:sz w:val="24"/>
      <w:szCs w:val="20"/>
    </w:rPr>
  </w:style>
  <w:style w:type="paragraph" w:styleId="1303">
    <w:name w:val="Char Char Char1 Char7"/>
    <w:basedOn w:val="714"/>
    <w:next w:val="1303"/>
    <w:link w:val="714"/>
    <w:uiPriority w:val="99"/>
    <w:qFormat/>
    <w:pPr>
      <w:ind w:firstLine="200"/>
      <w:spacing w:line="360" w:lineRule="auto"/>
    </w:pPr>
    <w:rPr>
      <w:rFonts w:ascii="宋体" w:hAnsi="宋体"/>
      <w:sz w:val="24"/>
      <w:szCs w:val="20"/>
    </w:rPr>
  </w:style>
  <w:style w:type="paragraph" w:styleId="1304">
    <w:name w:val="xl63"/>
    <w:basedOn w:val="714"/>
    <w:next w:val="1304"/>
    <w:link w:val="7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5">
    <w:name w:val="xl102"/>
    <w:basedOn w:val="714"/>
    <w:next w:val="1305"/>
    <w:link w:val="71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6">
    <w:name w:val="默认段落字体 Para Char Char Char Char Char Char Char Char Char1 Char Char Char Char Char Char Char Char"/>
    <w:basedOn w:val="992"/>
    <w:next w:val="1306"/>
    <w:link w:val="714"/>
    <w:qFormat/>
  </w:style>
  <w:style w:type="paragraph" w:styleId="1307">
    <w:name w:val="xl107"/>
    <w:basedOn w:val="714"/>
    <w:next w:val="1307"/>
    <w:link w:val="71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8">
    <w:name w:val="msonormal"/>
    <w:basedOn w:val="714"/>
    <w:next w:val="1308"/>
    <w:link w:val="714"/>
    <w:qFormat/>
    <w:pPr>
      <w:jc w:val="left"/>
      <w:spacing w:before="100" w:beforeAutospacing="1" w:after="100" w:afterAutospacing="1"/>
      <w:widowControl/>
    </w:pPr>
    <w:rPr>
      <w:rFonts w:ascii="宋体" w:hAnsi="宋体" w:cs="宋体"/>
      <w:sz w:val="24"/>
    </w:rPr>
  </w:style>
  <w:style w:type="character" w:styleId="1309">
    <w:name w:val="批注文字 字符1"/>
    <w:next w:val="1309"/>
    <w:link w:val="714"/>
    <w:uiPriority w:val="99"/>
    <w:qFormat/>
    <w:rPr>
      <w:sz w:val="21"/>
      <w:szCs w:val="24"/>
    </w:rPr>
  </w:style>
  <w:style w:type="paragraph" w:styleId="1310">
    <w:name w:val="主要内容"/>
    <w:basedOn w:val="714"/>
    <w:next w:val="1310"/>
    <w:link w:val="714"/>
    <w:qFormat/>
    <w:pPr>
      <w:ind w:firstLine="480"/>
      <w:spacing w:line="360" w:lineRule="auto"/>
      <w:widowControl/>
    </w:pPr>
    <w:rPr>
      <w:rFonts w:ascii="宋体" w:hAnsi="宋体"/>
      <w:bCs/>
      <w:color w:val="000000"/>
      <w:sz w:val="24"/>
      <w:szCs w:val="20"/>
    </w:rPr>
  </w:style>
  <w:style w:type="paragraph" w:styleId="1311">
    <w:name w:val="Body text|1"/>
    <w:basedOn w:val="714"/>
    <w:next w:val="1311"/>
    <w:link w:val="714"/>
    <w:qFormat/>
    <w:pPr>
      <w:ind w:firstLine="400"/>
      <w:jc w:val="left"/>
      <w:spacing w:line="360" w:lineRule="auto"/>
    </w:pPr>
    <w:rPr>
      <w:rFonts w:ascii="宋体" w:hAnsi="宋体" w:cs="宋体"/>
      <w:sz w:val="22"/>
      <w:szCs w:val="22"/>
      <w:lang w:val="zh-TW" w:eastAsia="zh-TW" w:bidi="zh-TW"/>
    </w:rPr>
  </w:style>
  <w:style w:type="character" w:styleId="1312">
    <w:name w:val="NormalCharacter1"/>
    <w:next w:val="1312"/>
    <w:link w:val="714"/>
    <w:qFormat/>
    <w:rPr>
      <w:rFonts w:ascii="Times New Roman" w:hAnsi="Times New Roman" w:eastAsia="宋体" w:cs="Times New Roman"/>
      <w:sz w:val="21"/>
      <w:szCs w:val="24"/>
      <w:lang w:val="en-US" w:eastAsia="zh-CN" w:bidi="ar-SA"/>
    </w:rPr>
  </w:style>
  <w:style w:type="character" w:styleId="1313">
    <w:name w:val="列表段落 字符"/>
    <w:next w:val="1313"/>
    <w:link w:val="714"/>
    <w:uiPriority w:val="34"/>
    <w:qFormat/>
    <w:rPr>
      <w:rFonts w:ascii="Calibri" w:hAnsi="Calibri" w:eastAsia="宋体"/>
    </w:rPr>
  </w:style>
  <w:style w:type="paragraph" w:styleId="1314">
    <w:name w:val="正文_1"/>
    <w:next w:val="1314"/>
    <w:link w:val="714"/>
    <w:qFormat/>
    <w:pPr>
      <w:jc w:val="both"/>
      <w:widowControl w:val="off"/>
    </w:pPr>
    <w:rPr>
      <w:rFonts w:ascii="Times New Roman" w:hAnsi="Times New Roman" w:eastAsia="宋体" w:cs="Times New Roman"/>
      <w:sz w:val="21"/>
      <w:lang w:val="en-US" w:eastAsia="zh-CN" w:bidi="ar-SA"/>
    </w:rPr>
  </w:style>
  <w:style w:type="character" w:styleId="1315">
    <w:name w:val="normaltextrun"/>
    <w:next w:val="1315"/>
    <w:link w:val="714"/>
    <w:qFormat/>
  </w:style>
  <w:style w:type="character" w:styleId="1316">
    <w:name w:val="标题 1 Char"/>
    <w:next w:val="1316"/>
    <w:link w:val="714"/>
    <w:uiPriority w:val="99"/>
    <w:qFormat/>
    <w:rPr>
      <w:rFonts w:ascii="宋体"/>
      <w:b/>
      <w:sz w:val="32"/>
    </w:rPr>
  </w:style>
  <w:style w:type="character" w:styleId="1317">
    <w:name w:val="标题 2 Char1"/>
    <w:next w:val="1317"/>
    <w:link w:val="714"/>
    <w:qFormat/>
    <w:rPr>
      <w:rFonts w:ascii="Arial" w:hAnsi="Arial" w:eastAsia="黑体"/>
      <w:b/>
      <w:sz w:val="30"/>
      <w:lang w:val="en-US" w:eastAsia="zh-CN" w:bidi="ar-SA"/>
    </w:rPr>
  </w:style>
  <w:style w:type="character" w:styleId="1318">
    <w:name w:val="正文缩进 Char1"/>
    <w:next w:val="1318"/>
    <w:link w:val="714"/>
    <w:qFormat/>
    <w:rPr>
      <w:rFonts w:ascii="宋体" w:eastAsia="宋体"/>
      <w:sz w:val="24"/>
      <w:szCs w:val="24"/>
      <w:lang w:val="en-US" w:eastAsia="zh-CN" w:bidi="ar-SA"/>
    </w:rPr>
  </w:style>
  <w:style w:type="character" w:styleId="1319">
    <w:name w:val="标题 3 Char1"/>
    <w:next w:val="1319"/>
    <w:link w:val="714"/>
    <w:uiPriority w:val="99"/>
    <w:qFormat/>
    <w:rPr>
      <w:rFonts w:ascii="宋体" w:eastAsia="宋体"/>
      <w:b/>
      <w:sz w:val="24"/>
      <w:u w:val="single"/>
      <w:lang w:val="en-US" w:eastAsia="zh-CN" w:bidi="ar-SA"/>
    </w:rPr>
  </w:style>
  <w:style w:type="character" w:styleId="1320">
    <w:name w:val="标题 4 Char"/>
    <w:next w:val="1320"/>
    <w:link w:val="714"/>
    <w:qFormat/>
    <w:rPr>
      <w:rFonts w:ascii="Arial" w:hAnsi="Arial" w:eastAsia="黑体"/>
      <w:b/>
      <w:sz w:val="28"/>
    </w:rPr>
  </w:style>
  <w:style w:type="character" w:styleId="1321">
    <w:name w:val="标题 5 Char"/>
    <w:next w:val="1321"/>
    <w:link w:val="714"/>
    <w:qFormat/>
    <w:rPr>
      <w:b/>
      <w:sz w:val="28"/>
    </w:rPr>
  </w:style>
  <w:style w:type="character" w:styleId="1322">
    <w:name w:val="标题 6 Char"/>
    <w:next w:val="1322"/>
    <w:link w:val="714"/>
    <w:qFormat/>
    <w:rPr>
      <w:rFonts w:ascii="Arial" w:hAnsi="Arial" w:eastAsia="黑体"/>
      <w:b/>
      <w:sz w:val="24"/>
    </w:rPr>
  </w:style>
  <w:style w:type="character" w:styleId="1323">
    <w:name w:val="标题 7 Char"/>
    <w:next w:val="1323"/>
    <w:link w:val="714"/>
    <w:qFormat/>
    <w:rPr>
      <w:b/>
      <w:sz w:val="24"/>
    </w:rPr>
  </w:style>
  <w:style w:type="character" w:styleId="1324">
    <w:name w:val="标题 8 Char"/>
    <w:next w:val="1324"/>
    <w:link w:val="714"/>
    <w:qFormat/>
    <w:rPr>
      <w:rFonts w:ascii="Arial" w:hAnsi="Arial" w:eastAsia="黑体"/>
      <w:sz w:val="24"/>
    </w:rPr>
  </w:style>
  <w:style w:type="character" w:styleId="1325">
    <w:name w:val="标题 9 Char"/>
    <w:next w:val="1325"/>
    <w:link w:val="714"/>
    <w:qFormat/>
    <w:rPr>
      <w:rFonts w:ascii="Arial" w:hAnsi="Arial" w:eastAsia="黑体"/>
      <w:sz w:val="21"/>
    </w:rPr>
  </w:style>
  <w:style w:type="character" w:styleId="1326">
    <w:name w:val="文档结构图 Char"/>
    <w:next w:val="1326"/>
    <w:link w:val="714"/>
    <w:qFormat/>
    <w:rPr>
      <w:sz w:val="21"/>
      <w:szCs w:val="24"/>
      <w:shd w:val="clear" w:color="auto" w:fill="000080"/>
    </w:rPr>
  </w:style>
  <w:style w:type="character" w:styleId="1327">
    <w:name w:val="批注文字 Char1"/>
    <w:next w:val="1327"/>
    <w:link w:val="714"/>
    <w:uiPriority w:val="99"/>
    <w:qFormat/>
    <w:rPr>
      <w:sz w:val="21"/>
      <w:szCs w:val="24"/>
    </w:rPr>
  </w:style>
  <w:style w:type="character" w:styleId="1328">
    <w:name w:val="正文文本 3 Char"/>
    <w:next w:val="1328"/>
    <w:link w:val="714"/>
    <w:qFormat/>
    <w:rPr>
      <w:sz w:val="16"/>
      <w:szCs w:val="16"/>
    </w:rPr>
  </w:style>
  <w:style w:type="character" w:styleId="1329">
    <w:name w:val="正文文本 Char"/>
    <w:next w:val="1329"/>
    <w:link w:val="714"/>
    <w:qFormat/>
    <w:rPr>
      <w:rFonts w:ascii="宋体" w:hAnsi="宋体"/>
      <w:sz w:val="24"/>
      <w:szCs w:val="24"/>
    </w:rPr>
  </w:style>
  <w:style w:type="character" w:styleId="1330">
    <w:name w:val="正文文本缩进 Char2"/>
    <w:next w:val="1330"/>
    <w:link w:val="714"/>
    <w:qFormat/>
    <w:rPr>
      <w:rFonts w:eastAsia="宋体"/>
      <w:sz w:val="24"/>
      <w:szCs w:val="24"/>
      <w:lang w:val="en-US" w:eastAsia="zh-CN" w:bidi="ar-SA"/>
    </w:rPr>
  </w:style>
  <w:style w:type="character" w:styleId="1331">
    <w:name w:val="纯文本 Char"/>
    <w:next w:val="1331"/>
    <w:link w:val="714"/>
    <w:uiPriority w:val="99"/>
    <w:qFormat/>
    <w:rPr>
      <w:rFonts w:hint="eastAsia" w:ascii="宋体" w:hAnsi="Courier New" w:eastAsia="宋体" w:cs="宋体"/>
      <w:sz w:val="21"/>
    </w:rPr>
  </w:style>
  <w:style w:type="character" w:styleId="1332">
    <w:name w:val="日期 Char"/>
    <w:next w:val="1332"/>
    <w:link w:val="714"/>
    <w:uiPriority w:val="99"/>
    <w:qFormat/>
    <w:rPr>
      <w:rFonts w:ascii="仿宋_GB2312" w:hAnsi="宋体" w:eastAsia="仿宋_GB2312"/>
      <w:color w:val="000000"/>
      <w:sz w:val="24"/>
      <w:szCs w:val="24"/>
    </w:rPr>
  </w:style>
  <w:style w:type="character" w:styleId="1333">
    <w:name w:val="正文文本缩进 2 Char"/>
    <w:next w:val="1333"/>
    <w:link w:val="714"/>
    <w:qFormat/>
    <w:rPr>
      <w:rFonts w:ascii="仿宋_GB2312" w:eastAsia="仿宋_GB2312"/>
      <w:sz w:val="24"/>
      <w:szCs w:val="24"/>
    </w:rPr>
  </w:style>
  <w:style w:type="character" w:styleId="1334">
    <w:name w:val="批注框文本 Char"/>
    <w:next w:val="1334"/>
    <w:link w:val="714"/>
    <w:uiPriority w:val="99"/>
    <w:qFormat/>
    <w:rPr>
      <w:sz w:val="18"/>
      <w:szCs w:val="18"/>
    </w:rPr>
  </w:style>
  <w:style w:type="character" w:styleId="1335">
    <w:name w:val="页脚 Char1"/>
    <w:next w:val="1335"/>
    <w:link w:val="714"/>
    <w:uiPriority w:val="99"/>
    <w:qFormat/>
    <w:rPr>
      <w:rFonts w:ascii="宋体" w:eastAsia="宋体"/>
      <w:sz w:val="18"/>
      <w:lang w:val="en-US" w:eastAsia="zh-CN" w:bidi="ar-SA"/>
    </w:rPr>
  </w:style>
  <w:style w:type="character" w:styleId="1336">
    <w:name w:val="页眉 Char1"/>
    <w:next w:val="1336"/>
    <w:link w:val="714"/>
    <w:qFormat/>
    <w:rPr>
      <w:rFonts w:eastAsia="宋体"/>
      <w:sz w:val="18"/>
      <w:szCs w:val="18"/>
      <w:lang w:val="en-US" w:eastAsia="zh-CN" w:bidi="ar-SA"/>
    </w:rPr>
  </w:style>
  <w:style w:type="character" w:styleId="1337">
    <w:name w:val="正文文本缩进 3 Char"/>
    <w:next w:val="1337"/>
    <w:link w:val="714"/>
    <w:qFormat/>
    <w:rPr>
      <w:rFonts w:ascii="宋体"/>
      <w:sz w:val="24"/>
    </w:rPr>
  </w:style>
  <w:style w:type="character" w:styleId="1338">
    <w:name w:val="HTML 预设格式 Char"/>
    <w:next w:val="1338"/>
    <w:link w:val="714"/>
    <w:qFormat/>
    <w:rPr>
      <w:rFonts w:ascii="宋体" w:hAnsi="宋体" w:cs="宋体"/>
      <w:sz w:val="24"/>
      <w:szCs w:val="24"/>
    </w:rPr>
  </w:style>
  <w:style w:type="character" w:styleId="1339">
    <w:name w:val="标题 Char1"/>
    <w:next w:val="1339"/>
    <w:link w:val="714"/>
    <w:qFormat/>
    <w:rPr>
      <w:b/>
      <w:sz w:val="32"/>
    </w:rPr>
  </w:style>
  <w:style w:type="character" w:styleId="1340">
    <w:name w:val="批注主题 Char"/>
    <w:next w:val="1340"/>
    <w:link w:val="714"/>
    <w:qFormat/>
    <w:rPr>
      <w:rFonts w:ascii="Times New Roman" w:hAnsi="Times New Roman" w:eastAsia="宋体" w:cs="Times New Roman"/>
      <w:b/>
      <w:bCs/>
      <w:sz w:val="21"/>
      <w:szCs w:val="24"/>
      <w:lang w:val="en-US" w:eastAsia="zh-CN" w:bidi="ar-SA"/>
    </w:rPr>
  </w:style>
  <w:style w:type="character" w:styleId="1341">
    <w:name w:val="正文首行缩进 Char"/>
    <w:next w:val="1341"/>
    <w:link w:val="714"/>
    <w:uiPriority w:val="99"/>
    <w:qFormat/>
  </w:style>
  <w:style w:type="character" w:styleId="1342">
    <w:name w:val="正文首行缩进 2 Char"/>
    <w:next w:val="1342"/>
    <w:link w:val="714"/>
    <w:qFormat/>
    <w:rPr>
      <w:rFonts w:eastAsia="宋体"/>
      <w:sz w:val="24"/>
      <w:szCs w:val="24"/>
      <w:lang w:val="en-US" w:eastAsia="zh-CN" w:bidi="ar-SA"/>
    </w:rPr>
  </w:style>
  <w:style w:type="character" w:styleId="1343">
    <w:name w:val="列出段落 Char1"/>
    <w:next w:val="1343"/>
    <w:link w:val="714"/>
    <w:uiPriority w:val="34"/>
    <w:qFormat/>
    <w:rPr>
      <w:rFonts w:ascii="Calibri" w:hAnsi="Calibri" w:eastAsia="宋体"/>
      <w:sz w:val="21"/>
      <w:szCs w:val="22"/>
      <w:lang w:val="en-US" w:eastAsia="zh-CN" w:bidi="ar-SA"/>
    </w:rPr>
  </w:style>
  <w:style w:type="paragraph" w:styleId="1344">
    <w:name w:val="_Style 2591"/>
    <w:next w:val="1344"/>
    <w:link w:val="714"/>
    <w:uiPriority w:val="99"/>
    <w:qFormat/>
    <w:rPr>
      <w:rFonts w:ascii="Times New Roman" w:hAnsi="Times New Roman" w:eastAsia="宋体" w:cs="Times New Roman"/>
      <w:sz w:val="21"/>
      <w:szCs w:val="24"/>
      <w:lang w:val="en-US" w:eastAsia="zh-CN" w:bidi="ar-SA"/>
    </w:rPr>
  </w:style>
  <w:style w:type="character" w:styleId="1345">
    <w:name w:val="font51"/>
    <w:next w:val="1345"/>
    <w:link w:val="714"/>
    <w:qFormat/>
    <w:rPr>
      <w:rFonts w:hint="eastAsia" w:ascii="宋体" w:hAnsi="宋体" w:eastAsia="宋体" w:cs="宋体"/>
      <w:color w:val="000000"/>
      <w:sz w:val="18"/>
      <w:szCs w:val="18"/>
      <w:u w:val="none"/>
    </w:rPr>
  </w:style>
  <w:style w:type="character" w:styleId="1346">
    <w:name w:val="font71"/>
    <w:basedOn w:val="724"/>
    <w:next w:val="1346"/>
    <w:link w:val="714"/>
    <w:qFormat/>
    <w:rPr>
      <w:rFonts w:hint="eastAsia" w:ascii="宋体" w:hAnsi="宋体" w:eastAsia="宋体" w:cs="宋体"/>
      <w:color w:val="000000"/>
      <w:sz w:val="24"/>
      <w:szCs w:val="24"/>
      <w:u w:val="none"/>
    </w:rPr>
  </w:style>
  <w:style w:type="paragraph" w:styleId="1347">
    <w:name w:val="*正文"/>
    <w:basedOn w:val="714"/>
    <w:next w:val="1347"/>
    <w:link w:val="714"/>
    <w:uiPriority w:val="99"/>
    <w:qFormat/>
    <w:pPr>
      <w:ind w:firstLine="482"/>
      <w:spacing w:line="360" w:lineRule="auto"/>
    </w:pPr>
    <w:rPr>
      <w:rFonts w:eastAsia="仿宋_GB2312"/>
      <w:sz w:val="28"/>
    </w:rPr>
  </w:style>
  <w:style w:type="character" w:styleId="14529" w:default="1">
    <w:name w:val="Default Paragraph Font"/>
    <w:uiPriority w:val="1"/>
    <w:semiHidden/>
    <w:unhideWhenUsed/>
  </w:style>
  <w:style w:type="numbering" w:styleId="14530" w:default="1">
    <w:name w:val="No List"/>
    <w:uiPriority w:val="99"/>
    <w:semiHidden/>
    <w:unhideWhenUsed/>
  </w:style>
  <w:style w:type="table" w:styleId="145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姜婷</cp:lastModifiedBy>
  <cp:revision>6</cp:revision>
  <dcterms:created xsi:type="dcterms:W3CDTF">2025-05-07T11:43:00Z</dcterms:created>
  <dcterms:modified xsi:type="dcterms:W3CDTF">2026-06-24T06:36:16Z</dcterms:modified>
</cp:coreProperties>
</file>