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t xml:space="preserve">项目名称：</w:t>
      </w:r>
      <w:r>
        <w:rPr>
          <w:rFonts w:hint="eastAsia" w:ascii="Times New Roman" w:hAnsi="Times New Roman" w:cs="Times New Roman"/>
          <w:b/>
          <w:bCs/>
          <w:sz w:val="32"/>
          <w:szCs w:val="24"/>
          <w:lang w:val="en-US" w:eastAsia="zh-CN" w:bidi="ar-SA"/>
        </w:rPr>
        <w:t xml:space="preserve">2026年交安设施建设项目</w:t>
      </w:r>
      <w:r/>
    </w:p>
    <w:p>
      <w:pPr>
        <w:ind w:firstLine="1506"/>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r>
      <w:r/>
    </w:p>
    <w:p>
      <w:pPr>
        <w:ind w:firstLine="1506"/>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t xml:space="preserve">项目编号：</w:t>
      </w:r>
      <w:bookmarkStart w:id="408" w:name="_GoBack"/>
      <w:r>
        <w:rPr>
          <w:rFonts w:hint="eastAsia" w:ascii="Times New Roman" w:hAnsi="Times New Roman" w:cs="Times New Roman"/>
          <w:b/>
          <w:bCs/>
          <w:sz w:val="32"/>
          <w:szCs w:val="24"/>
          <w:lang w:val="en-US" w:eastAsia="zh-CN" w:bidi="ar-SA"/>
        </w:rPr>
        <w:t xml:space="preserve">JSZC-321311-JSRB-G2026-0003</w:t>
      </w:r>
      <w:bookmarkEnd w:id="408"/>
      <w:r/>
      <w:r/>
    </w:p>
    <w:p>
      <w:pPr>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r>
      <w:r/>
    </w:p>
    <w:p>
      <w:pPr>
        <w:ind w:firstLine="1928"/>
        <w:rPr>
          <w:rFonts w:hint="eastAsia" w:ascii="Times New Roman" w:hAnsi="Times New Roman" w:eastAsia="宋体" w:cs="Times New Roman"/>
          <w:b/>
          <w:bCs/>
          <w:sz w:val="32"/>
          <w:szCs w:val="24"/>
          <w:lang w:val="en-US" w:eastAsia="zh-CN" w:bidi="ar-SA"/>
        </w:rPr>
      </w:pPr>
      <w:r>
        <w:rPr>
          <w:rFonts w:hint="eastAsia" w:ascii="Times New Roman" w:hAnsi="Times New Roman" w:eastAsia="宋体" w:cs="Times New Roman"/>
          <w:b/>
          <w:bCs/>
          <w:sz w:val="32"/>
          <w:szCs w:val="24"/>
          <w:lang w:val="en-US" w:eastAsia="zh-CN" w:bidi="ar-SA"/>
        </w:rPr>
        <w:t xml:space="preserve"> （货物类项目， 非专门面向中小企业）</w:t>
      </w:r>
      <w:r/>
    </w:p>
    <w:p>
      <w:pPr>
        <w:ind w:left="2800" w:hanging="2800"/>
        <w:rPr>
          <w:b/>
          <w:color w:val="000000"/>
          <w:sz w:val="28"/>
          <w:szCs w:val="28"/>
          <w:highlight w:val="none"/>
        </w:rPr>
      </w:pPr>
      <w:r>
        <w:rPr>
          <w:b/>
          <w:color w:val="000000"/>
          <w:sz w:val="28"/>
          <w:szCs w:val="28"/>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81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5077"/>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077" w:type="dxa"/>
            <w:vAlign w:val="center"/>
            <w:textDirection w:val="lrTb"/>
            <w:noWrap w:val="false"/>
          </w:tcPr>
          <w:p>
            <w:pPr>
              <w:jc w:val="left"/>
              <w:spacing w:line="500" w:lineRule="exact"/>
              <w:rPr>
                <w:rFonts w:hint="eastAsia" w:ascii="仿宋" w:hAnsi="仿宋" w:eastAsia="宋体" w:cs="仿宋"/>
                <w:color w:val="000000"/>
                <w:sz w:val="24"/>
                <w:szCs w:val="24"/>
                <w:highlight w:val="none"/>
                <w:lang w:eastAsia="zh-CN"/>
              </w:rPr>
            </w:pPr>
            <w:r>
              <w:rPr>
                <w:rFonts w:hint="eastAsia" w:ascii="Times New Roman" w:hAnsi="Times New Roman"/>
                <w:b/>
                <w:bCs/>
                <w:color w:val="000000"/>
                <w:sz w:val="32"/>
                <w:szCs w:val="24"/>
                <w:highlight w:val="none"/>
                <w:lang w:eastAsia="zh-CN"/>
              </w:rPr>
              <w:t xml:space="preserve">宿迁市公安局交通管理支队三大队</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77" w:type="dxa"/>
            <w:vAlign w:val="center"/>
            <w:textDirection w:val="lrTb"/>
            <w:noWrap w:val="false"/>
          </w:tcPr>
          <w:p>
            <w:pPr>
              <w:jc w:val="left"/>
              <w:spacing w:line="500" w:lineRule="exact"/>
              <w:rPr>
                <w:rFonts w:hint="eastAsia" w:ascii="仿宋" w:hAnsi="仿宋" w:eastAsia="宋体" w:cs="仿宋"/>
                <w:color w:val="000000"/>
                <w:sz w:val="24"/>
                <w:szCs w:val="24"/>
                <w:highlight w:val="none"/>
                <w:lang w:eastAsia="zh-CN"/>
              </w:rPr>
            </w:pPr>
            <w:r>
              <w:rPr>
                <w:rFonts w:hint="eastAsia" w:ascii="Times New Roman" w:hAnsi="Times New Roman"/>
                <w:b/>
                <w:bCs/>
                <w:color w:val="000000"/>
                <w:sz w:val="32"/>
                <w:szCs w:val="24"/>
                <w:highlight w:val="none"/>
                <w:lang w:eastAsia="zh-CN"/>
              </w:rPr>
              <w:t xml:space="preserve">江苏瑞邦工程项目管理有限公司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lang w:bidi="ar"/>
        </w:rPr>
      </w:pPr>
      <w:r>
        <w:rPr>
          <w:rFonts w:ascii="Arial" w:hAnsi="Arial"/>
          <w:b/>
          <w:color w:val="000000"/>
          <w:sz w:val="32"/>
          <w:szCs w:val="24"/>
          <w:highlight w:val="none"/>
          <w:lang w:bidi="ar"/>
        </w:rPr>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月</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rFonts w:hint="eastAsia"/>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pgNumType w:start="1"/>
          <w:cols w:num="1" w:sep="0" w:space="1701" w:equalWidth="1"/>
          <w:docGrid w:linePitch="360"/>
        </w:sectPr>
      </w:pPr>
      <w:r>
        <w:rPr>
          <w:rFonts w:hint="eastAsia"/>
          <w:b/>
          <w:color w:val="000000"/>
          <w:sz w:val="44"/>
          <w:szCs w:val="4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90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0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5</w:t>
      </w:r>
      <w:r>
        <w:rPr>
          <w:rFonts w:ascii="Times New Roman" w:hAnsi="Times New Roman" w:eastAsia="黑体"/>
          <w:b w:val="0"/>
          <w:bCs w:val="0"/>
          <w:color w:val="000000"/>
          <w:sz w:val="32"/>
          <w:highlight w:val="none"/>
        </w:rPr>
        <w:fldChar w:fldCharType="end"/>
      </w:r>
      <w:r/>
    </w:p>
    <w:p>
      <w:pPr>
        <w:pStyle w:val="90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w:t>
      </w:r>
      <w:r>
        <w:rPr>
          <w:rFonts w:hint="eastAsia" w:ascii="Times New Roman" w:hAnsi="Times New Roman" w:eastAsia="黑体" w:cs="Times New Roman"/>
          <w:b w:val="0"/>
          <w:bCs w:val="0"/>
          <w:color w:val="000000"/>
          <w:sz w:val="32"/>
          <w:szCs w:val="44"/>
          <w:highlight w:val="none"/>
          <w:lang w:val="en-US" w:eastAsia="zh-CN"/>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w:t>
      </w:r>
      <w:r>
        <w:rPr>
          <w:rFonts w:hint="eastAsia" w:ascii="Times New Roman" w:hAnsi="Times New Roman" w:eastAsia="黑体"/>
          <w:b w:val="0"/>
          <w:bCs w:val="0"/>
          <w:color w:val="000000"/>
          <w:sz w:val="32"/>
          <w:highlight w:val="none"/>
          <w:lang w:val="en-US" w:eastAsia="zh-CN"/>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0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3</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3</w:t>
      </w:r>
      <w:r/>
    </w:p>
    <w:p>
      <w:pPr>
        <w:pStyle w:val="90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cs="Times New Roman"/>
          <w:b w:val="0"/>
          <w:bCs w:val="0"/>
          <w:color w:val="000000"/>
          <w:sz w:val="32"/>
          <w:szCs w:val="44"/>
          <w:highlight w:val="none"/>
        </w:rPr>
        <w:t xml:space="preserve">资格审查及评标办法</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6</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1</w:t>
      </w:r>
      <w:r/>
    </w:p>
    <w:p>
      <w:pPr>
        <w:pStyle w:val="905"/>
        <w:spacing w:line="600" w:lineRule="exact"/>
        <w:tabs>
          <w:tab w:val="right" w:pos="9185" w:leader="dot"/>
        </w:tabs>
        <w:rPr>
          <w:rFonts w:hint="default"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6</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8</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footerReference w:type="defaul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48"/>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宿迁市公安局交通管理支队三大队</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w:t>
      </w:r>
      <w:r>
        <w:rPr>
          <w:rFonts w:hint="eastAsia" w:ascii="Times New Roman" w:hAnsi="Times New Roman" w:cs="方正仿宋_GBK"/>
          <w:color w:val="000000"/>
          <w:sz w:val="24"/>
          <w:szCs w:val="24"/>
          <w:highlight w:val="none"/>
          <w:u w:val="none"/>
        </w:rPr>
        <w:t xml:space="preserve">（</w:t>
      </w:r>
      <w:r>
        <w:rPr>
          <w:rFonts w:hint="eastAsia" w:ascii="宋体" w:hAnsi="宋体" w:cs="宋体"/>
          <w:color w:val="000000"/>
          <w:sz w:val="24"/>
          <w:szCs w:val="24"/>
          <w:highlight w:val="none"/>
          <w:u w:val="single"/>
          <w:lang w:eastAsia="zh-CN"/>
        </w:rPr>
        <w:t xml:space="preserve">江苏瑞邦工程项目管理有限公司</w:t>
      </w:r>
      <w:r>
        <w:rPr>
          <w:rFonts w:hint="eastAsia" w:ascii="Times New Roman" w:hAnsi="Times New Roman" w:cs="方正仿宋_GBK"/>
          <w:color w:val="000000"/>
          <w:sz w:val="24"/>
          <w:szCs w:val="24"/>
          <w:highlight w:val="none"/>
          <w:u w:val="none"/>
        </w:rPr>
        <w:t xml:space="preserve">）</w:t>
      </w:r>
      <w:r>
        <w:rPr>
          <w:rFonts w:hint="eastAsia" w:ascii="Times New Roman" w:hAnsi="Times New Roman" w:cs="方正仿宋_GBK"/>
          <w:color w:val="000000"/>
          <w:sz w:val="24"/>
          <w:szCs w:val="24"/>
          <w:highlight w:val="none"/>
        </w:rPr>
        <w:t xml:space="preserve">就</w:t>
      </w:r>
      <w:r>
        <w:rPr>
          <w:rFonts w:hint="eastAsia" w:ascii="宋体" w:hAnsi="宋体" w:cs="宋体"/>
          <w:color w:val="000000"/>
          <w:sz w:val="24"/>
          <w:szCs w:val="24"/>
          <w:highlight w:val="none"/>
          <w:lang w:eastAsia="zh-CN"/>
        </w:rPr>
        <w:t xml:space="preserve">2026年交安设施建设项目</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JSZC-321311-JSRB-G2026-0003</w:t>
      </w:r>
      <w:r>
        <w:rPr>
          <w:rFonts w:hint="eastAsia" w:ascii="宋体" w:hAnsi="宋体"/>
          <w:color w:val="000000"/>
          <w:sz w:val="24"/>
          <w:szCs w:val="24"/>
          <w:highlight w:val="non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2026年交安设施建设项目</w:t>
      </w:r>
      <w:r>
        <w:rPr>
          <w:rFonts w:hint="eastAsia" w:ascii="Times New Roman" w:hAnsi="Times New Roman" w:cs="方正仿宋_GBK"/>
          <w:color w:val="000000"/>
          <w:sz w:val="24"/>
          <w:szCs w:val="24"/>
          <w:highlight w:val="none"/>
        </w:rPr>
        <w:t xml:space="preserve">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年07</w:t>
      </w:r>
      <w:r>
        <w:rPr>
          <w:rFonts w:hint="eastAsia" w:ascii="宋体" w:hAnsi="宋体"/>
          <w:bCs/>
          <w:color w:val="000000"/>
          <w:sz w:val="24"/>
          <w:szCs w:val="24"/>
          <w:highlight w:val="none"/>
          <w:u w:val="single"/>
        </w:rPr>
        <w:t xml:space="preserve">月15</w:t>
      </w:r>
      <w:r>
        <w:rPr>
          <w:rFonts w:hint="eastAsia" w:ascii="宋体" w:hAnsi="宋体"/>
          <w:bCs/>
          <w:color w:val="000000"/>
          <w:sz w:val="24"/>
          <w:szCs w:val="24"/>
          <w:highlight w:val="none"/>
          <w:u w:val="single"/>
        </w:rPr>
        <w:t xml:space="preserve">日09点30分</w:t>
      </w:r>
      <w:r>
        <w:rPr>
          <w:rFonts w:hint="eastAsia" w:ascii="宋体" w:hAnsi="宋体"/>
          <w:bCs/>
          <w:color w:val="000000"/>
          <w:sz w:val="24"/>
          <w:szCs w:val="24"/>
          <w:highlight w:val="none"/>
          <w:u w:val="none"/>
        </w:rPr>
        <w:t xml:space="preserve">（</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49"/>
        <w:ind w:firstLine="643"/>
        <w:spacing w:before="0" w:after="0" w:line="480" w:lineRule="exact"/>
        <w:rPr>
          <w:rFonts w:hint="eastAsia" w:eastAsia="宋体" w:cs="Arial"/>
          <w:bCs/>
          <w:color w:val="000000"/>
          <w:szCs w:val="22"/>
          <w:highlight w:val="none"/>
        </w:rPr>
      </w:pPr>
      <w:r/>
      <w:bookmarkStart w:id="7" w:name="_Toc28359079"/>
      <w:r/>
      <w:bookmarkStart w:id="8" w:name="_Toc28359002"/>
      <w:r/>
      <w:bookmarkStart w:id="9" w:name="_Toc35393621"/>
      <w:r/>
      <w:bookmarkStart w:id="10" w:name="_Toc35393790"/>
      <w:r/>
      <w:bookmarkStart w:id="11" w:name="_Toc38985263"/>
      <w:r/>
      <w:bookmarkStart w:id="12" w:name="_Toc2584"/>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w:t>
      </w:r>
      <w:r>
        <w:rPr>
          <w:rFonts w:hint="eastAsia" w:ascii="Times New Roman" w:hAnsi="Times New Roman" w:cs="仿宋"/>
          <w:color w:val="000000"/>
          <w:sz w:val="24"/>
          <w:szCs w:val="24"/>
          <w:highlight w:val="none"/>
          <w:lang w:eastAsia="zh-CN"/>
        </w:rPr>
        <w:t xml:space="preserve">JSZC-321311-JSRB-G2026-0003</w:t>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2026年交安设施建设项目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Times New Roman" w:hAnsi="Times New Roman" w:cs="仿宋"/>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392</w:t>
      </w:r>
      <w:r>
        <w:rPr>
          <w:rFonts w:hint="eastAsia" w:ascii="宋体" w:hAnsi="宋体" w:eastAsia="宋体" w:cs="宋体"/>
          <w:color w:val="000000"/>
          <w:sz w:val="24"/>
          <w:szCs w:val="24"/>
          <w:highlight w:val="none"/>
          <w:lang w:eastAsia="zh-CN"/>
        </w:rPr>
        <w:t xml:space="preserve">万元</w:t>
      </w:r>
      <w:r/>
    </w:p>
    <w:p>
      <w:pPr>
        <w:ind w:firstLine="480"/>
        <w:spacing w:line="480" w:lineRule="exact"/>
        <w:rPr>
          <w:rFonts w:hint="eastAsia" w:ascii="宋体" w:hAnsi="宋体" w:cs="宋体"/>
          <w:color w:val="000000"/>
          <w:sz w:val="24"/>
          <w:szCs w:val="24"/>
          <w:highlight w:val="none"/>
          <w:lang w:eastAsia="zh-CN"/>
        </w:rPr>
      </w:pPr>
      <w:r>
        <w:rPr>
          <w:rFonts w:hint="eastAsia" w:ascii="Times New Roman" w:hAnsi="Times New Roman" w:cs="仿宋"/>
          <w:color w:val="000000"/>
          <w:sz w:val="24"/>
          <w:szCs w:val="24"/>
          <w:highlight w:val="none"/>
        </w:rPr>
        <w:t xml:space="preserve">4.本项目设定最高限价，最高限价为</w:t>
      </w:r>
      <w:r>
        <w:rPr>
          <w:rFonts w:hint="eastAsia" w:ascii="仿宋_GB2312"/>
          <w:color w:val="000000"/>
          <w:sz w:val="24"/>
          <w:highlight w:val="none"/>
        </w:rPr>
        <w:t xml:space="preserve">：</w:t>
      </w:r>
      <w:r>
        <w:rPr>
          <w:rFonts w:hint="eastAsia" w:ascii="宋体" w:hAnsi="宋体" w:cs="宋体"/>
          <w:color w:val="000000"/>
          <w:sz w:val="24"/>
          <w:szCs w:val="24"/>
          <w:highlight w:val="none"/>
          <w:lang w:eastAsia="zh-CN"/>
        </w:rPr>
        <w:t xml:space="preserve">3899046.14元</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w:t>
      </w:r>
      <w:r>
        <w:rPr>
          <w:rFonts w:hint="eastAsia" w:ascii="宋体" w:hAnsi="宋体" w:cs="宋体"/>
          <w:color w:val="000000"/>
          <w:sz w:val="24"/>
          <w:szCs w:val="24"/>
          <w:highlight w:val="none"/>
          <w:lang w:eastAsia="zh-CN"/>
        </w:rPr>
        <w:t xml:space="preserve">宿迁市公安局交通管理支队三大队拟</w:t>
      </w:r>
      <w:r>
        <w:rPr>
          <w:rFonts w:hint="eastAsia" w:ascii="宋体" w:hAnsi="宋体" w:cs="宋体"/>
          <w:color w:val="000000"/>
          <w:sz w:val="24"/>
          <w:szCs w:val="24"/>
          <w:highlight w:val="none"/>
        </w:rPr>
        <w:t xml:space="preserve">采购2026年交安设施建设项目，</w:t>
      </w:r>
      <w:r>
        <w:rPr>
          <w:rFonts w:hint="eastAsia" w:ascii="宋体" w:hAnsi="宋体" w:cs="宋体"/>
          <w:color w:val="000000"/>
          <w:sz w:val="24"/>
          <w:szCs w:val="24"/>
          <w:highlight w:val="none"/>
          <w:lang w:val="en-US" w:eastAsia="zh-CN"/>
        </w:rPr>
        <w:t xml:space="preserve">涉及宿豫区部分道路交通安全设施提升，包括</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交安设施、电子警察、卡口监控、信号灯及道路交通标线配套服务等内容，</w:t>
      </w:r>
      <w:r>
        <w:rPr>
          <w:rFonts w:hint="eastAsia" w:ascii="宋体" w:hAnsi="宋体" w:cs="宋体"/>
          <w:color w:val="000000"/>
          <w:sz w:val="24"/>
          <w:szCs w:val="24"/>
          <w:highlight w:val="none"/>
        </w:rPr>
        <w:t xml:space="preserve">详细内容见本招标文件第四章。</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宋体" w:hAnsi="宋体" w:cs="宋体"/>
          <w:color w:val="000000"/>
          <w:sz w:val="24"/>
          <w:szCs w:val="24"/>
          <w:highlight w:val="none"/>
        </w:rPr>
        <w:t xml:space="preserve">合同签订之后，60日历天内交货并安装调试完毕。</w:t>
      </w:r>
      <w:r/>
    </w:p>
    <w:p>
      <w:pPr>
        <w:ind w:firstLine="480"/>
        <w:spacing w:line="480" w:lineRule="exact"/>
        <w:rPr>
          <w:rFonts w:hint="default"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7.售后服务期：三年。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8</w:t>
      </w:r>
      <w:r>
        <w:rPr>
          <w:rFonts w:hint="eastAsia" w:ascii="Times New Roman" w:hAnsi="Times New Roman" w:cs="仿宋"/>
          <w:color w:val="000000"/>
          <w:sz w:val="24"/>
          <w:szCs w:val="24"/>
          <w:highlight w:val="none"/>
        </w:rPr>
        <w:t xml:space="preserve">.本项目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p>
    <w:p>
      <w:pPr>
        <w:pStyle w:val="849"/>
        <w:ind w:firstLine="643"/>
        <w:spacing w:before="0" w:after="0" w:line="480" w:lineRule="exact"/>
        <w:rPr>
          <w:rFonts w:hint="eastAsia" w:eastAsia="宋体" w:cs="Arial"/>
          <w:bCs/>
          <w:color w:val="000000"/>
          <w:szCs w:val="22"/>
          <w:highlight w:val="none"/>
        </w:rPr>
      </w:pPr>
      <w:r/>
      <w:bookmarkStart w:id="14" w:name="_Toc38985264"/>
      <w:r/>
      <w:bookmarkStart w:id="15" w:name="_Toc35393622"/>
      <w:r/>
      <w:bookmarkStart w:id="16" w:name="_Toc27291"/>
      <w:r/>
      <w:bookmarkStart w:id="17" w:name="_Toc28359080"/>
      <w:r/>
      <w:bookmarkStart w:id="18" w:name="_Toc28359003"/>
      <w:r/>
      <w:bookmarkStart w:id="19" w:name="_Toc35393791"/>
      <w:r>
        <w:rPr>
          <w:rFonts w:hint="eastAsia" w:eastAsia="宋体" w:cs="Arial"/>
          <w:bCs/>
          <w:color w:val="000000"/>
          <w:szCs w:val="2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Times New Roman" w:hAnsi="Times New Roman" w:cs="仿宋"/>
          <w:color w:val="000000"/>
          <w:sz w:val="24"/>
          <w:szCs w:val="24"/>
          <w:highlight w:val="none"/>
        </w:rPr>
        <w:outlineLvl w:val="2"/>
      </w:pPr>
      <w:r/>
      <w:bookmarkStart w:id="20" w:name="_Toc38985265"/>
      <w:r/>
      <w:bookmarkStart w:id="21" w:name="_Toc28359004"/>
      <w:r/>
      <w:bookmarkStart w:id="22" w:name="_Toc28359081"/>
      <w:r/>
      <w:bookmarkStart w:id="23" w:name="_Toc35393623"/>
      <w:r/>
      <w:bookmarkStart w:id="24" w:name="_Toc35393792"/>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3.落实政府采购政策需满足的资格要求：</w:t>
      </w:r>
      <w:r>
        <w:rPr>
          <w:rFonts w:hint="eastAsia" w:ascii="Times New Roman" w:hAnsi="Times New Roman" w:cs="仿宋"/>
          <w:color w:val="000000"/>
          <w:sz w:val="24"/>
          <w:szCs w:val="24"/>
          <w:highlight w:val="none"/>
          <w:lang w:val="en-US" w:eastAsia="zh-CN"/>
        </w:rPr>
        <w:t xml:space="preserve">投标人</w:t>
      </w:r>
      <w:r>
        <w:rPr>
          <w:rFonts w:hint="eastAsia" w:ascii="Times New Roman" w:hAnsi="Times New Roman" w:cs="仿宋"/>
          <w:color w:val="000000"/>
          <w:sz w:val="24"/>
          <w:szCs w:val="24"/>
          <w:highlight w:val="none"/>
        </w:rPr>
        <w:t xml:space="preserve">提供的货物、工程或者服务符合</w:t>
      </w:r>
      <w:r>
        <w:rPr>
          <w:rFonts w:hint="eastAsia" w:ascii="Times New Roman" w:hAnsi="Times New Roman" w:cs="仿宋"/>
          <w:color w:val="000000"/>
          <w:sz w:val="24"/>
          <w:szCs w:val="24"/>
          <w:highlight w:val="none"/>
          <w:lang w:val="en-US" w:eastAsia="zh-CN"/>
        </w:rPr>
        <w:t xml:space="preserve">规定</w:t>
      </w:r>
      <w:r>
        <w:rPr>
          <w:rFonts w:hint="eastAsia" w:ascii="Times New Roman" w:hAnsi="Times New Roman" w:cs="仿宋"/>
          <w:color w:val="000000"/>
          <w:sz w:val="24"/>
          <w:szCs w:val="24"/>
          <w:highlight w:val="none"/>
        </w:rPr>
        <w:t xml:space="preserve">情形的，对小微企业报价给予</w:t>
      </w:r>
      <w:r>
        <w:rPr>
          <w:rFonts w:hint="eastAsia" w:ascii="Times New Roman" w:hAnsi="Times New Roman" w:cs="仿宋"/>
          <w:color w:val="000000"/>
          <w:sz w:val="24"/>
          <w:szCs w:val="24"/>
          <w:highlight w:val="none"/>
          <w:u w:val="single"/>
          <w:lang w:val="en-US" w:eastAsia="zh-CN"/>
        </w:rPr>
        <w:t xml:space="preserve">15</w:t>
      </w:r>
      <w:r>
        <w:rPr>
          <w:rFonts w:hint="eastAsia" w:ascii="Times New Roman" w:hAnsi="Times New Roman" w:cs="仿宋"/>
          <w:color w:val="000000"/>
          <w:sz w:val="24"/>
          <w:szCs w:val="24"/>
          <w:highlight w:val="none"/>
          <w:u w:val="single"/>
        </w:rPr>
        <w:t xml:space="preserve">%</w:t>
      </w:r>
      <w:r>
        <w:rPr>
          <w:rFonts w:hint="eastAsia" w:ascii="Times New Roman" w:hAnsi="Times New Roman" w:cs="仿宋"/>
          <w:color w:val="000000"/>
          <w:sz w:val="24"/>
          <w:szCs w:val="24"/>
          <w:highlight w:val="none"/>
        </w:rPr>
        <w:t xml:space="preserve">（工程项目为5%）的扣除，用扣除后的价格参加评审。</w:t>
      </w:r>
      <w:r/>
    </w:p>
    <w:p>
      <w:pPr>
        <w:ind w:firstLine="480"/>
        <w:spacing w:line="480" w:lineRule="exact"/>
        <w:rPr>
          <w:rFonts w:hint="eastAsia" w:ascii="Times New Roman" w:hAnsi="Times New Roman" w:cs="仿宋"/>
          <w:color w:val="000000"/>
          <w:sz w:val="24"/>
          <w:szCs w:val="24"/>
          <w:highlight w:val="none"/>
        </w:rPr>
        <w:outlineLvl w:val="2"/>
      </w:pPr>
      <w:r>
        <w:rPr>
          <w:rFonts w:hint="eastAsia" w:ascii="Times New Roman" w:hAnsi="Times New Roman" w:cs="仿宋"/>
          <w:color w:val="000000"/>
          <w:sz w:val="24"/>
          <w:szCs w:val="24"/>
          <w:highlight w:val="none"/>
        </w:rPr>
        <w:t xml:space="preserve">（二）本项目的特定资格要求：无。</w:t>
      </w:r>
      <w:r/>
    </w:p>
    <w:p>
      <w:pPr>
        <w:pStyle w:val="849"/>
        <w:ind w:firstLine="643"/>
        <w:spacing w:before="0" w:after="0" w:line="480" w:lineRule="exact"/>
        <w:rPr>
          <w:rFonts w:hint="eastAsia" w:eastAsia="宋体" w:cs="Arial"/>
          <w:bCs/>
          <w:color w:val="000000"/>
          <w:szCs w:val="22"/>
          <w:highlight w:val="none"/>
        </w:rPr>
      </w:pPr>
      <w:r/>
      <w:bookmarkStart w:id="25" w:name="_Toc22204"/>
      <w:r>
        <w:rPr>
          <w:rFonts w:hint="eastAsia" w:eastAsia="宋体" w:cs="Arial"/>
          <w:bCs/>
          <w:color w:val="000000"/>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highlight w:val="none"/>
        </w:rPr>
      </w:pPr>
      <w:r/>
      <w:bookmarkStart w:id="26" w:name="_Toc28359082"/>
      <w:r/>
      <w:bookmarkStart w:id="27" w:name="_Toc28359005"/>
      <w:r/>
      <w:bookmarkStart w:id="28" w:name="_Toc38985266"/>
      <w:r/>
      <w:bookmarkStart w:id="29" w:name="_Toc35393624"/>
      <w:r/>
      <w:bookmarkStart w:id="30" w:name="_Toc35393793"/>
      <w:r>
        <w:rPr>
          <w:rFonts w:hint="eastAsia" w:ascii="Times New Roman" w:hAnsi="Times New Roman" w:cs="仿宋"/>
          <w:color w:val="000000"/>
          <w:sz w:val="24"/>
          <w:szCs w:val="24"/>
          <w:highlight w:val="none"/>
        </w:rPr>
        <w:t xml:space="preserve">1.时间：202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年6月25</w:t>
      </w:r>
      <w:r>
        <w:rPr>
          <w:rFonts w:hint="eastAsia" w:ascii="Times New Roman" w:hAnsi="Times New Roman" w:cs="仿宋"/>
          <w:color w:val="000000"/>
          <w:sz w:val="24"/>
          <w:szCs w:val="24"/>
          <w:highlight w:val="none"/>
        </w:rPr>
        <w:t xml:space="preserve">日至202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 年7月1</w:t>
      </w:r>
      <w:r>
        <w:rPr>
          <w:rFonts w:hint="eastAsia" w:ascii="Times New Roman" w:hAnsi="Times New Roman" w:cs="仿宋"/>
          <w:color w:val="000000"/>
          <w:sz w:val="24"/>
          <w:szCs w:val="24"/>
          <w:highlight w:val="none"/>
        </w:rPr>
        <w:t xml:space="preserve">日17：30。</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rPr>
        <w:t xml:space="preserve">，使用CA锁登录系统后，找到本项目获取招标文件（后缀名为“.kedt”）。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1"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1"/>
      <w:r/>
      <w:r/>
    </w:p>
    <w:p>
      <w:pPr>
        <w:pStyle w:val="849"/>
        <w:ind w:firstLine="643"/>
        <w:spacing w:before="0" w:after="0" w:line="480" w:lineRule="exact"/>
        <w:rPr>
          <w:rFonts w:hint="eastAsia" w:eastAsia="宋体" w:cs="Arial"/>
          <w:bCs/>
          <w:color w:val="000000"/>
          <w:szCs w:val="22"/>
          <w:highlight w:val="none"/>
        </w:rPr>
      </w:pPr>
      <w:r/>
      <w:bookmarkStart w:id="32" w:name="_Toc19148"/>
      <w:r>
        <w:rPr>
          <w:rFonts w:hint="eastAsia" w:eastAsia="宋体" w:cs="Arial"/>
          <w:bCs/>
          <w:color w:val="000000"/>
          <w:szCs w:val="22"/>
          <w:highlight w:val="none"/>
        </w:rPr>
        <w:t xml:space="preserve">四、提交投标文件</w:t>
      </w:r>
      <w:bookmarkEnd w:id="26"/>
      <w:r/>
      <w:bookmarkEnd w:id="27"/>
      <w:r>
        <w:rPr>
          <w:rFonts w:hint="eastAsia" w:eastAsia="宋体" w:cs="Arial"/>
          <w:bCs/>
          <w:color w:val="000000"/>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年0</w:t>
      </w:r>
      <w:r>
        <w:rPr>
          <w:rFonts w:hint="eastAsia" w:ascii="Times New Roman" w:hAns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rPr>
        <w:t xml:space="preserve">月15</w:t>
      </w:r>
      <w:r>
        <w:rPr>
          <w:rFonts w:hint="eastAsia" w:ascii="Times New Roman" w:hAnsi="Times New Roman" w:cs="仿宋"/>
          <w:color w:val="000000"/>
          <w:sz w:val="24"/>
          <w:szCs w:val="24"/>
          <w:highlight w:val="none"/>
        </w:rPr>
        <w:t xml:space="preserve">日09点30分（北京时间）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49"/>
        <w:ind w:firstLine="643"/>
        <w:spacing w:before="0" w:after="0" w:line="480" w:lineRule="exact"/>
        <w:rPr>
          <w:rFonts w:hint="eastAsia" w:eastAsia="宋体" w:cs="Arial"/>
          <w:bCs/>
          <w:color w:val="000000"/>
          <w:szCs w:val="22"/>
          <w:highlight w:val="none"/>
        </w:rPr>
      </w:pPr>
      <w:r/>
      <w:bookmarkStart w:id="33" w:name="_Toc24820"/>
      <w:r/>
      <w:bookmarkStart w:id="34" w:name="_Toc28359084"/>
      <w:r/>
      <w:bookmarkStart w:id="35" w:name="_Toc38985267"/>
      <w:r/>
      <w:bookmarkStart w:id="36" w:name="_Toc35393625"/>
      <w:r/>
      <w:bookmarkStart w:id="37" w:name="_Toc35393794"/>
      <w:r/>
      <w:bookmarkStart w:id="38" w:name="_Toc28359007"/>
      <w:r>
        <w:rPr>
          <w:rFonts w:hint="eastAsia" w:eastAsia="宋体" w:cs="Arial"/>
          <w:bCs/>
          <w:color w:val="000000"/>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color w:val="000000"/>
          <w:sz w:val="24"/>
          <w:szCs w:val="24"/>
          <w:highlight w:val="none"/>
        </w:rPr>
      </w:pPr>
      <w:r/>
      <w:bookmarkStart w:id="39" w:name="_Toc38985268"/>
      <w:r/>
      <w:bookmarkStart w:id="40" w:name="_Toc35393626"/>
      <w:r/>
      <w:bookmarkStart w:id="41" w:name="_Toc35393795"/>
      <w:r>
        <w:rPr>
          <w:rFonts w:hint="eastAsia" w:ascii="Times New Roman" w:hAnsi="Times New Roman" w:cs="仿宋"/>
          <w:color w:val="000000"/>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849"/>
        <w:ind w:firstLine="643"/>
        <w:spacing w:before="0" w:after="0" w:line="480" w:lineRule="exact"/>
        <w:rPr>
          <w:rFonts w:hint="eastAsia" w:eastAsia="宋体" w:cs="Arial"/>
          <w:bCs/>
          <w:color w:val="000000"/>
          <w:szCs w:val="22"/>
          <w:highlight w:val="none"/>
        </w:rPr>
      </w:pPr>
      <w:r/>
      <w:bookmarkStart w:id="42" w:name="_Toc13415"/>
      <w:r>
        <w:rPr>
          <w:rFonts w:hint="eastAsia" w:eastAsia="宋体" w:cs="Arial"/>
          <w:bCs/>
          <w:color w:val="000000"/>
          <w:szCs w:val="22"/>
          <w:highlight w:val="none"/>
        </w:rPr>
        <w:t xml:space="preserve">六、其他补充事宜</w:t>
      </w:r>
      <w:bookmarkEnd w:id="39"/>
      <w:r/>
      <w:bookmarkEnd w:id="40"/>
      <w:r/>
      <w:bookmarkEnd w:id="41"/>
      <w:r/>
      <w:bookmarkEnd w:id="42"/>
      <w:r/>
      <w:r/>
    </w:p>
    <w:p>
      <w:pPr>
        <w:ind w:firstLine="480"/>
        <w:spacing w:line="480" w:lineRule="exact"/>
        <w:rPr>
          <w:rFonts w:hint="default" w:ascii="Times New Roman" w:hAnsi="Times New Roman" w:eastAsia="宋体" w:cs="仿宋"/>
          <w:color w:val="000000"/>
          <w:sz w:val="24"/>
          <w:szCs w:val="24"/>
          <w:highlight w:val="none"/>
          <w:lang w:val="en-US" w:eastAsia="zh-CN"/>
        </w:rPr>
      </w:pPr>
      <w:r/>
      <w:bookmarkStart w:id="43" w:name="EB64e1f522fd8c43fcb4d3ba471386b3e7"/>
      <w:r/>
      <w:bookmarkStart w:id="44" w:name="_Toc35393796"/>
      <w:r/>
      <w:bookmarkStart w:id="45" w:name="_Toc35393627"/>
      <w:r/>
      <w:bookmarkStart w:id="46" w:name="_Toc28359008"/>
      <w:r/>
      <w:bookmarkStart w:id="47" w:name="_Toc28359085"/>
      <w:r/>
      <w:bookmarkStart w:id="48" w:name="_Toc38985269"/>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lang w:val="en-US" w:eastAsia="zh-CN"/>
        </w:rPr>
        <w:t xml:space="preserve">财政监督电话：财政部门监督电话：0527-84465519。</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left="479" w:firstLine="0"/>
        <w:spacing w:line="480" w:lineRule="exact"/>
        <w:rPr>
          <w:rFonts w:hint="eastAsia" w:ascii="Times New Roman" w:hAnsi="Times New Roman" w:eastAsia="宋体" w:cs="仿宋"/>
          <w:b w:val="0"/>
          <w:color w:val="000000"/>
          <w:sz w:val="24"/>
          <w:szCs w:val="24"/>
          <w:highlight w:val="none"/>
          <w:lang w:val="en-US" w:eastAsia="zh-CN" w:bidi="ar-SA"/>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3"/>
      <w:r/>
      <w:bookmarkStart w:id="49" w:name="_Toc29049"/>
      <w:r>
        <w:rPr>
          <w:rFonts w:hint="eastAsia" w:ascii="Times New Roman" w:hAnsi="Times New Roman" w:eastAsia="宋体" w:cs="仿宋"/>
          <w:b w:val="0"/>
          <w:color w:val="000000"/>
          <w:sz w:val="24"/>
          <w:szCs w:val="24"/>
          <w:highlight w:val="none"/>
          <w:lang w:val="en-US" w:eastAsia="zh-CN" w:bidi="ar-SA"/>
        </w:rPr>
        <w:t xml:space="preserve">4.如果投标人通过苏采云系统参与政府采购项目，相关操作手册详见链接：http://www.ccgp-jiangsu.gov.cn/jiangsu/zlxz/ee/ee3a4bc5a3454aa2b0d9312230633ce9.html。</w:t>
      </w:r>
      <w:r/>
    </w:p>
    <w:p>
      <w:pPr>
        <w:pStyle w:val="849"/>
        <w:ind w:firstLine="480"/>
        <w:spacing w:before="0" w:after="0" w:line="480" w:lineRule="exact"/>
        <w:rPr>
          <w:rFonts w:hint="eastAsia" w:ascii="Times New Roman" w:hAnsi="Times New Roman" w:eastAsia="宋体" w:cs="仿宋"/>
          <w:b w:val="0"/>
          <w:color w:val="000000"/>
          <w:sz w:val="24"/>
          <w:szCs w:val="24"/>
          <w:highlight w:val="none"/>
          <w:lang w:val="en-US" w:eastAsia="zh-CN" w:bidi="ar-SA"/>
        </w:rPr>
      </w:pPr>
      <w:r>
        <w:rPr>
          <w:rFonts w:hint="eastAsia" w:ascii="Times New Roman" w:hAnsi="Times New Roman" w:eastAsia="宋体" w:cs="仿宋"/>
          <w:b w:val="0"/>
          <w:color w:val="000000"/>
          <w:sz w:val="24"/>
          <w:szCs w:val="24"/>
          <w:highlight w:val="none"/>
          <w:lang w:val="en-US" w:eastAsia="zh-CN" w:bidi="ar-SA"/>
        </w:rPr>
        <w:t xml:space="preserve">5.现场勘察及答疑：本项目不组织集中勘察及答疑，投标人如对采购需求有疑问，请咨询采购单位联系人。 </w:t>
      </w:r>
      <w:r/>
    </w:p>
    <w:p>
      <w:pPr>
        <w:pStyle w:val="849"/>
        <w:ind w:firstLine="643"/>
        <w:spacing w:before="0" w:after="0" w:line="480" w:lineRule="exact"/>
        <w:rPr>
          <w:rFonts w:hint="eastAsia" w:eastAsia="宋体" w:cs="Arial"/>
          <w:bCs/>
          <w:color w:val="000000"/>
          <w:szCs w:val="22"/>
          <w:highlight w:val="none"/>
          <w:lang w:val="en-US" w:eastAsia="zh-CN"/>
        </w:rPr>
      </w:pPr>
      <w:r>
        <w:rPr>
          <w:rFonts w:hint="eastAsia" w:eastAsia="宋体" w:cs="Arial"/>
          <w:bCs/>
          <w:color w:val="000000"/>
          <w:szCs w:val="22"/>
          <w:highlight w:val="none"/>
          <w:lang w:val="en-US" w:eastAsia="zh-CN"/>
        </w:rPr>
        <w:t xml:space="preserve">七、本次招标联系方式</w:t>
      </w:r>
      <w:bookmarkEnd w:id="44"/>
      <w:r/>
      <w:bookmarkEnd w:id="45"/>
      <w:r/>
      <w:bookmarkEnd w:id="46"/>
      <w:r/>
      <w:bookmarkEnd w:id="47"/>
      <w:r/>
      <w:bookmarkEnd w:id="48"/>
      <w:r/>
      <w:bookmarkEnd w:id="49"/>
      <w:r/>
      <w:r/>
    </w:p>
    <w:p>
      <w:pPr>
        <w:ind w:firstLine="480"/>
        <w:jc w:val="left"/>
        <w:spacing w:line="440" w:lineRule="exact"/>
        <w:widowControl/>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1.采购人信息</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bookmarkStart w:id="50" w:name="_Toc28359009"/>
      <w:r/>
      <w:bookmarkStart w:id="51" w:name="_Toc28359086"/>
      <w:r>
        <w:rPr>
          <w:rFonts w:hint="eastAsia" w:ascii="方正仿宋_GBK" w:hAnsi="方正仿宋_GBK" w:eastAsia="宋体" w:cs="方正仿宋_GBK"/>
          <w:color w:val="000000"/>
          <w:sz w:val="24"/>
          <w:szCs w:val="24"/>
          <w:highlight w:val="white"/>
          <w:lang w:eastAsia="zh-CN" w:bidi="ar"/>
        </w:rPr>
        <w:t xml:space="preserve">名称：</w:t>
      </w:r>
      <w:r>
        <w:rPr>
          <w:rFonts w:hint="eastAsia" w:ascii="方正仿宋_GBK" w:hAnsi="方正仿宋_GBK" w:cs="方正仿宋_GBK"/>
          <w:color w:val="000000"/>
          <w:sz w:val="24"/>
          <w:szCs w:val="24"/>
          <w:highlight w:val="white"/>
          <w:lang w:eastAsia="zh-CN" w:bidi="ar"/>
        </w:rPr>
        <w:t xml:space="preserve">宿迁市公安局交通管理支队三大队</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rPr>
          <w:rFonts w:hint="eastAsia" w:ascii="方正仿宋_GBK" w:hAnsi="方正仿宋_GBK" w:eastAsia="宋体" w:cs="方正仿宋_GBK"/>
          <w:color w:val="000000"/>
          <w:sz w:val="24"/>
          <w:szCs w:val="24"/>
          <w:highlight w:val="white"/>
          <w:lang w:eastAsia="zh-CN" w:bidi="ar"/>
        </w:rPr>
        <w:t xml:space="preserve">地址：宿迁市宿豫区长江路 115 号</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rPr>
          <w:rFonts w:hint="eastAsia" w:ascii="方正仿宋_GBK" w:hAnsi="方正仿宋_GBK" w:eastAsia="宋体" w:cs="方正仿宋_GBK"/>
          <w:color w:val="000000"/>
          <w:sz w:val="24"/>
          <w:szCs w:val="24"/>
          <w:highlight w:val="white"/>
          <w:lang w:eastAsia="zh-CN" w:bidi="ar"/>
        </w:rPr>
        <w:t xml:space="preserve">联系人：王培</w:t>
      </w:r>
      <w:r/>
    </w:p>
    <w:p>
      <w:pPr>
        <w:ind w:firstLine="480"/>
        <w:spacing w:line="500" w:lineRule="exact"/>
        <w:rPr>
          <w:rFonts w:hint="eastAsia" w:ascii="方正仿宋_GBK" w:hAnsi="方正仿宋_GBK" w:eastAsia="宋体" w:cs="方正仿宋_GBK"/>
          <w:color w:val="000000"/>
          <w:sz w:val="24"/>
          <w:szCs w:val="24"/>
          <w:highlight w:val="white"/>
          <w:lang w:eastAsia="zh-CN" w:bidi="ar"/>
        </w:rPr>
      </w:pPr>
      <w:r>
        <w:rPr>
          <w:rFonts w:hint="eastAsia" w:ascii="方正仿宋_GBK" w:hAnsi="方正仿宋_GBK" w:eastAsia="宋体" w:cs="方正仿宋_GBK"/>
          <w:color w:val="000000"/>
          <w:sz w:val="24"/>
          <w:szCs w:val="24"/>
          <w:highlight w:val="white"/>
          <w:lang w:eastAsia="zh-CN" w:bidi="ar"/>
        </w:rPr>
        <w:t xml:space="preserve">联系方式：0527-84323709</w:t>
      </w:r>
      <w:r/>
    </w:p>
    <w:p>
      <w:pPr>
        <w:ind w:firstLine="480"/>
        <w:jc w:val="left"/>
        <w:spacing w:line="44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2.采购代理机构信息</w:t>
      </w:r>
      <w:bookmarkEnd w:id="50"/>
      <w:r/>
      <w:bookmarkEnd w:id="51"/>
      <w:r/>
      <w:r/>
    </w:p>
    <w:p>
      <w:pPr>
        <w:ind w:firstLine="480"/>
        <w:jc w:val="left"/>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江苏瑞邦工程项目管理有限公司</w:t>
      </w:r>
      <w:r/>
    </w:p>
    <w:p>
      <w:pPr>
        <w:ind w:firstLine="480"/>
        <w:jc w:val="left"/>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宿迁市宿豫区金融财富中心C座高档写字楼14</w:t>
      </w:r>
      <w:r>
        <w:rPr>
          <w:rFonts w:hint="eastAsia" w:ascii="宋体" w:hAnsi="宋体" w:cs="宋体"/>
          <w:color w:val="000000"/>
          <w:sz w:val="24"/>
          <w:szCs w:val="24"/>
          <w:highlight w:val="none"/>
          <w:lang w:eastAsia="zh-CN"/>
        </w:rPr>
        <w:t xml:space="preserve">楼</w:t>
      </w:r>
      <w:r/>
    </w:p>
    <w:p>
      <w:pPr>
        <w:ind w:firstLine="480"/>
        <w:jc w:val="left"/>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吴林蔚</w:t>
      </w:r>
      <w:r/>
    </w:p>
    <w:p>
      <w:pPr>
        <w:ind w:firstLine="480"/>
        <w:spacing w:line="48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17851855988</w:t>
      </w:r>
      <w:r/>
    </w:p>
    <w:p>
      <w:pPr>
        <w:pStyle w:val="809"/>
        <w:ind w:firstLine="498"/>
        <w:spacing w:before="0" w:after="0" w:line="56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八、其他</w:t>
      </w:r>
      <w:r/>
    </w:p>
    <w:p>
      <w:pPr>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p>
    <w:p>
      <w:pPr>
        <w:ind w:firstLine="480"/>
        <w:spacing w:line="480" w:lineRule="exact"/>
        <w:rPr>
          <w:rFonts w:hint="default" w:ascii="宋体" w:hAnsi="宋体" w:cs="宋体"/>
          <w:color w:val="000000"/>
          <w:sz w:val="24"/>
          <w:szCs w:val="24"/>
          <w:highlight w:val="none"/>
          <w:lang w:val="en-US" w:eastAsia="zh-CN"/>
        </w:rPr>
      </w:pPr>
      <w:r>
        <w:rPr>
          <w:rFonts w:hint="eastAsia" w:cs="仿宋_GB2312"/>
          <w:b/>
          <w:bCs/>
          <w:iCs/>
          <w:sz w:val="24"/>
          <w:highlight w:val="white"/>
        </w:rPr>
        <w:t xml:space="preserve">2</w:t>
      </w:r>
      <w:r>
        <w:rPr>
          <w:rFonts w:hint="eastAsia" w:cs="仿宋_GB2312"/>
          <w:b/>
          <w:bCs/>
          <w:iCs/>
          <w:sz w:val="24"/>
          <w:highlight w:val="white"/>
          <w:lang w:eastAsia="zh-CN"/>
        </w:rPr>
        <w:t xml:space="preserve">、</w:t>
      </w:r>
      <w:r>
        <w:rPr>
          <w:rFonts w:hint="eastAsia"/>
          <w:bCs/>
          <w:sz w:val="24"/>
          <w:szCs w:val="24"/>
        </w:rPr>
        <w:t xml:space="preserve">本次招标不收取投标保证金。</w:t>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2" w:name="_Toc81575190"/>
      <w:r/>
      <w:bookmarkStart w:id="53" w:name="_Toc9425"/>
      <w:r/>
      <w:bookmarkStart w:id="54" w:name="_Toc81575153"/>
      <w:r/>
      <w:bookmarkStart w:id="55" w:name="_Toc11687"/>
      <w:r/>
      <w:bookmarkStart w:id="56" w:name="_Toc15265"/>
      <w:r>
        <w:rPr>
          <w:rFonts w:hint="eastAsia" w:eastAsia="黑体"/>
          <w:color w:val="000000"/>
          <w:sz w:val="44"/>
          <w:highlight w:val="none"/>
        </w:rPr>
        <w:t xml:space="preserve">第二章  投标人须知</w:t>
      </w:r>
      <w:bookmarkEnd w:id="52"/>
      <w:r/>
      <w:bookmarkEnd w:id="53"/>
      <w:r/>
      <w:bookmarkEnd w:id="54"/>
      <w:r/>
      <w:bookmarkEnd w:id="55"/>
      <w:r/>
      <w:bookmarkEnd w:id="56"/>
      <w:r/>
      <w:r/>
    </w:p>
    <w:p>
      <w:pPr>
        <w:pStyle w:val="849"/>
        <w:spacing w:before="0" w:after="120" w:line="520" w:lineRule="exact"/>
        <w:rPr>
          <w:rFonts w:hint="eastAsia" w:eastAsia="宋体" w:cs="Arial"/>
          <w:bCs/>
          <w:color w:val="000000"/>
          <w:szCs w:val="22"/>
          <w:highlight w:val="none"/>
        </w:rPr>
      </w:pPr>
      <w:r/>
      <w:bookmarkStart w:id="57" w:name="_Toc4529"/>
      <w:r>
        <w:rPr>
          <w:rFonts w:hint="eastAsia" w:eastAsia="宋体" w:cs="Arial"/>
          <w:bCs/>
          <w:color w:val="000000"/>
          <w:szCs w:val="22"/>
          <w:highlight w:val="none"/>
        </w:rPr>
        <w:t xml:space="preserve">投标人须知前附表：</w:t>
      </w:r>
      <w:bookmarkEnd w:id="57"/>
      <w:r/>
      <w:r/>
    </w:p>
    <w:tbl>
      <w:tblPr>
        <w:tblStyle w:val="81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58" w:name="_Toc29262"/>
            <w:r/>
            <w:bookmarkStart w:id="59" w:name="_Toc81575191"/>
            <w:r/>
            <w:bookmarkStart w:id="60" w:name="_Toc81575154"/>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1" w:name="EB9a5853ee094f4f0ea6ec3169265f6f2c"/>
            <w:r>
              <w:rPr>
                <w:rFonts w:hint="eastAsia" w:ascii="Times New Roman" w:hAnsi="Times New Roman" w:cs="仿宋"/>
                <w:color w:val="000000"/>
                <w:sz w:val="24"/>
                <w:szCs w:val="24"/>
                <w:highlight w:val="none"/>
              </w:rPr>
              <w:t xml:space="preserve">属性按以下第</w:t>
            </w:r>
            <w:bookmarkEnd w:id="61"/>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2" w:name="EBd5c6c026f9674c39b21b31ecd0c1e7fa"/>
            <w:r>
              <w:rPr>
                <w:rFonts w:hint="eastAsia" w:ascii="Times New Roman" w:hAnsi="Times New Roman" w:cs="仿宋"/>
                <w:color w:val="000000"/>
                <w:sz w:val="24"/>
                <w:szCs w:val="24"/>
                <w:highlight w:val="none"/>
              </w:rPr>
              <w:t xml:space="preserve">采购；2.</w:t>
            </w:r>
            <w:bookmarkEnd w:id="62"/>
            <w:r>
              <w:rPr>
                <w:rFonts w:hint="eastAsia" w:ascii="Times New Roman" w:hAnsi="Times New Roman" w:cs="仿宋"/>
                <w:color w:val="000000"/>
                <w:sz w:val="24"/>
                <w:szCs w:val="24"/>
                <w:highlight w:val="none"/>
              </w:rPr>
              <w:t xml:space="preserve">服务</w:t>
            </w:r>
            <w:bookmarkStart w:id="63" w:name="EBf7d2a4f44ecb4166a93ea852e73be69f"/>
            <w:r>
              <w:rPr>
                <w:rFonts w:hint="eastAsia" w:ascii="Times New Roman" w:hAnsi="Times New Roman" w:cs="仿宋"/>
                <w:color w:val="000000"/>
                <w:sz w:val="24"/>
                <w:szCs w:val="24"/>
                <w:highlight w:val="none"/>
              </w:rPr>
              <w:t xml:space="preserve">采购；3.</w:t>
            </w:r>
            <w:bookmarkEnd w:id="63"/>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4" w:name="EBd40b5fb42f2944a3b45e579ce3941f02"/>
            <w:r/>
            <w:bookmarkEnd w:id="64"/>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种方式确定中标人：1.采购人按照规定在评标委员会推荐的中标候选人中确定中标人；2.采购人授权评标委员会直接确定中标人；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5"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5"/>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6"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6"/>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7" w:name="EBfe735bb6fc4d4e5e9e350f940db98c5f"/>
            <w:r/>
            <w:bookmarkEnd w:id="67"/>
            <w:r>
              <w:rPr>
                <w:rFonts w:hint="eastAsia"/>
                <w:sz w:val="24"/>
                <w:lang w:val="zh-CN"/>
              </w:rPr>
              <w:t xml:space="preserve">按苏招协〔2022〕2号文件规定</w:t>
            </w:r>
            <w:r>
              <w:rPr>
                <w:rFonts w:hint="eastAsia"/>
                <w:sz w:val="24"/>
                <w:lang w:val="en-US" w:eastAsia="zh-CN"/>
              </w:rPr>
              <w:t xml:space="preserve">的</w:t>
            </w:r>
            <w:r>
              <w:rPr>
                <w:rFonts w:hint="eastAsia"/>
                <w:sz w:val="24"/>
                <w:lang w:val="zh-CN"/>
              </w:rPr>
              <w:t xml:space="preserve">标准向代理公司支付代理费，可通过转账、支票或数字人民币等方式支付。</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 xml:space="preserve">本项目不组织踏勘现场，各投标人可自行踏勘</w:t>
            </w:r>
            <w:r>
              <w:rPr>
                <w:rFonts w:hint="eastAsia" w:ascii="Times New Roman" w:hAnsi="Times New Roman" w:cs="仿宋"/>
                <w:color w:val="000000"/>
                <w:sz w:val="24"/>
                <w:szCs w:val="24"/>
                <w:highlight w:val="none"/>
              </w:rPr>
              <w:t xml:space="preserve">。</w:t>
            </w:r>
            <w:r/>
          </w:p>
          <w:p>
            <w:pPr>
              <w:numPr>
                <w:ilvl w:val="0"/>
                <w:numId w:val="4"/>
              </w:num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投标人一旦参加本项目采购活动，即被认为接受了本招标文件的规定和约束。</w:t>
            </w:r>
            <w:r/>
          </w:p>
        </w:tc>
      </w:tr>
    </w:tbl>
    <w:p>
      <w:pPr>
        <w:rPr>
          <w:color w:val="000000"/>
          <w:sz w:val="20"/>
          <w:highlight w:val="none"/>
        </w:rPr>
      </w:pPr>
      <w:r>
        <w:rPr>
          <w:color w:val="000000"/>
          <w:sz w:val="20"/>
          <w:highlight w:val="none"/>
        </w:rPr>
      </w:r>
      <w:r/>
    </w:p>
    <w:p>
      <w:pPr>
        <w:pStyle w:val="849"/>
        <w:ind w:firstLine="321"/>
        <w:spacing w:before="0" w:after="0" w:line="480" w:lineRule="exact"/>
        <w:rPr>
          <w:rFonts w:hint="eastAsia" w:eastAsia="宋体" w:cs="Arial"/>
          <w:bCs/>
          <w:color w:val="000000"/>
          <w:szCs w:val="22"/>
          <w:highlight w:val="none"/>
        </w:rPr>
      </w:pPr>
      <w:r/>
      <w:bookmarkStart w:id="68" w:name="EB6eaaf474639940df900ef4965d71f450"/>
      <w:r/>
      <w:bookmarkEnd w:id="68"/>
      <w:r/>
      <w:bookmarkStart w:id="69" w:name="_Toc81575155"/>
      <w:r/>
      <w:bookmarkStart w:id="70" w:name="_Toc30953"/>
      <w:r/>
      <w:bookmarkStart w:id="71" w:name="_Toc81575192"/>
      <w:r/>
      <w:bookmarkStart w:id="72" w:name="_Toc8239"/>
      <w:r>
        <w:rPr>
          <w:rFonts w:hint="eastAsia" w:eastAsia="宋体" w:cs="Arial"/>
          <w:bCs/>
          <w:color w:val="000000"/>
          <w:szCs w:val="22"/>
          <w:highlight w:val="none"/>
        </w:rPr>
        <w:t xml:space="preserve">一、总 则</w:t>
      </w:r>
      <w:bookmarkEnd w:id="69"/>
      <w:r/>
      <w:bookmarkEnd w:id="70"/>
      <w:r/>
      <w:bookmarkEnd w:id="71"/>
      <w:r/>
      <w:bookmarkEnd w:id="72"/>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4.1 投标人应自行承担所有与参加投标有关的费用，无论投标过程中的做法和结果如何，</w:t>
      </w:r>
      <w:r>
        <w:rPr>
          <w:rFonts w:hint="eastAsia" w:ascii="Times New Roman" w:hAnsi="Times New Roman" w:cs="仿宋"/>
          <w:color w:val="000000"/>
          <w:sz w:val="24"/>
          <w:highlight w:val="none"/>
          <w:u w:val="single"/>
        </w:rPr>
        <w:t xml:space="preserve">江苏</w:t>
      </w:r>
      <w:r>
        <w:rPr>
          <w:rFonts w:hint="eastAsia" w:ascii="Times New Roman" w:hAnsi="Times New Roman" w:cs="仿宋"/>
          <w:color w:val="000000"/>
          <w:sz w:val="24"/>
          <w:highlight w:val="none"/>
          <w:u w:val="single"/>
          <w:lang w:val="en-US" w:eastAsia="zh-CN"/>
        </w:rPr>
        <w:t xml:space="preserve">瑞邦工程</w:t>
      </w:r>
      <w:r>
        <w:rPr>
          <w:rFonts w:hint="eastAsia" w:ascii="Times New Roman" w:hAnsi="Times New Roman" w:cs="仿宋"/>
          <w:color w:val="000000"/>
          <w:sz w:val="24"/>
          <w:highlight w:val="none"/>
          <w:u w:val="single"/>
        </w:rPr>
        <w:t xml:space="preserve">管理有限公司</w:t>
      </w:r>
      <w:r>
        <w:rPr>
          <w:rFonts w:hint="eastAsia" w:ascii="Times New Roman" w:hAnsi="Times New Roman" w:cs="仿宋"/>
          <w:color w:val="000000"/>
          <w:sz w:val="24"/>
          <w:highlight w:val="none"/>
        </w:rPr>
        <w:t xml:space="preserve">（以下简称采购代理机构）在任何情况下均无义务和责任承担这些费用。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4.2代理费用收取方式及标准：按以下第</w:t>
      </w:r>
      <w:r>
        <w:rPr>
          <w:rFonts w:hint="eastAsia" w:ascii="Times New Roman" w:hAnsi="Times New Roman" w:cs="仿宋"/>
          <w:color w:val="000000"/>
          <w:sz w:val="24"/>
          <w:highlight w:val="none"/>
          <w:u w:val="single"/>
        </w:rPr>
        <w:t xml:space="preserve"> 4.2.2 </w:t>
      </w:r>
      <w:r>
        <w:rPr>
          <w:rFonts w:hint="eastAsia" w:ascii="Times New Roman" w:hAnsi="Times New Roman" w:cs="仿宋"/>
          <w:color w:val="000000"/>
          <w:sz w:val="24"/>
          <w:highlight w:val="none"/>
        </w:rPr>
        <w:t xml:space="preserve">种方式执行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4.2.1无需支付；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4.2.2采购人支付，具体方式及标准为：</w:t>
      </w:r>
      <w:r>
        <w:rPr>
          <w:rFonts w:hint="eastAsia"/>
          <w:sz w:val="24"/>
          <w:lang w:val="zh-CN"/>
        </w:rPr>
        <w:t xml:space="preserve">按苏招协〔2022〕2号文件规定</w:t>
      </w:r>
      <w:r>
        <w:rPr>
          <w:rFonts w:hint="eastAsia"/>
          <w:sz w:val="24"/>
          <w:lang w:val="en-US" w:eastAsia="zh-CN"/>
        </w:rPr>
        <w:t xml:space="preserve">的</w:t>
      </w:r>
      <w:r>
        <w:rPr>
          <w:rFonts w:hint="eastAsia"/>
          <w:sz w:val="24"/>
          <w:lang w:val="zh-CN"/>
        </w:rPr>
        <w:t xml:space="preserve">标准向代理公司支付代理费。支付方式可以通过转账或数字人民币等方式。</w:t>
      </w:r>
      <w:r/>
    </w:p>
    <w:p>
      <w:pPr>
        <w:pStyle w:val="810"/>
        <w:ind w:firstLine="361"/>
        <w:spacing w:before="0" w:after="0" w:line="560" w:lineRule="exact"/>
        <w:rPr>
          <w:rFonts w:hint="eastAsia" w:ascii="Times New Roman" w:hAnsi="Times New Roman" w:eastAsia="宋体" w:cs="仿宋"/>
          <w:b/>
          <w:bCs w:val="0"/>
          <w:color w:val="000000"/>
          <w:sz w:val="24"/>
          <w:szCs w:val="22"/>
          <w:highlight w:val="none"/>
          <w:lang w:val="en-US" w:eastAsia="zh-CN" w:bidi="ar-SA"/>
        </w:rPr>
        <w:outlineLvl w:val="2"/>
      </w:pPr>
      <w:r/>
      <w:bookmarkStart w:id="73" w:name="_Toc15995"/>
      <w:r/>
      <w:bookmarkStart w:id="74" w:name="_Toc81575156"/>
      <w:r/>
      <w:bookmarkStart w:id="75" w:name="_Toc81575193"/>
      <w:r/>
      <w:bookmarkStart w:id="76" w:name="_Toc29306"/>
      <w:r>
        <w:rPr>
          <w:rFonts w:hint="eastAsia" w:ascii="Times New Roman" w:hAnsi="Times New Roman" w:eastAsia="宋体" w:cs="仿宋"/>
          <w:b/>
          <w:bCs w:val="0"/>
          <w:color w:val="000000"/>
          <w:sz w:val="24"/>
          <w:szCs w:val="22"/>
          <w:highlight w:val="none"/>
          <w:lang w:val="en-US" w:eastAsia="zh-CN" w:bidi="ar-SA"/>
        </w:rPr>
        <w:t xml:space="preserve">5、招标文件的约束力</w:t>
      </w:r>
      <w:r/>
    </w:p>
    <w:p>
      <w:pPr>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49"/>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二、招标文件</w:t>
      </w:r>
      <w:bookmarkEnd w:id="73"/>
      <w:r/>
      <w:bookmarkEnd w:id="74"/>
      <w:r/>
      <w:bookmarkEnd w:id="75"/>
      <w:r/>
      <w:bookmarkEnd w:id="7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val="en-US" w:eastAsia="zh-CN"/>
        </w:rPr>
        <w:t xml:space="preserve">6</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pStyle w:val="943"/>
        <w:ind w:firstLine="480"/>
        <w:keepLines w:val="0"/>
        <w:keepNext w:val="0"/>
        <w:spacing w:before="0" w:after="0" w:line="480" w:lineRule="exact"/>
        <w:rPr>
          <w:rFonts w:hint="eastAsia" w:ascii="Times New Roman" w:hAnsi="Times New Roman" w:eastAsia="宋体" w:cs="仿宋"/>
          <w:b/>
          <w:color w:val="000000"/>
          <w:sz w:val="24"/>
          <w:szCs w:val="22"/>
          <w:highlight w:val="none"/>
          <w:lang w:val="en-US" w:eastAsia="zh-CN" w:bidi="ar-SA"/>
        </w:rPr>
      </w:pPr>
      <w:r/>
      <w:bookmarkStart w:id="77" w:name="_Toc20823283"/>
      <w:r/>
      <w:bookmarkStart w:id="78" w:name="_Toc16938527"/>
      <w:r/>
      <w:bookmarkStart w:id="79" w:name="_Toc513029211"/>
      <w:r/>
      <w:bookmarkStart w:id="80" w:name="_Toc462564070"/>
      <w:r/>
      <w:bookmarkStart w:id="81" w:name="_Toc81575194"/>
      <w:r/>
      <w:bookmarkStart w:id="82" w:name="_Toc5574"/>
      <w:r/>
      <w:bookmarkStart w:id="83" w:name="_Toc81575157"/>
      <w:r/>
      <w:bookmarkStart w:id="84" w:name="_Toc11461"/>
      <w:r>
        <w:rPr>
          <w:rFonts w:hint="eastAsia" w:ascii="Times New Roman" w:hAnsi="Times New Roman" w:eastAsia="宋体" w:cs="仿宋"/>
          <w:b/>
          <w:color w:val="000000"/>
          <w:sz w:val="24"/>
          <w:szCs w:val="22"/>
          <w:highlight w:val="none"/>
          <w:lang w:val="en-US" w:eastAsia="zh-CN" w:bidi="ar-SA"/>
        </w:rPr>
        <w:t xml:space="preserve">7、招标文件的澄清</w:t>
      </w:r>
      <w:bookmarkEnd w:id="77"/>
      <w:r/>
      <w:bookmarkEnd w:id="78"/>
      <w:r/>
      <w:bookmarkEnd w:id="79"/>
      <w:r/>
      <w:bookmarkEnd w:id="80"/>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7.1 任何要求对招标文件进行澄清的投标人，应在投标截止期十日前按招标公告中的通讯地址，以书面形式通知采购代理机构。</w:t>
      </w:r>
      <w:r/>
    </w:p>
    <w:p>
      <w:pPr>
        <w:pStyle w:val="943"/>
        <w:ind w:firstLine="480"/>
        <w:keepLines w:val="0"/>
        <w:keepNext w:val="0"/>
        <w:spacing w:before="0" w:after="0" w:line="480" w:lineRule="exact"/>
        <w:rPr>
          <w:rFonts w:hint="eastAsia" w:ascii="Times New Roman" w:hAnsi="Times New Roman" w:eastAsia="宋体" w:cs="仿宋"/>
          <w:b/>
          <w:color w:val="000000"/>
          <w:sz w:val="24"/>
          <w:szCs w:val="22"/>
          <w:highlight w:val="none"/>
          <w:lang w:val="en-US" w:eastAsia="zh-CN" w:bidi="ar-SA"/>
        </w:rPr>
      </w:pPr>
      <w:r/>
      <w:bookmarkStart w:id="85" w:name="_Toc462564071"/>
      <w:r/>
      <w:bookmarkStart w:id="86" w:name="_Toc16938528"/>
      <w:r/>
      <w:bookmarkStart w:id="87" w:name="_Toc20823284"/>
      <w:r/>
      <w:bookmarkStart w:id="88" w:name="_Toc513029212"/>
      <w:r>
        <w:rPr>
          <w:rFonts w:hint="eastAsia" w:ascii="Times New Roman" w:hAnsi="Times New Roman" w:eastAsia="宋体" w:cs="仿宋"/>
          <w:b/>
          <w:color w:val="000000"/>
          <w:sz w:val="24"/>
          <w:szCs w:val="22"/>
          <w:highlight w:val="none"/>
          <w:lang w:val="en-US" w:eastAsia="zh-CN" w:bidi="ar-SA"/>
        </w:rPr>
        <w:t xml:space="preserve">8、招标文件的修改</w:t>
      </w:r>
      <w:bookmarkEnd w:id="85"/>
      <w:r/>
      <w:bookmarkEnd w:id="86"/>
      <w:r/>
      <w:bookmarkEnd w:id="87"/>
      <w:r/>
      <w:bookmarkEnd w:id="88"/>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8.2 在投标截止时间前，采购代理机构可以对招标文件进行修改。</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8.3采购代理机构有权按照法定的要求推迟投标截止日期和开标日期。</w:t>
      </w:r>
      <w:r/>
    </w:p>
    <w:p>
      <w:pPr>
        <w:ind w:firstLine="480"/>
        <w:spacing w:line="480" w:lineRule="exact"/>
        <w:rPr>
          <w:rFonts w:eastAsia="方正仿宋_GBK"/>
          <w:bCs/>
          <w:color w:val="000000" w:themeColor="text1"/>
          <w:sz w:val="24"/>
          <w:szCs w:val="24"/>
          <w14:textFill>
            <w14:solidFill>
              <w14:schemeClr w14:val="tx1"/>
            </w14:solidFill>
          </w14:textFill>
        </w:rPr>
      </w:pPr>
      <w:r>
        <w:rPr>
          <w:rFonts w:hint="eastAsia" w:ascii="Times New Roman" w:hAnsi="Times New Roman" w:eastAsia="宋体" w:cs="仿宋"/>
          <w:color w:val="000000"/>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pStyle w:val="849"/>
        <w:ind w:firstLine="321"/>
        <w:spacing w:before="0" w:after="0" w:line="480" w:lineRule="exact"/>
        <w:rPr>
          <w:rFonts w:hint="eastAsia" w:ascii="Times New Roman" w:hAnsi="Times New Roman" w:eastAsia="宋体" w:cs="仿宋"/>
          <w:b w:val="0"/>
          <w:color w:val="000000"/>
          <w:sz w:val="24"/>
          <w:szCs w:val="22"/>
          <w:highlight w:val="none"/>
          <w:lang w:val="en-US" w:eastAsia="zh-CN" w:bidi="ar-SA"/>
        </w:rPr>
      </w:pPr>
      <w:r>
        <w:rPr>
          <w:rFonts w:hint="eastAsia" w:ascii="Times New Roman" w:hAnsi="Times New Roman" w:eastAsia="宋体" w:cs="仿宋"/>
          <w:b w:val="0"/>
          <w:color w:val="000000"/>
          <w:sz w:val="24"/>
          <w:szCs w:val="22"/>
          <w:highlight w:val="none"/>
          <w:lang w:val="en-US" w:eastAsia="zh-CN" w:bidi="ar-SA"/>
        </w:rPr>
        <w:t xml:space="preserve">8.5投标人应及时登录“苏采云”系统获取澄清答疑文件（修改后招标文件），如因投标人原因未能及时下载澄清和修改后的招标文件，由此造成的相关责任，由投标人承担。 </w:t>
      </w:r>
      <w:r/>
    </w:p>
    <w:p>
      <w:pPr>
        <w:pStyle w:val="849"/>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三、投标文件的编制</w:t>
      </w:r>
      <w:bookmarkEnd w:id="81"/>
      <w:r/>
      <w:bookmarkEnd w:id="82"/>
      <w:r/>
      <w:bookmarkEnd w:id="83"/>
      <w:r/>
      <w:bookmarkEnd w:id="84"/>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89" w:name="_Toc16938530"/>
      <w:r/>
      <w:bookmarkStart w:id="90" w:name="_Toc462564073"/>
      <w:r/>
      <w:bookmarkStart w:id="91" w:name="_Toc20823286"/>
      <w:r/>
      <w:bookmarkStart w:id="92" w:name="_Toc513029214"/>
      <w:r>
        <w:rPr>
          <w:rFonts w:hint="eastAsia" w:ascii="Times New Roman" w:hAnsi="Times New Roman" w:eastAsia="宋体" w:cs="仿宋"/>
          <w:b/>
          <w:bCs w:val="0"/>
          <w:color w:val="000000"/>
          <w:sz w:val="24"/>
          <w:szCs w:val="22"/>
          <w:highlight w:val="none"/>
          <w:lang w:val="en-US" w:eastAsia="zh-CN" w:bidi="ar-SA"/>
        </w:rPr>
        <w:t xml:space="preserve">9、投标文件的语言及度量衡单位</w:t>
      </w:r>
      <w:bookmarkEnd w:id="89"/>
      <w:r/>
      <w:bookmarkEnd w:id="90"/>
      <w:r/>
      <w:bookmarkEnd w:id="91"/>
      <w:r/>
      <w:bookmarkEnd w:id="92"/>
      <w:r/>
      <w:r/>
    </w:p>
    <w:p>
      <w:pPr>
        <w:ind w:firstLine="48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93" w:name="_Toc16938531"/>
      <w:r/>
      <w:bookmarkStart w:id="94" w:name="_Toc462564074"/>
      <w:r/>
      <w:bookmarkStart w:id="95" w:name="_Toc513029215"/>
      <w:r/>
      <w:bookmarkStart w:id="96" w:name="_Toc20823287"/>
      <w:r>
        <w:rPr>
          <w:rFonts w:hint="eastAsia" w:ascii="Times New Roman" w:hAnsi="Times New Roman" w:eastAsia="宋体" w:cs="仿宋"/>
          <w:b/>
          <w:bCs w:val="0"/>
          <w:color w:val="000000"/>
          <w:sz w:val="24"/>
          <w:szCs w:val="22"/>
          <w:highlight w:val="none"/>
          <w:lang w:val="en-US" w:eastAsia="zh-CN" w:bidi="ar-SA"/>
        </w:rPr>
        <w:t xml:space="preserve">10、投标文件构成</w:t>
      </w:r>
      <w:bookmarkEnd w:id="93"/>
      <w:r/>
      <w:bookmarkEnd w:id="94"/>
      <w:r/>
      <w:bookmarkEnd w:id="95"/>
      <w:r/>
      <w:bookmarkEnd w:id="96"/>
      <w:r/>
      <w:r/>
    </w:p>
    <w:p>
      <w:pPr>
        <w:ind w:firstLine="480"/>
        <w:spacing w:line="560" w:lineRule="exact"/>
        <w:rPr>
          <w:rFonts w:hint="eastAsia"/>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sz w:val="24"/>
        </w:rPr>
      </w:pPr>
      <w:r>
        <w:rPr>
          <w:rFonts w:hint="eastAsia"/>
          <w:bCs/>
          <w:sz w:val="24"/>
        </w:rPr>
        <w:t xml:space="preserve">10.6中标后按相关要求提供与电子投标文件一致的纸质打印投标文件2份。 </w:t>
      </w:r>
      <w:r/>
    </w:p>
    <w:p>
      <w:pPr>
        <w:ind w:firstLine="480"/>
        <w:spacing w:line="560" w:lineRule="exact"/>
        <w:rPr>
          <w:bCs/>
          <w:sz w:val="24"/>
        </w:rPr>
      </w:pPr>
      <w:r/>
      <w:bookmarkStart w:id="97"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98" w:name="_Toc14577357"/>
      <w:r/>
      <w:bookmarkStart w:id="99" w:name="_Toc49090509"/>
      <w:r/>
      <w:bookmarkStart w:id="100" w:name="_Toc513029219"/>
      <w:r/>
      <w:bookmarkStart w:id="101" w:name="_Toc14577354"/>
      <w:r/>
      <w:bookmarkStart w:id="102" w:name="_Toc513029216"/>
      <w:r/>
      <w:bookmarkStart w:id="103" w:name="_Toc49090507"/>
      <w:r>
        <w:rPr>
          <w:rFonts w:hint="eastAsia" w:ascii="Times New Roman" w:hAnsi="Times New Roman" w:eastAsia="宋体" w:cs="仿宋"/>
          <w:b/>
          <w:bCs w:val="0"/>
          <w:color w:val="000000"/>
          <w:sz w:val="24"/>
          <w:szCs w:val="22"/>
          <w:highlight w:val="none"/>
          <w:lang w:val="en-US" w:eastAsia="zh-CN" w:bidi="ar-SA"/>
        </w:rPr>
        <w:t xml:space="preserve">11、证明投标人及投标标的符合招标文件规定的文件</w:t>
      </w:r>
      <w:bookmarkEnd w:id="98"/>
      <w:r/>
      <w:bookmarkEnd w:id="99"/>
      <w:r/>
      <w:bookmarkEnd w:id="100"/>
      <w:r/>
      <w:bookmarkEnd w:id="101"/>
      <w:r/>
      <w:bookmarkEnd w:id="102"/>
      <w:r/>
      <w:bookmarkEnd w:id="103"/>
      <w:r/>
      <w:r/>
    </w:p>
    <w:p>
      <w:pPr>
        <w:spacing w:line="560" w:lineRule="exact"/>
        <w:rPr>
          <w:rFonts w:hint="eastAsia"/>
          <w:sz w:val="24"/>
          <w:szCs w:val="24"/>
        </w:rPr>
      </w:pPr>
      <w:r>
        <w:rPr>
          <w:rFonts w:hint="eastAsia"/>
          <w:sz w:val="24"/>
          <w:szCs w:val="24"/>
        </w:rPr>
        <w:t xml:space="preserve">    11.1 投标人应按照</w:t>
      </w:r>
      <w:r>
        <w:rPr>
          <w:rFonts w:hint="eastAsia"/>
          <w:sz w:val="24"/>
          <w:szCs w:val="24"/>
          <w:lang w:eastAsia="zh-CN"/>
        </w:rPr>
        <w:t xml:space="preserve">法律法规</w:t>
      </w:r>
      <w:r>
        <w:rPr>
          <w:rFonts w:hint="eastAsia"/>
          <w:sz w:val="24"/>
          <w:szCs w:val="24"/>
        </w:rPr>
        <w:t xml:space="preserve">、规章和规范性文件以及招标文件要求提交证明文件，证明其及投标标的符合招标文件规定。</w:t>
      </w:r>
      <w:r/>
    </w:p>
    <w:p>
      <w:pPr>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104" w:name="EB4d341233595e4bf8ad7006b4bd78d974"/>
      <w:r/>
      <w:bookmarkEnd w:id="104"/>
      <w:r/>
      <w:bookmarkStart w:id="105" w:name="_Toc81575201"/>
      <w:r/>
      <w:bookmarkStart w:id="106" w:name="_Toc81575164"/>
      <w:r/>
      <w:bookmarkStart w:id="107" w:name="_Hlk166141273"/>
      <w:r>
        <w:rPr>
          <w:rFonts w:hint="eastAsia" w:ascii="Times New Roman" w:hAnsi="Times New Roman" w:eastAsia="宋体" w:cs="仿宋"/>
          <w:b/>
          <w:bCs w:val="0"/>
          <w:color w:val="000000"/>
          <w:sz w:val="24"/>
          <w:szCs w:val="22"/>
          <w:highlight w:val="none"/>
          <w:lang w:val="en-US" w:eastAsia="zh-CN" w:bidi="ar-SA"/>
        </w:rPr>
        <w:t xml:space="preserve">12、投标分项报价</w:t>
      </w:r>
      <w:bookmarkStart w:id="108" w:name="_Hlt26670373"/>
      <w:r/>
      <w:bookmarkEnd w:id="108"/>
      <w:r>
        <w:rPr>
          <w:rFonts w:hint="eastAsia" w:ascii="Times New Roman" w:hAnsi="Times New Roman" w:eastAsia="宋体" w:cs="仿宋"/>
          <w:b/>
          <w:bCs w:val="0"/>
          <w:color w:val="000000"/>
          <w:sz w:val="24"/>
          <w:szCs w:val="22"/>
          <w:highlight w:val="none"/>
          <w:lang w:val="en-US" w:eastAsia="zh-CN" w:bidi="ar-SA"/>
        </w:rPr>
        <w:t xml:space="preserve">表</w:t>
      </w:r>
      <w:r/>
    </w:p>
    <w:p>
      <w:pPr>
        <w:ind w:firstLine="480"/>
        <w:spacing w:line="560" w:lineRule="exact"/>
        <w:rPr>
          <w:rFonts w:hint="eastAsia"/>
          <w:bCs/>
          <w:sz w:val="24"/>
        </w:rPr>
      </w:pPr>
      <w:r>
        <w:rPr>
          <w:rFonts w:hint="eastAsia"/>
          <w:bCs/>
          <w:sz w:val="24"/>
        </w:rPr>
        <w:t xml:space="preserve">12.1</w:t>
      </w:r>
      <w:r>
        <w:rPr>
          <w:rFonts w:hint="eastAsia"/>
          <w:sz w:val="24"/>
        </w:rPr>
        <w:t xml:space="preserve"> 投</w:t>
      </w:r>
      <w:bookmarkStart w:id="109" w:name="_Hlt26954840"/>
      <w:r/>
      <w:bookmarkEnd w:id="109"/>
      <w:r>
        <w:rPr>
          <w:rFonts w:hint="eastAsia"/>
          <w:sz w:val="24"/>
        </w:rPr>
        <w:t xml:space="preserve">标人应按照招标文件规定格式填报投标分项报价表</w:t>
      </w:r>
      <w:bookmarkStart w:id="110" w:name="_Hlt26670399"/>
      <w:r/>
      <w:bookmarkEnd w:id="110"/>
      <w:r>
        <w:rPr>
          <w:rFonts w:hint="eastAsia"/>
          <w:sz w:val="24"/>
        </w:rPr>
        <w:t xml:space="preserve">。</w:t>
      </w:r>
      <w:r/>
    </w:p>
    <w:p>
      <w:pPr>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pStyle w:val="810"/>
        <w:ind w:firstLine="480"/>
        <w:spacing w:before="0" w:after="0" w:line="560" w:lineRule="exact"/>
        <w:rPr>
          <w:rFonts w:hint="eastAsia" w:ascii="Times New Roman" w:hAnsi="Times New Roman" w:eastAsia="宋体"/>
          <w:b w:val="0"/>
          <w:sz w:val="24"/>
          <w:szCs w:val="21"/>
        </w:rPr>
      </w:pPr>
      <w:r>
        <w:rPr>
          <w:rFonts w:hint="eastAsia" w:ascii="Times New Roman" w:hAnsi="Times New Roman" w:eastAsia="宋体"/>
          <w:b w:val="0"/>
          <w:sz w:val="24"/>
          <w:szCs w:val="21"/>
        </w:rPr>
        <w:t xml:space="preserve">12.3本项目不接受备选的投标方案或有选择的报价，只允许有一个报价。投标报价内容包括：</w:t>
      </w:r>
      <w:bookmarkStart w:id="111" w:name="_Hlt26670403"/>
      <w:r/>
      <w:bookmarkEnd w:id="111"/>
      <w:r/>
      <w:bookmarkStart w:id="112" w:name="_Hlt26954842"/>
      <w:r/>
      <w:bookmarkEnd w:id="112"/>
      <w:r/>
      <w:bookmarkStart w:id="113" w:name="_Hlt26670486"/>
      <w:r/>
      <w:bookmarkEnd w:id="113"/>
      <w:r/>
      <w:bookmarkStart w:id="114" w:name="_Hlt26670425"/>
      <w:r/>
      <w:bookmarkEnd w:id="114"/>
      <w:r/>
      <w:bookmarkStart w:id="115" w:name="_Hlt26954848"/>
      <w:r/>
      <w:bookmarkEnd w:id="115"/>
      <w:r/>
      <w:bookmarkStart w:id="116" w:name="_Hlt26670482"/>
      <w:r/>
      <w:bookmarkEnd w:id="116"/>
      <w:r/>
      <w:bookmarkStart w:id="117" w:name="_Hlt26668983"/>
      <w:r/>
      <w:bookmarkEnd w:id="117"/>
      <w:r/>
      <w:bookmarkStart w:id="118" w:name="_Hlt26954846"/>
      <w:r/>
      <w:bookmarkEnd w:id="118"/>
      <w:r/>
      <w:bookmarkStart w:id="119" w:name="_Hlt26954731"/>
      <w:r/>
      <w:bookmarkEnd w:id="119"/>
      <w:r/>
      <w:bookmarkStart w:id="120" w:name="_Hlt26954844"/>
      <w:r/>
      <w:bookmarkEnd w:id="120"/>
      <w:r>
        <w:rPr>
          <w:rFonts w:hint="eastAsia" w:ascii="Times New Roman" w:hAnsi="Times New Roman" w:eastAsia="宋体"/>
          <w:b w:val="0"/>
          <w:sz w:val="24"/>
          <w:szCs w:val="21"/>
        </w:rPr>
        <w:t xml:space="preserve">货物本身、硬件附带相关软件、标准附件、备品备件、专用工具、包装、运输、装卸、保险、税金、货到就位以及安装、调试、培训、保修、验收等完成本项目所涉及到的一切相关费用。</w:t>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rPr>
          <w:rFonts w:hint="eastAsia" w:ascii="Times New Roman" w:hAnsi="Times New Roman" w:eastAsia="宋体" w:cs="仿宋"/>
          <w:b/>
          <w:bCs w:val="0"/>
          <w:color w:val="000000"/>
          <w:sz w:val="24"/>
          <w:szCs w:val="22"/>
          <w:highlight w:val="none"/>
          <w:lang w:val="en-US" w:eastAsia="zh-CN" w:bidi="ar-SA"/>
        </w:rPr>
        <w:t xml:space="preserve">13、技术要求响应及偏离表、商务要求响应及偏离表</w:t>
      </w:r>
      <w:r/>
    </w:p>
    <w:p>
      <w:pPr>
        <w:ind w:firstLine="480"/>
        <w:spacing w:line="560" w:lineRule="exact"/>
        <w:rPr>
          <w:rFonts w:hint="eastAsia" w:ascii="宋体" w:hAnsi="Arial" w:cs="宋体"/>
          <w:sz w:val="24"/>
          <w:lang w:val="zh-CN"/>
        </w:rPr>
      </w:pPr>
      <w:r/>
      <w:bookmarkStart w:id="121" w:name="_Toc14577359"/>
      <w:r/>
      <w:bookmarkStart w:id="122"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rPr>
          <w:rFonts w:hint="eastAsia" w:ascii="Times New Roman" w:hAnsi="Times New Roman" w:eastAsia="宋体" w:cs="仿宋"/>
          <w:b/>
          <w:bCs w:val="0"/>
          <w:color w:val="000000"/>
          <w:sz w:val="24"/>
          <w:szCs w:val="22"/>
          <w:highlight w:val="none"/>
          <w:lang w:val="en-US" w:eastAsia="zh-CN" w:bidi="ar-SA"/>
        </w:rPr>
        <w:t xml:space="preserve">14、投标声明及承诺函和开标一览表</w:t>
      </w:r>
      <w:r/>
    </w:p>
    <w:p>
      <w:pPr>
        <w:ind w:firstLine="480"/>
        <w:spacing w:line="560" w:lineRule="exact"/>
        <w:rPr>
          <w:rFonts w:hint="eastAsia"/>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ind w:firstLine="480"/>
        <w:spacing w:line="560" w:lineRule="exact"/>
        <w:rPr>
          <w:rFonts w:hint="eastAsia"/>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1"/>
      <w:r/>
      <w:bookmarkEnd w:id="122"/>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bookmarkStart w:id="123" w:name="_Hlt26670489"/>
      <w:r/>
      <w:bookmarkEnd w:id="123"/>
      <w:r/>
      <w:bookmarkStart w:id="124" w:name="_Hlt26954850"/>
      <w:r/>
      <w:bookmarkEnd w:id="124"/>
      <w:r/>
      <w:bookmarkStart w:id="125" w:name="_Hlt26954734"/>
      <w:r/>
      <w:bookmarkEnd w:id="125"/>
      <w:r/>
      <w:bookmarkStart w:id="126" w:name="_Toc14577360"/>
      <w:r/>
      <w:bookmarkStart w:id="127" w:name="_Toc49090511"/>
      <w:r>
        <w:rPr>
          <w:rFonts w:hint="eastAsia" w:ascii="Times New Roman" w:hAnsi="Times New Roman" w:eastAsia="宋体" w:cs="仿宋"/>
          <w:b/>
          <w:bCs w:val="0"/>
          <w:color w:val="000000"/>
          <w:sz w:val="24"/>
          <w:szCs w:val="22"/>
          <w:highlight w:val="none"/>
          <w:lang w:val="en-US" w:eastAsia="zh-CN" w:bidi="ar-SA"/>
        </w:rPr>
        <w:t xml:space="preserve">15、投标有效期</w:t>
      </w:r>
      <w:bookmarkEnd w:id="126"/>
      <w:r/>
      <w:bookmarkEnd w:id="127"/>
      <w:r/>
      <w:r/>
    </w:p>
    <w:p>
      <w:pPr>
        <w:ind w:firstLine="480"/>
        <w:spacing w:line="560" w:lineRule="exact"/>
        <w:rPr>
          <w:rFonts w:hint="eastAsia"/>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10"/>
        <w:ind w:firstLine="482"/>
        <w:spacing w:before="0" w:after="0" w:line="560" w:lineRule="exact"/>
        <w:rPr>
          <w:rFonts w:hint="eastAsia" w:ascii="Times New Roman" w:hAnsi="Times New Roman" w:eastAsia="宋体" w:cs="仿宋"/>
          <w:b/>
          <w:bCs w:val="0"/>
          <w:color w:val="000000"/>
          <w:sz w:val="24"/>
          <w:szCs w:val="22"/>
          <w:highlight w:val="none"/>
          <w:lang w:val="en-US" w:eastAsia="zh-CN" w:bidi="ar-SA"/>
        </w:rPr>
      </w:pPr>
      <w:r>
        <w:rPr>
          <w:rFonts w:hint="eastAsia" w:ascii="Times New Roman" w:hAnsi="Times New Roman" w:eastAsia="宋体" w:cs="仿宋"/>
          <w:b/>
          <w:bCs w:val="0"/>
          <w:color w:val="000000"/>
          <w:sz w:val="24"/>
          <w:szCs w:val="22"/>
          <w:highlight w:val="none"/>
          <w:lang w:val="en-US" w:eastAsia="zh-CN" w:bidi="ar-SA"/>
        </w:rPr>
        <w:t xml:space="preserve">16、投标有效期的延长</w:t>
      </w:r>
      <w:r/>
    </w:p>
    <w:p>
      <w:pPr>
        <w:ind w:firstLine="480"/>
        <w:spacing w:line="560" w:lineRule="exact"/>
        <w:rPr>
          <w:rFonts w:hint="eastAsia"/>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rFonts w:hint="eastAsia"/>
          <w:sz w:val="24"/>
        </w:rPr>
      </w:pPr>
      <w:r>
        <w:rPr>
          <w:rFonts w:hint="eastAsia"/>
          <w:sz w:val="24"/>
        </w:rPr>
        <w:t xml:space="preserve">16.2中标人的投标文件作为项目服务合同的附件，其有效期至中标人全部合同义务履行完毕为止。 </w:t>
      </w:r>
      <w:r/>
    </w:p>
    <w:p>
      <w:pPr>
        <w:pStyle w:val="809"/>
        <w:ind w:firstLine="450"/>
        <w:spacing w:before="0" w:after="0" w:line="560" w:lineRule="exact"/>
        <w:rPr>
          <w:rFonts w:hint="eastAsia"/>
          <w:b/>
          <w:bCs/>
        </w:rPr>
        <w:outlineLvl w:val="1"/>
      </w:pPr>
      <w:r/>
      <w:bookmarkStart w:id="128" w:name="_Hlt26954739"/>
      <w:r/>
      <w:bookmarkEnd w:id="128"/>
      <w:r/>
      <w:bookmarkStart w:id="129" w:name="_Hlt26954852"/>
      <w:r/>
      <w:bookmarkEnd w:id="129"/>
      <w:r/>
      <w:bookmarkStart w:id="130" w:name="_Toc513029224"/>
      <w:r/>
      <w:bookmarkStart w:id="131" w:name="_Toc120614217"/>
      <w:r/>
      <w:bookmarkStart w:id="132" w:name="_Toc158281552"/>
      <w:r/>
      <w:bookmarkStart w:id="133" w:name="_Toc16938540"/>
      <w:r/>
      <w:bookmarkStart w:id="134" w:name="_Toc20823296"/>
      <w:r>
        <w:rPr>
          <w:rFonts w:hint="eastAsia"/>
          <w:b/>
          <w:bCs/>
        </w:rPr>
        <w:t xml:space="preserve">四、投标文件的递交</w:t>
      </w:r>
      <w:bookmarkEnd w:id="130"/>
      <w:r/>
      <w:bookmarkEnd w:id="131"/>
      <w:r/>
      <w:bookmarkEnd w:id="132"/>
      <w:r/>
      <w:bookmarkEnd w:id="133"/>
      <w:r/>
      <w:bookmarkEnd w:id="134"/>
      <w:r/>
      <w:r/>
    </w:p>
    <w:p>
      <w:pPr>
        <w:pStyle w:val="810"/>
        <w:ind w:firstLine="520"/>
        <w:spacing w:before="0" w:after="0" w:line="560" w:lineRule="exact"/>
        <w:rPr>
          <w:rFonts w:hint="eastAsia" w:ascii="Times New Roman" w:hAnsi="Times New Roman"/>
          <w:b/>
          <w:bCs/>
        </w:rPr>
      </w:pPr>
      <w:r/>
      <w:bookmarkStart w:id="135" w:name="_Toc462564084"/>
      <w:r/>
      <w:bookmarkStart w:id="136" w:name="_Toc513029225"/>
      <w:r/>
      <w:bookmarkStart w:id="137" w:name="_Toc20823297"/>
      <w:r/>
      <w:bookmarkStart w:id="138" w:name="_Toc16938541"/>
      <w:r>
        <w:rPr>
          <w:rFonts w:hint="eastAsia" w:ascii="Times New Roman" w:hAnsi="Times New Roman"/>
          <w:b/>
          <w:bCs/>
        </w:rPr>
        <w:t xml:space="preserve">17、投标文件</w:t>
      </w:r>
      <w:bookmarkEnd w:id="135"/>
      <w:r/>
      <w:bookmarkEnd w:id="136"/>
      <w:r/>
      <w:bookmarkEnd w:id="137"/>
      <w:r/>
      <w:bookmarkEnd w:id="138"/>
      <w:r>
        <w:rPr>
          <w:rFonts w:hint="eastAsia" w:ascii="Times New Roman" w:hAnsi="Times New Roman"/>
          <w:b/>
          <w:bCs/>
        </w:rPr>
        <w:t xml:space="preserve">的递交</w:t>
      </w:r>
      <w:r/>
    </w:p>
    <w:p>
      <w:pPr>
        <w:ind w:firstLine="480"/>
        <w:jc w:val="left"/>
        <w:spacing w:line="560" w:lineRule="exact"/>
        <w:rPr>
          <w:rFonts w:hint="eastAsia"/>
          <w:sz w:val="24"/>
        </w:rPr>
      </w:pPr>
      <w:r>
        <w:rPr>
          <w:rFonts w:hint="eastAsia"/>
          <w:sz w:val="24"/>
        </w:rPr>
        <w:t xml:space="preserve">17.1投标人应当按照《操作手册》规定，在投标截止时间前制作并上传电子投标文件。</w:t>
      </w:r>
      <w:bookmarkStart w:id="139" w:name="_Toc20823298"/>
      <w:r/>
      <w:bookmarkStart w:id="140" w:name="_Toc513029226"/>
      <w:r/>
      <w:bookmarkStart w:id="141" w:name="_Toc16938542"/>
      <w:r/>
      <w:r/>
    </w:p>
    <w:p>
      <w:pPr>
        <w:ind w:firstLine="480"/>
        <w:jc w:val="left"/>
        <w:spacing w:line="560" w:lineRule="exact"/>
        <w:rPr>
          <w:rFonts w:hint="eastAsia"/>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810"/>
        <w:ind w:firstLine="520"/>
        <w:spacing w:before="0" w:after="0" w:line="560" w:lineRule="exact"/>
        <w:rPr>
          <w:rFonts w:hint="eastAsia" w:ascii="Times New Roman" w:hAnsi="Times New Roman"/>
          <w:b/>
          <w:bCs/>
        </w:rPr>
      </w:pPr>
      <w:r>
        <w:rPr>
          <w:rFonts w:hint="eastAsia" w:ascii="Times New Roman" w:hAnsi="Times New Roman"/>
          <w:b/>
          <w:bCs/>
        </w:rPr>
        <w:t xml:space="preserve">18、投标截止</w:t>
      </w:r>
      <w:bookmarkEnd w:id="139"/>
      <w:r/>
      <w:bookmarkEnd w:id="140"/>
      <w:r/>
      <w:bookmarkEnd w:id="141"/>
      <w:r>
        <w:rPr>
          <w:rFonts w:hint="eastAsia" w:ascii="Times New Roman" w:hAnsi="Times New Roman"/>
          <w:b/>
          <w:bCs/>
        </w:rPr>
        <w:t xml:space="preserve">时间</w:t>
      </w:r>
      <w:r/>
    </w:p>
    <w:p>
      <w:pPr>
        <w:ind w:firstLine="480"/>
        <w:spacing w:line="560" w:lineRule="exact"/>
        <w:rPr>
          <w:rFonts w:hint="eastAsia"/>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ind w:firstLine="480"/>
        <w:spacing w:line="560" w:lineRule="exact"/>
        <w:rPr>
          <w:rFonts w:hint="eastAsia"/>
          <w:bCs/>
          <w:iCs/>
          <w:sz w:val="24"/>
        </w:rPr>
      </w:pPr>
      <w:r>
        <w:rPr>
          <w:rFonts w:hint="eastAsia" w:ascii="宋体" w:hAnsi="宋体"/>
          <w:bCs/>
          <w:sz w:val="24"/>
        </w:rPr>
        <w:t xml:space="preserve">投标人应</w:t>
      </w:r>
      <w:r>
        <w:rPr>
          <w:rFonts w:hint="eastAsia" w:ascii="宋体" w:hAnsi="宋体"/>
          <w:bCs/>
          <w:sz w:val="24"/>
          <w:lang w:eastAsia="zh-CN"/>
        </w:rPr>
        <w:t xml:space="preserve">充分考虑</w:t>
      </w:r>
      <w:r>
        <w:rPr>
          <w:rFonts w:hint="eastAsia" w:ascii="宋体" w:hAnsi="宋体"/>
          <w:bCs/>
          <w:sz w:val="24"/>
        </w:rPr>
        <w:t xml:space="preserve">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10"/>
        <w:ind w:firstLine="520"/>
        <w:spacing w:before="0" w:after="0" w:line="560" w:lineRule="exact"/>
        <w:rPr>
          <w:rFonts w:hint="eastAsia" w:ascii="Times New Roman" w:hAnsi="Times New Roman"/>
          <w:b/>
          <w:bCs/>
        </w:rPr>
      </w:pPr>
      <w:r/>
      <w:bookmarkStart w:id="142" w:name="_Toc513029227"/>
      <w:r/>
      <w:bookmarkStart w:id="143" w:name="_Toc20823299"/>
      <w:r/>
      <w:bookmarkStart w:id="144" w:name="_Toc16938543"/>
      <w:r>
        <w:rPr>
          <w:rFonts w:hint="eastAsia" w:ascii="Times New Roman" w:hAnsi="Times New Roman"/>
          <w:b/>
          <w:bCs/>
        </w:rPr>
        <w:t xml:space="preserve">19、投标文件</w:t>
      </w:r>
      <w:bookmarkEnd w:id="142"/>
      <w:r/>
      <w:bookmarkEnd w:id="143"/>
      <w:r/>
      <w:bookmarkEnd w:id="144"/>
      <w:r>
        <w:rPr>
          <w:rFonts w:hint="eastAsia" w:ascii="Times New Roman" w:hAnsi="Times New Roman"/>
          <w:b/>
          <w:bCs/>
        </w:rPr>
        <w:t xml:space="preserve">的拒收</w:t>
      </w:r>
      <w:r/>
    </w:p>
    <w:p>
      <w:pPr>
        <w:ind w:firstLine="480"/>
        <w:spacing w:line="560" w:lineRule="exact"/>
        <w:rPr>
          <w:rFonts w:hint="eastAsia"/>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810"/>
        <w:ind w:firstLine="520"/>
        <w:spacing w:before="0" w:after="0" w:line="560" w:lineRule="exact"/>
        <w:rPr>
          <w:rFonts w:hint="eastAsia" w:ascii="Times New Roman" w:hAnsi="Times New Roman"/>
          <w:b/>
          <w:bCs/>
        </w:rPr>
      </w:pPr>
      <w:r/>
      <w:bookmarkStart w:id="145" w:name="_Toc513029228"/>
      <w:r/>
      <w:bookmarkStart w:id="146" w:name="_Toc16938544"/>
      <w:r/>
      <w:bookmarkStart w:id="147" w:name="_Toc20823300"/>
      <w:r>
        <w:rPr>
          <w:rFonts w:hint="eastAsia" w:ascii="Times New Roman" w:hAnsi="Times New Roman"/>
          <w:b/>
          <w:bCs/>
        </w:rPr>
        <w:t xml:space="preserve">20、投标文件的撤回和修改</w:t>
      </w:r>
      <w:bookmarkEnd w:id="145"/>
      <w:r/>
      <w:bookmarkEnd w:id="146"/>
      <w:r/>
      <w:bookmarkEnd w:id="147"/>
      <w:r/>
      <w:r/>
    </w:p>
    <w:p>
      <w:pPr>
        <w:ind w:firstLine="480"/>
        <w:spacing w:line="560" w:lineRule="exact"/>
        <w:rPr>
          <w:rFonts w:hint="eastAsia"/>
          <w:sz w:val="24"/>
        </w:rPr>
      </w:pPr>
      <w:r>
        <w:rPr>
          <w:rFonts w:hint="eastAsia"/>
          <w:sz w:val="24"/>
        </w:rPr>
        <w:t xml:space="preserve">20.1 投标文件的撤回</w:t>
      </w:r>
      <w:r/>
    </w:p>
    <w:p>
      <w:pPr>
        <w:ind w:firstLine="480"/>
        <w:spacing w:line="560" w:lineRule="exact"/>
        <w:rPr>
          <w:rFonts w:hint="eastAsia"/>
          <w:sz w:val="24"/>
        </w:rPr>
      </w:pPr>
      <w:r>
        <w:rPr>
          <w:rFonts w:hint="eastAsia"/>
          <w:sz w:val="24"/>
        </w:rPr>
        <w:t xml:space="preserve">20.1.1 电子投标文件的撤回</w:t>
      </w:r>
      <w:r/>
    </w:p>
    <w:p>
      <w:pPr>
        <w:ind w:firstLine="480"/>
        <w:spacing w:line="560" w:lineRule="exact"/>
        <w:rPr>
          <w:rFonts w:hint="eastAsia"/>
          <w:sz w:val="24"/>
        </w:rPr>
      </w:pPr>
      <w:r>
        <w:rPr>
          <w:rFonts w:hint="eastAsia"/>
          <w:sz w:val="24"/>
        </w:rPr>
        <w:t xml:space="preserve">投标人可在投标截止时间前，撤回其电子投标文件，具体操作方法见《操作手册》。</w:t>
      </w:r>
      <w:r/>
    </w:p>
    <w:p>
      <w:pPr>
        <w:ind w:firstLine="480"/>
        <w:spacing w:line="560" w:lineRule="exact"/>
        <w:rPr>
          <w:rFonts w:hint="eastAsia"/>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rFonts w:hint="eastAsia"/>
          <w:sz w:val="24"/>
          <w:szCs w:val="24"/>
        </w:rPr>
      </w:pPr>
      <w:r>
        <w:rPr>
          <w:rFonts w:hint="eastAsia"/>
          <w:sz w:val="24"/>
          <w:szCs w:val="24"/>
        </w:rPr>
        <w:t xml:space="preserve">20.2 投标文件的修改</w:t>
      </w:r>
      <w:r/>
    </w:p>
    <w:p>
      <w:pPr>
        <w:ind w:firstLine="480"/>
        <w:spacing w:line="560" w:lineRule="exact"/>
        <w:rPr>
          <w:rFonts w:hint="eastAsia"/>
          <w:sz w:val="24"/>
        </w:rPr>
      </w:pPr>
      <w:r>
        <w:rPr>
          <w:rFonts w:hint="eastAsia"/>
          <w:sz w:val="24"/>
        </w:rPr>
        <w:t xml:space="preserve">20.2.1投标人可在投标截止时间前，对其电子投标文件进行修改，具体操作方法见《操作手册》。</w:t>
      </w:r>
      <w:r/>
    </w:p>
    <w:p>
      <w:pPr>
        <w:ind w:firstLine="480"/>
        <w:spacing w:line="560" w:lineRule="exact"/>
        <w:rPr>
          <w:rFonts w:hint="eastAsia"/>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560" w:lineRule="exact"/>
        <w:rPr>
          <w:rFonts w:hint="eastAsia"/>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810"/>
        <w:ind w:firstLine="300"/>
        <w:spacing w:before="0" w:after="0" w:line="560" w:lineRule="exact"/>
        <w:rPr>
          <w:rFonts w:hint="eastAsia" w:ascii="Arial" w:hAnsi="Arial" w:eastAsia="Arial" w:cs="Arial"/>
          <w:b/>
          <w:bCs/>
          <w:sz w:val="30"/>
          <w:szCs w:val="30"/>
          <w:lang w:val="en-US" w:eastAsia="zh-CN" w:bidi="ar-SA"/>
        </w:rPr>
        <w:outlineLvl w:val="1"/>
      </w:pPr>
      <w:r/>
      <w:bookmarkStart w:id="148" w:name="_Toc20823301"/>
      <w:r/>
      <w:bookmarkStart w:id="149" w:name="_Toc158281553"/>
      <w:r/>
      <w:bookmarkStart w:id="150" w:name="_Toc513029229"/>
      <w:r/>
      <w:bookmarkStart w:id="151" w:name="_Toc16938545"/>
      <w:r/>
      <w:bookmarkStart w:id="152" w:name="_Toc120614218"/>
      <w:r>
        <w:rPr>
          <w:rFonts w:hint="eastAsia" w:ascii="Arial" w:hAnsi="Arial" w:eastAsia="Arial" w:cs="Arial"/>
          <w:b/>
          <w:bCs/>
          <w:sz w:val="30"/>
          <w:szCs w:val="30"/>
          <w:lang w:val="en-US" w:eastAsia="zh-CN" w:bidi="ar-SA"/>
        </w:rPr>
        <w:t xml:space="preserve">五、开标与评标</w:t>
      </w:r>
      <w:bookmarkEnd w:id="148"/>
      <w:r/>
      <w:bookmarkEnd w:id="149"/>
      <w:r/>
      <w:bookmarkEnd w:id="150"/>
      <w:r/>
      <w:bookmarkEnd w:id="151"/>
      <w:r/>
      <w:bookmarkEnd w:id="152"/>
      <w:r/>
      <w:r/>
    </w:p>
    <w:p>
      <w:pPr>
        <w:pStyle w:val="810"/>
        <w:ind w:firstLine="390"/>
        <w:spacing w:before="0" w:after="0" w:line="560" w:lineRule="exact"/>
        <w:rPr>
          <w:rFonts w:hint="eastAsia" w:ascii="Times New Roman" w:hAnsi="Times New Roman"/>
          <w:b/>
          <w:bCs/>
        </w:rPr>
      </w:pPr>
      <w:r/>
      <w:bookmarkStart w:id="153" w:name="_Toc20823302"/>
      <w:r/>
      <w:bookmarkStart w:id="154" w:name="_Toc513029230"/>
      <w:r/>
      <w:bookmarkStart w:id="155" w:name="_Toc16938546"/>
      <w:r>
        <w:rPr>
          <w:rFonts w:hint="eastAsia" w:ascii="Times New Roman" w:hAnsi="Times New Roman"/>
          <w:b/>
          <w:bCs/>
        </w:rPr>
        <w:t xml:space="preserve">21、开标</w:t>
      </w:r>
      <w:bookmarkEnd w:id="153"/>
      <w:r/>
      <w:bookmarkEnd w:id="154"/>
      <w:r/>
      <w:bookmarkEnd w:id="155"/>
      <w:r/>
      <w:r/>
    </w:p>
    <w:p>
      <w:pPr>
        <w:pStyle w:val="1300"/>
        <w:ind w:firstLine="420"/>
        <w:spacing w:line="560" w:lineRule="exact"/>
        <w:rPr>
          <w:rFonts w:hint="eastAsia"/>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w:t>
      </w:r>
      <w:r>
        <w:rPr>
          <w:rFonts w:hint="eastAsia"/>
          <w:sz w:val="24"/>
          <w:lang w:val="en-US" w:eastAsia="zh-CN"/>
        </w:rPr>
        <w:t xml:space="preserve">投标人</w:t>
      </w:r>
      <w:r>
        <w:rPr>
          <w:rFonts w:hint="eastAsia"/>
          <w:sz w:val="24"/>
          <w:lang w:val="en-US"/>
        </w:rPr>
        <w:t xml:space="preserve">操作手册》规定，参加开标活动和在“苏采云”系统规定的时间内对投标文件进行解密。</w:t>
      </w:r>
      <w:r/>
    </w:p>
    <w:p>
      <w:pPr>
        <w:pStyle w:val="1300"/>
        <w:ind w:firstLine="420"/>
        <w:spacing w:line="560" w:lineRule="exact"/>
        <w:rPr>
          <w:rFonts w:hint="eastAsia"/>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rPr>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p>
    <w:p>
      <w:pPr>
        <w:ind w:firstLine="480"/>
        <w:spacing w:line="560" w:lineRule="exact"/>
        <w:rPr>
          <w:rFonts w:hint="eastAsia"/>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810"/>
        <w:ind w:firstLine="390"/>
        <w:spacing w:before="0" w:after="0" w:line="560" w:lineRule="exact"/>
        <w:rPr>
          <w:rFonts w:hint="eastAsia" w:ascii="Times New Roman" w:hAnsi="Times New Roman"/>
          <w:b/>
          <w:bCs/>
        </w:rPr>
      </w:pPr>
      <w:r/>
      <w:bookmarkStart w:id="156" w:name="_Toc16938547"/>
      <w:r/>
      <w:bookmarkStart w:id="157" w:name="_Toc20823303"/>
      <w:r/>
      <w:bookmarkStart w:id="158" w:name="_Toc513029231"/>
      <w:r>
        <w:rPr>
          <w:rFonts w:hint="eastAsia" w:ascii="Times New Roman" w:hAnsi="Times New Roman"/>
          <w:b/>
          <w:bCs/>
        </w:rPr>
        <w:t xml:space="preserve">22、评委会</w:t>
      </w:r>
      <w:r/>
    </w:p>
    <w:p>
      <w:pPr>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23、评标过程的保密与公正</w:t>
      </w:r>
      <w:bookmarkEnd w:id="156"/>
      <w:r/>
      <w:bookmarkEnd w:id="157"/>
      <w:r/>
      <w:bookmarkEnd w:id="158"/>
      <w:r/>
      <w:r/>
    </w:p>
    <w:p>
      <w:pPr>
        <w:ind w:firstLine="480"/>
        <w:spacing w:line="560" w:lineRule="exact"/>
        <w:rPr>
          <w:rFonts w:hint="eastAsia"/>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rFonts w:hint="eastAsia"/>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810"/>
        <w:ind w:firstLine="390"/>
        <w:spacing w:before="0" w:after="0" w:line="560" w:lineRule="exact"/>
        <w:rPr>
          <w:rFonts w:hint="eastAsia" w:ascii="Times New Roman" w:hAnsi="Times New Roman"/>
          <w:b/>
          <w:bCs/>
        </w:rPr>
      </w:pPr>
      <w:r/>
      <w:bookmarkStart w:id="159" w:name="_Toc20823304"/>
      <w:r/>
      <w:bookmarkStart w:id="160" w:name="_Toc513029232"/>
      <w:r/>
      <w:bookmarkStart w:id="161" w:name="_Toc16938548"/>
      <w:r>
        <w:rPr>
          <w:rFonts w:hint="eastAsia" w:ascii="Times New Roman" w:hAnsi="Times New Roman"/>
          <w:b/>
          <w:bCs/>
        </w:rPr>
        <w:t xml:space="preserve">24、投标文件的澄清</w:t>
      </w:r>
      <w:bookmarkEnd w:id="159"/>
      <w:r/>
      <w:bookmarkEnd w:id="160"/>
      <w:r/>
      <w:bookmarkEnd w:id="161"/>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300"/>
        <w:ind w:firstLine="422"/>
        <w:spacing w:line="560" w:lineRule="exact"/>
        <w:rPr>
          <w:rFonts w:hint="eastAsia"/>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sz w:val="24"/>
          <w:szCs w:val="24"/>
        </w:rPr>
      </w:pPr>
      <w:r>
        <w:rPr>
          <w:rFonts w:hint="eastAsia"/>
          <w:sz w:val="24"/>
          <w:szCs w:val="24"/>
        </w:rPr>
        <w:t xml:space="preserve">    24.3 接到评委会澄清、说明和补正要求的投标人如未按规定</w:t>
      </w:r>
      <w:r>
        <w:rPr>
          <w:rFonts w:hint="eastAsia"/>
          <w:sz w:val="24"/>
          <w:szCs w:val="24"/>
          <w:lang w:eastAsia="zh-CN"/>
        </w:rPr>
        <w:t xml:space="preserve">作出</w:t>
      </w:r>
      <w:r>
        <w:rPr>
          <w:rFonts w:hint="eastAsia"/>
          <w:sz w:val="24"/>
          <w:szCs w:val="24"/>
        </w:rPr>
        <w:t xml:space="preserve">澄清、说明和补正，其风险由投标人自行承担。</w:t>
      </w:r>
      <w:r/>
    </w:p>
    <w:p>
      <w:pPr>
        <w:pStyle w:val="810"/>
        <w:ind w:firstLine="390"/>
        <w:spacing w:before="0" w:after="0" w:line="560" w:lineRule="exact"/>
        <w:rPr>
          <w:rFonts w:hint="eastAsia" w:ascii="Times New Roman" w:hAnsi="Times New Roman"/>
          <w:b/>
          <w:bCs/>
        </w:rPr>
      </w:pPr>
      <w:r/>
      <w:bookmarkStart w:id="162" w:name="_Toc513029233"/>
      <w:r/>
      <w:bookmarkStart w:id="163" w:name="_Toc16938549"/>
      <w:r/>
      <w:bookmarkStart w:id="164" w:name="_Toc20823305"/>
      <w:r>
        <w:rPr>
          <w:rFonts w:hint="eastAsia" w:ascii="Times New Roman" w:hAnsi="Times New Roman"/>
          <w:b/>
          <w:bCs/>
        </w:rPr>
        <w:t xml:space="preserve">25、对投标文件的初审</w:t>
      </w:r>
      <w:bookmarkEnd w:id="162"/>
      <w:r/>
      <w:bookmarkEnd w:id="163"/>
      <w:r/>
      <w:bookmarkEnd w:id="164"/>
      <w:r/>
      <w:r/>
    </w:p>
    <w:p>
      <w:pPr>
        <w:ind w:firstLine="480"/>
        <w:spacing w:line="560" w:lineRule="exact"/>
        <w:rPr>
          <w:rFonts w:hint="eastAsia"/>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rFonts w:hint="eastAsia"/>
          <w:sz w:val="24"/>
        </w:rPr>
      </w:pPr>
      <w:r>
        <w:rPr>
          <w:rFonts w:hint="eastAsia"/>
          <w:bCs/>
          <w:sz w:val="24"/>
        </w:rPr>
        <w:t xml:space="preserve">25.1.1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rFonts w:hint="eastAsia"/>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rFonts w:hint="eastAsia"/>
          <w:bCs/>
          <w:sz w:val="24"/>
        </w:rPr>
      </w:pPr>
      <w:r>
        <w:rPr>
          <w:rFonts w:hint="eastAsia"/>
          <w:bCs/>
          <w:sz w:val="24"/>
        </w:rPr>
        <w:t xml:space="preserve">（4）总价金额与按单价汇总金额不一致的，以单价金额计算结果为准。</w:t>
      </w:r>
      <w:r/>
    </w:p>
    <w:p>
      <w:pPr>
        <w:ind w:firstLine="480"/>
        <w:spacing w:line="560" w:lineRule="exact"/>
        <w:rPr>
          <w:rFonts w:hint="eastAsia"/>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rFonts w:hint="eastAsia"/>
          <w:sz w:val="24"/>
        </w:rPr>
      </w:pPr>
      <w:r/>
      <w:bookmarkStart w:id="165" w:name="_Toc513029234"/>
      <w:r/>
      <w:bookmarkStart w:id="166" w:name="_Toc16938550"/>
      <w:r/>
      <w:bookmarkStart w:id="167" w:name="_Toc20823306"/>
      <w:r>
        <w:rPr>
          <w:rFonts w:hint="eastAsia"/>
          <w:sz w:val="24"/>
        </w:rPr>
        <w:t xml:space="preserve">25.6投标人在开、评标全过程中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ind w:left="0" w:firstLine="480"/>
        <w:pageBreakBefore w:val="0"/>
        <w:spacing w:line="560" w:lineRule="exact"/>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2</w:t>
      </w:r>
      <w:r>
        <w:rPr>
          <w:rFonts w:hint="eastAsia" w:ascii="Times New Roman" w:hAnsi="Times New Roman"/>
          <w:caps w:val="0"/>
          <w:color w:val="auto"/>
          <w:sz w:val="24"/>
          <w:highlight w:val="none"/>
          <w:lang w:val="en-US" w:eastAsia="zh-CN"/>
        </w:rPr>
        <w:t xml:space="preserve">5.7</w:t>
      </w:r>
      <w:r>
        <w:rPr>
          <w:rFonts w:ascii="Times New Roman" w:hAnsi="Times New Roman"/>
          <w:caps w:val="0"/>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auto"/>
          <w:sz w:val="24"/>
          <w:highlight w:val="none"/>
        </w:rPr>
        <w:t xml:space="preserve">按照招标文件规定的方式（招标文件未规定的通过</w:t>
      </w:r>
      <w:r>
        <w:rPr>
          <w:rFonts w:ascii="Times New Roman" w:hAnsi="Times New Roman"/>
          <w:caps w:val="0"/>
          <w:color w:val="auto"/>
          <w:sz w:val="24"/>
          <w:highlight w:val="none"/>
        </w:rPr>
        <w:t xml:space="preserve">随机抽取</w:t>
      </w:r>
      <w:r>
        <w:rPr>
          <w:rFonts w:hint="eastAsia" w:ascii="Times New Roman" w:hAnsi="Times New Roman"/>
          <w:caps w:val="0"/>
          <w:color w:val="auto"/>
          <w:sz w:val="24"/>
          <w:highlight w:val="none"/>
        </w:rPr>
        <w:t xml:space="preserve">的</w:t>
      </w:r>
      <w:r>
        <w:rPr>
          <w:rFonts w:ascii="Times New Roman" w:hAnsi="Times New Roman"/>
          <w:caps w:val="0"/>
          <w:color w:val="auto"/>
          <w:sz w:val="24"/>
          <w:highlight w:val="none"/>
        </w:rPr>
        <w:t xml:space="preserve">方式</w:t>
      </w:r>
      <w:r>
        <w:rPr>
          <w:rFonts w:hint="eastAsia" w:ascii="Times New Roman" w:hAnsi="Times New Roman"/>
          <w:caps w:val="0"/>
          <w:color w:val="auto"/>
          <w:sz w:val="24"/>
          <w:highlight w:val="none"/>
        </w:rPr>
        <w:t xml:space="preserve">）</w:t>
      </w:r>
      <w:r>
        <w:rPr>
          <w:rFonts w:ascii="Times New Roman" w:hAnsi="Times New Roman"/>
          <w:caps w:val="0"/>
          <w:color w:val="auto"/>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auto"/>
          <w:sz w:val="24"/>
          <w:highlight w:val="none"/>
        </w:rPr>
      </w:pPr>
      <w:r>
        <w:rPr>
          <w:rFonts w:ascii="Times New Roman" w:hAnsi="Times New Roman"/>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auto"/>
          <w:sz w:val="24"/>
          <w:highlight w:val="none"/>
        </w:rPr>
        <w:t xml:space="preserve">根据招标文件规定的方式（招标文件未规定的采取随机抽取的方式）</w:t>
      </w:r>
      <w:r>
        <w:rPr>
          <w:rFonts w:ascii="Times New Roman" w:hAnsi="Times New Roman"/>
          <w:caps w:val="0"/>
          <w:color w:val="auto"/>
          <w:sz w:val="24"/>
          <w:highlight w:val="none"/>
        </w:rPr>
        <w:t xml:space="preserve">确定</w:t>
      </w:r>
      <w:r>
        <w:rPr>
          <w:rFonts w:hint="eastAsia" w:ascii="Times New Roman" w:hAnsi="Times New Roman"/>
          <w:caps w:val="0"/>
          <w:color w:val="auto"/>
          <w:sz w:val="24"/>
          <w:highlight w:val="none"/>
        </w:rPr>
        <w:t xml:space="preserve">一个中标候选人</w:t>
      </w:r>
      <w:r>
        <w:rPr>
          <w:rFonts w:ascii="Times New Roman" w:hAnsi="Times New Roman"/>
          <w:caps w:val="0"/>
          <w:color w:val="auto"/>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auto"/>
          <w:sz w:val="24"/>
        </w:rPr>
      </w:pPr>
      <w:r>
        <w:rPr>
          <w:rFonts w:ascii="Times New Roman" w:hAnsi="Times New Roman"/>
          <w:caps w:val="0"/>
          <w:color w:val="auto"/>
          <w:sz w:val="24"/>
          <w:highlight w:val="none"/>
        </w:rPr>
        <w:t xml:space="preserve">非单一产品采购项目，招标文件中</w:t>
      </w:r>
      <w:r>
        <w:rPr>
          <w:rFonts w:hint="eastAsia" w:ascii="Times New Roman" w:hAnsi="Times New Roman"/>
          <w:caps w:val="0"/>
          <w:color w:val="auto"/>
          <w:sz w:val="24"/>
          <w:highlight w:val="none"/>
        </w:rPr>
        <w:t xml:space="preserve">将载明其中的核心产品</w:t>
      </w:r>
      <w:r>
        <w:rPr>
          <w:rFonts w:ascii="Times New Roman" w:hAnsi="Times New Roman"/>
          <w:caps w:val="0"/>
          <w:color w:val="auto"/>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eastAsia="宋体" w:cs="Times New Roman"/>
          <w:caps w:val="0"/>
          <w:color w:val="auto"/>
          <w:sz w:val="24"/>
          <w:highlight w:val="none"/>
        </w:rPr>
      </w:pPr>
      <w:r>
        <w:rPr>
          <w:rFonts w:hint="eastAsia" w:ascii="Times New Roman" w:hAnsi="Times New Roman"/>
          <w:caps w:val="0"/>
          <w:color w:val="auto"/>
          <w:sz w:val="24"/>
        </w:rPr>
        <w:t xml:space="preserve">2</w:t>
      </w:r>
      <w:r>
        <w:rPr>
          <w:rFonts w:hint="eastAsia" w:ascii="Times New Roman" w:hAnsi="Times New Roman"/>
          <w:caps w:val="0"/>
          <w:color w:val="auto"/>
          <w:sz w:val="24"/>
          <w:lang w:val="en-US" w:eastAsia="zh-CN"/>
        </w:rPr>
        <w:t xml:space="preserve">5</w:t>
      </w:r>
      <w:r>
        <w:rPr>
          <w:rFonts w:hint="eastAsia" w:ascii="Times New Roman" w:hAnsi="Times New Roman"/>
          <w:caps w:val="0"/>
          <w:color w:val="auto"/>
          <w:sz w:val="24"/>
        </w:rPr>
        <w:t xml:space="preserve">.</w:t>
      </w:r>
      <w:r>
        <w:rPr>
          <w:rFonts w:hint="eastAsia" w:ascii="Times New Roman" w:hAnsi="Times New Roman"/>
          <w:caps w:val="0"/>
          <w:color w:val="auto"/>
          <w:sz w:val="24"/>
          <w:lang w:val="en-US" w:eastAsia="zh-CN"/>
        </w:rPr>
        <w:t xml:space="preserve">8</w:t>
      </w:r>
      <w:r>
        <w:rPr>
          <w:rFonts w:hint="eastAsia" w:ascii="Times New Roman" w:hAnsi="Times New Roman"/>
          <w:caps w:val="0"/>
          <w:color w:val="auto"/>
          <w:sz w:val="24"/>
        </w:rPr>
        <w:t xml:space="preserve">投标人在开、评标全过程中</w:t>
      </w:r>
      <w:r>
        <w:rPr>
          <w:rFonts w:hint="eastAsia" w:ascii="Times New Roman" w:hAnsi="Times New Roman" w:eastAsia="宋体" w:cs="Times New Roman"/>
          <w:caps w:val="0"/>
          <w:color w:val="auto"/>
          <w:sz w:val="24"/>
          <w:highlight w:val="none"/>
        </w:rPr>
        <w:t xml:space="preserve">应</w:t>
      </w:r>
      <w:r>
        <w:rPr>
          <w:rFonts w:hint="eastAsia" w:ascii="Times New Roman" w:hAnsi="Times New Roman" w:eastAsia="宋体" w:cs="Times New Roman"/>
          <w:caps w:val="0"/>
          <w:color w:val="auto"/>
          <w:sz w:val="24"/>
          <w:highlight w:val="none"/>
          <w:lang w:val="en-US" w:eastAsia="zh-CN"/>
        </w:rPr>
        <w:t xml:space="preserve">随时保持系统在线</w:t>
      </w:r>
      <w:r>
        <w:rPr>
          <w:rFonts w:hint="eastAsia" w:ascii="Times New Roman" w:hAnsi="Times New Roman" w:eastAsia="宋体" w:cs="Times New Roman"/>
          <w:caps w:val="0"/>
          <w:color w:val="auto"/>
          <w:sz w:val="24"/>
          <w:highlight w:val="none"/>
        </w:rPr>
        <w:t xml:space="preserve">，及时</w:t>
      </w:r>
      <w:r>
        <w:rPr>
          <w:rFonts w:hint="eastAsia" w:ascii="Times New Roman" w:hAnsi="Times New Roman" w:eastAsia="宋体" w:cs="Times New Roman"/>
          <w:caps w:val="0"/>
          <w:color w:val="auto"/>
          <w:sz w:val="24"/>
          <w:highlight w:val="none"/>
          <w:lang w:val="en-US" w:eastAsia="zh-CN"/>
        </w:rPr>
        <w:t xml:space="preserve">在</w:t>
      </w:r>
      <w:r>
        <w:rPr>
          <w:rFonts w:hint="eastAsia" w:ascii="Times New Roman" w:hAnsi="Times New Roman" w:eastAsia="宋体" w:cs="Times New Roman"/>
          <w:caps w:val="0"/>
          <w:color w:val="auto"/>
          <w:sz w:val="24"/>
          <w:highlight w:val="none"/>
          <w:lang w:eastAsia="zh-CN"/>
        </w:rPr>
        <w:t xml:space="preserve">“苏采云”系统</w:t>
      </w:r>
      <w:r>
        <w:rPr>
          <w:rFonts w:hint="eastAsia" w:ascii="Times New Roman" w:hAnsi="Times New Roman" w:eastAsia="宋体" w:cs="Times New Roman"/>
          <w:caps w:val="0"/>
          <w:color w:val="auto"/>
          <w:sz w:val="24"/>
          <w:highlight w:val="none"/>
        </w:rPr>
        <w:t xml:space="preserve">查阅、答复相关信息。</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26、</w:t>
      </w:r>
      <w:bookmarkEnd w:id="165"/>
      <w:r/>
      <w:bookmarkEnd w:id="166"/>
      <w:r/>
      <w:bookmarkEnd w:id="167"/>
      <w:r>
        <w:rPr>
          <w:rFonts w:hint="eastAsia" w:ascii="Times New Roman" w:hAnsi="Times New Roman"/>
          <w:b/>
          <w:bCs/>
        </w:rPr>
        <w:t xml:space="preserve">无效投标条款和废标条款</w:t>
      </w:r>
      <w:r/>
    </w:p>
    <w:p>
      <w:pPr>
        <w:pStyle w:val="810"/>
        <w:ind w:firstLine="390"/>
        <w:spacing w:before="0" w:after="0" w:line="560" w:lineRule="exact"/>
        <w:rPr>
          <w:rFonts w:hint="eastAsia" w:ascii="Times New Roman" w:hAnsi="Times New Roman"/>
          <w:b/>
          <w:bCs/>
          <w:lang w:val="en-US" w:eastAsia="zh-CN"/>
        </w:rPr>
      </w:pPr>
      <w:r/>
      <w:bookmarkStart w:id="168" w:name="_Toc16938551"/>
      <w:r/>
      <w:bookmarkStart w:id="169" w:name="_Toc20823307"/>
      <w:r/>
      <w:bookmarkStart w:id="170" w:name="_Toc513029235"/>
      <w:r>
        <w:rPr>
          <w:rFonts w:hint="eastAsia" w:ascii="Times New Roman" w:hAnsi="Times New Roman"/>
          <w:b/>
          <w:bCs/>
          <w:lang w:val="en-US" w:eastAsia="zh-CN"/>
        </w:rPr>
        <w:t xml:space="preserve">26.1无效投标条款</w:t>
      </w:r>
      <w:r/>
    </w:p>
    <w:p>
      <w:pPr>
        <w:ind w:firstLine="420"/>
        <w:spacing w:line="560" w:lineRule="exact"/>
        <w:rPr>
          <w:rFonts w:hint="eastAsia"/>
          <w:sz w:val="24"/>
        </w:rPr>
      </w:pPr>
      <w:r>
        <w:rPr>
          <w:rFonts w:hint="eastAsia"/>
          <w:sz w:val="24"/>
        </w:rPr>
        <w:t xml:space="preserve">26.1.1 投标人在“苏采云”系统规定的时间内未成功解密电子投标文件的。</w:t>
      </w:r>
      <w:r/>
    </w:p>
    <w:p>
      <w:pPr>
        <w:ind w:firstLine="420"/>
        <w:spacing w:line="560" w:lineRule="exact"/>
        <w:rPr>
          <w:rFonts w:hint="eastAsia"/>
          <w:sz w:val="24"/>
        </w:rPr>
      </w:pPr>
      <w:r>
        <w:rPr>
          <w:rFonts w:hint="eastAsia"/>
          <w:sz w:val="24"/>
        </w:rPr>
        <w:t xml:space="preserve">26.1.2 投标人未按照招标文件要求上传电子投标文件的。</w:t>
      </w:r>
      <w:r/>
    </w:p>
    <w:p>
      <w:pPr>
        <w:ind w:firstLine="420"/>
        <w:spacing w:line="560" w:lineRule="exact"/>
        <w:rPr>
          <w:rFonts w:hint="eastAsia"/>
          <w:sz w:val="24"/>
        </w:rPr>
      </w:pPr>
      <w:r>
        <w:rPr>
          <w:rFonts w:hint="eastAsia"/>
          <w:sz w:val="24"/>
        </w:rPr>
        <w:t xml:space="preserve">26.1.3同一投标人提交两个（含两个）以上不同的投标报价的。</w:t>
      </w:r>
      <w:r/>
    </w:p>
    <w:p>
      <w:pPr>
        <w:ind w:firstLine="420"/>
        <w:spacing w:line="560" w:lineRule="exact"/>
        <w:rPr>
          <w:rFonts w:hint="eastAsia"/>
          <w:sz w:val="24"/>
        </w:rPr>
      </w:pPr>
      <w:r>
        <w:rPr>
          <w:rFonts w:hint="eastAsia"/>
          <w:sz w:val="24"/>
        </w:rPr>
        <w:t xml:space="preserve">26.1.4投标人不具备招标文件中规定资格要求的。</w:t>
      </w:r>
      <w:r/>
    </w:p>
    <w:p>
      <w:pPr>
        <w:ind w:firstLine="480"/>
        <w:spacing w:line="560" w:lineRule="exact"/>
        <w:rPr>
          <w:rFonts w:hint="eastAsia"/>
          <w:bCs/>
          <w:sz w:val="24"/>
        </w:rPr>
      </w:pPr>
      <w:r>
        <w:rPr>
          <w:rFonts w:hint="eastAsia"/>
          <w:bCs/>
          <w:sz w:val="24"/>
        </w:rPr>
        <w:t xml:space="preserve">26.1.5投标人的报价超过了采购预算或最高限价的。</w:t>
      </w:r>
      <w:r/>
    </w:p>
    <w:p>
      <w:pPr>
        <w:ind w:firstLine="480"/>
        <w:spacing w:line="560" w:lineRule="exact"/>
        <w:rPr>
          <w:rFonts w:hint="eastAsia"/>
          <w:bCs/>
          <w:i/>
          <w:sz w:val="24"/>
          <w:u w:val="single"/>
        </w:rPr>
      </w:pPr>
      <w:r>
        <w:rPr>
          <w:rFonts w:hint="eastAsia"/>
          <w:bCs/>
          <w:sz w:val="24"/>
        </w:rPr>
        <w:t xml:space="preserve">26.1.6未通过符合性审查的。</w:t>
      </w:r>
      <w:r/>
    </w:p>
    <w:p>
      <w:pPr>
        <w:ind w:firstLine="360"/>
        <w:spacing w:line="560" w:lineRule="exact"/>
        <w:rPr>
          <w:rFonts w:hint="eastAsia"/>
          <w:bCs/>
          <w:i/>
          <w:sz w:val="24"/>
        </w:rPr>
      </w:pPr>
      <w:r>
        <w:rPr>
          <w:rFonts w:hint="eastAsia"/>
          <w:bCs/>
          <w:sz w:val="24"/>
        </w:rPr>
        <w:t xml:space="preserve"> 26.1.7不符合招标文件中规定的实质性要求和条件的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rFonts w:hint="eastAsia"/>
          <w:bCs/>
          <w:sz w:val="24"/>
        </w:rPr>
      </w:pPr>
      <w:r>
        <w:rPr>
          <w:rFonts w:hint="eastAsia"/>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sz w:val="24"/>
        </w:rPr>
      </w:pPr>
      <w:r>
        <w:rPr>
          <w:rFonts w:hint="eastAsia"/>
          <w:bCs/>
          <w:sz w:val="24"/>
        </w:rPr>
        <w:t xml:space="preserve">26.1.9 投标文件含有采购人不能接受的附加条件的。</w:t>
      </w:r>
      <w:r/>
    </w:p>
    <w:p>
      <w:pPr>
        <w:ind w:firstLine="420"/>
        <w:spacing w:line="560" w:lineRule="exact"/>
        <w:rPr>
          <w:rFonts w:hint="eastAsia"/>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rPr>
      </w:pPr>
      <w:r>
        <w:rPr>
          <w:rFonts w:hint="eastAsia"/>
          <w:sz w:val="24"/>
          <w:lang w:val="zh-CN"/>
        </w:rPr>
        <w:t xml:space="preserve">26.1.11本项目采购产品被财政部、国家发展改革委、生态环境部等列入“节能产品品目清单”“环境标志产品品目清单”强制采购范围，而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rFonts w:hint="eastAsia"/>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rFonts w:hint="eastAsia"/>
          <w:bCs/>
          <w:sz w:val="24"/>
        </w:rPr>
      </w:pPr>
      <w:r>
        <w:rPr>
          <w:rFonts w:hint="eastAsia"/>
          <w:bCs/>
          <w:sz w:val="24"/>
        </w:rPr>
        <w:t xml:space="preserve">26.1.13其他</w:t>
      </w:r>
      <w:r>
        <w:rPr>
          <w:rFonts w:hint="eastAsia"/>
          <w:bCs/>
          <w:sz w:val="24"/>
          <w:lang w:eastAsia="zh-CN"/>
        </w:rPr>
        <w:t xml:space="preserve">法律法规</w:t>
      </w:r>
      <w:r>
        <w:rPr>
          <w:rFonts w:hint="eastAsia"/>
          <w:bCs/>
          <w:sz w:val="24"/>
        </w:rPr>
        <w:t xml:space="preserve">及本招标文件规定</w:t>
      </w:r>
      <w:r>
        <w:rPr>
          <w:rFonts w:hint="eastAsia"/>
          <w:bCs/>
          <w:sz w:val="24"/>
          <w:lang w:eastAsia="zh-CN"/>
        </w:rPr>
        <w:t xml:space="preserve">的</w:t>
      </w:r>
      <w:r>
        <w:rPr>
          <w:rFonts w:hint="eastAsia"/>
          <w:bCs/>
          <w:sz w:val="24"/>
        </w:rPr>
        <w:t xml:space="preserve">无效投标的情形。</w:t>
      </w:r>
      <w:r/>
    </w:p>
    <w:p>
      <w:pPr>
        <w:pStyle w:val="810"/>
        <w:ind w:firstLine="390"/>
        <w:spacing w:before="0" w:after="0" w:line="560" w:lineRule="exact"/>
        <w:rPr>
          <w:rFonts w:hint="eastAsia" w:ascii="Times New Roman" w:hAnsi="Times New Roman"/>
          <w:b/>
          <w:bCs/>
          <w:lang w:val="en-US" w:eastAsia="zh-CN"/>
        </w:rPr>
      </w:pPr>
      <w:r>
        <w:rPr>
          <w:rFonts w:hint="eastAsia" w:ascii="Times New Roman" w:hAnsi="Times New Roman"/>
          <w:b/>
          <w:bCs/>
          <w:lang w:val="en-US" w:eastAsia="zh-CN"/>
        </w:rPr>
        <w:t xml:space="preserve">26.2废标条款</w:t>
      </w:r>
      <w:r/>
    </w:p>
    <w:p>
      <w:pPr>
        <w:ind w:left="479"/>
        <w:spacing w:line="560" w:lineRule="exact"/>
        <w:rPr>
          <w:rFonts w:hint="eastAsia"/>
          <w:bCs/>
          <w:sz w:val="24"/>
        </w:rPr>
      </w:pPr>
      <w:r>
        <w:rPr>
          <w:rFonts w:hint="eastAsia"/>
          <w:bCs/>
          <w:sz w:val="24"/>
        </w:rPr>
        <w:t xml:space="preserve">26.2.1符合专业条件的投标人或者对招标文件作实质响应的投标人不足三家的。26.2.2出现影响采购公正的违法、违规行为的。</w:t>
      </w:r>
      <w:r/>
    </w:p>
    <w:p>
      <w:pPr>
        <w:ind w:firstLine="480"/>
        <w:spacing w:line="560" w:lineRule="exact"/>
        <w:rPr>
          <w:rFonts w:hint="eastAsia"/>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rFonts w:hint="eastAsia"/>
          <w:bCs/>
          <w:sz w:val="24"/>
        </w:rPr>
      </w:pPr>
      <w:r>
        <w:rPr>
          <w:rFonts w:hint="eastAsia"/>
          <w:bCs/>
          <w:sz w:val="24"/>
        </w:rPr>
        <w:t xml:space="preserve">26.2.5 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p>
    <w:p>
      <w:pPr>
        <w:spacing w:line="560" w:lineRule="exact"/>
        <w:rPr>
          <w:rFonts w:hint="eastAsia"/>
          <w:bCs/>
          <w:sz w:val="24"/>
        </w:rPr>
      </w:pPr>
      <w:r>
        <w:rPr>
          <w:rFonts w:hint="eastAsia"/>
          <w:bCs/>
          <w:sz w:val="24"/>
        </w:rPr>
        <w:t xml:space="preserve">26.3 投标截止时间结束后参加投标的投标人不足三家的处理：</w:t>
      </w:r>
      <w:r/>
    </w:p>
    <w:p>
      <w:pPr>
        <w:ind w:firstLine="480"/>
        <w:spacing w:line="560" w:lineRule="exact"/>
        <w:rPr>
          <w:rFonts w:hint="eastAsia"/>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810"/>
        <w:ind w:firstLine="300"/>
        <w:spacing w:before="0" w:after="0" w:line="560" w:lineRule="exact"/>
        <w:rPr>
          <w:rFonts w:hint="eastAsia" w:ascii="Arial" w:hAnsi="Arial" w:eastAsia="Arial" w:cs="Arial"/>
          <w:b/>
          <w:bCs/>
          <w:sz w:val="30"/>
          <w:szCs w:val="30"/>
          <w:lang w:val="en-US" w:eastAsia="zh-CN" w:bidi="ar-SA"/>
        </w:rPr>
        <w:outlineLvl w:val="1"/>
      </w:pPr>
      <w:r/>
      <w:bookmarkStart w:id="171" w:name="_Toc120614219"/>
      <w:r/>
      <w:bookmarkStart w:id="172" w:name="_Toc158281554"/>
      <w:r>
        <w:rPr>
          <w:rFonts w:hint="eastAsia" w:ascii="Arial" w:hAnsi="Arial" w:eastAsia="Arial" w:cs="Arial"/>
          <w:b/>
          <w:bCs/>
          <w:sz w:val="30"/>
          <w:szCs w:val="30"/>
          <w:lang w:val="en-US" w:eastAsia="zh-CN" w:bidi="ar-SA"/>
        </w:rPr>
        <w:t xml:space="preserve">六、</w:t>
      </w:r>
      <w:bookmarkEnd w:id="168"/>
      <w:r/>
      <w:bookmarkEnd w:id="169"/>
      <w:r/>
      <w:bookmarkEnd w:id="170"/>
      <w:r>
        <w:rPr>
          <w:rFonts w:hint="eastAsia" w:cs="Arial"/>
          <w:b/>
          <w:bCs/>
          <w:sz w:val="30"/>
          <w:szCs w:val="30"/>
          <w:lang w:val="en-US" w:eastAsia="zh-CN" w:bidi="ar-SA"/>
        </w:rPr>
        <w:t xml:space="preserve">中</w:t>
      </w:r>
      <w:r>
        <w:rPr>
          <w:rFonts w:hint="eastAsia" w:ascii="Arial" w:hAnsi="Arial" w:eastAsia="Arial" w:cs="Arial"/>
          <w:b/>
          <w:bCs/>
          <w:sz w:val="30"/>
          <w:szCs w:val="30"/>
          <w:lang w:val="en-US" w:eastAsia="zh-CN" w:bidi="ar-SA"/>
        </w:rPr>
        <w:t xml:space="preserve">标</w:t>
      </w:r>
      <w:bookmarkEnd w:id="171"/>
      <w:r/>
      <w:bookmarkEnd w:id="172"/>
      <w:r/>
      <w:r/>
    </w:p>
    <w:p>
      <w:pPr>
        <w:pStyle w:val="810"/>
        <w:ind w:firstLine="390"/>
        <w:spacing w:before="0" w:after="0" w:line="560" w:lineRule="exact"/>
        <w:rPr>
          <w:rFonts w:hint="eastAsia" w:ascii="Times New Roman" w:hAnsi="Times New Roman" w:eastAsia="宋体"/>
          <w:b/>
          <w:bCs/>
          <w:lang w:eastAsia="zh-CN"/>
        </w:rPr>
      </w:pPr>
      <w:r/>
      <w:bookmarkStart w:id="173" w:name="_Toc513029238"/>
      <w:r/>
      <w:bookmarkStart w:id="174" w:name="_Toc20823310"/>
      <w:r/>
      <w:bookmarkStart w:id="175" w:name="_Toc16938554"/>
      <w:r>
        <w:rPr>
          <w:rFonts w:hint="eastAsia" w:ascii="Times New Roman" w:hAnsi="Times New Roman"/>
          <w:b/>
          <w:bCs/>
        </w:rPr>
        <w:t xml:space="preserve">27、</w:t>
      </w:r>
      <w:bookmarkEnd w:id="173"/>
      <w:r>
        <w:rPr>
          <w:rFonts w:hint="eastAsia" w:ascii="Times New Roman" w:hAnsi="Times New Roman"/>
          <w:b/>
          <w:bCs/>
        </w:rPr>
        <w:t xml:space="preserve">确定</w:t>
      </w:r>
      <w:bookmarkEnd w:id="174"/>
      <w:r/>
      <w:bookmarkEnd w:id="175"/>
      <w:r>
        <w:rPr>
          <w:rFonts w:hint="eastAsia" w:ascii="Times New Roman" w:hAnsi="Times New Roman"/>
          <w:b/>
          <w:bCs/>
        </w:rPr>
        <w:t xml:space="preserve">中标</w:t>
      </w:r>
      <w:r>
        <w:rPr>
          <w:rFonts w:hint="eastAsia" w:ascii="Times New Roman" w:hAnsi="Times New Roman" w:eastAsia="宋体"/>
          <w:b/>
          <w:bCs/>
          <w:lang w:val="en-US" w:eastAsia="zh-CN"/>
        </w:rPr>
        <w:t xml:space="preserve">人</w:t>
      </w:r>
      <w:r/>
    </w:p>
    <w:p>
      <w:pPr>
        <w:ind w:firstLine="480"/>
        <w:spacing w:line="560" w:lineRule="exact"/>
        <w:rPr>
          <w:rFonts w:hint="eastAsia"/>
          <w:bCs/>
          <w:sz w:val="24"/>
        </w:rPr>
      </w:pPr>
      <w:r>
        <w:rPr>
          <w:rFonts w:hint="eastAsia"/>
          <w:bCs/>
          <w:sz w:val="24"/>
        </w:rPr>
        <w:t xml:space="preserve">27.1中标候选人的选取原则和数量见招标文件第五章规定。 </w:t>
      </w:r>
      <w:r/>
    </w:p>
    <w:p>
      <w:pPr>
        <w:ind w:firstLine="480"/>
        <w:spacing w:line="560" w:lineRule="exact"/>
        <w:rPr>
          <w:rFonts w:hint="eastAsia"/>
          <w:bCs/>
          <w:sz w:val="24"/>
          <w:szCs w:val="24"/>
        </w:rPr>
      </w:pPr>
      <w:r>
        <w:rPr>
          <w:rFonts w:hint="eastAsia"/>
          <w:bCs/>
          <w:sz w:val="24"/>
          <w:lang w:val="zh-CN"/>
        </w:rPr>
        <w:t xml:space="preserve">27.2 </w:t>
      </w:r>
      <w:r>
        <w:rPr>
          <w:rFonts w:hint="eastAsia"/>
          <w:bCs/>
          <w:sz w:val="24"/>
          <w:szCs w:val="24"/>
        </w:rPr>
        <w:t xml:space="preserve">中标</w:t>
      </w:r>
      <w:r>
        <w:rPr>
          <w:rFonts w:hint="eastAsia"/>
          <w:bCs/>
          <w:sz w:val="24"/>
          <w:szCs w:val="24"/>
          <w:lang w:val="en-US" w:eastAsia="zh-CN"/>
        </w:rPr>
        <w:t xml:space="preserve">人</w:t>
      </w:r>
      <w:r>
        <w:rPr>
          <w:rFonts w:hint="eastAsia"/>
          <w:bCs/>
          <w:sz w:val="24"/>
          <w:szCs w:val="24"/>
        </w:rPr>
        <w:t xml:space="preserve">确定之日起2个工作日内，采购人或采购代理机构将在财政部门指定信息媒体上发布中标结果，中标公告的公告期限为1个工作日。</w:t>
      </w:r>
      <w:r/>
    </w:p>
    <w:p>
      <w:pPr>
        <w:ind w:firstLine="480"/>
        <w:spacing w:line="560" w:lineRule="exact"/>
        <w:rPr>
          <w:rFonts w:hint="eastAsia"/>
          <w:bCs/>
          <w:sz w:val="24"/>
          <w:szCs w:val="24"/>
        </w:rPr>
      </w:pPr>
      <w:r>
        <w:rPr>
          <w:rFonts w:hint="eastAsia"/>
          <w:bCs/>
          <w:sz w:val="24"/>
          <w:szCs w:val="24"/>
          <w:lang w:val="en-US" w:eastAsia="zh-CN"/>
        </w:rPr>
        <w:t xml:space="preserve">27.3</w:t>
      </w:r>
      <w:r>
        <w:rPr>
          <w:rFonts w:hint="eastAsia"/>
          <w:bCs/>
          <w:sz w:val="24"/>
          <w:szCs w:val="24"/>
        </w:rPr>
        <w:t xml:space="preserve">在中标结果公告期届满前，中标人被列为失信被执行人的，取消其中标资格，并重新确定中标人。</w:t>
      </w:r>
      <w:r/>
    </w:p>
    <w:p>
      <w:pPr>
        <w:ind w:firstLine="480"/>
        <w:spacing w:line="560" w:lineRule="exact"/>
        <w:rPr>
          <w:rFonts w:hint="eastAsia"/>
          <w:bCs/>
          <w:sz w:val="24"/>
          <w:szCs w:val="24"/>
        </w:rPr>
      </w:pPr>
      <w:r>
        <w:rPr>
          <w:rFonts w:hint="eastAsia"/>
          <w:bCs/>
          <w:sz w:val="24"/>
          <w:szCs w:val="24"/>
          <w:lang w:val="en-US" w:eastAsia="zh-CN"/>
        </w:rPr>
        <w:t xml:space="preserve">27.4</w:t>
      </w:r>
      <w:r>
        <w:rPr>
          <w:rFonts w:hint="eastAsia"/>
          <w:bCs/>
          <w:sz w:val="24"/>
          <w:szCs w:val="24"/>
        </w:rPr>
        <w:t xml:space="preserve">采购人不得通过对样品进行检测、对供应商进行考察等方式改变评审结果。</w:t>
      </w:r>
      <w:r/>
    </w:p>
    <w:p>
      <w:pPr>
        <w:ind w:firstLine="480"/>
        <w:spacing w:line="560" w:lineRule="exact"/>
        <w:rPr>
          <w:rFonts w:hint="eastAsia"/>
          <w:bCs/>
          <w:sz w:val="24"/>
          <w:szCs w:val="24"/>
        </w:rPr>
      </w:pPr>
      <w:r>
        <w:rPr>
          <w:rFonts w:hint="eastAsia"/>
          <w:bCs/>
          <w:sz w:val="24"/>
          <w:szCs w:val="24"/>
          <w:lang w:val="en-US" w:eastAsia="zh-CN"/>
        </w:rPr>
        <w:t xml:space="preserve">27.5</w:t>
      </w:r>
      <w:r>
        <w:rPr>
          <w:rFonts w:hint="eastAsia"/>
          <w:bCs/>
          <w:sz w:val="24"/>
          <w:szCs w:val="24"/>
        </w:rPr>
        <w:t xml:space="preserve">采购人应当自收到评审报告之日起5个工作日内在评审报告推荐的中标候选人中按顺序确定中标人。</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 若有充分证据证明，中标人出现下列情况之一的，一经查实，将被取消中标资格：</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.1提供虚假材料谋取中标的。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.2向采购人、采购代理机构行贿或者提供其他不正当利益的。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.3属于本文件规定的无效条件，但在评标过程中又未被评委会发现的。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.4与采购人或者其他投标人恶意串通的。</w:t>
      </w:r>
      <w:r/>
    </w:p>
    <w:p>
      <w:pPr>
        <w:ind w:firstLine="480"/>
        <w:spacing w:line="560" w:lineRule="exact"/>
        <w:rPr>
          <w:rFonts w:hint="eastAsia"/>
          <w:sz w:val="24"/>
          <w:szCs w:val="24"/>
        </w:rPr>
      </w:pPr>
      <w:r>
        <w:rPr>
          <w:rFonts w:hint="eastAsia"/>
          <w:sz w:val="24"/>
          <w:szCs w:val="24"/>
        </w:rPr>
        <w:t xml:space="preserve">27.</w:t>
      </w:r>
      <w:r>
        <w:rPr>
          <w:rFonts w:hint="eastAsia"/>
          <w:sz w:val="24"/>
          <w:szCs w:val="24"/>
          <w:lang w:val="en-US" w:eastAsia="zh-CN"/>
        </w:rPr>
        <w:t xml:space="preserve">6</w:t>
      </w:r>
      <w:r>
        <w:rPr>
          <w:rFonts w:hint="eastAsia"/>
          <w:sz w:val="24"/>
          <w:szCs w:val="24"/>
        </w:rPr>
        <w:t xml:space="preserve">.5采取不正当手段诋毁、排挤其他投标人的。</w:t>
      </w:r>
      <w:r/>
    </w:p>
    <w:p>
      <w:pPr>
        <w:ind w:firstLine="480"/>
        <w:spacing w:line="560" w:lineRule="exact"/>
        <w:rPr>
          <w:sz w:val="24"/>
          <w:szCs w:val="24"/>
        </w:rPr>
      </w:pPr>
      <w:r/>
      <w:bookmarkStart w:id="176" w:name="_Toc200451960"/>
      <w:r>
        <w:rPr>
          <w:rFonts w:hint="eastAsia"/>
          <w:sz w:val="24"/>
          <w:szCs w:val="24"/>
        </w:rPr>
        <w:t xml:space="preserve">27.</w:t>
      </w:r>
      <w:r>
        <w:rPr>
          <w:rFonts w:hint="eastAsia"/>
          <w:sz w:val="24"/>
          <w:szCs w:val="24"/>
          <w:lang w:val="en-US" w:eastAsia="zh-CN"/>
        </w:rPr>
        <w:t xml:space="preserve">7</w:t>
      </w:r>
      <w:r>
        <w:rPr>
          <w:rFonts w:hint="eastAsia"/>
          <w:sz w:val="24"/>
          <w:szCs w:val="24"/>
        </w:rPr>
        <w:t xml:space="preserve">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.1不同投标人的投标文件由同一单位或者个人编制。</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.2不同投标人委托同一单位或者个人办理投标事宜。</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.3 不同投标人的投标文件载明的项目管理成员或者联系人员为同一人。</w:t>
      </w:r>
      <w:r/>
    </w:p>
    <w:p>
      <w:pPr>
        <w:ind w:firstLine="480"/>
        <w:spacing w:line="560" w:lineRule="exact"/>
        <w:rPr>
          <w:sz w:val="24"/>
          <w:szCs w:val="24"/>
        </w:rPr>
      </w:pPr>
      <w:r>
        <w:rPr>
          <w:rFonts w:hint="eastAsia"/>
          <w:sz w:val="24"/>
          <w:szCs w:val="24"/>
        </w:rPr>
        <w:t xml:space="preserve">27.</w:t>
      </w:r>
      <w:r>
        <w:rPr>
          <w:rFonts w:hint="eastAsia"/>
          <w:sz w:val="24"/>
          <w:szCs w:val="24"/>
          <w:lang w:val="en-US" w:eastAsia="zh-CN"/>
        </w:rPr>
        <w:t xml:space="preserve">7</w:t>
      </w:r>
      <w:r>
        <w:rPr>
          <w:rFonts w:hint="eastAsia"/>
          <w:sz w:val="24"/>
          <w:szCs w:val="24"/>
        </w:rPr>
        <w:t xml:space="preserve">.4不同投标人的投标文件异常一致或者投标报价呈规律性差异。</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28、质疑处理</w:t>
      </w:r>
      <w:bookmarkEnd w:id="176"/>
      <w:r/>
      <w:r/>
    </w:p>
    <w:p>
      <w:pPr>
        <w:ind w:firstLine="480"/>
        <w:spacing w:line="560" w:lineRule="exact"/>
        <w:rPr>
          <w:rFonts w:hint="eastAsia"/>
          <w:sz w:val="24"/>
          <w:szCs w:val="24"/>
        </w:rPr>
      </w:pPr>
      <w:r>
        <w:rPr>
          <w:rFonts w:hint="eastAsia"/>
          <w:sz w:val="24"/>
          <w:szCs w:val="24"/>
        </w:rPr>
        <w:t xml:space="preserve">28.1 提出质疑的投标人应当是参与所质疑项目采购活动的投标人。潜在投标人依法获取其可质疑的</w:t>
      </w:r>
      <w:r>
        <w:rPr>
          <w:rFonts w:hint="eastAsia"/>
          <w:sz w:val="24"/>
          <w:szCs w:val="24"/>
          <w:lang w:eastAsia="zh-CN"/>
        </w:rPr>
        <w:t xml:space="preserve">招标文件</w:t>
      </w:r>
      <w:r>
        <w:rPr>
          <w:rFonts w:hint="eastAsia"/>
          <w:sz w:val="24"/>
          <w:szCs w:val="24"/>
        </w:rPr>
        <w:t xml:space="preserve">的，可以对</w:t>
      </w:r>
      <w:r>
        <w:rPr>
          <w:rFonts w:hint="eastAsia"/>
          <w:sz w:val="24"/>
          <w:szCs w:val="24"/>
          <w:lang w:eastAsia="zh-CN"/>
        </w:rPr>
        <w:t xml:space="preserve">招标文件</w:t>
      </w:r>
      <w:r>
        <w:rPr>
          <w:rFonts w:hint="eastAsia"/>
          <w:sz w:val="24"/>
          <w:szCs w:val="24"/>
        </w:rPr>
        <w:t xml:space="preserve">提出质疑。</w:t>
      </w:r>
      <w:r/>
    </w:p>
    <w:p>
      <w:pPr>
        <w:ind w:firstLine="480"/>
        <w:spacing w:line="560" w:lineRule="exact"/>
        <w:rPr>
          <w:rFonts w:hint="eastAsia"/>
          <w:sz w:val="24"/>
          <w:szCs w:val="24"/>
        </w:rPr>
      </w:pPr>
      <w:r>
        <w:rPr>
          <w:rFonts w:hint="eastAsia"/>
          <w:sz w:val="24"/>
          <w:szCs w:val="24"/>
        </w:rPr>
        <w:t xml:space="preserve">28.2投标人认为</w:t>
      </w:r>
      <w:r>
        <w:rPr>
          <w:rFonts w:hint="eastAsia"/>
          <w:sz w:val="24"/>
          <w:szCs w:val="24"/>
          <w:lang w:eastAsia="zh-CN"/>
        </w:rPr>
        <w:t xml:space="preserve">招标文件</w:t>
      </w:r>
      <w:r>
        <w:rPr>
          <w:rFonts w:hint="eastAsia"/>
          <w:sz w:val="24"/>
          <w:szCs w:val="24"/>
        </w:rPr>
        <w:t xml:space="preserve">、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sz w:val="24"/>
          <w:szCs w:val="24"/>
        </w:rPr>
      </w:pPr>
      <w:r>
        <w:rPr>
          <w:rFonts w:hint="eastAsia"/>
          <w:sz w:val="24"/>
          <w:szCs w:val="24"/>
        </w:rPr>
        <w:t xml:space="preserve">28.2.1</w:t>
      </w:r>
      <w:r>
        <w:rPr>
          <w:rFonts w:cs="宋体"/>
          <w:sz w:val="24"/>
          <w:szCs w:val="24"/>
        </w:rPr>
        <w:t xml:space="preserve">对可以质疑的</w:t>
      </w:r>
      <w:r>
        <w:rPr>
          <w:rFonts w:hint="eastAsia" w:cs="宋体"/>
          <w:sz w:val="24"/>
          <w:szCs w:val="24"/>
          <w:lang w:eastAsia="zh-CN"/>
        </w:rPr>
        <w:t xml:space="preserve">招标文件</w:t>
      </w:r>
      <w:r>
        <w:rPr>
          <w:rFonts w:cs="宋体"/>
          <w:sz w:val="24"/>
          <w:szCs w:val="24"/>
        </w:rPr>
        <w:t xml:space="preserve">提出质疑的，为收到</w:t>
      </w:r>
      <w:r>
        <w:rPr>
          <w:rFonts w:hint="eastAsia" w:cs="宋体"/>
          <w:sz w:val="24"/>
          <w:szCs w:val="24"/>
          <w:lang w:eastAsia="zh-CN"/>
        </w:rPr>
        <w:t xml:space="preserve">招标文件</w:t>
      </w:r>
      <w:r>
        <w:rPr>
          <w:rFonts w:cs="宋体"/>
          <w:sz w:val="24"/>
          <w:szCs w:val="24"/>
        </w:rPr>
        <w:t xml:space="preserve">之日或者</w:t>
      </w:r>
      <w:r>
        <w:rPr>
          <w:rFonts w:hint="eastAsia" w:cs="宋体"/>
          <w:sz w:val="24"/>
          <w:szCs w:val="24"/>
          <w:lang w:eastAsia="zh-CN"/>
        </w:rPr>
        <w:t xml:space="preserve">招标文件</w:t>
      </w:r>
      <w:r>
        <w:rPr>
          <w:rFonts w:cs="宋体"/>
          <w:sz w:val="24"/>
          <w:szCs w:val="24"/>
        </w:rPr>
        <w:t xml:space="preserve">公告期限届满之日；</w:t>
      </w:r>
      <w:r/>
    </w:p>
    <w:p>
      <w:pPr>
        <w:ind w:firstLine="480"/>
        <w:spacing w:line="560" w:lineRule="exact"/>
        <w:rPr>
          <w:rFonts w:hint="eastAsia"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hint="eastAsia"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rFonts w:hint="eastAsia"/>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sz w:val="24"/>
          <w:szCs w:val="24"/>
        </w:rPr>
      </w:pPr>
      <w:r>
        <w:rPr>
          <w:rFonts w:hint="eastAsia"/>
          <w:sz w:val="24"/>
          <w:szCs w:val="24"/>
        </w:rPr>
        <w:t xml:space="preserve">接收质疑函的方式：现场接收或邮寄接收。</w:t>
      </w:r>
      <w:r/>
    </w:p>
    <w:p>
      <w:pPr>
        <w:ind w:firstLine="480"/>
        <w:spacing w:line="500" w:lineRule="exact"/>
        <w:rPr>
          <w:rFonts w:hint="eastAsia"/>
          <w:sz w:val="24"/>
          <w:szCs w:val="24"/>
        </w:rPr>
      </w:pPr>
      <w:r>
        <w:rPr>
          <w:rFonts w:hint="eastAsia"/>
          <w:sz w:val="24"/>
          <w:szCs w:val="24"/>
        </w:rPr>
        <w:t xml:space="preserve">联系部门：</w:t>
      </w:r>
      <w:r>
        <w:rPr>
          <w:rFonts w:hint="eastAsia"/>
          <w:sz w:val="24"/>
          <w:szCs w:val="24"/>
          <w:lang w:eastAsia="zh-CN"/>
        </w:rPr>
        <w:t xml:space="preserve">宿迁市公安局交通管理支队三大队</w:t>
      </w:r>
      <w:r>
        <w:rPr>
          <w:rFonts w:hint="eastAsia"/>
          <w:sz w:val="24"/>
          <w:szCs w:val="24"/>
        </w:rPr>
        <w:t xml:space="preserve">、江苏</w:t>
      </w:r>
      <w:r>
        <w:rPr>
          <w:rFonts w:hint="eastAsia"/>
          <w:sz w:val="24"/>
          <w:szCs w:val="24"/>
          <w:lang w:val="en-US" w:eastAsia="zh-CN"/>
        </w:rPr>
        <w:t xml:space="preserve">瑞邦</w:t>
      </w:r>
      <w:r>
        <w:rPr>
          <w:rFonts w:hint="eastAsia"/>
          <w:sz w:val="24"/>
          <w:szCs w:val="24"/>
        </w:rPr>
        <w:t xml:space="preserve">工程项目管理有限公司                  </w:t>
      </w:r>
      <w:r/>
    </w:p>
    <w:p>
      <w:pPr>
        <w:ind w:firstLine="480"/>
        <w:spacing w:line="500" w:lineRule="exact"/>
        <w:rPr>
          <w:sz w:val="24"/>
          <w:szCs w:val="24"/>
        </w:rPr>
      </w:pPr>
      <w:r>
        <w:rPr>
          <w:rFonts w:hint="eastAsia"/>
          <w:sz w:val="24"/>
          <w:szCs w:val="24"/>
        </w:rPr>
        <w:t xml:space="preserve">联系电话：</w:t>
      </w:r>
      <w:bookmarkStart w:id="177" w:name="EB5b41b423f63941cebdd46b3e34fcab34"/>
      <w:r>
        <w:rPr>
          <w:rFonts w:hint="eastAsia"/>
          <w:sz w:val="24"/>
          <w:szCs w:val="24"/>
        </w:rPr>
        <w:t xml:space="preserve">0527-84323709/</w:t>
      </w:r>
      <w:bookmarkEnd w:id="177"/>
      <w:r>
        <w:rPr>
          <w:rFonts w:hint="eastAsia"/>
          <w:sz w:val="24"/>
          <w:szCs w:val="24"/>
          <w:lang w:val="en-US" w:eastAsia="zh-CN"/>
        </w:rPr>
        <w:t xml:space="preserve">17851855988</w:t>
      </w:r>
      <w:r>
        <w:rPr>
          <w:rFonts w:hint="eastAsia"/>
          <w:sz w:val="24"/>
          <w:szCs w:val="24"/>
        </w:rPr>
        <w:t xml:space="preserve">               </w:t>
      </w:r>
      <w:r/>
    </w:p>
    <w:p>
      <w:pPr>
        <w:ind w:firstLine="480"/>
        <w:spacing w:line="560" w:lineRule="exact"/>
        <w:rPr>
          <w:rFonts w:hint="default" w:eastAsia="宋体"/>
          <w:sz w:val="24"/>
          <w:szCs w:val="24"/>
          <w:lang w:val="en-US" w:eastAsia="zh-CN"/>
        </w:rPr>
      </w:pPr>
      <w:r>
        <w:rPr>
          <w:rFonts w:hint="eastAsia"/>
          <w:sz w:val="24"/>
          <w:szCs w:val="24"/>
        </w:rPr>
        <w:t xml:space="preserve">通讯地址：</w:t>
      </w:r>
      <w:bookmarkStart w:id="178" w:name="EB572fd27c0a4b41898944b1b4aad84cb2"/>
      <w:r>
        <w:rPr>
          <w:rFonts w:hint="eastAsia"/>
          <w:sz w:val="24"/>
          <w:szCs w:val="24"/>
        </w:rPr>
        <w:t xml:space="preserve">宿迁市宿豫区</w:t>
      </w:r>
      <w:r>
        <w:rPr>
          <w:rFonts w:hint="eastAsia"/>
          <w:sz w:val="24"/>
          <w:szCs w:val="24"/>
          <w:lang w:eastAsia="zh-CN"/>
        </w:rPr>
        <w:t xml:space="preserve">长江路</w:t>
      </w:r>
      <w:r>
        <w:rPr>
          <w:rFonts w:hint="eastAsia"/>
          <w:sz w:val="24"/>
          <w:szCs w:val="24"/>
          <w:lang w:val="en-US" w:eastAsia="zh-CN"/>
        </w:rPr>
        <w:t xml:space="preserve">115</w:t>
      </w:r>
      <w:r>
        <w:rPr>
          <w:rFonts w:hint="eastAsia"/>
          <w:sz w:val="24"/>
          <w:szCs w:val="24"/>
        </w:rPr>
        <w:t xml:space="preserve">号</w:t>
      </w:r>
      <w:bookmarkEnd w:id="178"/>
      <w:r>
        <w:rPr>
          <w:rFonts w:hint="eastAsia"/>
          <w:sz w:val="24"/>
          <w:szCs w:val="24"/>
        </w:rPr>
        <w:t xml:space="preserve">、宿迁市宿豫区金融财富中心C座高档写字楼</w:t>
      </w:r>
      <w:r>
        <w:rPr>
          <w:rFonts w:hint="eastAsia"/>
          <w:sz w:val="24"/>
          <w:szCs w:val="24"/>
          <w:lang w:val="en-US" w:eastAsia="zh-CN"/>
        </w:rPr>
        <w:t xml:space="preserve">14楼</w:t>
      </w:r>
      <w:r/>
    </w:p>
    <w:p>
      <w:pPr>
        <w:ind w:firstLine="480"/>
        <w:spacing w:line="560" w:lineRule="exact"/>
        <w:rPr>
          <w:rFonts w:hint="eastAsia"/>
          <w:sz w:val="24"/>
          <w:szCs w:val="24"/>
        </w:rPr>
      </w:pPr>
      <w:r>
        <w:rPr>
          <w:rFonts w:hint="eastAsia"/>
          <w:sz w:val="24"/>
          <w:szCs w:val="24"/>
        </w:rPr>
        <w:t xml:space="preserve">28.5 以下情形的质疑不予受理</w:t>
      </w:r>
      <w:r/>
    </w:p>
    <w:p>
      <w:pPr>
        <w:ind w:firstLine="480"/>
        <w:spacing w:line="560" w:lineRule="exact"/>
        <w:rPr>
          <w:rFonts w:hint="eastAsia"/>
          <w:sz w:val="24"/>
          <w:szCs w:val="24"/>
        </w:rPr>
      </w:pPr>
      <w:r>
        <w:rPr>
          <w:rFonts w:hint="eastAsia"/>
          <w:sz w:val="24"/>
          <w:szCs w:val="24"/>
        </w:rPr>
        <w:t xml:space="preserve">28.5.1 内容不符合《政府采购质疑和投诉办法》第十二条规定的质疑。</w:t>
      </w:r>
      <w:r/>
    </w:p>
    <w:p>
      <w:pPr>
        <w:ind w:firstLine="480"/>
        <w:spacing w:line="560" w:lineRule="exact"/>
        <w:rPr>
          <w:rFonts w:hint="eastAsia"/>
          <w:sz w:val="24"/>
          <w:szCs w:val="24"/>
        </w:rPr>
      </w:pPr>
      <w:r>
        <w:rPr>
          <w:rFonts w:hint="eastAsia"/>
          <w:sz w:val="24"/>
          <w:szCs w:val="24"/>
        </w:rPr>
        <w:t xml:space="preserve">28.5.2 超出政府采购法定期限的质疑。</w:t>
      </w:r>
      <w:r/>
    </w:p>
    <w:p>
      <w:pPr>
        <w:ind w:firstLine="480"/>
        <w:spacing w:line="560" w:lineRule="exact"/>
        <w:rPr>
          <w:rFonts w:hint="eastAsia"/>
          <w:sz w:val="24"/>
          <w:szCs w:val="24"/>
        </w:rPr>
      </w:pPr>
      <w:r>
        <w:rPr>
          <w:rFonts w:hint="eastAsia"/>
          <w:sz w:val="24"/>
          <w:szCs w:val="24"/>
        </w:rPr>
        <w:t xml:space="preserve">28.5.3 以传真、电子邮件等方式递交的非原件形式的质疑。</w:t>
      </w:r>
      <w:r/>
    </w:p>
    <w:p>
      <w:pPr>
        <w:ind w:firstLine="480"/>
        <w:spacing w:line="560" w:lineRule="exact"/>
        <w:rPr>
          <w:rFonts w:hint="eastAsia"/>
          <w:sz w:val="24"/>
          <w:szCs w:val="24"/>
        </w:rPr>
      </w:pPr>
      <w:r>
        <w:rPr>
          <w:rFonts w:hint="eastAsia"/>
          <w:sz w:val="24"/>
          <w:szCs w:val="24"/>
        </w:rPr>
        <w:t xml:space="preserve">28.5.4 未参加投标活动的投标人或在投标活动中自身权益未受到损害的投标人所提出的质疑。</w:t>
      </w:r>
      <w:r/>
    </w:p>
    <w:p>
      <w:pPr>
        <w:ind w:firstLine="480"/>
        <w:spacing w:line="560" w:lineRule="exact"/>
        <w:rPr>
          <w:rFonts w:hint="eastAsia"/>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rFonts w:hint="eastAsia"/>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w:t>
      </w:r>
      <w:r>
        <w:rPr>
          <w:rFonts w:hint="eastAsia"/>
          <w:sz w:val="24"/>
          <w:szCs w:val="24"/>
          <w:lang w:eastAsia="zh-CN"/>
        </w:rPr>
        <w:t xml:space="preserve">投标人</w:t>
      </w:r>
      <w:r>
        <w:rPr>
          <w:rFonts w:hint="eastAsia"/>
          <w:sz w:val="24"/>
          <w:szCs w:val="24"/>
        </w:rPr>
        <w:t xml:space="preserve">对采购人、采购代理机构的答复不满意，或者采购人、采购代理机构未在规定时间内作出答复的，可以在答复期满后15个工作日内向同级财政部门提起投诉。</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29、中标通知书</w:t>
      </w:r>
      <w:r/>
    </w:p>
    <w:p>
      <w:pPr>
        <w:ind w:firstLine="480"/>
        <w:spacing w:line="560" w:lineRule="exact"/>
        <w:rPr>
          <w:rFonts w:hint="eastAsia"/>
          <w:sz w:val="24"/>
          <w:szCs w:val="24"/>
        </w:rPr>
      </w:pPr>
      <w:r>
        <w:rPr>
          <w:rFonts w:hint="eastAsia"/>
          <w:sz w:val="24"/>
          <w:szCs w:val="24"/>
          <w:lang w:val="en-US" w:eastAsia="zh-CN"/>
        </w:rPr>
        <w:t xml:space="preserve">29.1</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w:t>
      </w:r>
      <w:r>
        <w:rPr>
          <w:rFonts w:hint="eastAsia"/>
          <w:sz w:val="24"/>
          <w:szCs w:val="24"/>
          <w:lang w:eastAsia="zh-CN"/>
        </w:rPr>
        <w:t xml:space="preserve">中标供应商</w:t>
      </w:r>
      <w:r>
        <w:rPr>
          <w:rFonts w:hint="eastAsia"/>
          <w:sz w:val="24"/>
          <w:szCs w:val="24"/>
        </w:rPr>
        <w:t xml:space="preserve">可自行下载打印《中标通知书》，《中标通知书》将作为授予合同资格的唯一合法依据。</w:t>
      </w:r>
      <w:r/>
    </w:p>
    <w:p>
      <w:pPr>
        <w:ind w:firstLine="480"/>
        <w:spacing w:line="560" w:lineRule="exact"/>
        <w:rPr>
          <w:rFonts w:hint="eastAsia"/>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560" w:lineRule="exact"/>
        <w:rPr>
          <w:rFonts w:hint="eastAsia"/>
          <w:sz w:val="24"/>
          <w:szCs w:val="24"/>
        </w:rPr>
      </w:pPr>
      <w:r>
        <w:rPr>
          <w:rFonts w:hint="eastAsia"/>
          <w:sz w:val="24"/>
          <w:szCs w:val="24"/>
          <w:lang w:val="en-US" w:eastAsia="zh-CN"/>
        </w:rPr>
        <w:t xml:space="preserve">29.3</w:t>
      </w:r>
      <w:r>
        <w:rPr>
          <w:rFonts w:hint="eastAsia"/>
          <w:sz w:val="24"/>
          <w:szCs w:val="24"/>
        </w:rPr>
        <w:t xml:space="preserve">中标通知书发出之日起5个工作日内，中标人应提供2份与网上投标文件一致的纸质打印投标文件。</w:t>
      </w:r>
      <w:r/>
    </w:p>
    <w:p>
      <w:pPr>
        <w:ind w:firstLine="480"/>
        <w:spacing w:line="560" w:lineRule="exact"/>
        <w:rPr>
          <w:rFonts w:hint="eastAsia"/>
          <w:sz w:val="24"/>
          <w:szCs w:val="24"/>
        </w:rPr>
      </w:pPr>
      <w:r>
        <w:rPr>
          <w:rFonts w:hint="eastAsia"/>
          <w:sz w:val="24"/>
          <w:szCs w:val="24"/>
          <w:lang w:val="en-US" w:eastAsia="zh-CN"/>
        </w:rPr>
        <w:t xml:space="preserve">29.4</w:t>
      </w:r>
      <w:r>
        <w:rPr>
          <w:rFonts w:hint="eastAsia"/>
          <w:sz w:val="24"/>
          <w:szCs w:val="24"/>
        </w:rPr>
        <w:t xml:space="preserve">采用综合评分法评审的，未中标的投标人可于中标结果公告期限届满之日起通过苏采云系统查看自己的评审得分及排序情况。</w:t>
      </w:r>
      <w:r/>
    </w:p>
    <w:p>
      <w:pPr>
        <w:ind w:firstLine="480"/>
        <w:spacing w:line="560" w:lineRule="exact"/>
        <w:rPr>
          <w:rFonts w:hint="eastAsia"/>
          <w:sz w:val="24"/>
          <w:szCs w:val="24"/>
        </w:rPr>
      </w:pPr>
      <w:r>
        <w:rPr>
          <w:rFonts w:hint="eastAsia"/>
          <w:sz w:val="24"/>
          <w:szCs w:val="24"/>
          <w:lang w:val="en-US" w:eastAsia="zh-CN"/>
        </w:rPr>
        <w:t xml:space="preserve">29.5</w:t>
      </w:r>
      <w:r>
        <w:rPr>
          <w:rFonts w:hint="eastAsia"/>
          <w:sz w:val="24"/>
          <w:szCs w:val="24"/>
        </w:rPr>
        <w:t xml:space="preserve">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pStyle w:val="809"/>
        <w:spacing w:before="0" w:after="0" w:line="560" w:lineRule="exact"/>
        <w:rPr>
          <w:rFonts w:hint="eastAsia"/>
          <w:b/>
          <w:bCs/>
        </w:rPr>
        <w:outlineLvl w:val="1"/>
      </w:pPr>
      <w:r/>
      <w:bookmarkStart w:id="179" w:name="_Toc158281555"/>
      <w:r/>
      <w:bookmarkStart w:id="180" w:name="_Toc120614220"/>
      <w:r/>
      <w:bookmarkStart w:id="181" w:name="_Toc513029236"/>
      <w:r/>
      <w:bookmarkStart w:id="182" w:name="_Toc20823308"/>
      <w:r/>
      <w:bookmarkStart w:id="183" w:name="_Toc16938552"/>
      <w:r>
        <w:rPr>
          <w:rFonts w:hint="eastAsia"/>
          <w:b/>
          <w:bCs/>
        </w:rPr>
        <w:t xml:space="preserve">七、授予合同</w:t>
      </w:r>
      <w:bookmarkEnd w:id="179"/>
      <w:r/>
      <w:bookmarkEnd w:id="180"/>
      <w:r/>
      <w:bookmarkEnd w:id="181"/>
      <w:r/>
      <w:bookmarkEnd w:id="182"/>
      <w:r/>
      <w:bookmarkEnd w:id="183"/>
      <w:r/>
      <w:r/>
    </w:p>
    <w:p>
      <w:pPr>
        <w:pStyle w:val="810"/>
        <w:ind w:firstLine="390"/>
        <w:spacing w:before="0" w:after="0" w:line="560" w:lineRule="exact"/>
        <w:rPr>
          <w:rFonts w:hint="eastAsia" w:ascii="Times New Roman" w:hAnsi="Times New Roman"/>
          <w:b/>
          <w:bCs/>
        </w:rPr>
      </w:pPr>
      <w:r/>
      <w:bookmarkStart w:id="184" w:name="_Toc16938553"/>
      <w:r/>
      <w:bookmarkStart w:id="185" w:name="_Toc20823309"/>
      <w:r/>
      <w:bookmarkStart w:id="186" w:name="_Toc513029237"/>
      <w:r>
        <w:rPr>
          <w:rFonts w:hint="eastAsia" w:ascii="Times New Roman" w:hAnsi="Times New Roman"/>
          <w:b/>
          <w:bCs/>
        </w:rPr>
        <w:t xml:space="preserve">30. 签订合同</w:t>
      </w:r>
      <w:r/>
    </w:p>
    <w:p>
      <w:pPr>
        <w:ind w:firstLine="480"/>
        <w:spacing w:line="560" w:lineRule="exact"/>
        <w:rPr>
          <w:rFonts w:hint="eastAsia"/>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480"/>
        <w:spacing w:line="560" w:lineRule="exact"/>
        <w:rPr>
          <w:rFonts w:hint="eastAsia"/>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48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lang w:eastAsia="zh-CN"/>
        </w:rPr>
        <w:t xml:space="preserve">：</w:t>
      </w:r>
      <w:r/>
    </w:p>
    <w:p>
      <w:pPr>
        <w:ind w:firstLine="480"/>
        <w:spacing w:line="560" w:lineRule="exact"/>
        <w:rPr>
          <w:rFonts w:hint="eastAsia"/>
          <w:sz w:val="24"/>
          <w:szCs w:val="24"/>
        </w:rPr>
      </w:pPr>
      <w:r>
        <w:rPr>
          <w:rFonts w:hint="eastAsia"/>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bCs/>
          <w:sz w:val="24"/>
        </w:rPr>
      </w:pPr>
      <w:r>
        <w:rPr>
          <w:rFonts w:hint="eastAsia"/>
          <w:bCs/>
          <w:sz w:val="24"/>
        </w:rPr>
        <w:t xml:space="preserve">30.5履约保证金</w:t>
      </w:r>
      <w:r/>
    </w:p>
    <w:p>
      <w:pPr>
        <w:ind w:firstLine="480"/>
        <w:spacing w:line="560" w:lineRule="exact"/>
        <w:rPr>
          <w:rFonts w:hint="eastAsia"/>
          <w:bCs/>
          <w:sz w:val="24"/>
          <w:lang w:val="zh-CN"/>
        </w:rPr>
      </w:pPr>
      <w:r>
        <w:rPr>
          <w:rFonts w:hint="eastAsia"/>
          <w:bCs/>
          <w:sz w:val="24"/>
          <w:lang w:val="zh-CN"/>
        </w:rPr>
        <w:t xml:space="preserve">按照以下第</w:t>
      </w:r>
      <w:r>
        <w:rPr>
          <w:rFonts w:hint="eastAsia"/>
          <w:bCs/>
          <w:sz w:val="24"/>
          <w:u w:val="single"/>
        </w:rPr>
        <w:t xml:space="preserve">（</w:t>
      </w:r>
      <w:r>
        <w:rPr>
          <w:rFonts w:hint="eastAsia"/>
          <w:bCs/>
          <w:sz w:val="24"/>
          <w:u w:val="single"/>
          <w:lang w:val="en-US" w:eastAsia="zh-CN"/>
        </w:rPr>
        <w:t xml:space="preserve">1</w:t>
      </w:r>
      <w:r>
        <w:rPr>
          <w:rFonts w:hint="eastAsia"/>
          <w:bCs/>
          <w:sz w:val="24"/>
          <w:u w:val="single"/>
        </w:rPr>
        <w:t xml:space="preserve">）</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5</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bCs/>
          <w:sz w:val="24"/>
          <w:lang w:val="zh-CN"/>
        </w:rPr>
      </w:pPr>
      <w:r>
        <w:rPr>
          <w:rFonts w:hint="eastAsia"/>
          <w:bCs/>
          <w:sz w:val="24"/>
          <w:lang w:val="zh-CN"/>
        </w:rPr>
        <w:t xml:space="preserve">履约保证金退还的条件：按以下方式实行：</w:t>
      </w:r>
      <w:r/>
    </w:p>
    <w:p>
      <w:pPr>
        <w:ind w:firstLine="480"/>
        <w:spacing w:line="560" w:lineRule="exact"/>
        <w:rPr>
          <w:rFonts w:hint="eastAsia"/>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sz w:val="24"/>
        </w:rPr>
      </w:pPr>
      <w:r>
        <w:rPr>
          <w:bCs/>
          <w:sz w:val="24"/>
        </w:rPr>
        <w:t xml:space="preserve">本项目支持和鼓励</w:t>
      </w:r>
      <w:r>
        <w:rPr>
          <w:rFonts w:hint="eastAsia"/>
          <w:bCs/>
          <w:sz w:val="24"/>
          <w:lang w:eastAsia="zh-CN"/>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31、</w:t>
      </w:r>
      <w:r>
        <w:rPr>
          <w:rFonts w:hint="eastAsia" w:ascii="Times New Roman" w:hAnsi="Times New Roman" w:eastAsia="宋体"/>
          <w:b/>
          <w:bCs/>
          <w:lang w:val="en-US" w:eastAsia="zh-CN"/>
        </w:rPr>
        <w:t xml:space="preserve">货物</w:t>
      </w:r>
      <w:r>
        <w:rPr>
          <w:rFonts w:hint="eastAsia" w:ascii="Times New Roman" w:hAnsi="Times New Roman"/>
          <w:b/>
          <w:bCs/>
        </w:rPr>
        <w:t xml:space="preserve">（包含与</w:t>
      </w:r>
      <w:r>
        <w:rPr>
          <w:rFonts w:hint="eastAsia" w:ascii="Times New Roman" w:hAnsi="Times New Roman" w:eastAsia="宋体"/>
          <w:b/>
          <w:bCs/>
          <w:lang w:val="en-US" w:eastAsia="zh-CN"/>
        </w:rPr>
        <w:t xml:space="preserve">货物</w:t>
      </w:r>
      <w:r>
        <w:rPr>
          <w:rFonts w:hint="eastAsia" w:ascii="Times New Roman" w:hAnsi="Times New Roman"/>
          <w:b/>
          <w:bCs/>
        </w:rPr>
        <w:t xml:space="preserve">相关的</w:t>
      </w:r>
      <w:r>
        <w:rPr>
          <w:rFonts w:hint="eastAsia" w:ascii="Times New Roman" w:hAnsi="Times New Roman" w:eastAsia="宋体"/>
          <w:b/>
          <w:bCs/>
          <w:lang w:val="en-US" w:eastAsia="zh-CN"/>
        </w:rPr>
        <w:t xml:space="preserve">服务</w:t>
      </w:r>
      <w:r>
        <w:rPr>
          <w:rFonts w:hint="eastAsia" w:ascii="Times New Roman" w:hAnsi="Times New Roman"/>
          <w:b/>
          <w:bCs/>
        </w:rPr>
        <w:t xml:space="preserve">）的追加</w:t>
      </w:r>
      <w:r/>
    </w:p>
    <w:p>
      <w:pPr>
        <w:ind w:firstLine="480"/>
        <w:spacing w:line="560" w:lineRule="exact"/>
        <w:rPr>
          <w:rFonts w:hint="eastAsia"/>
          <w:sz w:val="24"/>
          <w:szCs w:val="24"/>
        </w:rPr>
      </w:pPr>
      <w:r>
        <w:rPr>
          <w:rFonts w:hint="eastAsia"/>
          <w:sz w:val="24"/>
          <w:szCs w:val="24"/>
        </w:rPr>
        <w:t xml:space="preserve">31.1政府采购合同履行中，采购人需追加与合同标的相同的</w:t>
      </w:r>
      <w:r>
        <w:rPr>
          <w:rFonts w:hint="eastAsia"/>
          <w:sz w:val="24"/>
          <w:szCs w:val="24"/>
          <w:lang w:val="en-US" w:eastAsia="zh-CN"/>
        </w:rPr>
        <w:t xml:space="preserve">货物</w:t>
      </w:r>
      <w:r>
        <w:rPr>
          <w:rFonts w:hint="eastAsia"/>
          <w:sz w:val="24"/>
          <w:szCs w:val="24"/>
        </w:rPr>
        <w:t xml:space="preserve">（包含与</w:t>
      </w:r>
      <w:r>
        <w:rPr>
          <w:rFonts w:hint="eastAsia"/>
          <w:sz w:val="24"/>
          <w:szCs w:val="24"/>
          <w:lang w:val="en-US" w:eastAsia="zh-CN"/>
        </w:rPr>
        <w:t xml:space="preserve">货物</w:t>
      </w:r>
      <w:r>
        <w:rPr>
          <w:rFonts w:hint="eastAsia"/>
          <w:sz w:val="24"/>
          <w:szCs w:val="24"/>
        </w:rPr>
        <w:t xml:space="preserve">相关的</w:t>
      </w:r>
      <w:r>
        <w:rPr>
          <w:rFonts w:hint="eastAsia"/>
          <w:sz w:val="24"/>
          <w:szCs w:val="24"/>
          <w:lang w:val="en-US" w:eastAsia="zh-CN"/>
        </w:rPr>
        <w:t xml:space="preserve">服务</w:t>
      </w:r>
      <w:r>
        <w:rPr>
          <w:rFonts w:hint="eastAsia"/>
          <w:sz w:val="24"/>
          <w:szCs w:val="24"/>
        </w:rPr>
        <w:t xml:space="preserve">），在不改变合同其他条款的前提下，可以与中标人协商签订补充合同，但所有补充合同的采购金额不超过原合同金</w:t>
      </w:r>
      <w:r>
        <w:rPr>
          <w:rFonts w:hint="eastAsia"/>
          <w:sz w:val="24"/>
          <w:szCs w:val="24"/>
          <w:lang w:eastAsia="zh-CN"/>
        </w:rPr>
        <w:t xml:space="preserve">额的</w:t>
      </w:r>
      <w:r>
        <w:rPr>
          <w:rFonts w:hint="eastAsia"/>
          <w:sz w:val="24"/>
          <w:szCs w:val="24"/>
        </w:rPr>
        <w:t xml:space="preserve">10%。</w:t>
      </w:r>
      <w:bookmarkEnd w:id="184"/>
      <w:r/>
      <w:bookmarkEnd w:id="185"/>
      <w:r/>
      <w:bookmarkEnd w:id="186"/>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32、政府采购履约资金扶持政策</w:t>
      </w:r>
      <w:r/>
    </w:p>
    <w:p>
      <w:pPr>
        <w:ind w:firstLine="480"/>
        <w:spacing w:line="560" w:lineRule="exact"/>
        <w:rPr>
          <w:rFonts w:hint="eastAsia"/>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33、验收及付款</w:t>
      </w:r>
      <w:r/>
    </w:p>
    <w:p>
      <w:pPr>
        <w:ind w:firstLine="482"/>
        <w:spacing w:line="560" w:lineRule="exact"/>
        <w:rPr>
          <w:rFonts w:hint="eastAsia"/>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bCs/>
          <w:sz w:val="24"/>
          <w:highlight w:val="white"/>
          <w:lang w:eastAsia="zh-CN"/>
        </w:rPr>
        <w:t xml:space="preserve">投标人</w:t>
      </w:r>
      <w:r>
        <w:rPr>
          <w:rFonts w:hint="eastAsia"/>
          <w:bCs/>
          <w:sz w:val="24"/>
          <w:highlight w:val="white"/>
        </w:rPr>
        <w:t xml:space="preserve">须承担由此发生的一切损失和费用，并接受相应的处理。</w:t>
      </w:r>
      <w:r/>
    </w:p>
    <w:p>
      <w:pPr>
        <w:ind w:firstLine="482"/>
        <w:spacing w:line="560" w:lineRule="exact"/>
        <w:rPr>
          <w:rFonts w:hint="eastAsia"/>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sz w:val="24"/>
          <w:highlight w:val="white"/>
        </w:rPr>
      </w:pPr>
      <w:r>
        <w:rPr>
          <w:rFonts w:hint="eastAsia"/>
          <w:bCs/>
          <w:sz w:val="24"/>
          <w:highlight w:val="white"/>
        </w:rPr>
        <w:t xml:space="preserve">33.3严格按照采购合同开展履约验收。采购人成立验收小组，按照采购合同的约定对</w:t>
      </w:r>
      <w:r>
        <w:rPr>
          <w:rFonts w:hint="eastAsia"/>
          <w:bCs/>
          <w:sz w:val="24"/>
          <w:highlight w:val="white"/>
          <w:lang w:eastAsia="zh-CN"/>
        </w:rPr>
        <w:t xml:space="preserve">投标人</w:t>
      </w:r>
      <w:r>
        <w:rPr>
          <w:rFonts w:hint="eastAsia"/>
          <w:bCs/>
          <w:sz w:val="24"/>
          <w:highlight w:val="whit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sz w:val="24"/>
        </w:rPr>
      </w:pPr>
      <w:r>
        <w:rPr>
          <w:rFonts w:hint="eastAsia"/>
          <w:bCs/>
          <w:sz w:val="24"/>
          <w:highlight w:val="white"/>
        </w:rPr>
        <w:t xml:space="preserve">33.4验收合格的项目，采购人将根据采购合同的约定及时向</w:t>
      </w:r>
      <w:r>
        <w:rPr>
          <w:rFonts w:hint="eastAsia"/>
          <w:bCs/>
          <w:sz w:val="24"/>
          <w:highlight w:val="white"/>
          <w:lang w:eastAsia="zh-CN"/>
        </w:rPr>
        <w:t xml:space="preserve">投标人</w:t>
      </w:r>
      <w:r>
        <w:rPr>
          <w:rFonts w:hint="eastAsia"/>
          <w:bCs/>
          <w:sz w:val="24"/>
          <w:highlight w:val="white"/>
        </w:rPr>
        <w:t xml:space="preserve">支付采购资金、退还履约保证金</w:t>
      </w:r>
      <w:r>
        <w:rPr>
          <w:rFonts w:hint="eastAsia"/>
          <w:bCs/>
          <w:sz w:val="24"/>
          <w:highlight w:val="white"/>
          <w:lang w:eastAsia="zh-CN"/>
        </w:rPr>
        <w:t xml:space="preserve">（</w:t>
      </w:r>
      <w:r>
        <w:rPr>
          <w:rFonts w:hint="eastAsia"/>
          <w:bCs/>
          <w:sz w:val="24"/>
          <w:highlight w:val="white"/>
          <w:lang w:val="en-US" w:eastAsia="zh-CN"/>
        </w:rPr>
        <w:t xml:space="preserve">如有</w:t>
      </w:r>
      <w:r>
        <w:rPr>
          <w:rFonts w:hint="eastAsia"/>
          <w:bCs/>
          <w:sz w:val="24"/>
          <w:highlight w:val="white"/>
          <w:lang w:eastAsia="zh-CN"/>
        </w:rPr>
        <w:t xml:space="preserve">）</w:t>
      </w:r>
      <w:r>
        <w:rPr>
          <w:rFonts w:hint="eastAsia"/>
          <w:bCs/>
          <w:sz w:val="24"/>
          <w:highlight w:val="white"/>
        </w:rPr>
        <w:t xml:space="preserve">。验收不合格的项目，采购人将依法及时处理。采购合同的履行、违约责任和解决争议的方式等适用《中华人民共和国民法典》。</w:t>
      </w:r>
      <w:r>
        <w:rPr>
          <w:rFonts w:hint="eastAsia"/>
          <w:bCs/>
          <w:sz w:val="24"/>
          <w:highlight w:val="white"/>
          <w:lang w:eastAsia="zh-CN"/>
        </w:rPr>
        <w:t xml:space="preserve">投标人</w:t>
      </w:r>
      <w:r>
        <w:rPr>
          <w:rFonts w:hint="eastAsia"/>
          <w:bCs/>
          <w:sz w:val="24"/>
          <w:highlight w:val="white"/>
        </w:rPr>
        <w:t xml:space="preserve">在履约过程中有政府采购法律法规规定的违法违规情形的，采购人应当及时报告本级财政部门。</w:t>
      </w:r>
      <w:r/>
    </w:p>
    <w:p>
      <w:pPr>
        <w:pStyle w:val="810"/>
        <w:ind w:firstLine="390"/>
        <w:spacing w:before="0" w:after="0" w:line="560" w:lineRule="exact"/>
        <w:rPr>
          <w:rFonts w:hint="eastAsia" w:ascii="Times New Roman" w:hAnsi="Times New Roman"/>
          <w:b/>
          <w:bCs/>
        </w:rPr>
      </w:pPr>
      <w:r>
        <w:rPr>
          <w:rFonts w:hint="eastAsia" w:ascii="Times New Roman" w:hAnsi="Times New Roman"/>
          <w:b/>
          <w:bCs/>
        </w:rPr>
        <w:t xml:space="preserve">34、付款</w:t>
      </w:r>
      <w:r/>
    </w:p>
    <w:p>
      <w:pPr>
        <w:ind w:firstLine="482"/>
        <w:spacing w:line="560" w:lineRule="exact"/>
        <w:rPr>
          <w:rFonts w:hint="eastAsia"/>
          <w:bCs/>
          <w:sz w:val="24"/>
          <w:highlight w:val="white"/>
        </w:rPr>
      </w:pPr>
      <w:r/>
      <w:bookmarkStart w:id="187"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w:t>
      </w:r>
      <w:r>
        <w:rPr>
          <w:rFonts w:hint="eastAsia"/>
          <w:bCs/>
          <w:sz w:val="24"/>
          <w:highlight w:val="white"/>
          <w:lang w:eastAsia="zh-CN"/>
        </w:rPr>
        <w:t xml:space="preserve">投标人</w:t>
      </w:r>
      <w:r>
        <w:rPr>
          <w:rFonts w:hint="eastAsia"/>
          <w:bCs/>
          <w:sz w:val="24"/>
          <w:highlight w:val="white"/>
        </w:rPr>
        <w:t xml:space="preserve">账户或</w:t>
      </w:r>
      <w:r>
        <w:rPr>
          <w:rFonts w:hint="eastAsia"/>
          <w:bCs/>
          <w:sz w:val="24"/>
          <w:highlight w:val="white"/>
          <w:lang w:eastAsia="zh-CN"/>
        </w:rPr>
        <w:t xml:space="preserve">投标人</w:t>
      </w:r>
      <w:r>
        <w:rPr>
          <w:rFonts w:hint="eastAsia"/>
          <w:bCs/>
          <w:sz w:val="24"/>
          <w:highlight w:val="white"/>
        </w:rPr>
        <w:t xml:space="preserve">数字人民币账户。</w:t>
      </w:r>
      <w:bookmarkEnd w:id="187"/>
      <w:r/>
      <w:r/>
    </w:p>
    <w:p>
      <w:pPr>
        <w:ind w:firstLine="482"/>
        <w:spacing w:line="560" w:lineRule="exact"/>
        <w:rPr>
          <w:rFonts w:eastAsia="仿宋_GB2312" w:cs="仿宋_GB2312"/>
          <w:sz w:val="24"/>
          <w:highlight w:val="white"/>
        </w:rPr>
      </w:pPr>
      <w:r>
        <w:rPr>
          <w:rFonts w:hint="eastAsia"/>
          <w:bCs/>
          <w:sz w:val="24"/>
          <w:highlight w:val="white"/>
        </w:rPr>
        <w:t xml:space="preserve">预付款：</w:t>
      </w:r>
      <w:r>
        <w:rPr>
          <w:rFonts w:hint="eastAsia"/>
          <w:bCs/>
          <w:sz w:val="24"/>
          <w:highlight w:val="white"/>
          <w:u w:val="single"/>
        </w:rPr>
        <w:t xml:space="preserve">合同金额的</w:t>
      </w:r>
      <w:bookmarkStart w:id="188" w:name="EBe373fd05aa034cc3a1a41aadf8509e01"/>
      <w:r>
        <w:rPr>
          <w:rFonts w:hint="eastAsia"/>
          <w:bCs/>
          <w:sz w:val="24"/>
          <w:highlight w:val="white"/>
          <w:u w:val="single"/>
          <w:lang w:val="en-US" w:eastAsia="zh-CN"/>
        </w:rPr>
        <w:t xml:space="preserve">3</w:t>
      </w:r>
      <w:r>
        <w:rPr>
          <w:rFonts w:hint="eastAsia"/>
          <w:bCs/>
          <w:sz w:val="24"/>
          <w:highlight w:val="white"/>
          <w:u w:val="single"/>
        </w:rPr>
        <w:t xml:space="preserve">0%</w:t>
      </w:r>
      <w:bookmarkEnd w:id="188"/>
      <w:r>
        <w:rPr>
          <w:rFonts w:hint="eastAsia"/>
          <w:bCs/>
          <w:sz w:val="24"/>
          <w:highlight w:val="white"/>
          <w:u w:val="single"/>
        </w:rPr>
        <w:t xml:space="preserve">，合同签订后按规定支付；</w:t>
      </w:r>
      <w:r>
        <w:rPr>
          <w:rFonts w:hint="eastAsia" w:eastAsia="仿宋_GB2312" w:cs="仿宋_GB2312"/>
          <w:sz w:val="24"/>
          <w:highlight w:val="white"/>
        </w:rPr>
        <w:t xml:space="preserve"> </w:t>
      </w:r>
      <w:r/>
    </w:p>
    <w:p>
      <w:pPr>
        <w:pStyle w:val="1483"/>
        <w:ind w:firstLine="480"/>
        <w:spacing w:line="500" w:lineRule="exact"/>
        <w:rPr>
          <w:rFonts w:hint="eastAsia" w:ascii="宋体" w:hAnsi="宋体" w:cs="仿宋_GB2312"/>
          <w:color w:val="000000"/>
          <w:spacing w:val="-1"/>
          <w:sz w:val="24"/>
          <w:szCs w:val="24"/>
          <w:u w:val="single"/>
        </w:rPr>
      </w:pPr>
      <w:r>
        <w:rPr>
          <w:rFonts w:hint="eastAsia" w:ascii="Times New Roman" w:hAnsi="Times New Roman"/>
          <w:bCs/>
          <w:sz w:val="24"/>
          <w:highlight w:val="white"/>
        </w:rPr>
        <w:t xml:space="preserve">进度款：</w:t>
      </w:r>
      <w:bookmarkStart w:id="189" w:name="EB5e42c1c1be704ecfa15d9f8f317e8f12"/>
      <w:r/>
      <w:bookmarkEnd w:id="189"/>
      <w:r>
        <w:rPr>
          <w:rFonts w:hint="eastAsia" w:ascii="宋体" w:hAnsi="宋体"/>
          <w:color w:val="000000"/>
          <w:spacing w:val="-1"/>
          <w:sz w:val="24"/>
          <w:u w:val="single"/>
        </w:rPr>
        <w:t xml:space="preserve">全部设备安装调试完毕经初次验收合格且收到</w:t>
      </w:r>
      <w:r>
        <w:rPr>
          <w:rFonts w:hint="eastAsia" w:ascii="宋体" w:hAnsi="宋体"/>
          <w:color w:val="000000"/>
          <w:spacing w:val="-1"/>
          <w:sz w:val="24"/>
          <w:u w:val="single"/>
          <w:lang w:eastAsia="zh-CN"/>
        </w:rPr>
        <w:t xml:space="preserve">投标人</w:t>
      </w:r>
      <w:r>
        <w:rPr>
          <w:rFonts w:hint="eastAsia" w:ascii="宋体" w:hAnsi="宋体"/>
          <w:color w:val="000000"/>
          <w:spacing w:val="-1"/>
          <w:sz w:val="24"/>
          <w:u w:val="single"/>
        </w:rPr>
        <w:t xml:space="preserve">发票后付至合同价款的</w:t>
      </w:r>
      <w:r>
        <w:rPr>
          <w:rFonts w:hint="eastAsia" w:ascii="宋体" w:hAnsi="宋体"/>
          <w:color w:val="000000"/>
          <w:spacing w:val="-1"/>
          <w:sz w:val="24"/>
          <w:u w:val="single"/>
          <w:lang w:val="en-US" w:eastAsia="zh-CN"/>
        </w:rPr>
        <w:t xml:space="preserve">90</w:t>
      </w:r>
      <w:r>
        <w:rPr>
          <w:rFonts w:hint="eastAsia" w:ascii="宋体" w:hAnsi="宋体"/>
          <w:color w:val="000000"/>
          <w:spacing w:val="-1"/>
          <w:sz w:val="24"/>
          <w:u w:val="single"/>
        </w:rPr>
        <w:t xml:space="preserve">%，售后服务期满后经最终验收合格且收到</w:t>
      </w:r>
      <w:r>
        <w:rPr>
          <w:rFonts w:hint="eastAsia" w:ascii="宋体" w:hAnsi="宋体"/>
          <w:color w:val="000000"/>
          <w:spacing w:val="-1"/>
          <w:sz w:val="24"/>
          <w:u w:val="single"/>
          <w:lang w:eastAsia="zh-CN"/>
        </w:rPr>
        <w:t xml:space="preserve">投标人</w:t>
      </w:r>
      <w:r>
        <w:rPr>
          <w:rFonts w:hint="eastAsia" w:ascii="宋体" w:hAnsi="宋体"/>
          <w:color w:val="000000"/>
          <w:spacing w:val="-1"/>
          <w:sz w:val="24"/>
          <w:u w:val="single"/>
        </w:rPr>
        <w:t xml:space="preserve">发票后</w:t>
      </w:r>
      <w:r>
        <w:rPr>
          <w:rFonts w:hint="eastAsia" w:ascii="宋体" w:hAnsi="宋体"/>
          <w:color w:val="000000"/>
          <w:spacing w:val="-1"/>
          <w:sz w:val="24"/>
          <w:u w:val="single"/>
          <w:lang w:eastAsia="zh-CN"/>
        </w:rPr>
        <w:t xml:space="preserve">，</w:t>
      </w:r>
      <w:r>
        <w:rPr>
          <w:rFonts w:hint="eastAsia" w:ascii="宋体" w:hAnsi="宋体"/>
          <w:color w:val="000000"/>
          <w:spacing w:val="-1"/>
          <w:sz w:val="24"/>
          <w:u w:val="single"/>
        </w:rPr>
        <w:t xml:space="preserve">一次性付清（无息）。</w:t>
      </w:r>
      <w:r/>
    </w:p>
    <w:p>
      <w:pPr>
        <w:ind w:firstLine="482"/>
        <w:spacing w:line="560" w:lineRule="exact"/>
        <w:rPr>
          <w:rFonts w:hint="eastAsia"/>
          <w:b/>
          <w:bCs w:val="0"/>
          <w:sz w:val="24"/>
          <w:highlight w:val="white"/>
        </w:rPr>
      </w:pPr>
      <w:r/>
      <w:bookmarkStart w:id="190" w:name="EB11398ec6946f4019bc4c35221e27b04f"/>
      <w:r>
        <w:rPr>
          <w:rFonts w:hint="eastAsia"/>
          <w:b/>
          <w:bCs w:val="0"/>
          <w:sz w:val="24"/>
          <w:highlight w:val="white"/>
        </w:rPr>
        <w:t xml:space="preserve">注：在签订合同时，中标人明确表示无需预付款或者主动要求降低预付款比例的金额，采购人可不适用预付款规定。</w:t>
      </w:r>
      <w:bookmarkEnd w:id="190"/>
      <w:r/>
      <w:r/>
    </w:p>
    <w:p>
      <w:pPr>
        <w:ind w:firstLine="482"/>
        <w:spacing w:line="560" w:lineRule="exact"/>
        <w:rPr>
          <w:rFonts w:hint="eastAsia"/>
        </w:rPr>
      </w:pPr>
      <w:r>
        <w:rPr>
          <w:rFonts w:hint="eastAsia" w:ascii="宋体" w:hAnsi="宋体" w:eastAsia="宋体" w:cs="Times New Roman"/>
          <w:color w:val="000000"/>
          <w:spacing w:val="-1"/>
          <w:sz w:val="24"/>
          <w:szCs w:val="22"/>
          <w:u w:val="none"/>
        </w:rPr>
        <w:t xml:space="preserve">付款前，</w:t>
      </w:r>
      <w:r>
        <w:rPr>
          <w:rFonts w:hint="eastAsia" w:ascii="宋体" w:hAnsi="宋体" w:eastAsia="宋体" w:cs="Times New Roman"/>
          <w:color w:val="000000"/>
          <w:spacing w:val="-1"/>
          <w:sz w:val="24"/>
          <w:szCs w:val="22"/>
          <w:u w:val="none"/>
          <w:lang w:eastAsia="zh-CN"/>
        </w:rPr>
        <w:t xml:space="preserve">投标人</w:t>
      </w:r>
      <w:r>
        <w:rPr>
          <w:rFonts w:hint="eastAsia" w:ascii="宋体" w:hAnsi="宋体" w:eastAsia="宋体" w:cs="Times New Roman"/>
          <w:color w:val="000000"/>
          <w:spacing w:val="-1"/>
          <w:sz w:val="24"/>
          <w:szCs w:val="22"/>
          <w:u w:val="none"/>
        </w:rPr>
        <w:t xml:space="preserve">应向采购人提供符合要求的增值税发票，否则，采购人有权拒绝付款，同时不免除</w:t>
      </w:r>
      <w:r>
        <w:rPr>
          <w:rFonts w:hint="eastAsia" w:ascii="宋体" w:hAnsi="宋体" w:eastAsia="宋体" w:cs="Times New Roman"/>
          <w:color w:val="000000"/>
          <w:spacing w:val="-1"/>
          <w:sz w:val="24"/>
          <w:szCs w:val="22"/>
          <w:u w:val="none"/>
          <w:lang w:eastAsia="zh-CN"/>
        </w:rPr>
        <w:t xml:space="preserve">投标人</w:t>
      </w:r>
      <w:r>
        <w:rPr>
          <w:rFonts w:hint="eastAsia" w:ascii="宋体" w:hAnsi="宋体" w:eastAsia="宋体" w:cs="Times New Roman"/>
          <w:color w:val="000000"/>
          <w:spacing w:val="-1"/>
          <w:sz w:val="24"/>
          <w:szCs w:val="22"/>
          <w:u w:val="none"/>
        </w:rPr>
        <w:t xml:space="preserve">合同履行义务。采购人可从应付款中直接扣除</w:t>
      </w:r>
      <w:r>
        <w:rPr>
          <w:rFonts w:hint="eastAsia" w:ascii="宋体" w:hAnsi="宋体" w:eastAsia="宋体" w:cs="Times New Roman"/>
          <w:color w:val="000000"/>
          <w:spacing w:val="-1"/>
          <w:sz w:val="24"/>
          <w:szCs w:val="22"/>
          <w:u w:val="none"/>
          <w:lang w:eastAsia="zh-CN"/>
        </w:rPr>
        <w:t xml:space="preserve">投标人</w:t>
      </w:r>
      <w:r>
        <w:rPr>
          <w:rFonts w:hint="eastAsia" w:ascii="宋体" w:hAnsi="宋体" w:eastAsia="宋体" w:cs="Times New Roman"/>
          <w:color w:val="000000"/>
          <w:spacing w:val="-1"/>
          <w:sz w:val="24"/>
          <w:szCs w:val="22"/>
          <w:u w:val="none"/>
        </w:rPr>
        <w:t xml:space="preserve">应承担的违约金或其他费用。</w:t>
      </w:r>
      <w:r/>
    </w:p>
    <w:p>
      <w:pPr>
        <w:ind w:firstLine="482"/>
        <w:spacing w:line="560" w:lineRule="exact"/>
        <w:rPr>
          <w:rFonts w:hint="eastAsia" w:ascii="Times New Roman" w:hAnsi="Times New Roman" w:eastAsia="Arial" w:cs="Arial"/>
          <w:b/>
          <w:bCs/>
          <w:sz w:val="26"/>
          <w:szCs w:val="26"/>
          <w:lang w:val="en-US" w:eastAsia="zh-CN" w:bidi="ar-SA"/>
        </w:rPr>
        <w:outlineLvl w:val="3"/>
      </w:pPr>
      <w:r>
        <w:rPr>
          <w:rFonts w:hint="eastAsia" w:ascii="Times New Roman" w:hAnsi="Times New Roman" w:eastAsia="Arial" w:cs="Arial"/>
          <w:b/>
          <w:bCs/>
          <w:sz w:val="26"/>
          <w:szCs w:val="26"/>
          <w:lang w:val="en-US" w:eastAsia="zh-CN" w:bidi="ar-SA"/>
        </w:rPr>
        <w:t xml:space="preserve">35、补充救济条款</w:t>
      </w:r>
      <w:r/>
    </w:p>
    <w:p>
      <w:pPr>
        <w:ind w:firstLine="482"/>
        <w:spacing w:line="560" w:lineRule="exact"/>
        <w:rPr>
          <w:rFonts w:hint="eastAsia" w:ascii="宋体" w:hAnsi="宋体" w:eastAsia="宋体" w:cs="Times New Roman"/>
          <w:color w:val="000000"/>
          <w:spacing w:val="-1"/>
          <w:sz w:val="24"/>
          <w:szCs w:val="22"/>
          <w:u w:val="none"/>
        </w:rPr>
      </w:pPr>
      <w:r>
        <w:rPr>
          <w:rFonts w:hint="eastAsia" w:ascii="宋体" w:hAnsi="宋体" w:eastAsia="宋体" w:cs="Times New Roman"/>
          <w:color w:val="000000"/>
          <w:spacing w:val="-1"/>
          <w:sz w:val="24"/>
          <w:szCs w:val="22"/>
          <w:u w:val="none"/>
        </w:rPr>
        <w:t xml:space="preserve">采购供应商合法权益补偿救济机制。在履约过程中因政策变化、规划调整而无法履行合同约定，造成企业合法权益受损的，采购人依据实际情况对供应商进行补偿救济。</w:t>
      </w:r>
      <w:r/>
    </w:p>
    <w:p>
      <w:pPr>
        <w:pStyle w:val="1484"/>
        <w:rPr>
          <w:rFonts w:hint="eastAsia"/>
        </w:rPr>
      </w:pPr>
      <w:r>
        <w:rPr>
          <w:rFonts w:hint="eastAsia"/>
        </w:rPr>
      </w:r>
      <w:r/>
    </w:p>
    <w:p>
      <w:pPr>
        <w:pStyle w:val="807"/>
        <w:rPr>
          <w:rFonts w:hint="eastAsia" w:ascii="楷体" w:eastAsia="楷体"/>
          <w:b/>
          <w:color w:val="000000"/>
          <w:sz w:val="44"/>
          <w:szCs w:val="44"/>
        </w:rPr>
      </w:pPr>
      <w:r>
        <w:rPr>
          <w:rFonts w:hint="eastAsia"/>
          <w:color w:val="000000"/>
          <w:highlight w:val="none"/>
        </w:rPr>
        <w:br w:type="page" w:clear="all"/>
      </w:r>
      <w:bookmarkEnd w:id="105"/>
      <w:r/>
      <w:bookmarkEnd w:id="106"/>
      <w:r/>
      <w:bookmarkEnd w:id="107"/>
      <w:r/>
      <w:bookmarkStart w:id="191" w:name="_Toc17996"/>
      <w:r>
        <w:rPr>
          <w:rFonts w:hint="eastAsia" w:eastAsia="宋体"/>
          <w:color w:val="000000"/>
          <w:highlight w:val="none"/>
          <w:lang w:val="en-US" w:eastAsia="zh-CN"/>
        </w:rPr>
        <w:t xml:space="preserve">              </w:t>
      </w:r>
      <w:r>
        <w:rPr>
          <w:rFonts w:hint="eastAsia" w:ascii="Calibri" w:hAnsi="Calibri" w:eastAsia="宋体" w:cs="Times New Roman"/>
          <w:b/>
          <w:color w:val="000000"/>
          <w:sz w:val="44"/>
          <w:szCs w:val="44"/>
          <w:highlight w:val="none"/>
        </w:rPr>
        <w:t xml:space="preserve">第三章  </w:t>
      </w:r>
      <w:bookmarkEnd w:id="191"/>
      <w:r/>
      <w:bookmarkStart w:id="192" w:name="_Toc81575205"/>
      <w:r/>
      <w:bookmarkStart w:id="193" w:name="_Toc12255"/>
      <w:r/>
      <w:bookmarkStart w:id="194" w:name="_Toc81575168"/>
      <w:r/>
      <w:bookmarkStart w:id="195" w:name="_Toc22314"/>
      <w:r/>
      <w:bookmarkStart w:id="196" w:name="_Toc2916"/>
      <w:r>
        <w:rPr>
          <w:rFonts w:hint="eastAsia" w:ascii="Times New Roman" w:eastAsia="黑体"/>
          <w:sz w:val="44"/>
          <w:szCs w:val="44"/>
        </w:rPr>
        <w:t xml:space="preserve">合同文本</w:t>
      </w:r>
      <w:bookmarkStart w:id="197" w:name="_Toc331685783"/>
      <w:r/>
      <w:bookmarkEnd w:id="197"/>
      <w:r/>
      <w:r/>
    </w:p>
    <w:p>
      <w:pPr>
        <w:pStyle w:val="944"/>
        <w:spacing w:line="560" w:lineRule="exact"/>
        <w:rPr>
          <w:rFonts w:hint="eastAsia" w:ascii="宋体" w:hAnsi="宋体" w:eastAsia="宋体" w:cs="宋体"/>
          <w:b w:val="0"/>
          <w:sz w:val="28"/>
          <w:szCs w:val="28"/>
          <w:lang w:eastAsia="zh-CN"/>
        </w:rPr>
      </w:pPr>
      <w:r>
        <w:rPr>
          <w:rFonts w:hint="eastAsia" w:ascii="宋体" w:hAnsi="宋体" w:eastAsia="宋体" w:cs="宋体"/>
          <w:b w:val="0"/>
          <w:sz w:val="28"/>
          <w:szCs w:val="28"/>
        </w:rPr>
        <w:t xml:space="preserve">合同编号</w:t>
      </w:r>
      <w:r>
        <w:rPr>
          <w:rFonts w:hint="eastAsia" w:ascii="宋体" w:hAnsi="宋体" w:eastAsia="宋体" w:cs="宋体"/>
          <w:b w:val="0"/>
          <w:sz w:val="28"/>
          <w:szCs w:val="28"/>
          <w:lang w:eastAsia="zh-CN"/>
        </w:rPr>
        <w:t xml:space="preserve">JSZC-321311-JSRB-G2026-0003</w:t>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3092"/>
        <w:jc w:val="both"/>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3092"/>
        <w:jc w:val="both"/>
        <w:spacing w:line="560" w:lineRule="exact"/>
        <w:rPr>
          <w:rFonts w:hint="eastAsia" w:ascii="宋体" w:hAnsi="宋体" w:eastAsia="宋体" w:cs="宋体"/>
          <w:bCs/>
          <w:sz w:val="44"/>
          <w:szCs w:val="21"/>
        </w:rPr>
        <w:outlineLvl w:val="1"/>
      </w:pPr>
      <w:r>
        <w:rPr>
          <w:rFonts w:hint="eastAsia" w:ascii="宋体" w:hAnsi="宋体" w:eastAsia="宋体" w:cs="宋体"/>
          <w:bCs/>
          <w:sz w:val="44"/>
          <w:szCs w:val="21"/>
        </w:rPr>
        <w:t xml:space="preserve">政府采购合同</w:t>
      </w:r>
      <w:r/>
    </w:p>
    <w:p>
      <w:pPr>
        <w:pStyle w:val="944"/>
        <w:ind w:firstLine="3313"/>
        <w:jc w:val="both"/>
        <w:spacing w:line="560" w:lineRule="exact"/>
        <w:rPr>
          <w:rFonts w:hint="eastAsia" w:ascii="宋体" w:hAnsi="宋体" w:eastAsia="宋体" w:cs="宋体"/>
          <w:bCs/>
          <w:sz w:val="44"/>
          <w:szCs w:val="21"/>
        </w:rPr>
        <w:outlineLvl w:val="1"/>
      </w:pPr>
      <w:r>
        <w:rPr>
          <w:rFonts w:hint="eastAsia" w:ascii="宋体" w:hAnsi="宋体" w:eastAsia="宋体" w:cs="宋体"/>
          <w:bCs/>
          <w:sz w:val="44"/>
          <w:szCs w:val="21"/>
        </w:rPr>
        <w:t xml:space="preserve">（</w:t>
      </w:r>
      <w:r>
        <w:rPr>
          <w:rFonts w:hint="eastAsia" w:ascii="宋体" w:hAnsi="宋体" w:eastAsia="宋体" w:cs="宋体"/>
          <w:bCs/>
          <w:sz w:val="44"/>
          <w:szCs w:val="21"/>
          <w:lang w:val="en-US" w:eastAsia="zh-CN"/>
        </w:rPr>
        <w:t xml:space="preserve">货物</w:t>
      </w:r>
      <w:r>
        <w:rPr>
          <w:rFonts w:hint="eastAsia" w:ascii="宋体" w:hAnsi="宋体" w:eastAsia="宋体" w:cs="宋体"/>
          <w:bCs/>
          <w:sz w:val="44"/>
          <w:szCs w:val="21"/>
        </w:rPr>
        <w:t xml:space="preserve">类）</w:t>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4"/>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项目名称：</w:t>
      </w:r>
      <w:r/>
    </w:p>
    <w:p>
      <w:pPr>
        <w:pStyle w:val="944"/>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甲方：</w:t>
      </w:r>
      <w:r/>
    </w:p>
    <w:p>
      <w:pPr>
        <w:pStyle w:val="944"/>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乙方：</w:t>
      </w:r>
      <w:r/>
    </w:p>
    <w:p>
      <w:pPr>
        <w:pStyle w:val="944"/>
        <w:ind w:firstLine="840"/>
        <w:spacing w:line="560" w:lineRule="exact"/>
        <w:rPr>
          <w:rFonts w:hint="eastAsia" w:ascii="宋体" w:hAnsi="宋体" w:eastAsia="宋体" w:cs="宋体"/>
          <w:b w:val="0"/>
          <w:sz w:val="24"/>
        </w:rPr>
      </w:pPr>
      <w:r>
        <w:rPr>
          <w:rFonts w:hint="eastAsia" w:ascii="宋体" w:hAnsi="宋体" w:eastAsia="宋体" w:cs="宋体"/>
          <w:b w:val="0"/>
          <w:sz w:val="24"/>
        </w:rPr>
        <w:t xml:space="preserve">签订日期：   年  月  日</w:t>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22" w:lineRule="atLeast"/>
        <w:rPr>
          <w:rFonts w:hint="eastAsia" w:ascii="宋体" w:cs="宋体"/>
          <w:sz w:val="24"/>
          <w:lang w:val="zh-CN"/>
        </w:rPr>
      </w:pPr>
      <w:r>
        <w:rPr>
          <w:rFonts w:hint="eastAsia" w:ascii="宋体" w:cs="宋体"/>
          <w:sz w:val="24"/>
          <w:lang w:val="zh-CN"/>
        </w:rPr>
      </w:r>
      <w:r/>
    </w:p>
    <w:p>
      <w:pPr>
        <w:ind w:firstLine="480"/>
        <w:spacing w:before="120" w:line="360" w:lineRule="auto"/>
        <w:rPr>
          <w:rFonts w:hint="eastAsia" w:ascii="宋体" w:cs="宋体"/>
          <w:sz w:val="24"/>
        </w:rPr>
      </w:pPr>
      <w:r>
        <w:rPr>
          <w:rFonts w:hint="eastAsia" w:ascii="宋体" w:cs="宋体"/>
          <w:sz w:val="24"/>
          <w:lang w:val="zh-CN"/>
        </w:rPr>
        <w:t xml:space="preserve">年   月   日</w:t>
      </w:r>
      <w:r>
        <w:rPr>
          <w:rFonts w:hint="eastAsia" w:ascii="宋体" w:cs="宋体"/>
          <w:sz w:val="24"/>
        </w:rPr>
        <w:t xml:space="preserve">， </w:t>
      </w:r>
      <w:r>
        <w:rPr>
          <w:rFonts w:hint="eastAsia" w:ascii="宋体" w:cs="宋体"/>
          <w:sz w:val="24"/>
          <w:u w:val="single"/>
        </w:rPr>
        <w:t xml:space="preserve">        </w:t>
      </w:r>
      <w:r>
        <w:rPr>
          <w:rFonts w:hint="eastAsia" w:ascii="宋体" w:cs="宋体"/>
          <w:sz w:val="24"/>
        </w:rPr>
        <w:t xml:space="preserve">以</w:t>
      </w:r>
      <w:r>
        <w:rPr>
          <w:rFonts w:hint="eastAsia" w:ascii="宋体" w:cs="宋体"/>
          <w:sz w:val="24"/>
          <w:u w:val="single"/>
        </w:rPr>
        <w:t xml:space="preserve"> 方式  </w:t>
      </w:r>
      <w:r>
        <w:rPr>
          <w:rFonts w:hint="eastAsia" w:ascii="宋体" w:cs="宋体"/>
          <w:sz w:val="24"/>
        </w:rPr>
        <w:t xml:space="preserve">对</w:t>
      </w:r>
      <w:r>
        <w:rPr>
          <w:rFonts w:hint="eastAsia" w:ascii="宋体" w:cs="宋体"/>
          <w:sz w:val="24"/>
          <w:u w:val="single"/>
        </w:rPr>
        <w:t xml:space="preserve">         采购项目</w:t>
      </w:r>
      <w:r>
        <w:rPr>
          <w:rFonts w:hint="eastAsia" w:ascii="宋体" w:cs="宋体"/>
          <w:sz w:val="24"/>
        </w:rPr>
        <w:t xml:space="preserve">进行了采购。经</w:t>
      </w:r>
      <w:r>
        <w:rPr>
          <w:rFonts w:hint="eastAsia" w:ascii="宋体" w:cs="宋体"/>
          <w:sz w:val="24"/>
          <w:u w:val="single"/>
        </w:rPr>
        <w:t xml:space="preserve">     </w:t>
      </w:r>
      <w:r>
        <w:rPr>
          <w:rFonts w:hint="eastAsia" w:ascii="宋体" w:cs="宋体"/>
          <w:sz w:val="24"/>
        </w:rPr>
        <w:t xml:space="preserve">评定， </w:t>
      </w:r>
      <w:r>
        <w:rPr>
          <w:rFonts w:hint="eastAsia" w:ascii="宋体" w:cs="宋体"/>
          <w:sz w:val="24"/>
          <w:u w:val="single"/>
        </w:rPr>
        <w:t xml:space="preserve">（</w:t>
      </w:r>
      <w:r>
        <w:rPr>
          <w:rFonts w:hint="eastAsia" w:ascii="宋体" w:cs="宋体"/>
          <w:sz w:val="24"/>
          <w:u w:val="single"/>
          <w:lang w:eastAsia="zh-CN"/>
        </w:rPr>
        <w:t xml:space="preserve">中标供应商</w:t>
      </w:r>
      <w:r>
        <w:rPr>
          <w:rFonts w:hint="eastAsia" w:ascii="宋体" w:cs="宋体"/>
          <w:sz w:val="24"/>
          <w:u w:val="single"/>
        </w:rPr>
        <w:t xml:space="preserve">名称）</w:t>
      </w:r>
      <w:r>
        <w:rPr>
          <w:rFonts w:hint="eastAsia" w:ascii="宋体" w:cs="宋体"/>
          <w:sz w:val="24"/>
        </w:rPr>
        <w:t xml:space="preserve">为该项目</w:t>
      </w:r>
      <w:r>
        <w:rPr>
          <w:rFonts w:hint="eastAsia" w:ascii="宋体" w:cs="宋体"/>
          <w:sz w:val="24"/>
          <w:lang w:eastAsia="zh-CN"/>
        </w:rPr>
        <w:t xml:space="preserve">中标供应商</w:t>
      </w:r>
      <w:r>
        <w:rPr>
          <w:rFonts w:hint="eastAsia" w:ascii="宋体" w:cs="宋体"/>
          <w:sz w:val="24"/>
        </w:rPr>
        <w:t xml:space="preserve">。现于成交通知书发出之日起十五日内，按照</w:t>
      </w:r>
      <w:r>
        <w:rPr>
          <w:rFonts w:hint="eastAsia" w:ascii="宋体" w:cs="宋体"/>
          <w:sz w:val="24"/>
          <w:lang w:eastAsia="zh-CN"/>
        </w:rPr>
        <w:t xml:space="preserve">招标文件</w:t>
      </w:r>
      <w:r>
        <w:rPr>
          <w:rFonts w:hint="eastAsia" w:ascii="宋体" w:cs="宋体"/>
          <w:sz w:val="24"/>
        </w:rPr>
        <w:t xml:space="preserve">确定的事项签订本合同。</w:t>
      </w:r>
      <w:r/>
    </w:p>
    <w:p>
      <w:pPr>
        <w:ind w:firstLine="480"/>
        <w:spacing w:before="120" w:line="360" w:lineRule="auto"/>
        <w:rPr>
          <w:rFonts w:hint="eastAsia" w:ascii="宋体" w:cs="宋体"/>
          <w:sz w:val="24"/>
        </w:rPr>
      </w:pPr>
      <w:r>
        <w:rPr>
          <w:rFonts w:hint="eastAsia" w:ascii="宋体" w:cs="宋体"/>
          <w:sz w:val="24"/>
          <w:lang w:val="zh-CN"/>
        </w:rPr>
        <w:t xml:space="preserve">根据《中华人民共和国民法典》《中华人民共和国政府采购法》等相关法律法规之规定，按照平等、自愿、公平和诚实信用的原则，经</w:t>
      </w:r>
      <w:r>
        <w:rPr>
          <w:rFonts w:hint="eastAsia" w:ascii="宋体" w:cs="宋体"/>
          <w:sz w:val="24"/>
          <w:u w:val="single"/>
        </w:rPr>
        <w:t xml:space="preserve">         </w:t>
      </w:r>
      <w:r>
        <w:rPr>
          <w:rFonts w:hint="eastAsia" w:ascii="宋体" w:cs="宋体"/>
          <w:sz w:val="24"/>
          <w:lang w:val="zh-CN"/>
        </w:rPr>
        <w:t xml:space="preserve">(以下简称：甲方)和</w:t>
      </w:r>
      <w:r>
        <w:rPr>
          <w:rFonts w:hint="eastAsia" w:ascii="宋体" w:cs="宋体"/>
          <w:sz w:val="24"/>
          <w:u w:val="single"/>
        </w:rPr>
        <w:t xml:space="preserve">   （</w:t>
      </w:r>
      <w:r>
        <w:rPr>
          <w:rFonts w:hint="eastAsia" w:ascii="宋体" w:cs="宋体"/>
          <w:sz w:val="24"/>
          <w:u w:val="single"/>
          <w:lang w:eastAsia="zh-CN"/>
        </w:rPr>
        <w:t xml:space="preserve">中标供应商</w:t>
      </w:r>
      <w:r>
        <w:rPr>
          <w:rFonts w:hint="eastAsia" w:ascii="宋体" w:cs="宋体"/>
          <w:sz w:val="24"/>
          <w:u w:val="single"/>
        </w:rPr>
        <w:t xml:space="preserve">名称）   </w:t>
      </w:r>
      <w:r>
        <w:rPr>
          <w:rFonts w:hint="eastAsia" w:ascii="宋体" w:cs="宋体"/>
          <w:sz w:val="24"/>
          <w:lang w:val="zh-CN"/>
        </w:rPr>
        <w:t xml:space="preserve">(以下简称：乙方)协商一致，约定以下合同</w:t>
      </w:r>
      <w:r>
        <w:rPr>
          <w:rFonts w:hint="eastAsia" w:ascii="宋体" w:cs="宋体"/>
          <w:sz w:val="24"/>
        </w:rPr>
        <w:t xml:space="preserve">条款，以兹共同遵守、全面履行。</w:t>
      </w:r>
      <w:r/>
    </w:p>
    <w:p>
      <w:pPr>
        <w:ind w:firstLine="482"/>
        <w:spacing w:before="120" w:line="360" w:lineRule="auto"/>
        <w:rPr>
          <w:rFonts w:hint="eastAsia" w:ascii="宋体" w:cs="宋体"/>
          <w:b/>
          <w:bCs/>
          <w:sz w:val="24"/>
          <w:lang w:val="zh-CN"/>
        </w:rPr>
        <w:outlineLvl w:val="1"/>
      </w:pPr>
      <w:r/>
      <w:bookmarkStart w:id="198" w:name="_Toc22967"/>
      <w:r/>
      <w:bookmarkStart w:id="199" w:name="_Toc20421"/>
      <w:r/>
      <w:bookmarkStart w:id="200" w:name="_Toc15367"/>
      <w:r/>
      <w:bookmarkStart w:id="201" w:name="_Toc28855"/>
      <w:r/>
      <w:bookmarkStart w:id="202" w:name="_Toc19273"/>
      <w:r>
        <w:rPr>
          <w:rFonts w:hint="eastAsia" w:ascii="宋体" w:cs="宋体"/>
          <w:b/>
          <w:bCs/>
          <w:sz w:val="24"/>
          <w:lang w:val="zh-CN"/>
        </w:rPr>
        <w:t xml:space="preserve">1.1 合同组成部分</w:t>
      </w:r>
      <w:bookmarkEnd w:id="198"/>
      <w:r/>
      <w:bookmarkEnd w:id="199"/>
      <w:r/>
      <w:bookmarkEnd w:id="200"/>
      <w:r/>
      <w:bookmarkEnd w:id="201"/>
      <w:r/>
      <w:bookmarkEnd w:id="202"/>
      <w:r/>
      <w:r/>
    </w:p>
    <w:p>
      <w:pPr>
        <w:ind w:firstLine="480"/>
        <w:spacing w:before="120" w:line="360" w:lineRule="auto"/>
        <w:rPr>
          <w:rFonts w:hint="eastAsia" w:ascii="宋体" w:cs="宋体"/>
          <w:sz w:val="24"/>
          <w:lang w:val="zh-CN"/>
        </w:rPr>
      </w:pPr>
      <w:r>
        <w:rPr>
          <w:rFonts w:hint="eastAsia" w:ascii="宋体" w:cs="宋体"/>
          <w:sz w:val="24"/>
          <w:lang w:val="zh-CN"/>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before="120" w:line="360" w:lineRule="auto"/>
        <w:rPr>
          <w:rFonts w:hint="eastAsia" w:ascii="宋体" w:cs="宋体"/>
          <w:sz w:val="24"/>
          <w:lang w:val="zh-CN"/>
        </w:rPr>
      </w:pPr>
      <w:r>
        <w:rPr>
          <w:rFonts w:hint="eastAsia" w:ascii="宋体" w:cs="宋体"/>
          <w:sz w:val="24"/>
          <w:lang w:val="zh-CN"/>
        </w:rPr>
        <w:t xml:space="preserve">1.1.1 本合同及其补充合同、变更协议；</w:t>
      </w:r>
      <w:r/>
    </w:p>
    <w:p>
      <w:pPr>
        <w:ind w:firstLine="480"/>
        <w:spacing w:before="120" w:line="360" w:lineRule="auto"/>
        <w:rPr>
          <w:rFonts w:hint="eastAsia" w:ascii="宋体" w:cs="宋体"/>
          <w:sz w:val="24"/>
          <w:lang w:val="zh-CN"/>
        </w:rPr>
      </w:pPr>
      <w:r>
        <w:rPr>
          <w:rFonts w:hint="eastAsia" w:ascii="宋体" w:cs="宋体"/>
          <w:sz w:val="24"/>
          <w:lang w:val="zh-CN"/>
        </w:rPr>
        <w:t xml:space="preserve">1.1.2 </w:t>
      </w:r>
      <w:r>
        <w:rPr>
          <w:rFonts w:hint="eastAsia" w:ascii="宋体" w:cs="宋体"/>
          <w:sz w:val="24"/>
          <w:lang w:val="en-US" w:eastAsia="zh-CN"/>
        </w:rPr>
        <w:t xml:space="preserve">中标</w:t>
      </w:r>
      <w:r>
        <w:rPr>
          <w:rFonts w:hint="eastAsia" w:ascii="宋体" w:cs="宋体"/>
          <w:sz w:val="24"/>
          <w:lang w:val="zh-CN"/>
        </w:rPr>
        <w:t xml:space="preserve">通知书；</w:t>
      </w:r>
      <w:r/>
    </w:p>
    <w:p>
      <w:pPr>
        <w:ind w:firstLine="480"/>
        <w:spacing w:before="120" w:line="360" w:lineRule="auto"/>
        <w:rPr>
          <w:rFonts w:hint="eastAsia" w:ascii="宋体" w:cs="宋体"/>
          <w:sz w:val="24"/>
          <w:lang w:val="zh-CN"/>
        </w:rPr>
      </w:pPr>
      <w:r>
        <w:rPr>
          <w:rFonts w:hint="eastAsia" w:ascii="宋体" w:cs="宋体"/>
          <w:sz w:val="24"/>
          <w:lang w:val="zh-CN"/>
        </w:rPr>
        <w:t xml:space="preserve">1.1.3 </w:t>
      </w:r>
      <w:r>
        <w:rPr>
          <w:rFonts w:hint="eastAsia" w:ascii="宋体" w:cs="宋体"/>
          <w:sz w:val="24"/>
          <w:lang w:val="en-US" w:eastAsia="zh-CN"/>
        </w:rPr>
        <w:t xml:space="preserve">投标</w:t>
      </w:r>
      <w:r>
        <w:rPr>
          <w:rFonts w:hint="eastAsia" w:ascii="宋体" w:cs="宋体"/>
          <w:sz w:val="24"/>
          <w:lang w:val="zh-CN"/>
        </w:rPr>
        <w:t xml:space="preserve">文件（含澄清或者说明文件）；</w:t>
      </w:r>
      <w:r/>
    </w:p>
    <w:p>
      <w:pPr>
        <w:ind w:firstLine="480"/>
        <w:spacing w:before="120" w:line="360" w:lineRule="auto"/>
        <w:rPr>
          <w:rFonts w:hint="eastAsia" w:ascii="宋体" w:cs="宋体"/>
          <w:sz w:val="24"/>
          <w:lang w:val="zh-CN"/>
        </w:rPr>
      </w:pPr>
      <w:r>
        <w:rPr>
          <w:rFonts w:hint="eastAsia" w:ascii="宋体" w:cs="宋体"/>
          <w:sz w:val="24"/>
          <w:lang w:val="zh-CN"/>
        </w:rPr>
        <w:t xml:space="preserve">1.1.4 招标文件（含澄清或者修改文件）；</w:t>
      </w:r>
      <w:r/>
    </w:p>
    <w:p>
      <w:pPr>
        <w:ind w:firstLine="480"/>
        <w:spacing w:before="120" w:line="360" w:lineRule="auto"/>
        <w:rPr>
          <w:rFonts w:hint="eastAsia" w:ascii="宋体" w:cs="宋体"/>
          <w:sz w:val="24"/>
          <w:lang w:val="zh-CN"/>
        </w:rPr>
      </w:pPr>
      <w:r>
        <w:rPr>
          <w:rFonts w:hint="eastAsia" w:ascii="宋体" w:cs="宋体"/>
          <w:sz w:val="24"/>
          <w:lang w:val="zh-CN"/>
        </w:rPr>
        <w:t xml:space="preserve">1.1.5 其他相关招标文件。</w:t>
      </w:r>
      <w:r/>
    </w:p>
    <w:p>
      <w:pPr>
        <w:ind w:firstLine="482"/>
        <w:spacing w:before="120" w:line="360" w:lineRule="auto"/>
        <w:rPr>
          <w:rFonts w:hint="eastAsia" w:ascii="宋体" w:cs="宋体"/>
          <w:b/>
          <w:bCs/>
          <w:sz w:val="24"/>
          <w:lang w:val="zh-CN"/>
        </w:rPr>
        <w:outlineLvl w:val="1"/>
      </w:pPr>
      <w:r/>
      <w:bookmarkStart w:id="203" w:name="_Toc18585"/>
      <w:r/>
      <w:bookmarkStart w:id="204" w:name="_Toc6311"/>
      <w:r/>
      <w:bookmarkStart w:id="205" w:name="_Toc6773"/>
      <w:r/>
      <w:bookmarkStart w:id="206" w:name="_Toc2918"/>
      <w:r/>
      <w:bookmarkStart w:id="207" w:name="_Toc22185"/>
      <w:r>
        <w:rPr>
          <w:rFonts w:hint="eastAsia" w:ascii="宋体" w:cs="宋体"/>
          <w:b/>
          <w:bCs/>
          <w:sz w:val="24"/>
          <w:lang w:val="zh-CN"/>
        </w:rPr>
        <w:t xml:space="preserve">1.2 标的</w:t>
      </w:r>
      <w:bookmarkEnd w:id="203"/>
      <w:r/>
      <w:bookmarkEnd w:id="204"/>
      <w:r/>
      <w:bookmarkEnd w:id="205"/>
      <w:r/>
      <w:bookmarkEnd w:id="206"/>
      <w:r/>
      <w:bookmarkEnd w:id="207"/>
      <w:r/>
      <w:r/>
    </w:p>
    <w:p>
      <w:pPr>
        <w:ind w:firstLine="480"/>
        <w:spacing w:before="120" w:line="360" w:lineRule="auto"/>
        <w:rPr>
          <w:rFonts w:hint="eastAsia" w:ascii="宋体" w:cs="宋体"/>
          <w:sz w:val="24"/>
          <w:lang w:val="zh-CN"/>
        </w:rPr>
      </w:pPr>
      <w:r>
        <w:rPr>
          <w:rFonts w:hint="eastAsia" w:ascii="宋体" w:cs="宋体"/>
          <w:sz w:val="24"/>
          <w:lang w:val="zh-CN"/>
        </w:rPr>
        <w:t xml:space="preserve">1.2.1 标的名称：***采购项目；</w:t>
      </w:r>
      <w:r/>
    </w:p>
    <w:p>
      <w:pPr>
        <w:ind w:firstLine="480"/>
        <w:spacing w:before="120" w:line="360" w:lineRule="auto"/>
        <w:rPr>
          <w:rFonts w:hint="eastAsia" w:ascii="宋体" w:cs="宋体"/>
          <w:sz w:val="24"/>
          <w:lang w:val="zh-CN"/>
        </w:rPr>
      </w:pPr>
      <w:r>
        <w:rPr>
          <w:rFonts w:hint="eastAsia" w:ascii="宋体" w:cs="宋体"/>
          <w:sz w:val="24"/>
          <w:lang w:val="zh-CN"/>
        </w:rPr>
        <w:t xml:space="preserve">1.2.2 标的数量：</w:t>
      </w:r>
      <w:r>
        <w:rPr>
          <w:rFonts w:hint="eastAsia" w:ascii="宋体" w:cs="宋体"/>
          <w:sz w:val="24"/>
          <w:lang w:val="en-US" w:eastAsia="zh-CN"/>
        </w:rPr>
        <w:t xml:space="preserve">一批</w:t>
      </w:r>
      <w:r>
        <w:rPr>
          <w:rFonts w:hint="eastAsia" w:ascii="宋体" w:cs="宋体"/>
          <w:sz w:val="24"/>
          <w:lang w:val="zh-CN"/>
        </w:rPr>
        <w:t xml:space="preserve">；</w:t>
      </w:r>
      <w:r/>
    </w:p>
    <w:p>
      <w:pPr>
        <w:ind w:firstLine="480"/>
        <w:spacing w:before="120" w:line="360" w:lineRule="auto"/>
        <w:rPr>
          <w:rFonts w:hint="default" w:eastAsia="宋体"/>
          <w:lang w:val="en-US" w:eastAsia="zh-CN"/>
        </w:rPr>
      </w:pPr>
      <w:r>
        <w:rPr>
          <w:rFonts w:hint="eastAsia" w:cs="宋体"/>
          <w:sz w:val="24"/>
          <w:lang w:val="en-US" w:eastAsia="zh-CN"/>
        </w:rPr>
        <w:t xml:space="preserve">1.2.3 标的内容：详见清单</w:t>
      </w:r>
      <w:r/>
    </w:p>
    <w:p>
      <w:pPr>
        <w:ind w:firstLine="482"/>
        <w:spacing w:before="120" w:line="360" w:lineRule="auto"/>
        <w:rPr>
          <w:rFonts w:hint="eastAsia" w:ascii="宋体" w:cs="宋体"/>
          <w:b/>
          <w:bCs/>
          <w:sz w:val="24"/>
          <w:lang w:val="zh-CN"/>
        </w:rPr>
        <w:outlineLvl w:val="1"/>
      </w:pPr>
      <w:r/>
      <w:bookmarkStart w:id="208" w:name="_Toc5635"/>
      <w:r/>
      <w:bookmarkStart w:id="209" w:name="_Toc13918"/>
      <w:r/>
      <w:bookmarkStart w:id="210" w:name="_Toc21124"/>
      <w:r/>
      <w:bookmarkStart w:id="211" w:name="_Toc4929"/>
      <w:r/>
      <w:bookmarkStart w:id="212" w:name="_Toc1386"/>
      <w:r>
        <w:rPr>
          <w:rFonts w:hint="eastAsia" w:ascii="宋体" w:cs="宋体"/>
          <w:b/>
          <w:bCs/>
          <w:sz w:val="24"/>
          <w:lang w:val="zh-CN"/>
        </w:rPr>
        <w:t xml:space="preserve">1.3 价款</w:t>
      </w:r>
      <w:bookmarkEnd w:id="208"/>
      <w:r/>
      <w:bookmarkEnd w:id="209"/>
      <w:r/>
      <w:bookmarkEnd w:id="210"/>
      <w:r/>
      <w:bookmarkEnd w:id="211"/>
      <w:r/>
      <w:bookmarkEnd w:id="212"/>
      <w:r/>
      <w:r/>
    </w:p>
    <w:p>
      <w:pPr>
        <w:ind w:firstLine="480"/>
        <w:spacing w:before="120" w:line="360" w:lineRule="auto"/>
        <w:rPr>
          <w:rFonts w:hint="eastAsia" w:ascii="宋体" w:cs="宋体"/>
          <w:sz w:val="24"/>
          <w:lang w:val="zh-CN"/>
        </w:rPr>
      </w:pPr>
      <w:r>
        <w:rPr>
          <w:rFonts w:hint="eastAsia" w:ascii="宋体" w:cs="宋体"/>
          <w:sz w:val="24"/>
          <w:lang w:val="zh-CN"/>
        </w:rPr>
        <w:t xml:space="preserve">本合同总价为：</w:t>
      </w:r>
      <w:r>
        <w:rPr>
          <w:rFonts w:hint="eastAsia" w:ascii="宋体" w:cs="宋体"/>
          <w:sz w:val="24"/>
          <w:lang w:val="en-US" w:eastAsia="zh-CN"/>
        </w:rPr>
        <w:t xml:space="preserve">人民币</w:t>
      </w:r>
      <w:r>
        <w:rPr>
          <w:rFonts w:hint="eastAsia" w:ascii="宋体" w:cs="宋体"/>
          <w:sz w:val="24"/>
          <w:lang w:val="zh-CN"/>
        </w:rPr>
        <w:t xml:space="preserve">大写（¥</w:t>
      </w:r>
      <w:r>
        <w:rPr>
          <w:rFonts w:hint="eastAsia" w:ascii="宋体" w:cs="宋体"/>
          <w:sz w:val="24"/>
        </w:rPr>
        <w:t xml:space="preserve">    </w:t>
      </w:r>
      <w:r>
        <w:rPr>
          <w:rFonts w:hint="eastAsia" w:ascii="宋体" w:cs="宋体"/>
          <w:sz w:val="24"/>
          <w:lang w:val="zh-CN"/>
        </w:rPr>
        <w:t xml:space="preserve">）。</w:t>
      </w:r>
      <w:r/>
    </w:p>
    <w:p>
      <w:pPr>
        <w:ind w:firstLine="480"/>
        <w:spacing w:before="120" w:line="360" w:lineRule="auto"/>
        <w:rPr>
          <w:rFonts w:hint="eastAsia" w:ascii="仿宋" w:eastAsia="仿宋"/>
          <w:b/>
          <w:color w:val="000000"/>
          <w:sz w:val="24"/>
        </w:rPr>
      </w:pPr>
      <w:r>
        <w:rPr>
          <w:rFonts w:hint="eastAsia" w:ascii="宋体" w:cs="宋体"/>
          <w:sz w:val="24"/>
          <w:lang w:val="zh-CN"/>
        </w:rPr>
        <w:t xml:space="preserve">分项价格：</w:t>
      </w:r>
      <w:bookmarkStart w:id="213" w:name="_Toc14993"/>
      <w:r/>
      <w:bookmarkStart w:id="214" w:name="_Toc30158"/>
      <w:r/>
      <w:bookmarkStart w:id="215" w:name="_Toc26916"/>
      <w:r/>
      <w:bookmarkStart w:id="216" w:name="_Toc3654"/>
      <w:r/>
      <w:bookmarkStart w:id="217" w:name="_Toc30506"/>
      <w:r/>
      <w:r/>
    </w:p>
    <w:tbl>
      <w:tblPr>
        <w:tblStyle w:val="8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76"/>
        <w:gridCol w:w="510"/>
        <w:gridCol w:w="1362"/>
        <w:gridCol w:w="1232"/>
        <w:gridCol w:w="829"/>
        <w:gridCol w:w="1025"/>
        <w:gridCol w:w="1434"/>
        <w:gridCol w:w="1487"/>
      </w:tblGrid>
      <w:tr>
        <w:trPr>
          <w:cantSplit/>
          <w:trHeight w:val="544"/>
        </w:trPr>
        <w:tc>
          <w:tcPr>
            <w:tcW w:w="386" w:type="pct"/>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43"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67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45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559"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780"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p>
        </w:tc>
        <w:tc>
          <w:tcPr>
            <w:tcW w:w="811"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p>
        </w:tc>
      </w:tr>
      <w:tr>
        <w:trPr>
          <w:cantSplit/>
          <w:trHeight w:val="294"/>
        </w:trPr>
        <w:tc>
          <w:tcPr>
            <w:tcW w:w="386" w:type="pct"/>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lang w:val="en-US" w:eastAsia="zh-CN"/>
              </w:rPr>
              <w:t xml:space="preserve">货物</w:t>
            </w:r>
            <w:r>
              <w:rPr>
                <w:rFonts w:hint="eastAsia" w:ascii="宋体" w:hAnsi="宋体"/>
                <w:sz w:val="24"/>
                <w:szCs w:val="24"/>
              </w:rPr>
              <w:t xml:space="preserve">名称</w:t>
            </w:r>
            <w:r/>
          </w:p>
        </w:tc>
        <w:tc>
          <w:tcPr>
            <w:tcW w:w="743"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品牌.规格.型号</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6"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2"/>
            <w:tcW w:w="593"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80"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2"/>
            <w:tcW w:w="70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6"/>
            <w:tcW w:w="3486"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811" w:type="pct"/>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2"/>
        <w:spacing w:line="360" w:lineRule="auto"/>
        <w:rPr>
          <w:rFonts w:hint="eastAsia" w:ascii="宋体" w:cs="宋体"/>
          <w:b/>
          <w:bCs/>
          <w:sz w:val="24"/>
          <w:lang w:val="zh-CN"/>
        </w:rPr>
        <w:outlineLvl w:val="1"/>
      </w:pPr>
      <w:r>
        <w:rPr>
          <w:rFonts w:hint="eastAsia" w:ascii="宋体" w:cs="宋体"/>
          <w:b/>
          <w:bCs/>
          <w:sz w:val="24"/>
          <w:lang w:val="zh-CN"/>
        </w:rPr>
        <w:t xml:space="preserve">1.4付款方式和发票开具方式</w:t>
      </w:r>
      <w:bookmarkEnd w:id="213"/>
      <w:r/>
      <w:bookmarkEnd w:id="214"/>
      <w:r/>
      <w:bookmarkEnd w:id="215"/>
      <w:r/>
      <w:bookmarkEnd w:id="216"/>
      <w:r/>
      <w:bookmarkEnd w:id="217"/>
      <w:r/>
      <w:r/>
    </w:p>
    <w:p>
      <w:pPr>
        <w:ind w:firstLine="482"/>
        <w:spacing w:line="360" w:lineRule="auto"/>
        <w:rPr>
          <w:rFonts w:hint="eastAsia"/>
          <w:bCs/>
          <w:sz w:val="24"/>
          <w:highlight w:val="white"/>
        </w:rPr>
      </w:pPr>
      <w:r>
        <w:rPr>
          <w:rFonts w:hint="eastAsia" w:ascii="Times New Roman" w:hAnsi="Times New Roman" w:eastAsia="宋体" w:cs="Times New Roman"/>
          <w:bCs/>
          <w:sz w:val="24"/>
          <w:highlight w:val="white"/>
          <w:lang w:val="zh-CN"/>
        </w:rPr>
        <w:t xml:space="preserve">1.4.1付款方式：</w:t>
      </w:r>
      <w:r>
        <w:rPr>
          <w:rFonts w:hint="eastAsia" w:ascii="Times New Roman" w:hAnsi="Times New Roman" w:eastAsia="宋体" w:cs="Times New Roman"/>
          <w:bCs/>
          <w:sz w:val="24"/>
          <w:highlight w:val="white"/>
        </w:rPr>
        <w:t xml:space="preserve">对</w:t>
      </w:r>
      <w:r>
        <w:rPr>
          <w:rFonts w:hint="eastAsia"/>
          <w:bCs/>
          <w:sz w:val="24"/>
          <w:highlight w:val="white"/>
        </w:rPr>
        <w:t xml:space="preserve">于满足合同约定支付条件的，自收到发票后10个工作日内将资金支付到合同约定的</w:t>
      </w:r>
      <w:r>
        <w:rPr>
          <w:rFonts w:hint="eastAsia"/>
          <w:bCs/>
          <w:sz w:val="24"/>
          <w:highlight w:val="white"/>
          <w:lang w:eastAsia="zh-CN"/>
        </w:rPr>
        <w:t xml:space="preserve">投标人</w:t>
      </w:r>
      <w:r>
        <w:rPr>
          <w:rFonts w:hint="eastAsia"/>
          <w:bCs/>
          <w:sz w:val="24"/>
          <w:highlight w:val="white"/>
        </w:rPr>
        <w:t xml:space="preserve">账户或</w:t>
      </w:r>
      <w:r>
        <w:rPr>
          <w:rFonts w:hint="eastAsia"/>
          <w:bCs/>
          <w:sz w:val="24"/>
          <w:highlight w:val="white"/>
          <w:lang w:eastAsia="zh-CN"/>
        </w:rPr>
        <w:t xml:space="preserve">投标人</w:t>
      </w:r>
      <w:r>
        <w:rPr>
          <w:rFonts w:hint="eastAsia"/>
          <w:bCs/>
          <w:sz w:val="24"/>
          <w:highlight w:val="white"/>
        </w:rPr>
        <w:t xml:space="preserve">数字人民币账户。</w:t>
      </w:r>
      <w:r/>
    </w:p>
    <w:p>
      <w:pPr>
        <w:ind w:firstLine="482"/>
        <w:spacing w:line="360" w:lineRule="auto"/>
        <w:rPr>
          <w:rFonts w:eastAsia="仿宋_GB2312" w:cs="仿宋_GB2312"/>
          <w:sz w:val="24"/>
          <w:highlight w:val="white"/>
          <w:u w:val="none"/>
        </w:rPr>
      </w:pPr>
      <w:r>
        <w:rPr>
          <w:rFonts w:hint="eastAsia"/>
          <w:bCs/>
          <w:sz w:val="24"/>
          <w:highlight w:val="white"/>
          <w:u w:val="none"/>
        </w:rPr>
        <w:t xml:space="preserve">预付款：合同金额的</w:t>
      </w:r>
      <w:r>
        <w:rPr>
          <w:rFonts w:hint="eastAsia"/>
          <w:bCs/>
          <w:sz w:val="24"/>
          <w:highlight w:val="white"/>
          <w:u w:val="none"/>
          <w:lang w:val="en-US" w:eastAsia="zh-CN"/>
        </w:rPr>
        <w:t xml:space="preserve">3</w:t>
      </w:r>
      <w:r>
        <w:rPr>
          <w:rFonts w:hint="eastAsia"/>
          <w:bCs/>
          <w:sz w:val="24"/>
          <w:highlight w:val="white"/>
          <w:u w:val="none"/>
        </w:rPr>
        <w:t xml:space="preserve">0%，合同签订后按规定支付；</w:t>
      </w:r>
      <w:r>
        <w:rPr>
          <w:rFonts w:hint="eastAsia" w:eastAsia="仿宋_GB2312" w:cs="仿宋_GB2312"/>
          <w:sz w:val="24"/>
          <w:highlight w:val="white"/>
          <w:u w:val="none"/>
        </w:rPr>
        <w:t xml:space="preserve"> </w:t>
      </w:r>
      <w:r/>
    </w:p>
    <w:p>
      <w:pPr>
        <w:pStyle w:val="1483"/>
        <w:ind w:firstLine="480"/>
        <w:spacing w:line="360" w:lineRule="auto"/>
        <w:rPr>
          <w:rFonts w:hint="eastAsia" w:ascii="宋体" w:hAnsi="宋体" w:cs="仿宋_GB2312"/>
          <w:color w:val="000000"/>
          <w:spacing w:val="-1"/>
          <w:sz w:val="24"/>
          <w:szCs w:val="24"/>
          <w:u w:val="none"/>
        </w:rPr>
      </w:pPr>
      <w:r>
        <w:rPr>
          <w:rFonts w:hint="eastAsia" w:ascii="Times New Roman" w:hAnsi="Times New Roman"/>
          <w:bCs/>
          <w:sz w:val="24"/>
          <w:highlight w:val="white"/>
          <w:u w:val="none"/>
        </w:rPr>
        <w:t xml:space="preserve">进度款：</w:t>
      </w:r>
      <w:r>
        <w:rPr>
          <w:rFonts w:hint="eastAsia" w:ascii="宋体" w:hAnsi="宋体"/>
          <w:color w:val="000000"/>
          <w:spacing w:val="-1"/>
          <w:sz w:val="24"/>
          <w:u w:val="none"/>
        </w:rPr>
        <w:t xml:space="preserve">全部设备安装调试完毕经初次验收合格且收到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发票后付至合同价款的</w:t>
      </w:r>
      <w:r>
        <w:rPr>
          <w:rFonts w:hint="eastAsia" w:ascii="宋体" w:hAnsi="宋体"/>
          <w:color w:val="000000"/>
          <w:spacing w:val="-1"/>
          <w:sz w:val="24"/>
          <w:u w:val="none"/>
          <w:lang w:val="en-US" w:eastAsia="zh-CN"/>
        </w:rPr>
        <w:t xml:space="preserve">90</w:t>
      </w:r>
      <w:r>
        <w:rPr>
          <w:rFonts w:hint="eastAsia" w:ascii="宋体" w:hAnsi="宋体"/>
          <w:color w:val="000000"/>
          <w:spacing w:val="-1"/>
          <w:sz w:val="24"/>
          <w:u w:val="none"/>
        </w:rPr>
        <w:t xml:space="preserve">%，售后服务期满后经最终验收合格且收到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w:t>
      </w:r>
      <w:r>
        <w:rPr>
          <w:rFonts w:hint="eastAsia" w:ascii="宋体" w:hAnsi="宋体"/>
          <w:color w:val="000000"/>
          <w:spacing w:val="-1"/>
          <w:sz w:val="24"/>
          <w:u w:val="none"/>
          <w:lang w:eastAsia="zh-CN"/>
        </w:rPr>
        <w:t xml:space="preserve">，</w:t>
      </w:r>
      <w:r>
        <w:rPr>
          <w:rFonts w:hint="eastAsia" w:ascii="宋体" w:hAnsi="宋体"/>
          <w:color w:val="000000"/>
          <w:spacing w:val="-1"/>
          <w:sz w:val="24"/>
          <w:u w:val="none"/>
        </w:rPr>
        <w:t xml:space="preserve">一次性付清（无息）。</w:t>
      </w:r>
      <w:r/>
    </w:p>
    <w:p>
      <w:pPr>
        <w:pStyle w:val="1133"/>
        <w:ind w:firstLine="482"/>
        <w:jc w:val="left"/>
        <w:spacing w:line="360" w:lineRule="auto"/>
        <w:rPr>
          <w:rFonts w:hint="eastAsia" w:ascii="宋体" w:cs="宋体"/>
          <w:b/>
          <w:bCs/>
          <w:sz w:val="24"/>
          <w:szCs w:val="24"/>
        </w:rPr>
      </w:pPr>
      <w:r>
        <w:rPr>
          <w:rFonts w:hint="eastAsia" w:ascii="宋体" w:cs="宋体"/>
          <w:b/>
          <w:bCs/>
          <w:sz w:val="24"/>
          <w:szCs w:val="24"/>
        </w:rPr>
        <w:t xml:space="preserve">注：在签订合同时，</w:t>
      </w:r>
      <w:r>
        <w:rPr>
          <w:rFonts w:hint="eastAsia" w:ascii="宋体" w:cs="宋体"/>
          <w:b/>
          <w:bCs/>
          <w:sz w:val="24"/>
          <w:szCs w:val="24"/>
          <w:lang w:val="en-US" w:eastAsia="zh-CN"/>
        </w:rPr>
        <w:t xml:space="preserve">中标</w:t>
      </w:r>
      <w:r>
        <w:rPr>
          <w:rFonts w:hint="eastAsia" w:ascii="宋体" w:cs="宋体"/>
          <w:b/>
          <w:bCs/>
          <w:sz w:val="24"/>
          <w:szCs w:val="24"/>
        </w:rPr>
        <w:t xml:space="preserve">人明确表示无需预付款或者主动要求降低预付款比例的金额，采购人可不适用预付款规定。</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1.4.2 发票开具方式：</w:t>
      </w:r>
      <w:r>
        <w:rPr>
          <w:rFonts w:hint="eastAsia" w:ascii="宋体" w:cs="宋体"/>
          <w:sz w:val="24"/>
          <w:szCs w:val="24"/>
        </w:rPr>
        <w:t xml:space="preserve">付款前，</w:t>
      </w:r>
      <w:r>
        <w:rPr>
          <w:rFonts w:hint="eastAsia" w:ascii="宋体" w:cs="宋体"/>
          <w:sz w:val="24"/>
          <w:szCs w:val="24"/>
          <w:lang w:eastAsia="zh-CN"/>
        </w:rPr>
        <w:t xml:space="preserve">投标人</w:t>
      </w:r>
      <w:r>
        <w:rPr>
          <w:rFonts w:hint="eastAsia" w:ascii="宋体" w:cs="宋体"/>
          <w:sz w:val="24"/>
          <w:szCs w:val="24"/>
        </w:rPr>
        <w:t xml:space="preserve">应向采购人提供符合要求的增值税发票，否则，采购人有权拒绝付款，同时不免除</w:t>
      </w:r>
      <w:r>
        <w:rPr>
          <w:rFonts w:hint="eastAsia" w:ascii="宋体" w:cs="宋体"/>
          <w:sz w:val="24"/>
          <w:szCs w:val="24"/>
          <w:lang w:eastAsia="zh-CN"/>
        </w:rPr>
        <w:t xml:space="preserve">投标人</w:t>
      </w:r>
      <w:r>
        <w:rPr>
          <w:rFonts w:hint="eastAsia" w:ascii="宋体" w:cs="宋体"/>
          <w:sz w:val="24"/>
          <w:szCs w:val="24"/>
        </w:rPr>
        <w:t xml:space="preserve">合同履行义务。采购人可从应付款中直接扣除</w:t>
      </w:r>
      <w:r>
        <w:rPr>
          <w:rFonts w:hint="eastAsia" w:ascii="宋体" w:cs="宋体"/>
          <w:sz w:val="24"/>
          <w:szCs w:val="24"/>
          <w:lang w:eastAsia="zh-CN"/>
        </w:rPr>
        <w:t xml:space="preserve">投标人</w:t>
      </w:r>
      <w:r>
        <w:rPr>
          <w:rFonts w:hint="eastAsia" w:ascii="宋体" w:cs="宋体"/>
          <w:sz w:val="24"/>
          <w:szCs w:val="24"/>
        </w:rPr>
        <w:t xml:space="preserve">应承担的违约金或其他费用。</w:t>
      </w:r>
      <w:r/>
    </w:p>
    <w:p>
      <w:pPr>
        <w:ind w:firstLine="482"/>
        <w:spacing w:line="360" w:lineRule="auto"/>
        <w:rPr>
          <w:rFonts w:hint="eastAsia" w:ascii="宋体" w:cs="宋体"/>
          <w:b/>
          <w:bCs/>
          <w:sz w:val="24"/>
          <w:lang w:val="zh-CN"/>
        </w:rPr>
        <w:outlineLvl w:val="1"/>
      </w:pPr>
      <w:r>
        <w:rPr>
          <w:rFonts w:hint="eastAsia" w:ascii="宋体" w:cs="宋体"/>
          <w:b/>
          <w:bCs/>
          <w:sz w:val="24"/>
          <w:lang w:val="zh-CN"/>
        </w:rPr>
        <w:t xml:space="preserve">1.5</w:t>
      </w:r>
      <w:r>
        <w:rPr>
          <w:rFonts w:hint="eastAsia" w:ascii="宋体" w:cs="宋体"/>
          <w:b/>
          <w:bCs/>
          <w:sz w:val="24"/>
          <w:lang w:val="en-US" w:eastAsia="zh-CN"/>
        </w:rPr>
        <w:t xml:space="preserve">合同履约期限、售后服务期、实施地点</w:t>
      </w:r>
      <w:r>
        <w:rPr>
          <w:rFonts w:hint="eastAsia" w:ascii="宋体" w:cs="宋体"/>
          <w:b/>
          <w:bCs/>
          <w:sz w:val="24"/>
          <w:lang w:val="zh-CN"/>
        </w:rPr>
        <w:t xml:space="preserve">：</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1.5.1</w:t>
      </w:r>
      <w:r>
        <w:rPr>
          <w:rFonts w:hint="eastAsia" w:ascii="宋体" w:cs="宋体"/>
          <w:b w:val="0"/>
          <w:bCs w:val="0"/>
          <w:sz w:val="24"/>
          <w:lang w:val="en-US" w:eastAsia="zh-CN"/>
        </w:rPr>
        <w:t xml:space="preserve">合同履约期限</w:t>
      </w:r>
      <w:r>
        <w:rPr>
          <w:rFonts w:hint="eastAsia" w:ascii="宋体" w:cs="宋体"/>
          <w:sz w:val="24"/>
          <w:szCs w:val="24"/>
          <w:lang w:val="zh-CN"/>
        </w:rPr>
        <w:t xml:space="preserve">：</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en-US" w:eastAsia="zh-CN"/>
        </w:rPr>
        <w:t xml:space="preserve">1.5.2</w:t>
      </w:r>
      <w:r>
        <w:rPr>
          <w:rFonts w:hint="eastAsia" w:ascii="宋体" w:cs="宋体"/>
          <w:sz w:val="24"/>
          <w:szCs w:val="24"/>
          <w:lang w:val="zh-CN"/>
        </w:rPr>
        <w:t xml:space="preserve">售后服务期：</w:t>
      </w:r>
      <w:r/>
    </w:p>
    <w:p>
      <w:pPr>
        <w:pStyle w:val="1133"/>
        <w:ind w:firstLine="480"/>
        <w:jc w:val="left"/>
        <w:spacing w:line="360" w:lineRule="auto"/>
        <w:rPr>
          <w:rFonts w:hint="eastAsia" w:ascii="宋体" w:cs="宋体"/>
          <w:sz w:val="24"/>
          <w:szCs w:val="24"/>
        </w:rPr>
      </w:pPr>
      <w:r>
        <w:rPr>
          <w:rFonts w:hint="eastAsia" w:ascii="宋体" w:cs="宋体"/>
          <w:sz w:val="24"/>
          <w:szCs w:val="24"/>
        </w:rPr>
        <w:t xml:space="preserve">1.5.</w:t>
      </w:r>
      <w:r>
        <w:rPr>
          <w:rFonts w:hint="eastAsia" w:ascii="宋体" w:cs="宋体"/>
          <w:sz w:val="24"/>
          <w:szCs w:val="24"/>
          <w:lang w:val="en-US" w:eastAsia="zh-CN"/>
        </w:rPr>
        <w:t xml:space="preserve">3</w:t>
      </w:r>
      <w:r>
        <w:rPr>
          <w:rFonts w:hint="eastAsia" w:ascii="宋体" w:cs="宋体"/>
          <w:sz w:val="24"/>
          <w:szCs w:val="24"/>
        </w:rPr>
        <w:t xml:space="preserve"> </w:t>
      </w:r>
      <w:r>
        <w:rPr>
          <w:rFonts w:hint="eastAsia" w:ascii="宋体" w:cs="宋体"/>
          <w:sz w:val="24"/>
          <w:szCs w:val="24"/>
          <w:lang w:val="en-US" w:eastAsia="zh-CN"/>
        </w:rPr>
        <w:t xml:space="preserve">实施地点</w:t>
      </w:r>
      <w:r>
        <w:rPr>
          <w:rFonts w:hint="eastAsia" w:ascii="宋体" w:cs="宋体"/>
          <w:sz w:val="24"/>
          <w:szCs w:val="24"/>
        </w:rPr>
        <w:t xml:space="preserve">：</w:t>
      </w:r>
      <w:r/>
    </w:p>
    <w:p>
      <w:pPr>
        <w:ind w:firstLine="482"/>
        <w:spacing w:line="360" w:lineRule="auto"/>
        <w:rPr>
          <w:rFonts w:hint="eastAsia" w:ascii="宋体" w:cs="宋体"/>
          <w:b/>
          <w:bCs/>
          <w:sz w:val="24"/>
          <w:lang w:val="zh-CN"/>
        </w:rPr>
        <w:outlineLvl w:val="1"/>
      </w:pPr>
      <w:r/>
      <w:bookmarkStart w:id="218" w:name="_Toc2375"/>
      <w:r/>
      <w:bookmarkStart w:id="219" w:name="_Toc24662"/>
      <w:r/>
      <w:bookmarkStart w:id="220" w:name="_Toc5698"/>
      <w:r/>
      <w:bookmarkStart w:id="221" w:name="_Toc3079"/>
      <w:r/>
      <w:bookmarkStart w:id="222" w:name="_Toc8586"/>
      <w:r>
        <w:rPr>
          <w:rFonts w:hint="eastAsia" w:ascii="宋体" w:cs="宋体"/>
          <w:b/>
          <w:bCs/>
          <w:sz w:val="24"/>
          <w:lang w:val="zh-CN"/>
        </w:rPr>
        <w:t xml:space="preserve">1.6违约责任</w:t>
      </w:r>
      <w:bookmarkEnd w:id="218"/>
      <w:r/>
      <w:bookmarkEnd w:id="219"/>
      <w:r/>
      <w:bookmarkEnd w:id="220"/>
      <w:r/>
      <w:bookmarkEnd w:id="221"/>
      <w:r/>
      <w:bookmarkEnd w:id="222"/>
      <w:r/>
      <w:r/>
    </w:p>
    <w:p>
      <w:pPr>
        <w:ind w:firstLine="480"/>
        <w:spacing w:line="360" w:lineRule="auto"/>
        <w:rPr>
          <w:rFonts w:hint="eastAsia" w:ascii="宋体" w:hAnsi="Calibri" w:eastAsia="宋体" w:cs="宋体"/>
          <w:sz w:val="24"/>
          <w:szCs w:val="24"/>
          <w:lang w:val="zh-CN" w:eastAsia="zh-CN" w:bidi="ar-SA"/>
        </w:rPr>
        <w:outlineLvl w:val="0"/>
      </w:pPr>
      <w:r/>
      <w:bookmarkStart w:id="223" w:name="_Toc32454"/>
      <w:r/>
      <w:bookmarkStart w:id="224" w:name="_Toc9497"/>
      <w:r/>
      <w:bookmarkStart w:id="225" w:name="_Toc18683"/>
      <w:r/>
      <w:bookmarkStart w:id="226" w:name="_Toc26807"/>
      <w:r/>
      <w:bookmarkStart w:id="227" w:name="_Toc30329"/>
      <w:r>
        <w:rPr>
          <w:rFonts w:hint="eastAsia" w:ascii="宋体" w:hAnsi="Calibri" w:eastAsia="宋体" w:cs="宋体"/>
          <w:sz w:val="24"/>
          <w:szCs w:val="24"/>
          <w:lang w:val="zh-CN" w:eastAsia="zh-CN" w:bidi="ar-SA"/>
        </w:rPr>
        <w:t xml:space="preserve">1.6.1 本项目不得转让、分包，如有发生，甲方有权解除合同，有权要求乙方退还甲方已付款项，乙方所供产品不予退还，并由乙方向甲方支付合同总价</w:t>
      </w:r>
      <w:r>
        <w:rPr>
          <w:rFonts w:hint="eastAsia" w:ascii="宋体" w:cs="宋体"/>
          <w:sz w:val="24"/>
          <w:szCs w:val="24"/>
          <w:lang w:val="en-US" w:eastAsia="zh-CN" w:bidi="ar-SA"/>
        </w:rPr>
        <w:t xml:space="preserve">10</w:t>
      </w:r>
      <w:r>
        <w:rPr>
          <w:rFonts w:hint="eastAsia" w:ascii="宋体" w:hAnsi="Calibri" w:eastAsia="宋体" w:cs="宋体"/>
          <w:sz w:val="24"/>
          <w:szCs w:val="24"/>
          <w:lang w:val="zh-CN" w:eastAsia="zh-CN" w:bidi="ar-SA"/>
        </w:rPr>
        <w:t xml:space="preserve">%违约金。</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1.6.2乙方未按本合同约定提供</w:t>
      </w:r>
      <w:r>
        <w:rPr>
          <w:rFonts w:hint="eastAsia" w:ascii="宋体" w:cs="宋体"/>
          <w:sz w:val="24"/>
          <w:szCs w:val="24"/>
          <w:lang w:val="en-US" w:eastAsia="zh-CN" w:bidi="ar-SA"/>
        </w:rPr>
        <w:t xml:space="preserve">货物/服务</w:t>
      </w:r>
      <w:r>
        <w:rPr>
          <w:rFonts w:hint="eastAsia" w:ascii="宋体" w:hAnsi="Calibri" w:eastAsia="宋体" w:cs="宋体"/>
          <w:sz w:val="24"/>
          <w:szCs w:val="24"/>
          <w:lang w:val="zh-CN" w:eastAsia="zh-CN" w:bidi="ar-SA"/>
        </w:rPr>
        <w:t xml:space="preserve">的，每出现一项，由乙方按合同总价10%标准向甲方支付违约金，同时，甲方有权委托第三方代为处理，由此产生的费用及损失均由乙方承担。</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1.6.3 针对甲方核心业务，乙方未按约定时间进行响应，或未按约定时间将故障解决完毕，进而给甲方工作造成严重影响（指甲方核心业务因甲方维保响应或维保操作原因中断超过1小时）或重大舆情影响【指出现5条以上（含5条）投诉情形等】，甲方可以选择立即解除本合同，并根据造成的所有损失向乙方进行追偿，乙方所供产品不予退还。</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1.6.4除另有约定外，非因甲方原因，乙方不履行本合同约定或其他义务的，甲方有权要求其进行整改，并要求乙方支付合同总额</w:t>
      </w:r>
      <w:r>
        <w:rPr>
          <w:rFonts w:hint="eastAsia" w:ascii="宋体" w:cs="宋体"/>
          <w:sz w:val="24"/>
          <w:szCs w:val="24"/>
          <w:lang w:val="en-US" w:eastAsia="zh-CN" w:bidi="ar-SA"/>
        </w:rPr>
        <w:t xml:space="preserve">5</w:t>
      </w:r>
      <w:r>
        <w:rPr>
          <w:rFonts w:hint="eastAsia" w:ascii="宋体" w:hAnsi="Calibri" w:eastAsia="宋体" w:cs="宋体"/>
          <w:sz w:val="24"/>
          <w:szCs w:val="24"/>
          <w:lang w:val="zh-CN" w:eastAsia="zh-CN" w:bidi="ar-SA"/>
        </w:rPr>
        <w:t xml:space="preserve">%违约金；未按甲方要求进行整改的，甲方有权解除本合同，乙方须返还已付款项，并应支付合同总价</w:t>
      </w:r>
      <w:r>
        <w:rPr>
          <w:rFonts w:hint="eastAsia" w:ascii="宋体" w:cs="宋体"/>
          <w:sz w:val="24"/>
          <w:szCs w:val="24"/>
          <w:lang w:val="en-US" w:eastAsia="zh-CN" w:bidi="ar-SA"/>
        </w:rPr>
        <w:t xml:space="preserve">10</w:t>
      </w:r>
      <w:r>
        <w:rPr>
          <w:rFonts w:hint="eastAsia" w:ascii="宋体" w:hAnsi="Calibri" w:eastAsia="宋体" w:cs="宋体"/>
          <w:sz w:val="24"/>
          <w:szCs w:val="24"/>
          <w:lang w:val="zh-CN" w:eastAsia="zh-CN" w:bidi="ar-SA"/>
        </w:rPr>
        <w:t xml:space="preserve">%的违约金。</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1.6.5甲方未按约定期限付款的，应就逾期部分向乙方支付按全国银行间同业拆借中心公布的一年期贷款市场报价利率计算的逾期付款违约金。</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1.6.6违约方应承担守约方主张权益产生的包括但不限于交通费、误工费、律师费、鉴定费、保全费、保全保险费、诉讼费等相关费用。</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1.6.7 如果出现政府采购监督管理部门在处理投诉事项期间，书面通知甲方暂停采购活动的情形，或者询问或质疑事项可能影响中标结果的，导致甲方终止履行合同的情形，均不视为甲方违约。</w:t>
      </w:r>
      <w:r/>
    </w:p>
    <w:p>
      <w:pPr>
        <w:ind w:firstLine="480"/>
        <w:spacing w:line="360" w:lineRule="auto"/>
        <w:rPr>
          <w:rFonts w:hint="eastAsia" w:ascii="宋体" w:hAnsi="Calibri" w:eastAsia="宋体" w:cs="宋体"/>
          <w:sz w:val="24"/>
          <w:szCs w:val="24"/>
          <w:lang w:val="zh-CN" w:eastAsia="zh-CN" w:bidi="ar-SA"/>
        </w:rPr>
        <w:outlineLvl w:val="0"/>
      </w:pPr>
      <w:r>
        <w:rPr>
          <w:rFonts w:hint="eastAsia" w:ascii="宋体" w:hAnsi="Calibri" w:eastAsia="宋体" w:cs="宋体"/>
          <w:sz w:val="24"/>
          <w:szCs w:val="24"/>
          <w:lang w:val="zh-CN" w:eastAsia="zh-CN" w:bidi="ar-SA"/>
        </w:rPr>
        <w:t xml:space="preserve">1.6.8 本合同如因乙方违约行为导致解除，则除由乙方按照本合同约定承担违约责任外，对已实际使用的乙方设备，无偿归甲方所有。</w:t>
      </w:r>
      <w:r/>
    </w:p>
    <w:p>
      <w:pPr>
        <w:ind w:firstLine="482"/>
        <w:spacing w:line="360" w:lineRule="auto"/>
        <w:rPr>
          <w:rFonts w:hint="eastAsia" w:ascii="宋体" w:cs="宋体"/>
          <w:b/>
          <w:bCs/>
          <w:sz w:val="24"/>
          <w:lang w:val="zh-CN"/>
        </w:rPr>
        <w:outlineLvl w:val="0"/>
      </w:pPr>
      <w:r>
        <w:rPr>
          <w:rFonts w:hint="eastAsia" w:ascii="宋体" w:cs="宋体"/>
          <w:b/>
          <w:bCs/>
          <w:sz w:val="24"/>
          <w:lang w:val="zh-CN"/>
        </w:rPr>
        <w:t xml:space="preserve">1.7履约保证金：</w:t>
      </w:r>
      <w:r/>
    </w:p>
    <w:p>
      <w:pPr>
        <w:ind w:firstLine="480"/>
        <w:spacing w:line="560" w:lineRule="exact"/>
        <w:rPr>
          <w:rFonts w:hint="eastAsia"/>
          <w:bCs/>
          <w:sz w:val="24"/>
          <w:lang w:val="zh-CN"/>
        </w:rPr>
      </w:pPr>
      <w:r>
        <w:rPr>
          <w:rFonts w:hint="eastAsia"/>
          <w:bCs/>
          <w:sz w:val="24"/>
          <w:lang w:val="zh-CN"/>
        </w:rPr>
        <w:t xml:space="preserve">按照以下第</w:t>
      </w:r>
      <w:r>
        <w:rPr>
          <w:rFonts w:hint="eastAsia"/>
          <w:bCs/>
          <w:sz w:val="24"/>
          <w:u w:val="single"/>
        </w:rPr>
        <w:t xml:space="preserve">（</w:t>
      </w:r>
      <w:r>
        <w:rPr>
          <w:rFonts w:hint="eastAsia"/>
          <w:bCs/>
          <w:sz w:val="24"/>
          <w:u w:val="single"/>
          <w:lang w:val="en-US" w:eastAsia="zh-CN"/>
        </w:rPr>
        <w:t xml:space="preserve">1</w:t>
      </w:r>
      <w:r>
        <w:rPr>
          <w:rFonts w:hint="eastAsia"/>
          <w:bCs/>
          <w:sz w:val="24"/>
          <w:u w:val="single"/>
        </w:rPr>
        <w:t xml:space="preserve">）</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u w:val="single"/>
        </w:rPr>
        <w:t xml:space="preserve">  </w:t>
      </w:r>
      <w:r>
        <w:rPr>
          <w:rFonts w:hint="eastAsia"/>
          <w:bCs/>
          <w:sz w:val="24"/>
        </w:rPr>
        <w:t xml:space="preserve"> ，</w:t>
      </w:r>
      <w:r>
        <w:rPr>
          <w:rFonts w:hint="eastAsia"/>
          <w:bCs/>
          <w:sz w:val="24"/>
          <w:lang w:val="zh-CN"/>
        </w:rPr>
        <w:t xml:space="preserve">按采购合同总价的</w:t>
      </w:r>
      <w:r>
        <w:rPr>
          <w:rFonts w:hint="eastAsia"/>
          <w:bCs/>
          <w:sz w:val="24"/>
          <w:u w:val="single"/>
        </w:rPr>
        <w:t xml:space="preserve">5</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bCs/>
          <w:sz w:val="24"/>
          <w:lang w:val="zh-CN"/>
        </w:rPr>
      </w:pPr>
      <w:r>
        <w:rPr>
          <w:rFonts w:hint="eastAsia"/>
          <w:bCs/>
          <w:sz w:val="24"/>
          <w:lang w:val="zh-CN"/>
        </w:rPr>
        <w:t xml:space="preserve">履约保证金退还的条件：按以下方式实行：</w:t>
      </w:r>
      <w:r/>
    </w:p>
    <w:p>
      <w:pPr>
        <w:ind w:firstLine="480"/>
        <w:spacing w:line="560" w:lineRule="exact"/>
        <w:rPr>
          <w:rFonts w:hint="eastAsia"/>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hint="eastAsia" w:ascii="宋体" w:eastAsia="宋体" w:cs="宋体"/>
          <w:sz w:val="24"/>
          <w:lang w:val="zh-CN"/>
        </w:rPr>
      </w:pPr>
      <w:r>
        <w:rPr>
          <w:bCs/>
          <w:sz w:val="24"/>
        </w:rPr>
        <w:t xml:space="preserve">本项目支持和鼓励</w:t>
      </w:r>
      <w:r>
        <w:rPr>
          <w:rFonts w:hint="eastAsia"/>
          <w:bCs/>
          <w:sz w:val="24"/>
          <w:lang w:eastAsia="zh-CN"/>
        </w:rPr>
        <w:t xml:space="preserve">投标人</w:t>
      </w:r>
      <w:r>
        <w:rPr>
          <w:bCs/>
          <w:sz w:val="24"/>
        </w:rPr>
        <w:t xml:space="preserve">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eastAsia="宋体" w:cs="宋体"/>
          <w:sz w:val="24"/>
          <w:lang w:val="zh-CN"/>
        </w:rPr>
        <w:t xml:space="preserve"> </w:t>
      </w:r>
      <w:r/>
    </w:p>
    <w:p>
      <w:pPr>
        <w:pStyle w:val="1484"/>
        <w:ind w:firstLine="385"/>
        <w:rPr>
          <w:rFonts w:hint="eastAsia"/>
          <w:lang w:val="zh-CN"/>
        </w:rPr>
      </w:pPr>
      <w:r>
        <w:rPr>
          <w:rFonts w:hint="eastAsia"/>
          <w:lang w:val="zh-CN"/>
        </w:rPr>
      </w:r>
      <w:r/>
    </w:p>
    <w:p>
      <w:pPr>
        <w:ind w:firstLine="482"/>
        <w:spacing w:line="360" w:lineRule="auto"/>
        <w:rPr>
          <w:rFonts w:hint="eastAsia" w:ascii="宋体" w:cs="宋体"/>
          <w:b/>
          <w:bCs/>
          <w:sz w:val="24"/>
          <w:lang w:val="zh-CN"/>
        </w:rPr>
        <w:outlineLvl w:val="0"/>
      </w:pPr>
      <w:r>
        <w:rPr>
          <w:rFonts w:hint="eastAsia" w:ascii="宋体" w:cs="宋体"/>
          <w:b/>
          <w:bCs/>
          <w:sz w:val="24"/>
          <w:lang w:val="zh-CN"/>
        </w:rPr>
        <w:t xml:space="preserve">1.8合同争议的解决</w:t>
      </w:r>
      <w:bookmarkEnd w:id="223"/>
      <w:r/>
      <w:bookmarkEnd w:id="224"/>
      <w:r/>
      <w:bookmarkEnd w:id="225"/>
      <w:r/>
      <w:bookmarkEnd w:id="226"/>
      <w:r/>
      <w:bookmarkEnd w:id="227"/>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u w:val="single"/>
          <w:lang w:val="en-US" w:eastAsia="zh-CN"/>
        </w:rPr>
        <w:t xml:space="preserve">1.8.2</w:t>
      </w:r>
      <w:r>
        <w:rPr>
          <w:rFonts w:hint="eastAsia" w:ascii="宋体" w:cs="宋体"/>
          <w:sz w:val="24"/>
          <w:szCs w:val="24"/>
          <w:lang w:val="zh-CN"/>
        </w:rPr>
        <w:t xml:space="preserve">方式解决：</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1.8.1 将争议提交仲裁委员会依申请仲裁时其现行有效的仲裁规则裁决；</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1.8.2 向甲方所在地人民法院起诉。</w:t>
      </w:r>
      <w:r/>
    </w:p>
    <w:p>
      <w:pPr>
        <w:ind w:firstLine="482"/>
        <w:spacing w:line="360" w:lineRule="auto"/>
        <w:rPr>
          <w:rFonts w:hint="eastAsia" w:ascii="宋体" w:cs="宋体"/>
          <w:b/>
          <w:bCs/>
          <w:sz w:val="24"/>
          <w:lang w:val="zh-CN"/>
        </w:rPr>
        <w:outlineLvl w:val="0"/>
      </w:pPr>
      <w:r/>
      <w:bookmarkStart w:id="228" w:name="_Toc26227"/>
      <w:r/>
      <w:bookmarkStart w:id="229" w:name="_Toc16417"/>
      <w:r/>
      <w:bookmarkStart w:id="230" w:name="_Toc15827"/>
      <w:r/>
      <w:bookmarkStart w:id="231" w:name="_Toc23784"/>
      <w:r/>
      <w:bookmarkStart w:id="232" w:name="_Toc12273"/>
      <w:r>
        <w:rPr>
          <w:rFonts w:hint="eastAsia" w:ascii="宋体" w:cs="宋体"/>
          <w:b/>
          <w:bCs/>
          <w:sz w:val="24"/>
          <w:lang w:val="zh-CN"/>
        </w:rPr>
        <w:t xml:space="preserve">1.9合同生效</w:t>
      </w:r>
      <w:bookmarkEnd w:id="228"/>
      <w:r/>
      <w:bookmarkEnd w:id="229"/>
      <w:r/>
      <w:bookmarkEnd w:id="230"/>
      <w:r/>
      <w:bookmarkEnd w:id="231"/>
      <w:r/>
      <w:bookmarkEnd w:id="232"/>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本合同自双方当事人盖章或者签字时生效。</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甲方：                                 乙方：                </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地址：                                 地址：</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联系人：                               联系人：</w:t>
      </w:r>
      <w:r/>
    </w:p>
    <w:p>
      <w:pPr>
        <w:pStyle w:val="1133"/>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电话:                                  电话: </w:t>
      </w:r>
      <w:r/>
    </w:p>
    <w:p>
      <w:pPr>
        <w:pStyle w:val="1485"/>
        <w:jc w:val="both"/>
        <w:spacing w:line="560" w:lineRule="exact"/>
        <w:rPr>
          <w:rFonts w:hint="eastAsia" w:ascii="仿宋" w:eastAsia="仿宋"/>
          <w:b/>
          <w:color w:val="000000"/>
          <w:szCs w:val="24"/>
        </w:rPr>
      </w:pPr>
      <w:r>
        <w:rPr>
          <w:rFonts w:hint="eastAsia" w:ascii="仿宋" w:eastAsia="仿宋"/>
          <w:b/>
          <w:color w:val="000000"/>
          <w:szCs w:val="24"/>
        </w:rPr>
      </w:r>
      <w:r/>
    </w:p>
    <w:p>
      <w:pPr>
        <w:pStyle w:val="1485"/>
        <w:ind w:firstLine="200"/>
        <w:spacing w:line="560" w:lineRule="exact"/>
        <w:rPr>
          <w:rFonts w:hint="eastAsia" w:ascii="宋体" w:hAnsi="Times New Roman" w:cs="宋体"/>
          <w:b/>
          <w:bCs/>
          <w:sz w:val="30"/>
          <w:szCs w:val="30"/>
          <w:lang w:val="zh-CN"/>
        </w:rPr>
      </w:pPr>
      <w:r>
        <w:rPr>
          <w:rFonts w:hint="eastAsia" w:ascii="宋体" w:hAnsi="Times New Roman" w:cs="宋体"/>
          <w:b/>
          <w:bCs/>
          <w:sz w:val="30"/>
          <w:szCs w:val="30"/>
          <w:lang w:val="zh-CN"/>
        </w:rPr>
        <w:t xml:space="preserve">第二部分 合同一般条款</w:t>
      </w:r>
      <w:r/>
    </w:p>
    <w:p>
      <w:pPr>
        <w:pStyle w:val="1485"/>
        <w:ind w:firstLine="470"/>
        <w:jc w:val="left"/>
        <w:spacing w:line="560" w:lineRule="exact"/>
        <w:rPr>
          <w:rFonts w:hint="eastAsia" w:ascii="宋体" w:hAnsi="Times New Roman" w:cs="宋体"/>
          <w:b/>
          <w:bCs/>
          <w:szCs w:val="24"/>
          <w:lang w:val="zh-CN"/>
        </w:rPr>
      </w:pPr>
      <w:r/>
      <w:bookmarkStart w:id="233" w:name="_Ref467379205"/>
      <w:r/>
      <w:bookmarkStart w:id="234" w:name="_Toc28763"/>
      <w:r/>
      <w:bookmarkStart w:id="235" w:name="_Ref467378404"/>
      <w:r/>
      <w:bookmarkStart w:id="236" w:name="_Toc16917"/>
      <w:r/>
      <w:bookmarkStart w:id="237" w:name="_Ref467378499"/>
      <w:r/>
      <w:bookmarkStart w:id="238" w:name="_Ref467379225"/>
      <w:r/>
      <w:bookmarkStart w:id="239" w:name="_Ref467378463"/>
      <w:r/>
      <w:bookmarkStart w:id="240" w:name="_Toc279701240"/>
      <w:r/>
      <w:bookmarkStart w:id="241" w:name="_Ref467379101"/>
      <w:r/>
      <w:bookmarkStart w:id="242" w:name="_Ref467379109"/>
      <w:r/>
      <w:bookmarkStart w:id="243" w:name="_Toc487900349"/>
      <w:r/>
      <w:bookmarkStart w:id="244" w:name="_Ref467379195"/>
      <w:r/>
      <w:bookmarkStart w:id="245" w:name="_Toc259093669"/>
      <w:r/>
      <w:bookmarkStart w:id="246" w:name="_Toc19614"/>
      <w:r/>
      <w:bookmarkStart w:id="247" w:name="_Ref467379214"/>
      <w:r/>
      <w:bookmarkStart w:id="248" w:name="_Ref467379094"/>
      <w:r>
        <w:rPr>
          <w:rFonts w:hint="eastAsia" w:ascii="宋体" w:hAnsi="Times New Roman" w:cs="宋体"/>
          <w:b/>
          <w:bCs/>
          <w:szCs w:val="24"/>
          <w:lang w:val="zh-CN"/>
        </w:rPr>
        <w:t xml:space="preserve">2.1 定义</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本合同中的下列词语应按以下内容进行解释：</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2.1.1 “合同”系指采购人和中标单位签订的载明双方当事人所达成的协议，并包括所有的附件、附录和构成合同的其他文件。</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 “合同价”系指根据合同约定，中标单位在完全履行合同义务后，采购人应支付给中标单位的价格。</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2.1.3 “货物”系指中标单位根据合同约定应向采购人交付的一切各种形态和种类的物品，包括原材料、燃料、设备、机械、仪表、备件、计算机软件、产品等，并包括工具、手册等其他相关资料。</w:t>
      </w:r>
      <w:r/>
    </w:p>
    <w:p>
      <w:pPr>
        <w:pStyle w:val="1138"/>
        <w:ind w:firstLine="480"/>
        <w:spacing w:line="560" w:lineRule="exact"/>
        <w:rPr>
          <w:rFonts w:hint="eastAsia" w:ascii="宋体" w:eastAsia="宋体" w:cs="宋体"/>
          <w:b w:val="0"/>
          <w:sz w:val="24"/>
          <w:lang w:val="zh-CN"/>
        </w:rPr>
      </w:pPr>
      <w:r/>
      <w:bookmarkStart w:id="249" w:name="_Ref467378840"/>
      <w:r>
        <w:rPr>
          <w:rFonts w:hint="eastAsia" w:ascii="宋体" w:eastAsia="宋体" w:cs="宋体"/>
          <w:b w:val="0"/>
          <w:sz w:val="24"/>
          <w:lang w:val="zh-CN"/>
        </w:rPr>
        <w:t xml:space="preserve">2.1.4 “甲方”系指与中标单位签署合同的采购人</w:t>
      </w:r>
      <w:bookmarkEnd w:id="249"/>
      <w:r>
        <w:rPr>
          <w:rFonts w:hint="eastAsia" w:ascii="宋体" w:eastAsia="宋体" w:cs="宋体"/>
          <w:b w:val="0"/>
          <w:sz w:val="24"/>
          <w:lang w:val="zh-CN"/>
        </w:rPr>
        <w:t xml:space="preserve">；采购人委托采购代理机构代表其与乙方签订合同的，采购人的授权委托书作为合同附件。</w:t>
      </w:r>
      <w:r/>
    </w:p>
    <w:p>
      <w:pPr>
        <w:pStyle w:val="1138"/>
        <w:ind w:firstLine="480"/>
        <w:spacing w:line="560" w:lineRule="exact"/>
        <w:rPr>
          <w:rFonts w:hint="eastAsia" w:ascii="宋体" w:eastAsia="宋体" w:cs="宋体"/>
          <w:b w:val="0"/>
          <w:sz w:val="24"/>
          <w:lang w:val="zh-CN"/>
        </w:rPr>
      </w:pPr>
      <w:r/>
      <w:bookmarkStart w:id="250" w:name="_Ref467379400"/>
      <w:r>
        <w:rPr>
          <w:rFonts w:hint="eastAsia" w:ascii="宋体" w:eastAsia="宋体" w:cs="宋体"/>
          <w:b w:val="0"/>
          <w:sz w:val="24"/>
          <w:lang w:val="zh-CN"/>
        </w:rPr>
        <w:t xml:space="preserve">2.1.5 “乙方”系指根据合同约定交付货物的</w:t>
      </w:r>
      <w:bookmarkEnd w:id="250"/>
      <w:r>
        <w:rPr>
          <w:rFonts w:hint="eastAsia" w:ascii="宋体" w:eastAsia="宋体" w:cs="宋体"/>
          <w:b w:val="0"/>
          <w:sz w:val="24"/>
          <w:lang w:val="zh-CN"/>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pStyle w:val="1138"/>
        <w:ind w:firstLine="480"/>
        <w:spacing w:line="560" w:lineRule="exact"/>
        <w:rPr>
          <w:rFonts w:hint="eastAsia" w:ascii="宋体" w:eastAsia="宋体" w:cs="宋体"/>
          <w:b w:val="0"/>
          <w:sz w:val="24"/>
          <w:lang w:val="zh-CN"/>
        </w:rPr>
      </w:pPr>
      <w:r/>
      <w:bookmarkStart w:id="251" w:name="_Ref467379436"/>
      <w:r>
        <w:rPr>
          <w:rFonts w:hint="eastAsia" w:ascii="宋体" w:eastAsia="宋体" w:cs="宋体"/>
          <w:b w:val="0"/>
          <w:sz w:val="24"/>
          <w:lang w:val="zh-CN"/>
        </w:rPr>
        <w:t xml:space="preserve">2.1.6 “现场”系指合同约定货物将要运至或者安装的地点。</w:t>
      </w:r>
      <w:bookmarkEnd w:id="251"/>
      <w:r/>
      <w:r/>
    </w:p>
    <w:p>
      <w:pPr>
        <w:pStyle w:val="1138"/>
        <w:ind w:firstLine="482"/>
        <w:spacing w:line="560" w:lineRule="exact"/>
        <w:rPr>
          <w:rFonts w:hint="eastAsia" w:ascii="宋体" w:eastAsia="宋体" w:cs="宋体"/>
          <w:bCs/>
          <w:sz w:val="24"/>
          <w:lang w:val="zh-CN"/>
        </w:rPr>
      </w:pPr>
      <w:r/>
      <w:bookmarkStart w:id="252" w:name="_Toc32504"/>
      <w:r/>
      <w:bookmarkStart w:id="253" w:name="_Toc487900350"/>
      <w:r/>
      <w:bookmarkStart w:id="254" w:name="_Toc279701241"/>
      <w:r/>
      <w:bookmarkStart w:id="255" w:name="_Toc259093670"/>
      <w:r/>
      <w:bookmarkStart w:id="256" w:name="_Toc27635"/>
      <w:r/>
      <w:bookmarkStart w:id="257" w:name="_Toc13336"/>
      <w:r>
        <w:rPr>
          <w:rFonts w:hint="eastAsia" w:ascii="宋体" w:eastAsia="宋体" w:cs="宋体"/>
          <w:bCs/>
          <w:sz w:val="24"/>
          <w:lang w:val="zh-CN"/>
        </w:rPr>
        <w:t xml:space="preserve">2.2技术规范</w:t>
      </w:r>
      <w:bookmarkEnd w:id="252"/>
      <w:r/>
      <w:bookmarkEnd w:id="253"/>
      <w:r/>
      <w:bookmarkEnd w:id="254"/>
      <w:r/>
      <w:bookmarkEnd w:id="255"/>
      <w:r/>
      <w:bookmarkEnd w:id="256"/>
      <w:r/>
      <w:bookmarkEnd w:id="257"/>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pStyle w:val="1138"/>
        <w:ind w:firstLine="482"/>
        <w:spacing w:line="560" w:lineRule="exact"/>
        <w:rPr>
          <w:rFonts w:hint="eastAsia" w:ascii="宋体" w:eastAsia="宋体" w:cs="宋体"/>
          <w:bCs/>
          <w:sz w:val="24"/>
          <w:lang w:val="zh-CN"/>
        </w:rPr>
      </w:pPr>
      <w:r/>
      <w:bookmarkStart w:id="258" w:name="_Toc27853"/>
      <w:r/>
      <w:bookmarkStart w:id="259" w:name="_Toc279701242"/>
      <w:r/>
      <w:bookmarkStart w:id="260" w:name="_Toc9829"/>
      <w:r/>
      <w:bookmarkStart w:id="261" w:name="_Toc31634"/>
      <w:r/>
      <w:bookmarkStart w:id="262" w:name="_Toc487900351"/>
      <w:r/>
      <w:bookmarkStart w:id="263" w:name="_Toc259093671"/>
      <w:r>
        <w:rPr>
          <w:rFonts w:hint="eastAsia" w:ascii="宋体" w:eastAsia="宋体" w:cs="宋体"/>
          <w:bCs/>
          <w:sz w:val="24"/>
          <w:lang w:val="zh-CN"/>
        </w:rPr>
        <w:t xml:space="preserve">2.3知识产权</w:t>
      </w:r>
      <w:bookmarkEnd w:id="258"/>
      <w:r/>
      <w:bookmarkEnd w:id="259"/>
      <w:r/>
      <w:bookmarkEnd w:id="260"/>
      <w:r/>
      <w:bookmarkEnd w:id="261"/>
      <w:r/>
      <w:bookmarkEnd w:id="262"/>
      <w:r/>
      <w:bookmarkEnd w:id="263"/>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pStyle w:val="1138"/>
        <w:ind w:firstLine="482"/>
        <w:spacing w:line="560" w:lineRule="exact"/>
        <w:rPr>
          <w:rFonts w:hint="eastAsia" w:ascii="宋体" w:eastAsia="宋体" w:cs="宋体"/>
          <w:b w:val="0"/>
          <w:sz w:val="24"/>
          <w:lang w:val="zh-CN"/>
        </w:rPr>
      </w:pPr>
      <w:r/>
      <w:bookmarkStart w:id="264" w:name="_Toc29149"/>
      <w:r/>
      <w:bookmarkStart w:id="265" w:name="_Toc11932"/>
      <w:r/>
      <w:bookmarkStart w:id="266" w:name="_Toc4194"/>
      <w:r>
        <w:rPr>
          <w:rFonts w:hint="eastAsia" w:ascii="宋体" w:eastAsia="宋体" w:cs="宋体"/>
          <w:bCs/>
          <w:sz w:val="24"/>
          <w:lang w:val="zh-CN"/>
        </w:rPr>
        <w:t xml:space="preserve">2.4 包装和装运</w:t>
      </w:r>
      <w:bookmarkEnd w:id="264"/>
      <w:r/>
      <w:bookmarkEnd w:id="265"/>
      <w:r/>
      <w:bookmarkEnd w:id="266"/>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除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pStyle w:val="1138"/>
        <w:ind w:firstLine="482"/>
        <w:spacing w:line="560" w:lineRule="exact"/>
        <w:rPr>
          <w:rFonts w:hint="eastAsia" w:ascii="宋体" w:eastAsia="宋体" w:cs="宋体"/>
          <w:bCs/>
          <w:sz w:val="24"/>
          <w:lang w:val="zh-CN"/>
        </w:rPr>
      </w:pPr>
      <w:r/>
      <w:bookmarkStart w:id="267" w:name="_Ref467379527"/>
      <w:r/>
      <w:bookmarkStart w:id="268" w:name="_Toc279701245"/>
      <w:r/>
      <w:bookmarkStart w:id="269" w:name="_Toc487900354"/>
      <w:r/>
      <w:bookmarkStart w:id="270" w:name="_Ref467378541"/>
      <w:r/>
      <w:bookmarkStart w:id="271" w:name="_Ref467379542"/>
      <w:r/>
      <w:bookmarkStart w:id="272" w:name="_Ref467379536"/>
      <w:r/>
      <w:bookmarkStart w:id="273" w:name="_Ref467378591"/>
      <w:r/>
      <w:bookmarkStart w:id="274" w:name="_Toc259093674"/>
      <w:r/>
      <w:bookmarkStart w:id="275" w:name="_Toc30272"/>
      <w:r/>
      <w:bookmarkStart w:id="276" w:name="_Toc19074"/>
      <w:r/>
      <w:bookmarkStart w:id="277" w:name="_Toc26182"/>
      <w:r>
        <w:rPr>
          <w:rFonts w:hint="eastAsia" w:ascii="宋体" w:eastAsia="宋体" w:cs="宋体"/>
          <w:bCs/>
          <w:sz w:val="24"/>
          <w:lang w:val="zh-CN"/>
        </w:rPr>
        <w:t xml:space="preserve">2.</w:t>
      </w:r>
      <w:bookmarkEnd w:id="267"/>
      <w:r/>
      <w:bookmarkEnd w:id="268"/>
      <w:r/>
      <w:bookmarkEnd w:id="269"/>
      <w:r/>
      <w:bookmarkEnd w:id="270"/>
      <w:r/>
      <w:bookmarkEnd w:id="271"/>
      <w:r/>
      <w:bookmarkEnd w:id="272"/>
      <w:r/>
      <w:bookmarkEnd w:id="273"/>
      <w:r/>
      <w:bookmarkEnd w:id="274"/>
      <w:r>
        <w:rPr>
          <w:rFonts w:hint="eastAsia" w:ascii="宋体" w:eastAsia="宋体" w:cs="宋体"/>
          <w:bCs/>
          <w:sz w:val="24"/>
          <w:lang w:val="zh-CN"/>
        </w:rPr>
        <w:t xml:space="preserve">5 履约检查和问题反馈</w:t>
      </w:r>
      <w:bookmarkEnd w:id="275"/>
      <w:r/>
      <w:bookmarkEnd w:id="276"/>
      <w:r/>
      <w:bookmarkEnd w:id="277"/>
      <w:r/>
      <w:r/>
    </w:p>
    <w:p>
      <w:pPr>
        <w:pStyle w:val="1138"/>
        <w:ind w:firstLine="480"/>
        <w:spacing w:line="560" w:lineRule="exact"/>
        <w:rPr>
          <w:rFonts w:hint="eastAsia" w:ascii="宋体" w:eastAsia="宋体" w:cs="宋体"/>
          <w:b w:val="0"/>
          <w:sz w:val="24"/>
          <w:lang w:val="zh-CN"/>
        </w:rPr>
      </w:pPr>
      <w:r/>
      <w:bookmarkStart w:id="278" w:name="_Ref467379657"/>
      <w:r>
        <w:rPr>
          <w:rFonts w:hint="eastAsia" w:ascii="宋体" w:eastAsia="宋体" w:cs="宋体"/>
          <w:b w:val="0"/>
          <w:sz w:val="24"/>
          <w:lang w:val="zh-CN"/>
        </w:rPr>
        <w:t xml:space="preserve">2.5.1</w:t>
      </w:r>
      <w:bookmarkEnd w:id="278"/>
      <w:r/>
      <w:bookmarkStart w:id="279" w:name="_Toc186431854"/>
      <w:r/>
      <w:bookmarkStart w:id="280" w:name="_Toc487900357"/>
      <w:r/>
      <w:bookmarkStart w:id="281" w:name="_Ref467379793"/>
      <w:r/>
      <w:bookmarkStart w:id="282" w:name="_Toc279701247"/>
      <w:r/>
      <w:bookmarkStart w:id="283" w:name="_Toc259093676"/>
      <w:r/>
      <w:bookmarkStart w:id="284" w:name="_Ref467379807"/>
      <w:r>
        <w:rPr>
          <w:rFonts w:hint="eastAsia" w:ascii="宋体" w:eastAsia="宋体" w:cs="宋体"/>
          <w:b w:val="0"/>
          <w:sz w:val="24"/>
          <w:lang w:val="zh-CN"/>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2.5.2 合同履行期间，甲方有权将履行过程中出现的问题反馈给乙方，双方当事人应以书面形式约定需要完善和改进的内容</w:t>
      </w:r>
      <w:bookmarkEnd w:id="279"/>
      <w:r/>
      <w:bookmarkStart w:id="285" w:name="_Toc186431855"/>
      <w:r>
        <w:rPr>
          <w:rFonts w:hint="eastAsia" w:ascii="宋体" w:eastAsia="宋体" w:cs="宋体"/>
          <w:b w:val="0"/>
          <w:sz w:val="24"/>
          <w:lang w:val="zh-CN"/>
        </w:rPr>
        <w:t xml:space="preserve">。</w:t>
      </w:r>
      <w:bookmarkEnd w:id="285"/>
      <w:r/>
      <w:r/>
    </w:p>
    <w:p>
      <w:pPr>
        <w:pStyle w:val="1138"/>
        <w:ind w:firstLine="482"/>
        <w:spacing w:line="560" w:lineRule="exact"/>
        <w:rPr>
          <w:rFonts w:hint="eastAsia" w:ascii="宋体" w:eastAsia="宋体" w:cs="宋体"/>
          <w:bCs/>
          <w:sz w:val="24"/>
          <w:lang w:val="zh-CN"/>
        </w:rPr>
      </w:pPr>
      <w:r/>
      <w:bookmarkStart w:id="286" w:name="_Toc7836"/>
      <w:r/>
      <w:bookmarkStart w:id="287" w:name="_Toc28451"/>
      <w:r/>
      <w:bookmarkStart w:id="288" w:name="_Toc19219"/>
      <w:r>
        <w:rPr>
          <w:rFonts w:hint="eastAsia" w:ascii="宋体" w:eastAsia="宋体" w:cs="宋体"/>
          <w:bCs/>
          <w:sz w:val="24"/>
          <w:lang w:val="zh-CN"/>
        </w:rPr>
        <w:t xml:space="preserve">2.6 </w:t>
      </w:r>
      <w:bookmarkEnd w:id="280"/>
      <w:r/>
      <w:bookmarkEnd w:id="281"/>
      <w:r/>
      <w:bookmarkEnd w:id="282"/>
      <w:r/>
      <w:bookmarkEnd w:id="283"/>
      <w:r/>
      <w:bookmarkEnd w:id="284"/>
      <w:r/>
      <w:bookmarkEnd w:id="286"/>
      <w:r/>
      <w:bookmarkEnd w:id="287"/>
      <w:r/>
      <w:bookmarkEnd w:id="288"/>
      <w:r/>
      <w:bookmarkStart w:id="289" w:name="_Ref467379863"/>
      <w:r/>
      <w:bookmarkStart w:id="290" w:name="_Toc259093677"/>
      <w:r/>
      <w:bookmarkStart w:id="291" w:name="_Toc487900358"/>
      <w:r/>
      <w:bookmarkStart w:id="292" w:name="_Toc279701248"/>
      <w:r/>
      <w:bookmarkStart w:id="293" w:name="_Ref467379852"/>
      <w:r/>
      <w:bookmarkStart w:id="294" w:name="_Ref467379923"/>
      <w:r/>
      <w:bookmarkStart w:id="295" w:name="_Toc3225"/>
      <w:r/>
      <w:bookmarkStart w:id="296" w:name="_Toc774"/>
      <w:r/>
      <w:bookmarkStart w:id="297" w:name="_Toc16110"/>
      <w:r>
        <w:rPr>
          <w:rFonts w:hint="eastAsia" w:ascii="宋体" w:eastAsia="宋体" w:cs="宋体"/>
          <w:bCs/>
          <w:sz w:val="24"/>
          <w:lang w:val="zh-CN"/>
        </w:rPr>
        <w:t xml:space="preserve">技术资料</w:t>
      </w:r>
      <w:bookmarkEnd w:id="289"/>
      <w:r/>
      <w:bookmarkEnd w:id="290"/>
      <w:r/>
      <w:bookmarkEnd w:id="291"/>
      <w:r/>
      <w:bookmarkEnd w:id="292"/>
      <w:r/>
      <w:bookmarkEnd w:id="293"/>
      <w:r/>
      <w:bookmarkEnd w:id="294"/>
      <w:r>
        <w:rPr>
          <w:rFonts w:hint="eastAsia" w:ascii="宋体" w:eastAsia="宋体" w:cs="宋体"/>
          <w:bCs/>
          <w:sz w:val="24"/>
          <w:lang w:val="zh-CN"/>
        </w:rPr>
        <w:t xml:space="preserve">和保密义务</w:t>
      </w:r>
      <w:bookmarkEnd w:id="295"/>
      <w:r/>
      <w:bookmarkEnd w:id="296"/>
      <w:r/>
      <w:bookmarkEnd w:id="297"/>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2.6.1 乙方有权依据合同约定和项目需要，向甲方了解有关情况，调阅有关资料等，甲方应予积极配合；</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2.6.2 乙方有义务妥善保管和保护由甲方提供的前款信息和资料等；</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38"/>
        <w:ind w:firstLine="482"/>
        <w:spacing w:line="560" w:lineRule="exact"/>
        <w:rPr>
          <w:rFonts w:hint="eastAsia" w:ascii="宋体" w:eastAsia="宋体" w:cs="宋体"/>
          <w:bCs/>
          <w:sz w:val="24"/>
          <w:lang w:val="zh-CN"/>
        </w:rPr>
      </w:pPr>
      <w:r/>
      <w:bookmarkStart w:id="298" w:name="_Toc7860"/>
      <w:r>
        <w:rPr>
          <w:rFonts w:hint="eastAsia" w:ascii="宋体" w:eastAsia="宋体" w:cs="宋体"/>
          <w:bCs/>
          <w:sz w:val="24"/>
          <w:lang w:val="zh-CN"/>
        </w:rPr>
        <w:t xml:space="preserve">2.7 质量保证</w:t>
      </w:r>
      <w:bookmarkEnd w:id="298"/>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2.7.1 乙方应建立和完善履行合同的内部质量保证体系，并提供相关内部规章制度给甲方，以便甲方进行监督检查；</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2.7.2 乙方应保证履行合同的人员数量和素质、软件和硬件设备的配置、场地、环境和设施等满足全面履行合同的要求，并应接受甲方的监督检查。</w:t>
      </w:r>
      <w:r/>
    </w:p>
    <w:p>
      <w:pPr>
        <w:pStyle w:val="1138"/>
        <w:ind w:firstLine="482"/>
        <w:spacing w:line="560" w:lineRule="exact"/>
        <w:rPr>
          <w:rFonts w:hint="eastAsia" w:ascii="宋体" w:eastAsia="宋体" w:cs="宋体"/>
          <w:bCs/>
          <w:sz w:val="24"/>
          <w:lang w:val="zh-CN"/>
        </w:rPr>
      </w:pPr>
      <w:r/>
      <w:bookmarkStart w:id="299" w:name="_Toc17244"/>
      <w:r/>
      <w:bookmarkStart w:id="300" w:name="_Toc487900362"/>
      <w:r/>
      <w:bookmarkStart w:id="301" w:name="_Toc279701252"/>
      <w:r/>
      <w:bookmarkStart w:id="302" w:name="_Toc259093681"/>
      <w:r>
        <w:rPr>
          <w:rFonts w:hint="eastAsia" w:ascii="宋体" w:eastAsia="宋体" w:cs="宋体"/>
          <w:bCs/>
          <w:sz w:val="24"/>
          <w:lang w:val="zh-CN"/>
        </w:rPr>
        <w:t xml:space="preserve">2.8 货物的风险负担</w:t>
      </w:r>
      <w:bookmarkEnd w:id="299"/>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货物或者在途货物或者交付给第一承运人后的货物毁损、灭失的风险负担详见合同条款。</w:t>
      </w:r>
      <w:r/>
    </w:p>
    <w:p>
      <w:pPr>
        <w:pStyle w:val="1138"/>
        <w:ind w:firstLine="482"/>
        <w:spacing w:line="560" w:lineRule="exact"/>
        <w:rPr>
          <w:rFonts w:hint="eastAsia" w:ascii="宋体" w:eastAsia="宋体" w:cs="宋体"/>
          <w:bCs/>
          <w:sz w:val="24"/>
          <w:lang w:val="zh-CN"/>
        </w:rPr>
      </w:pPr>
      <w:r/>
      <w:bookmarkStart w:id="303" w:name="_Toc14055"/>
      <w:r>
        <w:rPr>
          <w:rFonts w:hint="eastAsia" w:ascii="宋体" w:eastAsia="宋体" w:cs="宋体"/>
          <w:bCs/>
          <w:sz w:val="24"/>
          <w:lang w:val="zh-CN"/>
        </w:rPr>
        <w:t xml:space="preserve">2.9 延迟交货</w:t>
      </w:r>
      <w:bookmarkEnd w:id="300"/>
      <w:r/>
      <w:bookmarkEnd w:id="301"/>
      <w:r/>
      <w:bookmarkEnd w:id="302"/>
      <w:r/>
      <w:bookmarkEnd w:id="303"/>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pStyle w:val="1138"/>
        <w:ind w:firstLine="482"/>
        <w:spacing w:line="560" w:lineRule="exact"/>
        <w:rPr>
          <w:rFonts w:hint="eastAsia" w:ascii="宋体" w:eastAsia="宋体" w:cs="宋体"/>
          <w:bCs/>
          <w:sz w:val="24"/>
          <w:lang w:val="zh-CN"/>
        </w:rPr>
      </w:pPr>
      <w:r/>
      <w:bookmarkStart w:id="304" w:name="_Toc7502"/>
      <w:r/>
      <w:bookmarkStart w:id="305" w:name="_Toc259093683"/>
      <w:r/>
      <w:bookmarkStart w:id="306" w:name="_Ref467378121"/>
      <w:r/>
      <w:bookmarkStart w:id="307" w:name="_Toc487900364"/>
      <w:r/>
      <w:bookmarkStart w:id="308" w:name="_Toc279701254"/>
      <w:r>
        <w:rPr>
          <w:rFonts w:hint="eastAsia" w:ascii="宋体" w:eastAsia="宋体" w:cs="宋体"/>
          <w:bCs/>
          <w:sz w:val="24"/>
          <w:lang w:val="zh-CN"/>
        </w:rPr>
        <w:t xml:space="preserve">2.10 合同变更</w:t>
      </w:r>
      <w:bookmarkEnd w:id="304"/>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2.10.1双方当事人协商一致，可以签订书面补充合同的形式变更合同，但不得违背招标文件确定的事项，且如果系追加与合同标的相同的货物的，那么所有补充合同的采购金额不得超过原合同价的10%；</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2.10.2 合同继续履行将损害国家利益和社会公共利益的，双方当事人应当以书面形式变更合同。有过错的一方应当承担赔偿责任，双方当事人都有过错的，各自承担相应的责任。</w:t>
      </w:r>
      <w:bookmarkStart w:id="309" w:name="_Toc487900369"/>
      <w:r/>
      <w:bookmarkStart w:id="310" w:name="_Toc279701259"/>
      <w:r/>
      <w:bookmarkStart w:id="311" w:name="_Toc259093688"/>
      <w:r/>
      <w:r/>
    </w:p>
    <w:p>
      <w:pPr>
        <w:pStyle w:val="1138"/>
        <w:ind w:firstLine="482"/>
        <w:spacing w:line="560" w:lineRule="exact"/>
        <w:rPr>
          <w:rFonts w:hint="eastAsia" w:ascii="宋体" w:eastAsia="宋体" w:cs="宋体"/>
          <w:bCs/>
          <w:sz w:val="24"/>
          <w:lang w:val="zh-CN"/>
        </w:rPr>
      </w:pPr>
      <w:r/>
      <w:bookmarkStart w:id="312" w:name="_Toc22955"/>
      <w:r/>
      <w:bookmarkStart w:id="313" w:name="_Toc10366"/>
      <w:r/>
      <w:bookmarkStart w:id="314" w:name="_Toc15237"/>
      <w:r>
        <w:rPr>
          <w:rFonts w:hint="eastAsia" w:ascii="宋体" w:eastAsia="宋体" w:cs="宋体"/>
          <w:bCs/>
          <w:sz w:val="24"/>
          <w:lang w:val="zh-CN"/>
        </w:rPr>
        <w:t xml:space="preserve">2.11 合同转让</w:t>
      </w:r>
      <w:bookmarkEnd w:id="309"/>
      <w:r/>
      <w:bookmarkEnd w:id="310"/>
      <w:r/>
      <w:bookmarkEnd w:id="311"/>
      <w:r>
        <w:rPr>
          <w:rFonts w:hint="eastAsia" w:ascii="宋体" w:eastAsia="宋体" w:cs="宋体"/>
          <w:bCs/>
          <w:sz w:val="24"/>
          <w:lang w:val="zh-CN"/>
        </w:rPr>
        <w:t xml:space="preserve">和分包</w:t>
      </w:r>
      <w:bookmarkEnd w:id="312"/>
      <w:r/>
      <w:bookmarkEnd w:id="313"/>
      <w:r/>
      <w:bookmarkEnd w:id="314"/>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pStyle w:val="1138"/>
        <w:ind w:firstLine="482"/>
        <w:spacing w:line="560" w:lineRule="exact"/>
        <w:rPr>
          <w:rFonts w:hint="eastAsia" w:ascii="宋体" w:eastAsia="宋体" w:cs="宋体"/>
          <w:bCs/>
          <w:sz w:val="24"/>
          <w:lang w:val="zh-CN"/>
        </w:rPr>
      </w:pPr>
      <w:r/>
      <w:bookmarkStart w:id="315" w:name="_Toc16508"/>
      <w:r/>
      <w:bookmarkStart w:id="316" w:name="_Toc13566"/>
      <w:r/>
      <w:bookmarkStart w:id="317" w:name="_Toc14066"/>
      <w:r>
        <w:rPr>
          <w:rFonts w:hint="eastAsia" w:ascii="宋体" w:eastAsia="宋体" w:cs="宋体"/>
          <w:bCs/>
          <w:sz w:val="24"/>
          <w:lang w:val="zh-CN"/>
        </w:rPr>
        <w:t xml:space="preserve">2.12 不可抗力</w:t>
      </w:r>
      <w:bookmarkEnd w:id="315"/>
      <w:r/>
      <w:bookmarkEnd w:id="316"/>
      <w:r/>
      <w:bookmarkEnd w:id="317"/>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2.12.1如果任何一方遭遇法律规定的不可抗力，致使合同履行受阻时，履行合同的期限应予延长，延长的期限应相当于不可抗力所影响的时间；</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2.12.2 因不可抗力致使不能实现合同目的的，当事人可以解除合同；</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2.12.3 因不可抗力致使合同有变更必要的，双方当事人应在5个工作日内以书面形式变更合同；</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2.12.4受不可抗力影响的一方在不可抗力发生后，应在5个工作日内以书面形式通知对方当事人，并在5个工作日内，将有关部门出具的证明文件送达对方当事人。</w:t>
      </w:r>
      <w:r/>
    </w:p>
    <w:p>
      <w:pPr>
        <w:pStyle w:val="1138"/>
        <w:ind w:firstLine="482"/>
        <w:spacing w:line="560" w:lineRule="exact"/>
        <w:rPr>
          <w:rFonts w:hint="eastAsia" w:ascii="宋体" w:eastAsia="宋体" w:cs="宋体"/>
          <w:bCs/>
          <w:sz w:val="24"/>
          <w:lang w:val="zh-CN"/>
        </w:rPr>
      </w:pPr>
      <w:r/>
      <w:bookmarkStart w:id="318" w:name="_Toc6969"/>
      <w:r/>
      <w:bookmarkStart w:id="319" w:name="_Toc279701255"/>
      <w:r/>
      <w:bookmarkStart w:id="320" w:name="_Toc30676"/>
      <w:r/>
      <w:bookmarkStart w:id="321" w:name="_Toc487900365"/>
      <w:r/>
      <w:bookmarkStart w:id="322" w:name="_Toc689"/>
      <w:r/>
      <w:bookmarkStart w:id="323" w:name="_Toc259093684"/>
      <w:r>
        <w:rPr>
          <w:rFonts w:hint="eastAsia" w:ascii="宋体" w:eastAsia="宋体" w:cs="宋体"/>
          <w:bCs/>
          <w:sz w:val="24"/>
          <w:lang w:val="zh-CN"/>
        </w:rPr>
        <w:t xml:space="preserve">2.13 税费</w:t>
      </w:r>
      <w:bookmarkEnd w:id="318"/>
      <w:r/>
      <w:bookmarkEnd w:id="319"/>
      <w:r/>
      <w:bookmarkEnd w:id="320"/>
      <w:r/>
      <w:bookmarkEnd w:id="321"/>
      <w:r/>
      <w:bookmarkEnd w:id="322"/>
      <w:r/>
      <w:bookmarkEnd w:id="323"/>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与合同有关的一切税费，均按照中华人民共和国法律的相关规定。</w:t>
      </w:r>
      <w:r/>
    </w:p>
    <w:p>
      <w:pPr>
        <w:pStyle w:val="1138"/>
        <w:ind w:firstLine="482"/>
        <w:spacing w:line="560" w:lineRule="exact"/>
        <w:rPr>
          <w:rFonts w:hint="eastAsia" w:ascii="宋体" w:eastAsia="宋体" w:cs="宋体"/>
          <w:bCs/>
          <w:sz w:val="24"/>
          <w:lang w:val="zh-CN"/>
        </w:rPr>
      </w:pPr>
      <w:r/>
      <w:bookmarkStart w:id="324" w:name="_Toc8298"/>
      <w:r/>
      <w:bookmarkStart w:id="325" w:name="_Toc487900368"/>
      <w:r/>
      <w:bookmarkStart w:id="326" w:name="_Toc16959"/>
      <w:r/>
      <w:bookmarkStart w:id="327" w:name="_Toc259093687"/>
      <w:r/>
      <w:bookmarkStart w:id="328" w:name="_Toc279701258"/>
      <w:r/>
      <w:bookmarkStart w:id="329" w:name="_Toc7102"/>
      <w:r>
        <w:rPr>
          <w:rFonts w:hint="eastAsia" w:ascii="宋体" w:eastAsia="宋体" w:cs="宋体"/>
          <w:bCs/>
          <w:sz w:val="24"/>
          <w:lang w:val="zh-CN"/>
        </w:rPr>
        <w:t xml:space="preserve">2.14</w:t>
      </w:r>
      <w:r>
        <w:rPr>
          <w:rFonts w:hint="eastAsia" w:ascii="宋体" w:eastAsia="宋体" w:cs="宋体"/>
          <w:bCs/>
          <w:sz w:val="24"/>
        </w:rPr>
        <w:t xml:space="preserve"> </w:t>
      </w:r>
      <w:r>
        <w:rPr>
          <w:rFonts w:hint="eastAsia" w:ascii="宋体" w:eastAsia="宋体" w:cs="宋体"/>
          <w:bCs/>
          <w:sz w:val="24"/>
          <w:lang w:val="zh-CN"/>
        </w:rPr>
        <w:t xml:space="preserve">乙方破产</w:t>
      </w:r>
      <w:bookmarkEnd w:id="324"/>
      <w:r/>
      <w:bookmarkEnd w:id="325"/>
      <w:r/>
      <w:bookmarkEnd w:id="326"/>
      <w:r/>
      <w:bookmarkEnd w:id="327"/>
      <w:r/>
      <w:bookmarkEnd w:id="328"/>
      <w:r/>
      <w:bookmarkEnd w:id="329"/>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38"/>
        <w:ind w:firstLine="482"/>
        <w:spacing w:line="560" w:lineRule="exact"/>
        <w:rPr>
          <w:rFonts w:hint="eastAsia" w:ascii="宋体" w:eastAsia="宋体" w:cs="宋体"/>
          <w:bCs/>
          <w:sz w:val="24"/>
          <w:lang w:val="zh-CN"/>
        </w:rPr>
      </w:pPr>
      <w:r/>
      <w:bookmarkStart w:id="330" w:name="_Toc6134"/>
      <w:r/>
      <w:bookmarkStart w:id="331" w:name="_Toc29333"/>
      <w:r/>
      <w:bookmarkStart w:id="332" w:name="_Toc15387"/>
      <w:r>
        <w:rPr>
          <w:rFonts w:hint="eastAsia" w:ascii="宋体" w:eastAsia="宋体" w:cs="宋体"/>
          <w:bCs/>
          <w:sz w:val="24"/>
          <w:lang w:val="zh-CN"/>
        </w:rPr>
        <w:t xml:space="preserve">2.15 合同中止、终止</w:t>
      </w:r>
      <w:bookmarkEnd w:id="330"/>
      <w:r/>
      <w:bookmarkEnd w:id="331"/>
      <w:r/>
      <w:bookmarkEnd w:id="332"/>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2.15.1 双方当事人不得擅自中止或者终止合同；</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2.15.2合同继续履行将损害国家利益和社会公共利益的，双方当事人应当中止或者终止合同。有过错的一方应当承担赔偿责任，双方当事人都有过错的，各自承担相应的责任。</w:t>
      </w:r>
      <w:r/>
    </w:p>
    <w:p>
      <w:pPr>
        <w:pStyle w:val="1138"/>
        <w:ind w:firstLine="482"/>
        <w:spacing w:line="560" w:lineRule="exact"/>
        <w:rPr>
          <w:rFonts w:hint="eastAsia" w:ascii="宋体" w:eastAsia="宋体" w:cs="宋体"/>
          <w:bCs/>
          <w:sz w:val="24"/>
          <w:lang w:val="zh-CN"/>
        </w:rPr>
      </w:pPr>
      <w:r/>
      <w:bookmarkStart w:id="333" w:name="_Toc1125"/>
      <w:r/>
      <w:bookmarkStart w:id="334" w:name="_Toc6596"/>
      <w:r/>
      <w:bookmarkStart w:id="335" w:name="_Toc14563"/>
      <w:r>
        <w:rPr>
          <w:rFonts w:hint="eastAsia" w:ascii="宋体" w:eastAsia="宋体" w:cs="宋体"/>
          <w:bCs/>
          <w:sz w:val="24"/>
          <w:lang w:val="zh-CN"/>
        </w:rPr>
        <w:t xml:space="preserve">2.16 检验和验收</w:t>
      </w:r>
      <w:bookmarkEnd w:id="333"/>
      <w:r/>
      <w:bookmarkEnd w:id="334"/>
      <w:r/>
      <w:bookmarkEnd w:id="335"/>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2.16.1货物交付前，乙方应对货物的质量、数量等方面进行详细、全面的检验，并向甲方出具证明货物符合合同约定的文件；货物交付时，乙方在约定时间内组织验收，并可依法邀请相关方参加，验收应出具验收书。</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2.16.2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305"/>
      <w:r/>
      <w:bookmarkEnd w:id="306"/>
      <w:r/>
      <w:bookmarkEnd w:id="307"/>
      <w:r/>
      <w:bookmarkEnd w:id="308"/>
      <w:r/>
      <w:r/>
    </w:p>
    <w:p>
      <w:pPr>
        <w:pStyle w:val="1138"/>
        <w:ind w:firstLine="482"/>
        <w:spacing w:line="560" w:lineRule="exact"/>
        <w:rPr>
          <w:rFonts w:hint="eastAsia" w:ascii="宋体" w:eastAsia="宋体" w:cs="宋体"/>
          <w:bCs/>
          <w:sz w:val="24"/>
          <w:lang w:val="zh-CN"/>
        </w:rPr>
      </w:pPr>
      <w:r/>
      <w:bookmarkStart w:id="336" w:name="_Toc487900371"/>
      <w:r/>
      <w:bookmarkStart w:id="337" w:name="_Toc259093690"/>
      <w:r/>
      <w:bookmarkStart w:id="338" w:name="_Toc279701261"/>
      <w:r/>
      <w:bookmarkStart w:id="339" w:name="_Toc11284"/>
      <w:r/>
      <w:bookmarkStart w:id="340" w:name="_Toc25182"/>
      <w:r/>
      <w:bookmarkStart w:id="341" w:name="_Toc19604"/>
      <w:r>
        <w:rPr>
          <w:rFonts w:hint="eastAsia" w:ascii="宋体" w:eastAsia="宋体" w:cs="宋体"/>
          <w:bCs/>
          <w:sz w:val="24"/>
          <w:lang w:val="zh-CN"/>
        </w:rPr>
        <w:t xml:space="preserve">2.17 通知</w:t>
      </w:r>
      <w:bookmarkEnd w:id="336"/>
      <w:r/>
      <w:bookmarkEnd w:id="337"/>
      <w:r/>
      <w:bookmarkEnd w:id="338"/>
      <w:r>
        <w:rPr>
          <w:rFonts w:hint="eastAsia" w:ascii="宋体" w:eastAsia="宋体" w:cs="宋体"/>
          <w:bCs/>
          <w:sz w:val="24"/>
          <w:lang w:val="zh-CN"/>
        </w:rPr>
        <w:t xml:space="preserve">和送达</w:t>
      </w:r>
      <w:bookmarkEnd w:id="339"/>
      <w:r/>
      <w:bookmarkEnd w:id="340"/>
      <w:r/>
      <w:bookmarkEnd w:id="341"/>
      <w:r/>
      <w:r/>
    </w:p>
    <w:p>
      <w:pPr>
        <w:pStyle w:val="1138"/>
        <w:ind w:firstLine="480"/>
        <w:spacing w:line="560" w:lineRule="exact"/>
        <w:rPr>
          <w:rFonts w:hint="eastAsia" w:ascii="宋体" w:eastAsia="宋体" w:cs="宋体"/>
          <w:b w:val="0"/>
          <w:sz w:val="24"/>
          <w:lang w:val="zh-CN"/>
        </w:rPr>
      </w:pPr>
      <w:r/>
      <w:bookmarkStart w:id="342" w:name="_Toc3135"/>
      <w:r/>
      <w:bookmarkStart w:id="343" w:name="_Toc6698"/>
      <w:r/>
      <w:bookmarkStart w:id="344" w:name="_Toc487900372"/>
      <w:r/>
      <w:bookmarkStart w:id="345" w:name="_Toc259093691"/>
      <w:r/>
      <w:bookmarkStart w:id="346" w:name="_Toc279701262"/>
      <w:r>
        <w:rPr>
          <w:rFonts w:hint="eastAsia" w:ascii="宋体" w:eastAsia="宋体" w:cs="宋体"/>
          <w:b w:val="0"/>
          <w:sz w:val="24"/>
          <w:lang w:val="zh-CN"/>
        </w:rPr>
        <w:t xml:space="preserve">2.17.1 任何一方因履行合同而以合同第一部分尾部所列明的发出的所有通知、文件、材料，均视为已向对方当事人送达；任何一方变更上述送达方式或者地址的，应于</w:t>
      </w:r>
      <w:r>
        <w:rPr>
          <w:rFonts w:hint="eastAsia" w:ascii="宋体" w:eastAsia="宋体" w:cs="宋体"/>
          <w:b w:val="0"/>
          <w:sz w:val="24"/>
        </w:rPr>
        <w:t xml:space="preserve">2</w:t>
      </w:r>
      <w:r>
        <w:rPr>
          <w:rFonts w:hint="eastAsia" w:ascii="宋体" w:eastAsia="宋体" w:cs="宋体"/>
          <w:b w:val="0"/>
          <w:sz w:val="24"/>
          <w:lang w:val="zh-CN"/>
        </w:rPr>
        <w:t xml:space="preserve">个工作日内书面通知对方当事人，在对方当事人收到有关变更通知之前，变更前的约定送达方式或者地址仍视为有效。</w:t>
      </w:r>
      <w:bookmarkEnd w:id="342"/>
      <w:r/>
      <w:bookmarkEnd w:id="343"/>
      <w:r/>
      <w:r/>
    </w:p>
    <w:p>
      <w:pPr>
        <w:pStyle w:val="1138"/>
        <w:ind w:firstLine="480"/>
        <w:spacing w:line="560" w:lineRule="exact"/>
        <w:rPr>
          <w:rFonts w:hint="eastAsia" w:ascii="宋体" w:eastAsia="宋体" w:cs="宋体"/>
          <w:b w:val="0"/>
          <w:sz w:val="24"/>
          <w:lang w:val="zh-CN"/>
        </w:rPr>
      </w:pPr>
      <w:r/>
      <w:bookmarkStart w:id="347" w:name="_Toc23294"/>
      <w:r/>
      <w:bookmarkStart w:id="348" w:name="_Toc23128"/>
      <w:r>
        <w:rPr>
          <w:rFonts w:hint="eastAsia" w:ascii="宋体" w:eastAsia="宋体" w:cs="宋体"/>
          <w:b w:val="0"/>
          <w:sz w:val="24"/>
          <w:lang w:val="zh-CN"/>
        </w:rPr>
        <w:t xml:space="preserve">2.17.2以当面交付方式送达的，交付之时视为送达；以电子邮件方式送达的，发出电子邮件之时视为送达；以传真方式送达的，发出传真之时视为送达；以邮寄方式送达的，邮件挂号寄出或者交邮之日之次日视为送达。</w:t>
      </w:r>
      <w:bookmarkEnd w:id="347"/>
      <w:r/>
      <w:bookmarkEnd w:id="348"/>
      <w:r/>
      <w:r/>
    </w:p>
    <w:p>
      <w:pPr>
        <w:pStyle w:val="1138"/>
        <w:ind w:firstLine="482"/>
        <w:spacing w:line="560" w:lineRule="exact"/>
        <w:rPr>
          <w:rFonts w:hint="eastAsia" w:ascii="宋体" w:eastAsia="宋体" w:cs="宋体"/>
          <w:bCs/>
          <w:sz w:val="24"/>
          <w:lang w:val="zh-CN"/>
        </w:rPr>
      </w:pPr>
      <w:r/>
      <w:bookmarkStart w:id="349" w:name="_Toc18540"/>
      <w:r/>
      <w:bookmarkStart w:id="350" w:name="_Toc30599"/>
      <w:r/>
      <w:bookmarkStart w:id="351" w:name="_Toc4355"/>
      <w:r>
        <w:rPr>
          <w:rFonts w:hint="eastAsia" w:ascii="宋体" w:eastAsia="宋体" w:cs="宋体"/>
          <w:bCs/>
          <w:sz w:val="24"/>
          <w:lang w:val="zh-CN"/>
        </w:rPr>
        <w:t xml:space="preserve">2.18 计量单位</w:t>
      </w:r>
      <w:bookmarkEnd w:id="344"/>
      <w:r/>
      <w:bookmarkEnd w:id="345"/>
      <w:r/>
      <w:bookmarkEnd w:id="346"/>
      <w:r/>
      <w:bookmarkEnd w:id="349"/>
      <w:r/>
      <w:bookmarkEnd w:id="350"/>
      <w:r/>
      <w:bookmarkEnd w:id="351"/>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除技术规范中另有规定外,合同的计量单位均使用国家法定计量单位。</w:t>
      </w:r>
      <w:r/>
    </w:p>
    <w:p>
      <w:pPr>
        <w:pStyle w:val="1138"/>
        <w:ind w:firstLine="482"/>
        <w:spacing w:line="560" w:lineRule="exact"/>
        <w:rPr>
          <w:rFonts w:hint="eastAsia" w:ascii="宋体" w:eastAsia="宋体" w:cs="宋体"/>
          <w:bCs/>
          <w:sz w:val="24"/>
          <w:lang w:val="zh-CN"/>
        </w:rPr>
      </w:pPr>
      <w:r/>
      <w:bookmarkStart w:id="352" w:name="_Toc279701263"/>
      <w:r/>
      <w:bookmarkStart w:id="353" w:name="_Toc18567"/>
      <w:r/>
      <w:bookmarkStart w:id="354" w:name="_Toc12773"/>
      <w:r/>
      <w:bookmarkStart w:id="355" w:name="_Toc487900373"/>
      <w:r/>
      <w:bookmarkStart w:id="356" w:name="_Toc259093692"/>
      <w:r/>
      <w:bookmarkStart w:id="357" w:name="_Toc10330"/>
      <w:r>
        <w:rPr>
          <w:rFonts w:hint="eastAsia" w:ascii="宋体" w:eastAsia="宋体" w:cs="宋体"/>
          <w:bCs/>
          <w:sz w:val="24"/>
          <w:lang w:val="zh-CN"/>
        </w:rPr>
        <w:t xml:space="preserve">2.19 合同使用的文字和适用的法律</w:t>
      </w:r>
      <w:bookmarkEnd w:id="352"/>
      <w:r/>
      <w:bookmarkEnd w:id="353"/>
      <w:r/>
      <w:bookmarkEnd w:id="354"/>
      <w:r/>
      <w:bookmarkEnd w:id="355"/>
      <w:r/>
      <w:bookmarkEnd w:id="356"/>
      <w:r/>
      <w:bookmarkEnd w:id="357"/>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2.19.1合同使用汉语书变更和解释；</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2.19.2 合同适用中华人民共和国法律。</w:t>
      </w:r>
      <w:r/>
    </w:p>
    <w:p>
      <w:pPr>
        <w:pStyle w:val="1138"/>
        <w:ind w:firstLine="482"/>
        <w:spacing w:line="560" w:lineRule="exact"/>
        <w:rPr>
          <w:rFonts w:hint="eastAsia" w:ascii="宋体" w:eastAsia="宋体" w:cs="宋体"/>
          <w:bCs/>
          <w:sz w:val="24"/>
          <w:lang w:val="zh-CN"/>
        </w:rPr>
      </w:pPr>
      <w:r/>
      <w:bookmarkStart w:id="358" w:name="_Toc3148"/>
      <w:r/>
      <w:bookmarkStart w:id="359" w:name="_Toc12004"/>
      <w:r/>
      <w:bookmarkStart w:id="360" w:name="_Toc259093693"/>
      <w:r/>
      <w:bookmarkStart w:id="361" w:name="_Toc279701264"/>
      <w:r/>
      <w:bookmarkStart w:id="362" w:name="_Toc16673"/>
      <w:r/>
      <w:bookmarkStart w:id="363" w:name="_Toc487900374"/>
      <w:r>
        <w:rPr>
          <w:rFonts w:hint="eastAsia" w:ascii="宋体" w:eastAsia="宋体" w:cs="宋体"/>
          <w:bCs/>
          <w:sz w:val="24"/>
          <w:lang w:val="zh-CN"/>
        </w:rPr>
        <w:t xml:space="preserve">2.20 </w:t>
      </w:r>
      <w:bookmarkEnd w:id="358"/>
      <w:r/>
      <w:bookmarkEnd w:id="359"/>
      <w:r/>
      <w:bookmarkEnd w:id="360"/>
      <w:r/>
      <w:bookmarkEnd w:id="361"/>
      <w:r/>
      <w:bookmarkEnd w:id="362"/>
      <w:r/>
      <w:bookmarkEnd w:id="363"/>
      <w:r/>
      <w:bookmarkStart w:id="364" w:name="_Toc19890"/>
      <w:r/>
      <w:bookmarkStart w:id="365" w:name="_Toc6885"/>
      <w:r/>
      <w:bookmarkStart w:id="366" w:name="_Toc14001"/>
      <w:r>
        <w:rPr>
          <w:rFonts w:hint="eastAsia" w:ascii="宋体" w:eastAsia="宋体" w:cs="宋体"/>
          <w:bCs/>
          <w:sz w:val="24"/>
          <w:lang w:val="zh-CN"/>
        </w:rPr>
        <w:t xml:space="preserve">合同份数</w:t>
      </w:r>
      <w:bookmarkEnd w:id="364"/>
      <w:r/>
      <w:bookmarkEnd w:id="365"/>
      <w:r/>
      <w:bookmarkEnd w:id="366"/>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t xml:space="preserve">本合同一式伍份，</w:t>
      </w:r>
      <w:r>
        <w:rPr>
          <w:rFonts w:hint="eastAsia" w:ascii="宋体" w:eastAsia="宋体" w:cs="宋体"/>
          <w:b w:val="0"/>
          <w:sz w:val="24"/>
          <w:lang w:val="en-US" w:eastAsia="zh-CN"/>
        </w:rPr>
        <w:t xml:space="preserve">甲乙双</w:t>
      </w:r>
      <w:r>
        <w:rPr>
          <w:rFonts w:hint="eastAsia" w:ascii="宋体" w:eastAsia="宋体" w:cs="宋体"/>
          <w:b w:val="0"/>
          <w:sz w:val="24"/>
          <w:lang w:val="zh-CN"/>
        </w:rPr>
        <w:t xml:space="preserve">方各执贰份，代理机构执一份，每份均具有同等法律效力。</w:t>
      </w:r>
      <w:r/>
    </w:p>
    <w:p>
      <w:pPr>
        <w:pStyle w:val="1138"/>
        <w:ind w:firstLine="480"/>
        <w:spacing w:line="560" w:lineRule="exact"/>
        <w:rPr>
          <w:rFonts w:hint="eastAsia" w:ascii="宋体" w:eastAsia="宋体" w:cs="宋体"/>
          <w:b w:val="0"/>
          <w:sz w:val="24"/>
          <w:lang w:val="zh-CN"/>
        </w:rPr>
      </w:pPr>
      <w:r>
        <w:rPr>
          <w:rFonts w:hint="eastAsia" w:ascii="宋体" w:eastAsia="宋体" w:cs="宋体"/>
          <w:b w:val="0"/>
          <w:sz w:val="24"/>
          <w:lang w:val="zh-CN"/>
        </w:rPr>
      </w:r>
      <w:r/>
    </w:p>
    <w:p>
      <w:pPr>
        <w:jc w:val="center"/>
        <w:keepLines/>
        <w:keepNext/>
        <w:pageBreakBefore/>
        <w:rPr>
          <w:rFonts w:hint="eastAsia"/>
          <w:b/>
          <w:color w:val="000000"/>
          <w:sz w:val="44"/>
          <w:szCs w:val="44"/>
          <w:highlight w:val="none"/>
        </w:rPr>
        <w:outlineLvl w:val="0"/>
      </w:pPr>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92"/>
      <w:r/>
      <w:bookmarkEnd w:id="193"/>
      <w:r/>
      <w:bookmarkEnd w:id="194"/>
      <w:r/>
      <w:bookmarkEnd w:id="195"/>
      <w:r/>
      <w:bookmarkEnd w:id="196"/>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本项目采购标的对应的中小企业划分</w:t>
      </w:r>
      <w:r>
        <w:rPr>
          <w:rFonts w:hint="eastAsia" w:ascii="宋体" w:hAnsi="宋体" w:cs="宋体"/>
          <w:color w:val="000000"/>
          <w:sz w:val="24"/>
          <w:szCs w:val="24"/>
          <w:highlight w:val="none"/>
          <w:u w:val="single"/>
        </w:rPr>
        <w:t xml:space="preserve">标准所属</w:t>
      </w:r>
      <w:r>
        <w:rPr>
          <w:rFonts w:hint="eastAsia" w:ascii="宋体" w:hAnsi="宋体" w:cs="宋体"/>
          <w:color w:val="000000"/>
          <w:sz w:val="24"/>
          <w:szCs w:val="24"/>
          <w:highlight w:val="none"/>
        </w:rPr>
        <w:t xml:space="preserve">行业：工业（制造业）</w:t>
      </w:r>
      <w:r/>
    </w:p>
    <w:p>
      <w:pPr>
        <w:ind w:firstLine="482"/>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本项目核心产品：</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一、项目概况</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2026年交安设施建设项目</w:t>
      </w:r>
      <w:r/>
    </w:p>
    <w:p>
      <w:pPr>
        <w:ind w:firstLine="480"/>
        <w:spacing w:line="480" w:lineRule="exact"/>
        <w:rPr>
          <w:rFonts w:hint="eastAsia" w:ascii="Times New Roman" w:hAnsi="Times New Roman" w:cs="仿宋"/>
          <w:color w:val="000000"/>
          <w:sz w:val="24"/>
          <w:szCs w:val="24"/>
          <w:highlight w:val="none"/>
        </w:rPr>
      </w:pPr>
      <w:r>
        <w:rPr>
          <w:rFonts w:hint="eastAsia" w:ascii="宋体" w:hAnsi="宋体" w:cs="宋体"/>
          <w:color w:val="000000"/>
          <w:sz w:val="24"/>
          <w:szCs w:val="24"/>
          <w:highlight w:val="none"/>
        </w:rPr>
        <w:t xml:space="preserve">2.合同履行期限：合同签订之后，60日历天内交货并安装调试完毕。</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SimSun" w:hAnsi="SimSun" w:eastAsia="SimSun" w:cs="SimSun"/>
          <w:color w:val="000000"/>
          <w:sz w:val="24"/>
        </w:rPr>
        <w:t xml:space="preserve">售后服务期：三年。</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4.实施地点：采购人指定地点</w:t>
      </w:r>
      <w:r/>
      <w:r/>
    </w:p>
    <w:p>
      <w:pPr>
        <w:numPr>
          <w:ilvl w:val="0"/>
          <w:numId w:val="5"/>
        </w:numPr>
        <w:ind w:firstLine="480"/>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付款方式</w:t>
      </w:r>
      <w:r/>
    </w:p>
    <w:p>
      <w:pPr>
        <w:ind w:firstLine="482"/>
        <w:spacing w:line="360" w:lineRule="auto"/>
        <w:rPr>
          <w:rFonts w:hint="eastAsia"/>
          <w:bCs/>
          <w:sz w:val="24"/>
          <w:highlight w:val="white"/>
        </w:rPr>
      </w:pPr>
      <w:r>
        <w:rPr>
          <w:rFonts w:hint="eastAsia" w:ascii="Times New Roman" w:hAnsi="Times New Roman" w:eastAsia="宋体" w:cs="Times New Roman"/>
          <w:bCs/>
          <w:sz w:val="24"/>
          <w:highlight w:val="white"/>
        </w:rPr>
        <w:t xml:space="preserve">对</w:t>
      </w:r>
      <w:r>
        <w:rPr>
          <w:rFonts w:hint="eastAsia"/>
          <w:bCs/>
          <w:sz w:val="24"/>
          <w:highlight w:val="white"/>
        </w:rPr>
        <w:t xml:space="preserve">于满足合同约定支付条件的，自收到发票后10个工作日内将资金支付到合同约定的</w:t>
      </w:r>
      <w:r>
        <w:rPr>
          <w:rFonts w:hint="eastAsia"/>
          <w:bCs/>
          <w:sz w:val="24"/>
          <w:highlight w:val="white"/>
          <w:lang w:eastAsia="zh-CN"/>
        </w:rPr>
        <w:t xml:space="preserve">投标人</w:t>
      </w:r>
      <w:r>
        <w:rPr>
          <w:rFonts w:hint="eastAsia"/>
          <w:bCs/>
          <w:sz w:val="24"/>
          <w:highlight w:val="white"/>
        </w:rPr>
        <w:t xml:space="preserve">账户或</w:t>
      </w:r>
      <w:r>
        <w:rPr>
          <w:rFonts w:hint="eastAsia"/>
          <w:bCs/>
          <w:sz w:val="24"/>
          <w:highlight w:val="white"/>
          <w:lang w:eastAsia="zh-CN"/>
        </w:rPr>
        <w:t xml:space="preserve">投标人</w:t>
      </w:r>
      <w:r>
        <w:rPr>
          <w:rFonts w:hint="eastAsia"/>
          <w:bCs/>
          <w:sz w:val="24"/>
          <w:highlight w:val="white"/>
        </w:rPr>
        <w:t xml:space="preserve">数字人民币账户。</w:t>
      </w:r>
      <w:r/>
    </w:p>
    <w:p>
      <w:pPr>
        <w:ind w:firstLine="482"/>
        <w:spacing w:line="360" w:lineRule="auto"/>
        <w:rPr>
          <w:rFonts w:eastAsia="仿宋_GB2312" w:cs="仿宋_GB2312"/>
          <w:sz w:val="24"/>
          <w:highlight w:val="white"/>
          <w:u w:val="none"/>
        </w:rPr>
      </w:pPr>
      <w:r>
        <w:rPr>
          <w:rFonts w:hint="eastAsia"/>
          <w:bCs/>
          <w:sz w:val="24"/>
          <w:highlight w:val="white"/>
          <w:u w:val="none"/>
        </w:rPr>
        <w:t xml:space="preserve">预付款：合同金额的</w:t>
      </w:r>
      <w:r>
        <w:rPr>
          <w:rFonts w:hint="eastAsia"/>
          <w:bCs/>
          <w:sz w:val="24"/>
          <w:highlight w:val="white"/>
          <w:u w:val="none"/>
          <w:lang w:val="en-US" w:eastAsia="zh-CN"/>
        </w:rPr>
        <w:t xml:space="preserve">3</w:t>
      </w:r>
      <w:r>
        <w:rPr>
          <w:rFonts w:hint="eastAsia"/>
          <w:bCs/>
          <w:sz w:val="24"/>
          <w:highlight w:val="white"/>
          <w:u w:val="none"/>
        </w:rPr>
        <w:t xml:space="preserve">0%，合同签订后按规定支付；</w:t>
      </w:r>
      <w:r>
        <w:rPr>
          <w:rFonts w:hint="eastAsia" w:eastAsia="仿宋_GB2312" w:cs="仿宋_GB2312"/>
          <w:sz w:val="24"/>
          <w:highlight w:val="white"/>
          <w:u w:val="none"/>
        </w:rPr>
        <w:t xml:space="preserve"> </w:t>
      </w:r>
      <w:r/>
    </w:p>
    <w:p>
      <w:pPr>
        <w:pStyle w:val="1483"/>
        <w:ind w:firstLine="480"/>
        <w:spacing w:line="360" w:lineRule="auto"/>
        <w:rPr>
          <w:rFonts w:hint="eastAsia" w:ascii="宋体" w:hAnsi="宋体" w:cs="仿宋_GB2312"/>
          <w:color w:val="000000"/>
          <w:spacing w:val="-1"/>
          <w:sz w:val="24"/>
          <w:szCs w:val="24"/>
          <w:u w:val="none"/>
        </w:rPr>
      </w:pPr>
      <w:r>
        <w:rPr>
          <w:rFonts w:hint="eastAsia" w:ascii="Times New Roman" w:hAnsi="Times New Roman"/>
          <w:bCs/>
          <w:sz w:val="24"/>
          <w:highlight w:val="white"/>
          <w:u w:val="none"/>
        </w:rPr>
        <w:t xml:space="preserve">进度款：</w:t>
      </w:r>
      <w:r>
        <w:rPr>
          <w:rFonts w:hint="eastAsia" w:ascii="宋体" w:hAnsi="宋体"/>
          <w:color w:val="000000"/>
          <w:spacing w:val="-1"/>
          <w:sz w:val="24"/>
          <w:u w:val="none"/>
        </w:rPr>
        <w:t xml:space="preserve">全部设备安装调试完毕经初次验收合格且收到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w:t>
      </w:r>
      <w:r>
        <w:rPr>
          <w:rFonts w:hint="eastAsia" w:ascii="宋体" w:hAnsi="宋体"/>
          <w:color w:val="000000"/>
          <w:spacing w:val="-1"/>
          <w:sz w:val="24"/>
          <w:u w:val="none"/>
          <w:lang w:val="en-US" w:eastAsia="zh-CN"/>
        </w:rPr>
        <w:t xml:space="preserve">10个工作</w:t>
      </w:r>
      <w:r>
        <w:rPr>
          <w:rFonts w:hint="eastAsia" w:ascii="宋体" w:hAnsi="宋体"/>
          <w:color w:val="000000"/>
          <w:spacing w:val="-1"/>
          <w:sz w:val="24"/>
          <w:u w:val="none"/>
        </w:rPr>
        <w:t xml:space="preserve">日内付至合同价款的</w:t>
      </w:r>
      <w:r>
        <w:rPr>
          <w:rFonts w:hint="eastAsia" w:ascii="宋体" w:hAnsi="宋体"/>
          <w:color w:val="000000"/>
          <w:spacing w:val="-1"/>
          <w:sz w:val="24"/>
          <w:u w:val="none"/>
          <w:lang w:val="en-US" w:eastAsia="zh-CN"/>
        </w:rPr>
        <w:t xml:space="preserve">90</w:t>
      </w:r>
      <w:r>
        <w:rPr>
          <w:rFonts w:hint="eastAsia" w:ascii="宋体" w:hAnsi="宋体"/>
          <w:color w:val="000000"/>
          <w:spacing w:val="-1"/>
          <w:sz w:val="24"/>
          <w:u w:val="none"/>
        </w:rPr>
        <w:t xml:space="preserve">%，售后服务期满后经最终验收合格且收到</w:t>
      </w:r>
      <w:r>
        <w:rPr>
          <w:rFonts w:hint="eastAsia" w:ascii="宋体" w:hAnsi="宋体"/>
          <w:color w:val="000000"/>
          <w:spacing w:val="-1"/>
          <w:sz w:val="24"/>
          <w:u w:val="none"/>
          <w:lang w:eastAsia="zh-CN"/>
        </w:rPr>
        <w:t xml:space="preserve">投标人</w:t>
      </w:r>
      <w:r>
        <w:rPr>
          <w:rFonts w:hint="eastAsia" w:ascii="宋体" w:hAnsi="宋体"/>
          <w:color w:val="000000"/>
          <w:spacing w:val="-1"/>
          <w:sz w:val="24"/>
          <w:u w:val="none"/>
        </w:rPr>
        <w:t xml:space="preserve">发票后</w:t>
      </w:r>
      <w:r>
        <w:rPr>
          <w:rFonts w:hint="eastAsia" w:ascii="宋体" w:hAnsi="宋体"/>
          <w:color w:val="000000"/>
          <w:spacing w:val="-1"/>
          <w:sz w:val="24"/>
          <w:u w:val="none"/>
          <w:lang w:val="en-US" w:eastAsia="zh-CN"/>
        </w:rPr>
        <w:t xml:space="preserve">10个工作</w:t>
      </w:r>
      <w:r>
        <w:rPr>
          <w:rFonts w:hint="eastAsia" w:ascii="宋体" w:hAnsi="宋体"/>
          <w:color w:val="000000"/>
          <w:spacing w:val="-1"/>
          <w:sz w:val="24"/>
          <w:u w:val="none"/>
        </w:rPr>
        <w:t xml:space="preserve">日内</w:t>
      </w:r>
      <w:r>
        <w:rPr>
          <w:rFonts w:hint="eastAsia" w:ascii="宋体" w:hAnsi="宋体"/>
          <w:color w:val="000000"/>
          <w:spacing w:val="-1"/>
          <w:sz w:val="24"/>
          <w:u w:val="none"/>
          <w:lang w:eastAsia="zh-CN"/>
        </w:rPr>
        <w:t xml:space="preserve">，</w:t>
      </w:r>
      <w:r>
        <w:rPr>
          <w:rFonts w:hint="eastAsia" w:ascii="宋体" w:hAnsi="宋体"/>
          <w:color w:val="000000"/>
          <w:spacing w:val="-1"/>
          <w:sz w:val="24"/>
          <w:u w:val="none"/>
        </w:rPr>
        <w:t xml:space="preserve">一次性付清（无息）。</w:t>
      </w:r>
      <w:r/>
    </w:p>
    <w:p>
      <w:pPr>
        <w:pStyle w:val="1133"/>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cs="宋体"/>
          <w:b/>
          <w:bCs/>
          <w:sz w:val="24"/>
          <w:szCs w:val="24"/>
        </w:rPr>
        <w:t xml:space="preserve">注：在签订合同时，</w:t>
      </w:r>
      <w:r>
        <w:rPr>
          <w:rFonts w:hint="eastAsia" w:ascii="宋体" w:cs="宋体"/>
          <w:b/>
          <w:bCs/>
          <w:sz w:val="24"/>
          <w:szCs w:val="24"/>
          <w:lang w:val="en-US" w:eastAsia="zh-CN"/>
        </w:rPr>
        <w:t xml:space="preserve">中标</w:t>
      </w:r>
      <w:r>
        <w:rPr>
          <w:rFonts w:hint="eastAsia" w:ascii="宋体" w:cs="宋体"/>
          <w:b/>
          <w:bCs/>
          <w:sz w:val="24"/>
          <w:szCs w:val="24"/>
        </w:rPr>
        <w:t xml:space="preserve">人明确表示无需预付款或者主动要求降低预付款比例的金额，采购人可不适用预付款规定。</w:t>
      </w:r>
      <w:r/>
    </w:p>
    <w:p>
      <w:pPr>
        <w:pStyle w:val="993"/>
        <w:numPr>
          <w:ilvl w:val="0"/>
          <w:numId w:val="5"/>
        </w:numPr>
        <w:ind w:left="0" w:firstLine="480"/>
        <w:spacing w:line="560" w:lineRule="exact"/>
        <w:rPr>
          <w:rFonts w:hint="eastAsia" w:ascii="宋体" w:hAnsi="宋体" w:eastAsia="宋体" w:cs="宋体"/>
          <w:b/>
          <w:bCs/>
          <w:color w:val="000000"/>
          <w:sz w:val="24"/>
          <w:szCs w:val="24"/>
          <w:highlight w:val="none"/>
          <w:lang w:val="en-US" w:eastAsia="zh-CN" w:bidi="ar-SA"/>
        </w:rPr>
      </w:pPr>
      <w:r/>
      <w:bookmarkStart w:id="367" w:name="_Toc520322739"/>
      <w:r>
        <w:rPr>
          <w:rFonts w:hint="eastAsia" w:ascii="宋体" w:hAnsi="宋体" w:eastAsia="宋体" w:cs="宋体"/>
          <w:b/>
          <w:bCs/>
          <w:color w:val="000000"/>
          <w:sz w:val="24"/>
          <w:szCs w:val="24"/>
          <w:highlight w:val="none"/>
          <w:lang w:val="en-US" w:eastAsia="zh-CN" w:bidi="ar-SA"/>
        </w:rPr>
        <w:t xml:space="preserve">采购清单及技术参数要求 </w:t>
      </w:r>
      <w:r/>
    </w:p>
    <w:p>
      <w:pPr>
        <w:pStyle w:val="993"/>
        <w:ind w:firstLine="482"/>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核心产品：</w:t>
      </w:r>
      <w:r>
        <w:rPr>
          <w:rFonts w:hint="eastAsia" w:ascii="宋体" w:hAnsi="宋体" w:cs="宋体"/>
          <w:b/>
          <w:bCs/>
          <w:color w:val="auto"/>
          <w:sz w:val="24"/>
          <w:szCs w:val="24"/>
          <w:highlight w:val="none"/>
          <w:lang w:val="en-US" w:eastAsia="zh-CN" w:bidi="ar-SA"/>
        </w:rPr>
        <w:t xml:space="preserve">“交通信号灯和电子监控”中序号16“8口以太网交换机”</w:t>
      </w:r>
      <w:r/>
    </w:p>
    <w:tbl>
      <w:tblPr>
        <w:tblStyle w:val="817"/>
        <w:tblpPr w:horzAnchor="page" w:tblpXSpec="center" w:vertAnchor="text" w:tblpY="572" w:leftFromText="180" w:topFromText="0" w:rightFromText="180" w:bottomFromText="0"/>
        <w:tblW w:w="101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5"/>
        <w:gridCol w:w="1050"/>
        <w:gridCol w:w="630"/>
        <w:gridCol w:w="4774"/>
        <w:gridCol w:w="567"/>
        <w:gridCol w:w="850"/>
        <w:gridCol w:w="850"/>
        <w:gridCol w:w="403"/>
      </w:tblGrid>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交通信号灯和电子监控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1、主杆总高 7 米，口径 220-280，壁厚 14.0。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2、横臂 12米，口径 108-180，壁厚 5.0-10.0渐变。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1、主杆总高 7 米，口径 220-280，壁厚 14.0。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2、横臂 10米，口径 133-180，壁厚 7.0-10.0渐变.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1、主杆总高 7 米，口径 220-280，壁厚 14.0。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2、横臂 6米，口径 133-159，壁厚 6.0-7.0渐变.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挑臂式监控杆件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1、主杆总高 7 米，口径 220-280，壁厚 14.0。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2、横臂 8米，口径 108-159，壁厚 5.0-7.0渐变.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挑臂式信号灯杆件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1、主杆总高 7 米，口径 230-290，壁厚 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2、横臂 6米，口径 120-177，壁厚 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挑臂式信号灯杆件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1、主杆总高 7 米，口径 230-290，壁厚 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2、横臂 4米，口径 120-177，壁厚 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3、含基础及接地、杆件颜色详见设计图纸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1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机动车满屏信号灯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壳体材质：镁铝压铸（喷塑处理） 透光面罩 ：钢化玻璃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装饰面板 ：铝（1570*665） 遮沿 ：铝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灯体尺寸 1380*455*128mm 灯体重量 22kg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安装方式 ：竖装/横装 外壳防护等级： IP53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发光材料： 四元素 LED， 中心光强 ：800-1000CD</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供电电源 AC220V±20%,50HZ 平均功耗 13W 功率因素 ＞0.9 启动电流 ＜1A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启动/关闭响应时间 小于 0.1S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绝缘电阻 ＞500MΩ 泄漏电流 小于 0.1mA 介电强度 1440VAC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工作温度 ：-40～+80℃， 工作湿度： 5～95%RH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使用寿命 ＞70000h 平均无故障时间（MTBF） ＞30000h 故障平均修复时间（MTTR） ≤0.5h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红灯单元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单元规格：Φ400mm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发光管及数量：红色 LED 发光管，216 颗；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中心光强：大于 800CD；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供电电源：AC220V±20%，50±2HZ；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灯片电源：恒流电源；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功率：10W；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功率因素：≥0.9。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黄灯单元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单元规格：Φ400mm；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发光管及数量：黄色 LED 发光管，216 颗；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中心光强：大于 900CD；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供电电源：AC220V±20%，50±2HZ；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灯片电源：恒流电源；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功率：10W；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功率因素：≥0.9。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绿灯单元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单元规格：Φ400mm；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发光管及数量：绿色 LED 发光管，172 颗；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中心光强：大于 900CD；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供电电源：AC220V±20%，50±2HZ；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灯片电源：恒流电源；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功率：9W；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功率因素：≥0.9。</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9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 两位三色倒计时显示器 单元排列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单元规格(mm) 490*290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壳体(材质) 铝型材 开门角度 ＞80°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透光面罩(材质) 钢化玻璃 灯体尺寸(mm) 800*600*100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帽檐(材质) 铝板 灯体重量(Kg) 12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安装方式 两边脚/背条脚 防护等级 IP53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发光部件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个位单元 红、黄、绿 LED 各 196 颗，单元规格：490*290mm，中心光强：＞800CD/M²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十位单元 红、黄、绿 LED 各 196 颗，单元规格：490*290mm，中心光强：＞800CD/M²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倒计时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数显形式 两位三色，有效数字右对齐。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工作方式 通讯显示方式、定程显示方式、全程显示方式。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通讯协议 国标协议、GA/T508-2014、可定制。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电气性能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电源 定制开关电源 供电电源 AC220V±20%，50HZ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功率因数 ＞0.9 平均功耗(W) 18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启动电流(A) ＜1 泄露电流(mA) ＜0.1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绝缘电阻(MΩ) ＞500 启动/关闭响应时间(S) ＜0.1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介电强度(VAC) 1440 同步误差 ＜0.3S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光学性能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发光材料 四元素 LED 发光亮度 ＞5000CD/平米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发光颜色 R620-625nm、Y590-595nm、G503-508nm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维护性能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使用寿命(H) ＞70000 平均无故障时间(H) ＞30000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工作温度(℃) -40~+80 工作湿度(RH) 5~95%</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1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firstLine="36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信号灯控制机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1、信号灯控制机公安信号灯控专用机箱,符合交管部门要求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主要技术指标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64相位控制；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基本64路灯控输出，可扩充到108路灯控输出；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16路检测器，可扩充到32路检测器：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设有“节假日”、“星期”和“普通”三种模式共48个时段和20种配时方案。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电气性能指标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每路驱动功率：不小于800W(AC220V);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具有区域联控和单点自控（单点优化、线控、感应、多时段、闪灯、全红、关灯、手控）等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多种工作方式：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GPS对时无电缆联控：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多相位控制：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可同时独立控制4个相邻路口；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可接多种类型的车辆检测器（环型线圈、微波、视频等）；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工作方式变化时，红绿灯信号自动平滑过渡；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使用掌上电脑型手持终端设置参数，全中文操作界面；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可带通信式三色倒计时显示屏：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具有防电网浪涌和抗雷电袭击措施；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可提供2个RS232、1个RS422串行通信接口、1个RJ45网络通信接口，4个行人过街请求按钮接口。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2、设备能与交管部门现有平台无缝对接且能满足使用需求。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6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电警抓拍系统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1、1200万像素环保电警高清抓拍机</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2、采用全局曝光CMOS传感器，视频分辨率不低于：4112(H)×3072(V)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3、设备由高清抓拍单元由摄像机、高清镜头、室外防护罩、风扇、补光灯、电源适配器、安装万向节等组成。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具有2个RJ4510W/100W/1000M自适应以太网接口(具备双网口双网卡，支持双网隔离)、3个RS485接口、1个RS232串行接口、1个TF卡接口、1个USB接口、1个触发/报警输入口、7路F+/F-输出接口(可作为补光灯同步输出控制)、1个SYNC信号灯电源同步输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信号灯故障检测功能检查：支持通过视频检测信号灯故障状态功能，故障状态包括灯组内三个颜色都不亮，灯组内红灯和绿灯同时亮，灯组内红灯或绿灯一直亮或一直不亮，倒计数数字灯不亮。输出故障信息同步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6、车型识别功能检查：支持车型识别，可识别车型种类≥49种。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违法行为检测功能试验：具有超速、压线、禁止大货车、逆向行驶、闯红灯、不按车道行驶、违法变道、违法掉头、不礼让行人、闯禁令、占用非机动车道、接打电话、不系安全带、货车禁行、外地车未办理进京证的违法行为检测及抓拍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8、在白天视频光照正常、夜间视频补光正常情况下，白天违法行为捕获率&gt;99%;夜间违法行为捕获率&gt;99%;白天违法行为记录有效率&gt;99%;夜间违法行为记录有效率&gt;99%。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9、闯红灯事件检测试验：在天气晴朗无雾，车辆无遮挡，白天环境光照度不低于2001x,夜晚辅助光照度不高于301x的情况下进行测试；白天捕获率≥99%,晚上捕获率≥99%;白天准确率≥99%,晚上准确率≥99%.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10、支持抓拍并识别垂直倾斜角度≤45°、水平倾斜角度≤35°、俯仰角度≤40°的机动车车牌号码。目标跟踪功能检查：支持检测并跟踪指定区域内不少于245个目标，目标包括机动车、非机动车以及行人。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11、支持对无人驾驶的车辆进行车牌识别。</w:t>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12、当识别到不同的非机动车目标(行人/二轮车/四轮车)时，可实现不同的提醒方式，包括联动外接的红蓝爆闪灯、蜂鸣器、或语音报警器。</w:t>
            </w:r>
            <w:r>
              <w:rPr>
                <w:sz w:val="21"/>
              </w:rP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highlight w:val="white"/>
              </w:rPr>
              <w:t xml:space="preserve">13、支持对改装的牛眼灯进行检测。</w:t>
            </w:r>
            <w:r>
              <w:rPr>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14、支持车辆右转弯压实线检测并抓拍。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15、支持逆行和变道违章触发抓拍，逆行识别类型包括：高速公路逆行、单行道逆向行驶；变道违章检测类型包括：实线变道(含双黄线)、导流区变道、连续变道(&gt;3条车道)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16、支持图片编码质量配置，车牌小图的图片质量(大/中/小)可配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17、支持车牌遮挡检查功能，在检测到车牌被遮挡的情况下可给出提示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18、支持对两轮/三轮车分类识别；可识别外卖箱(外卖品牌)的标识。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19、闯红灯违章支持叠加红灯已亮时间，可按照抓拍索引配置叠加红灯已亮时间</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SimSun" w:hAnsi="SimSun" w:eastAsia="SimSun" w:cs="SimSun"/>
                <w:color w:val="000000"/>
                <w:sz w:val="18"/>
              </w:rPr>
              <w:t xml:space="preserve">20、▲目标跟踪功能检查：支持检测并跟踪指定区域内不少于245个目标，目标包括机动车、非机动车以及行人。(提供国家认可的有资质的第三方检测机构出具的检测报告扫描件)</w:t>
            </w:r>
            <w: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电警抓拍系统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1、500万像素环保电警高清抓拍机</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包含高清智能摄像机、高清镜头、单元防护罩、内置LED补光灯、相机内置网络防雷器、电源适配器等图像传感器：采用2/3英寸全局曝光CMOS传感器</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2、最大图像尺寸：2448×2048像素，视频压缩支持H.265、H.264、M-JPEG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3、支持车辆捕获抓拍功能，在天气晴朗无雾，号牌无遮挡、无污损，白天环境光照度不低于200lx，晚上辅助光照度不高于30lx的条件下测试，白天和晚上的捕获率均≥99%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4、支持车牌识别功能（含新能源），在白天环境光照度不低于200lx，晚上辅助光照度不高于30lx的条件下测试，白天和晚上的识别率均≥99%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支持大型货车闯红灯抓拍功能，包括拖车、挂车、罐车、平板货车、集装箱牵引车、渣土车等货车类型，在车辆结构化属性清晰、无遮挡的情况下，客户端设备与受检设备直连进行测试，从抓拍图片到输出车牌信息的时间＜18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6、支持识别车标类型≥460种；在天气晴朗无雾，车辆无遮挡，白天环境光照度不低于200lx，夜晚辅助光照度不高于30lx的情况下进行测试；白天车标识别准确率≥99%；晚上车标识别准确率≥99%。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网络直连情况下，在只输出主码流、分辨率设置为1920×1080、帧率设置为25fps,码率设置为1Mbps，网络协议为UDP、最短延时、智能分析关闭时，视频图像传输至客户端的延时时间小于等于70ms，抓拍图片具备智能压缩技术，可以保证在主体目标清晰的情况下压缩图片整体大小，平均压缩率可达到原图大小的30%</w:t>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8、支持车辆抓拍，支持抓拍输出车牌局部照片、车窗局部照片、非机动车局部照片、场景全景图片。</w:t>
            </w:r>
            <w:r>
              <w:rPr>
                <w:sz w:val="21"/>
              </w:rP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highlight w:val="white"/>
              </w:rPr>
              <w:t xml:space="preserve">9、支持检测并抓拍右转大型车辆未停车让行事件，图片能清晰辨认右转大型车辆停车让行指示牌、违法机动车的车型和车牌；同一事件相邻两张抓拍图片能观察到车辆明显位移，且抓拍时间间隔＜1 秒。</w:t>
            </w:r>
            <w:r>
              <w:rPr>
                <w:sz w:val="21"/>
              </w:rPr>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10、支持对25×10 像素～1100×3000 像素的机动车车牌进行抓拍并识别。支持识别并抓拍垂直倾斜角度≤55°、水平倾斜角度≤35°</w:t>
            </w:r>
            <w:r>
              <w:rPr>
                <w:rFonts w:ascii="SimSun" w:hAnsi="SimSun" w:eastAsia="SimSun" w:cs="SimSun"/>
                <w:color w:val="000000"/>
                <w:sz w:val="18"/>
              </w:rPr>
              <w:t xml:space="preserve">、</w:t>
            </w:r>
            <w:r>
              <w:rPr>
                <w:rFonts w:ascii="SimSun" w:hAnsi="SimSun" w:eastAsia="SimSun" w:cs="SimSun"/>
                <w:color w:val="000000"/>
                <w:sz w:val="18"/>
              </w:rPr>
              <w:t xml:space="preserve">俯仰角度≤40°的机动车车牌。</w:t>
            </w:r>
            <w:r>
              <w:rPr>
                <w:sz w:val="21"/>
              </w:rP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rPr>
              <w:t xml:space="preserve">11、支持检测并跟踪指定区域内不少于245个目标，目标包括机动车、非机动车以及行人。</w:t>
            </w:r>
            <w:r>
              <w:rPr>
                <w:sz w:val="21"/>
                <w:szCs w:val="21"/>
              </w:rP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rPr>
              <w:t xml:space="preserve">12、支持对摩托车闯红灯、逆行、载人、未戴头盔行为进行检测并抓拍图片；在天气晴朗无雾，车辆无遮挡，白天环境光照度不低于200lx的情况下进行测试；捕获率≥99%；检测准确率≥99%。</w:t>
            </w:r>
            <w:r>
              <w:rPr>
                <w:sz w:val="21"/>
                <w:szCs w:val="21"/>
              </w:rPr>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ascii="SimSun" w:hAnsi="SimSun" w:eastAsia="SimSun" w:cs="SimSun"/>
                <w:color w:val="000000"/>
                <w:sz w:val="18"/>
              </w:rPr>
              <w:t xml:space="preserve">13、▲支持设置车辆抓拍位置到立杆的架设距离、设备架设高度，并在视频图像中显示位置信息。(提供国家认可的有资质的第三方检测机构出具的检测报告扫描件)</w:t>
            </w:r>
            <w: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5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卡口抓拍系统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1、1200万像素环保卡口高清抓拍机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2、采用全局曝光CMOS传感器，视频分辨率不低于：4112(H)×3072(V)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3、设备由高清抓拍单元由摄像机、高清镜头、室外防护罩、风扇、补光灯、电源适配器、安装万向节等组成。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4、具有2个RJ4510M/100M/1000M自适应以太网接口(具备双网口双网卡，支持双网隔离)、3个RS485接口、1个RS232串行接口、1个TF卡接口、1个USB接口、1个触发/报警输入口、7路F+/F-输出接口(可作</w:t>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为补光灯同步输出控制)、1个SYNC信号灯电源同步输入口。</w:t>
            </w:r>
            <w:r>
              <w:rPr>
                <w:sz w:val="21"/>
              </w:rP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rPr>
              <w:t xml:space="preserve">5、人脸增强功能：具有人脸增强设置选项，开启后可去除白天车窗反光和彩条纹。支持人脸区域自动曝光，可根据人脸区域光照变化自动调节人脸区域曝光参数。</w:t>
            </w:r>
            <w:r>
              <w:rPr>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6、支持前排主副驾驶人员的人脸检测功能，白天和夜晚图片中人脸信息清晰可辨，白天前排人脸抓拍率≥99%;夜晚前排人脸抓拍率≥99%。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7、目标捕获率试验：在混合抓拍模式下，人体、非机动车和机动车目标捕获率不低于99%。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8、目标跟踪功能检查：支持检测并跟踪指定区域内不少于230个目标，目标包括机动车、非机动车以及行人等。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9、在白天视频光照正常、夜间视频补光正常情况下，白天违法行为捕获率&gt;99%;夜间违法行为捕获率&gt;99%;白天违法行为记录有效率&gt;99%;夜间违法行为记录有效率&gt;99%。</w:t>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10、支持配置行人在检测区域内停留时间，若配置5秒则当人体目标在区域内停留5秒以上可检出并提示。</w:t>
            </w:r>
            <w:r>
              <w:rPr>
                <w:sz w:val="21"/>
              </w:rP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rPr>
              <w:t xml:space="preserve">11、支持对无人驾驶的车辆进行车牌识别。</w:t>
            </w:r>
            <w:r>
              <w:rPr>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12、当识别到不同的非机动车目标(行人/二轮车/四轮车)时，可实现不同的提醒方式，包括联动外接的红蓝爆闪灯、蜂鸣器、或语音报警器。</w:t>
            </w:r>
            <w:r/>
          </w:p>
          <w:p>
            <w:pPr>
              <w:ind w:left="0" w:righ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13、支持对改装的牛眼灯进行检测。</w:t>
            </w:r>
            <w:r>
              <w:rPr>
                <w:sz w:val="21"/>
              </w:rPr>
            </w:r>
          </w:p>
          <w:p>
            <w:pPr>
              <w:ind w:left="0" w:right="0" w:firstLine="0"/>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rPr>
              <w:t xml:space="preserve">14、闯禁令支持根据车牌类型区分抓拍计划，包括蓝牌、新能源和货车三种，支持设置蓝牌和新能源车牌在22点～7点进行抓拍，黄牌货车24小时全天进行抓拍。</w:t>
            </w:r>
            <w:r>
              <w:rPr>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15、支持车辆右转弯压实线检测并抓拍。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16、▲支持车牌遮挡检查功能，在检测到车牌被遮挡的情况下可给出提示(提供国家认可的有资质的第三方检测机构出具的检测报告扫描件)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17、支持对两轮/三轮车分类识别；可识别外卖箱(外卖品牌)的标识。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18、冒红灯违章支持叠加红灯已亮时间，可按照抓拍索引配置叠加红灯已亮时间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19、支持渣土车/大货车喷涂车牌识别</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ascii="SimSun" w:hAnsi="SimSun" w:eastAsia="SimSun" w:cs="SimSun"/>
                <w:color w:val="000000"/>
                <w:sz w:val="18"/>
              </w:rPr>
              <w:t xml:space="preserve">20、支持同时输出不少于5路视频流，其中1路不低于16Mbps码率，1路不低于8Mbps码率。</w:t>
            </w:r>
            <w: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8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卡口抓拍系统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1、500万环保卡口相机；</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2、整体组成包含高清智能摄像机、高清镜头、单元防护罩、内置LED补光灯、相机内置网络防雷器、电源适配器等</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3、▲设备的镜头和两个sensor一体化设计，具有独立三角分光棱镜分光结构装置，分别接收可见光和红外光</w:t>
            </w:r>
            <w:r>
              <w:rPr>
                <w:rFonts w:hint="eastAsia" w:ascii="宋体" w:hAnsi="宋体" w:eastAsia="宋体" w:cs="宋体"/>
                <w:i w:val="0"/>
                <w:iCs w:val="0"/>
                <w:color w:val="000000"/>
                <w:sz w:val="20"/>
                <w:szCs w:val="20"/>
                <w:highlight w:val="none"/>
                <w:u w:val="none"/>
                <w:lang w:val="en-US" w:eastAsia="zh-CN" w:bidi="ar"/>
              </w:rPr>
              <w:t xml:space="preserve">（提供国家认可的有资质的第三方检测机构出具的检测报告扫描件）</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4、最大图像尺寸：2448×2048像素</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5、支持识别主/副驾驶是否系安全带功能</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6、样机可在左右45°范围内识别机动车车辆特征，包括车牌号码、车身颜色、车辆类型</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7、支持车辆抓拍，支持抓拍输出车牌局部照片、车窗局部照片、非机动车局部照片、场景全景图片</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8、支持识别不少于50种车型</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9、支持对25×10像素～1100×3000像素的机动车车牌进行抓拍并识别。支持抓拍并识别垂直倾斜角度≤45°、水平倾斜角度≤35°、俯仰角度≤40°的机动车车牌号码</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10、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11、▲支持对两轮/三轮车分类识别;可识别外卖箱(外卖品牌)的标识；支持渣土车/大货车喷涂车牌识别(提  供国家认可的有资质的第三方检测机构出具的检测报告扫描件)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电警补光灯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1、光源类型：16颗优质大功率LED</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2、发光角度10°</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3、覆盖范围：单车道环境补光灯</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4、最佳补光范围16米～25米</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5、触发方式：4V~6V电平量触发(高电平有效)(可选配开关量触发)</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6、触发信号：频率15~250HZ,占空比1%~39%,响应时间小于20LS</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7、外壳材质金属铝</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8、功耗：35WMAX</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卡口多合一灯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1、补光装置光源包括LED光源(一级频闪)、气体放电光源(二级脉冲)和红外光源</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2、采用LED光源和气灯放电两种光源，LED光源呈圆形排布，气体放电光源前置转轴叶片，支持红外和白光补光切换</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3、符合GA/T1202-2022《交通技术监控成像补光装置通用技术条件》</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4、眩光阀值增量TI≤1.08%</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5、触发信号异常时，爆闪灯进入自动保护，触发信号输入正常，爆闪灯自动恢复正常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5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8口以太网交换机</w:t>
            </w:r>
            <w:r>
              <w:rPr>
                <w:rFonts w:hint="eastAsia" w:ascii="宋体" w:hAnsi="宋体" w:cs="宋体"/>
                <w:i w:val="0"/>
                <w:iCs w:val="0"/>
                <w:color w:val="000000"/>
                <w:sz w:val="18"/>
                <w:szCs w:val="18"/>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ind w:left="0" w:firstLine="0"/>
              <w:jc w:val="left"/>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rPr>
                <w:rFonts w:ascii="SimSun" w:hAnsi="SimSun" w:eastAsia="SimSun" w:cs="SimSun"/>
                <w:color w:val="000000"/>
                <w:sz w:val="18"/>
              </w:rPr>
              <w:t xml:space="preserve">、</w:t>
            </w:r>
            <w:r>
              <w:rPr>
                <w:rFonts w:ascii="SimSun" w:hAnsi="SimSun" w:eastAsia="SimSun" w:cs="SimSun"/>
                <w:color w:val="000000"/>
                <w:sz w:val="18"/>
              </w:rPr>
              <w:t xml:space="preserve">交换容量≥670Gbps，整机转发性能≥100Mpps，以官网公布信息为准，如有双重指标X/Y，以小指标X为准</w:t>
              <w:br/>
              <w:t xml:space="preserve">2</w:t>
            </w:r>
            <w:r>
              <w:rPr>
                <w:rFonts w:ascii="SimSun" w:hAnsi="SimSun" w:eastAsia="SimSun" w:cs="SimSun"/>
                <w:color w:val="000000"/>
                <w:sz w:val="18"/>
              </w:rPr>
              <w:t xml:space="preserve">、</w:t>
            </w:r>
            <w:r>
              <w:rPr>
                <w:rFonts w:ascii="SimSun" w:hAnsi="SimSun" w:eastAsia="SimSun" w:cs="SimSun"/>
                <w:color w:val="000000"/>
                <w:sz w:val="18"/>
              </w:rPr>
              <w:t xml:space="preserve">千兆电口≥8，千兆/2.5G光口≥2</w:t>
              <w:br/>
              <w:t xml:space="preserve">3</w:t>
            </w:r>
            <w:r>
              <w:rPr>
                <w:rFonts w:ascii="SimSun" w:hAnsi="SimSun" w:eastAsia="SimSun" w:cs="SimSun"/>
                <w:color w:val="000000"/>
                <w:sz w:val="18"/>
              </w:rPr>
              <w:t xml:space="preserve">、</w:t>
            </w:r>
            <w:r>
              <w:rPr>
                <w:rFonts w:ascii="SimSun" w:hAnsi="SimSun" w:eastAsia="SimSun" w:cs="SimSun"/>
                <w:color w:val="000000"/>
                <w:sz w:val="18"/>
              </w:rPr>
              <w:t xml:space="preserve">为保障设备稳定性，要求采用无风扇设计</w:t>
              <w:br/>
              <w:t xml:space="preserve">4、具备工业环境适应能力，设备能够在70℃高温环境下不丢包稳定运行。</w:t>
              <w:br/>
            </w:r>
            <w:r>
              <w:rPr>
                <w:rFonts w:ascii="SimSun" w:hAnsi="SimSun" w:eastAsia="SimSun" w:cs="SimSun"/>
                <w:color w:val="000000"/>
                <w:sz w:val="18"/>
              </w:rPr>
              <w:t xml:space="preserve">5</w:t>
            </w:r>
            <w:r>
              <w:rPr>
                <w:rFonts w:ascii="SimSun" w:hAnsi="SimSun" w:eastAsia="SimSun" w:cs="SimSun"/>
                <w:color w:val="000000"/>
                <w:sz w:val="18"/>
              </w:rPr>
              <w:t xml:space="preserve">、</w:t>
            </w:r>
            <w:r>
              <w:rPr>
                <w:rFonts w:ascii="SimSun" w:hAnsi="SimSun" w:eastAsia="SimSun" w:cs="SimSun"/>
                <w:color w:val="000000"/>
                <w:sz w:val="18"/>
              </w:rPr>
              <w:t xml:space="preserve">▲支持对已绑定终端私自更改接入位置可自动阻断，对未绑定终端可阻断ARP、DHCP等非授信业务，支持交换机与安全设备联动，维护边界安全（提供国家认可的有资质的第三方检测机构出具的检测报告扫描件）</w:t>
            </w:r>
            <w:r>
              <w:rPr>
                <w:rFonts w:ascii="SimSun" w:hAnsi="SimSun" w:eastAsia="SimSun" w:cs="SimSun"/>
                <w:color w:val="000000"/>
                <w:sz w:val="18"/>
                <w:szCs w:val="18"/>
              </w:rPr>
            </w:r>
          </w:p>
          <w:p>
            <w:pPr>
              <w:ind w:left="0" w:firstLine="0"/>
              <w:spacing w:before="0" w:after="0"/>
              <w:rPr>
                <w:rFonts w:ascii="SimSun" w:hAnsi="SimSun" w:eastAsia="SimSun" w:cs="SimSun"/>
                <w:color w:val="000000"/>
                <w:sz w:val="18"/>
                <w:szCs w:val="1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r>
            <w:r>
              <w:rPr>
                <w:rFonts w:ascii="SimSun" w:hAnsi="SimSun" w:eastAsia="SimSun" w:cs="SimSun"/>
                <w:color w:val="000000"/>
                <w:sz w:val="18"/>
                <w:highlight w:val="white"/>
              </w:rPr>
              <w:t xml:space="preserve">6、支持识别摄像头、路由器等厂商及终端类型，基于设备指纹等自定义类型；支持设备类型准入策略，支持禁止非法终端类型接入，并进行手机APP、短信通知，并可同时将终端加入黑名单冻结</w:t>
            </w:r>
            <w:r>
              <w:rPr>
                <w:rFonts w:ascii="SimSun" w:hAnsi="SimSun" w:eastAsia="SimSun" w:cs="SimSun"/>
                <w:color w:val="000000"/>
                <w:sz w:val="18"/>
                <w:szCs w:val="18"/>
                <w:highlight w:val="white"/>
              </w:rPr>
            </w:r>
            <w:r/>
          </w:p>
          <w:p>
            <w:pPr>
              <w:pStyle w:val="821"/>
              <w:numPr>
                <w:ilvl w:val="0"/>
                <w:numId w:val="0"/>
              </w:numPr>
              <w:rPr>
                <w:rFonts w:hint="eastAsia" w:ascii="宋体" w:hAnsi="宋体" w:cs="宋体"/>
                <w:i w:val="0"/>
                <w:iCs w:val="0"/>
                <w:color w:val="000000"/>
                <w:sz w:val="20"/>
                <w:szCs w:val="20"/>
                <w:highlight w:val="none"/>
                <w:u w:val="none"/>
                <w:lang w:val="en-US" w:eastAsia="zh-CN" w:bidi="ar"/>
              </w:rPr>
            </w:pPr>
            <w:r>
              <w:rPr>
                <w:rFonts w:ascii="SimSun" w:hAnsi="SimSun" w:eastAsia="SimSun" w:cs="SimSun"/>
                <w:color w:val="000000"/>
                <w:sz w:val="18"/>
              </w:rPr>
              <w:t xml:space="preserve">7、▲支持基于交换机端口组实现通过检测设备供电特征，有无要电，防止仿冒设备接入(提供国家认可的有资质的第三方权威机构出具的盖有CMA和CNAS认证章的检测报告扫描件)</w:t>
            </w:r>
            <w:r/>
            <w:r>
              <w:rPr>
                <w:rFonts w:hint="eastAsia" w:ascii="宋体" w:hAnsi="宋体" w:cs="宋体"/>
                <w:i w:val="0"/>
                <w:iCs w:val="0"/>
                <w:color w:val="000000"/>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1、400万臻全彩全景智能枪球；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2、有全景细节双通道，且通过双mic实现音视频融合功能</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3、细节摄像机：分辨率不低于2688x1520;全景摄像机：分辨率不低于2688x1520</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4、CMOS靶面尺寸均为1/1.8英寸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5、支持最低照度可达彩色0.00021x,黑白0.00011x</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6、具备本机存储功能，支持SD卡热插拔，最大支持256GB</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7、支持人脸抓拍功能，可对经过设定区域的行人进行人脸检测和人脸跟踪，当检测到人脸后，可抓拍人脸图片</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8、供电方式：DC36V±25%;32WMax.</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9、除雾：加热玻璃除雾</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10、防护：IP66;抗干扰能力强，适用于严酷的电磁环境，符合GB/T17626.2/3/4/5/6四级标准</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1、具有不小于1/1.8"靶面尺寸、最大图像尺寸：2560×1440</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2、内置1颗CPU、GPU、NPU三合一芯片、最低照度彩色不大于0.00021x。</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3、设备光圈不小于F1.0。支持H.264、H.265、MJPECG视频压缩标准。同一场景相同图像质量下设备在H.264或H.265编码时，开启智能编码和不开启智能编码相比，码率节约≥50%。</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4、镜头上部具备一体化遮阳模块。</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5、镜头和补光灯左右布局，镜头舱体凸出补光平面。</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样机具有不低于16颗补光灯，支持8颗远光灯、8颗近光灯，当环境照度降低至一定值时，样机可自动开启补光灯补光，样机在白天、夜晚均应输出彩色视频图像，当触发移动侦测、进入区域、离开区域、越界侦测、区域入侵报警，可联动声音报警和/或补光灯闪烁，具有不低于11种不同的语音报警类型可选。产生声音报警时，样机正前方50m处最大声级不低于50dB。</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当智能分析行为类型为区域入侵、越界入侵、进入区域、离开区域时，报警检测目标设置为人体和/或车辆时，在设定的检测区域内出现光线明暗变化、篮球滚动、狗行走、树摇晃、旗帜飘动情况时，不触发报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8、内置1个麦克风，1个扬声器，支持1路报警输入，1路报警输出，1路音频输入，1路音频输出，1个RS485接口，支持DC12V/POE供电。</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9、防护不低于IP67</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室外挂箱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箱体要注意防潮，防冷凝，防水；尺寸为500mm*450mm*550mm箱内要做二级防雷，接地；箱体材质要防锈、美观；内部布线清晰、走线合理、设备放置美观：箱子挂靠在杆件上，所有的配件和固定件都要求包含在内；结构：整体结构采用拼焊结构，两侧面开散热百叶窗；；防护等级：IP55;配置：内配C45,插座3位，插线板5位，电源信号防雷器1个，接地端子。</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2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智能终端系统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1、设备具有不少于10个10M/100M/1000M自适应RJ45接口、2个1000MSFP光口。</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2、可设置图片的存储空间，在规定的空间内自动循环覆盖，剩余空间为录像存储空间。</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4、支持套牌车检测，可将抓拍图片与本地历史数据进行车辆特征比对分析，检测出套牌车辆，同时给出告警提示。</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5、支持数据直存，可将视频流直接写入存储。</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6、内存容量≥2GB。</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7、内置4TB硬盘，支持≥12路IPC接入。</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1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监控汇聚交换机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ind w:left="0" w:right="0" w:firstLine="0"/>
              <w:jc w:val="left"/>
              <w:spacing w:before="0" w:after="0"/>
              <w:rPr>
                <w:rFonts w:ascii="SimSun" w:hAnsi="SimSun" w:eastAsia="SimSun" w:cs="SimSun"/>
                <w:color w:val="000000"/>
                <w:sz w:val="18"/>
                <w:szCs w:val="18"/>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1、交换容量≥672 Gbps，整机转发性能≥126 Mpps，以官网公布信息为准，如有双重指标X/Y，以小指标X为准</w:t>
              <w:br/>
              <w:t xml:space="preserve">2、千兆电口≥24，千兆/2.5G光口≥4</w:t>
              <w:br/>
              <w:t xml:space="preserve">3、为保障设备稳定性，要求采用无风扇设计</w:t>
            </w:r>
            <w:r>
              <w:rPr>
                <w:sz w:val="21"/>
                <w:highlight w:val="white"/>
              </w:rPr>
            </w:r>
          </w:p>
          <w:p>
            <w:pPr>
              <w:ind w:left="0" w:right="0" w:firstLine="0"/>
              <w:jc w:val="left"/>
              <w:spacing w:before="0" w:after="0"/>
              <w:rPr>
                <w:sz w:val="21"/>
                <w:szCs w:val="2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r>
            <w:r>
              <w:rPr>
                <w:rFonts w:ascii="SimSun" w:hAnsi="SimSun" w:eastAsia="SimSun" w:cs="SimSun"/>
                <w:color w:val="000000"/>
                <w:sz w:val="18"/>
                <w:highlight w:val="white"/>
              </w:rPr>
              <w:t xml:space="preserve">4、具备工业环境适应能力，设备能够在70℃高温环境下不丢包稳定运行</w:t>
              <w:br/>
            </w:r>
            <w:r>
              <w:rPr>
                <w:rFonts w:ascii="SimSun" w:hAnsi="SimSun" w:eastAsia="SimSun" w:cs="SimSun"/>
                <w:color w:val="000000"/>
                <w:sz w:val="18"/>
                <w:highlight w:val="white"/>
              </w:rPr>
              <w:t xml:space="preserve">5、支持静态路由、RIPv1/v2、OSPF</w:t>
              <w:br/>
            </w:r>
            <w:r>
              <w:rPr>
                <w:rFonts w:ascii="SimSun" w:hAnsi="SimSun" w:eastAsia="SimSun" w:cs="SimSun"/>
                <w:color w:val="000000"/>
                <w:sz w:val="18"/>
                <w:highlight w:val="white"/>
              </w:rPr>
              <w:t xml:space="preserve">6、OSPF路由表容量≥12K</w:t>
              <w:br/>
            </w:r>
            <w:r>
              <w:rPr>
                <w:rFonts w:ascii="SimSun" w:hAnsi="SimSun" w:eastAsia="SimSun" w:cs="SimSun"/>
                <w:color w:val="000000"/>
                <w:sz w:val="18"/>
                <w:highlight w:val="white"/>
              </w:rPr>
              <w:t xml:space="preserve">7、▲支持收集展示终端IP、MAC、接入位置、接入时间、离线时间、业务群组等六元组信息，支持终端类型可视化，支持禁止非法终端类型接入，并进行手机APP、短信通知，并可同时将终端加入黑名单冻结（提供国家认可的有资质的第三方检测机构出具的检测报告扫描件）</w:t>
              <w:br/>
              <w:t xml:space="preserve">8、支持基于VLAN、MAC地址、IP地址、TCP/UDP端口号等ACL</w:t>
              <w:br/>
              <w:t xml:space="preserve">9、支持静态、动态、黑洞MAC表项；支持源MAC地址过滤；</w:t>
              <w:br/>
              <w:t xml:space="preserve">10、支持4K 802.1Q VLAN；支持基于MAC/ IP子网/认证策略/端口的VLAN；支持QinQ</w:t>
              <w:br/>
            </w:r>
            <w:r>
              <w:rPr>
                <w:rFonts w:ascii="SimSun" w:hAnsi="SimSun" w:eastAsia="SimSun" w:cs="SimSun"/>
                <w:color w:val="000000"/>
                <w:sz w:val="18"/>
                <w:highlight w:val="white"/>
              </w:rPr>
              <w:t xml:space="preserve">11</w:t>
            </w:r>
            <w:r>
              <w:rPr>
                <w:rFonts w:ascii="SimSun" w:hAnsi="SimSun" w:eastAsia="SimSun" w:cs="SimSun"/>
                <w:color w:val="000000"/>
                <w:sz w:val="18"/>
                <w:highlight w:val="white"/>
              </w:rPr>
              <w:t xml:space="preserve">、</w:t>
            </w:r>
            <w:r>
              <w:rPr>
                <w:rFonts w:ascii="SimSun" w:hAnsi="SimSun" w:eastAsia="SimSun" w:cs="SimSun"/>
                <w:color w:val="000000"/>
                <w:sz w:val="18"/>
                <w:highlight w:val="white"/>
              </w:rPr>
              <w:t xml:space="preserve">支持对已绑定终端私自更改接入位置可自动阻断，对未绑定终端可阻断ARP、DHCP等非授信业务，支持交换机与安全设备联动，维护边界安全，（提供国家认可的有资质的第三方检测机构出具的检测报告</w:t>
            </w:r>
            <w:r>
              <w:rPr>
                <w:rFonts w:ascii="SimSun" w:hAnsi="SimSun" w:eastAsia="SimSun" w:cs="SimSun"/>
                <w:color w:val="000000"/>
                <w:sz w:val="18"/>
                <w:highlight w:val="white"/>
              </w:rPr>
              <w:t xml:space="preserve">扫描件</w:t>
            </w:r>
            <w:r>
              <w:rPr>
                <w:rFonts w:ascii="SimSun" w:hAnsi="SimSun" w:eastAsia="SimSun" w:cs="SimSun"/>
                <w:color w:val="000000"/>
                <w:sz w:val="18"/>
                <w:highlight w:val="white"/>
              </w:rPr>
              <w:br/>
            </w:r>
            <w:r>
              <w:rPr>
                <w:rFonts w:ascii="SimSun" w:hAnsi="SimSun" w:eastAsia="SimSun" w:cs="SimSun"/>
                <w:color w:val="000000"/>
                <w:sz w:val="18"/>
                <w:highlight w:val="white"/>
              </w:rPr>
              <w:t xml:space="preserve">12、▲支持IP扫描防护、ARP扫描防护、UDP端口扫描防护、TCP端口扫描防护（提供国家认可的有资质的第三方检测机构出具的检测报告扫描件）</w:t>
            </w:r>
            <w:r>
              <w:rPr>
                <w:highlight w:val="white"/>
              </w:rPr>
            </w:r>
            <w:r>
              <w:rPr>
                <w:highlight w:val="white"/>
              </w:rPr>
            </w:r>
          </w:p>
          <w:p>
            <w:pPr>
              <w:ind w:left="0" w:right="0" w:firstLine="0"/>
              <w:jc w:val="left"/>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13</w:t>
            </w:r>
            <w:r>
              <w:rPr>
                <w:rFonts w:ascii="SimSun" w:hAnsi="SimSun" w:eastAsia="SimSun" w:cs="SimSun"/>
                <w:color w:val="000000"/>
                <w:sz w:val="18"/>
                <w:highlight w:val="none"/>
              </w:rPr>
              <w:t xml:space="preserve">、</w:t>
            </w:r>
            <w:r>
              <w:rPr>
                <w:rFonts w:ascii="SimSun" w:hAnsi="SimSun" w:eastAsia="SimSun" w:cs="SimSun"/>
                <w:color w:val="000000"/>
                <w:sz w:val="18"/>
                <w:highlight w:val="white"/>
              </w:rPr>
              <w:t xml:space="preserve">支持DHCP Client、DHCP Relay、DHCP Snooping</w:t>
              <w:br/>
              <w:t xml:space="preserve">14、支持中文管理界面、APP管理、WEB管理接口、SNMPv1/v2/v3</w:t>
              <w:br/>
              <w:t xml:space="preserve">15、为减少噪音污染，要求设备符合国家标准GB3096-2008中最高级别0类噪音标准，</w:t>
              <w:br/>
              <w:t xml:space="preserve">16、为节能环保考虑，要求设备最大功耗≤22W</w:t>
              <w:br/>
              <w:t xml:space="preserve">17、要求设备支持802.3az能效以太网技术。</w:t>
            </w:r>
            <w:r>
              <w:rPr>
                <w:highlight w:val="white"/>
              </w:rPr>
            </w:r>
          </w:p>
          <w:p>
            <w:pPr>
              <w:pStyle w:val="821"/>
              <w:jc w:val="left"/>
              <w:rPr>
                <w:rFonts w:hint="eastAsia" w:ascii="宋体" w:hAnsi="宋体" w:eastAsia="宋体" w:cs="宋体"/>
                <w:color w:val="000000"/>
                <w:highlight w:val="white"/>
              </w:rPr>
            </w:pPr>
            <w:r>
              <w:rPr>
                <w:rFonts w:ascii="SimSun" w:hAnsi="SimSun" w:eastAsia="SimSun" w:cs="SimSun"/>
                <w:color w:val="000000"/>
                <w:sz w:val="18"/>
                <w:highlight w:val="white"/>
              </w:rPr>
              <w:t xml:space="preserve">18、▲为保证设备在受到外界机械碰撞时能够正常运行，要求所投交换机IK防护测试级别至少达到IK06(提供国家认可的有资质的第三方权威机构出具的盖有CMA和CNAS认证章的检测报告扫描件)</w:t>
            </w:r>
            <w:r>
              <w:rPr>
                <w:highlight w:val="white"/>
              </w:rPr>
            </w:r>
            <w:r>
              <w:rPr>
                <w:rFonts w:hint="eastAsia" w:ascii="宋体" w:hAnsi="宋体" w:eastAsia="宋体" w:cs="宋体"/>
                <w:i w:val="0"/>
                <w:iCs w:val="0"/>
                <w:color w:val="000000"/>
                <w:sz w:val="18"/>
                <w:szCs w:val="18"/>
                <w:highlight w:val="white"/>
                <w:u w:val="none"/>
                <w:lang w:val="en-US" w:eastAsia="zh-CN" w:bidi="ar"/>
              </w:rPr>
            </w:r>
            <w:r>
              <w:rPr>
                <w:highlight w:val="white"/>
              </w:rPr>
            </w:r>
            <w:r>
              <w:rPr>
                <w:rFonts w:hint="eastAsia" w:ascii="宋体" w:hAnsi="宋体" w:eastAsia="宋体" w:cs="宋体"/>
                <w:i w:val="0"/>
                <w:iCs w:val="0"/>
                <w:color w:val="000000"/>
                <w:sz w:val="18"/>
                <w:szCs w:val="18"/>
                <w:highlight w:val="white"/>
                <w:u w:val="none"/>
                <w:lang w:val="en-US" w:eastAsia="zh-CN" w:bidi="ar"/>
              </w:rPr>
            </w:r>
            <w:r>
              <w:rPr>
                <w:highlight w:val="white"/>
              </w:rPr>
            </w:r>
            <w:r>
              <w:rPr>
                <w:rFonts w:hint="eastAsia" w:ascii="宋体" w:hAnsi="宋体" w:eastAsia="宋体" w:cs="宋体"/>
                <w:i w:val="0"/>
                <w:iCs w:val="0"/>
                <w:color w:val="000000"/>
                <w:sz w:val="18"/>
                <w:szCs w:val="18"/>
                <w:highlight w:val="white"/>
                <w:u w:val="none"/>
                <w:lang w:val="en-US" w:eastAsia="zh-CN" w:bidi="ar"/>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white"/>
                <w:u w:val="none"/>
              </w:rPr>
              <w:suppressLineNumbers w:val="0"/>
            </w:pPr>
            <w:r>
              <w:rPr>
                <w:rFonts w:hint="eastAsia" w:ascii="宋体" w:hAnsi="宋体" w:eastAsia="宋体" w:cs="宋体"/>
                <w:i w:val="0"/>
                <w:iCs w:val="0"/>
                <w:color w:val="000000"/>
                <w:sz w:val="18"/>
                <w:szCs w:val="18"/>
                <w:highlight w:val="white"/>
                <w:u w:val="none"/>
                <w:lang w:val="en-US" w:eastAsia="zh-CN" w:bidi="ar"/>
              </w:rPr>
              <w:t xml:space="preserve">台</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4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接口规格：配置≥6个10M/100M/1000M自适应以太网口，接口速率可根据网络环境自动适配。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 网络拓扑智能管理：能够基于物理环境进行拓扑结构感知，可自动扫描全网资产，生成完整、准确的网络拓扑结构图；能够清晰展示所有网络端口的运行状态（在线/离线、速率、负载等），实现交换机等网络节点的运行状态、带宽质量实时可视化；</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3.IP资产管控：支持无感知提取网络环境中的所有IP资产，可对提取的IP资产进行分类、统计、归档管理，建立一对一的标准化资产台账，实现IP资产全流程可追溯、可管控，确保资产信息准确无误。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非法资产入网防护：具备非法资产入网安全保障技术，可实时监测网络接入终端；支持与安全防护设备如交换机，防火墙等进行策略联动，对未授权终端进行精准识别、实时阻断，防止非法终端接入网络造成安全风险。</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5.具备NTP时间同步功能，可对网络内所有设备进行集中统一校时，确保全网设备时间一致，保障日志、数据等信息的时间准确性。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资产标注管理：支持资产灵活标注功能，可针对不同种类的资产，对其资产状态、物理位置、健康运行情况等信息进行统一登记、管理；资产分类维度须包含但不限于部署位置、生产厂家、负责人、等核心信息，满足多样化管理需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7.IP地址回收：支持IP地址自动回收功能，可对长期未在线、处于闲置状态的IP地址进行自动检测、回收，优化IP地址资源分配，提高IP资源利用率。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8.未授权接入告警：支持未授权资产接入实时监测与告警功能，当检测到未授权终端接入时，可立即触发告警，并支持通过邮件、短信等多种方式及时通知网络管理员，便于管理员快速处置，降低网络安全隐患。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9.具备原生安全能力，支持IP扫描防护、ARP扫描防护、UDP端口扫描防护、TCP端口扫描防护。</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900万环保电警高清抓拍机，利旧（甲供设备）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900万环保卡口高清抓拍机，利旧（甲供设备）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500万环保卡口高清抓拍机，利旧（甲供设备）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全景视频枪机，利旧（甲供设备）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全景视频球机，利旧（甲供设备）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卡口补光灯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环保型，满足眩晕评价，利旧（甲供设备）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挑臂监控杆件</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12米挑臂电子警察杆件，利旧（甲供设备）</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网络及供电</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1、含安装组网辅材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网络专线≥100m</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费用3年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3、开户取电(含电费）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1、G100钢管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1、VG50管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2、型号：W-0.6/1kV-3x2.5,</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电气配线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2、型号：BWB-0.45/0.75KV-3x1.5</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2、型号：KVV 4×1.5mm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2、型号：KVV 10×1.5mm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视频信专线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1、名称:网线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2、规格:室外防水专用屏蔽超六类</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视频信号线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1、名称:光纤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2、规格:室外4芯单模光纤,含熔纤材料</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水平导向钻进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HDPE实</w:t>
            </w:r>
            <w:r>
              <w:rPr>
                <w:rFonts w:hint="eastAsia" w:ascii="宋体" w:hAnsi="宋体" w:cs="宋体"/>
                <w:i w:val="0"/>
                <w:iCs w:val="0"/>
                <w:color w:val="000000"/>
                <w:sz w:val="18"/>
                <w:szCs w:val="18"/>
                <w:u w:val="none"/>
                <w:lang w:val="en-US" w:eastAsia="zh-CN" w:bidi="ar"/>
              </w:rPr>
              <w:t xml:space="preserve">壁</w:t>
            </w:r>
            <w:r>
              <w:rPr>
                <w:rFonts w:hint="eastAsia" w:ascii="宋体" w:hAnsi="宋体" w:eastAsia="宋体" w:cs="宋体"/>
                <w:i w:val="0"/>
                <w:iCs w:val="0"/>
                <w:color w:val="000000"/>
                <w:sz w:val="18"/>
                <w:szCs w:val="18"/>
                <w:u w:val="none"/>
                <w:lang w:val="en-US" w:eastAsia="zh-CN" w:bidi="ar"/>
              </w:rPr>
              <w:t xml:space="preserve">管，DN63拖拉管，暂估，按实际计算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2、规格:500*500*500mm,240mm井壁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3、类型:砖砌结构,内外粉刷,定制井座井盖</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车行道切割开槽并恢复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车行道切割开槽并恢复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宽30cm,深30cm,切割后凿除外运</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人行道切割开槽并恢复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人行道切割开槽并恢复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样式与现状一致</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平侧石保护性拆除并恢复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平侧石保护性拆除并恢复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尺寸按实计,含C20混凝土护脚</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绿化带挖除及恢复</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绿化带挖除及恢复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含施工破坏区域,绿化品种按现状恢复</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1、土壤类别：由投标人勘察现场综合决定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2、挖土深度：详见图纸设计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3、余方弃置及运距由投标人自行考虑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1、密实度要求：素土夯实回填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2、填方来源、运距：由投标人自行考虑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车行道开槽临时覆盖钢板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车行道开槽临时覆盖钢板</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信号机箱和控制机箱基础平台</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1、信号机箱和控制机箱基础平台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2、尺寸1300×520×400mm,墙厚120mm,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采用MU10砖砌体,内外水泥砂浆抹面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现状标线擦除后重新施画</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1、违法抓拍标牌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2、850×560mm,附着于监控横杆处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监控机箱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1、交通监控汇聚落地箱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2、公安监控专用机箱,符合交警部门要求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3、含基础详见图纸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项目内需组网路口，配套配套所需材料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1、每个路口一个</w:t>
            </w:r>
            <w:r>
              <w:rPr>
                <w:rStyle w:val="1489"/>
                <w:rFonts w:eastAsia="宋体"/>
                <w:color w:val="auto"/>
                <w:lang w:val="en-US" w:eastAsia="zh-CN" w:bidi="ar"/>
              </w:rPr>
              <w:t xml:space="preserve">≥</w:t>
            </w:r>
            <w:r>
              <w:rPr>
                <w:rStyle w:val="1490"/>
                <w:color w:val="auto"/>
                <w:lang w:val="en-US" w:eastAsia="zh-CN" w:bidi="ar"/>
              </w:rPr>
              <w:t xml:space="preserve">6位插线板</w:t>
            </w:r>
            <w:r>
              <w:rPr>
                <w:rStyle w:val="1490"/>
                <w:color w:val="auto"/>
                <w:lang w:val="en-US" w:eastAsia="zh-CN" w:bidi="ar"/>
              </w:rPr>
              <w:br/>
            </w:r>
            <w:r>
              <w:rPr>
                <w:rStyle w:val="1490"/>
                <w:color w:val="auto"/>
                <w:lang w:val="en-US" w:eastAsia="zh-CN" w:bidi="ar"/>
              </w:rPr>
              <w:t xml:space="preserve">2、路口所需光纤传输设备等</w:t>
            </w:r>
            <w:r>
              <w:rPr>
                <w:rStyle w:val="1490"/>
                <w:color w:val="auto"/>
                <w:lang w:val="en-US" w:eastAsia="zh-CN" w:bidi="ar"/>
              </w:rPr>
              <w:br/>
            </w:r>
            <w:r>
              <w:rPr>
                <w:rStyle w:val="1490"/>
                <w:color w:val="auto"/>
                <w:lang w:val="en-US" w:eastAsia="zh-CN" w:bidi="ar"/>
              </w:rPr>
              <w:t xml:space="preserve">3、路口需要空气开关，标签纸等</w:t>
            </w:r>
            <w:r>
              <w:rPr>
                <w:rStyle w:val="1490"/>
                <w:color w:val="auto"/>
                <w:lang w:val="en-US" w:eastAsia="zh-CN" w:bidi="ar"/>
              </w:rPr>
              <w:br/>
            </w:r>
            <w:r>
              <w:rPr>
                <w:rStyle w:val="1490"/>
                <w:color w:val="auto"/>
                <w:lang w:val="en-US" w:eastAsia="zh-CN" w:bidi="ar"/>
              </w:rPr>
              <w:t xml:space="preserve">投标人综合考虑</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GR-C_4E镀锌2波护栏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在宿沭路临水路段安装2波护栏。详见设计图纸。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GR-C_2E镀锌2波护栏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在宿沭路临水路段安装2波护栏。详见设计图纸。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砼护栏上的轮廓标，用膨胀螺栓现场安装。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反光片材料采用V类反光膜，在道路右侧为白色，左侧为黄色。反射体规格为4cm×18cm。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附着式轮廓标设于波形梁护栏侧面，直线段间距30m，曲线段可适当加密；柱式轮廓标直线段设置间距40m，曲线段设置间距15m。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轮廓标材料采用厚1.5mm的薄钢板。</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宿沭路、宿泗路、来关线、晓仰线等路段路口优化</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2、材质、规格尺寸：三角形(外径900)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2、三角形(外径900),版面反光膜更换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2、三角形(外径900),现状标牌迁移至灯杆</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2、材质、规格尺寸：1450×600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2、1450×600,版面反光膜更换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2、材质、规格尺寸：八边形(外径800)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1、类型：警告标志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2、八边形(外径800),版面反光膜更换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1、类型：指示标志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2、材质、规格尺寸：正方形(边长800)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1、类型：指示标志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2、正方形(边长800),版面反光膜更换</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1、类型：指示标志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2、材质、规格尺寸：900x700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1、类型：禁令标志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2、材质、规格尺寸：φ800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1、类型：指示标志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2、材质、规格尺寸：400x600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3、板面反光膜等级：IV类反光膜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4、板面材质：铝合金（厚度详见图纸设计）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标杆（单柱Ⅰ型）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1、无缝钢管Φ78*2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2、长度3129mm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3、颜色详见图纸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4、预埋件、法兰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5、C25钢筋混凝土基础、碎石垫层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7、土方挖回填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标杆（单柱Ⅱ型）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1、无缝钢管Φ78*2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2、长度3200mm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3、颜色详见图纸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4、预埋件、法兰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5、C25钢筋混凝土基础、碎石垫层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7、土方挖回填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标杆（单柱Ⅳ型）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1、无缝钢管Φ78*2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2、长度3400mm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3、颜色详见图纸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4、预埋件、法兰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5、C25钢筋混凝土基础、碎石垫层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7、土方挖回填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标杆（单柱Ⅴ型）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1、无缝钢管Φ100*2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2、长度3900mm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3、颜色详见图纸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4、预埋件、法兰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5、C25钢筋混凝土基础、碎石垫层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7、土方挖回填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标杆（单柱Ⅸ型）</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1、无缝钢管Φ100*2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2、长度3200mm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3、颜色详见图纸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4、预埋件、法兰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5、C25钢筋混凝土基础、碎石垫层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7、土方挖回填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标杆（线形诱导标志杆）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1、无缝钢管Φ100*2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2、长度3200mm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3、颜色详见图纸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4、预埋件、法兰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5、C25钢筋混凝土基础、碎石垫层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7、土方挖回填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8、具体详见图纸设计</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6640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现状模糊残缺标线清洗擦除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根据交管部门意见擦除,按实计量</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0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9510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白色标线（含震荡标线）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（一）所有标线要符合《道路交通标志和标线 第 3 部分:道路交通标线》（GB 5768.3-2025）相关要求。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1、本项目采用热熔技术；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2、颜色：白色、黄色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3、线宽：招标人实际要求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4、厚度不低于 1.8mm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5、材质: 体质颜料及填料（含量为：47-66%）合成树脂（含量为：15-20%）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6、玻璃微珠（含量为：15-23%）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7、着色颜料（含量为：2-10%）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8、增塑剂及其他添加剂（含量为：2-5%）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9、振荡标线，执行 GB 5768.3-2025《道路交通标志和标线 第 3 部分:道路交通标线》相关要求。以及现场的实际情况和招标人要求。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10、残旧标线要清洗干净，表面无残留，清洗后的废料及时清理并保持路面干净整洁。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1、水泥路面：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①1 吨热熔涂料划线不得超过 250 平方米；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2、沥青路面：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①1 吨热熔涂料划线应在 220 平方米—240 平方米之间，不得超过 240 平方米。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3、标线厚度不得低于 1.8mm，应在 1.8mm-2.2mm 之间。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4、热熔涂料应当年生产，有质量检测报告。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5、基本要求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①喷涂标线前，路面应清洁，无起灰现象。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②标线的设置、颜色、形状，应符合图纸和《道路交通标志和标线 第 3 部分:道路交通标线》（GB 5768.3-2025）标准的规定。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6、外观鉴定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①路面标线以外的路面，应保持清洁，不得被标线材料污染；当某处污染面积超过 0.001 ㎡时，应进行清除，路面要修补。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②热涂后的标线，边缘无明显毛边；毛边长度每公里超过 1％时，应进行清除和修补。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③标线应顺直或圆顺，不符合要求时，应清除和修补。</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706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黄色标线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（一）所有标线要符合《道路交通标志和标线 第 3 部分:道路交通标线》（GB 5768.3-2025）相关要求。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1、本项目采用热熔技术；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2、颜色：白色、黄色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3、线宽：招标人实际要求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4、厚度不低于 1.8mm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5、材质: 体质颜料及填料（含量为：47-66%）合成树脂（含量为：15-20%）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6、玻璃微珠（含量为：15-23%）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7、着色颜料（含量为：2-10%）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8、增塑剂及其他添加剂（含量为：2-5%）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9、振荡标线，执行 GB 5768.3-2025《道路交通标志和标线第3部分:道路交通标线》相关要求。以及现场的实际情况和招标人要求。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10、残旧标线要清洗干净，表面无残留，清洗后的废料及时清理并保持路面干净整洁。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1、水泥路面：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①1 吨热熔涂料划线不得超过 250 平方米；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2、沥青路面：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①1 吨热熔涂料划线应在 220 平方米—240 平方米之间，不得超过 240 平方米。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②1 吨热熔涂料划线用下涂剂不得低于 50kg； ③1 吨热熔涂料划线用玻璃微珠不得低于 100kg。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3、标线厚度不得低于 1.8mm，应在 1.8mm-2.2mm 之间。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4、热熔涂料应当年生产，有质量检测报告。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5、基本要求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①喷涂标线前，路面应清洁，无起灰现象。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②标线的设置、颜色、形状，应符合图纸和《道路交通标志和标线 第 3 部分:道路交通标线》（GB 5768.3-2025）标准的规定。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6、外观鉴定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①路面标线以外的路面，应保持清洁，不得被标线材料污染；当某处污染面积超过 0.001 ㎡时，应进行清除，路面要修补。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②热涂后的标线，边缘无明显毛边；毛边长度每公里超过 1％时，应进行清除和修补。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③标线应顺直或圆顺，不符合要求时，应清除和修补。</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柔性警示柱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技术参数要求：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1、柱体采用 TPU 材料;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2、反光材料采用柔性反光膜；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3、加强筋 23 条，宽 7mm；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4、主体高度 900mm-1000mm，重大于1.5KGS；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5、承受压力 20t。</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金属警示柱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尺寸要求：高度 120cm、直径 8.9cm、壁厚 0.3cm；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材质：镀锌铁质圆管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安装方式：下埋 30-40cm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反光膜：道路工程级反光膜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现状道口标柱更换反光膜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成品采购,安装于“人行横道”标牌顶部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1：太阳能板：单晶硅太阳能板6V 15W,寿命&gt;8年 尺寸：360*430mm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2：蓄 电 池：耐高温铅酸免维护蓄电池6V/12AH *2只,寿命&gt;2年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3：LED 灯珠：每组49颗超亮红、蓝LED</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4：控 制 器：光控，可控制全天闪烁，晚上闪烁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5：工作时间：太阳下充电8小时可以工作72小时,连续放电200H以上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6：工作环境：在-25- +65摄氏度可正常工作，防护等级IP65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7：组装配件：螺丝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8：产品重量：14KG(带遮阳帽）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9：产品尺寸：820*300*180mm 安装底座尺寸：∮89mm  38mm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10：产品材质：高透光性聚碳酸酯PC</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4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减速垄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成品采购,安装于被交道路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尺寸：1000*350*50mm或500*350*50mm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重14.5-16kg块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颜色：黄黑相</w:t>
            </w:r>
            <w:r>
              <w:rPr>
                <w:rFonts w:hint="eastAsia" w:ascii="宋体" w:hAnsi="宋体" w:cs="宋体"/>
                <w:i w:val="0"/>
                <w:iCs w:val="0"/>
                <w:color w:val="000000"/>
                <w:sz w:val="18"/>
                <w:szCs w:val="18"/>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中央隔离护栏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φ60*1.5立管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φ76*1.5横管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立柱为八角尺寸：150*150*2.5，上下两侧各两只反光标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底座：500*400*150钢壳铸铁墩带“公安”字样，黑色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50"/>
        </w:trPr>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隔离护栏</w:t>
            </w:r>
            <w:r/>
          </w:p>
        </w:tc>
        <w:tc>
          <w:tcPr>
            <w:shd w:val="clear" w:color="auto" w:fill="auto"/>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non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两波形梁钢护栏 Gr-C-4E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含两侧的立柱基础及灌浆详见设计图</w:t>
            </w:r>
            <w:r/>
          </w:p>
        </w:tc>
        <w:tc>
          <w:tcPr>
            <w:shd w:val="clear" w:color="auto" w:fill="auto"/>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7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不锈钢警示柱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尺寸要求：高度 1050mm、直径 160mm、壁厚 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安装方式：下埋 30-40cm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反光膜：道路工程级反光膜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造孔后内灌注1:2水泥砂浆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详见设计图</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bookmarkEnd w:id="367"/>
            <w:r/>
            <w:r/>
          </w:p>
        </w:tc>
      </w:tr>
    </w:tbl>
    <w:p>
      <w:pPr>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注：1.</w:t>
      </w:r>
      <w:r>
        <w:rPr>
          <w:rFonts w:hint="eastAsia" w:ascii="宋体" w:hAnsi="宋体" w:eastAsia="宋体" w:cs="宋体"/>
          <w:b/>
          <w:bCs/>
          <w:color w:val="000000"/>
          <w:sz w:val="24"/>
          <w:szCs w:val="24"/>
          <w:highlight w:val="none"/>
        </w:rPr>
        <w:t xml:space="preserve">对照财库〔2019〕9 号、财库〔2019〕19 号文件规定，</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所投产品属于强制采购产品的，应提供国家市场监督管</w:t>
      </w:r>
      <w:r>
        <w:rPr>
          <w:rFonts w:hint="eastAsia" w:ascii="宋体" w:hAnsi="宋体" w:cs="宋体"/>
          <w:b/>
          <w:bCs/>
          <w:color w:val="000000"/>
          <w:sz w:val="24"/>
          <w:szCs w:val="24"/>
          <w:highlight w:val="none"/>
          <w:lang w:eastAsia="zh-CN"/>
        </w:rPr>
        <w:t xml:space="preserve">理总</w:t>
      </w:r>
      <w:r>
        <w:rPr>
          <w:rFonts w:hint="eastAsia" w:ascii="宋体" w:hAnsi="宋体" w:eastAsia="宋体" w:cs="宋体"/>
          <w:b/>
          <w:bCs/>
          <w:color w:val="000000"/>
          <w:sz w:val="24"/>
          <w:szCs w:val="24"/>
          <w:highlight w:val="none"/>
        </w:rPr>
        <w:t xml:space="preserve">局确定的列入“参与实施政府采购节能产品认证机构名录”内的认证机构出具的、有效期内的该产品的节能产品认证证书电子件，不满足以上要求的按无效标处理</w:t>
      </w:r>
      <w:r>
        <w:rPr>
          <w:rFonts w:hint="eastAsia" w:ascii="宋体" w:hAnsi="宋体" w:eastAsia="宋体" w:cs="宋体"/>
          <w:b/>
          <w:bCs/>
          <w:color w:val="000000"/>
          <w:sz w:val="24"/>
          <w:szCs w:val="24"/>
          <w:highlight w:val="none"/>
          <w:lang w:eastAsia="zh-CN"/>
        </w:rPr>
        <w:t xml:space="preserve">。</w:t>
      </w:r>
      <w:r/>
    </w:p>
    <w:p>
      <w:pPr>
        <w:numPr>
          <w:ilvl w:val="0"/>
          <w:numId w:val="0"/>
        </w:numPr>
        <w:ind w:left="480"/>
        <w:spacing w:line="48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四、质量要求</w:t>
      </w:r>
      <w:r/>
    </w:p>
    <w:p>
      <w:pPr>
        <w:numPr>
          <w:ilvl w:val="0"/>
          <w:numId w:val="0"/>
        </w:num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质量标准：提供的设备性能及质量应按照法律规定符合相应的国家标准、行业标准或企业标准，以其中最高标准为准。</w:t>
      </w:r>
      <w:r/>
    </w:p>
    <w:p>
      <w:pPr>
        <w:numPr>
          <w:ilvl w:val="0"/>
          <w:numId w:val="0"/>
        </w:num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w:t>
      </w:r>
      <w:r>
        <w:rPr>
          <w:rFonts w:hint="eastAsia" w:ascii="宋体" w:hAnsi="宋体" w:cs="宋体"/>
          <w:color w:val="000000"/>
          <w:sz w:val="24"/>
          <w:szCs w:val="24"/>
          <w:highlight w:val="none"/>
          <w:lang w:eastAsia="zh-CN"/>
        </w:rPr>
        <w:t xml:space="preserve">必须</w:t>
      </w:r>
      <w:r>
        <w:rPr>
          <w:rFonts w:hint="eastAsia" w:ascii="宋体" w:hAnsi="宋体" w:eastAsia="宋体" w:cs="宋体"/>
          <w:color w:val="000000"/>
          <w:sz w:val="24"/>
          <w:szCs w:val="24"/>
          <w:highlight w:val="none"/>
        </w:rPr>
        <w:t xml:space="preserve">提供主要产品生产厂家供货证明书。投标人</w:t>
      </w:r>
      <w:r>
        <w:rPr>
          <w:rFonts w:hint="eastAsia" w:ascii="宋体" w:hAnsi="宋体" w:eastAsia="宋体" w:cs="宋体"/>
          <w:color w:val="000000"/>
          <w:sz w:val="24"/>
          <w:szCs w:val="24"/>
          <w:highlight w:val="none"/>
          <w:lang w:eastAsia="zh-CN"/>
        </w:rPr>
        <w:t xml:space="preserve">所供</w:t>
      </w:r>
      <w:r>
        <w:rPr>
          <w:rFonts w:hint="eastAsia" w:ascii="宋体" w:hAnsi="宋体" w:eastAsia="宋体" w:cs="宋体"/>
          <w:color w:val="000000"/>
          <w:sz w:val="24"/>
          <w:szCs w:val="24"/>
          <w:highlight w:val="none"/>
        </w:rPr>
        <w:t xml:space="preserve">货物若与标书上列明的设备的型号、技术指标等不相符，有造假现象的，采购人有权拒收货物，投标人应承担由此给采购人带来的损失。</w:t>
      </w:r>
      <w:r/>
    </w:p>
    <w:p>
      <w:pPr>
        <w:numPr>
          <w:ilvl w:val="0"/>
          <w:numId w:val="0"/>
        </w:num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3.所有软硬件安装须与原系统兼容。</w:t>
      </w:r>
      <w:r/>
    </w:p>
    <w:p>
      <w:pPr>
        <w:pStyle w:val="1232"/>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五、人员要求</w:t>
      </w:r>
      <w:r/>
    </w:p>
    <w:p>
      <w:pPr>
        <w:pStyle w:val="1232"/>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★投标人须组建专业的技术服务团队，人员配置满足本次采购需求，其中包含项目负责人1名，技术负责人1名，项目组其他成员不少于4名。注:需提供承诺函，格式自拟。</w:t>
      </w:r>
      <w:r/>
    </w:p>
    <w:p>
      <w:pPr>
        <w:ind w:firstLine="482"/>
        <w:jc w:val="left"/>
        <w:spacing w:line="480" w:lineRule="exact"/>
        <w:rPr>
          <w:rStyle w:val="1336"/>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六、</w:t>
      </w:r>
      <w:r>
        <w:rPr>
          <w:rStyle w:val="1336"/>
          <w:rFonts w:hint="eastAsia" w:ascii="宋体" w:hAnsi="宋体" w:cs="宋体"/>
          <w:b/>
          <w:bCs/>
          <w:color w:val="000000"/>
          <w:sz w:val="24"/>
          <w:szCs w:val="24"/>
          <w:highlight w:val="none"/>
        </w:rPr>
        <w:t xml:space="preserve">培训要求</w:t>
      </w:r>
      <w:r/>
    </w:p>
    <w:p>
      <w:pPr>
        <w:pStyle w:val="11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1.投标人负责向采购人提供系统相关的安装、测试和维护所需的技术手册。</w:t>
      </w:r>
      <w:r/>
    </w:p>
    <w:p>
      <w:pPr>
        <w:pStyle w:val="11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2.培训授课人员需是投标人的技术专家，具备同类经验</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投标人应对系统的使用和管理人员进行技术与操作培训，提供完整详细的技术与操作文档，并根据采购人实际需要制定完善的培训计划。</w:t>
      </w:r>
      <w:r/>
    </w:p>
    <w:p>
      <w:pPr>
        <w:pStyle w:val="11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3.系统建设期间，在不影响施工进度的情况下，投标人应该在安装调试过程中为采购人的技术人员提供培训，具体要求如下：</w:t>
      </w:r>
      <w:r/>
    </w:p>
    <w:p>
      <w:pPr>
        <w:pStyle w:val="11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对技术人员进行设备安装、测试、维护、操作、使用、故障排除等培训，使技术人员具备基本维护能力，面对突发故障能快速判断并处理。</w:t>
      </w:r>
      <w:r/>
    </w:p>
    <w:p>
      <w:pPr>
        <w:pStyle w:val="1232"/>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七、安全要求</w:t>
      </w:r>
      <w:r/>
    </w:p>
    <w:p>
      <w:pPr>
        <w:numPr>
          <w:ilvl w:val="0"/>
          <w:numId w:val="0"/>
        </w:num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投标人对所供货物负责，其质量应严格执行国家</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行业现行产品合格标准，因项目实施过程中产生的安全事故、人员伤亡、财产损失及因设备运行过程中出现的各类事故及危险事件，投标人负全部责任，并足额承担因此产</w:t>
      </w:r>
      <w:r>
        <w:rPr>
          <w:rFonts w:hint="eastAsia" w:ascii="宋体" w:hAnsi="宋体" w:cs="宋体"/>
          <w:color w:val="000000"/>
          <w:sz w:val="24"/>
          <w:szCs w:val="24"/>
          <w:highlight w:val="none"/>
          <w:lang w:eastAsia="zh-CN"/>
        </w:rPr>
        <w:t xml:space="preserve">生的</w:t>
      </w:r>
      <w:r>
        <w:rPr>
          <w:rFonts w:hint="eastAsia" w:ascii="宋体" w:hAnsi="宋体" w:eastAsia="宋体" w:cs="宋体"/>
          <w:color w:val="000000"/>
          <w:sz w:val="24"/>
          <w:szCs w:val="24"/>
          <w:highlight w:val="none"/>
        </w:rPr>
        <w:t xml:space="preserve">相</w:t>
      </w:r>
      <w:r>
        <w:rPr>
          <w:rFonts w:hint="eastAsia" w:ascii="宋体" w:hAnsi="宋体" w:cs="宋体"/>
          <w:color w:val="000000"/>
          <w:sz w:val="24"/>
          <w:szCs w:val="24"/>
          <w:highlight w:val="none"/>
          <w:lang w:eastAsia="zh-CN"/>
        </w:rPr>
        <w:t xml:space="preserve">应的</w:t>
      </w:r>
      <w:r>
        <w:rPr>
          <w:rFonts w:hint="eastAsia" w:ascii="宋体" w:hAnsi="宋体" w:eastAsia="宋体" w:cs="宋体"/>
          <w:color w:val="000000"/>
          <w:sz w:val="24"/>
          <w:szCs w:val="24"/>
          <w:highlight w:val="none"/>
        </w:rPr>
        <w:t xml:space="preserve">赔偿、损失及所有费用。</w:t>
      </w:r>
      <w:r/>
    </w:p>
    <w:p>
      <w:pPr>
        <w:ind w:firstLine="48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八、项目管理力量、安装调试技术人员配备要求</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投标人应组建专业服务团队负责本项目实施工作。项目团队应结合招标需求，因地制宜</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lang w:eastAsia="zh-CN"/>
        </w:rPr>
        <w:t xml:space="preserve">制定项目实施计划，保证计划的科学性和可落地的要求，按计划推进设备安装、调试及将数据接入指定监测平台等工作。项目负责人负责项目的整体规划、进度和质量控制，协调各个部门和团队成员之间的工作，确保项目顺利进行，沟通项目进展情况，及时向采购人汇报。其他团队人员须了解用户具体需求，能够准确查找问题，熟练处理采购人提出的日常问题。</w:t>
      </w:r>
      <w:r/>
    </w:p>
    <w:p>
      <w:pPr>
        <w:pStyle w:val="1232"/>
        <w:ind w:firstLine="480"/>
        <w:keepLines w:val="0"/>
        <w:keepNext w:val="0"/>
        <w:spacing w:before="0" w:after="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九、验收标准及要求</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2.采购人对中标人提供的货物在使用前，中标人需负责培训采购人的使用操作人员，直到符合技术要求；</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3、验收前中标人必须确保项目设备、材料、功能完全满足国家行业有关质量标准，应保证所提供设备</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lang w:eastAsia="zh-CN"/>
        </w:rPr>
        <w:t xml:space="preserve">的知识产权和所提供的软件、技术资料是合法取得，并享有完整的知识产权，不会因为采购人的使用而被责令停止使用、追偿或要求赔偿损失，如出现此情况，一切经济和法律责任均由中标人承担。</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4、验收</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4.1初验</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按约定将货物送至采购人指定地点并安装调试完毕，乙方向甲方提交项目初验技术资料以及初验申请单，甲方收到申请后3个工作日内组织初验并按照合同约定以及投标文件中的产品技术标准进行验收无问题后签署初验单。</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2.终验</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初验合格后进入售后服务期，售后服务期满乙方向甲方提交项目验收技术资料以及终验申请单，甲方收到申请后3个工作日组织终验且验收无问题后签署终验单。</w:t>
      </w:r>
      <w:r/>
    </w:p>
    <w:p>
      <w:pPr>
        <w:numPr>
          <w:ilvl w:val="0"/>
          <w:numId w:val="0"/>
        </w:numPr>
        <w:ind w:firstLine="480"/>
        <w:spacing w:line="48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验收的标准按照招标文件、</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文件及相关标准实施，须服从采购人安排要求。</w:t>
      </w:r>
      <w:r/>
    </w:p>
    <w:p>
      <w:pPr>
        <w:pStyle w:val="1133"/>
        <w:ind w:firstLine="482"/>
        <w:jc w:val="left"/>
        <w:spacing w:line="480" w:lineRule="exact"/>
        <w:rPr>
          <w:rStyle w:val="1336"/>
          <w:rFonts w:hint="eastAsia" w:ascii="宋体" w:hAnsi="宋体" w:cs="宋体"/>
          <w:b/>
          <w:bCs/>
          <w:color w:val="000000"/>
          <w:sz w:val="24"/>
          <w:szCs w:val="24"/>
          <w:highlight w:val="none"/>
        </w:rPr>
      </w:pPr>
      <w:r>
        <w:rPr>
          <w:rStyle w:val="1336"/>
          <w:rFonts w:hint="eastAsia" w:ascii="宋体" w:hAnsi="宋体" w:cs="宋体"/>
          <w:b/>
          <w:bCs/>
          <w:color w:val="000000"/>
          <w:sz w:val="24"/>
          <w:szCs w:val="24"/>
          <w:highlight w:val="none"/>
          <w:lang w:val="en-US" w:eastAsia="zh-CN"/>
        </w:rPr>
        <w:t xml:space="preserve">十</w:t>
      </w:r>
      <w:r>
        <w:rPr>
          <w:rStyle w:val="1336"/>
          <w:rFonts w:hint="eastAsia" w:ascii="宋体" w:hAnsi="宋体" w:cs="宋体"/>
          <w:b/>
          <w:bCs/>
          <w:color w:val="000000"/>
          <w:sz w:val="24"/>
          <w:szCs w:val="24"/>
          <w:highlight w:val="none"/>
        </w:rPr>
        <w:t xml:space="preserve">、售后服务要求</w:t>
      </w:r>
      <w:r/>
    </w:p>
    <w:p>
      <w:pPr>
        <w:pStyle w:val="1133"/>
        <w:ind w:firstLine="480"/>
        <w:jc w:val="left"/>
        <w:spacing w:line="480" w:lineRule="exact"/>
        <w:rPr>
          <w:rStyle w:val="1336"/>
          <w:rFonts w:hint="eastAsia" w:cs="宋体"/>
          <w:color w:val="000000"/>
          <w:sz w:val="24"/>
          <w:szCs w:val="24"/>
          <w:highlight w:val="none"/>
        </w:rPr>
      </w:pPr>
      <w:r>
        <w:rPr>
          <w:rStyle w:val="1336"/>
          <w:rFonts w:hint="eastAsia" w:cs="宋体"/>
          <w:color w:val="000000"/>
          <w:sz w:val="24"/>
          <w:szCs w:val="24"/>
          <w:highlight w:val="none"/>
        </w:rPr>
        <w:t xml:space="preserve">1.本项目售后服务期为</w:t>
      </w:r>
      <w:r>
        <w:rPr>
          <w:rStyle w:val="1336"/>
          <w:rFonts w:hint="eastAsia" w:cs="宋体"/>
          <w:color w:val="000000"/>
          <w:sz w:val="24"/>
          <w:szCs w:val="24"/>
          <w:highlight w:val="none"/>
          <w:lang w:val="en-US" w:eastAsia="zh-CN"/>
        </w:rPr>
        <w:t xml:space="preserve">三年</w:t>
      </w:r>
      <w:r>
        <w:rPr>
          <w:rStyle w:val="1336"/>
          <w:rFonts w:hint="eastAsia" w:cs="宋体"/>
          <w:color w:val="000000"/>
          <w:sz w:val="24"/>
          <w:szCs w:val="24"/>
          <w:highlight w:val="none"/>
        </w:rPr>
        <w:t xml:space="preserve">（自初验验收合格之日起计算），售后服务期内所有设施设备的更换、维修均为免费（包括非故意人为损坏），监测设备电费、网络使用费用以及相关配件的维修、保养费用由中标人免费提供，所有服务产生的费用均不再收取；服务期满后，中标人提供终生服务，保证零配件的供给，按投标文件承诺的折扣予以保障。</w:t>
      </w:r>
      <w:r/>
    </w:p>
    <w:p>
      <w:pPr>
        <w:pStyle w:val="1133"/>
        <w:ind w:firstLine="480"/>
        <w:jc w:val="left"/>
        <w:spacing w:line="480" w:lineRule="exact"/>
        <w:rPr>
          <w:rStyle w:val="1336"/>
          <w:rFonts w:hint="eastAsia" w:cs="宋体"/>
          <w:color w:val="000000"/>
          <w:sz w:val="24"/>
          <w:szCs w:val="24"/>
          <w:highlight w:val="none"/>
        </w:rPr>
      </w:pPr>
      <w:r>
        <w:rPr>
          <w:rStyle w:val="1336"/>
          <w:rFonts w:hint="eastAsia" w:cs="宋体"/>
          <w:color w:val="000000"/>
          <w:sz w:val="24"/>
          <w:szCs w:val="24"/>
          <w:highlight w:val="none"/>
        </w:rPr>
        <w:t xml:space="preserve">2.售后服务保障不力的，采购人有权终止合同，停止支付项目相关费用。</w:t>
      </w:r>
      <w:r/>
    </w:p>
    <w:p>
      <w:pPr>
        <w:pStyle w:val="1133"/>
        <w:ind w:firstLine="480"/>
        <w:jc w:val="left"/>
        <w:spacing w:line="480" w:lineRule="exact"/>
        <w:rPr>
          <w:rStyle w:val="1336"/>
          <w:rFonts w:hint="eastAsia" w:cs="宋体"/>
          <w:color w:val="000000"/>
          <w:sz w:val="24"/>
          <w:szCs w:val="24"/>
          <w:highlight w:val="none"/>
        </w:rPr>
      </w:pPr>
      <w:r>
        <w:rPr>
          <w:rStyle w:val="1336"/>
          <w:rFonts w:hint="eastAsia" w:cs="宋体"/>
          <w:color w:val="000000"/>
          <w:sz w:val="24"/>
          <w:szCs w:val="24"/>
          <w:highlight w:val="none"/>
        </w:rPr>
        <w:t xml:space="preserve">3.需求调整和完善。售后服务期内中标人应对采购人提出具体需求进行调整和完善。提供定期现场巡检和回访。</w:t>
      </w:r>
      <w:r/>
    </w:p>
    <w:p>
      <w:pPr>
        <w:pStyle w:val="1133"/>
        <w:ind w:firstLine="480"/>
        <w:jc w:val="left"/>
        <w:spacing w:line="480" w:lineRule="exact"/>
        <w:rPr>
          <w:rStyle w:val="1336"/>
          <w:rFonts w:hint="eastAsia" w:ascii="宋体" w:hAnsi="宋体" w:cs="宋体"/>
          <w:color w:val="000000"/>
          <w:sz w:val="24"/>
          <w:szCs w:val="24"/>
          <w:highlight w:val="none"/>
        </w:rPr>
      </w:pPr>
      <w:r>
        <w:rPr>
          <w:rStyle w:val="1336"/>
          <w:rFonts w:hint="eastAsia" w:cs="宋体"/>
          <w:color w:val="000000"/>
          <w:sz w:val="24"/>
          <w:szCs w:val="24"/>
          <w:highlight w:val="none"/>
        </w:rPr>
        <w:t xml:space="preserve">4.故障及时响应。成立专门的本地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pStyle w:val="853"/>
        <w:ind w:firstLine="480"/>
        <w:spacing w:line="500" w:lineRule="exact"/>
        <w:rPr>
          <w:rStyle w:val="1336"/>
          <w:rFonts w:hint="eastAsia" w:ascii="宋体" w:hAnsi="宋体" w:eastAsia="宋体" w:cs="宋体"/>
          <w:b/>
          <w:bCs/>
          <w:color w:val="auto"/>
          <w:sz w:val="24"/>
          <w:szCs w:val="24"/>
          <w:highlight w:val="none"/>
          <w:lang w:val="en-US" w:eastAsia="zh-CN" w:bidi="ar-SA"/>
        </w:rPr>
        <w:outlineLvl w:val="2"/>
      </w:pPr>
      <w:r>
        <w:rPr>
          <w:rStyle w:val="1336"/>
          <w:rFonts w:hint="eastAsia" w:ascii="宋体" w:hAnsi="宋体" w:eastAsia="宋体" w:cs="宋体"/>
          <w:b/>
          <w:bCs/>
          <w:color w:val="auto"/>
          <w:sz w:val="24"/>
          <w:szCs w:val="24"/>
          <w:highlight w:val="none"/>
          <w:lang w:val="en-US" w:eastAsia="zh-CN"/>
        </w:rPr>
        <w:t xml:space="preserve">★</w:t>
      </w:r>
      <w:r>
        <w:rPr>
          <w:rStyle w:val="1336"/>
          <w:rFonts w:hint="eastAsia" w:ascii="宋体" w:hAnsi="宋体" w:cs="宋体"/>
          <w:b/>
          <w:bCs/>
          <w:color w:val="auto"/>
          <w:sz w:val="24"/>
          <w:szCs w:val="24"/>
          <w:highlight w:val="none"/>
          <w:lang w:val="en-US" w:eastAsia="zh-CN"/>
        </w:rPr>
        <w:t xml:space="preserve">十一</w:t>
      </w:r>
      <w:r>
        <w:rPr>
          <w:rStyle w:val="1336"/>
          <w:rFonts w:hint="eastAsia" w:ascii="宋体" w:hAnsi="宋体" w:cs="宋体"/>
          <w:b/>
          <w:bCs/>
          <w:color w:val="auto"/>
          <w:sz w:val="24"/>
          <w:szCs w:val="24"/>
          <w:highlight w:val="none"/>
        </w:rPr>
        <w:t xml:space="preserve">、</w:t>
      </w:r>
      <w:r>
        <w:rPr>
          <w:rStyle w:val="1336"/>
          <w:rFonts w:hint="eastAsia" w:ascii="宋体" w:hAnsi="宋体" w:eastAsia="宋体" w:cs="宋体"/>
          <w:b/>
          <w:bCs/>
          <w:color w:val="auto"/>
          <w:sz w:val="24"/>
          <w:szCs w:val="24"/>
          <w:highlight w:val="none"/>
          <w:lang w:val="en-US" w:eastAsia="zh-CN" w:bidi="ar-SA"/>
        </w:rPr>
        <w:t xml:space="preserve">售后服务期设施维修要求</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eastAsia" w:ascii="Times New Roman" w:hAnsi="Times New Roman" w:eastAsia="宋体" w:cs="宋体"/>
          <w:b w:val="0"/>
          <w:color w:val="auto"/>
          <w:sz w:val="24"/>
          <w:szCs w:val="24"/>
          <w:highlight w:val="none"/>
          <w:lang w:val="en-US" w:eastAsia="zh-CN" w:bidi="ar-SA"/>
        </w:rPr>
        <w:t xml:space="preserve">1.</w:t>
      </w:r>
      <w:r>
        <w:rPr>
          <w:rStyle w:val="1336"/>
          <w:rFonts w:hint="default" w:ascii="Times New Roman" w:hAnsi="Times New Roman" w:eastAsia="宋体" w:cs="宋体"/>
          <w:b w:val="0"/>
          <w:color w:val="auto"/>
          <w:sz w:val="24"/>
          <w:szCs w:val="24"/>
          <w:highlight w:val="none"/>
          <w:lang w:val="en-US" w:eastAsia="zh-CN" w:bidi="ar-SA"/>
        </w:rPr>
        <w:t xml:space="preserve">维修响应要求</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响应时间：</w:t>
      </w:r>
      <w:r>
        <w:rPr>
          <w:rStyle w:val="1336"/>
          <w:rFonts w:hint="eastAsia" w:ascii="Times New Roman" w:hAnsi="Times New Roman" w:eastAsia="宋体" w:cs="宋体"/>
          <w:b w:val="0"/>
          <w:color w:val="auto"/>
          <w:sz w:val="24"/>
          <w:szCs w:val="24"/>
          <w:highlight w:val="none"/>
          <w:lang w:val="en-US" w:eastAsia="zh-CN" w:bidi="ar-SA"/>
        </w:rPr>
        <w:t xml:space="preserve">中标人</w:t>
      </w:r>
      <w:r>
        <w:rPr>
          <w:rStyle w:val="1336"/>
          <w:rFonts w:hint="default" w:ascii="Times New Roman" w:hAnsi="Times New Roman" w:eastAsia="宋体" w:cs="宋体"/>
          <w:b w:val="0"/>
          <w:color w:val="auto"/>
          <w:sz w:val="24"/>
          <w:szCs w:val="24"/>
          <w:highlight w:val="none"/>
          <w:lang w:val="en-US" w:eastAsia="zh-CN" w:bidi="ar-SA"/>
        </w:rPr>
        <w:t xml:space="preserve">在接到采购人设施损坏报修通知后，须在30分钟内联系报修人确认损坏情况，并于2小时内安排维修人员携带必要工具及配件抵达现场。</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自备车辆要求：维修人员须自备车辆前往现场，</w:t>
      </w:r>
      <w:r>
        <w:rPr>
          <w:rStyle w:val="1336"/>
          <w:rFonts w:hint="eastAsia" w:ascii="Times New Roman" w:hAnsi="Times New Roman" w:eastAsia="宋体" w:cs="宋体"/>
          <w:b w:val="0"/>
          <w:color w:val="auto"/>
          <w:sz w:val="24"/>
          <w:szCs w:val="24"/>
          <w:highlight w:val="none"/>
          <w:lang w:val="en-US" w:eastAsia="zh-CN" w:bidi="ar-SA"/>
        </w:rPr>
        <w:t xml:space="preserve">及时处理不得无故拖延</w:t>
      </w:r>
      <w:r>
        <w:rPr>
          <w:rStyle w:val="1336"/>
          <w:rFonts w:hint="default" w:ascii="Times New Roman" w:hAnsi="Times New Roman" w:eastAsia="宋体" w:cs="宋体"/>
          <w:b w:val="0"/>
          <w:color w:val="auto"/>
          <w:sz w:val="24"/>
          <w:szCs w:val="24"/>
          <w:highlight w:val="none"/>
          <w:lang w:val="en-US" w:eastAsia="zh-CN" w:bidi="ar-SA"/>
        </w:rPr>
        <w:t xml:space="preserve">。</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2. 维修完成要求</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维修时间：一般故障须在</w:t>
      </w:r>
      <w:r>
        <w:rPr>
          <w:rStyle w:val="1336"/>
          <w:rFonts w:hint="eastAsia" w:ascii="Times New Roman" w:hAnsi="Times New Roman" w:eastAsia="宋体" w:cs="宋体"/>
          <w:b w:val="0"/>
          <w:color w:val="auto"/>
          <w:sz w:val="24"/>
          <w:szCs w:val="24"/>
          <w:highlight w:val="none"/>
          <w:lang w:val="en-US" w:eastAsia="zh-CN" w:bidi="ar-SA"/>
        </w:rPr>
        <w:t xml:space="preserve">2</w:t>
      </w:r>
      <w:r>
        <w:rPr>
          <w:rStyle w:val="1336"/>
          <w:rFonts w:hint="default" w:ascii="Times New Roman" w:hAnsi="Times New Roman" w:eastAsia="宋体" w:cs="宋体"/>
          <w:b w:val="0"/>
          <w:color w:val="auto"/>
          <w:sz w:val="24"/>
          <w:szCs w:val="24"/>
          <w:highlight w:val="none"/>
          <w:lang w:val="en-US" w:eastAsia="zh-CN" w:bidi="ar-SA"/>
        </w:rPr>
        <w:t xml:space="preserve">小时内完成维修，恢复设施正常运行；重大故障须在24小时内完成维修，确因特殊情况无法按时完成的，须提前向采购人书面申请延期，并提供详细的维修进度计划。</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维修质量：维修完成后，设施须达到原标准及使用要求，</w:t>
      </w:r>
      <w:r>
        <w:rPr>
          <w:rStyle w:val="1336"/>
          <w:rFonts w:hint="eastAsia" w:ascii="Times New Roman" w:hAnsi="Times New Roman" w:eastAsia="宋体" w:cs="宋体"/>
          <w:b w:val="0"/>
          <w:color w:val="auto"/>
          <w:sz w:val="24"/>
          <w:szCs w:val="24"/>
          <w:highlight w:val="none"/>
          <w:lang w:val="en-US" w:eastAsia="zh-CN" w:bidi="ar-SA"/>
        </w:rPr>
        <w:t xml:space="preserve">中标人</w:t>
      </w:r>
      <w:r>
        <w:rPr>
          <w:rStyle w:val="1336"/>
          <w:rFonts w:hint="default" w:ascii="Times New Roman" w:hAnsi="Times New Roman" w:eastAsia="宋体" w:cs="宋体"/>
          <w:b w:val="0"/>
          <w:color w:val="auto"/>
          <w:sz w:val="24"/>
          <w:szCs w:val="24"/>
          <w:highlight w:val="none"/>
          <w:lang w:val="en-US" w:eastAsia="zh-CN" w:bidi="ar-SA"/>
        </w:rPr>
        <w:t xml:space="preserve">须向采购人提供维修报告，包括故障原因、维修过程、更换配件清单等内容</w:t>
      </w:r>
      <w:r>
        <w:rPr>
          <w:rStyle w:val="1336"/>
          <w:rFonts w:hint="eastAsia" w:ascii="Times New Roman" w:hAnsi="Times New Roman" w:eastAsia="宋体" w:cs="宋体"/>
          <w:b w:val="0"/>
          <w:color w:val="auto"/>
          <w:sz w:val="24"/>
          <w:szCs w:val="24"/>
          <w:highlight w:val="none"/>
          <w:lang w:val="en-US" w:eastAsia="zh-CN" w:bidi="ar-SA"/>
        </w:rPr>
        <w:t xml:space="preserve">，</w:t>
      </w:r>
      <w:r>
        <w:rPr>
          <w:rStyle w:val="1336"/>
          <w:rFonts w:hint="default" w:ascii="Times New Roman" w:hAnsi="Times New Roman" w:eastAsia="宋体" w:cs="宋体"/>
          <w:b w:val="0"/>
          <w:color w:val="auto"/>
          <w:sz w:val="24"/>
          <w:szCs w:val="24"/>
          <w:highlight w:val="none"/>
          <w:lang w:val="en-US" w:eastAsia="zh-CN" w:bidi="ar-SA"/>
        </w:rPr>
        <w:t xml:space="preserve">并定期向采购人提交维修统计报告。采购人有权对维修质量进行验收，验收不合格的，</w:t>
      </w:r>
      <w:r>
        <w:rPr>
          <w:rStyle w:val="1336"/>
          <w:rFonts w:hint="eastAsia" w:ascii="Times New Roman" w:hAnsi="Times New Roman" w:eastAsia="宋体" w:cs="宋体"/>
          <w:b w:val="0"/>
          <w:color w:val="auto"/>
          <w:sz w:val="24"/>
          <w:szCs w:val="24"/>
          <w:highlight w:val="none"/>
          <w:lang w:val="en-US" w:eastAsia="zh-CN" w:bidi="ar-SA"/>
        </w:rPr>
        <w:t xml:space="preserve">中标人</w:t>
      </w:r>
      <w:r>
        <w:rPr>
          <w:rStyle w:val="1336"/>
          <w:rFonts w:hint="default" w:ascii="Times New Roman" w:hAnsi="Times New Roman" w:eastAsia="宋体" w:cs="宋体"/>
          <w:b w:val="0"/>
          <w:color w:val="auto"/>
          <w:sz w:val="24"/>
          <w:szCs w:val="24"/>
          <w:highlight w:val="none"/>
          <w:lang w:val="en-US" w:eastAsia="zh-CN" w:bidi="ar-SA"/>
        </w:rPr>
        <w:t xml:space="preserve">须重新维修，直至验收合格。</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3. 违约责任</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拖延维修处罚：</w:t>
      </w:r>
      <w:r>
        <w:rPr>
          <w:rStyle w:val="1336"/>
          <w:rFonts w:hint="eastAsia" w:ascii="Times New Roman" w:hAnsi="Times New Roman" w:eastAsia="宋体" w:cs="宋体"/>
          <w:b w:val="0"/>
          <w:color w:val="auto"/>
          <w:sz w:val="24"/>
          <w:szCs w:val="24"/>
          <w:highlight w:val="none"/>
          <w:lang w:val="en-US" w:eastAsia="zh-CN" w:bidi="ar-SA"/>
        </w:rPr>
        <w:t xml:space="preserve">中标人</w:t>
      </w:r>
      <w:r>
        <w:rPr>
          <w:rStyle w:val="1336"/>
          <w:rFonts w:hint="default" w:ascii="Times New Roman" w:hAnsi="Times New Roman" w:eastAsia="宋体" w:cs="宋体"/>
          <w:b w:val="0"/>
          <w:color w:val="auto"/>
          <w:sz w:val="24"/>
          <w:szCs w:val="24"/>
          <w:highlight w:val="none"/>
          <w:lang w:val="en-US" w:eastAsia="zh-CN" w:bidi="ar-SA"/>
        </w:rPr>
        <w:t xml:space="preserve">未按规定时间响应报修、未按时抵达现场或未按时完成维修的，每出现一次，须向采购人支付5000元罚款。罚款从</w:t>
      </w:r>
      <w:r>
        <w:rPr>
          <w:rStyle w:val="1336"/>
          <w:rFonts w:hint="eastAsia" w:ascii="Times New Roman" w:hAnsi="Times New Roman" w:eastAsia="宋体" w:cs="宋体"/>
          <w:b w:val="0"/>
          <w:color w:val="auto"/>
          <w:sz w:val="24"/>
          <w:szCs w:val="24"/>
          <w:highlight w:val="none"/>
          <w:lang w:val="en-US" w:eastAsia="zh-CN" w:bidi="ar-SA"/>
        </w:rPr>
        <w:t xml:space="preserve">合同款项中直接扣除</w:t>
      </w:r>
      <w:r>
        <w:rPr>
          <w:rStyle w:val="1336"/>
          <w:rFonts w:hint="default" w:ascii="Times New Roman" w:hAnsi="Times New Roman" w:eastAsia="宋体" w:cs="宋体"/>
          <w:b w:val="0"/>
          <w:color w:val="auto"/>
          <w:sz w:val="24"/>
          <w:szCs w:val="24"/>
          <w:highlight w:val="none"/>
          <w:lang w:val="en-US" w:eastAsia="zh-CN" w:bidi="ar-SA"/>
        </w:rPr>
        <w:t xml:space="preserve">。</w:t>
      </w:r>
      <w:r/>
    </w:p>
    <w:p>
      <w:pPr>
        <w:pStyle w:val="853"/>
        <w:ind w:firstLine="480"/>
        <w:spacing w:line="500" w:lineRule="exact"/>
        <w:rPr>
          <w:rStyle w:val="1336"/>
          <w:rFonts w:hint="default" w:ascii="Times New Roman" w:hAnsi="Times New Roman" w:eastAsia="宋体" w:cs="宋体"/>
          <w:b w:val="0"/>
          <w:color w:val="auto"/>
          <w:sz w:val="24"/>
          <w:szCs w:val="24"/>
          <w:highlight w:val="none"/>
          <w:lang w:val="en-US" w:eastAsia="zh-CN" w:bidi="ar-SA"/>
        </w:rPr>
        <w:outlineLvl w:val="2"/>
      </w:pPr>
      <w:r>
        <w:rPr>
          <w:rStyle w:val="1336"/>
          <w:rFonts w:hint="default" w:ascii="Times New Roman" w:hAnsi="Times New Roman" w:eastAsia="宋体" w:cs="宋体"/>
          <w:b w:val="0"/>
          <w:color w:val="auto"/>
          <w:sz w:val="24"/>
          <w:szCs w:val="24"/>
          <w:highlight w:val="none"/>
          <w:lang w:val="en-US" w:eastAsia="zh-CN" w:bidi="ar-SA"/>
        </w:rPr>
        <w:t xml:space="preserve">拒绝维修处罚：供应商拒绝维修或未按要求完成维修的，采购人有权解除合同，并要求</w:t>
      </w:r>
      <w:r>
        <w:rPr>
          <w:rStyle w:val="1336"/>
          <w:rFonts w:hint="eastAsia" w:ascii="Times New Roman" w:hAnsi="Times New Roman" w:eastAsia="宋体" w:cs="宋体"/>
          <w:b w:val="0"/>
          <w:color w:val="auto"/>
          <w:sz w:val="24"/>
          <w:szCs w:val="24"/>
          <w:highlight w:val="none"/>
          <w:lang w:val="en-US" w:eastAsia="zh-CN" w:bidi="ar-SA"/>
        </w:rPr>
        <w:t xml:space="preserve">中标人</w:t>
      </w:r>
      <w:r>
        <w:rPr>
          <w:rStyle w:val="1336"/>
          <w:rFonts w:hint="default" w:ascii="Times New Roman" w:hAnsi="Times New Roman" w:eastAsia="宋体" w:cs="宋体"/>
          <w:b w:val="0"/>
          <w:color w:val="auto"/>
          <w:sz w:val="24"/>
          <w:szCs w:val="24"/>
          <w:highlight w:val="none"/>
          <w:lang w:val="en-US" w:eastAsia="zh-CN" w:bidi="ar-SA"/>
        </w:rPr>
        <w:t xml:space="preserve">赔偿由此造成的全部损失。</w:t>
      </w:r>
      <w:r/>
    </w:p>
    <w:p>
      <w:pPr>
        <w:pStyle w:val="853"/>
        <w:ind w:firstLine="480"/>
        <w:spacing w:line="500" w:lineRule="exact"/>
        <w:rPr>
          <w:rStyle w:val="1336"/>
          <w:rFonts w:hint="default" w:ascii="Times New Roman" w:hAnsi="Times New Roman" w:eastAsia="宋体" w:cs="宋体"/>
          <w:b/>
          <w:bCs/>
          <w:color w:val="auto"/>
          <w:sz w:val="24"/>
          <w:szCs w:val="24"/>
          <w:highlight w:val="none"/>
          <w:lang w:val="en-US" w:eastAsia="zh-CN" w:bidi="ar-SA"/>
        </w:rPr>
        <w:outlineLvl w:val="2"/>
      </w:pPr>
      <w:r>
        <w:rPr>
          <w:rStyle w:val="1336"/>
          <w:rFonts w:hint="eastAsia" w:ascii="Times New Roman" w:hAnsi="Times New Roman" w:eastAsia="宋体" w:cs="宋体"/>
          <w:b/>
          <w:bCs/>
          <w:color w:val="auto"/>
          <w:sz w:val="24"/>
          <w:szCs w:val="24"/>
          <w:highlight w:val="none"/>
          <w:lang w:val="en-US" w:eastAsia="zh-CN" w:bidi="ar-SA"/>
        </w:rPr>
        <w:t xml:space="preserve">注：该项内容为实质性内容，必须满足，否则作无效标处理。（提供承诺函，格式自拟）。</w:t>
      </w:r>
      <w:r/>
    </w:p>
    <w:p>
      <w:pPr>
        <w:pStyle w:val="853"/>
        <w:ind w:firstLine="480"/>
        <w:spacing w:line="500" w:lineRule="exact"/>
        <w:rPr>
          <w:rFonts w:hint="eastAsia" w:ascii="仿宋" w:hAnsi="仿宋" w:eastAsia="仿宋" w:cs="仿宋"/>
          <w:b/>
          <w:color w:val="000000"/>
          <w:highlight w:val="none"/>
        </w:rPr>
        <w:outlineLvl w:val="2"/>
      </w:pPr>
      <w:r>
        <w:rPr>
          <w:rStyle w:val="1336"/>
          <w:rFonts w:hint="eastAsia" w:ascii="宋体" w:hAnsi="宋体" w:eastAsia="宋体" w:cs="宋体"/>
          <w:b/>
          <w:bCs/>
          <w:color w:val="000000"/>
          <w:sz w:val="24"/>
          <w:szCs w:val="24"/>
          <w:highlight w:val="none"/>
          <w:lang w:val="en-US" w:eastAsia="zh-CN" w:bidi="ar-SA"/>
        </w:rPr>
        <w:t xml:space="preserve">十二、其他要求</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1</w:t>
      </w:r>
      <w:r>
        <w:rPr>
          <w:rStyle w:val="1336"/>
          <w:rFonts w:hint="eastAsia" w:ascii="Times New Roman" w:hAnsi="Times New Roman" w:eastAsia="宋体" w:cs="宋体"/>
          <w:color w:val="000000"/>
          <w:sz w:val="24"/>
          <w:szCs w:val="24"/>
          <w:highlight w:val="none"/>
          <w:lang w:val="en-US" w:eastAsia="zh-CN"/>
        </w:rPr>
        <w:t xml:space="preserve">.</w:t>
      </w:r>
      <w:r>
        <w:rPr>
          <w:rStyle w:val="1336"/>
          <w:rFonts w:hint="eastAsia" w:ascii="Times New Roman" w:hAnsi="Times New Roman" w:eastAsia="宋体" w:cs="宋体"/>
          <w:color w:val="000000"/>
          <w:sz w:val="24"/>
          <w:szCs w:val="24"/>
          <w:highlight w:val="none"/>
        </w:rPr>
        <w:t xml:space="preserve">投标人所投设备货物的技术参数不得低于本项目的采购需求技术要求和档次。</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2</w:t>
      </w:r>
      <w:r>
        <w:rPr>
          <w:rStyle w:val="1336"/>
          <w:rFonts w:hint="eastAsia" w:ascii="Times New Roman" w:hAnsi="Times New Roman" w:eastAsia="宋体" w:cs="宋体"/>
          <w:color w:val="000000"/>
          <w:sz w:val="24"/>
          <w:szCs w:val="24"/>
          <w:highlight w:val="none"/>
          <w:lang w:val="en-US" w:eastAsia="zh-CN"/>
        </w:rPr>
        <w:t xml:space="preserve">.</w:t>
      </w:r>
      <w:r>
        <w:rPr>
          <w:rStyle w:val="1336"/>
          <w:rFonts w:hint="eastAsia" w:ascii="Times New Roman" w:hAnsi="Times New Roman" w:eastAsia="宋体" w:cs="宋体"/>
          <w:color w:val="000000"/>
          <w:sz w:val="24"/>
          <w:szCs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3</w:t>
      </w:r>
      <w:r>
        <w:rPr>
          <w:rStyle w:val="1336"/>
          <w:rFonts w:hint="eastAsia" w:ascii="Times New Roman" w:hAnsi="Times New Roman" w:eastAsia="宋体" w:cs="宋体"/>
          <w:color w:val="000000"/>
          <w:sz w:val="24"/>
          <w:szCs w:val="24"/>
          <w:highlight w:val="none"/>
          <w:lang w:val="en-US" w:eastAsia="zh-CN"/>
        </w:rPr>
        <w:t xml:space="preserve">.</w:t>
      </w:r>
      <w:r>
        <w:rPr>
          <w:rStyle w:val="1336"/>
          <w:rFonts w:hint="eastAsia" w:ascii="Times New Roman" w:hAnsi="Times New Roman" w:eastAsia="宋体" w:cs="宋体"/>
          <w:color w:val="000000"/>
          <w:sz w:val="24"/>
          <w:szCs w:val="24"/>
          <w:highlight w:val="none"/>
        </w:rPr>
        <w:t xml:space="preserve">提供技术文件要求</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3.2货物的技术说明文件应为中文。文字应简单易懂。硬件的技术文件应附详尽图表以便安装和纠错指导。</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3.3技术手册应至少包括如下内容：相关硬件的安装指导、安装手册、使用说明书、设备保养、维护手册（包含错误诊断、测试程序）等；相关软件的安装指导。</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4</w:t>
      </w:r>
      <w:r>
        <w:rPr>
          <w:rStyle w:val="1336"/>
          <w:rFonts w:hint="eastAsia" w:ascii="Times New Roman" w:hAnsi="Times New Roman" w:eastAsia="宋体" w:cs="宋体"/>
          <w:color w:val="000000"/>
          <w:sz w:val="24"/>
          <w:szCs w:val="24"/>
          <w:highlight w:val="none"/>
          <w:lang w:val="en-US" w:eastAsia="zh-CN"/>
        </w:rPr>
        <w:t xml:space="preserve">.</w:t>
      </w:r>
      <w:r>
        <w:rPr>
          <w:rStyle w:val="1336"/>
          <w:rFonts w:hint="eastAsia" w:ascii="Times New Roman" w:hAnsi="Times New Roman" w:eastAsia="宋体" w:cs="宋体"/>
          <w:color w:val="000000"/>
          <w:sz w:val="24"/>
          <w:szCs w:val="24"/>
          <w:highlight w:val="none"/>
        </w:rPr>
        <w:t xml:space="preserve">项目需求中没有在投标文件中注明偏离（文字说明或在技术、商务偏离表注明）的参数、配置、条款视为投标人完全接受。</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5</w:t>
      </w:r>
      <w:r>
        <w:rPr>
          <w:rStyle w:val="1336"/>
          <w:rFonts w:hint="eastAsia" w:ascii="Times New Roman" w:hAnsi="Times New Roman" w:eastAsia="宋体" w:cs="宋体"/>
          <w:color w:val="000000"/>
          <w:sz w:val="24"/>
          <w:szCs w:val="24"/>
          <w:highlight w:val="none"/>
          <w:lang w:val="en-US" w:eastAsia="zh-CN"/>
        </w:rPr>
        <w:t xml:space="preserve">.</w:t>
      </w:r>
      <w:r>
        <w:rPr>
          <w:rStyle w:val="1336"/>
          <w:rFonts w:hint="eastAsia" w:ascii="Times New Roman" w:hAnsi="Times New Roman" w:eastAsia="宋体" w:cs="宋体"/>
          <w:color w:val="000000"/>
          <w:sz w:val="24"/>
          <w:szCs w:val="24"/>
          <w:highlight w:val="none"/>
        </w:rPr>
        <w:t xml:space="preserve">所报货物或商务条款存在偏差的必须如实填写，否则可能导致废标。</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rPr>
        <w:t xml:space="preserve">6</w:t>
      </w:r>
      <w:r>
        <w:rPr>
          <w:rStyle w:val="1336"/>
          <w:rFonts w:hint="eastAsia" w:ascii="Times New Roman" w:hAnsi="Times New Roman" w:eastAsia="宋体" w:cs="宋体"/>
          <w:color w:val="000000"/>
          <w:sz w:val="24"/>
          <w:szCs w:val="24"/>
          <w:highlight w:val="none"/>
          <w:lang w:val="en-US" w:eastAsia="zh-CN"/>
        </w:rPr>
        <w:t xml:space="preserve">.</w:t>
      </w:r>
      <w:r>
        <w:rPr>
          <w:rStyle w:val="1336"/>
          <w:rFonts w:hint="eastAsia" w:ascii="Times New Roman" w:hAnsi="Times New Roman" w:eastAsia="宋体" w:cs="宋体"/>
          <w:color w:val="000000"/>
          <w:sz w:val="24"/>
          <w:szCs w:val="24"/>
          <w:highlight w:val="none"/>
        </w:rPr>
        <w:t xml:space="preserve">中标人在签订合同时，若坚持提出不合理要求，中标资格将被取消，该中标人对由此产生的一切后果负责。</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lang w:val="en-US" w:eastAsia="zh-CN"/>
        </w:rPr>
        <w:t xml:space="preserve">7</w:t>
      </w:r>
      <w:r>
        <w:rPr>
          <w:rStyle w:val="1336"/>
          <w:rFonts w:hint="eastAsia" w:ascii="Times New Roman" w:hAnsi="Times New Roman" w:eastAsia="宋体" w:cs="宋体"/>
          <w:color w:val="000000"/>
          <w:sz w:val="24"/>
          <w:szCs w:val="24"/>
          <w:highlight w:val="none"/>
        </w:rPr>
        <w:t xml:space="preserve">.本项目路段路口优化中共有约 110</w:t>
      </w:r>
      <w:r>
        <w:rPr>
          <w:rStyle w:val="1336"/>
          <w:rFonts w:hint="eastAsia" w:ascii="Times New Roman" w:hAnsi="Times New Roman" w:eastAsia="宋体" w:cs="宋体"/>
          <w:color w:val="000000"/>
          <w:sz w:val="24"/>
          <w:szCs w:val="24"/>
          <w:highlight w:val="none"/>
          <w:lang w:val="en-US" w:eastAsia="zh-CN"/>
        </w:rPr>
        <w:t xml:space="preserve">多</w:t>
      </w:r>
      <w:r>
        <w:rPr>
          <w:rStyle w:val="1336"/>
          <w:rFonts w:hint="eastAsia" w:ascii="Times New Roman" w:hAnsi="Times New Roman" w:eastAsia="宋体" w:cs="宋体"/>
          <w:color w:val="000000"/>
          <w:sz w:val="24"/>
          <w:szCs w:val="24"/>
          <w:highlight w:val="none"/>
        </w:rPr>
        <w:t xml:space="preserve">个点位，施工地点较为分散，主要在县、乡道路；</w:t>
      </w:r>
      <w:r/>
    </w:p>
    <w:p>
      <w:pPr>
        <w:pStyle w:val="1133"/>
        <w:ind w:firstLine="480"/>
        <w:jc w:val="left"/>
        <w:spacing w:line="480" w:lineRule="exact"/>
        <w:rPr>
          <w:rStyle w:val="1336"/>
          <w:rFonts w:hint="eastAsia" w:ascii="Times New Roman" w:hAnsi="Times New Roman" w:eastAsia="宋体" w:cs="宋体"/>
          <w:b/>
          <w:bCs/>
          <w:color w:val="000000"/>
          <w:sz w:val="24"/>
          <w:szCs w:val="24"/>
          <w:highlight w:val="none"/>
        </w:rPr>
      </w:pPr>
      <w:r>
        <w:rPr>
          <w:rStyle w:val="1336"/>
          <w:rFonts w:hint="eastAsia" w:ascii="Times New Roman" w:hAnsi="Times New Roman" w:eastAsia="宋体" w:cs="宋体"/>
          <w:color w:val="000000"/>
          <w:sz w:val="24"/>
          <w:szCs w:val="24"/>
          <w:highlight w:val="none"/>
          <w:lang w:val="en-US" w:eastAsia="zh-CN"/>
        </w:rPr>
        <w:t xml:space="preserve">8</w:t>
      </w:r>
      <w:r>
        <w:rPr>
          <w:rStyle w:val="1336"/>
          <w:rFonts w:hint="eastAsia" w:ascii="Times New Roman" w:hAnsi="Times New Roman" w:eastAsia="宋体" w:cs="宋体"/>
          <w:color w:val="000000"/>
          <w:sz w:val="24"/>
          <w:szCs w:val="24"/>
          <w:highlight w:val="none"/>
        </w:rPr>
        <w:t xml:space="preserve">.中标后签订合同前</w:t>
      </w:r>
      <w:r>
        <w:rPr>
          <w:rStyle w:val="1336"/>
          <w:rFonts w:hint="eastAsia" w:ascii="Times New Roman" w:hAnsi="Times New Roman" w:eastAsia="宋体" w:cs="宋体"/>
          <w:color w:val="000000"/>
          <w:sz w:val="24"/>
          <w:szCs w:val="24"/>
          <w:highlight w:val="none"/>
          <w:lang w:eastAsia="zh-CN"/>
        </w:rPr>
        <w:t xml:space="preserve">，</w:t>
      </w:r>
      <w:r>
        <w:rPr>
          <w:rStyle w:val="1336"/>
          <w:rFonts w:hint="eastAsia" w:ascii="Times New Roman" w:hAnsi="Times New Roman" w:eastAsia="宋体" w:cs="宋体"/>
          <w:color w:val="000000"/>
          <w:sz w:val="24"/>
          <w:szCs w:val="24"/>
          <w:highlight w:val="none"/>
          <w:lang w:val="en-US" w:eastAsia="zh-CN"/>
        </w:rPr>
        <w:t xml:space="preserve">中标人</w:t>
      </w:r>
      <w:r>
        <w:rPr>
          <w:rStyle w:val="1336"/>
          <w:rFonts w:hint="eastAsia" w:ascii="Times New Roman" w:hAnsi="Times New Roman" w:eastAsia="宋体" w:cs="宋体"/>
          <w:color w:val="000000"/>
          <w:sz w:val="24"/>
          <w:szCs w:val="24"/>
          <w:highlight w:val="none"/>
        </w:rPr>
        <w:t xml:space="preserve">需提供柔性警示桩、第三方检测报告</w:t>
      </w:r>
      <w:r>
        <w:rPr>
          <w:rStyle w:val="1336"/>
          <w:rFonts w:hint="eastAsia" w:ascii="Times New Roman" w:hAnsi="Times New Roman" w:eastAsia="宋体" w:cs="宋体"/>
          <w:color w:val="000000"/>
          <w:sz w:val="24"/>
          <w:szCs w:val="24"/>
          <w:highlight w:val="none"/>
          <w:lang w:val="en-US" w:eastAsia="zh-CN"/>
        </w:rPr>
        <w:t xml:space="preserve">由甲方审核</w:t>
      </w:r>
      <w:r>
        <w:rPr>
          <w:rStyle w:val="1336"/>
          <w:rFonts w:hint="eastAsia" w:ascii="Times New Roman" w:hAnsi="Times New Roman" w:eastAsia="宋体" w:cs="宋体"/>
          <w:color w:val="000000"/>
          <w:sz w:val="24"/>
          <w:szCs w:val="24"/>
          <w:highlight w:val="none"/>
        </w:rPr>
        <w:t xml:space="preserve">。</w:t>
      </w:r>
      <w:r>
        <w:rPr>
          <w:rStyle w:val="1336"/>
          <w:rFonts w:hint="eastAsia" w:ascii="Times New Roman" w:hAnsi="Times New Roman" w:eastAsia="宋体" w:cs="宋体"/>
          <w:b/>
          <w:bCs/>
          <w:color w:val="000000"/>
          <w:sz w:val="24"/>
          <w:szCs w:val="24"/>
          <w:highlight w:val="none"/>
        </w:rPr>
        <w:t xml:space="preserve">（</w:t>
      </w:r>
      <w:r>
        <w:rPr>
          <w:rStyle w:val="1336"/>
          <w:rFonts w:hint="eastAsia" w:ascii="Times New Roman" w:hAnsi="Times New Roman" w:eastAsia="宋体" w:cs="宋体"/>
          <w:b/>
          <w:bCs/>
          <w:color w:val="000000"/>
          <w:sz w:val="24"/>
          <w:szCs w:val="24"/>
          <w:highlight w:val="none"/>
          <w:lang w:val="en-US" w:eastAsia="zh-CN"/>
        </w:rPr>
        <w:t xml:space="preserve">注：</w:t>
      </w:r>
      <w:r>
        <w:rPr>
          <w:rStyle w:val="1336"/>
          <w:rFonts w:hint="eastAsia" w:ascii="Times New Roman" w:hAnsi="Times New Roman" w:eastAsia="宋体" w:cs="宋体"/>
          <w:b/>
          <w:bCs/>
          <w:color w:val="000000"/>
          <w:sz w:val="24"/>
          <w:szCs w:val="24"/>
          <w:highlight w:val="none"/>
        </w:rPr>
        <w:t xml:space="preserve">无法提供的取消中标资格）</w:t>
      </w:r>
      <w:r/>
    </w:p>
    <w:p>
      <w:pPr>
        <w:pStyle w:val="1133"/>
        <w:ind w:firstLine="480"/>
        <w:jc w:val="left"/>
        <w:spacing w:line="480" w:lineRule="exact"/>
        <w:rPr>
          <w:rStyle w:val="1336"/>
          <w:rFonts w:hint="eastAsia" w:ascii="Times New Roman" w:hAnsi="Times New Roman" w:eastAsia="宋体" w:cs="宋体"/>
          <w:color w:val="000000"/>
          <w:sz w:val="24"/>
          <w:szCs w:val="24"/>
          <w:highlight w:val="none"/>
        </w:rPr>
      </w:pPr>
      <w:r>
        <w:rPr>
          <w:rStyle w:val="1336"/>
          <w:rFonts w:hint="eastAsia" w:ascii="Times New Roman" w:hAnsi="Times New Roman" w:eastAsia="宋体" w:cs="宋体"/>
          <w:color w:val="000000"/>
          <w:sz w:val="24"/>
          <w:szCs w:val="24"/>
          <w:highlight w:val="none"/>
          <w:lang w:val="en-US" w:eastAsia="zh-CN"/>
        </w:rPr>
        <w:t xml:space="preserve">9</w:t>
      </w:r>
      <w:r>
        <w:rPr>
          <w:rStyle w:val="1336"/>
          <w:rFonts w:hint="eastAsia" w:ascii="Times New Roman" w:hAnsi="Times New Roman" w:eastAsia="宋体" w:cs="宋体"/>
          <w:color w:val="000000"/>
          <w:sz w:val="24"/>
          <w:szCs w:val="24"/>
          <w:highlight w:val="none"/>
        </w:rPr>
        <w:t xml:space="preserve">.标线施工时甲方将随机抽取样品进行送第三方检测，所需费用由中标单位负责。</w:t>
      </w:r>
      <w:r/>
    </w:p>
    <w:p>
      <w:pPr>
        <w:pStyle w:val="1483"/>
        <w:ind w:firstLine="482"/>
        <w:spacing w:line="560" w:lineRule="exact"/>
        <w:rPr>
          <w:rFonts w:hint="eastAsia" w:ascii="宋体" w:hAnsi="宋体" w:cs="宋体"/>
          <w:b/>
          <w:sz w:val="24"/>
          <w:lang w:val="en-US" w:eastAsia="zh-CN"/>
        </w:rPr>
      </w:pPr>
      <w:r>
        <w:rPr>
          <w:rFonts w:hint="eastAsia" w:ascii="宋体" w:hAnsi="宋体" w:cs="宋体"/>
          <w:b/>
          <w:sz w:val="24"/>
          <w:lang w:val="en-US" w:eastAsia="zh-CN"/>
        </w:rPr>
        <w:t xml:space="preserve">十三、项目实施方案</w:t>
      </w:r>
      <w:r/>
    </w:p>
    <w:p>
      <w:pPr>
        <w:ind w:firstLine="24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（一）投标人提供项目实施方案：含项目实施计划、验收方案，售后服务方案，培训方案。</w:t>
      </w:r>
      <w:r/>
    </w:p>
    <w:p>
      <w:pPr>
        <w:ind w:firstLine="482"/>
        <w:spacing w:line="560" w:lineRule="exact"/>
        <w:rPr>
          <w:rFonts w:hint="eastAsia" w:ascii="宋体" w:hAnsi="宋体" w:eastAsia="宋体" w:cs="宋体"/>
          <w:bCs/>
          <w:sz w:val="24"/>
          <w:lang w:eastAsia="zh-CN"/>
        </w:rPr>
      </w:pPr>
      <w:r>
        <w:rPr>
          <w:rFonts w:hint="eastAsia" w:ascii="Times New Roman" w:hAnsi="Times New Roman" w:eastAsia="宋体" w:cs="Times New Roman"/>
          <w:b w:val="0"/>
          <w:bCs/>
          <w:color w:val="000000"/>
          <w:sz w:val="24"/>
          <w:szCs w:val="22"/>
          <w:lang w:val="en-US" w:eastAsia="zh-CN" w:bidi="ar-SA"/>
        </w:rPr>
        <w:t xml:space="preserve">1、项目实施计划、验收方案。投标人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提供有效的实施方案</w:t>
      </w:r>
      <w:r>
        <w:rPr>
          <w:rFonts w:hint="eastAsia" w:ascii="Times New Roman" w:hAnsi="Times New Roman" w:eastAsia="宋体" w:cs="Times New Roman"/>
          <w:b w:val="0"/>
          <w:bCs/>
          <w:color w:val="000000"/>
          <w:sz w:val="24"/>
          <w:szCs w:val="22"/>
          <w:lang w:val="en-US" w:eastAsia="zh-CN" w:bidi="ar-SA"/>
        </w:rPr>
        <w:t xml:space="preserve">、验收方案。</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要求：有实施</w:t>
      </w:r>
      <w:r>
        <w:rPr>
          <w:rFonts w:hint="eastAsia" w:ascii="Times New Roman" w:hAnsi="Times New Roman" w:eastAsia="宋体" w:cs="Times New Roman"/>
          <w:b w:val="0"/>
          <w:bCs/>
          <w:color w:val="000000"/>
          <w:sz w:val="24"/>
          <w:szCs w:val="22"/>
          <w:rtl w:val="0"/>
          <w:lang w:val="en-US" w:eastAsia="zh-CN" w:bidi="ar-SA"/>
        </w:rPr>
        <w:t xml:space="preserve">计划</w:t>
      </w:r>
      <w:r>
        <w:rPr>
          <w:rFonts w:hint="eastAsia" w:ascii="Times New Roman" w:hAnsi="Times New Roman" w:cs="Times New Roman"/>
          <w:b w:val="0"/>
          <w:bCs/>
          <w:color w:val="000000"/>
          <w:sz w:val="24"/>
          <w:szCs w:val="22"/>
          <w:rtl w:val="0"/>
          <w:lang w:val="en-US" w:eastAsia="zh-CN" w:bidi="ar-SA"/>
        </w:rPr>
        <w:t xml:space="preserve">、验收</w:t>
      </w:r>
      <w:r>
        <w:rPr>
          <w:rFonts w:hint="eastAsia" w:ascii="Times New Roman" w:hAnsi="Times New Roman" w:eastAsia="宋体" w:cs="Times New Roman"/>
          <w:b w:val="0"/>
          <w:bCs/>
          <w:color w:val="000000"/>
          <w:sz w:val="24"/>
          <w:szCs w:val="22"/>
          <w:rtl w:val="0"/>
          <w:lang w:val="en-US" w:eastAsia="zh-CN" w:bidi="ar-SA"/>
        </w:rPr>
        <w:t xml:space="preserve">内容，有服务措施，工作环节有要求，有配套人员安排。</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2、售后服务方案。</w:t>
      </w:r>
      <w:r>
        <w:rPr>
          <w:rFonts w:hint="eastAsia" w:ascii="Times New Roman" w:hAnsi="Times New Roman" w:eastAsia="宋体" w:cs="Times New Roman"/>
          <w:b w:val="0"/>
          <w:bCs/>
          <w:color w:val="000000"/>
          <w:sz w:val="24"/>
          <w:szCs w:val="22"/>
          <w:lang w:val="en-US" w:eastAsia="zh-CN" w:bidi="ar-SA"/>
        </w:rPr>
        <w:t xml:space="preserve">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w:t>
      </w:r>
      <w:r>
        <w:rPr>
          <w:rFonts w:hint="eastAsia" w:ascii="Times New Roman" w:hAnsi="Times New Roman" w:eastAsia="宋体" w:cs="Times New Roman"/>
          <w:b w:val="0"/>
          <w:bCs/>
          <w:color w:val="000000"/>
          <w:sz w:val="24"/>
          <w:szCs w:val="22"/>
          <w:rtl w:val="0"/>
          <w:lang w:val="en-US" w:eastAsia="zh-CN" w:bidi="ar-SA"/>
        </w:rPr>
        <w:t xml:space="preserve">售后服务方案。</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要求：有售后处理方案，有响应措施，有人员安排。</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3、培训方案。</w:t>
      </w:r>
      <w:r>
        <w:rPr>
          <w:rFonts w:hint="eastAsia" w:ascii="Times New Roman" w:hAnsi="Times New Roman" w:eastAsia="宋体" w:cs="Times New Roman"/>
          <w:b w:val="0"/>
          <w:bCs/>
          <w:color w:val="000000"/>
          <w:sz w:val="24"/>
          <w:szCs w:val="22"/>
          <w:lang w:val="en-US" w:eastAsia="zh-CN" w:bidi="ar-SA"/>
        </w:rPr>
        <w:t xml:space="preserve">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w:t>
      </w:r>
      <w:r>
        <w:rPr>
          <w:rFonts w:hint="eastAsia" w:ascii="Times New Roman" w:hAnsi="Times New Roman" w:eastAsia="宋体" w:cs="Times New Roman"/>
          <w:b w:val="0"/>
          <w:bCs/>
          <w:color w:val="000000"/>
          <w:sz w:val="24"/>
          <w:szCs w:val="22"/>
          <w:rtl w:val="0"/>
          <w:lang w:val="en-US" w:eastAsia="zh-CN" w:bidi="ar-SA"/>
        </w:rPr>
        <w:t xml:space="preserve">培训方案</w:t>
      </w:r>
      <w:r>
        <w:rPr>
          <w:rFonts w:hint="eastAsia" w:ascii="Times New Roman" w:hAnsi="Times New Roman" w:eastAsia="宋体" w:cs="Times New Roman"/>
          <w:b w:val="0"/>
          <w:bCs/>
          <w:color w:val="000000"/>
          <w:sz w:val="24"/>
          <w:szCs w:val="22"/>
          <w:lang w:val="en-US" w:eastAsia="zh-CN" w:bidi="ar-SA"/>
        </w:rPr>
        <w:t xml:space="preserve">。</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要求：有培训计划，有培训内容，有人员安排，有技术要求。</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rtl w:val="0"/>
          <w:lang w:val="en-US" w:eastAsia="zh-CN" w:bidi="ar-SA"/>
        </w:rPr>
      </w:pPr>
      <w:r>
        <w:rPr>
          <w:rFonts w:hint="eastAsia" w:ascii="Times New Roman" w:hAnsi="Times New Roman" w:eastAsia="宋体" w:cs="Times New Roman"/>
          <w:b w:val="0"/>
          <w:bCs/>
          <w:color w:val="000000"/>
          <w:sz w:val="24"/>
          <w:szCs w:val="22"/>
          <w:rtl w:val="0"/>
          <w:lang w:val="en-US" w:eastAsia="zh-CN" w:bidi="ar-SA"/>
        </w:rPr>
        <w:t xml:space="preserve">4、质量管理保证措施方案。</w:t>
      </w:r>
      <w:r>
        <w:rPr>
          <w:rFonts w:hint="eastAsia" w:ascii="Times New Roman" w:hAnsi="Times New Roman" w:eastAsia="宋体" w:cs="Times New Roman"/>
          <w:b w:val="0"/>
          <w:bCs/>
          <w:color w:val="000000"/>
          <w:sz w:val="24"/>
          <w:szCs w:val="22"/>
          <w:lang w:val="en-US" w:eastAsia="zh-CN" w:bidi="ar-SA"/>
        </w:rPr>
        <w:t xml:space="preserve">投标人</w:t>
      </w:r>
      <w:r>
        <w:rPr>
          <w:rFonts w:hint="eastAsia" w:ascii="宋体" w:hAnsi="宋体" w:cs="宋体"/>
          <w:bCs/>
          <w:sz w:val="24"/>
        </w:rPr>
        <w:t xml:space="preserve">针对本项目涉及的问题，</w:t>
      </w:r>
      <w:r>
        <w:rPr>
          <w:rFonts w:hint="eastAsia" w:ascii="宋体" w:hAnsi="宋体" w:cs="宋体"/>
          <w:color w:val="000000"/>
          <w:sz w:val="24"/>
          <w:szCs w:val="21"/>
          <w:lang w:val="en-US" w:eastAsia="zh-CN" w:bidi="ar-SA"/>
        </w:rPr>
        <w:t xml:space="preserve">提供有效的</w:t>
      </w:r>
      <w:r>
        <w:rPr>
          <w:rFonts w:hint="eastAsia" w:ascii="Times New Roman" w:hAnsi="Times New Roman" w:eastAsia="宋体" w:cs="Times New Roman"/>
          <w:b w:val="0"/>
          <w:bCs/>
          <w:color w:val="000000"/>
          <w:sz w:val="24"/>
          <w:szCs w:val="22"/>
          <w:rtl w:val="0"/>
          <w:lang w:val="en-US" w:eastAsia="zh-CN" w:bidi="ar-SA"/>
        </w:rPr>
        <w:t xml:space="preserve">质量管理保证措施方案。</w:t>
      </w:r>
      <w:r/>
    </w:p>
    <w:p>
      <w:pPr>
        <w:ind w:firstLine="24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（二）人员管理。</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1、中标供应商必须按投标文件提供管理人员名单委派现场管理人员，非采购人要求的，原则上不得更换。如需更换必须提交书面申请，经采购人同意后方能更换，否则当中标人违反合同规定处理。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2、中标供应商不得在合同期内私下将本项目转包，一经发现，采购人有权取消中标人的承包资格并追究其相关法律责任。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3、中标供应商必须提交进场安装人员名单及身份证复印件给采购人备案。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4、现场安装人员必须严格遵守一切规章制度，自觉接受检查，无证人员一律不得进入安装现场，安装人员未经批准不得进入其他区域。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5、中标供应商必须遵守采购人安装现场和人员管理的规定，安全生产，文明施工。 </w:t>
      </w:r>
      <w:r/>
    </w:p>
    <w:p>
      <w:pPr>
        <w:ind w:firstLine="480"/>
        <w:keepLines w:val="0"/>
        <w:keepNext w:val="0"/>
        <w:pageBreakBefore w:val="0"/>
        <w:spacing w:line="480" w:lineRule="exact"/>
        <w:widowControl w:val="off"/>
        <w:rPr>
          <w:rFonts w:hint="eastAsia" w:ascii="Times New Roman" w:hAnsi="Times New Roman" w:eastAsia="宋体" w:cs="Times New Roman"/>
          <w:b w:val="0"/>
          <w:bCs/>
          <w:color w:val="000000"/>
          <w:sz w:val="24"/>
          <w:szCs w:val="22"/>
          <w:lang w:val="en-US" w:eastAsia="zh-CN" w:bidi="ar-SA"/>
        </w:rPr>
      </w:pPr>
      <w:r>
        <w:rPr>
          <w:rFonts w:hint="eastAsia" w:ascii="Times New Roman" w:hAnsi="Times New Roman" w:eastAsia="宋体" w:cs="Times New Roman"/>
          <w:b w:val="0"/>
          <w:bCs/>
          <w:color w:val="000000"/>
          <w:sz w:val="24"/>
          <w:szCs w:val="22"/>
          <w:lang w:val="en-US" w:eastAsia="zh-CN" w:bidi="ar-SA"/>
        </w:rPr>
        <w:t xml:space="preserve">6、中标供应商必须注意安装现场安全，做好安全文明施工工作，一切责任由中标人负责。 </w:t>
      </w:r>
      <w:r/>
    </w:p>
    <w:p>
      <w:pPr>
        <w:ind w:firstLine="480"/>
        <w:spacing w:line="480" w:lineRule="exact"/>
        <w:rPr>
          <w:rStyle w:val="1336"/>
          <w:rFonts w:hint="eastAsia" w:ascii="Times New Roman" w:hAnsi="Times New Roman" w:eastAsia="宋体" w:cs="宋体"/>
          <w:color w:val="000000"/>
          <w:sz w:val="24"/>
          <w:szCs w:val="24"/>
          <w:highlight w:val="none"/>
          <w:lang w:val="en-US" w:eastAsia="zh-CN" w:bidi="ar-SA"/>
        </w:rPr>
      </w:pPr>
      <w:r>
        <w:rPr>
          <w:rFonts w:hint="eastAsia" w:ascii="Times New Roman" w:hAnsi="Times New Roman" w:eastAsia="宋体" w:cs="Times New Roman"/>
          <w:b w:val="0"/>
          <w:bCs/>
          <w:color w:val="000000"/>
          <w:sz w:val="24"/>
          <w:szCs w:val="22"/>
          <w:lang w:val="en-US" w:eastAsia="zh-CN" w:bidi="ar-SA"/>
        </w:rPr>
        <w:t xml:space="preserve">7、中标供应商在保证质量的前提下，应能按时完成所有工作内容。 </w:t>
      </w:r>
      <w:r/>
    </w:p>
    <w:p>
      <w:pPr>
        <w:ind w:firstLine="480"/>
        <w:spacing w:line="400" w:lineRule="exact"/>
        <w:rPr>
          <w:rFonts w:hint="eastAsia" w:ascii="宋体" w:hAnsi="宋体" w:eastAsia="宋体" w:cs="Times New Roman"/>
          <w:b/>
          <w:bCs w:val="0"/>
          <w:color w:val="000000"/>
          <w:sz w:val="24"/>
          <w:szCs w:val="24"/>
          <w:highlight w:val="none"/>
          <w:lang w:val="en-US" w:eastAsia="zh-CN"/>
        </w:rPr>
      </w:pPr>
      <w:r>
        <w:rPr>
          <w:rStyle w:val="1336"/>
          <w:rFonts w:hint="eastAsia" w:ascii="宋体" w:hAnsi="宋体" w:cs="宋体"/>
          <w:b/>
          <w:bCs/>
          <w:color w:val="000000"/>
          <w:sz w:val="24"/>
          <w:szCs w:val="24"/>
          <w:highlight w:val="none"/>
          <w:lang w:val="en-US" w:eastAsia="zh-CN"/>
        </w:rPr>
        <w:t xml:space="preserve">十四</w:t>
      </w:r>
      <w:r>
        <w:rPr>
          <w:rStyle w:val="1336"/>
          <w:rFonts w:hint="eastAsia" w:ascii="宋体" w:hAnsi="宋体" w:cs="宋体"/>
          <w:b/>
          <w:bCs/>
          <w:color w:val="000000"/>
          <w:sz w:val="24"/>
          <w:szCs w:val="24"/>
          <w:highlight w:val="none"/>
        </w:rPr>
        <w:t xml:space="preserve">、</w:t>
      </w:r>
      <w:r>
        <w:rPr>
          <w:rFonts w:hint="eastAsia" w:ascii="宋体" w:hAnsi="宋体" w:eastAsia="宋体" w:cs="Times New Roman"/>
          <w:b/>
          <w:bCs w:val="0"/>
          <w:color w:val="000000"/>
          <w:sz w:val="24"/>
          <w:szCs w:val="24"/>
          <w:highlight w:val="none"/>
          <w:lang w:val="en-US" w:eastAsia="zh-CN"/>
        </w:rPr>
        <w:t xml:space="preserve">采购标的需实现的功能或者目标，以及为落实政府采购政策需满足的要求：</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1、采购本国货物、工程和服务</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1.1政府采购应当采购本国货物、工程和服务，但有《中华人民共和国政府采购法》第十条规定情形的除外。</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2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十</w:t>
      </w:r>
      <w:r>
        <w:rPr>
          <w:rFonts w:hint="eastAsia" w:ascii="宋体" w:hAnsi="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lang w:val="en-US" w:eastAsia="zh-CN"/>
        </w:rPr>
        <w:t xml:space="preserve">、政府采购需求标准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政府采购节能产品、环境标志产品</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要求的按无效标处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（3）采购人拟采购的产品属于优先采购的节能环保品目清单范围的，按以下条件优先采购：</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采用综合评分法的项目，对提供有效节能环保证书的投标人加分。</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采用最低评标价法的项目，同等条件下优先推荐提供有效节能环保证书多的投标人为中标人。</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、商品包装、快递包装政府采购需求标准（试行）</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为助力打好污染防治攻坚战，推广使用绿色包装，根据财政部印发的《商品包装政府采购需求标准（试行）</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快递包装政府采购需求标准（试行）》，如本项目涉及商品包装和快递包装的。</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、绿色数据中心政府采购需求标准（试行）</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为加快数据中心绿色转型，根据财政部 生态环境部 工业和信息化部关于印发《绿色数据中心政府采购需求标准（试行）》的通知），本项目如涉及绿色数据中心。</w:t>
      </w:r>
      <w:r/>
    </w:p>
    <w:p>
      <w:pPr>
        <w:ind w:firstLine="480"/>
        <w:spacing w:line="500" w:lineRule="exact"/>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采购本国产品的支持政策</w:t>
      </w:r>
      <w:r/>
    </w:p>
    <w:p>
      <w:pPr>
        <w:ind w:firstLine="480"/>
        <w:spacing w:line="520" w:lineRule="exact"/>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仿宋" w:hAnsi="仿宋" w:eastAsia="仿宋" w:cs="仿宋"/>
          <w:bCs/>
          <w:color w:val="000000"/>
          <w:sz w:val="24"/>
          <w:szCs w:val="24"/>
          <w:highlight w:val="none"/>
        </w:rPr>
      </w:pPr>
      <w:r>
        <w:rPr>
          <w:rFonts w:hint="eastAsia" w:ascii="宋体" w:hAnsi="宋体" w:eastAsia="宋体" w:cs="Times New Roman"/>
          <w:bCs/>
          <w:color w:val="000000"/>
          <w:sz w:val="24"/>
          <w:szCs w:val="24"/>
          <w:highlight w:val="none"/>
        </w:rPr>
        <w:t xml:space="preserve">（3）供应商需按照招标文件的要求提供《关于符合本国产品标准的声明函》（以下简称《声明函》），如不提供将不享受本国产品价格评审优惠。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ind w:firstLine="480"/>
        <w:spacing w:line="52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318"/>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rPr>
          <w:rFonts w:hint="eastAsia" w:ascii="Times New Roman" w:eastAsia="黑体"/>
          <w:sz w:val="44"/>
          <w:szCs w:val="44"/>
        </w:rPr>
      </w:pPr>
      <w:r/>
      <w:bookmarkStart w:id="368" w:name="_Toc513029243"/>
      <w:r/>
      <w:bookmarkStart w:id="369" w:name="_Toc20823315"/>
      <w:r/>
      <w:bookmarkStart w:id="370" w:name="_Toc16938559"/>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2305" cy="8126095"/>
                <wp:effectExtent l="0" t="0" r="10795" b="8255"/>
                <wp:docPr id="4" name="图片 5" descr="关于印发节能产品政府采购品目清单的通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关于印发节能产品政府采购品目清单的通知"/>
                        <pic:cNvPicPr>
                          <a:picLocks noChangeAspect="1"/>
                        </pic:cNvPicPr>
                        <pic:nvPr/>
                      </pic:nvPicPr>
                      <pic:blipFill>
                        <a:blip r:embed="rId16"/>
                        <a:stretch/>
                      </pic:blipFill>
                      <pic:spPr bwMode="auto">
                        <a:xfrm>
                          <a:off x="0" y="0"/>
                          <a:ext cx="574230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2.1pt;height:639.9pt;mso-wrap-distance-left:0.0pt;mso-wrap-distance-top:0.0pt;mso-wrap-distance-right:0.0pt;mso-wrap-distance-bottom:0.0pt;" stroked="false">
                <v:path textboxrect="0,0,0,0"/>
                <v:imagedata r:id="rId16" o:title=""/>
              </v:shape>
            </w:pict>
          </mc:Fallback>
        </mc:AlternateContent>
      </w:r>
      <w:r>
        <w:rPr>
          <w:rFonts w:hint="eastAsia" w:ascii="Times New Roman" w:eastAsia="黑体"/>
          <w:sz w:val="44"/>
          <w:szCs w:val="44"/>
        </w:rPr>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5" name="图片 4"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节能产品政府采购品目清单_01"/>
                        <pic:cNvPicPr>
                          <a:picLocks noChangeAspect="1"/>
                        </pic:cNvPicPr>
                        <pic:nvPr/>
                      </pic:nvPicPr>
                      <pic:blipFill>
                        <a:blip r:embed="rId17"/>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2.4pt;height:639.9pt;mso-wrap-distance-left:0.0pt;mso-wrap-distance-top:0.0pt;mso-wrap-distance-right:0.0pt;mso-wrap-distance-bottom:0.0pt;" stroked="false">
                <v:path textboxrect="0,0,0,0"/>
                <v:imagedata r:id="rId17" o:title=""/>
              </v:shape>
            </w:pict>
          </mc:Fallback>
        </mc:AlternateContent>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6" name="图片 3"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节能产品政府采购品目清单_02"/>
                        <pic:cNvPicPr>
                          <a:picLocks noChangeAspect="1"/>
                        </pic:cNvPicPr>
                        <pic:nvPr/>
                      </pic:nvPicPr>
                      <pic:blipFill>
                        <a:blip r:embed="rId18"/>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2.4pt;height:639.9pt;mso-wrap-distance-left:0.0pt;mso-wrap-distance-top:0.0pt;mso-wrap-distance-right:0.0pt;mso-wrap-distance-bottom:0.0pt;" stroked="false">
                <v:path textboxrect="0,0,0,0"/>
                <v:imagedata r:id="rId18" o:title=""/>
              </v:shape>
            </w:pict>
          </mc:Fallback>
        </mc:AlternateContent>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7" name="图片 1"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节能产品政府采购品目清单_03"/>
                        <pic:cNvPicPr>
                          <a:picLocks noChangeAspect="1"/>
                        </pic:cNvPicPr>
                        <pic:nvPr/>
                      </pic:nvPicPr>
                      <pic:blipFill>
                        <a:blip r:embed="rId19"/>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2.4pt;height:639.9pt;mso-wrap-distance-left:0.0pt;mso-wrap-distance-top:0.0pt;mso-wrap-distance-right:0.0pt;mso-wrap-distance-bottom:0.0pt;" stroked="false">
                <v:path textboxrect="0,0,0,0"/>
                <v:imagedata r:id="rId19" o:title=""/>
              </v:shape>
            </w:pict>
          </mc:Fallback>
        </mc:AlternateContent>
      </w:r>
      <w:r/>
    </w:p>
    <w:p>
      <w:pPr>
        <w:rPr>
          <w:rFonts w:hint="eastAsia" w:ascii="Times New Roman" w:eastAsia="黑体"/>
          <w:sz w:val="44"/>
          <w:szCs w:val="44"/>
        </w:rPr>
      </w:pPr>
      <w:r>
        <w:rPr>
          <w:rFonts w:hint="eastAsia" w:ascii="Times New Roman" w:eastAsia="黑体"/>
          <w:sz w:val="44"/>
          <w:szCs w:val="44"/>
        </w:rPr>
      </w:r>
      <w:r/>
    </w:p>
    <w:p>
      <w:pPr>
        <w:rPr>
          <w:rFonts w:hint="eastAsia" w:ascii="Times New Roman" w:eastAsia="黑体"/>
          <w:sz w:val="44"/>
          <w:szCs w:val="44"/>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746115" cy="8126095"/>
                <wp:effectExtent l="0" t="0" r="6985" b="8255"/>
                <wp:docPr id="8" name="图片 11" descr="节能产品政府采购品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节能产品政府采购品目清单_04"/>
                        <pic:cNvPicPr>
                          <a:picLocks noChangeAspect="1"/>
                        </pic:cNvPicPr>
                        <pic:nvPr/>
                      </pic:nvPicPr>
                      <pic:blipFill>
                        <a:blip r:embed="rId20"/>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2.4pt;height:639.9pt;mso-wrap-distance-left:0.0pt;mso-wrap-distance-top:0.0pt;mso-wrap-distance-right:0.0pt;mso-wrap-distance-bottom:0.0pt;" stroked="false">
                <v:path textboxrect="0,0,0,0"/>
                <v:imagedata r:id="rId20" o:title=""/>
              </v:shape>
            </w:pict>
          </mc:Fallback>
        </mc:AlternateContent>
      </w:r>
      <w:r/>
    </w:p>
    <w:p>
      <w:pPr>
        <w:pStyle w:val="1324"/>
        <w:ind w:firstLine="1760"/>
        <w:jc w:val="both"/>
        <w:rPr>
          <w:rFonts w:hint="eastAsia" w:ascii="Times New Roman" w:eastAsia="黑体"/>
          <w:sz w:val="44"/>
          <w:szCs w:val="44"/>
        </w:rPr>
      </w:pPr>
      <w:r>
        <w:rPr>
          <w:rFonts w:hint="eastAsia" w:ascii="Times New Roman" w:eastAsia="黑体"/>
          <w:sz w:val="44"/>
          <w:szCs w:val="44"/>
        </w:rPr>
        <w:t xml:space="preserve">第五章   评标方法与评标标准</w:t>
      </w:r>
      <w:r/>
    </w:p>
    <w:p>
      <w:pPr>
        <w:ind w:firstLine="281"/>
        <w:spacing w:line="500" w:lineRule="exact"/>
        <w:rPr>
          <w:rFonts w:hint="eastAsia"/>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817"/>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spacing w:line="500" w:lineRule="exact"/>
              <w:rPr>
                <w:b/>
                <w:bCs/>
                <w:sz w:val="24"/>
                <w:highlight w:val="white"/>
              </w:rPr>
            </w:pPr>
            <w:r>
              <w:rPr>
                <w:b/>
                <w:bCs/>
                <w:sz w:val="24"/>
                <w:highlight w:val="white"/>
              </w:rPr>
              <w:t xml:space="preserve">资格审查因素</w:t>
            </w:r>
            <w:r/>
          </w:p>
        </w:tc>
        <w:tc>
          <w:tcPr>
            <w:tcW w:w="2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W w:w="4485" w:type="dxa"/>
            <w:vAlign w:val="center"/>
            <w:textDirection w:val="lrTb"/>
            <w:noWrap w:val="false"/>
          </w:tcPr>
          <w:p>
            <w:pPr>
              <w:spacing w:line="500" w:lineRule="exact"/>
              <w:rPr>
                <w:sz w:val="24"/>
                <w:highlight w:val="white"/>
              </w:rPr>
            </w:pPr>
            <w:r>
              <w:rPr>
                <w:sz w:val="24"/>
                <w:highlight w:val="white"/>
              </w:rPr>
              <w:t xml:space="preserve">不接受联合体投标</w:t>
            </w:r>
            <w:r/>
          </w:p>
        </w:tc>
      </w:tr>
      <w:tr>
        <w:trPr/>
        <w:tc>
          <w:tcPr>
            <w:tcW w:w="4484" w:type="dxa"/>
            <w:vAlign w:val="center"/>
            <w:textDirection w:val="lrTb"/>
            <w:noWrap w:val="false"/>
          </w:tcPr>
          <w:p>
            <w:pPr>
              <w:spacing w:line="500" w:lineRule="exact"/>
              <w:rPr>
                <w:sz w:val="24"/>
                <w:highlight w:val="white"/>
              </w:rPr>
            </w:pPr>
            <w:r>
              <w:rPr>
                <w:rFonts w:hint="eastAsia"/>
                <w:sz w:val="24"/>
                <w:highlight w:val="white"/>
              </w:rPr>
              <w:t xml:space="preserve">落实政府采购政策需满足的资格要求</w:t>
            </w:r>
            <w:r/>
          </w:p>
        </w:tc>
        <w:tc>
          <w:tcPr>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84" w:type="dxa"/>
            <w:vAlign w:val="center"/>
            <w:textDirection w:val="lrTb"/>
            <w:noWrap w:val="false"/>
          </w:tcPr>
          <w:p>
            <w:pPr>
              <w:spacing w:line="500" w:lineRule="exact"/>
              <w:rPr>
                <w:sz w:val="24"/>
                <w:highlight w:val="white"/>
              </w:rPr>
            </w:pPr>
            <w:r>
              <w:rPr>
                <w:rFonts w:hint="eastAsia"/>
                <w:sz w:val="24"/>
                <w:highlight w:val="white"/>
              </w:rPr>
              <w:t xml:space="preserve">本项目的特定资格要求</w:t>
            </w:r>
            <w:r/>
          </w:p>
        </w:tc>
        <w:tc>
          <w:tcPr>
            <w:tcW w:w="4485" w:type="dxa"/>
            <w:vAlign w:val="center"/>
            <w:textDirection w:val="lrTb"/>
            <w:noWrap w:val="false"/>
          </w:tcPr>
          <w:p>
            <w:pPr>
              <w:spacing w:line="500" w:lineRule="exact"/>
              <w:rPr>
                <w:rFonts w:hint="eastAsia" w:eastAsia="宋体"/>
                <w:sz w:val="24"/>
                <w:highlight w:val="white"/>
                <w:lang w:val="en-US" w:eastAsia="zh-CN"/>
              </w:rPr>
            </w:pPr>
            <w:r>
              <w:rPr>
                <w:rFonts w:hint="eastAsia" w:ascii="Times New Roman" w:hAnsi="Times New Roman" w:eastAsia="宋体" w:cs="Times New Roman"/>
                <w:sz w:val="24"/>
                <w:highlight w:val="white"/>
                <w:lang w:val="en-US" w:eastAsia="zh-CN"/>
              </w:rPr>
              <w:t xml:space="preserve">无</w:t>
            </w:r>
            <w:r/>
          </w:p>
        </w:tc>
      </w:tr>
    </w:tbl>
    <w:p>
      <w:pPr>
        <w:ind w:firstLine="281"/>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817"/>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0"/>
      </w:tblGrid>
      <w:tr>
        <w:trPr/>
        <w:tc>
          <w:tcPr>
            <w:tcW w:w="2499" w:type="dxa"/>
            <w:vAlign w:val="center"/>
            <w:textDirection w:val="lrTb"/>
            <w:noWrap w:val="false"/>
          </w:tcPr>
          <w:p>
            <w:pPr>
              <w:spacing w:line="500" w:lineRule="exact"/>
              <w:rPr>
                <w:b/>
                <w:bCs/>
                <w:sz w:val="24"/>
                <w:highlight w:val="white"/>
              </w:rPr>
            </w:pPr>
            <w:r>
              <w:rPr>
                <w:b/>
                <w:bCs/>
                <w:sz w:val="24"/>
                <w:highlight w:val="white"/>
              </w:rPr>
              <w:t xml:space="preserve">符合性审查因素</w:t>
            </w:r>
            <w:r/>
          </w:p>
        </w:tc>
        <w:tc>
          <w:tcPr>
            <w:tcW w:w="2500" w:type="dxa"/>
            <w:vAlign w:val="center"/>
            <w:textDirection w:val="lrTb"/>
            <w:noWrap w:val="false"/>
          </w:tcPr>
          <w:p>
            <w:pPr>
              <w:spacing w:line="500" w:lineRule="exact"/>
              <w:rPr>
                <w:b/>
                <w:bCs/>
                <w:sz w:val="24"/>
                <w:highlight w:val="white"/>
              </w:rPr>
            </w:pPr>
            <w:r>
              <w:rPr>
                <w:b/>
                <w:bCs/>
                <w:sz w:val="24"/>
                <w:highlight w:val="white"/>
              </w:rPr>
              <w:t xml:space="preserve">审查标准</w:t>
            </w:r>
            <w:r/>
          </w:p>
        </w:tc>
      </w:tr>
      <w:tr>
        <w:trPr/>
        <w:tc>
          <w:tcPr>
            <w:tcW w:w="4490" w:type="dxa"/>
            <w:vAlign w:val="center"/>
            <w:textDirection w:val="lrTb"/>
            <w:noWrap w:val="false"/>
          </w:tcPr>
          <w:p>
            <w:pPr>
              <w:spacing w:line="500" w:lineRule="exact"/>
              <w:rPr>
                <w:sz w:val="24"/>
                <w:highlight w:val="white"/>
              </w:rPr>
            </w:pPr>
            <w:r>
              <w:rPr>
                <w:sz w:val="24"/>
                <w:highlight w:val="white"/>
              </w:rPr>
              <w:t xml:space="preserve">法人授权书</w:t>
            </w:r>
            <w:r/>
          </w:p>
        </w:tc>
        <w:tc>
          <w:tcPr>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0" w:type="dxa"/>
            <w:vAlign w:val="center"/>
            <w:textDirection w:val="lrTb"/>
            <w:noWrap w:val="false"/>
          </w:tcPr>
          <w:p>
            <w:pPr>
              <w:spacing w:line="500" w:lineRule="exact"/>
              <w:rPr>
                <w:sz w:val="24"/>
                <w:highlight w:val="white"/>
              </w:rPr>
            </w:pPr>
            <w:r>
              <w:rPr>
                <w:sz w:val="24"/>
                <w:highlight w:val="white"/>
              </w:rPr>
              <w:t xml:space="preserve">开标一览表及投标报价</w:t>
            </w:r>
            <w:r/>
          </w:p>
        </w:tc>
        <w:tc>
          <w:tcPr>
            <w:tcW w:w="4493" w:type="dxa"/>
            <w:vAlign w:val="center"/>
            <w:textDirection w:val="lrTb"/>
            <w:noWrap w:val="false"/>
          </w:tcPr>
          <w:p>
            <w:pPr>
              <w:spacing w:line="500" w:lineRule="exact"/>
              <w:rPr>
                <w:sz w:val="24"/>
                <w:highlight w:val="white"/>
              </w:rPr>
            </w:pPr>
            <w:r>
              <w:rPr>
                <w:sz w:val="24"/>
                <w:highlight w:val="white"/>
              </w:rPr>
              <w:t xml:space="preserve">格式、填写要求符合招标文件规定</w:t>
            </w:r>
            <w:r/>
          </w:p>
        </w:tc>
      </w:tr>
      <w:tr>
        <w:trPr/>
        <w:tc>
          <w:tcPr>
            <w:tcW w:w="4490" w:type="dxa"/>
            <w:vAlign w:val="center"/>
            <w:textDirection w:val="lrTb"/>
            <w:noWrap w:val="false"/>
          </w:tcPr>
          <w:p>
            <w:pPr>
              <w:spacing w:line="500" w:lineRule="exact"/>
              <w:rPr>
                <w:sz w:val="24"/>
                <w:highlight w:val="white"/>
              </w:rPr>
            </w:pPr>
            <w:r>
              <w:rPr>
                <w:sz w:val="24"/>
                <w:highlight w:val="white"/>
              </w:rPr>
              <w:t xml:space="preserve">技术标准和要求</w:t>
            </w:r>
            <w:r/>
          </w:p>
        </w:tc>
        <w:tc>
          <w:tcPr>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W w:w="4490" w:type="dxa"/>
            <w:vAlign w:val="center"/>
            <w:textDirection w:val="lrTb"/>
            <w:noWrap w:val="false"/>
          </w:tcPr>
          <w:p>
            <w:pPr>
              <w:spacing w:line="500" w:lineRule="exact"/>
              <w:rPr>
                <w:sz w:val="24"/>
                <w:highlight w:val="white"/>
              </w:rPr>
            </w:pPr>
            <w:r>
              <w:rPr>
                <w:sz w:val="24"/>
                <w:highlight w:val="white"/>
              </w:rPr>
              <w:t xml:space="preserve">其他</w:t>
            </w:r>
            <w:r/>
          </w:p>
        </w:tc>
        <w:tc>
          <w:tcPr>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bl>
    <w:p>
      <w:pPr>
        <w:ind w:firstLine="281"/>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sz w:val="24"/>
          <w:highlight w:val="white"/>
        </w:rPr>
      </w:pPr>
      <w:r>
        <w:rPr>
          <w:rFonts w:hint="eastAsia"/>
          <w:sz w:val="24"/>
          <w:highlight w:val="white"/>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sz w:val="24"/>
          <w:highlight w:val="white"/>
        </w:rPr>
      </w:pPr>
      <w:r>
        <w:rPr>
          <w:rFonts w:hint="eastAsia"/>
          <w:sz w:val="24"/>
          <w:highlight w:val="white"/>
        </w:rPr>
        <w:t xml:space="preserve">综合评分保留至小数点后两位。 </w:t>
      </w:r>
      <w:r/>
    </w:p>
    <w:p>
      <w:pPr>
        <w:numPr>
          <w:ilvl w:val="0"/>
          <w:numId w:val="0"/>
        </w:numPr>
        <w:ind w:firstLine="241"/>
        <w:jc w:val="left"/>
        <w:spacing w:line="500" w:lineRule="exact"/>
        <w:rPr>
          <w:rFonts w:hint="eastAsia"/>
          <w:sz w:val="24"/>
          <w:highlight w:val="white"/>
        </w:rPr>
      </w:pPr>
      <w:r>
        <w:rPr>
          <w:rFonts w:hint="eastAsia" w:eastAsia="仿宋_GB2312"/>
          <w:b/>
          <w:sz w:val="24"/>
          <w:highlight w:val="white"/>
        </w:rPr>
        <w:t xml:space="preserve">（</w:t>
      </w:r>
      <w:r>
        <w:rPr>
          <w:rFonts w:hint="eastAsia" w:eastAsia="仿宋_GB2312"/>
          <w:b/>
          <w:sz w:val="24"/>
          <w:highlight w:val="white"/>
          <w:lang w:val="en-US" w:eastAsia="zh-CN"/>
        </w:rPr>
        <w:t xml:space="preserve">二</w:t>
      </w:r>
      <w:r>
        <w:rPr>
          <w:rFonts w:hint="eastAsia" w:eastAsia="仿宋_GB2312"/>
          <w:b/>
          <w:sz w:val="24"/>
          <w:highlight w:val="white"/>
        </w:rPr>
        <w:t xml:space="preserve">）详细评审。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jc w:val="left"/>
        <w:spacing w:line="500" w:lineRule="exact"/>
        <w:rPr>
          <w:rFonts w:hint="eastAsia"/>
          <w:sz w:val="24"/>
          <w:highlight w:val="white"/>
        </w:rPr>
      </w:pPr>
      <w:r>
        <w:rPr>
          <w:rFonts w:hint="eastAsia"/>
          <w:sz w:val="24"/>
          <w:highlight w:val="white"/>
        </w:rPr>
      </w:r>
      <w:r/>
    </w:p>
    <w:tbl>
      <w:tblPr>
        <w:tblStyle w:val="817"/>
        <w:tblW w:w="516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21"/>
        <w:gridCol w:w="1975"/>
        <w:gridCol w:w="816"/>
        <w:gridCol w:w="4366"/>
      </w:tblGrid>
      <w:tr>
        <w:trPr/>
        <w:tc>
          <w:tcPr>
            <w:gridSpan w:val="2"/>
            <w:tcW w:w="4083" w:type="dxa"/>
            <w:vAlign w:val="center"/>
            <w:textDirection w:val="lrTb"/>
            <w:noWrap w:val="false"/>
          </w:tcPr>
          <w:p>
            <w:pPr>
              <w:jc w:val="center"/>
              <w:rPr>
                <w:szCs w:val="22"/>
              </w:rPr>
            </w:pPr>
            <w:r>
              <w:rPr>
                <w:szCs w:val="22"/>
              </w:rPr>
              <w:t xml:space="preserve">评审因素</w:t>
            </w:r>
            <w:r/>
          </w:p>
        </w:tc>
        <w:tc>
          <w:tcPr>
            <w:tcW w:w="813" w:type="dxa"/>
            <w:vAlign w:val="center"/>
            <w:textDirection w:val="lrTb"/>
            <w:noWrap w:val="false"/>
          </w:tcPr>
          <w:p>
            <w:pPr>
              <w:jc w:val="center"/>
              <w:rPr>
                <w:szCs w:val="22"/>
              </w:rPr>
            </w:pPr>
            <w:r>
              <w:rPr>
                <w:szCs w:val="22"/>
              </w:rPr>
              <w:t xml:space="preserve">分数</w:t>
            </w:r>
            <w:r/>
          </w:p>
        </w:tc>
        <w:tc>
          <w:tcPr>
            <w:tcW w:w="4351" w:type="dxa"/>
            <w:vAlign w:val="center"/>
            <w:textDirection w:val="lrTb"/>
            <w:noWrap w:val="false"/>
          </w:tcPr>
          <w:p>
            <w:pPr>
              <w:jc w:val="center"/>
              <w:rPr>
                <w:szCs w:val="22"/>
              </w:rPr>
            </w:pPr>
            <w:r>
              <w:rPr>
                <w:szCs w:val="22"/>
              </w:rPr>
              <w:t xml:space="preserve">评审标准</w:t>
            </w:r>
            <w:r/>
          </w:p>
        </w:tc>
      </w:tr>
      <w:tr>
        <w:trPr/>
        <w:tc>
          <w:tcPr>
            <w:tcW w:w="2115" w:type="dxa"/>
            <w:vAlign w:val="center"/>
            <w:textDirection w:val="lrTb"/>
            <w:noWrap w:val="false"/>
          </w:tcPr>
          <w:p>
            <w:pPr>
              <w:jc w:val="left"/>
              <w:rPr>
                <w:szCs w:val="22"/>
              </w:rPr>
            </w:pPr>
            <w:r>
              <w:rPr>
                <w:szCs w:val="22"/>
              </w:rPr>
              <w:t xml:space="preserve">报价分</w:t>
            </w:r>
            <w:r/>
          </w:p>
        </w:tc>
        <w:tc>
          <w:tcPr>
            <w:tcW w:w="1968" w:type="dxa"/>
            <w:vAlign w:val="center"/>
            <w:textDirection w:val="lrTb"/>
            <w:noWrap w:val="false"/>
          </w:tcPr>
          <w:p>
            <w:pPr>
              <w:jc w:val="left"/>
              <w:rPr>
                <w:szCs w:val="22"/>
              </w:rPr>
            </w:pPr>
            <w:r>
              <w:rPr>
                <w:szCs w:val="22"/>
              </w:rPr>
              <w:t xml:space="preserve">投标报价</w:t>
            </w:r>
            <w:r/>
          </w:p>
        </w:tc>
        <w:tc>
          <w:tcPr>
            <w:tcW w:w="813" w:type="dxa"/>
            <w:vAlign w:val="center"/>
            <w:textDirection w:val="lrTb"/>
            <w:noWrap w:val="false"/>
          </w:tcPr>
          <w:p>
            <w:pPr>
              <w:jc w:val="left"/>
            </w:pPr>
            <w:r>
              <w:rPr>
                <w:rFonts w:hint="eastAsia"/>
                <w:lang w:val="en-US" w:eastAsia="zh-CN"/>
              </w:rPr>
              <w:t xml:space="preserve">30</w:t>
            </w:r>
            <w:r>
              <w:rPr>
                <w:rFonts w:hint="eastAsia"/>
              </w:rPr>
              <w:t xml:space="preserve">.00</w:t>
            </w:r>
            <w:r>
              <w:t xml:space="preserve">分</w:t>
            </w:r>
            <w:r/>
          </w:p>
        </w:tc>
        <w:tc>
          <w:tcPr>
            <w:tcW w:w="4351" w:type="dxa"/>
            <w:vAlign w:val="center"/>
            <w:textDirection w:val="lrTb"/>
            <w:noWrap w:val="false"/>
          </w:tcPr>
          <w:p>
            <w:pPr>
              <w:jc w:val="left"/>
              <w:rPr>
                <w:rFonts w:hint="eastAsia" w:eastAsia="宋体"/>
                <w:lang w:eastAsia="zh-CN"/>
              </w:rPr>
            </w:pPr>
            <w:r>
              <w:rPr>
                <w:rFonts w:hint="eastAsia"/>
              </w:rPr>
              <w:t xml:space="preserve">采用低价优先法计算，即满足招标文件要求且投标价格最低的投标报价为评标基准价，其价格分为满分。其他投标人投标报价得分＝（评标基准价/投标报价）*3</w:t>
            </w:r>
            <w:r>
              <w:rPr>
                <w:rFonts w:hint="eastAsia"/>
                <w:lang w:val="en-US" w:eastAsia="zh-CN"/>
              </w:rPr>
              <w:t xml:space="preserve">0</w:t>
            </w:r>
            <w:r>
              <w:rPr>
                <w:rFonts w:hint="eastAsia"/>
                <w:lang w:eastAsia="zh-CN"/>
              </w:rPr>
              <w:t xml:space="preserve">。</w:t>
            </w:r>
            <w:r/>
          </w:p>
          <w:p>
            <w:pPr>
              <w:jc w:val="left"/>
            </w:pPr>
            <w:r>
              <w:t xml:space="preserve">注：符合条件的小微型企业、监狱企业或残疾人福利性单位参与投标的，对其报价给予</w:t>
            </w:r>
            <w:r>
              <w:rPr>
                <w:rFonts w:hint="eastAsia"/>
                <w:lang w:val="en-US" w:eastAsia="zh-CN"/>
              </w:rPr>
              <w:t xml:space="preserve">15</w:t>
            </w:r>
            <w:r>
              <w:t xml:space="preserve">%的扣除，用扣除后的价格参与评审。</w:t>
            </w:r>
            <w:r/>
          </w:p>
        </w:tc>
      </w:tr>
      <w:tr>
        <w:trPr/>
        <w:tc>
          <w:tcPr>
            <w:tcW w:w="2115" w:type="dxa"/>
            <w:vAlign w:val="center"/>
            <w:vMerge w:val="restart"/>
            <w:textDirection w:val="lrTb"/>
            <w:noWrap w:val="false"/>
          </w:tcPr>
          <w:p>
            <w:pPr>
              <w:jc w:val="left"/>
              <w:rPr>
                <w:rFonts w:hint="eastAsia" w:eastAsia="宋体"/>
                <w:szCs w:val="22"/>
                <w:lang w:eastAsia="zh-CN"/>
              </w:rPr>
            </w:pPr>
            <w:r>
              <w:rPr>
                <w:rFonts w:hint="eastAsia"/>
                <w:szCs w:val="22"/>
                <w:lang w:eastAsia="zh-CN"/>
              </w:rPr>
              <w:t xml:space="preserve">技术响应</w:t>
            </w:r>
            <w:r/>
          </w:p>
        </w:tc>
        <w:tc>
          <w:tcPr>
            <w:tcW w:w="1968" w:type="dxa"/>
            <w:vAlign w:val="center"/>
            <w:textDirection w:val="lrTb"/>
            <w:noWrap w:val="false"/>
          </w:tcPr>
          <w:p>
            <w:pPr>
              <w:jc w:val="left"/>
              <w:rPr>
                <w:rFonts w:hint="eastAsia"/>
                <w:lang w:eastAsia="zh-CN"/>
              </w:rPr>
            </w:pPr>
            <w:r>
              <w:rPr>
                <w:rFonts w:hint="eastAsia"/>
                <w:lang w:eastAsia="zh-CN"/>
              </w:rPr>
              <w:t xml:space="preserve">技术参数响应</w:t>
            </w:r>
            <w:r/>
          </w:p>
        </w:tc>
        <w:tc>
          <w:tcPr>
            <w:tcW w:w="813" w:type="dxa"/>
            <w:vAlign w:val="center"/>
            <w:textDirection w:val="lrTb"/>
            <w:noWrap w:val="false"/>
          </w:tcPr>
          <w:p>
            <w:pPr>
              <w:jc w:val="left"/>
              <w:rPr>
                <w:lang w:val="en-US" w:eastAsia="zh-CN"/>
              </w:rPr>
            </w:pPr>
            <w:r>
              <w:rPr>
                <w:rFonts w:hint="eastAsia"/>
                <w:lang w:val="en-US" w:eastAsia="zh-CN"/>
              </w:rPr>
              <w:t xml:space="preserve">34.00分</w:t>
            </w:r>
            <w:r/>
          </w:p>
        </w:tc>
        <w:tc>
          <w:tcPr>
            <w:tcW w:w="4351" w:type="dxa"/>
            <w:vAlign w:val="center"/>
            <w:textDirection w:val="lrTb"/>
            <w:noWrap w:val="false"/>
          </w:tcPr>
          <w:p>
            <w:pPr>
              <w:jc w:val="left"/>
            </w:pPr>
            <w:r>
              <w:rPr>
                <w:rFonts w:hint="eastAsia"/>
              </w:rPr>
              <w:t xml:space="preserve">针对采购文件“第四部分”的“采购清单及技术参数要求”，投标人所投产品的技术参数、性能、质量等完全满足或优于招标文件技术要求的得</w:t>
            </w:r>
            <w:r>
              <w:rPr>
                <w:rFonts w:hint="eastAsia"/>
                <w:lang w:val="en-US" w:eastAsia="zh-CN"/>
              </w:rPr>
              <w:t xml:space="preserve">34</w:t>
            </w:r>
            <w:r>
              <w:rPr>
                <w:rFonts w:hint="eastAsia"/>
              </w:rPr>
              <w:t xml:space="preserve">分。</w:t>
            </w:r>
            <w:r>
              <w:rPr>
                <w:rFonts w:hint="eastAsia"/>
                <w:lang w:val="en-US" w:eastAsia="zh-CN"/>
              </w:rPr>
              <w:t xml:space="preserve">1.▲部分为重要参数，每有一项负偏离扣</w:t>
            </w:r>
            <w:r>
              <w:rPr>
                <w:rFonts w:hint="default"/>
                <w:lang w:val="en-US" w:eastAsia="zh-CN"/>
              </w:rPr>
              <w:t xml:space="preserve">2</w:t>
            </w:r>
            <w:r>
              <w:rPr>
                <w:rFonts w:hint="eastAsia"/>
                <w:lang w:val="en-US" w:eastAsia="zh-CN"/>
              </w:rPr>
              <w:t xml:space="preserve">分，扣完为止（按采购需求中要求提供证明材料，否则视为负偏离）；2.除▲以外为其他技术参数，其他技术参数每有一项负偏离扣</w:t>
            </w:r>
            <w:r>
              <w:rPr>
                <w:rFonts w:hint="default"/>
                <w:lang w:val="en-US" w:eastAsia="zh-CN"/>
              </w:rPr>
              <w:t xml:space="preserve">0.5</w:t>
            </w:r>
            <w:r>
              <w:rPr>
                <w:rFonts w:hint="eastAsia"/>
                <w:lang w:val="en-US" w:eastAsia="zh-CN"/>
              </w:rPr>
              <w:t xml:space="preserve">分，扣完为止。</w:t>
            </w:r>
            <w:r>
              <w:rPr>
                <w:rFonts w:hint="eastAsia"/>
              </w:rPr>
              <w:t xml:space="preserve">注：投标人针对本项评审内容在投标文件《投标响应偏离表》中逐条列出响应及偏离情况，采购需求中要求提供证明材料的，以证明材料为准，若《投标响应偏离表》与提供证明材料的内容不一致，以证明材料为准，采购需求中未要求提供证明材料的，以《投标响应偏离表》为准。</w:t>
            </w:r>
            <w:r/>
          </w:p>
        </w:tc>
      </w:tr>
      <w:tr>
        <w:trPr/>
        <w:tc>
          <w:tcPr>
            <w:tcW w:w="2115" w:type="dxa"/>
            <w:vAlign w:val="center"/>
            <w:vMerge w:val="continue"/>
            <w:textDirection w:val="lrTb"/>
            <w:noWrap w:val="false"/>
          </w:tcPr>
          <w:p>
            <w:pPr>
              <w:jc w:val="left"/>
              <w:rPr>
                <w:rFonts w:hint="eastAsia"/>
                <w:szCs w:val="22"/>
                <w:lang w:eastAsia="zh-CN"/>
              </w:rPr>
            </w:pPr>
            <w:r>
              <w:rPr>
                <w:rFonts w:hint="eastAsia"/>
                <w:szCs w:val="22"/>
                <w:lang w:eastAsia="zh-CN"/>
              </w:rPr>
            </w:r>
            <w:r/>
          </w:p>
        </w:tc>
        <w:tc>
          <w:tcPr>
            <w:tcW w:w="1968" w:type="dxa"/>
            <w:vAlign w:val="center"/>
            <w:textDirection w:val="lrTb"/>
            <w:noWrap w:val="false"/>
          </w:tcPr>
          <w:p>
            <w:pPr>
              <w:jc w:val="left"/>
              <w:rPr>
                <w:rFonts w:hint="eastAsia" w:eastAsia="宋体"/>
                <w:szCs w:val="22"/>
                <w:lang w:eastAsia="zh-CN"/>
              </w:rPr>
            </w:pPr>
            <w:r>
              <w:rPr>
                <w:rFonts w:hint="eastAsia"/>
                <w:szCs w:val="22"/>
                <w:lang w:eastAsia="zh-CN"/>
              </w:rPr>
              <w:t xml:space="preserve">节能环保</w:t>
            </w:r>
            <w:r/>
          </w:p>
        </w:tc>
        <w:tc>
          <w:tcPr>
            <w:tcW w:w="813" w:type="dxa"/>
            <w:vAlign w:val="center"/>
            <w:textDirection w:val="lrTb"/>
            <w:noWrap w:val="false"/>
          </w:tcPr>
          <w:p>
            <w:pPr>
              <w:jc w:val="left"/>
              <w:rPr>
                <w:lang w:val="en-US" w:eastAsia="zh-CN"/>
              </w:rPr>
            </w:pPr>
            <w:r>
              <w:rPr>
                <w:rFonts w:hint="eastAsia"/>
                <w:lang w:val="en-US" w:eastAsia="zh-CN"/>
              </w:rPr>
              <w:t xml:space="preserve">2.00分</w:t>
            </w:r>
            <w:r/>
          </w:p>
        </w:tc>
        <w:tc>
          <w:tcPr>
            <w:tcW w:w="4351" w:type="dxa"/>
            <w:vAlign w:val="center"/>
            <w:textDirection w:val="lrTb"/>
            <w:noWrap w:val="false"/>
          </w:tcPr>
          <w:p>
            <w:pPr>
              <w:jc w:val="left"/>
              <w:rPr>
                <w:rFonts w:hint="eastAsia"/>
              </w:rPr>
            </w:pPr>
            <w:r>
              <w:rPr>
                <w:rFonts w:hint="eastAsia"/>
              </w:rPr>
              <w:t xml:space="preserve">1.投标产品在财政部，生态环境部公布的“环境标志产品政府采购品目清单”内，且投标文件中提供国家市场监督管</w:t>
            </w:r>
            <w:r>
              <w:rPr>
                <w:rFonts w:hint="eastAsia"/>
                <w:lang w:eastAsia="zh-CN"/>
              </w:rPr>
              <w:t xml:space="preserve">理总</w:t>
            </w:r>
            <w:r>
              <w:rPr>
                <w:rFonts w:hint="eastAsia"/>
              </w:rPr>
              <w:t xml:space="preserve">局确定的列入“参与实施政府采购环境标志产品认证机构名录”内的认证机构出具的、有效期内的该产品环境标志产品认证证书电子件的，每提供一个得 1分，本项最高得1分.</w:t>
            </w:r>
            <w:r/>
          </w:p>
          <w:p>
            <w:pPr>
              <w:jc w:val="left"/>
            </w:pPr>
            <w:r>
              <w:rPr>
                <w:rFonts w:hint="eastAsia"/>
              </w:rPr>
              <w:t xml:space="preserve">2.投标产品在财政部、发展改革委公布的“节能产品政府采购品目清单”内（属于政府强制采购产品除外），且投标文件中提供国家市场监督管</w:t>
            </w:r>
            <w:r>
              <w:rPr>
                <w:rFonts w:hint="eastAsia"/>
                <w:lang w:eastAsia="zh-CN"/>
              </w:rPr>
              <w:t xml:space="preserve">理总</w:t>
            </w:r>
            <w:r>
              <w:rPr>
                <w:rFonts w:hint="eastAsia"/>
              </w:rPr>
              <w:t xml:space="preserve">局确定的列入“参与实施政府采购节能产品认证机构名录”内的认证机构出具的、有效期内的该产品的节能产品认证证书电子件的，每提供一个得1分，本项最高得1分。</w:t>
            </w:r>
            <w:r/>
          </w:p>
        </w:tc>
      </w:tr>
      <w:tr>
        <w:trPr>
          <w:trHeight w:val="2165"/>
        </w:trPr>
        <w:tc>
          <w:tcPr>
            <w:tcW w:w="2115" w:type="dxa"/>
            <w:vAlign w:val="center"/>
            <w:textDirection w:val="lrTb"/>
            <w:noWrap w:val="false"/>
          </w:tcPr>
          <w:p>
            <w:pPr>
              <w:jc w:val="left"/>
              <w:rPr>
                <w:szCs w:val="22"/>
              </w:rPr>
            </w:pPr>
            <w:r>
              <w:rPr>
                <w:szCs w:val="22"/>
              </w:rPr>
              <w:t xml:space="preserve">企业经营业绩、信誉</w:t>
            </w:r>
            <w:r/>
          </w:p>
        </w:tc>
        <w:tc>
          <w:tcPr>
            <w:tcW w:w="1968" w:type="dxa"/>
            <w:vAlign w:val="center"/>
            <w:textDirection w:val="lrTb"/>
            <w:noWrap w:val="false"/>
          </w:tcPr>
          <w:p>
            <w:pPr>
              <w:jc w:val="left"/>
              <w:rPr>
                <w:szCs w:val="22"/>
              </w:rPr>
            </w:pPr>
            <w:r>
              <w:rPr>
                <w:szCs w:val="22"/>
              </w:rPr>
              <w:t xml:space="preserve">企业业绩</w:t>
            </w:r>
            <w:r/>
          </w:p>
          <w:p>
            <w:pPr>
              <w:jc w:val="left"/>
              <w:rPr>
                <w:rFonts w:hint="eastAsia" w:eastAsia="宋体"/>
                <w:szCs w:val="22"/>
                <w:lang w:eastAsia="zh-CN"/>
              </w:rPr>
            </w:pPr>
            <w:r>
              <w:rPr>
                <w:rFonts w:hint="eastAsia" w:eastAsia="宋体"/>
                <w:szCs w:val="22"/>
                <w:lang w:eastAsia="zh-CN"/>
              </w:rPr>
            </w:r>
            <w:r/>
          </w:p>
        </w:tc>
        <w:tc>
          <w:tcPr>
            <w:tcW w:w="813" w:type="dxa"/>
            <w:vAlign w:val="center"/>
            <w:textDirection w:val="lrTb"/>
            <w:noWrap w:val="false"/>
          </w:tcPr>
          <w:p>
            <w:pPr>
              <w:jc w:val="left"/>
              <w:rPr>
                <w:rFonts w:ascii="Times New Roman" w:hAnsi="Times New Roman" w:eastAsia="宋体" w:cs="Times New Roman"/>
                <w:lang w:val="en-US" w:eastAsia="zh-CN"/>
              </w:rPr>
            </w:pPr>
            <w:r>
              <w:rPr>
                <w:rFonts w:hint="eastAsia"/>
                <w:lang w:val="en-US" w:eastAsia="zh-CN"/>
              </w:rPr>
              <w:t xml:space="preserve">4</w:t>
            </w:r>
            <w:r>
              <w:rPr>
                <w:rFonts w:hint="eastAsia" w:eastAsia="宋体"/>
                <w:lang w:val="en-US" w:eastAsia="zh-CN"/>
              </w:rPr>
              <w:t xml:space="preserve">.00分</w:t>
            </w:r>
            <w:r/>
          </w:p>
        </w:tc>
        <w:tc>
          <w:tcPr>
            <w:tcW w:w="4351" w:type="dxa"/>
            <w:vAlign w:val="center"/>
            <w:textDirection w:val="lrTb"/>
            <w:noWrap w:val="false"/>
          </w:tcPr>
          <w:p>
            <w:pPr>
              <w:jc w:val="left"/>
              <w:rPr>
                <w:rFonts w:hint="eastAsia"/>
              </w:rPr>
            </w:pPr>
            <w:r>
              <w:rPr>
                <w:rFonts w:hint="eastAsia"/>
              </w:rPr>
              <w:t xml:space="preserve">投标人自202</w:t>
            </w:r>
            <w:r>
              <w:rPr>
                <w:rFonts w:hint="eastAsia"/>
                <w:lang w:val="en-US" w:eastAsia="zh-CN"/>
              </w:rPr>
              <w:t xml:space="preserve">3</w:t>
            </w:r>
            <w:r>
              <w:rPr>
                <w:rFonts w:hint="eastAsia"/>
              </w:rPr>
              <w:t xml:space="preserve">年1月1日 (以合同签订时间为准) 以来，承担过类似项目的，每有一个得</w:t>
            </w:r>
            <w:r>
              <w:rPr>
                <w:rFonts w:hint="eastAsia"/>
                <w:lang w:val="en-US" w:eastAsia="zh-CN"/>
              </w:rPr>
              <w:t xml:space="preserve">2</w:t>
            </w:r>
            <w:r>
              <w:rPr>
                <w:rFonts w:hint="eastAsia"/>
              </w:rPr>
              <w:t xml:space="preserve">分，最高得</w:t>
            </w:r>
            <w:r>
              <w:rPr>
                <w:rFonts w:hint="eastAsia"/>
                <w:lang w:val="en-US" w:eastAsia="zh-CN"/>
              </w:rPr>
              <w:t xml:space="preserve">4</w:t>
            </w:r>
            <w:r>
              <w:rPr>
                <w:rFonts w:hint="eastAsia"/>
              </w:rPr>
              <w:t xml:space="preserve">分。</w:t>
            </w:r>
            <w:r/>
          </w:p>
          <w:p>
            <w:pPr>
              <w:jc w:val="left"/>
              <w:rPr>
                <w:rFonts w:hint="eastAsia" w:ascii="Times New Roman" w:hAnsi="Times New Roman" w:eastAsia="宋体" w:cs="Times New Roman"/>
                <w:lang w:val="en-US" w:eastAsia="zh-CN"/>
              </w:rPr>
            </w:pPr>
            <w:r>
              <w:rPr>
                <w:rFonts w:hint="eastAsia"/>
              </w:rPr>
              <w:t xml:space="preserve">注：投标文件中需提供中标(成交)通知书、合同和验收合格证明(或项目完成证明)等证明材料</w:t>
            </w:r>
            <w:r>
              <w:rPr>
                <w:rFonts w:hint="eastAsia"/>
                <w:lang w:val="en-US" w:eastAsia="zh-CN"/>
              </w:rPr>
              <w:t xml:space="preserve">原件</w:t>
            </w:r>
            <w:r>
              <w:rPr>
                <w:rFonts w:hint="eastAsia"/>
              </w:rPr>
              <w:t xml:space="preserve">扫描件，业绩证明材料应能够反映</w:t>
            </w:r>
            <w:r>
              <w:rPr>
                <w:rFonts w:hint="eastAsia"/>
                <w:lang w:val="en-US" w:eastAsia="zh-CN"/>
              </w:rPr>
              <w:t xml:space="preserve">投标人</w:t>
            </w:r>
            <w:r>
              <w:rPr>
                <w:rFonts w:hint="eastAsia"/>
              </w:rPr>
              <w:t xml:space="preserve">名称、项目内容、合同签订时间等内容，未提供或提供不全不得分</w:t>
            </w:r>
            <w:r>
              <w:rPr>
                <w:rFonts w:hint="eastAsia"/>
                <w:lang w:eastAsia="zh-CN"/>
              </w:rPr>
              <w:t xml:space="preserve">。</w:t>
            </w:r>
            <w:r/>
          </w:p>
        </w:tc>
      </w:tr>
      <w:tr>
        <w:trPr>
          <w:trHeight w:val="592"/>
        </w:trPr>
        <w:tc>
          <w:tcPr>
            <w:tcW w:w="2115" w:type="dxa"/>
            <w:vAlign w:val="center"/>
            <w:textDirection w:val="lrTb"/>
            <w:noWrap w:val="false"/>
          </w:tcPr>
          <w:p>
            <w:pPr>
              <w:jc w:val="left"/>
              <w:rPr>
                <w:rFonts w:hint="eastAsia" w:eastAsia="宋体"/>
                <w:szCs w:val="22"/>
                <w:u w:val="none"/>
                <w:lang w:eastAsia="zh-CN"/>
              </w:rPr>
            </w:pPr>
            <w:r>
              <w:rPr>
                <w:rFonts w:hint="eastAsia"/>
                <w:szCs w:val="22"/>
                <w:u w:val="none"/>
                <w:lang w:eastAsia="zh-CN"/>
              </w:rPr>
              <w:t xml:space="preserve">综合实力</w:t>
            </w:r>
            <w:r/>
          </w:p>
        </w:tc>
        <w:tc>
          <w:tcPr>
            <w:tcW w:w="1968" w:type="dxa"/>
            <w:vAlign w:val="center"/>
            <w:textDirection w:val="lrTb"/>
            <w:noWrap w:val="false"/>
          </w:tcPr>
          <w:p>
            <w:pPr>
              <w:jc w:val="left"/>
              <w:rPr>
                <w:rFonts w:hint="eastAsia"/>
                <w:u w:val="none"/>
                <w:lang w:eastAsia="zh-CN"/>
              </w:rPr>
            </w:pPr>
            <w:r>
              <w:rPr>
                <w:rFonts w:hint="eastAsia"/>
                <w:u w:val="none"/>
                <w:lang w:eastAsia="zh-CN"/>
              </w:rPr>
              <w:t xml:space="preserve">项目组成员</w:t>
            </w:r>
            <w:r/>
          </w:p>
        </w:tc>
        <w:tc>
          <w:tcPr>
            <w:tcW w:w="813" w:type="dxa"/>
            <w:vAlign w:val="center"/>
            <w:textDirection w:val="lrTb"/>
            <w:noWrap w:val="false"/>
          </w:tcPr>
          <w:p>
            <w:pPr>
              <w:jc w:val="left"/>
              <w:rPr>
                <w:rFonts w:ascii="Times New Roman" w:hAnsi="Times New Roman" w:eastAsia="宋体" w:cs="Times New Roman"/>
                <w:u w:val="none"/>
                <w:lang w:val="en-US" w:eastAsia="zh-CN"/>
              </w:rPr>
            </w:pPr>
            <w:r>
              <w:rPr>
                <w:rFonts w:hint="eastAsia" w:ascii="Times New Roman" w:hAnsi="Times New Roman" w:eastAsia="宋体" w:cs="Times New Roman"/>
                <w:u w:val="none"/>
                <w:lang w:val="en-US" w:eastAsia="zh-CN"/>
              </w:rPr>
              <w:t xml:space="preserve">8.00分</w:t>
            </w:r>
            <w:r/>
          </w:p>
        </w:tc>
        <w:tc>
          <w:tcPr>
            <w:tcW w:w="4351" w:type="dxa"/>
            <w:vAlign w:val="center"/>
            <w:textDirection w:val="lrTb"/>
            <w:noWrap w:val="false"/>
          </w:tcPr>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1、拟派的项目负责人具有网络工程师、信息系统项目管理师、系统分析师证书的，每有一个得 1 分，最高得</w:t>
            </w:r>
            <w:r>
              <w:rPr>
                <w:rFonts w:hint="eastAsia" w:ascii="Times New Roman" w:hAnsi="Times New Roman" w:cs="Times New Roman"/>
                <w:lang w:val="en-US" w:eastAsia="zh-CN"/>
              </w:rPr>
              <w:t xml:space="preserve">3</w:t>
            </w:r>
            <w:r>
              <w:rPr>
                <w:rFonts w:hint="eastAsia" w:ascii="Times New Roman" w:hAnsi="Times New Roman" w:eastAsia="宋体" w:cs="Times New Roman"/>
                <w:lang w:val="en-US" w:eastAsia="zh-CN"/>
              </w:rPr>
              <w:t xml:space="preserve">分。 </w:t>
            </w:r>
            <w: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2、拟派的技术负责人具有信息系统项目管理</w:t>
            </w:r>
            <w:r>
              <w:rPr>
                <w:rFonts w:hint="eastAsia" w:ascii="Times New Roman" w:hAnsi="Times New Roman" w:cs="Times New Roman"/>
                <w:lang w:val="en-US" w:eastAsia="zh-CN"/>
              </w:rPr>
              <w:t xml:space="preserve">师、</w:t>
            </w:r>
            <w:r>
              <w:rPr>
                <w:rFonts w:hint="eastAsia" w:ascii="Times New Roman" w:hAnsi="Times New Roman" w:eastAsia="宋体" w:cs="Times New Roman"/>
                <w:lang w:val="en-US" w:eastAsia="zh-CN"/>
              </w:rPr>
              <w:t xml:space="preserve">CISP 注册信息安全管理人员、系统架构设计师证书的，每有一个得 1 分，最高得</w:t>
            </w:r>
            <w:r>
              <w:rPr>
                <w:rFonts w:hint="eastAsia" w:ascii="Times New Roman" w:hAnsi="Times New Roman" w:cs="Times New Roman"/>
                <w:lang w:val="en-US" w:eastAsia="zh-CN"/>
              </w:rPr>
              <w:t xml:space="preserve">3分。</w:t>
            </w:r>
            <w:r>
              <w:rPr>
                <w:rFonts w:hint="eastAsia" w:ascii="Times New Roman" w:hAnsi="Times New Roman" w:eastAsia="宋体" w:cs="Times New Roman"/>
                <w:lang w:val="en-US" w:eastAsia="zh-CN"/>
              </w:rPr>
              <w:t xml:space="preserve"> </w:t>
            </w:r>
            <w:r/>
          </w:p>
          <w:p>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3、拟派的项目组成员</w:t>
            </w:r>
            <w:r>
              <w:rPr>
                <w:rFonts w:hint="eastAsia" w:ascii="Times New Roman" w:hAnsi="Times New Roman" w:eastAsia="宋体" w:cs="Times New Roman"/>
                <w:b/>
                <w:bCs/>
                <w:lang w:val="en-US" w:eastAsia="zh-CN"/>
              </w:rPr>
              <w:t xml:space="preserve">（不含项目负责人、技术负责人）</w:t>
            </w:r>
            <w:r>
              <w:rPr>
                <w:rFonts w:hint="eastAsia" w:ascii="Times New Roman" w:hAnsi="Times New Roman" w:eastAsia="宋体" w:cs="Times New Roman"/>
                <w:lang w:val="en-US" w:eastAsia="zh-CN"/>
              </w:rPr>
              <w:t xml:space="preserve">具有信息系统项目管理师、设备安装质量员</w:t>
            </w:r>
            <w:bookmarkStart w:id="371" w:name="OLE_LINK1"/>
            <w:r>
              <w:rPr>
                <w:rFonts w:hint="eastAsia" w:ascii="Times New Roman" w:hAnsi="Times New Roman" w:cs="Times New Roman"/>
                <w:lang w:val="en-US" w:eastAsia="zh-CN"/>
              </w:rPr>
              <w:t xml:space="preserve">、</w:t>
            </w:r>
            <w:r>
              <w:rPr>
                <w:rFonts w:hint="eastAsia" w:ascii="Times New Roman" w:hAnsi="Times New Roman" w:eastAsia="宋体" w:cs="Times New Roman"/>
                <w:lang w:val="en-US" w:eastAsia="zh-CN"/>
              </w:rPr>
              <w:t xml:space="preserve">特种作业操作证</w:t>
            </w:r>
            <w:bookmarkEnd w:id="371"/>
            <w:r>
              <w:rPr>
                <w:rFonts w:hint="eastAsia" w:ascii="Times New Roman" w:hAnsi="Times New Roman" w:eastAsia="宋体" w:cs="Times New Roman"/>
                <w:lang w:val="en-US" w:eastAsia="zh-CN"/>
              </w:rPr>
              <w:t xml:space="preserve">-低压电工作业、特种作业操作证-登高作业的，每有一个得 0.5 分，最高得 2 分。 </w:t>
            </w:r>
            <w:r/>
          </w:p>
          <w:p>
            <w:pPr>
              <w:jc w:val="left"/>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注：</w:t>
            </w:r>
            <w:r>
              <w:rPr>
                <w:rFonts w:hint="eastAsia" w:ascii="Times New Roman" w:hAnsi="Times New Roman" w:cs="Times New Roman"/>
                <w:lang w:val="en-US" w:eastAsia="zh-CN"/>
              </w:rPr>
              <w:t xml:space="preserve">1、投标文件中提供以上人员</w:t>
            </w:r>
            <w:r>
              <w:rPr>
                <w:rFonts w:hint="eastAsia" w:ascii="Times New Roman" w:hAnsi="Times New Roman" w:eastAsia="宋体" w:cs="Times New Roman"/>
                <w:lang w:val="en-US" w:eastAsia="zh-CN"/>
              </w:rPr>
              <w:t xml:space="preserve">相关证书电子件和202</w:t>
            </w:r>
            <w:r>
              <w:rPr>
                <w:rFonts w:hint="eastAsia" w:ascii="Times New Roman" w:hAnsi="Times New Roman" w:cs="Times New Roman"/>
                <w:lang w:val="en-US" w:eastAsia="zh-CN"/>
              </w:rPr>
              <w:t xml:space="preserve">6</w:t>
            </w:r>
            <w:r>
              <w:rPr>
                <w:rFonts w:hint="eastAsia" w:ascii="Times New Roman" w:hAnsi="Times New Roman" w:eastAsia="宋体" w:cs="Times New Roman"/>
                <w:lang w:val="en-US" w:eastAsia="zh-CN"/>
              </w:rPr>
              <w:t xml:space="preserve">年</w:t>
            </w:r>
            <w:r>
              <w:rPr>
                <w:rFonts w:hint="eastAsia" w:ascii="Times New Roman" w:hAnsi="Times New Roman" w:cs="Times New Roman"/>
                <w:lang w:val="en-US" w:eastAsia="zh-CN"/>
              </w:rPr>
              <w:t xml:space="preserve">2</w:t>
            </w:r>
            <w:r>
              <w:rPr>
                <w:rFonts w:hint="eastAsia" w:ascii="Times New Roman" w:hAnsi="Times New Roman" w:eastAsia="宋体" w:cs="Times New Roman"/>
                <w:lang w:val="en-US" w:eastAsia="zh-CN"/>
              </w:rPr>
              <w:t xml:space="preserve">月（含）以来任意一个月投标人为其缴纳的社会保险证明电子件，证明以社保主管部门出具的为准，否则不得分。</w:t>
            </w:r>
            <w:r>
              <w:rPr>
                <w:rFonts w:hint="eastAsia" w:ascii="Times New Roman" w:hAnsi="Times New Roman" w:cs="Times New Roman"/>
                <w:lang w:val="en-US" w:eastAsia="zh-CN"/>
              </w:rPr>
              <w:t xml:space="preserve">2、同一人员具有多个证书的不重复计分。</w:t>
            </w:r>
            <w:r/>
          </w:p>
        </w:tc>
      </w:tr>
      <w:tr>
        <w:trPr/>
        <w:tc>
          <w:tcPr>
            <w:tcW w:w="2115" w:type="dxa"/>
            <w:vAlign w:val="center"/>
            <w:vMerge w:val="restart"/>
            <w:textDirection w:val="lrTb"/>
            <w:noWrap w:val="false"/>
          </w:tcPr>
          <w:p>
            <w:pPr>
              <w:jc w:val="left"/>
              <w:rPr>
                <w:szCs w:val="22"/>
              </w:rPr>
            </w:pPr>
            <w:r>
              <w:rPr>
                <w:szCs w:val="22"/>
              </w:rPr>
              <w:t xml:space="preserve">项目方案</w:t>
            </w:r>
            <w:r/>
          </w:p>
        </w:tc>
        <w:tc>
          <w:tcPr>
            <w:tcW w:w="1968" w:type="dxa"/>
            <w:vAlign w:val="center"/>
            <w:textDirection w:val="lrTb"/>
            <w:noWrap w:val="false"/>
          </w:tcPr>
          <w:p>
            <w:pPr>
              <w:jc w:val="left"/>
              <w:rPr>
                <w:rFonts w:hint="eastAsia"/>
              </w:rPr>
            </w:pPr>
            <w:r>
              <w:rPr>
                <w:rFonts w:hint="eastAsia"/>
              </w:rPr>
              <w:t xml:space="preserve">项目实施方案</w:t>
            </w:r>
            <w:r/>
          </w:p>
          <w:p>
            <w:pPr>
              <w:jc w:val="left"/>
              <w:rPr>
                <w:szCs w:val="22"/>
              </w:rPr>
            </w:pPr>
            <w:r>
              <w:rPr>
                <w:szCs w:val="22"/>
              </w:rPr>
            </w:r>
            <w:r/>
          </w:p>
        </w:tc>
        <w:tc>
          <w:tcPr>
            <w:tcW w:w="813" w:type="dxa"/>
            <w:vAlign w:val="center"/>
            <w:textDirection w:val="lrTb"/>
            <w:noWrap w:val="false"/>
          </w:tcPr>
          <w:p>
            <w:pPr>
              <w:jc w:val="left"/>
            </w:pPr>
            <w:r>
              <w:rPr>
                <w:rFonts w:hint="eastAsia"/>
                <w:lang w:val="en-US" w:eastAsia="zh-CN"/>
              </w:rPr>
              <w:t xml:space="preserve">6</w:t>
            </w:r>
            <w:r>
              <w:t xml:space="preserve">.00分</w:t>
            </w:r>
            <w:r/>
          </w:p>
        </w:tc>
        <w:tc>
          <w:tcPr>
            <w:tcW w:w="4351" w:type="dxa"/>
            <w:vAlign w:val="center"/>
            <w:textDirection w:val="lrTb"/>
            <w:noWrap w:val="false"/>
          </w:tcPr>
          <w:p>
            <w:pPr>
              <w:numPr>
                <w:ilvl w:val="0"/>
                <w:numId w:val="7"/>
              </w:numPr>
              <w:ind w:left="0" w:right="0" w:hanging="360"/>
              <w:jc w:val="left"/>
              <w:keepLines w:val="0"/>
              <w:keepNext w:val="0"/>
              <w:spacing w:before="0" w:beforeAutospacing="0" w:after="0" w:afterAutospacing="0"/>
              <w:widowControl/>
              <w:rPr>
                <w:rFonts w:hint="eastAsia" w:ascii="Times New Roman" w:hAnsi="Times New Roman" w:eastAsia="宋体" w:cs="Times New Roman"/>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highlight w:val="none"/>
              </w:rPr>
              <w:t xml:space="preserve">根据投标人针对本项目制定的项目实施方案、实施计划，包括但不限于现场勘察点位情况、设备安装设计规划方案、进度计划、节点控制、实施方案等。</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例如：方案完整性：包含现场勘察点位图、设备安装图、分阶段进度图、三级节点控制表、应急预案等；内容针对性：方案中明确提及本项目的3个以上特征--场地尺寸、特殊环境要求、对接系统接口等；</w:t>
            </w:r>
            <w:r>
              <w:rPr>
                <w:rFonts w:hint="eastAsia" w:ascii="Times New Roman" w:hAnsi="Times New Roman" w:eastAsia="宋体" w:cs="Times New Roman"/>
                <w:sz w:val="21"/>
                <w:szCs w:val="22"/>
                <w:highlight w:val="none"/>
                <w:lang w:val="en-US" w:eastAsia="zh-CN" w:bidi="ar-SA"/>
              </w:rPr>
              <w:t xml:space="preserve">管理机制</w:t>
            </w:r>
            <w:r>
              <w:rPr>
                <w:rFonts w:hint="default" w:ascii="Times New Roman" w:hAnsi="Times New Roman" w:eastAsia="宋体" w:cs="Times New Roman"/>
                <w:sz w:val="21"/>
                <w:szCs w:val="22"/>
                <w:highlight w:val="none"/>
                <w:lang w:val="en-US" w:eastAsia="zh-CN" w:bidi="ar-SA"/>
              </w:rPr>
              <w:t xml:space="preserve">：提供项目组织架构图（含关键</w:t>
            </w:r>
            <w:r>
              <w:rPr>
                <w:rFonts w:hint="eastAsia" w:ascii="Times New Roman" w:hAnsi="Times New Roman" w:cs="Times New Roman"/>
                <w:sz w:val="21"/>
                <w:szCs w:val="22"/>
                <w:highlight w:val="none"/>
                <w:lang w:val="en-US" w:eastAsia="zh-CN" w:bidi="ar-SA"/>
              </w:rPr>
              <w:t xml:space="preserve">岗位</w:t>
            </w:r>
            <w:r>
              <w:rPr>
                <w:rFonts w:hint="default" w:ascii="Times New Roman" w:hAnsi="Times New Roman" w:eastAsia="宋体" w:cs="Times New Roman"/>
                <w:sz w:val="21"/>
                <w:szCs w:val="22"/>
                <w:highlight w:val="none"/>
                <w:lang w:val="en-US" w:eastAsia="zh-CN" w:bidi="ar-SA"/>
              </w:rPr>
              <w:t xml:space="preserve">）、责任矩阵表、每日进度汇报机制说明</w:t>
            </w:r>
            <w:r>
              <w:rPr>
                <w:rFonts w:hint="eastAsia" w:ascii="Times New Roman" w:hAnsi="Times New Roman" w:cs="Times New Roman"/>
                <w:sz w:val="21"/>
                <w:szCs w:val="22"/>
                <w:highlight w:val="none"/>
                <w:lang w:val="en-US" w:eastAsia="zh-CN" w:bidi="ar-SA"/>
              </w:rPr>
              <w:t xml:space="preserve">；</w:t>
            </w:r>
            <w:r/>
          </w:p>
          <w:p>
            <w:pPr>
              <w:jc w:val="left"/>
              <w:rPr>
                <w:rFonts w:ascii="Times New Roman" w:hAnsi="Times New Roman" w:eastAsia="宋体" w:cs="Times New Roman"/>
              </w:rPr>
            </w:pPr>
            <w:r>
              <w:rPr>
                <w:rFonts w:hint="eastAsia" w:ascii="Times New Roman" w:hAnsi="Times New Roman" w:cs="Times New Roman"/>
                <w:highlight w:val="none"/>
                <w:lang w:eastAsia="zh-CN"/>
              </w:rPr>
              <w:t xml:space="preserve">）</w:t>
            </w:r>
            <w:r>
              <w:rPr>
                <w:rFonts w:hint="eastAsia" w:ascii="Times New Roman" w:hAnsi="Times New Roman" w:eastAsia="宋体" w:cs="Times New Roman"/>
                <w:highlight w:val="none"/>
              </w:rPr>
              <w:t xml:space="preserve">方案完全满足采购文件对项目实施的要求，结构严谨，内容完整详实，能够针对采购项目内容要求而细化制定，项目管理运行机制健全，得</w:t>
            </w:r>
            <w:r>
              <w:rPr>
                <w:rFonts w:hint="eastAsia" w:ascii="Times New Roman" w:hAnsi="Times New Roman" w:cs="Times New Roman"/>
                <w:highlight w:val="none"/>
                <w:lang w:val="en-US" w:eastAsia="zh-CN"/>
              </w:rPr>
              <w:t xml:space="preserve">6</w:t>
            </w:r>
            <w:r>
              <w:rPr>
                <w:rFonts w:hint="eastAsia" w:ascii="Times New Roman" w:hAnsi="Times New Roman" w:eastAsia="宋体" w:cs="Times New Roman"/>
                <w:highlight w:val="none"/>
              </w:rPr>
              <w:t xml:space="preserve">分；能够满足采购文件对项目实施的要求，项目实施方案完整，为本项目的实施要求而制定的措施较齐全，方案表述有一定偏差，但不影响实质性意思表达，得</w:t>
            </w:r>
            <w:r>
              <w:rPr>
                <w:rFonts w:hint="eastAsia" w:ascii="Times New Roman" w:hAnsi="Times New Roman" w:cs="Times New Roman"/>
                <w:highlight w:val="none"/>
                <w:lang w:val="en-US" w:eastAsia="zh-CN"/>
              </w:rPr>
              <w:t xml:space="preserve">4</w:t>
            </w:r>
            <w:r>
              <w:rPr>
                <w:rFonts w:hint="eastAsia" w:ascii="Times New Roman" w:hAnsi="Times New Roman" w:eastAsia="宋体" w:cs="Times New Roman"/>
                <w:highlight w:val="none"/>
              </w:rPr>
              <w:t xml:space="preserve">分；有项目实施方案，但方案内容笼统，没有针对本项目细化制定，不过承诺通过后期优化能够实现采购文件要求，得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r>
        <w:trPr/>
        <w:tc>
          <w:tcPr>
            <w:tcW w:w="2115" w:type="dxa"/>
            <w:vAlign w:val="center"/>
            <w:vMerge w:val="continue"/>
            <w:textDirection w:val="lrTb"/>
            <w:noWrap w:val="false"/>
          </w:tcPr>
          <w:p>
            <w:pPr>
              <w:jc w:val="left"/>
              <w:rPr>
                <w:szCs w:val="22"/>
              </w:rPr>
            </w:pPr>
            <w:r>
              <w:rPr>
                <w:szCs w:val="22"/>
              </w:rPr>
            </w:r>
            <w:r/>
          </w:p>
        </w:tc>
        <w:tc>
          <w:tcPr>
            <w:tcW w:w="1968" w:type="dxa"/>
            <w:vAlign w:val="center"/>
            <w:textDirection w:val="lrTb"/>
            <w:noWrap w:val="false"/>
          </w:tcPr>
          <w:p>
            <w:pPr>
              <w:jc w:val="left"/>
              <w:rPr>
                <w:rFonts w:hint="eastAsia"/>
              </w:rPr>
            </w:pPr>
            <w:r>
              <w:rPr>
                <w:rFonts w:hint="eastAsia"/>
              </w:rPr>
              <w:t xml:space="preserve">质量管理保证措施</w:t>
            </w:r>
            <w:r/>
          </w:p>
          <w:p>
            <w:pPr>
              <w:jc w:val="left"/>
              <w:rPr>
                <w:szCs w:val="22"/>
              </w:rPr>
            </w:pPr>
            <w:r>
              <w:rPr>
                <w:szCs w:val="22"/>
              </w:rPr>
            </w:r>
            <w:r/>
          </w:p>
        </w:tc>
        <w:tc>
          <w:tcPr>
            <w:tcW w:w="813" w:type="dxa"/>
            <w:vAlign w:val="center"/>
            <w:textDirection w:val="lrTb"/>
            <w:noWrap w:val="false"/>
          </w:tcPr>
          <w:p>
            <w:pPr>
              <w:jc w:val="left"/>
            </w:pPr>
            <w:r>
              <w:rPr>
                <w:rFonts w:hint="eastAsia"/>
                <w:lang w:val="en-US" w:eastAsia="zh-CN"/>
              </w:rPr>
              <w:t xml:space="preserve">4</w:t>
            </w:r>
            <w:r>
              <w:t xml:space="preserve">.00分</w:t>
            </w:r>
            <w:r/>
          </w:p>
        </w:tc>
        <w:tc>
          <w:tcPr>
            <w:tcW w:w="4351" w:type="dxa"/>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highlight w:val="none"/>
              </w:rPr>
              <w:t xml:space="preserve">根据投标人针对本项目制定的质量安全管理保证措施进行打分。</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例如：体系完整性：提供包含质量方针、质量目标、岗位质量职责、质量控制流程、质量追溯机制、质量改进计划等；过程管控：明确关键质量控制点--如原材料检验、生产过程巡检、成品出厂检验等，每个控制点均制定量化检验标准；应急与改进：提供常见质量问题的应急预案，且承诺每月开展1次质量分析会，形成书面改进报告</w:t>
            </w:r>
            <w:r>
              <w:rPr>
                <w:rFonts w:hint="eastAsia" w:ascii="Times New Roman" w:hAnsi="Times New Roman" w:cs="Times New Roman"/>
                <w:highlight w:val="none"/>
                <w:lang w:eastAsia="zh-CN"/>
              </w:rPr>
              <w:t xml:space="preserve">）</w:t>
            </w:r>
            <w:r>
              <w:rPr>
                <w:rFonts w:hint="eastAsia" w:ascii="Times New Roman" w:hAnsi="Times New Roman" w:eastAsia="宋体" w:cs="Times New Roman"/>
                <w:highlight w:val="none"/>
              </w:rPr>
              <w:t xml:space="preserve">质量安全管理保证措施内容详细完善、节点控制到位，得</w:t>
            </w:r>
            <w:r>
              <w:rPr>
                <w:rFonts w:hint="eastAsia" w:ascii="Times New Roman" w:hAnsi="Times New Roman" w:cs="Times New Roman"/>
                <w:highlight w:val="none"/>
                <w:lang w:val="en-US" w:eastAsia="zh-CN"/>
              </w:rPr>
              <w:t xml:space="preserve">4</w:t>
            </w:r>
            <w:r>
              <w:rPr>
                <w:rFonts w:hint="eastAsia" w:ascii="Times New Roman" w:hAnsi="Times New Roman" w:eastAsia="宋体" w:cs="Times New Roman"/>
                <w:highlight w:val="none"/>
              </w:rPr>
              <w:t xml:space="preserve">分；保证措施内容基本详实，能够较好满足项目要求，得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 分；保证措施内容一般，但能满足采购文件基本要求，得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r>
        <w:trPr/>
        <w:tc>
          <w:tcPr>
            <w:tcW w:w="2115" w:type="dxa"/>
            <w:vAlign w:val="center"/>
            <w:vMerge w:val="continue"/>
            <w:textDirection w:val="lrTb"/>
            <w:noWrap w:val="false"/>
          </w:tcPr>
          <w:p>
            <w:pPr>
              <w:jc w:val="left"/>
              <w:rPr>
                <w:szCs w:val="22"/>
              </w:rPr>
            </w:pPr>
            <w:r>
              <w:rPr>
                <w:szCs w:val="22"/>
              </w:rPr>
            </w:r>
            <w:r/>
          </w:p>
        </w:tc>
        <w:tc>
          <w:tcPr>
            <w:tcW w:w="1968" w:type="dxa"/>
            <w:vAlign w:val="center"/>
            <w:textDirection w:val="lrTb"/>
            <w:noWrap w:val="false"/>
          </w:tcPr>
          <w:p>
            <w:pPr>
              <w:jc w:val="left"/>
              <w:rPr>
                <w:rFonts w:hint="eastAsia"/>
              </w:rPr>
            </w:pPr>
            <w:r>
              <w:rPr>
                <w:rFonts w:hint="eastAsia"/>
              </w:rPr>
              <w:t xml:space="preserve">验收方案</w:t>
            </w:r>
            <w:r/>
          </w:p>
          <w:p>
            <w:pPr>
              <w:jc w:val="left"/>
            </w:pPr>
            <w:r/>
            <w:r/>
          </w:p>
        </w:tc>
        <w:tc>
          <w:tcPr>
            <w:tcW w:w="813" w:type="dxa"/>
            <w:vAlign w:val="center"/>
            <w:textDirection w:val="lrTb"/>
            <w:noWrap w:val="false"/>
          </w:tcPr>
          <w:p>
            <w:pPr>
              <w:jc w:val="left"/>
            </w:pPr>
            <w:r>
              <w:rPr>
                <w:rFonts w:hint="eastAsia"/>
                <w:lang w:val="en-US" w:eastAsia="zh-CN"/>
              </w:rPr>
              <w:t xml:space="preserve">4</w:t>
            </w:r>
            <w:r>
              <w:rPr>
                <w:rFonts w:hint="eastAsia"/>
              </w:rPr>
              <w:t xml:space="preserve">.00分</w:t>
            </w:r>
            <w:r/>
          </w:p>
        </w:tc>
        <w:tc>
          <w:tcPr>
            <w:tcW w:w="4351" w:type="dxa"/>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highlight w:val="none"/>
              </w:rPr>
              <w:t xml:space="preserve">根据投标人针对本项目制定的验收方案进行打分。方案内容详实，优于采购需求，得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分；方案内容基本详实，基本满足采购需求的，得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分；方案内容不完善，但通过后期优化能实现采购需求的，得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w:t>
            </w:r>
            <w:r>
              <w:rPr>
                <w:rFonts w:hint="eastAsia" w:ascii="Times New Roman" w:hAnsi="Times New Roman" w:eastAsia="宋体" w:cs="Times New Roman"/>
                <w:highlight w:val="none"/>
                <w:lang w:eastAsia="zh-CN"/>
              </w:rPr>
              <w:t xml:space="preserve">招标</w:t>
            </w:r>
            <w:r>
              <w:rPr>
                <w:rFonts w:hint="eastAsia" w:ascii="Times New Roman" w:hAnsi="Times New Roman" w:eastAsia="宋体" w:cs="Times New Roman"/>
                <w:highlight w:val="none"/>
              </w:rPr>
              <w:t xml:space="preserve">文件需求的不得分。</w:t>
            </w:r>
            <w:r/>
          </w:p>
        </w:tc>
      </w:tr>
      <w:tr>
        <w:trPr/>
        <w:tc>
          <w:tcPr>
            <w:tcW w:w="2115" w:type="dxa"/>
            <w:vAlign w:val="center"/>
            <w:vMerge w:val="restart"/>
            <w:textDirection w:val="lrTb"/>
            <w:noWrap w:val="false"/>
          </w:tcPr>
          <w:p>
            <w:pPr>
              <w:jc w:val="left"/>
              <w:rPr>
                <w:rFonts w:hint="eastAsia" w:eastAsia="宋体"/>
                <w:szCs w:val="22"/>
                <w:lang w:eastAsia="zh-CN"/>
              </w:rPr>
            </w:pPr>
            <w:r/>
            <w:bookmarkStart w:id="372" w:name="EBe0cfd1035ea44f689f97db50fccddc8b"/>
            <w:r>
              <w:rPr>
                <w:rFonts w:hint="eastAsia"/>
                <w:szCs w:val="22"/>
                <w:lang w:eastAsia="zh-CN"/>
              </w:rPr>
              <w:t xml:space="preserve">其他</w:t>
            </w:r>
            <w:r/>
          </w:p>
        </w:tc>
        <w:tc>
          <w:tcPr>
            <w:tcW w:w="1968" w:type="dxa"/>
            <w:vAlign w:val="center"/>
            <w:textDirection w:val="lrTb"/>
            <w:noWrap w:val="false"/>
          </w:tcPr>
          <w:p>
            <w:pPr>
              <w:jc w:val="left"/>
              <w:rPr>
                <w:rFonts w:hint="eastAsia" w:eastAsia="宋体"/>
                <w:lang w:eastAsia="zh-CN"/>
              </w:rPr>
            </w:pPr>
            <w:r>
              <w:rPr>
                <w:rFonts w:hint="eastAsia"/>
                <w:lang w:eastAsia="zh-CN"/>
              </w:rPr>
              <w:t xml:space="preserve">售后服务方案</w:t>
            </w:r>
            <w:r/>
          </w:p>
        </w:tc>
        <w:tc>
          <w:tcPr>
            <w:tcW w:w="813" w:type="dxa"/>
            <w:vAlign w:val="center"/>
            <w:textDirection w:val="lrTb"/>
            <w:noWrap w:val="false"/>
          </w:tcPr>
          <w:p>
            <w:pPr>
              <w:jc w:val="left"/>
              <w:rPr>
                <w:rFonts w:eastAsia="宋体"/>
                <w:lang w:val="en-US" w:eastAsia="zh-CN"/>
              </w:rPr>
            </w:pPr>
            <w:r>
              <w:rPr>
                <w:rFonts w:hint="eastAsia"/>
                <w:lang w:val="en-US" w:eastAsia="zh-CN"/>
              </w:rPr>
              <w:t xml:space="preserve">4.00分</w:t>
            </w:r>
            <w:r/>
          </w:p>
        </w:tc>
        <w:tc>
          <w:tcPr>
            <w:tcW w:w="4351"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根据投标人针对本项目提供的具体售后服务方案及承诺，包括服务体系、服务内容、故障解决方案、响应时间、质保期内的售后服务范围、质保期满后的售后服务范围和收费情况（维修费用、更换配件折扣等）等进行打分。方案详细、响应及时、服务体系完整且优于采购需求，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分；方案思路完整、内容基本详实，能够满足采购需求的，得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分；方案笼统、响应滞后、服务体系</w:t>
            </w:r>
            <w:r>
              <w:rPr>
                <w:rFonts w:hint="eastAsia" w:ascii="Times New Roman" w:hAnsi="Times New Roman" w:cs="Times New Roman"/>
                <w:highlight w:val="none"/>
                <w:lang w:eastAsia="zh-CN"/>
              </w:rPr>
              <w:t xml:space="preserve">不</w:t>
            </w:r>
            <w:r>
              <w:rPr>
                <w:rFonts w:hint="eastAsia" w:ascii="Times New Roman" w:hAnsi="Times New Roman" w:eastAsia="宋体" w:cs="Times New Roman"/>
                <w:highlight w:val="none"/>
              </w:rPr>
              <w:t xml:space="preserve">完整，人员配置不全且缺乏有效保障业务稳定运行的措施，承诺经过后期优化可实现采购需求，得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r>
        <w:trPr/>
        <w:tc>
          <w:tcPr>
            <w:tcW w:w="2115" w:type="dxa"/>
            <w:vAlign w:val="center"/>
            <w:vMerge w:val="continue"/>
            <w:textDirection w:val="lrTb"/>
            <w:noWrap w:val="false"/>
          </w:tcPr>
          <w:p>
            <w:pPr>
              <w:jc w:val="left"/>
              <w:rPr>
                <w:rFonts w:hint="eastAsia"/>
                <w:szCs w:val="22"/>
                <w:lang w:eastAsia="zh-CN"/>
              </w:rPr>
            </w:pPr>
            <w:r>
              <w:rPr>
                <w:rFonts w:hint="eastAsia"/>
                <w:szCs w:val="22"/>
                <w:lang w:eastAsia="zh-CN"/>
              </w:rPr>
            </w:r>
            <w:r/>
          </w:p>
        </w:tc>
        <w:tc>
          <w:tcPr>
            <w:tcW w:w="1968" w:type="dxa"/>
            <w:vAlign w:val="center"/>
            <w:textDirection w:val="lrTb"/>
            <w:noWrap w:val="false"/>
          </w:tcPr>
          <w:p>
            <w:pPr>
              <w:jc w:val="left"/>
              <w:rPr>
                <w:rFonts w:hint="eastAsia"/>
                <w:lang w:eastAsia="zh-CN"/>
              </w:rPr>
            </w:pPr>
            <w:r>
              <w:rPr>
                <w:rFonts w:hint="eastAsia"/>
                <w:lang w:eastAsia="zh-CN"/>
              </w:rPr>
              <w:t xml:space="preserve">培训方案</w:t>
            </w:r>
            <w:r/>
          </w:p>
        </w:tc>
        <w:tc>
          <w:tcPr>
            <w:tcW w:w="813" w:type="dxa"/>
            <w:vAlign w:val="center"/>
            <w:textDirection w:val="lrTb"/>
            <w:noWrap w:val="false"/>
          </w:tcPr>
          <w:p>
            <w:pPr>
              <w:jc w:val="left"/>
              <w:rPr>
                <w:lang w:val="en-US" w:eastAsia="zh-CN"/>
              </w:rPr>
            </w:pPr>
            <w:r>
              <w:rPr>
                <w:rFonts w:hint="eastAsia"/>
                <w:lang w:val="en-US" w:eastAsia="zh-CN"/>
              </w:rPr>
              <w:t xml:space="preserve">4.00分</w:t>
            </w:r>
            <w:r/>
          </w:p>
        </w:tc>
        <w:tc>
          <w:tcPr>
            <w:tcW w:w="4351" w:type="dxa"/>
            <w:vAlign w:val="center"/>
            <w:textDirection w:val="lrTb"/>
            <w:noWrap w:val="false"/>
          </w:tcPr>
          <w:p>
            <w:pPr>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w:t>
            </w:r>
            <w:r>
              <w:rPr>
                <w:rFonts w:hint="eastAsia" w:ascii="Times New Roman" w:hAnsi="Times New Roman" w:eastAsia="宋体" w:cs="Times New Roman"/>
                <w:highlight w:val="none"/>
                <w:lang w:eastAsia="zh-CN"/>
              </w:rPr>
              <w:t xml:space="preserve">投标人</w:t>
            </w:r>
            <w:r>
              <w:rPr>
                <w:rFonts w:hint="eastAsia" w:ascii="Times New Roman" w:hAnsi="Times New Roman" w:eastAsia="宋体" w:cs="Times New Roman"/>
                <w:highlight w:val="none"/>
              </w:rPr>
              <w:t xml:space="preserve">为本项目提供的培训方案，包括但不限于培训内容、培训时间、培训地点、培训目标、培训人数、培训方法和培训师资等进行打分。方案表述全面、相关措施可操作性强且优于采购需求，得</w:t>
            </w:r>
            <w:r>
              <w:rPr>
                <w:rFonts w:hint="eastAsia" w:ascii="Times New Roman" w:hAnsi="Times New Roman" w:cs="Times New Roman"/>
                <w:highlight w:val="none"/>
                <w:lang w:val="en-US" w:eastAsia="zh-CN"/>
              </w:rPr>
              <w:t xml:space="preserve">4</w:t>
            </w:r>
            <w:r>
              <w:rPr>
                <w:rFonts w:hint="eastAsia" w:ascii="Times New Roman" w:hAnsi="Times New Roman" w:eastAsia="宋体" w:cs="Times New Roman"/>
                <w:highlight w:val="none"/>
              </w:rPr>
              <w:t xml:space="preserve">分；能够满足采购需求，内容基本详实，相关措施具有操作性，得</w:t>
            </w:r>
            <w:r>
              <w:rPr>
                <w:rFonts w:hint="eastAsia" w:ascii="Times New Roman" w:hAnsi="Times New Roman" w:cs="Times New Roman"/>
                <w:highlight w:val="none"/>
                <w:lang w:val="en-US" w:eastAsia="zh-CN"/>
              </w:rPr>
              <w:t xml:space="preserve">3</w:t>
            </w:r>
            <w:r>
              <w:rPr>
                <w:rFonts w:hint="eastAsia" w:ascii="Times New Roman" w:hAnsi="Times New Roman" w:eastAsia="宋体" w:cs="Times New Roman"/>
                <w:highlight w:val="none"/>
              </w:rPr>
              <w:t xml:space="preserve">分；方案内容有所欠缺，但承诺经过优化可实现采购需求，得</w:t>
            </w: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rPr>
              <w:t xml:space="preserve">分；没有内容或</w:t>
            </w:r>
            <w:r>
              <w:rPr>
                <w:rFonts w:hint="eastAsia" w:ascii="Times New Roman" w:hAnsi="Times New Roman" w:cs="Times New Roman"/>
                <w:highlight w:val="none"/>
                <w:lang w:eastAsia="zh-CN"/>
              </w:rPr>
              <w:t xml:space="preserve">其他</w:t>
            </w:r>
            <w:r>
              <w:rPr>
                <w:rFonts w:hint="eastAsia" w:ascii="Times New Roman" w:hAnsi="Times New Roman" w:eastAsia="宋体" w:cs="Times New Roman"/>
                <w:highlight w:val="none"/>
              </w:rPr>
              <w:t xml:space="preserve">情况不满足采购文件需求的不得分。</w:t>
            </w:r>
            <w:r/>
          </w:p>
        </w:tc>
      </w:tr>
    </w:tbl>
    <w:p>
      <w:pPr>
        <w:rPr>
          <w:rFonts w:hint="eastAsia"/>
          <w:highlight w:val="red"/>
        </w:rPr>
      </w:pPr>
      <w:r>
        <w:rPr>
          <w:rFonts w:hint="eastAsia"/>
          <w:sz w:val="20"/>
          <w:highlight w:val="white"/>
        </w:rPr>
        <w:t xml:space="preserve"> </w:t>
      </w:r>
      <w:bookmarkEnd w:id="372"/>
      <w:r/>
      <w:r/>
    </w:p>
    <w:p>
      <w:pPr>
        <w:ind w:firstLine="241"/>
        <w:spacing w:line="400" w:lineRule="exact"/>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rFonts w:hint="default" w:eastAsia="仿宋_GB2312"/>
          <w:b/>
          <w:bCs/>
          <w:sz w:val="24"/>
          <w:highlight w:val="white"/>
          <w:u w:val="single"/>
          <w:lang w:val="en-US" w:eastAsia="zh-CN"/>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w:t>
      </w:r>
      <w:r>
        <w:rPr>
          <w:rFonts w:hint="eastAsia" w:eastAsia="仿宋_GB2312"/>
          <w:b/>
          <w:bCs/>
          <w:sz w:val="24"/>
          <w:highlight w:val="white"/>
          <w:u w:val="single"/>
          <w:lang w:val="en-US" w:eastAsia="zh-CN"/>
        </w:rPr>
        <w:t xml:space="preserve">3、4</w:t>
      </w:r>
      <w:r/>
    </w:p>
    <w:p>
      <w:pPr>
        <w:ind w:firstLine="513"/>
        <w:spacing w:line="500" w:lineRule="exact"/>
        <w:rPr>
          <w:rFonts w:hint="eastAsia" w:cs="仿宋_GB2312"/>
          <w:sz w:val="24"/>
          <w:highlight w:val="white"/>
        </w:rPr>
        <w:outlineLvl w:val="1"/>
      </w:pPr>
      <w:r>
        <w:rPr>
          <w:rFonts w:hint="eastAsia" w:eastAsia="宋体"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outlineLvl w:val="1"/>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highlight w:val="white"/>
        </w:rPr>
      </w:pPr>
      <w:r>
        <w:rPr>
          <w:rFonts w:hint="eastAsia"/>
          <w:sz w:val="24"/>
          <w:highlight w:val="white"/>
        </w:rPr>
        <w:t xml:space="preserve">本项目按以下第</w:t>
      </w:r>
      <w:r>
        <w:rPr>
          <w:rFonts w:hint="eastAsia"/>
          <w:sz w:val="24"/>
          <w:highlight w:val="white"/>
          <w:u w:val="single"/>
        </w:rPr>
        <w:t xml:space="preserve">（2）</w:t>
      </w:r>
      <w:r>
        <w:rPr>
          <w:rFonts w:hint="eastAsia"/>
          <w:sz w:val="24"/>
          <w:highlight w:val="white"/>
          <w:u w:val="single"/>
          <w:lang w:eastAsia="zh-CN"/>
        </w:rPr>
        <w:t xml:space="preserve">项</w:t>
      </w:r>
      <w:r>
        <w:rPr>
          <w:rFonts w:hint="eastAsia"/>
          <w:sz w:val="24"/>
          <w:highlight w:val="white"/>
        </w:rPr>
        <w:t xml:space="preserve">政策确定本项目落实的中小企业政策：</w:t>
      </w:r>
      <w:r/>
    </w:p>
    <w:p>
      <w:pPr>
        <w:ind w:firstLine="480"/>
        <w:spacing w:line="460" w:lineRule="exact"/>
        <w:rPr>
          <w:sz w:val="24"/>
          <w:highlight w:val="white"/>
        </w:rPr>
      </w:pPr>
      <w:r>
        <w:rPr>
          <w:rFonts w:hint="eastAsia"/>
          <w:sz w:val="24"/>
          <w:highlight w:val="white"/>
        </w:rPr>
        <w:t xml:space="preserve">（1）本项目专门面向中小企业（含监狱企业、残疾人福利企业）采购。</w:t>
      </w:r>
      <w:r/>
    </w:p>
    <w:p>
      <w:pPr>
        <w:ind w:firstLine="480"/>
        <w:spacing w:line="480" w:lineRule="exact"/>
        <w:rPr>
          <w:rFonts w:hint="eastAsia" w:cs="仿宋_GB2312"/>
          <w:sz w:val="24"/>
          <w:highlight w:val="white"/>
        </w:rPr>
      </w:pPr>
      <w:r>
        <w:rPr>
          <w:rFonts w:hint="eastAsia"/>
          <w:sz w:val="24"/>
          <w:highlight w:val="white"/>
        </w:rPr>
        <w:t xml:space="preserve">（2）</w:t>
      </w:r>
      <w:r>
        <w:rPr>
          <w:rFonts w:hint="eastAsia" w:ascii="Times New Roman" w:hAnsi="Times New Roman" w:cs="仿宋"/>
          <w:color w:val="000000"/>
          <w:sz w:val="24"/>
          <w:szCs w:val="24"/>
          <w:highlight w:val="none"/>
          <w:lang w:val="en-US" w:eastAsia="zh-CN"/>
        </w:rPr>
        <w:t xml:space="preserve">投标人</w:t>
      </w:r>
      <w:r>
        <w:rPr>
          <w:rFonts w:hint="eastAsia" w:ascii="Times New Roman" w:hAnsi="Times New Roman" w:cs="仿宋"/>
          <w:color w:val="000000"/>
          <w:sz w:val="24"/>
          <w:szCs w:val="24"/>
          <w:highlight w:val="none"/>
        </w:rPr>
        <w:t xml:space="preserve">提供的货物、工程或者服务符合下列情形的，对小微企业报价给予</w:t>
      </w:r>
      <w:r>
        <w:rPr>
          <w:rFonts w:hint="eastAsia" w:ascii="Times New Roman" w:hAnsi="Times New Roman" w:cs="仿宋"/>
          <w:color w:val="000000"/>
          <w:sz w:val="24"/>
          <w:szCs w:val="24"/>
          <w:highlight w:val="none"/>
          <w:u w:val="single"/>
          <w:lang w:val="en-US" w:eastAsia="zh-CN"/>
        </w:rPr>
        <w:t xml:space="preserve">15</w:t>
      </w:r>
      <w:r>
        <w:rPr>
          <w:rFonts w:hint="eastAsia" w:ascii="Times New Roman" w:hAnsi="Times New Roman" w:cs="仿宋"/>
          <w:color w:val="000000"/>
          <w:sz w:val="24"/>
          <w:szCs w:val="24"/>
          <w:highlight w:val="none"/>
          <w:u w:val="single"/>
        </w:rPr>
        <w:t xml:space="preserve">%</w:t>
      </w:r>
      <w:r>
        <w:rPr>
          <w:rFonts w:hint="eastAsia" w:ascii="Times New Roman" w:hAnsi="Times New Roman" w:cs="仿宋"/>
          <w:color w:val="000000"/>
          <w:sz w:val="24"/>
          <w:szCs w:val="24"/>
          <w:highlight w:val="none"/>
        </w:rPr>
        <w:t xml:space="preserve">（工程项目为5%）的扣除，用扣除后的价格参加评审。</w:t>
      </w:r>
      <w:r/>
    </w:p>
    <w:p>
      <w:pPr>
        <w:ind w:firstLine="480"/>
        <w:spacing w:line="460" w:lineRule="exact"/>
        <w:rPr>
          <w:rFonts w:hint="eastAsia" w:cs="仿宋_GB2312"/>
          <w:sz w:val="24"/>
          <w:highlight w:val="white"/>
        </w:rPr>
      </w:pPr>
      <w:r>
        <w:rPr>
          <w:rFonts w:hint="eastAsia" w:cs="仿宋_GB2312"/>
          <w:sz w:val="24"/>
          <w:highlight w:val="white"/>
        </w:rPr>
        <w:t xml:space="preserve">（一）在货物采购项目中，货物由中小企业制造，即货物由中小企业生产且使用该中小企业商号或者注册商标；</w:t>
      </w:r>
      <w:r/>
    </w:p>
    <w:p>
      <w:pPr>
        <w:ind w:firstLine="480"/>
        <w:spacing w:line="460" w:lineRule="exact"/>
        <w:rPr>
          <w:rFonts w:hint="eastAsia" w:cs="仿宋_GB2312"/>
          <w:sz w:val="24"/>
          <w:highlight w:val="white"/>
        </w:rPr>
      </w:pPr>
      <w:r>
        <w:rPr>
          <w:rFonts w:hint="eastAsia" w:cs="仿宋_GB2312"/>
          <w:sz w:val="24"/>
          <w:highlight w:val="white"/>
        </w:rPr>
        <w:t xml:space="preserve">（二）在工程采购项目中，工程由中小企业承建，即工程施工单位为中小企业；</w:t>
      </w:r>
      <w:r/>
    </w:p>
    <w:p>
      <w:pPr>
        <w:ind w:firstLine="480"/>
        <w:spacing w:line="460" w:lineRule="exact"/>
        <w:rPr>
          <w:rFonts w:hint="eastAsia" w:cs="仿宋_GB2312"/>
          <w:sz w:val="24"/>
          <w:highlight w:val="white"/>
        </w:rPr>
      </w:pPr>
      <w:r>
        <w:rPr>
          <w:rFonts w:hint="eastAsia" w:cs="仿宋_GB2312"/>
          <w:sz w:val="24"/>
          <w:highlight w:val="white"/>
        </w:rPr>
        <w:t xml:space="preserve">（三）在服务采购项目中，服务由中小企业承接，即提供服务的人员为中小企业依照《中华人民共和国民法典》订立劳动合同的从业人员。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eastAsia="宋体" w:cs="宋体"/>
          <w:b/>
          <w:color w:val="000000"/>
          <w:sz w:val="44"/>
          <w:szCs w:val="44"/>
          <w:highlight w:val="non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eastAsia="宋体" w:cs="仿宋_GB2312"/>
          <w:sz w:val="24"/>
          <w:highlight w:val="white"/>
        </w:rPr>
        <w:outlineLvl w:val="1"/>
      </w:pPr>
      <w:r>
        <w:rPr>
          <w:rFonts w:hint="eastAsia" w:eastAsia="宋体" w:cs="仿宋_GB2312"/>
          <w:sz w:val="24"/>
          <w:highlight w:val="white"/>
        </w:rPr>
        <w:t xml:space="preserve">3、政府采购节能产品、环境标志产品</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（3）采购人拟采购的产品属于优先采购的节能环保品目清单范围的，按以下条件优先采购：</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采用综合评分法的项目，对提供有效节能环保证书的投标人加分。</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采用最低评标价法的项目，同等条件下优先推荐提供有效节能环保证书多的投标人为中标人。</w:t>
      </w:r>
      <w:r/>
    </w:p>
    <w:p>
      <w:pPr>
        <w:ind w:firstLine="480"/>
        <w:spacing w:line="360" w:lineRule="auto"/>
        <w:rPr>
          <w:rFonts w:hint="eastAsia" w:eastAsia="宋体" w:cs="仿宋_GB2312"/>
          <w:sz w:val="24"/>
          <w:highlight w:val="white"/>
        </w:rPr>
        <w:outlineLvl w:val="1"/>
      </w:pPr>
      <w:r>
        <w:rPr>
          <w:rFonts w:hint="eastAsia" w:eastAsia="宋体" w:cs="仿宋_GB2312"/>
          <w:sz w:val="24"/>
          <w:highlight w:val="white"/>
        </w:rPr>
        <w:t xml:space="preserve">4、商品包装、快递包装政府采购需求标准（试行）</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为助力打好污染防治攻坚战，推广使用绿色包装，根据财政部印发的《商品包装政府采购需求标准（试行）</w:t>
      </w:r>
      <w:r>
        <w:rPr>
          <w:rFonts w:hint="eastAsia" w:cs="仿宋_GB2312"/>
          <w:sz w:val="24"/>
          <w:highlight w:val="white"/>
          <w:lang w:eastAsia="zh-CN"/>
        </w:rPr>
        <w:t xml:space="preserve">》《</w:t>
      </w:r>
      <w:r>
        <w:rPr>
          <w:rFonts w:hint="eastAsia" w:eastAsia="宋体" w:cs="仿宋_GB2312"/>
          <w:sz w:val="24"/>
          <w:highlight w:val="white"/>
        </w:rPr>
        <w:t xml:space="preserve">快递包装政府采购需求标准（试行）》，如本项目涉及商品包装和快递包装的，具体需求详见第四章采购需求。</w:t>
      </w:r>
      <w:r/>
    </w:p>
    <w:p>
      <w:pPr>
        <w:ind w:firstLine="480"/>
        <w:spacing w:line="360" w:lineRule="auto"/>
        <w:rPr>
          <w:rFonts w:hint="eastAsia" w:eastAsia="宋体" w:cs="仿宋_GB2312"/>
          <w:sz w:val="24"/>
          <w:highlight w:val="white"/>
        </w:rPr>
        <w:outlineLvl w:val="1"/>
      </w:pPr>
      <w:r>
        <w:rPr>
          <w:rFonts w:hint="eastAsia" w:eastAsia="宋体" w:cs="仿宋_GB2312"/>
          <w:sz w:val="24"/>
          <w:highlight w:val="white"/>
        </w:rPr>
        <w:t xml:space="preserve">5、绿色数据中心政府采购需求标准（试行）</w:t>
      </w:r>
      <w:r/>
    </w:p>
    <w:p>
      <w:pPr>
        <w:ind w:firstLine="480"/>
        <w:spacing w:line="360" w:lineRule="auto"/>
        <w:rPr>
          <w:rFonts w:hint="eastAsia" w:eastAsia="宋体" w:cs="仿宋_GB2312"/>
          <w:sz w:val="24"/>
          <w:highlight w:val="white"/>
        </w:rPr>
      </w:pPr>
      <w:r>
        <w:rPr>
          <w:rFonts w:hint="eastAsia" w:eastAsia="宋体"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360" w:lineRule="auto"/>
        <w:rPr>
          <w:rFonts w:hint="eastAsia" w:eastAsia="宋体" w:cs="仿宋_GB2312"/>
          <w:sz w:val="24"/>
          <w:highlight w:val="white"/>
        </w:rPr>
        <w:sectPr>
          <w:footerReference w:type="default" r:id="rId13"/>
          <w:footnotePr/>
          <w:endnotePr/>
          <w:type w:val="continuous"/>
          <w:pgSz w:w="11906" w:h="16838" w:orient="portrait"/>
          <w:pgMar w:top="1418" w:right="1588" w:bottom="1418" w:left="1365" w:header="851" w:footer="907" w:gutter="0"/>
          <w:cols w:num="1" w:sep="0" w:space="1701" w:equalWidth="1"/>
          <w:docGrid w:linePitch="360"/>
        </w:sectPr>
      </w:pPr>
      <w:r>
        <w:rPr>
          <w:rFonts w:hint="eastAsia" w:eastAsia="宋体" w:cs="仿宋_GB2312"/>
          <w:sz w:val="24"/>
          <w:highlight w:val="white"/>
        </w:rPr>
      </w:r>
      <w:r/>
    </w:p>
    <w:p>
      <w:pPr>
        <w:numPr>
          <w:ilvl w:val="0"/>
          <w:numId w:val="0"/>
        </w:numPr>
        <w:ind w:firstLine="480"/>
        <w:jc w:val="left"/>
        <w:spacing w:line="360" w:lineRule="auto"/>
        <w:rPr>
          <w:rFonts w:hint="eastAsia" w:ascii="宋体" w:hAnsi="宋体" w:eastAsia="宋体" w:cs="宋体"/>
          <w:b/>
          <w:bCs/>
          <w:sz w:val="24"/>
          <w:highlight w:val="white"/>
          <w:lang w:val="en-US" w:eastAsia="zh-CN"/>
        </w:rPr>
        <w:outlineLvl w:val="1"/>
      </w:pPr>
      <w:r>
        <w:rPr>
          <w:rFonts w:hint="eastAsia" w:cs="仿宋_GB2312"/>
          <w:sz w:val="24"/>
          <w:highlight w:val="white"/>
          <w:lang w:val="en-US" w:eastAsia="zh-CN"/>
        </w:rPr>
        <w:t xml:space="preserve">6、</w:t>
      </w:r>
      <w:r>
        <w:rPr>
          <w:rFonts w:hint="eastAsia" w:ascii="宋体" w:hAnsi="宋体" w:eastAsia="宋体" w:cs="宋体"/>
          <w:b/>
          <w:bCs/>
          <w:sz w:val="24"/>
          <w:highlight w:val="white"/>
          <w:lang w:val="en-US" w:eastAsia="zh-CN"/>
        </w:rPr>
        <w:t xml:space="preserve">关于启动异常低价审查</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（一）采购人应当在采购文件中明确，采购评审中出现下列情形之一的，评审委员会应当启动异常低价投标（响应）审查程序：</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1.投标（响应）报价低于全部通过符合性审查供应商投标（响应）报价平均值50%的，即投标（响应）报价全部通过符合性审查供应商投标（响应）报价平均值X50%；</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2.投标（响应）报价低于通过符合性审查的次低报价供应商投标（响应）报价50%的，即投标（响应）报价通过符合性审查的次低报价供应商投标（响应）报价X50%；</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3.投标（响应）报价低于采购项目最高限价45%的，即投标（响应）报价采购项目最高限价X45%；</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采购人可以结合具体项目实际情况，提高上述第1项至第3项中启动异常低价投标（响应）审查的数值标准，但是最高不得超过65%。</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相关法律法规对供应商报价有规定的，从其规定。</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2"/>
        <w:jc w:val="left"/>
        <w:spacing w:line="360" w:lineRule="auto"/>
        <w:rPr>
          <w:rFonts w:hint="eastAsia" w:ascii="宋体" w:hAnsi="宋体" w:eastAsia="宋体" w:cs="宋体"/>
          <w:b/>
          <w:bCs/>
          <w:sz w:val="24"/>
          <w:highlight w:val="white"/>
          <w:lang w:val="en-US" w:eastAsia="zh-CN"/>
        </w:rPr>
        <w:outlineLvl w:val="1"/>
      </w:pPr>
      <w:r>
        <w:rPr>
          <w:rFonts w:hint="eastAsia" w:ascii="宋体" w:hAnsi="宋体" w:eastAsia="宋体" w:cs="宋体"/>
          <w:b/>
          <w:bCs/>
          <w:sz w:val="24"/>
          <w:highlight w:val="white"/>
          <w:lang w:val="en-US" w:eastAsia="zh-CN"/>
        </w:rPr>
        <w:t xml:space="preserve">7、采购本国产品的支持政策</w:t>
      </w:r>
      <w:r/>
    </w:p>
    <w:p>
      <w:pPr>
        <w:ind w:firstLine="482"/>
        <w:jc w:val="left"/>
        <w:spacing w:line="360" w:lineRule="auto"/>
        <w:rPr>
          <w:rFonts w:hint="eastAsia" w:ascii="宋体" w:hAnsi="宋体" w:eastAsia="宋体" w:cs="宋体"/>
          <w:b/>
          <w:bCs/>
          <w:sz w:val="24"/>
          <w:highlight w:val="white"/>
          <w:lang w:val="en-US" w:eastAsia="zh-CN"/>
        </w:rPr>
      </w:pPr>
      <w:r>
        <w:rPr>
          <w:rFonts w:hint="eastAsia" w:ascii="宋体" w:hAnsi="宋体" w:eastAsia="宋体" w:cs="宋体"/>
          <w:b/>
          <w:bCs/>
          <w:sz w:val="24"/>
          <w:highlight w:val="whit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sz w:val="24"/>
          <w:highlight w:val="white"/>
          <w:lang w:val="en-US" w:eastAsia="zh-CN"/>
        </w:rPr>
      </w:pPr>
      <w:r>
        <w:rPr>
          <w:rFonts w:hint="eastAsia" w:ascii="宋体" w:hAnsi="宋体" w:eastAsia="宋体" w:cs="宋体"/>
          <w:sz w:val="24"/>
          <w:highlight w:val="whit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仿宋" w:hAnsi="仿宋" w:eastAsia="仿宋" w:cs="仿宋"/>
          <w:color w:val="000000"/>
          <w:highlight w:val="none"/>
        </w:rPr>
      </w:pPr>
      <w:r>
        <w:rPr>
          <w:rFonts w:hint="eastAsia" w:ascii="宋体" w:hAnsi="宋体" w:eastAsia="宋体" w:cs="宋体"/>
          <w:sz w:val="24"/>
          <w:highlight w:val="whit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ind w:firstLine="480"/>
        <w:spacing w:line="460" w:lineRule="exact"/>
        <w:rPr>
          <w:rFonts w:hint="eastAsia" w:eastAsia="宋体" w:cs="仿宋_GB2312"/>
          <w:sz w:val="24"/>
          <w:highlight w:val="white"/>
          <w:lang w:val="en-US" w:eastAsia="zh-CN"/>
        </w:rPr>
      </w:pPr>
      <w:r>
        <w:rPr>
          <w:rFonts w:hint="eastAsia" w:eastAsia="宋体" w:cs="仿宋_GB2312"/>
          <w:sz w:val="24"/>
          <w:highlight w:val="white"/>
          <w:lang w:val="en-US" w:eastAsia="zh-CN"/>
        </w:rPr>
      </w:r>
      <w:bookmarkEnd w:id="368"/>
      <w:r/>
      <w:bookmarkEnd w:id="369"/>
      <w:r/>
      <w:bookmarkEnd w:id="370"/>
      <w:r/>
      <w:r/>
    </w:p>
    <w:p>
      <w:pPr>
        <w:jc w:val="center"/>
        <w:keepLines/>
        <w:keepNext/>
        <w:pageBreakBefore/>
        <w:rPr>
          <w:b/>
          <w:color w:val="000000"/>
          <w:sz w:val="44"/>
          <w:szCs w:val="44"/>
          <w:highlight w:val="none"/>
        </w:rPr>
        <w:outlineLvl w:val="0"/>
      </w:pPr>
      <w:r/>
      <w:bookmarkStart w:id="373" w:name="_Toc12937"/>
      <w:r/>
      <w:bookmarkStart w:id="374" w:name="_Toc22853"/>
      <w:r/>
      <w:bookmarkStart w:id="375" w:name="_Toc81575207"/>
      <w:r/>
      <w:bookmarkStart w:id="376" w:name="_Toc9003"/>
      <w:r/>
      <w:bookmarkStart w:id="377" w:name="_Toc81575170"/>
      <w:r/>
      <w:bookmarkStart w:id="378" w:name="_Toc19649"/>
      <w:r>
        <w:rPr>
          <w:rFonts w:hint="eastAsia"/>
          <w:b/>
          <w:color w:val="000000"/>
          <w:sz w:val="44"/>
          <w:szCs w:val="44"/>
          <w:highlight w:val="none"/>
        </w:rPr>
        <w:t xml:space="preserve">第六章  投标文件格式</w:t>
      </w:r>
      <w:bookmarkEnd w:id="373"/>
      <w:r/>
      <w:bookmarkEnd w:id="374"/>
      <w:r/>
      <w:bookmarkEnd w:id="375"/>
      <w:r/>
      <w:bookmarkEnd w:id="376"/>
      <w:r/>
      <w:bookmarkEnd w:id="377"/>
      <w:r/>
      <w:bookmarkEnd w:id="378"/>
      <w:r/>
      <w:r/>
    </w:p>
    <w:p>
      <w:pPr>
        <w:rPr>
          <w:color w:val="000000"/>
          <w:highlight w:val="none"/>
        </w:rPr>
      </w:pPr>
      <w:r/>
      <w:bookmarkStart w:id="379" w:name="EB819316f773b24a75aef829f9b72900c0"/>
      <w:r/>
      <w:r/>
    </w:p>
    <w:p>
      <w:pPr>
        <w:rPr>
          <w:rFonts w:ascii="Times New Roman" w:hAnsi="Times New Roman"/>
          <w:b/>
          <w:color w:val="000000"/>
          <w:sz w:val="72"/>
          <w:highlight w:val="none"/>
        </w:rPr>
      </w:pPr>
      <w:r/>
      <w:bookmarkStart w:id="380"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outlineLvl w:val="0"/>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outlineLvl w:val="0"/>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outlineLvl w:val="0"/>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outlineLvl w:val="0"/>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outlineLvl w:val="0"/>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380"/>
      <w:r/>
      <w:r/>
    </w:p>
    <w:p>
      <w:pPr>
        <w:pStyle w:val="1137"/>
        <w:rPr>
          <w:rFonts w:ascii="宋体" w:hAnsi="宋体" w:eastAsia="宋体" w:cs="宋体"/>
          <w:color w:val="000000"/>
          <w:highlight w:val="none"/>
        </w:rPr>
      </w:pPr>
      <w:r>
        <w:rPr>
          <w:rFonts w:ascii="宋体" w:hAnsi="宋体" w:eastAsia="宋体" w:cs="宋体"/>
          <w:color w:val="000000"/>
          <w:highlight w:val="none"/>
        </w:rPr>
      </w:r>
      <w:r/>
    </w:p>
    <w:p>
      <w:pPr>
        <w:pStyle w:val="1137"/>
        <w:rPr>
          <w:rFonts w:ascii="宋体" w:hAnsi="宋体" w:eastAsia="宋体" w:cs="宋体"/>
          <w:color w:val="000000"/>
          <w:highlight w:val="none"/>
        </w:rPr>
      </w:pPr>
      <w:r>
        <w:rPr>
          <w:rFonts w:ascii="宋体" w:hAnsi="宋体" w:eastAsia="宋体" w:cs="宋体"/>
          <w:color w:val="000000"/>
          <w:highlight w:val="none"/>
        </w:rPr>
      </w:r>
      <w:r/>
    </w:p>
    <w:p>
      <w:pPr>
        <w:pStyle w:val="1137"/>
        <w:rPr>
          <w:rFonts w:ascii="宋体" w:hAnsi="宋体" w:eastAsia="宋体" w:cs="宋体"/>
          <w:color w:val="000000"/>
          <w:highlight w:val="none"/>
        </w:rPr>
      </w:pPr>
      <w:r>
        <w:rPr>
          <w:rFonts w:ascii="宋体" w:hAnsi="宋体" w:eastAsia="宋体" w:cs="宋体"/>
          <w:color w:val="000000"/>
          <w:highlight w:val="none"/>
        </w:rPr>
      </w:r>
      <w:r/>
    </w:p>
    <w:p>
      <w:pPr>
        <w:pStyle w:val="1137"/>
        <w:rPr>
          <w:rFonts w:ascii="宋体" w:hAnsi="宋体" w:eastAsia="宋体" w:cs="宋体"/>
          <w:color w:val="000000"/>
          <w:highlight w:val="none"/>
        </w:rPr>
      </w:pPr>
      <w:r>
        <w:rPr>
          <w:rFonts w:ascii="宋体" w:hAnsi="宋体" w:eastAsia="宋体" w:cs="宋体"/>
          <w:color w:val="000000"/>
          <w:highlight w:val="none"/>
        </w:rPr>
      </w:r>
      <w:r/>
    </w:p>
    <w:p>
      <w:pPr>
        <w:pStyle w:val="1137"/>
        <w:rPr>
          <w:rFonts w:ascii="宋体" w:hAnsi="宋体" w:eastAsia="宋体" w:cs="宋体"/>
          <w:color w:val="000000"/>
          <w:highlight w:val="none"/>
        </w:rPr>
      </w:pPr>
      <w:r>
        <w:rPr>
          <w:rFonts w:ascii="宋体" w:hAnsi="宋体" w:eastAsia="宋体" w:cs="宋体"/>
          <w:color w:val="000000"/>
          <w:highlight w:val="none"/>
        </w:rPr>
      </w:r>
      <w:r/>
    </w:p>
    <w:p>
      <w:pPr>
        <w:pStyle w:val="1137"/>
        <w:rPr>
          <w:rFonts w:ascii="宋体" w:hAnsi="宋体" w:eastAsia="宋体" w:cs="宋体"/>
          <w:color w:val="000000"/>
          <w:highlight w:val="none"/>
        </w:rPr>
      </w:pPr>
      <w:r>
        <w:rPr>
          <w:rFonts w:ascii="宋体" w:hAnsi="宋体" w:eastAsia="宋体" w:cs="宋体"/>
          <w:color w:val="000000"/>
          <w:highlight w:val="none"/>
        </w:rPr>
      </w:r>
      <w:bookmarkEnd w:id="379"/>
      <w:r/>
      <w:r/>
    </w:p>
    <w:p>
      <w:pPr>
        <w:pStyle w:val="1137"/>
        <w:rPr>
          <w:rFonts w:ascii="宋体" w:hAnsi="宋体" w:eastAsia="宋体" w:cs="宋体"/>
          <w:color w:val="000000"/>
          <w:highlight w:val="none"/>
        </w:rPr>
      </w:pPr>
      <w:r>
        <w:rPr>
          <w:rFonts w:ascii="宋体" w:hAnsi="宋体" w:eastAsia="宋体" w:cs="宋体"/>
          <w:color w:val="000000"/>
          <w:highlight w:val="none"/>
        </w:rPr>
      </w:r>
      <w:r/>
    </w:p>
    <w:p>
      <w:pPr>
        <w:pStyle w:val="1137"/>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37"/>
        <w:jc w:val="center"/>
        <w:spacing w:line="360" w:lineRule="auto"/>
        <w:rPr>
          <w:rFonts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投标文件目录</w:t>
      </w:r>
      <w:r/>
    </w:p>
    <w:p>
      <w:pPr>
        <w:pStyle w:val="1137"/>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ind w:firstLine="560"/>
        <w:spacing w:line="600" w:lineRule="exact"/>
        <w:rPr>
          <w:rFonts w:cs="宋体"/>
          <w:sz w:val="28"/>
          <w:szCs w:val="28"/>
        </w:rPr>
        <w:outlineLvl w:val="0"/>
      </w:pPr>
      <w:r/>
      <w:bookmarkStart w:id="381" w:name="_Toc20577"/>
      <w:r/>
      <w:bookmarkStart w:id="382" w:name="_Toc26005"/>
      <w:r>
        <w:rPr>
          <w:rFonts w:hint="eastAsia" w:cs="宋体"/>
          <w:sz w:val="28"/>
          <w:szCs w:val="28"/>
        </w:rPr>
        <w:t xml:space="preserve">一、投标声明及承诺函</w:t>
      </w:r>
      <w:r/>
    </w:p>
    <w:p>
      <w:pPr>
        <w:ind w:firstLine="560"/>
        <w:spacing w:line="600" w:lineRule="exact"/>
        <w:rPr>
          <w:rFonts w:hint="eastAsia" w:cs="宋体"/>
          <w:sz w:val="28"/>
          <w:szCs w:val="28"/>
        </w:rPr>
        <w:outlineLvl w:val="0"/>
      </w:pPr>
      <w:r>
        <w:rPr>
          <w:rFonts w:hint="eastAsia" w:cs="宋体"/>
          <w:sz w:val="28"/>
          <w:szCs w:val="28"/>
        </w:rPr>
        <w:t xml:space="preserve">二、投标人基本情况</w:t>
      </w:r>
      <w:r/>
    </w:p>
    <w:p>
      <w:pPr>
        <w:ind w:firstLine="560"/>
        <w:spacing w:line="600" w:lineRule="exact"/>
        <w:rPr>
          <w:rFonts w:hint="eastAsia" w:cs="宋体"/>
          <w:sz w:val="28"/>
          <w:szCs w:val="28"/>
        </w:rPr>
        <w:outlineLvl w:val="0"/>
      </w:pPr>
      <w:r>
        <w:rPr>
          <w:rFonts w:hint="eastAsia" w:cs="宋体"/>
          <w:sz w:val="28"/>
          <w:szCs w:val="28"/>
        </w:rPr>
        <w:t xml:space="preserve">三、满足特定资格要求的证明文件</w:t>
      </w:r>
      <w:r/>
    </w:p>
    <w:p>
      <w:pPr>
        <w:ind w:firstLine="560"/>
        <w:spacing w:line="600" w:lineRule="exact"/>
        <w:rPr>
          <w:rFonts w:hint="eastAsia" w:cs="宋体"/>
          <w:sz w:val="28"/>
          <w:szCs w:val="28"/>
        </w:rPr>
        <w:outlineLvl w:val="0"/>
      </w:pPr>
      <w:r>
        <w:rPr>
          <w:rFonts w:hint="eastAsia" w:cs="宋体"/>
          <w:sz w:val="28"/>
          <w:szCs w:val="28"/>
        </w:rPr>
        <w:t xml:space="preserve">四、法人授权书</w:t>
      </w:r>
      <w:r/>
    </w:p>
    <w:p>
      <w:pPr>
        <w:ind w:firstLine="560"/>
        <w:spacing w:line="600" w:lineRule="exact"/>
        <w:rPr>
          <w:rFonts w:hint="eastAsia" w:cs="宋体"/>
          <w:sz w:val="28"/>
          <w:szCs w:val="28"/>
        </w:rPr>
        <w:outlineLvl w:val="0"/>
      </w:pPr>
      <w:r>
        <w:rPr>
          <w:rFonts w:hint="eastAsia" w:cs="宋体"/>
          <w:sz w:val="28"/>
          <w:szCs w:val="28"/>
        </w:rPr>
        <w:t xml:space="preserve">五、开标一览表</w:t>
      </w:r>
      <w:r/>
    </w:p>
    <w:p>
      <w:pPr>
        <w:ind w:firstLine="560"/>
        <w:spacing w:line="600" w:lineRule="exact"/>
        <w:rPr>
          <w:rFonts w:cs="宋体"/>
          <w:sz w:val="28"/>
          <w:szCs w:val="28"/>
        </w:rPr>
        <w:outlineLvl w:val="0"/>
      </w:pPr>
      <w:r>
        <w:rPr>
          <w:rFonts w:hint="eastAsia" w:cs="宋体"/>
          <w:sz w:val="28"/>
          <w:szCs w:val="28"/>
        </w:rPr>
        <w:t xml:space="preserve">六、投标报价明细表</w:t>
      </w:r>
      <w:r/>
    </w:p>
    <w:p>
      <w:pPr>
        <w:ind w:firstLine="560"/>
        <w:spacing w:line="600" w:lineRule="exact"/>
        <w:rPr>
          <w:rFonts w:hint="eastAsia" w:cs="宋体"/>
          <w:sz w:val="28"/>
          <w:szCs w:val="28"/>
        </w:rPr>
        <w:outlineLvl w:val="0"/>
      </w:pPr>
      <w:r>
        <w:rPr>
          <w:rFonts w:hint="eastAsia" w:cs="宋体"/>
          <w:sz w:val="28"/>
          <w:szCs w:val="28"/>
        </w:rPr>
        <w:t xml:space="preserve">七、中小企业声明函</w:t>
      </w:r>
      <w:r/>
    </w:p>
    <w:p>
      <w:pPr>
        <w:ind w:firstLine="560"/>
        <w:spacing w:line="600" w:lineRule="exact"/>
        <w:rPr>
          <w:rFonts w:hint="eastAsia" w:cs="宋体"/>
          <w:sz w:val="28"/>
          <w:szCs w:val="28"/>
        </w:rPr>
        <w:outlineLvl w:val="0"/>
      </w:pPr>
      <w:r>
        <w:rPr>
          <w:rFonts w:hint="eastAsia" w:cs="宋体"/>
          <w:sz w:val="28"/>
          <w:szCs w:val="28"/>
        </w:rPr>
        <w:t xml:space="preserve">八、技术要求响应及偏离表</w:t>
      </w:r>
      <w:r/>
    </w:p>
    <w:p>
      <w:pPr>
        <w:ind w:firstLine="560"/>
        <w:spacing w:line="600" w:lineRule="exact"/>
        <w:rPr>
          <w:rFonts w:hint="eastAsia" w:cs="宋体"/>
          <w:sz w:val="28"/>
          <w:szCs w:val="28"/>
        </w:rPr>
        <w:outlineLvl w:val="0"/>
      </w:pPr>
      <w:r>
        <w:rPr>
          <w:rFonts w:hint="eastAsia" w:cs="宋体"/>
          <w:sz w:val="28"/>
          <w:szCs w:val="28"/>
        </w:rPr>
        <w:t xml:space="preserve">九、项目组成员</w:t>
      </w:r>
      <w:r/>
    </w:p>
    <w:p>
      <w:pPr>
        <w:ind w:firstLine="560"/>
        <w:spacing w:line="600" w:lineRule="exact"/>
        <w:rPr>
          <w:rFonts w:hint="eastAsia" w:cs="宋体"/>
          <w:sz w:val="28"/>
          <w:szCs w:val="28"/>
        </w:rPr>
        <w:outlineLvl w:val="0"/>
      </w:pPr>
      <w:r>
        <w:rPr>
          <w:rFonts w:hint="eastAsia" w:cs="宋体"/>
          <w:sz w:val="28"/>
          <w:szCs w:val="28"/>
        </w:rPr>
        <w:t xml:space="preserve">十、企业业绩</w:t>
      </w:r>
      <w:r/>
    </w:p>
    <w:p>
      <w:pPr>
        <w:ind w:firstLine="560"/>
        <w:spacing w:line="600" w:lineRule="exact"/>
        <w:rPr>
          <w:rFonts w:hint="eastAsia" w:cs="宋体"/>
          <w:sz w:val="28"/>
          <w:szCs w:val="28"/>
        </w:rPr>
        <w:outlineLvl w:val="0"/>
      </w:pPr>
      <w:r>
        <w:rPr>
          <w:rFonts w:hint="eastAsia" w:cs="宋体"/>
          <w:sz w:val="28"/>
          <w:szCs w:val="28"/>
        </w:rPr>
        <w:t xml:space="preserve">十一、关于符合本国产品标准的声明函</w:t>
      </w:r>
      <w:r/>
    </w:p>
    <w:p>
      <w:pPr>
        <w:ind w:firstLine="560"/>
        <w:spacing w:line="600" w:lineRule="exact"/>
        <w:rPr>
          <w:rFonts w:hint="eastAsia" w:cs="宋体"/>
          <w:sz w:val="28"/>
          <w:szCs w:val="28"/>
        </w:rPr>
        <w:outlineLvl w:val="0"/>
      </w:pPr>
      <w:r>
        <w:rPr>
          <w:rFonts w:hint="eastAsia" w:cs="宋体"/>
          <w:sz w:val="28"/>
          <w:szCs w:val="28"/>
          <w:lang w:val="en-US" w:eastAsia="zh-CN"/>
        </w:rPr>
        <w:t xml:space="preserve">十二、</w:t>
      </w:r>
      <w:r>
        <w:rPr>
          <w:rFonts w:hint="eastAsia" w:cs="宋体"/>
          <w:sz w:val="28"/>
          <w:szCs w:val="28"/>
        </w:rPr>
        <w:t xml:space="preserve">投标所需其他材料</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44"/>
        <w:rPr>
          <w:rFonts w:hint="eastAsia"/>
        </w:rPr>
        <w:outlineLvl w:val="1"/>
      </w:pPr>
      <w:r/>
      <w:bookmarkStart w:id="383" w:name="_Toc158281561"/>
      <w:r>
        <w:rPr>
          <w:rFonts w:hint="eastAsia"/>
        </w:rPr>
        <w:t xml:space="preserve">一、</w:t>
      </w:r>
      <w:bookmarkStart w:id="384" w:name="_Toc120614284"/>
      <w:r>
        <w:rPr>
          <w:rFonts w:hint="eastAsia"/>
        </w:rPr>
        <w:t xml:space="preserve">投标声明及承诺函</w:t>
      </w:r>
      <w:bookmarkEnd w:id="383"/>
      <w:r/>
      <w:r/>
    </w:p>
    <w:p>
      <w:pPr>
        <w:pStyle w:val="1149"/>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49"/>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w:t>
      </w:r>
      <w:r>
        <w:rPr>
          <w:rFonts w:hint="eastAsia" w:ascii="Times New Roman" w:hAnsi="Times New Roman" w:eastAsia="方正仿宋_GBK"/>
          <w:sz w:val="24"/>
          <w:szCs w:val="24"/>
          <w:lang w:eastAsia="zh-CN"/>
        </w:rPr>
        <w:t xml:space="preserve">法律法规</w:t>
      </w:r>
      <w:r>
        <w:rPr>
          <w:rFonts w:hint="eastAsia" w:ascii="Times New Roman" w:hAnsi="Times New Roman" w:eastAsia="方正仿宋_GBK"/>
          <w:sz w:val="24"/>
          <w:szCs w:val="24"/>
        </w:rPr>
        <w:t xml:space="preserve">的规定，按期、按质、按量交付采购单位，全面做到履约守信；</w:t>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49"/>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49"/>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49"/>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149"/>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944"/>
        <w:outlineLvl w:val="1"/>
      </w:pPr>
      <w:r>
        <w:br w:type="page" w:clear="all"/>
      </w:r>
      <w:bookmarkStart w:id="385" w:name="_Toc158281562"/>
      <w:r>
        <w:rPr>
          <w:rFonts w:hint="eastAsia"/>
        </w:rPr>
        <w:t xml:space="preserve">二、投标人基本情况</w:t>
      </w:r>
      <w:bookmarkEnd w:id="385"/>
      <w:r/>
      <w:r/>
    </w:p>
    <w:p>
      <w:pPr>
        <w:pStyle w:val="1133"/>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8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13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133"/>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vAlign w:val="top"/>
            <w:textDirection w:val="lrTb"/>
            <w:noWrap w:val="false"/>
          </w:tcPr>
          <w:p>
            <w:pPr>
              <w:pStyle w:val="1133"/>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133"/>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133"/>
              <w:jc w:val="center"/>
              <w:spacing w:line="500" w:lineRule="exact"/>
              <w:rPr>
                <w:rFonts w:ascii="Times New Roman" w:hAnsi="Times New Roman" w:eastAsia="仿宋_GB2312"/>
                <w:sz w:val="24"/>
                <w:szCs w:val="24"/>
              </w:rPr>
            </w:pPr>
            <w:r>
              <w:rPr>
                <w:rFonts w:ascii="Times New Roman" w:hAnsi="Times New Roman" w:eastAsia="仿宋_GB2312"/>
                <w:sz w:val="24"/>
                <w:szCs w:val="24"/>
              </w:rPr>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49"/>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944"/>
        <w:rPr>
          <w:rFonts w:hint="eastAsia"/>
          <w:i/>
          <w:szCs w:val="32"/>
          <w:u w:val="single"/>
        </w:rPr>
        <w:outlineLvl w:val="1"/>
      </w:pPr>
      <w:r>
        <w:br w:type="page" w:clear="all"/>
      </w:r>
      <w:bookmarkStart w:id="386" w:name="_Toc158281563"/>
      <w:r>
        <w:rPr>
          <w:rFonts w:hint="eastAsia"/>
        </w:rPr>
        <w:t xml:space="preserve">三、特定资格要求的证明文件</w:t>
      </w:r>
      <w:bookmarkEnd w:id="386"/>
      <w:r/>
      <w:r/>
    </w:p>
    <w:p>
      <w:pPr>
        <w:spacing w:line="460" w:lineRule="exact"/>
        <w:rPr>
          <w:rFonts w:hint="eastAsia"/>
          <w:bCs/>
          <w:sz w:val="24"/>
        </w:rPr>
      </w:pPr>
      <w:r>
        <w:rPr>
          <w:rFonts w:hint="eastAsia"/>
          <w:sz w:val="24"/>
        </w:rPr>
        <w:t xml:space="preserve">    如果本项目申请人的特定资格要求中要求提供的，必须提供。</w:t>
      </w:r>
      <w:r/>
    </w:p>
    <w:p>
      <w:pPr>
        <w:spacing w:line="460" w:lineRule="exact"/>
        <w:rPr>
          <w:rFonts w:hint="eastAsia"/>
          <w:bCs/>
          <w:sz w:val="24"/>
        </w:rPr>
      </w:pPr>
      <w:r>
        <w:rPr>
          <w:rFonts w:hint="eastAsia"/>
          <w:bCs/>
          <w:sz w:val="24"/>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pStyle w:val="1241"/>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1241"/>
        <w:rPr>
          <w:rFonts w:hint="eastAsia" w:ascii="Times New Roman" w:hAnsi="Times New Roman" w:eastAsia="黑体"/>
          <w:i/>
          <w:u w:val="single"/>
          <w:lang w:val="en-US"/>
        </w:rPr>
      </w:pPr>
      <w:r>
        <w:rPr>
          <w:rFonts w:hint="eastAsia" w:ascii="Times New Roman" w:hAnsi="Times New Roman" w:eastAsia="黑体"/>
          <w:i/>
          <w:u w:val="single"/>
          <w:lang w:val="en-US"/>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pStyle w:val="944"/>
        <w:rPr>
          <w:rFonts w:hint="eastAsia"/>
        </w:rPr>
        <w:outlineLvl w:val="1"/>
      </w:pPr>
      <w:r/>
      <w:bookmarkStart w:id="387" w:name="_Toc158281564"/>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9"/>
        <w:rPr>
          <w:rFonts w:hint="eastAsia"/>
        </w:rPr>
      </w:pPr>
      <w:r>
        <w:rPr>
          <w:rFonts w:hint="eastAsia"/>
        </w:rPr>
      </w:r>
      <w:r/>
    </w:p>
    <w:p>
      <w:pPr>
        <w:pStyle w:val="944"/>
        <w:numPr>
          <w:ilvl w:val="0"/>
          <w:numId w:val="0"/>
        </w:numPr>
        <w:rPr>
          <w:rFonts w:hint="eastAsia"/>
        </w:rPr>
        <w:outlineLvl w:val="1"/>
      </w:pPr>
      <w:r>
        <w:rPr>
          <w:rFonts w:hint="eastAsia"/>
          <w:lang w:val="en-US" w:eastAsia="zh-CN"/>
        </w:rPr>
        <w:t xml:space="preserve">四、</w:t>
      </w:r>
      <w:r>
        <w:rPr>
          <w:rFonts w:hint="eastAsia"/>
        </w:rPr>
        <w:t xml:space="preserve">法人授权书</w:t>
      </w:r>
      <w:bookmarkEnd w:id="387"/>
      <w:r/>
      <w:r/>
    </w:p>
    <w:p>
      <w:pPr>
        <w:pStyle w:val="949"/>
        <w:numPr>
          <w:ilvl w:val="0"/>
          <w:numId w:val="0"/>
        </w:numPr>
        <w:rPr>
          <w:rFonts w:hint="eastAsia"/>
        </w:rPr>
      </w:pPr>
      <w:r>
        <w:rPr>
          <w:rFonts w:hint="eastAsia"/>
        </w:rPr>
      </w:r>
      <w:r/>
    </w:p>
    <w:p>
      <w:pPr>
        <w:pStyle w:val="1272"/>
        <w:ind w:firstLine="480"/>
        <w:spacing w:line="360" w:lineRule="auto"/>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JSZC-321311-JSRB-G2026-0003</w:t>
      </w:r>
      <w:r>
        <w:rPr>
          <w:rFonts w:hint="eastAsia"/>
          <w:sz w:val="24"/>
          <w:szCs w:val="24"/>
        </w:rPr>
        <w:t xml:space="preserve">号项目采购活动的合法代理人，以本单位名义全权处理一切与该项目采购有关的事务。</w:t>
      </w:r>
      <w:r/>
    </w:p>
    <w:p>
      <w:pPr>
        <w:pStyle w:val="1272"/>
        <w:ind w:firstLine="480"/>
        <w:spacing w:line="360" w:lineRule="auto"/>
        <w:rPr>
          <w:rFonts w:hint="eastAsia"/>
          <w:sz w:val="24"/>
          <w:szCs w:val="24"/>
        </w:rPr>
      </w:pPr>
      <w:r>
        <w:rPr>
          <w:rFonts w:hint="eastAsia"/>
          <w:sz w:val="24"/>
          <w:szCs w:val="24"/>
        </w:rPr>
        <w:t xml:space="preserve">本授权书于______年____月____日起生效，特此声明。</w:t>
      </w:r>
      <w:r/>
    </w:p>
    <w:p>
      <w:pPr>
        <w:pStyle w:val="1272"/>
        <w:ind w:firstLine="0"/>
        <w:spacing w:line="360" w:lineRule="auto"/>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272"/>
        <w:ind w:firstLine="0"/>
        <w:spacing w:line="360" w:lineRule="auto"/>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272"/>
        <w:ind w:firstLine="1200"/>
        <w:spacing w:line="360" w:lineRule="auto"/>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272"/>
        <w:ind w:firstLine="480"/>
        <w:spacing w:line="360" w:lineRule="auto"/>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272"/>
        <w:ind w:firstLine="480"/>
        <w:spacing w:line="360" w:lineRule="auto"/>
        <w:rPr>
          <w:rFonts w:hint="eastAsia"/>
          <w:sz w:val="24"/>
          <w:szCs w:val="24"/>
        </w:rPr>
      </w:pPr>
      <w:r>
        <w:rPr>
          <w:rFonts w:hint="eastAsia"/>
          <w:sz w:val="24"/>
          <w:szCs w:val="24"/>
        </w:rPr>
        <w:t xml:space="preserve">      日期：</w:t>
      </w:r>
      <w:bookmarkStart w:id="388" w:name="_Hlt26955070"/>
      <w:r/>
      <w:bookmarkEnd w:id="388"/>
      <w:r/>
      <w:bookmarkStart w:id="389" w:name="_Hlt26671380"/>
      <w:r/>
      <w:bookmarkEnd w:id="389"/>
      <w:r/>
      <w:bookmarkStart w:id="390" w:name="_格式3__银行出具的资信证明"/>
      <w:r/>
      <w:bookmarkEnd w:id="390"/>
      <w:r>
        <w:rPr>
          <w:rFonts w:hint="eastAsia"/>
          <w:sz w:val="24"/>
          <w:szCs w:val="24"/>
          <w:u w:val="single"/>
        </w:rPr>
        <w:t xml:space="preserve">                                         </w:t>
      </w:r>
      <w:r/>
    </w:p>
    <w:p>
      <w:pPr>
        <w:pStyle w:val="1233"/>
        <w:rPr>
          <w:rFonts w:hint="eastAsia"/>
          <w:i/>
          <w:sz w:val="24"/>
          <w:szCs w:val="24"/>
          <w:u w:val="single"/>
        </w:rPr>
      </w:pPr>
      <w:r>
        <w:rPr>
          <w:rFonts w:hint="eastAsia"/>
          <w:i/>
          <w:sz w:val="24"/>
          <w:szCs w:val="24"/>
          <w:u w:val="single"/>
        </w:rPr>
      </w:r>
      <w:r/>
    </w:p>
    <w:p>
      <w:pPr>
        <w:pStyle w:val="1233"/>
        <w:ind w:firstLine="0"/>
        <w:rPr>
          <w:rFonts w:hint="eastAsia"/>
        </w:rPr>
      </w:pPr>
      <w:r>
        <w:rPr>
          <w:rFonts w:hint="eastAsia"/>
        </w:rPr>
      </w:r>
      <w:r/>
    </w:p>
    <w:p>
      <w:pPr>
        <w:spacing w:line="460" w:lineRule="exact"/>
        <w:rPr>
          <w:rFonts w:hint="eastAsia" w:eastAsia="楷体"/>
          <w:bCs/>
          <w:sz w:val="24"/>
          <w:szCs w:val="24"/>
        </w:rPr>
      </w:pPr>
      <w:r>
        <w:rPr>
          <w:rFonts w:hint="eastAsia" w:eastAsia="楷体"/>
          <w:bCs/>
          <w:sz w:val="24"/>
          <w:szCs w:val="24"/>
        </w:rPr>
      </w:r>
      <w:r/>
    </w:p>
    <w:p>
      <w:pPr>
        <w:spacing w:line="460" w:lineRule="exact"/>
        <w:rPr>
          <w:rFonts w:hint="eastAsia"/>
          <w:bCs/>
          <w:sz w:val="24"/>
        </w:rPr>
      </w:pPr>
      <w:r>
        <w:rPr>
          <w:rFonts w:hint="eastAsia"/>
          <w:bCs/>
          <w:sz w:val="24"/>
        </w:rPr>
      </w:r>
      <w:r/>
    </w:p>
    <w:p>
      <w:pPr>
        <w:pStyle w:val="944"/>
        <w:rPr>
          <w:rFonts w:hint="eastAsia" w:eastAsia="仿宋_GB2312"/>
          <w:sz w:val="24"/>
          <w:szCs w:val="20"/>
        </w:rPr>
        <w:outlineLvl w:val="1"/>
      </w:pPr>
      <w:r>
        <w:rPr>
          <w:bCs/>
          <w:sz w:val="24"/>
        </w:rPr>
        <w:br w:type="page" w:clear="all"/>
      </w:r>
      <w:bookmarkStart w:id="391" w:name="_Toc158281565"/>
      <w:r>
        <w:rPr>
          <w:rFonts w:hint="eastAsia"/>
        </w:rPr>
        <w:t xml:space="preserve">五、开标一览表</w:t>
      </w:r>
      <w:bookmarkEnd w:id="391"/>
      <w:r/>
      <w:r/>
    </w:p>
    <w:p>
      <w:pPr>
        <w:ind w:firstLine="480"/>
        <w:rPr>
          <w:rFonts w:hint="eastAsia"/>
          <w:sz w:val="24"/>
          <w:szCs w:val="24"/>
        </w:rPr>
      </w:pPr>
      <w:r>
        <w:rPr>
          <w:rFonts w:hint="eastAsia"/>
          <w:sz w:val="24"/>
          <w:szCs w:val="24"/>
        </w:rPr>
        <w:t xml:space="preserve">投标人全称（加盖CA电子签章）：</w:t>
      </w:r>
      <w:r>
        <w:rPr>
          <w:rFonts w:hint="eastAsia"/>
          <w:sz w:val="24"/>
          <w:szCs w:val="24"/>
          <w:u w:val="single"/>
        </w:rPr>
        <w:t xml:space="preserve">                   </w:t>
      </w:r>
      <w:r/>
    </w:p>
    <w:p>
      <w:pPr>
        <w:ind w:firstLine="480"/>
        <w:rPr>
          <w:rFonts w:hint="eastAsia" w:eastAsia="宋体"/>
          <w:sz w:val="24"/>
          <w:szCs w:val="24"/>
          <w:lang w:eastAsia="zh-CN"/>
        </w:rPr>
      </w:pPr>
      <w:r>
        <w:rPr>
          <w:rFonts w:hint="eastAsia"/>
          <w:sz w:val="24"/>
          <w:szCs w:val="24"/>
        </w:rPr>
        <w:t xml:space="preserve">项目名称：</w:t>
      </w:r>
      <w:r/>
    </w:p>
    <w:p>
      <w:pPr>
        <w:ind w:firstLine="480"/>
        <w:rPr>
          <w:sz w:val="24"/>
          <w:szCs w:val="24"/>
        </w:rPr>
      </w:pPr>
      <w:r>
        <w:rPr>
          <w:rFonts w:hint="eastAsia"/>
          <w:sz w:val="24"/>
          <w:szCs w:val="24"/>
        </w:rPr>
        <w:t xml:space="preserve">项目编号：            </w:t>
      </w:r>
      <w:r/>
    </w:p>
    <w:tbl>
      <w:tblPr>
        <w:tblStyle w:val="8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sz w:val="24"/>
                <w:szCs w:val="24"/>
              </w:rPr>
            </w:pPr>
            <w:r>
              <w:rPr>
                <w:rFonts w:hint="eastAsia" w:cs="宋体"/>
                <w:sz w:val="24"/>
                <w:szCs w:val="24"/>
              </w:rPr>
              <w:t xml:space="preserve">                      </w:t>
            </w:r>
            <w:r>
              <w:rPr>
                <w:rFonts w:hint="eastAsia" w:cs="宋体"/>
                <w:sz w:val="24"/>
                <w:szCs w:val="24"/>
                <w:lang w:val="en-US" w:eastAsia="zh-CN"/>
              </w:rPr>
              <w:t xml:space="preserve">      </w:t>
            </w:r>
            <w:r>
              <w:rPr>
                <w:rFonts w:hint="eastAsia"/>
                <w:sz w:val="24"/>
                <w:szCs w:val="24"/>
              </w:rPr>
              <w:t xml:space="preserve">投标总报价</w:t>
            </w:r>
            <w:r/>
          </w:p>
        </w:tc>
      </w:tr>
      <w:tr>
        <w:trPr>
          <w:cantSplit/>
          <w:trHeight w:val="377"/>
        </w:trPr>
        <w:tc>
          <w:tcPr>
            <w:tcW w:w="8206" w:type="dxa"/>
            <w:vAlign w:val="center"/>
            <w:textDirection w:val="lrTb"/>
            <w:noWrap w:val="false"/>
          </w:tcPr>
          <w:p>
            <w:pPr>
              <w:pStyle w:val="1240"/>
              <w:ind w:firstLine="0"/>
              <w:spacing w:before="0" w:after="0" w:line="500" w:lineRule="exact"/>
              <w:rPr>
                <w:rFonts w:hint="eastAsia" w:ascii="Times New Roman" w:hAnsi="Times New Roman"/>
                <w:szCs w:val="21"/>
              </w:rPr>
            </w:pPr>
            <w:r>
              <w:rPr>
                <w:rFonts w:hint="eastAsia" w:ascii="Times New Roman" w:hAnsi="Times New Roman"/>
                <w:szCs w:val="21"/>
              </w:rPr>
              <w:t xml:space="preserve">人民币大写：                             （¥       ）</w:t>
            </w:r>
            <w:r/>
          </w:p>
        </w:tc>
      </w:tr>
      <w:tr>
        <w:trPr>
          <w:cantSplit/>
          <w:trHeight w:val="362"/>
        </w:trPr>
        <w:tc>
          <w:tcPr>
            <w:tcW w:w="8206" w:type="dxa"/>
            <w:vAlign w:val="center"/>
            <w:textDirection w:val="lrTb"/>
            <w:noWrap w:val="false"/>
          </w:tcPr>
          <w:p>
            <w:pPr>
              <w:pStyle w:val="1240"/>
              <w:ind w:firstLine="0"/>
              <w:spacing w:before="0" w:after="0" w:line="500" w:lineRule="exac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合同履行期限：</w:t>
            </w:r>
            <w:r/>
          </w:p>
        </w:tc>
      </w:tr>
      <w:tr>
        <w:trPr>
          <w:cantSplit/>
          <w:trHeight w:val="332"/>
        </w:trPr>
        <w:tc>
          <w:tcPr>
            <w:tcW w:w="8206" w:type="dxa"/>
            <w:vAlign w:val="center"/>
            <w:textDirection w:val="lrTb"/>
            <w:noWrap w:val="false"/>
          </w:tcPr>
          <w:p>
            <w:pPr>
              <w:pStyle w:val="1240"/>
              <w:ind w:firstLine="0"/>
              <w:spacing w:before="0" w:after="0" w:line="500" w:lineRule="exac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售后服务期：</w:t>
            </w:r>
            <w:r/>
          </w:p>
        </w:tc>
      </w:tr>
      <w:tr>
        <w:trPr>
          <w:cantSplit/>
          <w:trHeight w:val="287"/>
        </w:trPr>
        <w:tc>
          <w:tcPr>
            <w:tcW w:w="8206" w:type="dxa"/>
            <w:vAlign w:val="center"/>
            <w:textDirection w:val="lrTb"/>
            <w:noWrap w:val="false"/>
          </w:tcPr>
          <w:p>
            <w:pPr>
              <w:pStyle w:val="1240"/>
              <w:ind w:firstLine="0"/>
              <w:spacing w:before="0" w:after="0" w:line="500" w:lineRule="exact"/>
              <w:rPr>
                <w:rFonts w:hint="default" w:ascii="Times New Roman" w:hAnsi="Times New Roman" w:eastAsia="宋体"/>
                <w:szCs w:val="21"/>
                <w:lang w:val="en-US" w:eastAsia="zh-CN"/>
              </w:rPr>
            </w:pPr>
            <w:r>
              <w:rPr>
                <w:rFonts w:hint="eastAsia" w:ascii="Times New Roman" w:hAnsi="Times New Roman"/>
                <w:szCs w:val="21"/>
                <w:lang w:val="en-US" w:eastAsia="zh-CN"/>
              </w:rPr>
              <w:t xml:space="preserve">实施地点：</w:t>
            </w:r>
            <w:r/>
          </w:p>
        </w:tc>
      </w:tr>
      <w:tr>
        <w:trPr>
          <w:cantSplit/>
          <w:trHeight w:val="612"/>
        </w:trPr>
        <w:tc>
          <w:tcPr>
            <w:tcW w:w="8206" w:type="dxa"/>
            <w:vAlign w:val="center"/>
            <w:textDirection w:val="lrTb"/>
            <w:noWrap w:val="false"/>
          </w:tcPr>
          <w:p>
            <w:pPr>
              <w:pStyle w:val="1240"/>
              <w:ind w:firstLine="0"/>
              <w:spacing w:before="0" w:after="0" w:line="500" w:lineRule="exact"/>
              <w:rPr>
                <w:rFonts w:hint="default" w:ascii="Times New Roman" w:hAnsi="Times New Roman" w:eastAsia="宋体" w:cs="宋体"/>
                <w:lang w:val="en-US" w:eastAsia="zh-CN"/>
              </w:rPr>
            </w:pPr>
            <w:r>
              <w:rPr>
                <w:rFonts w:hint="eastAsia" w:ascii="Times New Roman" w:hAnsi="Times New Roman" w:cs="宋体"/>
                <w:lang w:val="en-US" w:eastAsia="zh-CN"/>
              </w:rPr>
              <w:t xml:space="preserve">质量要求：</w:t>
            </w:r>
            <w:r/>
          </w:p>
        </w:tc>
      </w:tr>
    </w:tbl>
    <w:p>
      <w:pPr>
        <w:rPr>
          <w:sz w:val="24"/>
          <w:szCs w:val="24"/>
        </w:rPr>
      </w:pPr>
      <w:r>
        <w:rPr>
          <w:sz w:val="24"/>
          <w:szCs w:val="24"/>
        </w:rPr>
      </w:r>
      <w:r/>
    </w:p>
    <w:p>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jc w:val="center"/>
        <w:rPr>
          <w:rFonts w:hint="eastAsia" w:cs="仿宋"/>
          <w:b/>
          <w:bCs/>
          <w:sz w:val="32"/>
          <w:szCs w:val="32"/>
        </w:rPr>
      </w:pPr>
      <w:r>
        <w:rPr>
          <w:rFonts w:hint="eastAsia" w:cs="仿宋"/>
          <w:b/>
          <w:bCs/>
          <w:sz w:val="32"/>
          <w:szCs w:val="32"/>
        </w:rPr>
      </w:r>
      <w:r/>
    </w:p>
    <w:p>
      <w:pPr>
        <w:jc w:val="center"/>
        <w:rPr>
          <w:rFonts w:hint="eastAsia"/>
          <w:bCs/>
          <w:sz w:val="24"/>
        </w:rPr>
      </w:pPr>
      <w:r>
        <w:rPr>
          <w:rFonts w:hint="eastAsia"/>
        </w:rPr>
        <w:br w:type="page" w:clear="all"/>
      </w:r>
      <w:r/>
    </w:p>
    <w:p>
      <w:pPr>
        <w:pStyle w:val="944"/>
        <w:rPr>
          <w:rFonts w:hint="eastAsia"/>
        </w:rPr>
        <w:outlineLvl w:val="1"/>
      </w:pPr>
      <w:r/>
      <w:bookmarkStart w:id="392" w:name="_Toc158281566"/>
      <w:r>
        <w:rPr>
          <w:rFonts w:hint="eastAsia"/>
        </w:rPr>
        <w:t xml:space="preserve">六、</w:t>
      </w:r>
      <w:r>
        <w:rPr>
          <w:rFonts w:hint="eastAsia"/>
          <w:lang w:val="en-US" w:eastAsia="zh-CN"/>
        </w:rPr>
        <w:t xml:space="preserve">分项</w:t>
      </w:r>
      <w:r>
        <w:rPr>
          <w:rFonts w:hint="eastAsia"/>
        </w:rPr>
        <w:t xml:space="preserve">明细</w:t>
      </w:r>
      <w:r>
        <w:rPr>
          <w:rFonts w:hint="eastAsia"/>
          <w:lang w:val="en-US" w:eastAsia="zh-CN"/>
        </w:rPr>
        <w:t xml:space="preserve">报价</w:t>
      </w:r>
      <w:r>
        <w:rPr>
          <w:rFonts w:hint="eastAsia"/>
        </w:rPr>
        <w:t xml:space="preserve">表</w:t>
      </w:r>
      <w:bookmarkEnd w:id="392"/>
      <w:r/>
      <w:r/>
    </w:p>
    <w:tbl>
      <w:tblPr>
        <w:tblStyle w:val="817"/>
        <w:tblW w:w="523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65"/>
        <w:gridCol w:w="1463"/>
        <w:gridCol w:w="1323"/>
        <w:gridCol w:w="890"/>
        <w:gridCol w:w="1100"/>
        <w:gridCol w:w="1533"/>
        <w:gridCol w:w="1604"/>
      </w:tblGrid>
      <w:tr>
        <w:trPr>
          <w:cantSplit/>
          <w:trHeight w:val="544"/>
        </w:trPr>
        <w:tc>
          <w:tcPr>
            <w:tcW w:w="388" w:type="pct"/>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43"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67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452"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559"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779"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p>
        </w:tc>
        <w:tc>
          <w:tcPr>
            <w:tcW w:w="811" w:type="pct"/>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p>
        </w:tc>
      </w:tr>
      <w:tr>
        <w:trPr>
          <w:cantSplit/>
          <w:trHeight w:val="294"/>
        </w:trPr>
        <w:tc>
          <w:tcPr>
            <w:tcW w:w="388" w:type="pct"/>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lang w:val="en-US" w:eastAsia="zh-CN"/>
              </w:rPr>
              <w:t xml:space="preserve">货物</w:t>
            </w:r>
            <w:r>
              <w:rPr>
                <w:rFonts w:hint="eastAsia" w:ascii="宋体" w:hAnsi="宋体"/>
                <w:sz w:val="24"/>
                <w:szCs w:val="24"/>
              </w:rPr>
              <w:t xml:space="preserve">名称</w:t>
            </w:r>
            <w:r/>
          </w:p>
        </w:tc>
        <w:tc>
          <w:tcPr>
            <w:tcW w:w="743"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品牌.规格.型号</w:t>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59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388"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592" w:type="pct"/>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43"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7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452"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5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9"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pct"/>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8"/>
            <w:tcW w:w="5000" w:type="pct"/>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p>
        </w:tc>
      </w:tr>
      <w:tr>
        <w:trPr>
          <w:cantSplit/>
          <w:trHeight w:val="487"/>
        </w:trPr>
        <w:tc>
          <w:tcPr>
            <w:gridSpan w:val="8"/>
            <w:tcW w:w="5000" w:type="pct"/>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注：本采购包中提供的符合本国产品标准的产品成本之和占该采购包提供的全部产品成本之和的比例为</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w:t>
            </w:r>
            <w:r/>
          </w:p>
        </w:tc>
      </w:tr>
    </w:tbl>
    <w:p>
      <w:pPr>
        <w:ind w:firstLine="480"/>
        <w:jc w:val="left"/>
        <w:rPr>
          <w:rFonts w:hint="eastAsia"/>
          <w:sz w:val="24"/>
          <w:szCs w:val="24"/>
        </w:rPr>
      </w:pPr>
      <w:r>
        <w:rPr>
          <w:rFonts w:hint="eastAsia"/>
          <w:sz w:val="24"/>
          <w:szCs w:val="24"/>
        </w:rPr>
        <w:t xml:space="preserve">备注：1.“投标总报价”应包括本项目</w:t>
      </w:r>
      <w:r>
        <w:rPr>
          <w:rFonts w:hint="eastAsia"/>
          <w:sz w:val="24"/>
          <w:szCs w:val="24"/>
          <w:lang w:val="en-US" w:eastAsia="zh-CN"/>
        </w:rPr>
        <w:t xml:space="preserve">货物/服务</w:t>
      </w:r>
      <w:r>
        <w:rPr>
          <w:rFonts w:hint="eastAsia"/>
          <w:sz w:val="24"/>
          <w:szCs w:val="24"/>
        </w:rPr>
        <w:t xml:space="preserve">过程中所发生的一切费用，包括但不限于货物本身价格、配件、辅材、包装、运输、装卸、人工费、安装施工费、调试费、设备损耗、劳务、管理、检测、利润、税金、满足实现采购需求功能和效果以及履约过程中</w:t>
      </w:r>
      <w:r>
        <w:rPr>
          <w:rFonts w:hint="eastAsia"/>
          <w:sz w:val="24"/>
          <w:szCs w:val="24"/>
          <w:lang w:eastAsia="zh-CN"/>
        </w:rPr>
        <w:t xml:space="preserve">涉及</w:t>
      </w:r>
      <w:r>
        <w:rPr>
          <w:rFonts w:hint="eastAsia"/>
          <w:sz w:val="24"/>
          <w:szCs w:val="24"/>
        </w:rPr>
        <w:t xml:space="preserve">的其他一切费用。</w:t>
      </w:r>
      <w:r/>
    </w:p>
    <w:p>
      <w:pPr>
        <w:ind w:firstLine="480"/>
        <w:rPr>
          <w:rFonts w:hint="eastAsia"/>
          <w:sz w:val="24"/>
          <w:szCs w:val="24"/>
        </w:rPr>
      </w:pPr>
      <w:r>
        <w:rPr>
          <w:rFonts w:hint="eastAsia"/>
          <w:sz w:val="24"/>
          <w:szCs w:val="24"/>
        </w:rPr>
        <w:t xml:space="preserve">2. “投标分项报价表”中“投标总报价”数额应当与“开标一览表”中“投标总报价”数额一致。</w:t>
      </w:r>
      <w:r/>
    </w:p>
    <w:p>
      <w:pPr>
        <w:ind w:firstLine="480"/>
        <w:rPr>
          <w:rFonts w:hint="eastAsia" w:eastAsia="宋体"/>
          <w:sz w:val="24"/>
          <w:szCs w:val="24"/>
          <w:lang w:eastAsia="zh-CN"/>
        </w:rPr>
      </w:pPr>
      <w:r>
        <w:rPr>
          <w:rFonts w:hint="eastAsia" w:eastAsia="宋体"/>
          <w:sz w:val="24"/>
          <w:szCs w:val="24"/>
          <w:lang w:val="en-US" w:eastAsia="zh-CN"/>
        </w:rPr>
        <w:t xml:space="preserve">3.如投标人所投产品属于</w:t>
      </w:r>
      <w:r>
        <w:rPr>
          <w:rFonts w:hint="eastAsia" w:eastAsia="宋体"/>
          <w:sz w:val="24"/>
          <w:szCs w:val="24"/>
          <w:lang w:eastAsia="zh-CN"/>
        </w:rPr>
        <w:t xml:space="preserve">政府采购节能产品、环境标志产品的，须在本表中注明并在本表后按照招标文件要求提供相关证明材料。</w:t>
      </w:r>
      <w:r/>
    </w:p>
    <w:p>
      <w:pPr>
        <w:ind w:firstLine="480"/>
        <w:rPr>
          <w:rFonts w:hint="eastAsia" w:ascii="Times New Roman" w:hAnsi="Times New Roman" w:eastAsia="宋体"/>
          <w:szCs w:val="32"/>
        </w:rPr>
        <w:outlineLvl w:val="1"/>
      </w:pPr>
      <w:r>
        <w:rPr>
          <w:rFonts w:hint="eastAsia" w:eastAsia="宋体"/>
          <w:sz w:val="24"/>
          <w:szCs w:val="24"/>
        </w:rPr>
        <w:br w:type="page" w:clear="all"/>
      </w:r>
      <w:bookmarkStart w:id="393" w:name="_Toc158281567"/>
      <w:r>
        <w:rPr>
          <w:rFonts w:hint="eastAsia" w:ascii="黑体" w:hAnsi="黑体" w:eastAsia="黑体" w:cs="黑体"/>
          <w:b/>
          <w:sz w:val="32"/>
          <w:szCs w:val="24"/>
          <w:lang w:val="en-US" w:eastAsia="zh-CN" w:bidi="ar-SA"/>
        </w:rPr>
        <w:t xml:space="preserve">七、中小企业声明函（货物）</w:t>
      </w:r>
      <w:bookmarkEnd w:id="393"/>
      <w:r/>
      <w:r/>
    </w:p>
    <w:p>
      <w:pPr>
        <w:ind w:firstLine="360"/>
        <w:spacing w:line="560" w:lineRule="exact"/>
        <w:rPr>
          <w:rFonts w:hint="eastAsia"/>
          <w:sz w:val="24"/>
          <w:szCs w:val="24"/>
        </w:rPr>
      </w:pPr>
      <w:r>
        <w:rPr>
          <w:rFonts w:hint="eastAsia"/>
          <w:sz w:val="24"/>
          <w:szCs w:val="24"/>
        </w:rPr>
        <w:t xml:space="preserve">本公司（联合体）郑重声明，根据《政府采购促进中小企业发展管理办法》(财库</w:t>
      </w:r>
      <w:r>
        <w:rPr>
          <w:rFonts w:hint="eastAsia"/>
          <w:sz w:val="24"/>
          <w:szCs w:val="24"/>
          <w:lang w:eastAsia="zh-CN"/>
        </w:rPr>
        <w:t xml:space="preserve">〔2020〕46号</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sz w:val="24"/>
          <w:szCs w:val="24"/>
          <w:lang w:eastAsia="zh-CN"/>
        </w:rPr>
        <w:t xml:space="preserve">〔2011〕300号</w:t>
      </w:r>
      <w:r>
        <w:rPr>
          <w:rFonts w:hint="eastAsia"/>
          <w:sz w:val="24"/>
          <w:szCs w:val="24"/>
        </w:rPr>
        <w:t xml:space="preserve">)的规定，相关企业（含联合体中的小微企业、签订分包意向协议的小微企业）的具体情况如下：</w:t>
      </w:r>
      <w:r/>
    </w:p>
    <w:p>
      <w:pPr>
        <w:ind w:firstLine="360"/>
        <w:spacing w:line="360" w:lineRule="auto"/>
        <w:rPr>
          <w:rFonts w:hint="eastAsia"/>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rFonts w:hint="eastAsia"/>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rFonts w:hint="eastAsia"/>
          <w:sz w:val="24"/>
          <w:szCs w:val="24"/>
        </w:rPr>
      </w:pPr>
      <w:r>
        <w:rPr>
          <w:rFonts w:hint="eastAsia"/>
          <w:sz w:val="24"/>
          <w:szCs w:val="24"/>
        </w:rPr>
        <w:t xml:space="preserve">……</w:t>
      </w:r>
      <w:r/>
    </w:p>
    <w:p>
      <w:pPr>
        <w:ind w:firstLine="36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360"/>
        <w:spacing w:line="360" w:lineRule="auto"/>
        <w:rPr>
          <w:rFonts w:hint="eastAsia"/>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jc w:val="center"/>
        <w:spacing w:line="360" w:lineRule="auto"/>
        <w:rPr>
          <w:rFonts w:hint="eastAsia" w:eastAsia="黑体"/>
          <w:sz w:val="32"/>
          <w:szCs w:val="32"/>
        </w:rPr>
        <w:outlineLvl w:val="0"/>
      </w:pPr>
      <w:r>
        <w:rPr>
          <w:rFonts w:hint="eastAsia" w:eastAsia="黑体"/>
          <w:sz w:val="32"/>
          <w:szCs w:val="32"/>
        </w:rPr>
        <w:br w:type="page" w:clear="all"/>
      </w:r>
      <w:bookmarkStart w:id="394" w:name="_Toc158133337"/>
      <w:r/>
      <w:bookmarkStart w:id="395" w:name="_Toc158281568"/>
      <w:r/>
      <w:bookmarkStart w:id="396" w:name="_Toc158125008"/>
      <w:r>
        <w:rPr>
          <w:rFonts w:hint="eastAsia" w:eastAsia="黑体"/>
          <w:sz w:val="32"/>
          <w:szCs w:val="32"/>
        </w:rPr>
        <w:t xml:space="preserve">残疾人福利性单位声明函</w:t>
      </w:r>
      <w:bookmarkEnd w:id="394"/>
      <w:r/>
      <w:bookmarkEnd w:id="395"/>
      <w:r/>
      <w:bookmarkEnd w:id="396"/>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w:t>
      </w:r>
      <w:r>
        <w:rPr>
          <w:rFonts w:hint="eastAsia"/>
          <w:sz w:val="24"/>
          <w:lang w:eastAsia="zh-CN"/>
        </w:rPr>
        <w:t xml:space="preserve">〔2017〕141号</w:t>
      </w:r>
      <w:r>
        <w:rPr>
          <w:rFonts w:hint="eastAsia"/>
          <w:sz w:val="24"/>
        </w:rPr>
        <w:t xml:space="preserve">）的规定，本单位为符合条件的残疾人福利性单位，且本单位参加______单位的采购文件编号为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299"/>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jc w:val="right"/>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944"/>
        <w:rPr>
          <w:rFonts w:hint="eastAsia"/>
          <w:b w:val="0"/>
          <w:szCs w:val="32"/>
        </w:rPr>
        <w:outlineLvl w:val="1"/>
      </w:pPr>
      <w:r>
        <w:rPr>
          <w:b w:val="0"/>
          <w:szCs w:val="32"/>
        </w:rPr>
        <w:br w:type="page" w:clear="all"/>
      </w:r>
      <w:bookmarkStart w:id="397" w:name="_Toc158281569"/>
      <w:r>
        <w:rPr>
          <w:rFonts w:hint="eastAsia"/>
        </w:rPr>
        <w:t xml:space="preserve">八、技术要求响应及偏离表</w:t>
      </w:r>
      <w:bookmarkEnd w:id="397"/>
      <w:r/>
      <w:r/>
    </w:p>
    <w:tbl>
      <w:tblPr>
        <w:tblStyle w:val="8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1243"/>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技术要求和商务要求中的实质性要求（打“</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1243"/>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1243"/>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rFonts w:hint="eastAsia"/>
                <w:sz w:val="24"/>
                <w:szCs w:val="24"/>
              </w:rPr>
            </w:pPr>
            <w:r>
              <w:rPr>
                <w:rFonts w:hint="eastAsia"/>
                <w:sz w:val="24"/>
                <w:szCs w:val="24"/>
              </w:rPr>
              <w:t xml:space="preserve">证明</w:t>
            </w:r>
            <w:r/>
          </w:p>
          <w:p>
            <w:pPr>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rFonts w:hint="eastAsia"/>
                <w:sz w:val="24"/>
                <w:szCs w:val="24"/>
              </w:rPr>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jc w:val="center"/>
              <w:rPr>
                <w:rFonts w:hint="eastAsia"/>
                <w:sz w:val="24"/>
                <w:szCs w:val="24"/>
              </w:rPr>
            </w:pPr>
            <w:r>
              <w:rPr>
                <w:rFonts w:hint="eastAsia"/>
                <w:sz w:val="24"/>
                <w:szCs w:val="24"/>
              </w:rPr>
            </w:r>
            <w:r/>
          </w:p>
        </w:tc>
        <w:tc>
          <w:tcPr>
            <w:tcW w:w="3291" w:type="dxa"/>
            <w:vAlign w:val="top"/>
            <w:textDirection w:val="lrTb"/>
            <w:noWrap w:val="false"/>
          </w:tcPr>
          <w:p>
            <w:pPr>
              <w:jc w:val="center"/>
              <w:rPr>
                <w:rFonts w:hint="eastAsia"/>
                <w:sz w:val="24"/>
                <w:szCs w:val="24"/>
              </w:rPr>
            </w:pPr>
            <w:r>
              <w:rPr>
                <w:sz w:val="24"/>
                <w:szCs w:val="24"/>
              </w:rPr>
              <w:t xml:space="preserve">……</w:t>
            </w:r>
            <w:r/>
          </w:p>
        </w:tc>
        <w:tc>
          <w:tcPr>
            <w:tcW w:w="2852" w:type="dxa"/>
            <w:vAlign w:val="top"/>
            <w:textDirection w:val="lrTb"/>
            <w:noWrap w:val="false"/>
          </w:tcPr>
          <w:p>
            <w:pPr>
              <w:jc w:val="center"/>
              <w:rPr>
                <w:rFonts w:hint="eastAsia"/>
                <w:sz w:val="24"/>
                <w:szCs w:val="24"/>
              </w:rPr>
            </w:pPr>
            <w:r>
              <w:rPr>
                <w:rFonts w:hint="eastAsia"/>
                <w:sz w:val="24"/>
                <w:szCs w:val="24"/>
              </w:rPr>
            </w:r>
            <w:r/>
          </w:p>
        </w:tc>
        <w:tc>
          <w:tcPr>
            <w:tcW w:w="1308" w:type="dxa"/>
            <w:vAlign w:val="top"/>
            <w:textDirection w:val="lrTb"/>
            <w:noWrap w:val="false"/>
          </w:tcPr>
          <w:p>
            <w:pPr>
              <w:jc w:val="center"/>
              <w:rPr>
                <w:rFonts w:hint="eastAsia"/>
                <w:sz w:val="24"/>
                <w:szCs w:val="24"/>
              </w:rPr>
            </w:pPr>
            <w:r>
              <w:rPr>
                <w:rFonts w:hint="eastAsia"/>
                <w:sz w:val="24"/>
                <w:szCs w:val="24"/>
              </w:rPr>
            </w:r>
            <w:r/>
          </w:p>
        </w:tc>
        <w:tc>
          <w:tcPr>
            <w:tcW w:w="1173" w:type="dxa"/>
            <w:vAlign w:val="top"/>
            <w:textDirection w:val="lrTb"/>
            <w:noWrap w:val="false"/>
          </w:tcPr>
          <w:p>
            <w:pPr>
              <w:jc w:val="center"/>
              <w:rPr>
                <w:rFonts w:hint="eastAsia"/>
                <w:sz w:val="24"/>
                <w:szCs w:val="24"/>
              </w:rPr>
            </w:pPr>
            <w:r>
              <w:rPr>
                <w:rFonts w:hint="eastAsia"/>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rFonts w:hint="eastAsia"/>
          <w:sz w:val="24"/>
        </w:rPr>
      </w:pPr>
      <w:r>
        <w:rPr>
          <w:rFonts w:hint="eastAsia"/>
          <w:sz w:val="24"/>
        </w:rPr>
        <w:t xml:space="preserve">4.行数不够，可自行添加。</w:t>
      </w:r>
      <w:r/>
    </w:p>
    <w:p>
      <w:pPr>
        <w:jc w:val="center"/>
        <w:rPr>
          <w:rFonts w:hint="eastAsia" w:eastAsia="黑体"/>
          <w:b/>
          <w:sz w:val="36"/>
        </w:rPr>
      </w:pPr>
      <w:r>
        <w:rPr>
          <w:rFonts w:hint="eastAsia" w:eastAsia="黑体"/>
          <w:b/>
          <w:sz w:val="36"/>
        </w:rPr>
      </w:r>
      <w:r/>
    </w:p>
    <w:p>
      <w:pPr>
        <w:pStyle w:val="1183"/>
        <w:rPr>
          <w:rFonts w:hint="eastAsia" w:ascii="Times New Roman" w:hAnsi="Times New Roman"/>
        </w:rPr>
        <w:outlineLvl w:val="1"/>
      </w:pPr>
      <w:r>
        <w:rPr>
          <w:rFonts w:hint="eastAsia" w:ascii="Times New Roman" w:hAnsi="Times New Roman"/>
        </w:rPr>
      </w:r>
      <w:r/>
    </w:p>
    <w:p>
      <w:pPr>
        <w:pStyle w:val="1183"/>
        <w:rPr>
          <w:rFonts w:hint="eastAsia" w:ascii="Times New Roman" w:hAnsi="Times New Roman"/>
        </w:rPr>
        <w:outlineLvl w:val="1"/>
      </w:pPr>
      <w:r>
        <w:rPr>
          <w:rFonts w:hint="eastAsia" w:ascii="Times New Roman" w:hAnsi="Times New Roman"/>
        </w:rPr>
      </w:r>
      <w:r/>
    </w:p>
    <w:p>
      <w:pPr>
        <w:pStyle w:val="1183"/>
        <w:rPr>
          <w:rFonts w:hint="eastAsia" w:ascii="Times New Roman" w:hAnsi="Times New Roman"/>
        </w:rPr>
        <w:outlineLvl w:val="1"/>
      </w:pPr>
      <w:r>
        <w:rPr>
          <w:rFonts w:hint="eastAsia" w:ascii="Times New Roman" w:hAnsi="Times New Roman"/>
        </w:rPr>
      </w:r>
      <w:r/>
    </w:p>
    <w:p>
      <w:pPr>
        <w:pStyle w:val="944"/>
        <w:rPr>
          <w:rFonts w:hint="eastAsia"/>
        </w:rPr>
        <w:outlineLvl w:val="1"/>
      </w:pPr>
      <w:r/>
      <w:bookmarkStart w:id="398" w:name="_Toc158281570"/>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rPr>
          <w:rFonts w:hint="eastAsia"/>
        </w:rPr>
        <w:outlineLvl w:val="1"/>
      </w:pPr>
      <w:r>
        <w:rPr>
          <w:rFonts w:hint="eastAsia"/>
        </w:rPr>
      </w:r>
      <w:r/>
    </w:p>
    <w:p>
      <w:pPr>
        <w:pStyle w:val="944"/>
        <w:outlineLvl w:val="1"/>
      </w:pPr>
      <w:r>
        <w:rPr>
          <w:rFonts w:hint="eastAsia"/>
        </w:rPr>
        <w:t xml:space="preserve">九、</w:t>
      </w:r>
      <w:r>
        <w:t xml:space="preserve">项目组人员</w:t>
      </w:r>
      <w:bookmarkEnd w:id="398"/>
      <w:r/>
      <w:r/>
    </w:p>
    <w:p>
      <w:pPr>
        <w:pStyle w:val="1243"/>
        <w:jc w:val="center"/>
        <w:spacing w:line="600" w:lineRule="exact"/>
        <w:rPr>
          <w:rFonts w:ascii="Times New Roman" w:hAnsi="Times New Roman"/>
          <w:b/>
          <w:bCs/>
          <w:sz w:val="32"/>
          <w:szCs w:val="32"/>
        </w:rPr>
        <w:outlineLvl w:val="0"/>
      </w:pPr>
      <w:r>
        <w:rPr>
          <w:rFonts w:hint="eastAsia" w:ascii="Times New Roman" w:hAnsi="Times New Roman"/>
          <w:b/>
          <w:bCs/>
          <w:sz w:val="32"/>
          <w:szCs w:val="32"/>
          <w:lang w:bidi="ar"/>
        </w:rPr>
        <w:t xml:space="preserve">项目组成员</w:t>
      </w:r>
      <w:r/>
    </w:p>
    <w:tbl>
      <w:tblPr>
        <w:tblStyle w:val="81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58"/>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258"/>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258"/>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258"/>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258"/>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258"/>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3"/>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3"/>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eastAsia="zh-CN" w:bidi="ar"/>
              </w:rPr>
              <w:t xml:space="preserve">……</w:t>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3"/>
              <w:ind w:firstLine="280"/>
              <w:rPr>
                <w:rFonts w:ascii="Times New Roman" w:hAnsi="Times New Roman" w:eastAsia="仿宋_GB2312" w:cs="仿宋_GB2312"/>
                <w:sz w:val="28"/>
                <w:szCs w:val="28"/>
              </w:rPr>
            </w:pPr>
            <w:r>
              <w:rPr>
                <w:rFonts w:hint="eastAsia" w:ascii="Times New Roman" w:hAnsi="Times New Roman" w:eastAsia="仿宋_GB2312" w:cs="仿宋_GB2312"/>
                <w:sz w:val="28"/>
                <w:szCs w:val="28"/>
                <w:lang w:eastAsia="zh-CN" w:bidi="ar"/>
              </w:rPr>
              <w:t xml:space="preserve">……</w:t>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3"/>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43"/>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258"/>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243"/>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w:t>
      </w:r>
      <w:r>
        <w:rPr>
          <w:rFonts w:hint="eastAsia" w:ascii="Times New Roman" w:hAnsi="Times New Roman" w:eastAsia="仿宋_GB2312" w:cs="仿宋_GB2312"/>
          <w:b/>
          <w:lang w:eastAsia="zh-CN" w:bidi="ar"/>
        </w:rPr>
        <w:t xml:space="preserve">投标人</w:t>
      </w:r>
      <w:r>
        <w:rPr>
          <w:rFonts w:ascii="Times New Roman" w:hAnsi="Times New Roman" w:eastAsia="仿宋_GB2312" w:cs="仿宋_GB2312"/>
          <w:b/>
          <w:lang w:bidi="ar"/>
        </w:rPr>
        <w:t xml:space="preserve">中标，项目组成员必须按本表承诺人员操作，不得随意更换。按投标文件要求附相关人员证书。</w:t>
      </w:r>
      <w:r/>
    </w:p>
    <w:p>
      <w:pPr>
        <w:pStyle w:val="1243"/>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44"/>
        <w:outlineLvl w:val="0"/>
      </w:pPr>
      <w:r>
        <w:br w:type="page" w:clear="all"/>
      </w:r>
      <w:bookmarkStart w:id="399" w:name="_Toc11176"/>
      <w:r/>
      <w:bookmarkStart w:id="400" w:name="_Toc158281571"/>
      <w:r>
        <w:rPr>
          <w:rFonts w:hint="eastAsia" w:ascii="Times New Roman" w:hAnsi="Times New Roman"/>
        </w:rPr>
        <w:t xml:space="preserve">十、</w:t>
      </w:r>
      <w:bookmarkEnd w:id="399"/>
      <w:r>
        <w:rPr>
          <w:rFonts w:hint="eastAsia" w:ascii="Times New Roman" w:hAnsi="Times New Roman"/>
        </w:rPr>
        <w:t xml:space="preserve">企业业绩</w:t>
      </w:r>
      <w:bookmarkEnd w:id="400"/>
      <w:r/>
      <w:r/>
    </w:p>
    <w:p>
      <w:pPr>
        <w:pStyle w:val="1191"/>
        <w:jc w:val="center"/>
        <w:rPr>
          <w:rFonts w:ascii="Times New Roman" w:hAnsi="Times New Roman"/>
          <w:b/>
          <w:sz w:val="32"/>
          <w:szCs w:val="32"/>
        </w:rPr>
        <w:outlineLvl w:val="0"/>
      </w:pPr>
      <w:r>
        <w:rPr>
          <w:rFonts w:hint="eastAsia" w:ascii="Times New Roman" w:hAnsi="Times New Roman"/>
          <w:b/>
          <w:sz w:val="32"/>
          <w:szCs w:val="32"/>
        </w:rPr>
        <w:t xml:space="preserve">投标人承担类似项目业绩一览表</w:t>
      </w:r>
      <w:r/>
    </w:p>
    <w:tbl>
      <w:tblPr>
        <w:tblStyle w:val="81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92"/>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92"/>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92"/>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92"/>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vAlign w:val="top"/>
            <w:textDirection w:val="lrTb"/>
            <w:noWrap w:val="false"/>
          </w:tcPr>
          <w:p>
            <w:pPr>
              <w:pStyle w:val="11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2"/>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11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2"/>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11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2"/>
              <w:jc w:val="center"/>
              <w:spacing w:line="560" w:lineRule="exact"/>
              <w:rPr>
                <w:rFonts w:eastAsia="仿宋_GB2312"/>
                <w:sz w:val="28"/>
              </w:rPr>
            </w:pPr>
            <w:r>
              <w:rPr>
                <w:rFonts w:eastAsia="仿宋_GB2312"/>
                <w:sz w:val="28"/>
              </w:rPr>
            </w:r>
            <w:r/>
          </w:p>
        </w:tc>
      </w:tr>
      <w:tr>
        <w:trPr>
          <w:jc w:val="center"/>
          <w:trHeight w:val="1525"/>
        </w:trPr>
        <w:tc>
          <w:tcPr>
            <w:tcW w:w="1229" w:type="dxa"/>
            <w:vAlign w:val="top"/>
            <w:textDirection w:val="lrTb"/>
            <w:noWrap w:val="false"/>
          </w:tcPr>
          <w:p>
            <w:pPr>
              <w:pStyle w:val="119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9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92"/>
              <w:jc w:val="center"/>
              <w:spacing w:line="560" w:lineRule="exact"/>
              <w:rPr>
                <w:rFonts w:eastAsia="仿宋_GB2312"/>
                <w:sz w:val="28"/>
              </w:rPr>
            </w:pPr>
            <w:r>
              <w:rPr>
                <w:rFonts w:eastAsia="仿宋_GB2312"/>
                <w:sz w:val="28"/>
              </w:rPr>
            </w:r>
            <w:r/>
          </w:p>
        </w:tc>
      </w:tr>
    </w:tbl>
    <w:p>
      <w:pPr>
        <w:pStyle w:val="1191"/>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44"/>
        <w:numPr>
          <w:ilvl w:val="0"/>
          <w:numId w:val="0"/>
        </w:numPr>
        <w:shd w:val="clear" w:color="auto" w:fill="auto"/>
        <w:rPr>
          <w:rFonts w:hint="eastAsia" w:ascii="仿宋" w:hAnsi="仿宋" w:eastAsia="仿宋" w:cs="仿宋"/>
          <w:color w:val="000000"/>
          <w:highlight w:val="none"/>
        </w:rPr>
        <w:outlineLvl w:val="1"/>
      </w:pPr>
      <w:r>
        <w:rPr>
          <w:rFonts w:ascii="Times New Roman" w:hAnsi="Times New Roman"/>
        </w:rPr>
        <w:br w:type="page" w:clear="all"/>
      </w:r>
      <w:bookmarkStart w:id="401" w:name="_Toc158281572"/>
      <w:r/>
      <w:bookmarkStart w:id="402" w:name="_Toc28140"/>
      <w:r>
        <w:rPr>
          <w:rFonts w:hint="eastAsia" w:ascii="Times New Roman" w:hAnsi="Times New Roman"/>
        </w:rPr>
        <w:t xml:space="preserve">十一</w:t>
      </w:r>
      <w:r>
        <w:rPr>
          <w:rFonts w:ascii="Times New Roman" w:hAnsi="Times New Roman"/>
        </w:rPr>
        <w:t xml:space="preserve">、</w:t>
      </w:r>
      <w:r>
        <w:rPr>
          <w:rFonts w:hint="eastAsia" w:ascii="Times New Roman" w:hAnsi="Times New Roman"/>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7"/>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837"/>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ascii="Times New Roman" w:hAnsi="Times New Roman"/>
        </w:rPr>
      </w:r>
      <w:r/>
    </w:p>
    <w:p>
      <w:pPr>
        <w:pStyle w:val="944"/>
        <w:rPr>
          <w:rFonts w:ascii="Times New Roman" w:hAnsi="Times New Roman"/>
        </w:rPr>
        <w:outlineLvl w:val="1"/>
      </w:pPr>
      <w:r>
        <w:rPr>
          <w:rFonts w:hint="eastAsia" w:ascii="Times New Roman" w:hAnsi="Times New Roman"/>
          <w:lang w:val="en-US" w:eastAsia="zh-CN"/>
        </w:rPr>
        <w:t xml:space="preserve">十二、</w:t>
      </w:r>
      <w:r>
        <w:rPr>
          <w:rFonts w:ascii="Times New Roman" w:hAnsi="Times New Roman"/>
        </w:rPr>
        <w:t xml:space="preserve">投标所需其他材料</w:t>
      </w:r>
      <w:bookmarkEnd w:id="401"/>
      <w:r/>
      <w:bookmarkEnd w:id="402"/>
      <w:r/>
      <w:r/>
    </w:p>
    <w:p>
      <w:pPr>
        <w:pStyle w:val="1195"/>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w:t>
      </w:r>
      <w:r>
        <w:rPr>
          <w:rFonts w:hint="eastAsia" w:ascii="Times New Roman" w:hAnsi="Times New Roman" w:eastAsia="仿宋_GB2312"/>
          <w:sz w:val="28"/>
          <w:szCs w:val="28"/>
          <w:lang w:eastAsia="zh-CN"/>
        </w:rPr>
        <w:t xml:space="preserve">他</w:t>
      </w:r>
      <w:r>
        <w:rPr>
          <w:rFonts w:hint="eastAsia" w:ascii="Times New Roman" w:hAnsi="Times New Roman" w:eastAsia="仿宋_GB2312"/>
          <w:sz w:val="28"/>
          <w:szCs w:val="28"/>
        </w:rPr>
        <w:t xml:space="preserve">投标人认为有必要提供的资料），如没有请将此空文档上传。</w:t>
      </w:r>
      <w:r/>
    </w:p>
    <w:p>
      <w:pPr>
        <w:rPr>
          <w:sz w:val="20"/>
          <w:highlight w:val="white"/>
        </w:rPr>
      </w:pPr>
      <w:r>
        <w:rPr>
          <w:rFonts w:hint="eastAsia"/>
          <w:sz w:val="20"/>
          <w:highlight w:val="white"/>
        </w:rPr>
        <w:t xml:space="preserve"> </w:t>
      </w:r>
      <w:r/>
    </w:p>
    <w:p>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384"/>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1233"/>
        <w:ind w:firstLine="0"/>
        <w:rPr>
          <w:rFonts w:hint="eastAsia"/>
          <w:sz w:val="24"/>
        </w:rPr>
      </w:pPr>
      <w:r/>
      <w:bookmarkStart w:id="403" w:name="_Hlt26671374"/>
      <w:r/>
      <w:bookmarkEnd w:id="403"/>
      <w:r/>
      <w:bookmarkStart w:id="404" w:name="_Hlt26955066"/>
      <w:r/>
      <w:bookmarkEnd w:id="404"/>
      <w:r/>
      <w:bookmarkStart w:id="405" w:name="_Hlt26609389"/>
      <w:r/>
      <w:bookmarkEnd w:id="405"/>
      <w:r/>
      <w:bookmarkStart w:id="406" w:name="_Toc462564146"/>
      <w:r/>
      <w:r/>
    </w:p>
    <w:p>
      <w:pPr>
        <w:rPr>
          <w:rFonts w:hint="eastAsia"/>
          <w:sz w:val="24"/>
        </w:rPr>
      </w:pPr>
      <w:r>
        <w:rPr>
          <w:rFonts w:hint="eastAsia"/>
          <w:sz w:val="24"/>
        </w:rPr>
      </w:r>
      <w:r/>
    </w:p>
    <w:p>
      <w:pPr>
        <w:pStyle w:val="1241"/>
        <w:ind w:firstLine="480"/>
        <w:rPr>
          <w:rFonts w:hint="eastAsia" w:ascii="Times New Roman" w:hAnsi="Times New Roman"/>
          <w:sz w:val="24"/>
        </w:rPr>
      </w:pPr>
      <w:r>
        <w:rPr>
          <w:rFonts w:hint="eastAsia" w:ascii="Times New Roman" w:hAnsi="Times New Roman"/>
          <w:sz w:val="24"/>
        </w:rPr>
      </w:r>
      <w:r/>
    </w:p>
    <w:p>
      <w:pPr>
        <w:pStyle w:val="1241"/>
        <w:ind w:firstLine="480"/>
        <w:rPr>
          <w:rFonts w:hint="eastAsia" w:ascii="Times New Roman" w:hAnsi="Times New Roman"/>
          <w:sz w:val="24"/>
        </w:rPr>
      </w:pPr>
      <w:r>
        <w:rPr>
          <w:rFonts w:hint="eastAsia" w:ascii="Times New Roman" w:hAnsi="Times New Roman"/>
          <w:sz w:val="24"/>
        </w:rPr>
      </w:r>
      <w:r/>
    </w:p>
    <w:p>
      <w:pPr>
        <w:pStyle w:val="1241"/>
        <w:ind w:firstLine="480"/>
        <w:rPr>
          <w:rFonts w:hint="eastAsia" w:ascii="Times New Roman" w:hAnsi="Times New Roman"/>
          <w:sz w:val="24"/>
        </w:rPr>
      </w:pPr>
      <w:r>
        <w:rPr>
          <w:rFonts w:hint="eastAsia" w:ascii="Times New Roman" w:hAnsi="Times New Roman"/>
          <w:sz w:val="24"/>
        </w:rPr>
      </w:r>
      <w:r/>
    </w:p>
    <w:p>
      <w:pPr>
        <w:pStyle w:val="1241"/>
        <w:ind w:firstLine="480"/>
        <w:rPr>
          <w:rFonts w:hint="eastAsia" w:ascii="Times New Roman" w:hAnsi="Times New Roman"/>
          <w:sz w:val="24"/>
        </w:rPr>
      </w:pPr>
      <w:r>
        <w:rPr>
          <w:rFonts w:hint="eastAsia" w:ascii="Times New Roman" w:hAnsi="Times New Roman"/>
          <w:sz w:val="24"/>
        </w:rPr>
      </w:r>
      <w:r/>
    </w:p>
    <w:p>
      <w:pPr>
        <w:pStyle w:val="1241"/>
        <w:ind w:firstLine="480"/>
        <w:rPr>
          <w:rFonts w:hint="eastAsia" w:ascii="Times New Roman" w:hAnsi="Times New Roman"/>
          <w:sz w:val="24"/>
        </w:rPr>
      </w:pPr>
      <w:r>
        <w:rPr>
          <w:rFonts w:hint="eastAsia" w:ascii="Times New Roman" w:hAnsi="Times New Roman"/>
          <w:sz w:val="24"/>
        </w:rPr>
      </w:r>
      <w:r/>
    </w:p>
    <w:p>
      <w:pPr>
        <w:pStyle w:val="1241"/>
        <w:ind w:firstLine="480"/>
        <w:rPr>
          <w:rFonts w:hint="eastAsia" w:ascii="Times New Roman" w:hAnsi="Times New Roman"/>
          <w:sz w:val="24"/>
        </w:rPr>
      </w:pPr>
      <w:r>
        <w:rPr>
          <w:rFonts w:hint="eastAsia" w:ascii="Times New Roman" w:hAnsi="Times New Roman"/>
          <w:sz w:val="24"/>
        </w:rPr>
      </w:r>
      <w:bookmarkEnd w:id="406"/>
      <w:r/>
      <w:r/>
    </w:p>
    <w:p>
      <w:pPr>
        <w:jc w:val="center"/>
        <w:rPr>
          <w:rFonts w:hint="eastAsia" w:eastAsia="黑体"/>
          <w:b/>
          <w:sz w:val="32"/>
          <w:szCs w:val="32"/>
        </w:rPr>
      </w:pPr>
      <w:r/>
      <w:bookmarkStart w:id="407" w:name="_格式2__法定代表人授权书"/>
      <w:r/>
      <w:bookmarkEnd w:id="407"/>
      <w:r/>
      <w:r/>
    </w:p>
    <w:p>
      <w:pPr>
        <w:jc w:val="center"/>
        <w:rPr>
          <w:rFonts w:hint="eastAsia" w:eastAsia="黑体"/>
          <w:b/>
          <w:sz w:val="32"/>
          <w:szCs w:val="32"/>
        </w:rPr>
      </w:pPr>
      <w:r>
        <w:rPr>
          <w:rFonts w:hint="eastAsia" w:eastAsia="黑体"/>
          <w:b/>
          <w:sz w:val="32"/>
          <w:szCs w:val="32"/>
        </w:rPr>
      </w:r>
      <w:r/>
    </w:p>
    <w:p>
      <w:pPr>
        <w:rPr>
          <w:rFonts w:hint="eastAsia" w:eastAsia="黑体"/>
          <w:b/>
          <w:sz w:val="32"/>
          <w:szCs w:val="32"/>
        </w:rPr>
      </w:pPr>
      <w:r>
        <w:rPr>
          <w:rFonts w:hint="eastAsia" w:eastAsia="黑体"/>
          <w:b/>
          <w:sz w:val="32"/>
          <w:szCs w:val="32"/>
        </w:rPr>
      </w:r>
      <w:r/>
    </w:p>
    <w:p>
      <w:pPr>
        <w:rPr>
          <w:rFonts w:hint="eastAsia" w:eastAsia="黑体"/>
          <w:b/>
          <w:sz w:val="32"/>
          <w:szCs w:val="32"/>
        </w:rPr>
      </w:pPr>
      <w:r>
        <w:rPr>
          <w:rFonts w:hint="eastAsia" w:eastAsia="黑体"/>
          <w:b/>
          <w:sz w:val="32"/>
          <w:szCs w:val="32"/>
        </w:rPr>
      </w:r>
      <w:r/>
    </w:p>
    <w:p>
      <w:pPr>
        <w:jc w:val="center"/>
        <w:rPr>
          <w:rFonts w:hint="eastAsia" w:cs="仿宋"/>
          <w:b/>
          <w:bCs/>
          <w:sz w:val="32"/>
          <w:szCs w:val="32"/>
        </w:rPr>
      </w:pPr>
      <w:r>
        <w:rPr>
          <w:rFonts w:hint="eastAsia" w:cs="仿宋"/>
          <w:b/>
          <w:bCs/>
          <w:sz w:val="32"/>
          <w:szCs w:val="32"/>
        </w:rPr>
      </w:r>
      <w:r/>
    </w:p>
    <w:p>
      <w:pPr>
        <w:rPr>
          <w:rFonts w:hint="eastAsia" w:cs="仿宋"/>
          <w:b/>
          <w:bCs/>
          <w:sz w:val="32"/>
          <w:szCs w:val="32"/>
        </w:rPr>
      </w:pPr>
      <w:r>
        <w:rPr>
          <w:rFonts w:hint="eastAsia" w:cs="仿宋"/>
          <w:b/>
          <w:bCs/>
          <w:sz w:val="32"/>
          <w:szCs w:val="32"/>
        </w:rPr>
      </w:r>
      <w:r/>
    </w:p>
    <w:p>
      <w:pPr>
        <w:jc w:val="center"/>
        <w:rPr>
          <w:rFonts w:hint="eastAsia" w:cs="仿宋"/>
          <w:b/>
          <w:bCs/>
          <w:sz w:val="32"/>
          <w:szCs w:val="32"/>
        </w:rPr>
      </w:pPr>
      <w:r>
        <w:rPr>
          <w:rFonts w:hint="eastAsia" w:cs="仿宋"/>
          <w:b/>
          <w:bCs/>
          <w:sz w:val="32"/>
          <w:szCs w:val="32"/>
        </w:rPr>
      </w:r>
      <w:r/>
    </w:p>
    <w:p>
      <w:pPr>
        <w:jc w:val="center"/>
        <w:rPr>
          <w:rFonts w:hint="eastAsia" w:cs="仿宋"/>
          <w:b/>
          <w:bCs/>
          <w:sz w:val="32"/>
          <w:szCs w:val="32"/>
        </w:rPr>
      </w:pPr>
      <w:r>
        <w:rPr>
          <w:rFonts w:hint="eastAsia" w:cs="仿宋"/>
          <w:b/>
          <w:bCs/>
          <w:sz w:val="32"/>
          <w:szCs w:val="32"/>
        </w:rPr>
      </w:r>
      <w:r/>
    </w:p>
    <w:p>
      <w:pPr>
        <w:jc w:val="center"/>
        <w:rPr>
          <w:rFonts w:hint="eastAsia" w:cs="仿宋"/>
          <w:b/>
          <w:bCs/>
          <w:sz w:val="32"/>
          <w:szCs w:val="32"/>
        </w:rPr>
      </w:pPr>
      <w:r>
        <w:rPr>
          <w:rFonts w:hint="eastAsia" w:cs="仿宋"/>
          <w:b/>
          <w:bCs/>
          <w:sz w:val="32"/>
          <w:szCs w:val="32"/>
        </w:rPr>
      </w:r>
      <w:r/>
    </w:p>
    <w:p>
      <w:pPr>
        <w:jc w:val="both"/>
        <w:rPr>
          <w:rFonts w:hint="eastAsia" w:cs="仿宋"/>
          <w:b/>
          <w:bCs/>
          <w:sz w:val="32"/>
          <w:szCs w:val="32"/>
        </w:rPr>
      </w:pPr>
      <w:r>
        <w:rPr>
          <w:rFonts w:hint="eastAsia" w:cs="仿宋"/>
          <w:b/>
          <w:bCs/>
          <w:sz w:val="32"/>
          <w:szCs w:val="32"/>
        </w:rPr>
      </w:r>
      <w:r/>
    </w:p>
    <w:p>
      <w:pPr>
        <w:jc w:val="both"/>
        <w:rPr>
          <w:rFonts w:hint="eastAsia" w:cs="仿宋"/>
          <w:b/>
          <w:bCs/>
          <w:sz w:val="32"/>
          <w:szCs w:val="32"/>
        </w:rPr>
      </w:pPr>
      <w:r>
        <w:rPr>
          <w:rFonts w:hint="eastAsia" w:cs="仿宋"/>
          <w:b/>
          <w:bCs/>
          <w:sz w:val="32"/>
          <w:szCs w:val="32"/>
        </w:rPr>
      </w:r>
      <w:r/>
    </w:p>
    <w:p>
      <w:pPr>
        <w:jc w:val="center"/>
        <w:rPr>
          <w:rFonts w:cs="仿宋"/>
          <w:b/>
          <w:bCs/>
          <w:sz w:val="32"/>
          <w:szCs w:val="32"/>
        </w:rPr>
        <w:outlineLvl w:val="0"/>
      </w:pPr>
      <w:r>
        <w:rPr>
          <w:rFonts w:hint="eastAsia" w:cs="仿宋"/>
          <w:b/>
          <w:bCs/>
          <w:sz w:val="32"/>
          <w:szCs w:val="32"/>
        </w:rPr>
        <w:t xml:space="preserve">质疑函范本</w:t>
      </w:r>
      <w:r/>
    </w:p>
    <w:p>
      <w:pPr>
        <w:spacing w:before="290" w:line="360" w:lineRule="auto"/>
        <w:rPr>
          <w:rFonts w:cs="仿宋"/>
          <w:bCs/>
          <w:sz w:val="24"/>
          <w:szCs w:val="24"/>
        </w:rPr>
        <w:outlineLvl w:val="0"/>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outlineLvl w:val="0"/>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outlineLvl w:val="0"/>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outlineLvl w:val="0"/>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rFonts w:hint="eastAsia"/>
          <w:sz w:val="24"/>
          <w:szCs w:val="24"/>
          <w:highlight w:val="none"/>
        </w:rPr>
      </w:pPr>
      <w:r>
        <w:rPr>
          <w:rFonts w:hint="eastAsia"/>
          <w:sz w:val="24"/>
          <w:szCs w:val="24"/>
        </w:rPr>
        <w:t xml:space="preserve">日期：    </w:t>
      </w:r>
      <w:r>
        <w:rPr>
          <w:sz w:val="24"/>
          <w:szCs w:val="24"/>
        </w:rPr>
      </w:r>
      <w:r/>
    </w:p>
    <w:p>
      <w:pPr>
        <w:rPr>
          <w:sz w:val="24"/>
          <w:szCs w:val="24"/>
        </w:rPr>
      </w:pPr>
      <w:r>
        <w:rPr>
          <w:sz w:val="24"/>
          <w:szCs w:val="24"/>
        </w:rPr>
      </w:r>
      <w:r>
        <w:rPr>
          <w:sz w:val="24"/>
          <w:szCs w:val="24"/>
        </w:rPr>
      </w:r>
      <w:r/>
    </w:p>
    <w:p>
      <w:pPr>
        <w:rPr>
          <w:sz w:val="24"/>
          <w:szCs w:val="24"/>
        </w:rPr>
      </w:pPr>
      <w:r>
        <w:rPr>
          <w:rFonts w:hint="eastAsia"/>
          <w:sz w:val="24"/>
          <w:szCs w:val="24"/>
          <w:highlight w:val="none"/>
        </w:rPr>
      </w:r>
      <w:r>
        <w:rPr>
          <w:rFonts w:hint="eastAsia"/>
          <w:sz w:val="24"/>
          <w:szCs w:val="24"/>
          <w:highlight w:val="none"/>
        </w:rPr>
      </w:r>
      <w:r/>
    </w:p>
    <w:p>
      <w:pPr>
        <w:spacing w:line="360" w:lineRule="auto"/>
        <w:rPr>
          <w:rFonts w:hint="eastAsia"/>
          <w:b/>
          <w:sz w:val="24"/>
          <w:szCs w:val="24"/>
        </w:rPr>
      </w:pPr>
      <w:r>
        <w:rPr>
          <w:rFonts w:hint="eastAsia"/>
          <w:b/>
          <w:sz w:val="24"/>
          <w:szCs w:val="24"/>
        </w:rPr>
      </w:r>
      <w:r/>
    </w:p>
    <w:p>
      <w:pPr>
        <w:spacing w:line="360" w:lineRule="auto"/>
        <w:rPr>
          <w:b/>
          <w:sz w:val="24"/>
          <w:szCs w:val="24"/>
        </w:rPr>
      </w:pPr>
      <w:r>
        <w:rPr>
          <w:rFonts w:hint="eastAsia"/>
          <w:b/>
          <w:sz w:val="24"/>
          <w:szCs w:val="24"/>
        </w:rPr>
        <w:t xml:space="preserve">质疑函制作说明：</w:t>
      </w:r>
      <w:r/>
    </w:p>
    <w:p>
      <w:pPr>
        <w:ind w:firstLine="480"/>
        <w:jc w:val="left"/>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360" w:lineRule="auto"/>
        <w:widowControl/>
        <w:rPr>
          <w:sz w:val="24"/>
          <w:szCs w:val="24"/>
        </w:rPr>
      </w:pPr>
      <w:r>
        <w:rPr>
          <w:rFonts w:hint="eastAsia"/>
          <w:sz w:val="24"/>
          <w:szCs w:val="24"/>
        </w:rPr>
        <w:t xml:space="preserve">5.质疑函的质疑请求应与质疑事项相关。</w:t>
      </w:r>
      <w:r/>
    </w:p>
    <w:p>
      <w:pPr>
        <w:ind w:firstLine="480"/>
        <w:jc w:val="left"/>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233"/>
        <w:spacing w:line="360" w:lineRule="auto"/>
        <w:rPr>
          <w:rFonts w:hint="eastAsia"/>
          <w:sz w:val="24"/>
          <w:szCs w:val="24"/>
        </w:rPr>
      </w:pPr>
      <w:r>
        <w:rPr>
          <w:rFonts w:hint="eastAsia"/>
          <w:sz w:val="24"/>
          <w:szCs w:val="24"/>
        </w:rPr>
      </w:r>
      <w:r/>
    </w:p>
    <w:p>
      <w:pPr>
        <w:pStyle w:val="1233"/>
        <w:spacing w:line="360" w:lineRule="auto"/>
        <w:rPr>
          <w:sz w:val="24"/>
          <w:szCs w:val="24"/>
        </w:rPr>
      </w:pPr>
      <w:r>
        <w:rPr>
          <w:sz w:val="24"/>
          <w:szCs w:val="24"/>
        </w:rPr>
      </w:r>
      <w:r/>
    </w:p>
    <w:p>
      <w:r/>
      <w:r/>
    </w:p>
    <w:p>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bookmarkEnd w:id="381"/>
      <w:r/>
      <w:bookmarkEnd w:id="382"/>
      <w:r/>
      <w:r/>
    </w:p>
    <w:p>
      <w:pPr>
        <w:pStyle w:val="1195"/>
        <w:spacing w:line="480" w:lineRule="exact"/>
        <w:rPr>
          <w:color w:val="000000"/>
          <w:sz w:val="24"/>
          <w:szCs w:val="24"/>
          <w:highlight w:val="none"/>
        </w:rPr>
      </w:pPr>
      <w:r>
        <w:rPr>
          <w:color w:val="000000"/>
          <w:sz w:val="24"/>
          <w:szCs w:val="24"/>
          <w:highlight w:val="none"/>
        </w:rPr>
      </w:r>
      <w:r/>
    </w:p>
    <w:sectPr>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Helvetica Neue Light">
    <w:panose1 w:val="020B0503020202020204"/>
  </w:font>
  <w:font w:name="SimSun">
    <w:panose1 w:val="02010600030101010101"/>
  </w:font>
  <w:font w:name="monospace">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v:textbox>
            </v:shape>
          </w:pict>
        </mc:Fallback>
      </mc:AlternateContent>
    </w:r>
    <w:r/>
  </w:p>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p>
                </w:txbxContent>
              </v:textbox>
            </v:shape>
          </w:pict>
        </mc:Fallback>
      </mc:AlternateContent>
    </w:r>
    <w:r/>
  </w:p>
  <w:p>
    <w:pPr>
      <w:pStyle w:val="9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fldSimple w:instr="PAGE \* MERGEFORMAT">
      <w:r>
        <w:t xml:space="preserve">1</w:t>
      </w:r>
    </w:fldSimple>
    <w:r/>
    <w:r/>
  </w:p>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fldSimple w:instr="PAGE \* MERGEFORMAT">
      <w:r>
        <w:t xml:space="preserve">1</w:t>
      </w:r>
    </w:fldSimple>
    <w:r/>
    <w:r/>
  </w:p>
  <w:p>
    <w:pPr>
      <w:pStyle w:val="827"/>
      <w:jc w:val="left"/>
      <w:tabs>
        <w:tab w:val="left" w:pos="6413" w:leader="none"/>
        <w:tab w:val="clear" w:pos="7143" w:leader="none"/>
        <w:tab w:val="clear" w:pos="14287" w:leader="none"/>
      </w:tabs>
    </w:pP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8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tab"/>
      <w:lvlText w:val="%1."/>
      <w:lvlJc w:val="left"/>
      <w:pPr>
        <w:ind w:left="720" w:hanging="360"/>
        <w:tabs>
          <w:tab w:val="left" w:pos="720" w:leader="none"/>
        </w:tabs>
      </w:pPr>
      <w:rPr>
        <w:sz w:val="24"/>
        <w:szCs w:val="24"/>
      </w:rPr>
    </w:lvl>
    <w:lvl w:ilvl="1">
      <w:start w:val="1"/>
      <w:numFmt w:val="none"/>
      <w:isLgl w:val="false"/>
      <w:suff w:val="tab"/>
      <w:lvlText w:val="%2."/>
      <w:lvlJc w:val="left"/>
      <w:pPr>
        <w:ind w:left="1440" w:hanging="360"/>
        <w:tabs>
          <w:tab w:val="left" w:pos="1440" w:leader="none"/>
        </w:tabs>
      </w:pPr>
      <w:rPr>
        <w:sz w:val="24"/>
        <w:szCs w:val="24"/>
      </w:rPr>
    </w:lvl>
    <w:lvl w:ilvl="2">
      <w:start w:val="1"/>
      <w:numFmt w:val="none"/>
      <w:isLgl w:val="false"/>
      <w:suff w:val="tab"/>
      <w:lvlText w:val="%3."/>
      <w:lvlJc w:val="left"/>
      <w:pPr>
        <w:ind w:left="2160" w:hanging="360"/>
        <w:tabs>
          <w:tab w:val="left" w:pos="2160" w:leader="none"/>
        </w:tabs>
      </w:pPr>
      <w:rPr>
        <w:sz w:val="24"/>
        <w:szCs w:val="24"/>
      </w:rPr>
    </w:lvl>
    <w:lvl w:ilvl="3">
      <w:start w:val="1"/>
      <w:numFmt w:val="none"/>
      <w:isLgl w:val="false"/>
      <w:suff w:val="tab"/>
      <w:lvlText w:val="%4."/>
      <w:lvlJc w:val="left"/>
      <w:pPr>
        <w:ind w:left="2880" w:hanging="360"/>
        <w:tabs>
          <w:tab w:val="left" w:pos="2517" w:leader="none"/>
        </w:tabs>
      </w:pPr>
      <w:rPr>
        <w:sz w:val="24"/>
        <w:szCs w:val="24"/>
      </w:rPr>
    </w:lvl>
    <w:lvl w:ilvl="4">
      <w:start w:val="1"/>
      <w:numFmt w:val="none"/>
      <w:isLgl w:val="false"/>
      <w:suff w:val="tab"/>
      <w:lvlText w:val="%5."/>
      <w:lvlJc w:val="left"/>
      <w:pPr>
        <w:ind w:left="3600" w:hanging="360"/>
        <w:tabs>
          <w:tab w:val="left" w:pos="3238" w:leader="none"/>
        </w:tabs>
      </w:pPr>
      <w:rPr>
        <w:sz w:val="24"/>
        <w:szCs w:val="24"/>
      </w:rPr>
    </w:lvl>
    <w:lvl w:ilvl="5">
      <w:start w:val="1"/>
      <w:numFmt w:val="none"/>
      <w:isLgl w:val="false"/>
      <w:suff w:val="tab"/>
      <w:lvlText w:val="%6."/>
      <w:lvlJc w:val="left"/>
      <w:pPr>
        <w:ind w:left="4320" w:hanging="360"/>
        <w:tabs>
          <w:tab w:val="left" w:pos="3958" w:leader="none"/>
        </w:tabs>
      </w:pPr>
      <w:rPr>
        <w:sz w:val="24"/>
        <w:szCs w:val="24"/>
      </w:rPr>
    </w:lvl>
    <w:lvl w:ilvl="6">
      <w:start w:val="1"/>
      <w:numFmt w:val="none"/>
      <w:isLgl w:val="false"/>
      <w:suff w:val="tab"/>
      <w:lvlText w:val="%7."/>
      <w:lvlJc w:val="left"/>
      <w:pPr>
        <w:ind w:left="5040" w:hanging="360"/>
        <w:tabs>
          <w:tab w:val="left" w:pos="4678" w:leader="none"/>
        </w:tabs>
      </w:pPr>
      <w:rPr>
        <w:sz w:val="24"/>
        <w:szCs w:val="24"/>
      </w:rPr>
    </w:lvl>
    <w:lvl w:ilvl="7">
      <w:start w:val="1"/>
      <w:numFmt w:val="none"/>
      <w:isLgl w:val="false"/>
      <w:suff w:val="tab"/>
      <w:lvlText w:val="%8."/>
      <w:lvlJc w:val="left"/>
      <w:pPr>
        <w:ind w:left="5760" w:hanging="360"/>
        <w:tabs>
          <w:tab w:val="left" w:pos="5398" w:leader="none"/>
        </w:tabs>
      </w:pPr>
      <w:rPr>
        <w:sz w:val="24"/>
        <w:szCs w:val="24"/>
      </w:rPr>
    </w:lvl>
    <w:lvl w:ilvl="8">
      <w:start w:val="1"/>
      <w:numFmt w:val="none"/>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pStyle w:val="12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28"/>
      <w:isLgl w:val="false"/>
      <w:suff w:val="nothing"/>
      <w:lvlText w:val=""/>
      <w:lvlJc w:val="left"/>
      <w:pPr>
        <w:ind w:left="0" w:firstLine="0"/>
      </w:pPr>
      <w:rPr>
        <w:rFonts w:hint="eastAsia"/>
      </w:rPr>
    </w:lvl>
    <w:lvl w:ilvl="6">
      <w:start w:val="1"/>
      <w:numFmt w:val="decimal"/>
      <w:pStyle w:val="1330"/>
      <w:isLgl w:val="false"/>
      <w:suff w:val="nothing"/>
      <w:lvlText w:val=""/>
      <w:lvlJc w:val="left"/>
      <w:pPr>
        <w:ind w:left="0" w:firstLine="0"/>
      </w:pPr>
      <w:rPr>
        <w:rFonts w:hint="eastAsia"/>
      </w:rPr>
    </w:lvl>
    <w:lvl w:ilvl="7">
      <w:start w:val="1"/>
      <w:numFmt w:val="decimal"/>
      <w:pStyle w:val="1332"/>
      <w:isLgl w:val="false"/>
      <w:suff w:val="nothing"/>
      <w:lvlText w:val=""/>
      <w:lvlJc w:val="left"/>
      <w:pPr>
        <w:ind w:left="0" w:firstLine="0"/>
      </w:pPr>
      <w:rPr>
        <w:rFonts w:hint="eastAsia"/>
      </w:rPr>
    </w:lvl>
    <w:lvl w:ilvl="8">
      <w:start w:val="1"/>
      <w:numFmt w:val="decimal"/>
      <w:pStyle w:val="1334"/>
      <w:isLgl w:val="false"/>
      <w:suff w:val="nothing"/>
      <w:lvlText w:val=""/>
      <w:lvlJc w:val="left"/>
      <w:pPr>
        <w:ind w:left="0" w:firstLine="0"/>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0"/>
  </w:num>
  <w:num w:numId="5">
    <w:abstractNumId w:val="6"/>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Normal"/>
    <w:link w:val="1438"/>
    <w:uiPriority w:val="0"/>
    <w:qFormat/>
    <w:pPr>
      <w:jc w:val="both"/>
      <w:widowControl w:val="off"/>
    </w:pPr>
    <w:rPr>
      <w:rFonts w:hint="default" w:ascii="Calibri" w:hAnsi="Calibri" w:eastAsia="宋体" w:cs="Times New Roman"/>
      <w:sz w:val="21"/>
      <w:szCs w:val="22"/>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18"/>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18"/>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next w:val="806"/>
    <w:uiPriority w:val="0"/>
    <w:qFormat/>
    <w:pPr>
      <w:ind w:firstLine="420"/>
    </w:pPr>
    <w:rPr>
      <w:sz w:val="20"/>
    </w:rPr>
  </w:style>
  <w:style w:type="paragraph" w:styleId="819">
    <w:name w:val="toc 7"/>
    <w:basedOn w:val="806"/>
    <w:next w:val="806"/>
    <w:uiPriority w:val="39"/>
    <w:unhideWhenUsed/>
    <w:qFormat/>
    <w:pPr>
      <w:ind w:left="1701" w:right="0" w:firstLine="0"/>
      <w:spacing w:after="57"/>
    </w:pPr>
  </w:style>
  <w:style w:type="paragraph" w:styleId="820">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6"/>
    <w:uiPriority w:val="99"/>
    <w:semiHidden/>
    <w:unhideWhenUsed/>
    <w:qFormat/>
    <w:pPr>
      <w:jc w:val="left"/>
    </w:pPr>
  </w:style>
  <w:style w:type="paragraph" w:styleId="822">
    <w:name w:val="Body Text"/>
    <w:basedOn w:val="806"/>
    <w:next w:val="806"/>
    <w:uiPriority w:val="0"/>
    <w:qFormat/>
    <w:rPr>
      <w:rFonts w:ascii="楷体_GB2312" w:hAnsi="Arial" w:eastAsia="楷体_GB2312" w:cs="Times New Roman"/>
      <w:sz w:val="28"/>
      <w:szCs w:val="28"/>
    </w:rPr>
  </w:style>
  <w:style w:type="paragraph" w:styleId="823">
    <w:name w:val="toc 5"/>
    <w:basedOn w:val="806"/>
    <w:next w:val="806"/>
    <w:uiPriority w:val="39"/>
    <w:unhideWhenUsed/>
    <w:qFormat/>
    <w:pPr>
      <w:ind w:left="1134" w:right="0" w:firstLine="0"/>
      <w:spacing w:after="57"/>
    </w:pPr>
  </w:style>
  <w:style w:type="paragraph" w:styleId="824">
    <w:name w:val="toc 3"/>
    <w:basedOn w:val="806"/>
    <w:next w:val="806"/>
    <w:uiPriority w:val="39"/>
    <w:unhideWhenUsed/>
    <w:qFormat/>
    <w:pPr>
      <w:ind w:left="567" w:right="0" w:firstLine="0"/>
      <w:spacing w:after="57"/>
    </w:pPr>
  </w:style>
  <w:style w:type="paragraph" w:styleId="825">
    <w:name w:val="toc 8"/>
    <w:basedOn w:val="806"/>
    <w:next w:val="806"/>
    <w:uiPriority w:val="39"/>
    <w:unhideWhenUsed/>
    <w:qFormat/>
    <w:pPr>
      <w:ind w:left="1984" w:right="0" w:firstLine="0"/>
      <w:spacing w:after="57"/>
    </w:pPr>
  </w:style>
  <w:style w:type="paragraph" w:styleId="826">
    <w:name w:val="endnote text"/>
    <w:basedOn w:val="806"/>
    <w:uiPriority w:val="99"/>
    <w:semiHidden/>
    <w:unhideWhenUsed/>
    <w:qFormat/>
    <w:pPr>
      <w:spacing w:after="0" w:line="240" w:lineRule="auto"/>
    </w:pPr>
    <w:rPr>
      <w:sz w:val="20"/>
    </w:rPr>
  </w:style>
  <w:style w:type="paragraph" w:styleId="827">
    <w:name w:val="Footer"/>
    <w:basedOn w:val="806"/>
    <w:uiPriority w:val="99"/>
    <w:unhideWhenUsed/>
    <w:qFormat/>
    <w:pPr>
      <w:spacing w:after="0" w:line="240" w:lineRule="auto"/>
      <w:tabs>
        <w:tab w:val="center" w:pos="7143" w:leader="none"/>
        <w:tab w:val="right" w:pos="14287" w:leader="none"/>
      </w:tabs>
    </w:pPr>
  </w:style>
  <w:style w:type="paragraph" w:styleId="828">
    <w:name w:val="Header"/>
    <w:basedOn w:val="806"/>
    <w:uiPriority w:val="99"/>
    <w:unhideWhenUsed/>
    <w:qFormat/>
    <w:pPr>
      <w:spacing w:after="0" w:line="240" w:lineRule="auto"/>
      <w:tabs>
        <w:tab w:val="center" w:pos="7143" w:leader="none"/>
        <w:tab w:val="right" w:pos="14287" w:leader="none"/>
      </w:tabs>
    </w:pPr>
  </w:style>
  <w:style w:type="paragraph" w:styleId="829">
    <w:name w:val="toc 1"/>
    <w:basedOn w:val="806"/>
    <w:next w:val="806"/>
    <w:uiPriority w:val="39"/>
    <w:unhideWhenUsed/>
    <w:qFormat/>
    <w:pPr>
      <w:ind w:left="0" w:right="0" w:firstLine="0"/>
      <w:spacing w:after="57"/>
    </w:pPr>
  </w:style>
  <w:style w:type="paragraph" w:styleId="830">
    <w:name w:val="toc 4"/>
    <w:basedOn w:val="806"/>
    <w:next w:val="806"/>
    <w:uiPriority w:val="39"/>
    <w:unhideWhenUsed/>
    <w:qFormat/>
    <w:pPr>
      <w:ind w:left="850" w:right="0" w:firstLine="0"/>
      <w:spacing w:after="57"/>
    </w:pPr>
  </w:style>
  <w:style w:type="paragraph" w:styleId="831">
    <w:name w:val="Subtitle"/>
    <w:basedOn w:val="806"/>
    <w:next w:val="806"/>
    <w:uiPriority w:val="11"/>
    <w:qFormat/>
    <w:pPr>
      <w:spacing w:before="200" w:after="200"/>
    </w:pPr>
    <w:rPr>
      <w:sz w:val="24"/>
      <w:szCs w:val="24"/>
    </w:rPr>
  </w:style>
  <w:style w:type="paragraph" w:styleId="832">
    <w:name w:val="footnote text"/>
    <w:basedOn w:val="806"/>
    <w:uiPriority w:val="99"/>
    <w:semiHidden/>
    <w:unhideWhenUsed/>
    <w:qFormat/>
    <w:pPr>
      <w:spacing w:after="40" w:line="240" w:lineRule="auto"/>
    </w:pPr>
    <w:rPr>
      <w:sz w:val="18"/>
    </w:rPr>
  </w:style>
  <w:style w:type="paragraph" w:styleId="833">
    <w:name w:val="toc 6"/>
    <w:basedOn w:val="806"/>
    <w:next w:val="806"/>
    <w:uiPriority w:val="39"/>
    <w:unhideWhenUsed/>
    <w:qFormat/>
    <w:pPr>
      <w:ind w:left="1417" w:right="0" w:firstLine="0"/>
      <w:spacing w:after="57"/>
    </w:pPr>
  </w:style>
  <w:style w:type="paragraph" w:styleId="834">
    <w:name w:val="table of figures"/>
    <w:basedOn w:val="806"/>
    <w:next w:val="806"/>
    <w:uiPriority w:val="99"/>
    <w:unhideWhenUsed/>
    <w:qFormat/>
    <w:pPr>
      <w:spacing w:after="0" w:afterAutospacing="0"/>
    </w:pPr>
  </w:style>
  <w:style w:type="paragraph" w:styleId="835">
    <w:name w:val="toc 2"/>
    <w:basedOn w:val="806"/>
    <w:next w:val="806"/>
    <w:uiPriority w:val="39"/>
    <w:unhideWhenUsed/>
    <w:qFormat/>
    <w:pPr>
      <w:ind w:left="283" w:right="0" w:firstLine="0"/>
      <w:spacing w:after="57"/>
    </w:pPr>
  </w:style>
  <w:style w:type="paragraph" w:styleId="836">
    <w:name w:val="toc 9"/>
    <w:basedOn w:val="806"/>
    <w:next w:val="806"/>
    <w:uiPriority w:val="39"/>
    <w:unhideWhenUsed/>
    <w:qFormat/>
    <w:pPr>
      <w:ind w:left="2268" w:right="0" w:firstLine="0"/>
      <w:spacing w:after="57"/>
    </w:pPr>
  </w:style>
  <w:style w:type="paragraph" w:styleId="837">
    <w:name w:val="Normal (Web)"/>
    <w:basedOn w:val="806"/>
    <w:uiPriority w:val="99"/>
    <w:semiHidden/>
    <w:unhideWhenUsed/>
    <w:qFormat/>
    <w:pPr>
      <w:ind w:left="0" w:right="0"/>
      <w:jc w:val="left"/>
      <w:spacing w:before="0" w:beforeAutospacing="1" w:after="0" w:afterAutospacing="1"/>
    </w:pPr>
    <w:rPr>
      <w:sz w:val="24"/>
      <w:lang w:val="en-US" w:eastAsia="zh-CN" w:bidi="ar"/>
    </w:rPr>
  </w:style>
  <w:style w:type="paragraph" w:styleId="838">
    <w:name w:val="Title"/>
    <w:basedOn w:val="806"/>
    <w:next w:val="806"/>
    <w:uiPriority w:val="10"/>
    <w:qFormat/>
    <w:pPr>
      <w:contextualSpacing/>
      <w:spacing w:before="300" w:after="200"/>
    </w:pPr>
    <w:rPr>
      <w:sz w:val="48"/>
      <w:szCs w:val="48"/>
    </w:rPr>
  </w:style>
  <w:style w:type="table" w:styleId="8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basedOn w:val="816"/>
    <w:uiPriority w:val="22"/>
    <w:qFormat/>
    <w:rPr>
      <w:b/>
    </w:r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paragraph" w:styleId="844">
    <w:name w:val="List Paragraph"/>
    <w:basedOn w:val="806"/>
    <w:uiPriority w:val="34"/>
    <w:qFormat/>
    <w:pPr>
      <w:contextualSpacing/>
      <w:ind w:left="720"/>
    </w:p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paragraph" w:styleId="846">
    <w:name w:val="Quote"/>
    <w:basedOn w:val="806"/>
    <w:next w:val="806"/>
    <w:uiPriority w:val="29"/>
    <w:qFormat/>
    <w:pPr>
      <w:ind w:left="720" w:right="720"/>
    </w:pPr>
    <w:rPr>
      <w:i/>
    </w:rPr>
  </w:style>
  <w:style w:type="paragraph" w:styleId="847">
    <w:name w:val="Intense Quote"/>
    <w:basedOn w:val="806"/>
    <w:next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8" w:customStyle="1">
    <w:name w:val="标题 111"/>
    <w:basedOn w:val="806"/>
    <w:next w:val="806"/>
    <w:link w:val="865"/>
    <w:uiPriority w:val="0"/>
    <w:qFormat/>
    <w:pPr>
      <w:keepLines/>
      <w:keepNext/>
      <w:spacing w:before="480" w:after="200"/>
      <w:outlineLvl w:val="0"/>
    </w:pPr>
    <w:rPr>
      <w:rFonts w:ascii="Arial" w:hAnsi="Arial" w:eastAsia="Arial" w:cs="Arial"/>
      <w:sz w:val="40"/>
      <w:szCs w:val="40"/>
    </w:rPr>
  </w:style>
  <w:style w:type="paragraph" w:styleId="849" w:customStyle="1">
    <w:name w:val="标题 211"/>
    <w:basedOn w:val="806"/>
    <w:next w:val="850"/>
    <w:link w:val="866"/>
    <w:uiPriority w:val="0"/>
    <w:qFormat/>
    <w:pPr>
      <w:keepLines/>
      <w:keepNext/>
      <w:spacing w:before="260" w:after="260" w:line="413" w:lineRule="auto"/>
      <w:outlineLvl w:val="1"/>
    </w:pPr>
    <w:rPr>
      <w:rFonts w:ascii="Arial" w:hAnsi="Arial" w:eastAsia="黑体"/>
      <w:b/>
      <w:sz w:val="32"/>
      <w:szCs w:val="20"/>
    </w:rPr>
  </w:style>
  <w:style w:type="paragraph" w:styleId="850" w:customStyle="1">
    <w:name w:val="正文缩进11"/>
    <w:basedOn w:val="806"/>
    <w:link w:val="867"/>
    <w:uiPriority w:val="0"/>
    <w:qFormat/>
    <w:pPr>
      <w:ind w:firstLine="420"/>
    </w:pPr>
    <w:rPr>
      <w:rFonts w:ascii="宋体"/>
      <w:color w:val="000000"/>
      <w:sz w:val="24"/>
      <w:szCs w:val="20"/>
    </w:rPr>
  </w:style>
  <w:style w:type="paragraph" w:styleId="851" w:customStyle="1">
    <w:name w:val="标题 311"/>
    <w:basedOn w:val="852"/>
    <w:next w:val="853"/>
    <w:link w:val="868"/>
    <w:uiPriority w:val="0"/>
    <w:qFormat/>
    <w:pPr>
      <w:keepLines/>
      <w:keepNext/>
      <w:spacing w:before="320" w:after="200"/>
      <w:outlineLvl w:val="2"/>
    </w:pPr>
    <w:rPr>
      <w:rFonts w:ascii="Arial" w:hAnsi="Arial" w:eastAsia="Arial" w:cs="Arial"/>
      <w:sz w:val="30"/>
      <w:szCs w:val="30"/>
    </w:rPr>
  </w:style>
  <w:style w:type="paragraph" w:styleId="852" w:customStyle="1">
    <w:name w:val="Normal1"/>
    <w:next w:val="851"/>
    <w:uiPriority w:val="0"/>
    <w:qFormat/>
    <w:pPr>
      <w:jc w:val="both"/>
      <w:widowControl w:val="off"/>
    </w:pPr>
    <w:rPr>
      <w:rFonts w:hint="default" w:ascii="Calibri" w:hAnsi="Calibri" w:eastAsia="宋体" w:cs="Times New Roman"/>
      <w:sz w:val="21"/>
      <w:szCs w:val="22"/>
      <w:lang w:val="en-US" w:eastAsia="zh-CN" w:bidi="ar-SA"/>
    </w:rPr>
  </w:style>
  <w:style w:type="paragraph" w:styleId="853" w:customStyle="1">
    <w:name w:val="Normal_19"/>
    <w:uiPriority w:val="0"/>
    <w:qFormat/>
    <w:rPr>
      <w:rFonts w:hint="default" w:ascii="黑体" w:hAnsi="黑体" w:eastAsia="黑体" w:cs="黑体"/>
      <w:b/>
      <w:sz w:val="32"/>
      <w:szCs w:val="24"/>
      <w:lang w:val="en-US" w:eastAsia="zh-CN" w:bidi="ar-SA"/>
    </w:rPr>
  </w:style>
  <w:style w:type="paragraph" w:styleId="854" w:customStyle="1">
    <w:name w:val="Normal11"/>
    <w:next w:val="855"/>
    <w:uiPriority w:val="0"/>
    <w:qFormat/>
    <w:pPr>
      <w:jc w:val="both"/>
      <w:widowControl w:val="off"/>
    </w:pPr>
    <w:rPr>
      <w:rFonts w:hint="default" w:ascii="Times New Roman" w:hAnsi="Times New Roman" w:eastAsia="宋体" w:cs="Times New Roman"/>
      <w:szCs w:val="21"/>
      <w:lang w:val="en-US" w:eastAsia="zh-CN" w:bidi="ar-SA"/>
    </w:rPr>
  </w:style>
  <w:style w:type="paragraph" w:styleId="855" w:customStyle="1">
    <w:name w:val="Body Text First Indent1"/>
    <w:basedOn w:val="856"/>
    <w:uiPriority w:val="99"/>
    <w:unhideWhenUsed/>
    <w:qFormat/>
    <w:pPr>
      <w:ind w:firstLine="420"/>
    </w:pPr>
  </w:style>
  <w:style w:type="paragraph" w:styleId="856" w:customStyle="1">
    <w:name w:val="Body Text1"/>
    <w:basedOn w:val="854"/>
    <w:uiPriority w:val="99"/>
    <w:unhideWhenUsed/>
    <w:qFormat/>
    <w:pPr>
      <w:spacing w:after="120"/>
    </w:pPr>
  </w:style>
  <w:style w:type="paragraph" w:styleId="857" w:customStyle="1">
    <w:name w:val="标题 411"/>
    <w:basedOn w:val="806"/>
    <w:next w:val="806"/>
    <w:link w:val="869"/>
    <w:uiPriority w:val="0"/>
    <w:qFormat/>
    <w:pPr>
      <w:jc w:val="center"/>
      <w:keepNext/>
      <w:outlineLvl w:val="3"/>
    </w:pPr>
    <w:rPr>
      <w:rFonts w:eastAsia="新宋体"/>
      <w:sz w:val="30"/>
      <w:szCs w:val="21"/>
    </w:rPr>
  </w:style>
  <w:style w:type="paragraph" w:styleId="858" w:customStyle="1">
    <w:name w:val="标题 511"/>
    <w:basedOn w:val="806"/>
    <w:next w:val="806"/>
    <w:link w:val="870"/>
    <w:uiPriority w:val="9"/>
    <w:qFormat/>
    <w:pPr>
      <w:keepLines/>
      <w:keepNext/>
      <w:spacing w:before="320" w:after="200"/>
      <w:outlineLvl w:val="4"/>
    </w:pPr>
    <w:rPr>
      <w:rFonts w:ascii="Arial" w:hAnsi="Arial" w:eastAsia="Arial" w:cs="Arial"/>
      <w:b/>
      <w:bCs/>
      <w:sz w:val="24"/>
      <w:szCs w:val="24"/>
    </w:rPr>
  </w:style>
  <w:style w:type="paragraph" w:styleId="859" w:customStyle="1">
    <w:name w:val="标题 611"/>
    <w:basedOn w:val="806"/>
    <w:next w:val="806"/>
    <w:link w:val="871"/>
    <w:uiPriority w:val="9"/>
    <w:qFormat/>
    <w:pPr>
      <w:keepLines/>
      <w:keepNext/>
      <w:spacing w:before="320" w:after="200"/>
      <w:outlineLvl w:val="5"/>
    </w:pPr>
    <w:rPr>
      <w:rFonts w:ascii="Arial" w:hAnsi="Arial" w:eastAsia="Arial" w:cs="Arial"/>
      <w:b/>
      <w:bCs/>
      <w:sz w:val="22"/>
    </w:rPr>
  </w:style>
  <w:style w:type="paragraph" w:styleId="860" w:customStyle="1">
    <w:name w:val="标题 711"/>
    <w:basedOn w:val="806"/>
    <w:next w:val="806"/>
    <w:link w:val="872"/>
    <w:uiPriority w:val="9"/>
    <w:qFormat/>
    <w:pPr>
      <w:keepLines/>
      <w:keepNext/>
      <w:spacing w:before="320" w:after="200"/>
      <w:outlineLvl w:val="6"/>
    </w:pPr>
    <w:rPr>
      <w:rFonts w:ascii="Arial" w:hAnsi="Arial" w:eastAsia="Arial" w:cs="Arial"/>
      <w:b/>
      <w:bCs/>
      <w:i/>
      <w:iCs/>
      <w:sz w:val="22"/>
    </w:rPr>
  </w:style>
  <w:style w:type="paragraph" w:styleId="861" w:customStyle="1">
    <w:name w:val="标题 811"/>
    <w:basedOn w:val="806"/>
    <w:next w:val="806"/>
    <w:link w:val="873"/>
    <w:uiPriority w:val="9"/>
    <w:qFormat/>
    <w:pPr>
      <w:keepLines/>
      <w:keepNext/>
      <w:spacing w:before="320" w:after="200"/>
      <w:outlineLvl w:val="7"/>
    </w:pPr>
    <w:rPr>
      <w:rFonts w:ascii="Arial" w:hAnsi="Arial" w:eastAsia="Arial" w:cs="Arial"/>
      <w:i/>
      <w:iCs/>
      <w:sz w:val="22"/>
    </w:rPr>
  </w:style>
  <w:style w:type="paragraph" w:styleId="862" w:customStyle="1">
    <w:name w:val="标题 911"/>
    <w:basedOn w:val="806"/>
    <w:next w:val="806"/>
    <w:link w:val="874"/>
    <w:uiPriority w:val="9"/>
    <w:qFormat/>
    <w:pPr>
      <w:keepLines/>
      <w:keepNext/>
      <w:spacing w:before="320" w:after="200"/>
      <w:outlineLvl w:val="8"/>
    </w:pPr>
    <w:rPr>
      <w:rFonts w:ascii="Arial" w:hAnsi="Arial" w:eastAsia="Arial" w:cs="Arial"/>
      <w:i/>
      <w:iCs/>
      <w:szCs w:val="21"/>
    </w:rPr>
  </w:style>
  <w:style w:type="character" w:styleId="863" w:customStyle="1">
    <w:name w:val="默认段落字体11"/>
    <w:link w:val="806"/>
    <w:uiPriority w:val="1"/>
    <w:unhideWhenUsed/>
    <w:qFormat/>
  </w:style>
  <w:style w:type="table" w:styleId="864" w:customStyle="1">
    <w:name w:val="普通表格11"/>
    <w:uiPriority w:val="99"/>
    <w:unhideWhenUsed/>
    <w:qFormat/>
    <w:tblPr/>
  </w:style>
  <w:style w:type="character" w:styleId="865" w:customStyle="1">
    <w:name w:val="标题 1 字符"/>
    <w:link w:val="848"/>
    <w:uiPriority w:val="0"/>
    <w:qFormat/>
    <w:rPr>
      <w:rFonts w:ascii="Arial" w:hAnsi="Arial" w:eastAsia="Arial" w:cs="Arial"/>
      <w:sz w:val="40"/>
      <w:szCs w:val="40"/>
    </w:rPr>
  </w:style>
  <w:style w:type="character" w:styleId="866" w:customStyle="1">
    <w:name w:val="标题 2 字符"/>
    <w:link w:val="849"/>
    <w:uiPriority w:val="0"/>
    <w:qFormat/>
    <w:rPr>
      <w:rFonts w:ascii="Arial" w:hAnsi="Arial" w:eastAsia="Arial" w:cs="Arial"/>
      <w:sz w:val="34"/>
    </w:rPr>
  </w:style>
  <w:style w:type="character" w:styleId="867" w:customStyle="1">
    <w:name w:val="正文缩进 字符"/>
    <w:link w:val="850"/>
    <w:uiPriority w:val="0"/>
    <w:qFormat/>
    <w:rPr>
      <w:rFonts w:ascii="宋体" w:hAnsi="Calibri"/>
      <w:color w:val="000000"/>
      <w:sz w:val="24"/>
    </w:rPr>
  </w:style>
  <w:style w:type="character" w:styleId="868" w:customStyle="1">
    <w:name w:val="标题 3 字符"/>
    <w:link w:val="851"/>
    <w:uiPriority w:val="0"/>
    <w:qFormat/>
    <w:rPr>
      <w:rFonts w:ascii="Arial" w:hAnsi="Arial" w:eastAsia="Arial" w:cs="Arial"/>
      <w:sz w:val="30"/>
      <w:szCs w:val="30"/>
    </w:rPr>
  </w:style>
  <w:style w:type="character" w:styleId="869" w:customStyle="1">
    <w:name w:val="标题 4 字符"/>
    <w:link w:val="857"/>
    <w:uiPriority w:val="0"/>
    <w:qFormat/>
    <w:rPr>
      <w:rFonts w:ascii="Arial" w:hAnsi="Arial" w:eastAsia="Arial" w:cs="Arial"/>
      <w:b/>
      <w:bCs/>
      <w:sz w:val="26"/>
      <w:szCs w:val="26"/>
    </w:rPr>
  </w:style>
  <w:style w:type="character" w:styleId="870" w:customStyle="1">
    <w:name w:val="标题 5 字符"/>
    <w:link w:val="858"/>
    <w:uiPriority w:val="9"/>
    <w:qFormat/>
    <w:rPr>
      <w:rFonts w:ascii="Arial" w:hAnsi="Arial" w:eastAsia="Arial" w:cs="Arial"/>
      <w:b/>
      <w:bCs/>
      <w:sz w:val="24"/>
      <w:szCs w:val="24"/>
    </w:rPr>
  </w:style>
  <w:style w:type="character" w:styleId="871" w:customStyle="1">
    <w:name w:val="标题 6 字符"/>
    <w:link w:val="859"/>
    <w:uiPriority w:val="9"/>
    <w:qFormat/>
    <w:rPr>
      <w:rFonts w:ascii="Arial" w:hAnsi="Arial" w:eastAsia="Arial" w:cs="Arial"/>
      <w:b/>
      <w:bCs/>
      <w:sz w:val="22"/>
      <w:szCs w:val="22"/>
    </w:rPr>
  </w:style>
  <w:style w:type="character" w:styleId="872" w:customStyle="1">
    <w:name w:val="标题 7 字符"/>
    <w:link w:val="860"/>
    <w:uiPriority w:val="9"/>
    <w:qFormat/>
    <w:rPr>
      <w:rFonts w:ascii="Arial" w:hAnsi="Arial" w:eastAsia="Arial" w:cs="Arial"/>
      <w:b/>
      <w:bCs/>
      <w:i/>
      <w:iCs/>
      <w:sz w:val="22"/>
      <w:szCs w:val="22"/>
    </w:rPr>
  </w:style>
  <w:style w:type="character" w:styleId="873" w:customStyle="1">
    <w:name w:val="标题 8 字符"/>
    <w:link w:val="861"/>
    <w:uiPriority w:val="9"/>
    <w:qFormat/>
    <w:rPr>
      <w:rFonts w:ascii="Arial" w:hAnsi="Arial" w:eastAsia="Arial" w:cs="Arial"/>
      <w:i/>
      <w:iCs/>
      <w:sz w:val="22"/>
      <w:szCs w:val="22"/>
    </w:rPr>
  </w:style>
  <w:style w:type="character" w:styleId="874" w:customStyle="1">
    <w:name w:val="标题 9 字符"/>
    <w:link w:val="862"/>
    <w:uiPriority w:val="9"/>
    <w:qFormat/>
    <w:rPr>
      <w:rFonts w:ascii="Arial" w:hAnsi="Arial" w:eastAsia="Arial" w:cs="Arial"/>
      <w:i/>
      <w:iCs/>
      <w:sz w:val="21"/>
      <w:szCs w:val="21"/>
    </w:rPr>
  </w:style>
  <w:style w:type="paragraph" w:styleId="875" w:customStyle="1">
    <w:name w:val="列表 311"/>
    <w:basedOn w:val="806"/>
    <w:uiPriority w:val="0"/>
    <w:qFormat/>
    <w:pPr>
      <w:ind w:left="100" w:hanging="200"/>
    </w:pPr>
    <w:rPr>
      <w:rFonts w:ascii="Times New Roman" w:hAnsi="Times New Roman"/>
      <w:szCs w:val="21"/>
    </w:rPr>
  </w:style>
  <w:style w:type="paragraph" w:styleId="876" w:customStyle="1">
    <w:name w:val="目录 711"/>
    <w:basedOn w:val="806"/>
    <w:next w:val="806"/>
    <w:uiPriority w:val="39"/>
    <w:unhideWhenUsed/>
    <w:qFormat/>
    <w:pPr>
      <w:ind w:left="1701"/>
      <w:spacing w:after="57"/>
    </w:pPr>
  </w:style>
  <w:style w:type="paragraph" w:styleId="877" w:customStyle="1">
    <w:name w:val="题注1"/>
    <w:basedOn w:val="806"/>
    <w:next w:val="806"/>
    <w:uiPriority w:val="35"/>
    <w:qFormat/>
    <w:pPr>
      <w:spacing w:line="276" w:lineRule="auto"/>
    </w:pPr>
    <w:rPr>
      <w:b/>
      <w:bCs/>
      <w:color w:val="5b9bd5"/>
      <w:sz w:val="18"/>
      <w:szCs w:val="18"/>
    </w:rPr>
  </w:style>
  <w:style w:type="paragraph" w:styleId="878" w:customStyle="1">
    <w:name w:val="文档结构图11"/>
    <w:basedOn w:val="806"/>
    <w:link w:val="879"/>
    <w:uiPriority w:val="0"/>
    <w:semiHidden/>
    <w:qFormat/>
    <w:pPr>
      <w:shd w:val="clear" w:color="auto" w:fill="000080"/>
    </w:pPr>
    <w:rPr>
      <w:rFonts w:ascii="Times New Roman" w:hAnsi="Times New Roman"/>
      <w:szCs w:val="21"/>
    </w:rPr>
  </w:style>
  <w:style w:type="character" w:styleId="879" w:customStyle="1">
    <w:name w:val="文档结构图 字符"/>
    <w:link w:val="878"/>
    <w:uiPriority w:val="0"/>
    <w:semiHidden/>
    <w:qFormat/>
    <w:rPr>
      <w:sz w:val="21"/>
      <w:szCs w:val="21"/>
      <w:shd w:val="clear" w:color="auto" w:fill="000080"/>
    </w:rPr>
  </w:style>
  <w:style w:type="paragraph" w:styleId="880" w:customStyle="1">
    <w:name w:val="批注文字11"/>
    <w:basedOn w:val="806"/>
    <w:link w:val="881"/>
    <w:uiPriority w:val="0"/>
    <w:qFormat/>
    <w:pPr>
      <w:jc w:val="left"/>
    </w:pPr>
    <w:rPr>
      <w:rFonts w:ascii="Times New Roman" w:hAnsi="Times New Roman"/>
      <w:szCs w:val="21"/>
    </w:rPr>
  </w:style>
  <w:style w:type="character" w:styleId="881" w:customStyle="1">
    <w:name w:val="批注文字 字符"/>
    <w:link w:val="880"/>
    <w:uiPriority w:val="0"/>
    <w:qFormat/>
    <w:rPr>
      <w:sz w:val="21"/>
      <w:szCs w:val="21"/>
    </w:rPr>
  </w:style>
  <w:style w:type="paragraph" w:styleId="882" w:customStyle="1">
    <w:name w:val="正文文本 311"/>
    <w:basedOn w:val="806"/>
    <w:link w:val="883"/>
    <w:uiPriority w:val="0"/>
    <w:qFormat/>
    <w:rPr>
      <w:rFonts w:ascii="仿宋_GB2312" w:hAnsi="Arial" w:eastAsia="仿宋_GB2312"/>
      <w:sz w:val="32"/>
      <w:szCs w:val="32"/>
    </w:rPr>
  </w:style>
  <w:style w:type="character" w:styleId="883" w:customStyle="1">
    <w:name w:val="正文文本 3 字符"/>
    <w:link w:val="882"/>
    <w:uiPriority w:val="0"/>
    <w:qFormat/>
    <w:rPr>
      <w:rFonts w:ascii="仿宋_GB2312" w:hAnsi="Arial" w:eastAsia="仿宋_GB2312"/>
      <w:sz w:val="32"/>
      <w:szCs w:val="32"/>
    </w:rPr>
  </w:style>
  <w:style w:type="paragraph" w:styleId="884" w:customStyle="1">
    <w:name w:val="正文文本111"/>
    <w:basedOn w:val="806"/>
    <w:uiPriority w:val="0"/>
    <w:qFormat/>
    <w:rPr>
      <w:rFonts w:ascii="仿宋" w:hAnsi="仿宋" w:eastAsia="仿宋" w:cs="仿宋"/>
      <w:sz w:val="32"/>
      <w:szCs w:val="32"/>
      <w:lang w:val="en-US" w:eastAsia="en-US" w:bidi="ar-SA"/>
    </w:rPr>
  </w:style>
  <w:style w:type="paragraph" w:styleId="885" w:customStyle="1">
    <w:name w:val="正文文本缩进11"/>
    <w:basedOn w:val="806"/>
    <w:link w:val="886"/>
    <w:uiPriority w:val="0"/>
    <w:qFormat/>
    <w:pPr>
      <w:ind w:firstLine="225"/>
    </w:pPr>
    <w:rPr>
      <w:rFonts w:ascii="仿宋_GB2312" w:eastAsia="仿宋_GB2312"/>
      <w:sz w:val="32"/>
    </w:rPr>
  </w:style>
  <w:style w:type="character" w:styleId="886" w:customStyle="1">
    <w:name w:val="正文文本缩进 字符1"/>
    <w:link w:val="885"/>
    <w:uiPriority w:val="0"/>
    <w:qFormat/>
    <w:rPr>
      <w:rFonts w:ascii="仿宋_GB2312" w:hAnsi="Calibri" w:eastAsia="仿宋_GB2312"/>
      <w:sz w:val="32"/>
      <w:szCs w:val="22"/>
    </w:rPr>
  </w:style>
  <w:style w:type="paragraph" w:styleId="887" w:customStyle="1">
    <w:name w:val="列表 211"/>
    <w:basedOn w:val="806"/>
    <w:uiPriority w:val="0"/>
    <w:qFormat/>
    <w:pPr>
      <w:ind w:left="100" w:hanging="200"/>
    </w:pPr>
    <w:rPr>
      <w:rFonts w:ascii="Times New Roman" w:hAnsi="Times New Roman"/>
      <w:szCs w:val="21"/>
    </w:rPr>
  </w:style>
  <w:style w:type="paragraph" w:styleId="888" w:customStyle="1">
    <w:name w:val="目录 511"/>
    <w:basedOn w:val="806"/>
    <w:next w:val="806"/>
    <w:uiPriority w:val="39"/>
    <w:unhideWhenUsed/>
    <w:qFormat/>
    <w:pPr>
      <w:ind w:left="1134"/>
      <w:spacing w:after="57"/>
    </w:pPr>
  </w:style>
  <w:style w:type="paragraph" w:styleId="889" w:customStyle="1">
    <w:name w:val="目录 311"/>
    <w:basedOn w:val="806"/>
    <w:next w:val="806"/>
    <w:uiPriority w:val="39"/>
    <w:unhideWhenUsed/>
    <w:qFormat/>
    <w:pPr>
      <w:ind w:left="567"/>
      <w:spacing w:after="57"/>
    </w:pPr>
  </w:style>
  <w:style w:type="paragraph" w:styleId="890" w:customStyle="1">
    <w:name w:val="纯文本11"/>
    <w:basedOn w:val="806"/>
    <w:link w:val="891"/>
    <w:uiPriority w:val="0"/>
    <w:qFormat/>
    <w:rPr>
      <w:rFonts w:ascii="宋体" w:hAnsi="Courier New" w:cs="Courier New"/>
      <w:szCs w:val="21"/>
    </w:rPr>
  </w:style>
  <w:style w:type="character" w:styleId="891" w:customStyle="1">
    <w:name w:val="纯文本 字符"/>
    <w:link w:val="890"/>
    <w:uiPriority w:val="0"/>
    <w:qFormat/>
    <w:rPr>
      <w:rFonts w:ascii="宋体" w:hAnsi="Courier New" w:cs="Courier New"/>
      <w:sz w:val="21"/>
      <w:szCs w:val="21"/>
    </w:rPr>
  </w:style>
  <w:style w:type="paragraph" w:styleId="892" w:customStyle="1">
    <w:name w:val="目录 811"/>
    <w:basedOn w:val="806"/>
    <w:next w:val="806"/>
    <w:uiPriority w:val="39"/>
    <w:unhideWhenUsed/>
    <w:qFormat/>
    <w:pPr>
      <w:ind w:left="1984"/>
      <w:spacing w:after="57"/>
    </w:pPr>
  </w:style>
  <w:style w:type="paragraph" w:styleId="893" w:customStyle="1">
    <w:name w:val="日期11"/>
    <w:basedOn w:val="806"/>
    <w:next w:val="806"/>
    <w:link w:val="894"/>
    <w:uiPriority w:val="99"/>
    <w:qFormat/>
    <w:rPr>
      <w:rFonts w:ascii="Times New Roman" w:hAnsi="Times New Roman"/>
      <w:sz w:val="24"/>
      <w:szCs w:val="24"/>
    </w:rPr>
  </w:style>
  <w:style w:type="character" w:styleId="894" w:customStyle="1">
    <w:name w:val="日期 字符"/>
    <w:link w:val="893"/>
    <w:uiPriority w:val="99"/>
    <w:qFormat/>
    <w:rPr>
      <w:sz w:val="24"/>
      <w:szCs w:val="24"/>
    </w:rPr>
  </w:style>
  <w:style w:type="paragraph" w:styleId="895" w:customStyle="1">
    <w:name w:val="正文文本缩进 211"/>
    <w:basedOn w:val="806"/>
    <w:link w:val="896"/>
    <w:uiPriority w:val="0"/>
    <w:qFormat/>
    <w:pPr>
      <w:ind w:left="630" w:firstLine="645"/>
    </w:pPr>
    <w:rPr>
      <w:rFonts w:ascii="Arial" w:hAnsi="Arial" w:eastAsia="仿宋_GB2312" w:cs="Arial"/>
      <w:sz w:val="32"/>
      <w:szCs w:val="32"/>
    </w:rPr>
  </w:style>
  <w:style w:type="character" w:styleId="896" w:customStyle="1">
    <w:name w:val="正文文本缩进 2 字符"/>
    <w:link w:val="895"/>
    <w:uiPriority w:val="0"/>
    <w:qFormat/>
    <w:rPr>
      <w:rFonts w:ascii="Arial" w:hAnsi="Arial" w:eastAsia="仿宋_GB2312" w:cs="Arial"/>
      <w:sz w:val="32"/>
      <w:szCs w:val="32"/>
    </w:rPr>
  </w:style>
  <w:style w:type="paragraph" w:styleId="897" w:customStyle="1">
    <w:name w:val="尾注文本1"/>
    <w:basedOn w:val="806"/>
    <w:link w:val="898"/>
    <w:uiPriority w:val="99"/>
    <w:unhideWhenUsed/>
    <w:qFormat/>
    <w:rPr>
      <w:sz w:val="20"/>
    </w:rPr>
  </w:style>
  <w:style w:type="character" w:styleId="898" w:customStyle="1">
    <w:name w:val="尾注文本 字符"/>
    <w:link w:val="897"/>
    <w:uiPriority w:val="99"/>
    <w:qFormat/>
    <w:rPr>
      <w:sz w:val="20"/>
    </w:rPr>
  </w:style>
  <w:style w:type="paragraph" w:styleId="899" w:customStyle="1">
    <w:name w:val="批注框文本11"/>
    <w:basedOn w:val="806"/>
    <w:link w:val="900"/>
    <w:uiPriority w:val="99"/>
    <w:qFormat/>
    <w:rPr>
      <w:rFonts w:ascii="Times New Roman" w:hAnsi="Times New Roman"/>
      <w:sz w:val="18"/>
      <w:szCs w:val="18"/>
    </w:rPr>
  </w:style>
  <w:style w:type="character" w:styleId="900" w:customStyle="1">
    <w:name w:val="批注框文本 字符"/>
    <w:link w:val="899"/>
    <w:uiPriority w:val="99"/>
    <w:qFormat/>
    <w:rPr>
      <w:sz w:val="18"/>
      <w:szCs w:val="18"/>
    </w:rPr>
  </w:style>
  <w:style w:type="paragraph" w:styleId="901" w:customStyle="1">
    <w:name w:val="页脚11"/>
    <w:basedOn w:val="806"/>
    <w:link w:val="902"/>
    <w:uiPriority w:val="99"/>
    <w:qFormat/>
    <w:pPr>
      <w:jc w:val="left"/>
      <w:tabs>
        <w:tab w:val="center" w:pos="4153" w:leader="none"/>
        <w:tab w:val="right" w:pos="8306" w:leader="none"/>
      </w:tabs>
    </w:pPr>
    <w:rPr>
      <w:sz w:val="18"/>
      <w:szCs w:val="18"/>
    </w:rPr>
  </w:style>
  <w:style w:type="character" w:styleId="902" w:customStyle="1">
    <w:name w:val="页脚 字符"/>
    <w:link w:val="901"/>
    <w:uiPriority w:val="99"/>
    <w:qFormat/>
  </w:style>
  <w:style w:type="paragraph" w:styleId="903" w:customStyle="1">
    <w:name w:val="页眉11"/>
    <w:basedOn w:val="806"/>
    <w:link w:val="904"/>
    <w:uiPriority w:val="0"/>
    <w:qFormat/>
    <w:pPr>
      <w:jc w:val="center"/>
      <w:tabs>
        <w:tab w:val="center" w:pos="4153" w:leader="none"/>
        <w:tab w:val="right" w:pos="8306" w:leader="none"/>
      </w:tabs>
    </w:pPr>
    <w:rPr>
      <w:sz w:val="18"/>
      <w:szCs w:val="18"/>
    </w:rPr>
  </w:style>
  <w:style w:type="character" w:styleId="904" w:customStyle="1">
    <w:name w:val="页眉 字符"/>
    <w:link w:val="903"/>
    <w:uiPriority w:val="0"/>
    <w:qFormat/>
    <w:rPr>
      <w:rFonts w:ascii="Calibri" w:hAnsi="Calibri"/>
      <w:sz w:val="18"/>
      <w:szCs w:val="18"/>
    </w:rPr>
  </w:style>
  <w:style w:type="paragraph" w:styleId="905" w:customStyle="1">
    <w:name w:val="目录 111"/>
    <w:basedOn w:val="806"/>
    <w:next w:val="806"/>
    <w:uiPriority w:val="39"/>
    <w:qFormat/>
    <w:pPr>
      <w:jc w:val="left"/>
      <w:spacing w:before="120" w:after="120"/>
    </w:pPr>
    <w:rPr>
      <w:rFonts w:cs="Calibri"/>
      <w:b/>
      <w:bCs/>
      <w:caps/>
      <w:sz w:val="20"/>
      <w:szCs w:val="20"/>
    </w:rPr>
  </w:style>
  <w:style w:type="paragraph" w:styleId="906" w:customStyle="1">
    <w:name w:val="目录 411"/>
    <w:basedOn w:val="806"/>
    <w:next w:val="806"/>
    <w:uiPriority w:val="39"/>
    <w:unhideWhenUsed/>
    <w:qFormat/>
    <w:pPr>
      <w:ind w:left="850"/>
      <w:spacing w:after="57"/>
    </w:pPr>
  </w:style>
  <w:style w:type="paragraph" w:styleId="907" w:customStyle="1">
    <w:name w:val="副标题1"/>
    <w:basedOn w:val="806"/>
    <w:next w:val="806"/>
    <w:link w:val="908"/>
    <w:uiPriority w:val="0"/>
    <w:qFormat/>
    <w:pPr>
      <w:spacing w:before="200" w:after="200"/>
    </w:pPr>
    <w:rPr>
      <w:sz w:val="24"/>
      <w:szCs w:val="24"/>
    </w:rPr>
  </w:style>
  <w:style w:type="character" w:styleId="908" w:customStyle="1">
    <w:name w:val="副标题 字符"/>
    <w:link w:val="907"/>
    <w:uiPriority w:val="0"/>
    <w:qFormat/>
    <w:rPr>
      <w:sz w:val="24"/>
      <w:szCs w:val="24"/>
    </w:rPr>
  </w:style>
  <w:style w:type="paragraph" w:styleId="909" w:customStyle="1">
    <w:name w:val="列表11"/>
    <w:basedOn w:val="806"/>
    <w:uiPriority w:val="0"/>
    <w:qFormat/>
    <w:pPr>
      <w:ind w:left="200" w:hanging="200"/>
    </w:pPr>
    <w:rPr>
      <w:rFonts w:ascii="Times New Roman" w:hAnsi="Times New Roman"/>
      <w:szCs w:val="21"/>
    </w:rPr>
  </w:style>
  <w:style w:type="paragraph" w:styleId="910" w:customStyle="1">
    <w:name w:val="脚注文本11"/>
    <w:basedOn w:val="806"/>
    <w:link w:val="911"/>
    <w:uiPriority w:val="99"/>
    <w:unhideWhenUsed/>
    <w:qFormat/>
    <w:pPr>
      <w:spacing w:after="40"/>
    </w:pPr>
    <w:rPr>
      <w:sz w:val="18"/>
    </w:rPr>
  </w:style>
  <w:style w:type="character" w:styleId="911" w:customStyle="1">
    <w:name w:val="脚注文本 字符"/>
    <w:link w:val="910"/>
    <w:uiPriority w:val="99"/>
    <w:qFormat/>
    <w:rPr>
      <w:sz w:val="18"/>
    </w:rPr>
  </w:style>
  <w:style w:type="paragraph" w:styleId="912" w:customStyle="1">
    <w:name w:val="目录 611"/>
    <w:basedOn w:val="806"/>
    <w:next w:val="806"/>
    <w:uiPriority w:val="39"/>
    <w:unhideWhenUsed/>
    <w:qFormat/>
    <w:pPr>
      <w:ind w:left="1417"/>
      <w:spacing w:after="57"/>
    </w:pPr>
  </w:style>
  <w:style w:type="paragraph" w:styleId="913" w:customStyle="1">
    <w:name w:val="正文文本缩进 311"/>
    <w:basedOn w:val="806"/>
    <w:link w:val="914"/>
    <w:uiPriority w:val="0"/>
    <w:qFormat/>
    <w:pPr>
      <w:ind w:left="645" w:firstLine="645"/>
    </w:pPr>
    <w:rPr>
      <w:rFonts w:ascii="Arial" w:hAnsi="Arial" w:eastAsia="仿宋_GB2312" w:cs="Arial"/>
      <w:color w:val="ffff00"/>
      <w:sz w:val="32"/>
      <w:szCs w:val="32"/>
    </w:rPr>
  </w:style>
  <w:style w:type="character" w:styleId="914" w:customStyle="1">
    <w:name w:val="正文文本缩进 3 字符"/>
    <w:link w:val="913"/>
    <w:uiPriority w:val="0"/>
    <w:qFormat/>
    <w:rPr>
      <w:rFonts w:ascii="Arial" w:hAnsi="Arial" w:eastAsia="仿宋_GB2312" w:cs="Arial"/>
      <w:color w:val="ffff00"/>
      <w:sz w:val="32"/>
      <w:szCs w:val="32"/>
    </w:rPr>
  </w:style>
  <w:style w:type="paragraph" w:styleId="915" w:customStyle="1">
    <w:name w:val="图表目录11"/>
    <w:basedOn w:val="806"/>
    <w:next w:val="806"/>
    <w:uiPriority w:val="99"/>
    <w:unhideWhenUsed/>
    <w:qFormat/>
  </w:style>
  <w:style w:type="paragraph" w:styleId="916" w:customStyle="1">
    <w:name w:val="目录 211"/>
    <w:basedOn w:val="806"/>
    <w:next w:val="806"/>
    <w:uiPriority w:val="39"/>
    <w:qFormat/>
    <w:pPr>
      <w:ind w:left="210"/>
      <w:jc w:val="left"/>
    </w:pPr>
    <w:rPr>
      <w:rFonts w:cs="Calibri"/>
      <w:smallCaps/>
      <w:sz w:val="20"/>
      <w:szCs w:val="20"/>
    </w:rPr>
  </w:style>
  <w:style w:type="paragraph" w:styleId="917" w:customStyle="1">
    <w:name w:val="目录 911"/>
    <w:basedOn w:val="806"/>
    <w:next w:val="806"/>
    <w:uiPriority w:val="39"/>
    <w:unhideWhenUsed/>
    <w:qFormat/>
    <w:pPr>
      <w:ind w:left="2268"/>
      <w:spacing w:after="57"/>
    </w:pPr>
  </w:style>
  <w:style w:type="paragraph" w:styleId="918" w:customStyle="1">
    <w:name w:val="正文文本 211"/>
    <w:basedOn w:val="806"/>
    <w:link w:val="919"/>
    <w:uiPriority w:val="0"/>
    <w:qFormat/>
    <w:pPr>
      <w:jc w:val="center"/>
      <w:widowControl/>
    </w:pPr>
    <w:rPr>
      <w:rFonts w:ascii="楷体_GB2312" w:hAnsi="Times New Roman" w:eastAsia="楷体_GB2312"/>
      <w:sz w:val="28"/>
      <w:szCs w:val="28"/>
    </w:rPr>
  </w:style>
  <w:style w:type="character" w:styleId="919" w:customStyle="1">
    <w:name w:val="正文文本 2 字符"/>
    <w:link w:val="918"/>
    <w:uiPriority w:val="0"/>
    <w:qFormat/>
    <w:rPr>
      <w:rFonts w:ascii="楷体_GB2312" w:eastAsia="楷体_GB2312"/>
      <w:sz w:val="28"/>
      <w:szCs w:val="28"/>
    </w:rPr>
  </w:style>
  <w:style w:type="paragraph" w:styleId="920" w:customStyle="1">
    <w:name w:val="HTML 预设格式1"/>
    <w:basedOn w:val="806"/>
    <w:link w:val="92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1" w:customStyle="1">
    <w:name w:val="HTML 预设格式 字符"/>
    <w:link w:val="920"/>
    <w:uiPriority w:val="99"/>
    <w:qFormat/>
    <w:rPr>
      <w:rFonts w:ascii="宋体" w:hAnsi="宋体"/>
      <w:sz w:val="24"/>
      <w:szCs w:val="24"/>
    </w:rPr>
  </w:style>
  <w:style w:type="paragraph" w:styleId="922" w:customStyle="1">
    <w:name w:val="普通(网站)111"/>
    <w:basedOn w:val="806"/>
    <w:uiPriority w:val="99"/>
    <w:qFormat/>
    <w:pPr>
      <w:jc w:val="left"/>
      <w:spacing w:before="100" w:beforeAutospacing="1" w:after="100" w:afterAutospacing="1"/>
      <w:widowControl/>
    </w:pPr>
    <w:rPr>
      <w:rFonts w:ascii="宋体" w:hAnsi="宋体" w:cs="宋体"/>
      <w:sz w:val="24"/>
      <w:szCs w:val="24"/>
    </w:rPr>
  </w:style>
  <w:style w:type="paragraph" w:styleId="923" w:customStyle="1">
    <w:name w:val="索引 111"/>
    <w:basedOn w:val="806"/>
    <w:next w:val="806"/>
    <w:uiPriority w:val="0"/>
    <w:semiHidden/>
    <w:qFormat/>
    <w:pPr>
      <w:spacing w:line="240" w:lineRule="atLeast"/>
    </w:pPr>
    <w:rPr>
      <w:rFonts w:ascii="Times New Roman" w:hAnsi="Times New Roman"/>
      <w:b/>
      <w:bCs/>
      <w:szCs w:val="21"/>
    </w:rPr>
  </w:style>
  <w:style w:type="paragraph" w:styleId="924" w:customStyle="1">
    <w:name w:val="标题11"/>
    <w:basedOn w:val="806"/>
    <w:next w:val="806"/>
    <w:link w:val="925"/>
    <w:uiPriority w:val="0"/>
    <w:qFormat/>
    <w:pPr>
      <w:contextualSpacing/>
      <w:spacing w:before="300" w:after="200"/>
    </w:pPr>
    <w:rPr>
      <w:sz w:val="48"/>
      <w:szCs w:val="48"/>
    </w:rPr>
  </w:style>
  <w:style w:type="character" w:styleId="925" w:customStyle="1">
    <w:name w:val="标题 字符"/>
    <w:link w:val="924"/>
    <w:uiPriority w:val="0"/>
    <w:qFormat/>
    <w:rPr>
      <w:sz w:val="48"/>
      <w:szCs w:val="48"/>
    </w:rPr>
  </w:style>
  <w:style w:type="paragraph" w:styleId="926" w:customStyle="1">
    <w:name w:val="批注主题11"/>
    <w:basedOn w:val="880"/>
    <w:next w:val="880"/>
    <w:link w:val="927"/>
    <w:uiPriority w:val="0"/>
    <w:qFormat/>
    <w:rPr>
      <w:b/>
      <w:bCs/>
    </w:rPr>
  </w:style>
  <w:style w:type="character" w:styleId="927" w:customStyle="1">
    <w:name w:val="批注主题 字符"/>
    <w:link w:val="926"/>
    <w:uiPriority w:val="0"/>
    <w:qFormat/>
    <w:rPr>
      <w:b/>
      <w:bCs/>
      <w:sz w:val="21"/>
      <w:szCs w:val="21"/>
    </w:rPr>
  </w:style>
  <w:style w:type="paragraph" w:styleId="928" w:customStyle="1">
    <w:name w:val="正文首行缩进 211"/>
    <w:basedOn w:val="885"/>
    <w:link w:val="929"/>
    <w:uiPriority w:val="0"/>
    <w:qFormat/>
    <w:pPr>
      <w:ind w:firstLine="420"/>
      <w:spacing w:line="360" w:lineRule="auto"/>
    </w:pPr>
    <w:rPr>
      <w:rFonts w:ascii="宋体" w:hAnsi="宋体" w:eastAsia="宋体"/>
      <w:sz w:val="21"/>
      <w:szCs w:val="20"/>
    </w:rPr>
  </w:style>
  <w:style w:type="character" w:styleId="929" w:customStyle="1">
    <w:name w:val="正文文本首行缩进 2 字符"/>
    <w:link w:val="928"/>
    <w:uiPriority w:val="0"/>
    <w:qFormat/>
    <w:rPr>
      <w:rFonts w:ascii="宋体" w:hAnsi="宋体" w:eastAsia="仿宋_GB2312"/>
      <w:sz w:val="21"/>
      <w:szCs w:val="22"/>
    </w:rPr>
  </w:style>
  <w:style w:type="table" w:styleId="930" w:customStyle="1">
    <w:name w:val="网格型11"/>
    <w:basedOn w:val="864"/>
    <w:uiPriority w:val="59"/>
    <w:qFormat/>
    <w:pPr>
      <w:jc w:val="both"/>
      <w:widowControl w:val="off"/>
    </w:pPr>
    <w:tblPr/>
  </w:style>
  <w:style w:type="character" w:styleId="931" w:customStyle="1">
    <w:name w:val="要点11"/>
    <w:link w:val="806"/>
    <w:uiPriority w:val="22"/>
    <w:qFormat/>
    <w:rPr>
      <w:b/>
      <w:bCs/>
    </w:rPr>
  </w:style>
  <w:style w:type="character" w:styleId="932" w:customStyle="1">
    <w:name w:val="尾注引用1"/>
    <w:link w:val="806"/>
    <w:uiPriority w:val="99"/>
    <w:unhideWhenUsed/>
    <w:qFormat/>
    <w:rPr>
      <w:vertAlign w:val="superscript"/>
    </w:rPr>
  </w:style>
  <w:style w:type="character" w:styleId="933" w:customStyle="1">
    <w:name w:val="页码11"/>
    <w:link w:val="806"/>
    <w:uiPriority w:val="0"/>
    <w:qFormat/>
  </w:style>
  <w:style w:type="character" w:styleId="934" w:customStyle="1">
    <w:name w:val="已访问的超链接11"/>
    <w:link w:val="806"/>
    <w:uiPriority w:val="99"/>
    <w:qFormat/>
    <w:rPr>
      <w:color w:val="800080"/>
      <w:u w:val="single"/>
    </w:rPr>
  </w:style>
  <w:style w:type="character" w:styleId="935" w:customStyle="1">
    <w:name w:val="超链接11"/>
    <w:link w:val="806"/>
    <w:uiPriority w:val="99"/>
    <w:qFormat/>
    <w:rPr>
      <w:color w:val="0000ff"/>
      <w:u w:val="single"/>
    </w:rPr>
  </w:style>
  <w:style w:type="character" w:styleId="936" w:customStyle="1">
    <w:name w:val="批注引用11"/>
    <w:link w:val="806"/>
    <w:uiPriority w:val="99"/>
    <w:qFormat/>
    <w:rPr>
      <w:sz w:val="21"/>
      <w:szCs w:val="21"/>
    </w:rPr>
  </w:style>
  <w:style w:type="character" w:styleId="937" w:customStyle="1">
    <w:name w:val="脚注引用1"/>
    <w:link w:val="806"/>
    <w:uiPriority w:val="99"/>
    <w:unhideWhenUsed/>
    <w:qFormat/>
    <w:rPr>
      <w:vertAlign w:val="superscript"/>
    </w:rPr>
  </w:style>
  <w:style w:type="paragraph" w:styleId="938" w:customStyle="1">
    <w:name w:val="正文首行缩进 21"/>
    <w:basedOn w:val="939"/>
    <w:next w:val="806"/>
    <w:link w:val="942"/>
    <w:uiPriority w:val="0"/>
    <w:qFormat/>
    <w:pPr>
      <w:ind w:firstLine="420"/>
      <w:spacing w:line="360" w:lineRule="auto"/>
    </w:pPr>
    <w:rPr>
      <w:rFonts w:ascii="宋体" w:hAnsi="宋体" w:eastAsia="宋体"/>
      <w:sz w:val="21"/>
      <w:szCs w:val="20"/>
    </w:rPr>
  </w:style>
  <w:style w:type="paragraph" w:styleId="939" w:customStyle="1">
    <w:name w:val="正文文本缩进1"/>
    <w:basedOn w:val="806"/>
    <w:next w:val="940"/>
    <w:link w:val="941"/>
    <w:uiPriority w:val="0"/>
    <w:qFormat/>
    <w:pPr>
      <w:ind w:firstLine="645"/>
    </w:pPr>
    <w:rPr>
      <w:rFonts w:ascii="楷体_GB2312" w:eastAsia="楷体_GB2312"/>
      <w:sz w:val="32"/>
      <w:szCs w:val="32"/>
    </w:rPr>
  </w:style>
  <w:style w:type="paragraph" w:styleId="940" w:customStyle="1">
    <w:name w:val="寄信人地址1"/>
    <w:basedOn w:val="806"/>
    <w:uiPriority w:val="0"/>
    <w:qFormat/>
    <w:rPr>
      <w:rFonts w:ascii="Arial" w:hAnsi="Arial"/>
    </w:rPr>
  </w:style>
  <w:style w:type="character" w:styleId="941" w:customStyle="1">
    <w:name w:val="正文文本缩进 Char"/>
    <w:link w:val="939"/>
    <w:uiPriority w:val="0"/>
    <w:qFormat/>
    <w:rPr>
      <w:rFonts w:ascii="楷体_GB2312" w:hAnsi="Calibri" w:eastAsia="楷体_GB2312"/>
      <w:sz w:val="32"/>
      <w:szCs w:val="32"/>
    </w:rPr>
  </w:style>
  <w:style w:type="character" w:styleId="942" w:customStyle="1">
    <w:name w:val="正文首行缩进 2 Char"/>
    <w:link w:val="938"/>
    <w:uiPriority w:val="0"/>
    <w:qFormat/>
    <w:rPr>
      <w:rFonts w:ascii="宋体" w:hAnsi="宋体"/>
      <w:sz w:val="21"/>
    </w:rPr>
  </w:style>
  <w:style w:type="paragraph" w:styleId="943" w:customStyle="1">
    <w:name w:val="标题 41"/>
    <w:basedOn w:val="944"/>
    <w:next w:val="806"/>
    <w:link w:val="95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4" w:customStyle="1">
    <w:name w:val="Normal_20"/>
    <w:uiPriority w:val="0"/>
    <w:qFormat/>
    <w:rPr>
      <w:rFonts w:hint="default" w:ascii="黑体" w:hAnsi="黑体" w:eastAsia="黑体" w:cs="黑体"/>
      <w:b/>
      <w:sz w:val="32"/>
      <w:szCs w:val="24"/>
      <w:lang w:val="en-US" w:eastAsia="zh-CN" w:bidi="ar-SA"/>
    </w:rPr>
  </w:style>
  <w:style w:type="paragraph" w:styleId="945" w:customStyle="1">
    <w:name w:val="Body Text First Indent_0"/>
    <w:basedOn w:val="946"/>
    <w:next w:val="947"/>
    <w:uiPriority w:val="99"/>
    <w:unhideWhenUsed/>
    <w:qFormat/>
    <w:pPr>
      <w:ind w:firstLine="420"/>
      <w:spacing w:after="120"/>
    </w:pPr>
    <w:rPr>
      <w:rFonts w:eastAsia="Times New Roman"/>
    </w:rPr>
  </w:style>
  <w:style w:type="paragraph" w:styleId="946" w:customStyle="1">
    <w:name w:val="Body Text_1"/>
    <w:basedOn w:val="944"/>
    <w:uiPriority w:val="0"/>
    <w:qFormat/>
    <w:pPr>
      <w:spacing w:line="60" w:lineRule="auto"/>
    </w:pPr>
    <w:rPr>
      <w:rFonts w:ascii="仿宋_GB2312" w:eastAsia="仿宋_GB2312"/>
      <w:sz w:val="32"/>
    </w:rPr>
  </w:style>
  <w:style w:type="paragraph" w:styleId="947" w:customStyle="1">
    <w:name w:val="Header_0"/>
    <w:basedOn w:val="948"/>
    <w:uiPriority w:val="0"/>
    <w:qFormat/>
    <w:pPr>
      <w:jc w:val="center"/>
      <w:tabs>
        <w:tab w:val="center" w:pos="4153" w:leader="none"/>
        <w:tab w:val="right" w:pos="8306" w:leader="none"/>
      </w:tabs>
      <w:pBdr>
        <w:bottom w:val="single" w:color="auto" w:sz="6" w:space="1"/>
      </w:pBdr>
    </w:pPr>
    <w:rPr>
      <w:sz w:val="18"/>
      <w:szCs w:val="18"/>
    </w:rPr>
  </w:style>
  <w:style w:type="paragraph" w:styleId="948" w:customStyle="1">
    <w:name w:val="Normal_20_0"/>
    <w:next w:val="945"/>
    <w:uiPriority w:val="0"/>
    <w:qFormat/>
    <w:pPr>
      <w:jc w:val="both"/>
      <w:widowControl w:val="off"/>
    </w:pPr>
    <w:rPr>
      <w:rFonts w:ascii="Calibri" w:hAnsi="Calibri" w:eastAsia="宋体" w:cs="Times New Roman"/>
      <w:sz w:val="21"/>
      <w:szCs w:val="22"/>
      <w:lang w:val="en-US" w:eastAsia="zh-CN" w:bidi="ar-SA"/>
    </w:rPr>
  </w:style>
  <w:style w:type="paragraph" w:styleId="949" w:customStyle="1">
    <w:name w:val="Body Text First Indent_2"/>
    <w:basedOn w:val="944"/>
    <w:uiPriority w:val="0"/>
    <w:qFormat/>
    <w:pPr>
      <w:ind w:firstLine="100"/>
      <w:spacing w:after="120"/>
    </w:pPr>
  </w:style>
  <w:style w:type="character" w:styleId="950" w:customStyle="1">
    <w:name w:val="标题 4 Char"/>
    <w:link w:val="943"/>
    <w:uiPriority w:val="0"/>
    <w:qFormat/>
    <w:rPr>
      <w:rFonts w:ascii="宋体" w:hAnsi="黑体" w:eastAsia="黑体" w:cs="黑体"/>
      <w:b/>
      <w:color w:val="800000"/>
      <w:sz w:val="28"/>
    </w:rPr>
  </w:style>
  <w:style w:type="paragraph" w:styleId="951" w:customStyle="1">
    <w:name w:val="脚注文本1"/>
    <w:basedOn w:val="806"/>
    <w:uiPriority w:val="0"/>
    <w:qFormat/>
    <w:pPr>
      <w:jc w:val="left"/>
    </w:pPr>
    <w:rPr>
      <w:rFonts w:eastAsia="Times New Roman"/>
      <w:sz w:val="18"/>
      <w:szCs w:val="24"/>
    </w:rPr>
  </w:style>
  <w:style w:type="table" w:styleId="952" w:customStyle="1">
    <w:name w:val="Plain Table 1"/>
    <w:basedOn w:val="864"/>
    <w:uiPriority w:val="59"/>
    <w:qFormat/>
    <w:pPr>
      <w:spacing w:after="0" w:line="240" w:lineRule="auto"/>
    </w:pPr>
    <w:tblPr/>
  </w:style>
  <w:style w:type="table" w:styleId="953" w:customStyle="1">
    <w:name w:val="Plain Table 2"/>
    <w:basedOn w:val="864"/>
    <w:uiPriority w:val="59"/>
    <w:qFormat/>
    <w:pPr>
      <w:spacing w:after="0" w:line="240" w:lineRule="auto"/>
    </w:pPr>
    <w:tblPr/>
  </w:style>
  <w:style w:type="table" w:styleId="954" w:customStyle="1">
    <w:name w:val="Plain Table 3"/>
    <w:basedOn w:val="864"/>
    <w:uiPriority w:val="99"/>
    <w:qFormat/>
    <w:pPr>
      <w:spacing w:after="0" w:line="240" w:lineRule="auto"/>
    </w:pPr>
    <w:tblPr/>
  </w:style>
  <w:style w:type="table" w:styleId="955" w:customStyle="1">
    <w:name w:val="Plain Table 4"/>
    <w:basedOn w:val="864"/>
    <w:uiPriority w:val="99"/>
    <w:qFormat/>
    <w:pPr>
      <w:spacing w:after="0" w:line="240" w:lineRule="auto"/>
    </w:pPr>
    <w:tblPr/>
  </w:style>
  <w:style w:type="table" w:styleId="956" w:customStyle="1">
    <w:name w:val="Plain Table 5"/>
    <w:basedOn w:val="864"/>
    <w:uiPriority w:val="99"/>
    <w:qFormat/>
    <w:pPr>
      <w:spacing w:after="0" w:line="240" w:lineRule="auto"/>
    </w:pPr>
    <w:tblPr/>
  </w:style>
  <w:style w:type="table" w:styleId="957" w:customStyle="1">
    <w:name w:val="Grid Table 1 Light"/>
    <w:basedOn w:val="864"/>
    <w:uiPriority w:val="99"/>
    <w:qFormat/>
    <w:pPr>
      <w:spacing w:after="0" w:line="240" w:lineRule="auto"/>
    </w:pPr>
    <w:tblPr/>
  </w:style>
  <w:style w:type="table" w:styleId="958" w:customStyle="1">
    <w:name w:val="Grid Table 2"/>
    <w:basedOn w:val="864"/>
    <w:uiPriority w:val="99"/>
    <w:qFormat/>
    <w:pPr>
      <w:spacing w:after="0" w:line="240" w:lineRule="auto"/>
    </w:pPr>
    <w:tblPr/>
  </w:style>
  <w:style w:type="table" w:styleId="959" w:customStyle="1">
    <w:name w:val="Grid Table 3"/>
    <w:basedOn w:val="864"/>
    <w:uiPriority w:val="99"/>
    <w:qFormat/>
    <w:pPr>
      <w:spacing w:after="0" w:line="240" w:lineRule="auto"/>
    </w:pPr>
    <w:tblPr/>
  </w:style>
  <w:style w:type="table" w:styleId="960" w:customStyle="1">
    <w:name w:val="Grid Table 4"/>
    <w:basedOn w:val="864"/>
    <w:uiPriority w:val="59"/>
    <w:qFormat/>
    <w:pPr>
      <w:spacing w:after="0" w:line="240" w:lineRule="auto"/>
    </w:pPr>
    <w:tblPr/>
  </w:style>
  <w:style w:type="table" w:styleId="961" w:customStyle="1">
    <w:name w:val="Grid Table 5 Dark"/>
    <w:basedOn w:val="864"/>
    <w:uiPriority w:val="99"/>
    <w:qFormat/>
    <w:pPr>
      <w:spacing w:after="0" w:line="240" w:lineRule="auto"/>
    </w:pPr>
    <w:tblPr/>
  </w:style>
  <w:style w:type="table" w:styleId="962" w:customStyle="1">
    <w:name w:val="Grid Table 6 Colorful"/>
    <w:basedOn w:val="864"/>
    <w:uiPriority w:val="99"/>
    <w:qFormat/>
    <w:pPr>
      <w:spacing w:after="0" w:line="240" w:lineRule="auto"/>
    </w:pPr>
    <w:tblPr/>
  </w:style>
  <w:style w:type="table" w:styleId="963" w:customStyle="1">
    <w:name w:val="Grid Table 7 Colorful"/>
    <w:basedOn w:val="864"/>
    <w:uiPriority w:val="99"/>
    <w:qFormat/>
    <w:pPr>
      <w:spacing w:after="0" w:line="240" w:lineRule="auto"/>
    </w:pPr>
    <w:tblPr/>
  </w:style>
  <w:style w:type="table" w:styleId="964" w:customStyle="1">
    <w:name w:val="List Table 1 Light"/>
    <w:basedOn w:val="864"/>
    <w:uiPriority w:val="99"/>
    <w:qFormat/>
    <w:pPr>
      <w:spacing w:after="0" w:line="240" w:lineRule="auto"/>
    </w:pPr>
    <w:tblPr/>
  </w:style>
  <w:style w:type="table" w:styleId="965" w:customStyle="1">
    <w:name w:val="List Table 2"/>
    <w:basedOn w:val="864"/>
    <w:uiPriority w:val="99"/>
    <w:qFormat/>
    <w:pPr>
      <w:spacing w:after="0" w:line="240" w:lineRule="auto"/>
    </w:pPr>
    <w:tblPr/>
  </w:style>
  <w:style w:type="table" w:styleId="966" w:customStyle="1">
    <w:name w:val="List Table 3"/>
    <w:basedOn w:val="864"/>
    <w:uiPriority w:val="99"/>
    <w:qFormat/>
    <w:pPr>
      <w:spacing w:after="0" w:line="240" w:lineRule="auto"/>
    </w:pPr>
    <w:tblPr/>
  </w:style>
  <w:style w:type="table" w:styleId="967" w:customStyle="1">
    <w:name w:val="List Table 4"/>
    <w:basedOn w:val="864"/>
    <w:uiPriority w:val="99"/>
    <w:qFormat/>
    <w:pPr>
      <w:spacing w:after="0" w:line="240" w:lineRule="auto"/>
    </w:pPr>
    <w:tblPr/>
  </w:style>
  <w:style w:type="table" w:styleId="968" w:customStyle="1">
    <w:name w:val="List Table 5 Dark"/>
    <w:basedOn w:val="864"/>
    <w:uiPriority w:val="99"/>
    <w:qFormat/>
    <w:pPr>
      <w:spacing w:after="0" w:line="240" w:lineRule="auto"/>
    </w:pPr>
    <w:tblPr/>
  </w:style>
  <w:style w:type="table" w:styleId="969" w:customStyle="1">
    <w:name w:val="List Table 6 Colorful"/>
    <w:basedOn w:val="864"/>
    <w:uiPriority w:val="99"/>
    <w:qFormat/>
    <w:pPr>
      <w:spacing w:after="0" w:line="240" w:lineRule="auto"/>
    </w:pPr>
    <w:tblPr/>
  </w:style>
  <w:style w:type="table" w:styleId="970" w:customStyle="1">
    <w:name w:val="List Table 7 Colorful"/>
    <w:basedOn w:val="864"/>
    <w:uiPriority w:val="99"/>
    <w:qFormat/>
    <w:pPr>
      <w:spacing w:after="0" w:line="240" w:lineRule="auto"/>
    </w:pPr>
    <w:tblPr/>
  </w:style>
  <w:style w:type="paragraph" w:styleId="971" w:customStyle="1">
    <w:name w:val="TOC Heading"/>
    <w:uiPriority w:val="39"/>
    <w:unhideWhenUsed/>
    <w:qFormat/>
    <w:rPr>
      <w:rFonts w:hint="default" w:ascii="Times New Roman" w:hAnsi="Times New Roman" w:eastAsia="宋体" w:cs="Times New Roman"/>
      <w:lang w:val="en-US" w:eastAsia="zh-CN" w:bidi="ar-SA"/>
    </w:rPr>
  </w:style>
  <w:style w:type="table" w:styleId="972" w:customStyle="1">
    <w:name w:val="无格式表格 11"/>
    <w:basedOn w:val="864"/>
    <w:uiPriority w:val="59"/>
    <w:qFormat/>
    <w:tblPr/>
  </w:style>
  <w:style w:type="table" w:styleId="973" w:customStyle="1">
    <w:name w:val="无格式表格 21"/>
    <w:basedOn w:val="864"/>
    <w:uiPriority w:val="59"/>
    <w:qFormat/>
    <w:tblPr/>
  </w:style>
  <w:style w:type="table" w:styleId="974" w:customStyle="1">
    <w:name w:val="无格式表格 31"/>
    <w:basedOn w:val="864"/>
    <w:uiPriority w:val="99"/>
    <w:qFormat/>
    <w:tblPr/>
  </w:style>
  <w:style w:type="table" w:styleId="975" w:customStyle="1">
    <w:name w:val="无格式表格 41"/>
    <w:basedOn w:val="864"/>
    <w:uiPriority w:val="99"/>
    <w:qFormat/>
    <w:tblPr/>
  </w:style>
  <w:style w:type="table" w:styleId="976" w:customStyle="1">
    <w:name w:val="无格式表格 51"/>
    <w:basedOn w:val="864"/>
    <w:uiPriority w:val="99"/>
    <w:qFormat/>
    <w:tblPr/>
  </w:style>
  <w:style w:type="table" w:styleId="977" w:customStyle="1">
    <w:name w:val="网格表 1 浅色1"/>
    <w:basedOn w:val="864"/>
    <w:uiPriority w:val="99"/>
    <w:qFormat/>
    <w:tblPr/>
  </w:style>
  <w:style w:type="table" w:styleId="978" w:customStyle="1">
    <w:name w:val="网格表 21"/>
    <w:basedOn w:val="864"/>
    <w:uiPriority w:val="99"/>
    <w:qFormat/>
    <w:tblPr/>
  </w:style>
  <w:style w:type="table" w:styleId="979" w:customStyle="1">
    <w:name w:val="网格表 31"/>
    <w:basedOn w:val="864"/>
    <w:uiPriority w:val="99"/>
    <w:qFormat/>
    <w:tblPr/>
  </w:style>
  <w:style w:type="table" w:styleId="980" w:customStyle="1">
    <w:name w:val="网格表 41"/>
    <w:basedOn w:val="864"/>
    <w:uiPriority w:val="59"/>
    <w:qFormat/>
    <w:tblPr/>
  </w:style>
  <w:style w:type="table" w:styleId="981" w:customStyle="1">
    <w:name w:val="网格表 5 深色1"/>
    <w:basedOn w:val="864"/>
    <w:uiPriority w:val="99"/>
    <w:qFormat/>
    <w:tblPr/>
  </w:style>
  <w:style w:type="table" w:styleId="982" w:customStyle="1">
    <w:name w:val="网格表 6 彩色1"/>
    <w:basedOn w:val="864"/>
    <w:uiPriority w:val="99"/>
    <w:qFormat/>
    <w:tblPr/>
  </w:style>
  <w:style w:type="table" w:styleId="983" w:customStyle="1">
    <w:name w:val="网格表 7 彩色1"/>
    <w:basedOn w:val="864"/>
    <w:uiPriority w:val="99"/>
    <w:qFormat/>
    <w:tblPr/>
  </w:style>
  <w:style w:type="table" w:styleId="984" w:customStyle="1">
    <w:name w:val="清单表 1 浅色1"/>
    <w:basedOn w:val="864"/>
    <w:uiPriority w:val="99"/>
    <w:qFormat/>
    <w:tblPr/>
  </w:style>
  <w:style w:type="table" w:styleId="985" w:customStyle="1">
    <w:name w:val="清单表 21"/>
    <w:basedOn w:val="864"/>
    <w:uiPriority w:val="99"/>
    <w:qFormat/>
    <w:tblPr/>
  </w:style>
  <w:style w:type="table" w:styleId="986" w:customStyle="1">
    <w:name w:val="清单表 31"/>
    <w:basedOn w:val="864"/>
    <w:uiPriority w:val="99"/>
    <w:qFormat/>
    <w:tblPr/>
  </w:style>
  <w:style w:type="table" w:styleId="987" w:customStyle="1">
    <w:name w:val="清单表 41"/>
    <w:basedOn w:val="864"/>
    <w:uiPriority w:val="99"/>
    <w:qFormat/>
    <w:tblPr/>
  </w:style>
  <w:style w:type="table" w:styleId="988" w:customStyle="1">
    <w:name w:val="清单表 5 深色1"/>
    <w:basedOn w:val="864"/>
    <w:uiPriority w:val="99"/>
    <w:qFormat/>
    <w:tblPr/>
  </w:style>
  <w:style w:type="table" w:styleId="989" w:customStyle="1">
    <w:name w:val="清单表 6 彩色1"/>
    <w:basedOn w:val="864"/>
    <w:uiPriority w:val="99"/>
    <w:qFormat/>
    <w:tblPr/>
  </w:style>
  <w:style w:type="table" w:styleId="990" w:customStyle="1">
    <w:name w:val="清单表 7 彩色1"/>
    <w:basedOn w:val="864"/>
    <w:uiPriority w:val="99"/>
    <w:qFormat/>
    <w:tblPr/>
  </w:style>
  <w:style w:type="paragraph" w:styleId="991" w:customStyle="1">
    <w:name w:val="TOC 标题1"/>
    <w:uiPriority w:val="39"/>
    <w:unhideWhenUsed/>
    <w:qFormat/>
    <w:rPr>
      <w:rFonts w:hint="default" w:ascii="Times New Roman" w:hAnsi="Times New Roman" w:eastAsia="宋体" w:cs="Times New Roman"/>
      <w:lang w:val="en-US" w:eastAsia="zh-CN" w:bidi="ar-SA"/>
    </w:rPr>
  </w:style>
  <w:style w:type="paragraph" w:styleId="992" w:customStyle="1">
    <w:name w:val="Normal_21"/>
    <w:basedOn w:val="993"/>
    <w:next w:val="993"/>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94" w:customStyle="1">
    <w:name w:val="正文_17"/>
    <w:next w:val="9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5" w:customStyle="1">
    <w:name w:val="标题 4_1"/>
    <w:basedOn w:val="994"/>
    <w:next w:val="9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6" w:customStyle="1">
    <w:name w:val="Heading 1 Char"/>
    <w:link w:val="806"/>
    <w:uiPriority w:val="9"/>
    <w:qFormat/>
    <w:rPr>
      <w:rFonts w:ascii="Arial" w:hAnsi="Arial" w:eastAsia="Arial" w:cs="Arial"/>
      <w:sz w:val="40"/>
      <w:szCs w:val="40"/>
    </w:rPr>
  </w:style>
  <w:style w:type="character" w:styleId="997" w:customStyle="1">
    <w:name w:val="Heading 2 Char"/>
    <w:link w:val="806"/>
    <w:uiPriority w:val="9"/>
    <w:qFormat/>
    <w:rPr>
      <w:rFonts w:ascii="Arial" w:hAnsi="Arial" w:eastAsia="Arial" w:cs="Arial"/>
      <w:sz w:val="34"/>
    </w:rPr>
  </w:style>
  <w:style w:type="character" w:styleId="998" w:customStyle="1">
    <w:name w:val="Heading 3 Char"/>
    <w:link w:val="806"/>
    <w:uiPriority w:val="9"/>
    <w:qFormat/>
    <w:rPr>
      <w:rFonts w:ascii="Arial" w:hAnsi="Arial" w:eastAsia="Arial" w:cs="Arial"/>
      <w:sz w:val="30"/>
      <w:szCs w:val="30"/>
    </w:rPr>
  </w:style>
  <w:style w:type="character" w:styleId="999" w:customStyle="1">
    <w:name w:val="Heading 4 Char"/>
    <w:link w:val="806"/>
    <w:uiPriority w:val="9"/>
    <w:qFormat/>
    <w:rPr>
      <w:rFonts w:ascii="Arial" w:hAnsi="Arial" w:eastAsia="Arial" w:cs="Arial"/>
      <w:b/>
      <w:bCs/>
      <w:sz w:val="26"/>
      <w:szCs w:val="26"/>
    </w:rPr>
  </w:style>
  <w:style w:type="character" w:styleId="1000" w:customStyle="1">
    <w:name w:val="Heading 5 Char"/>
    <w:link w:val="806"/>
    <w:uiPriority w:val="9"/>
    <w:qFormat/>
    <w:rPr>
      <w:rFonts w:ascii="Arial" w:hAnsi="Arial" w:eastAsia="Arial" w:cs="Arial"/>
      <w:b/>
      <w:bCs/>
      <w:sz w:val="24"/>
      <w:szCs w:val="24"/>
    </w:rPr>
  </w:style>
  <w:style w:type="character" w:styleId="1001" w:customStyle="1">
    <w:name w:val="Heading 6 Char"/>
    <w:link w:val="806"/>
    <w:uiPriority w:val="9"/>
    <w:qFormat/>
    <w:rPr>
      <w:rFonts w:ascii="Arial" w:hAnsi="Arial" w:eastAsia="Arial" w:cs="Arial"/>
      <w:b/>
      <w:bCs/>
      <w:sz w:val="22"/>
      <w:szCs w:val="22"/>
    </w:rPr>
  </w:style>
  <w:style w:type="character" w:styleId="1002" w:customStyle="1">
    <w:name w:val="Heading 7 Char"/>
    <w:link w:val="806"/>
    <w:uiPriority w:val="9"/>
    <w:qFormat/>
    <w:rPr>
      <w:rFonts w:ascii="Arial" w:hAnsi="Arial" w:eastAsia="Arial" w:cs="Arial"/>
      <w:b/>
      <w:bCs/>
      <w:i/>
      <w:iCs/>
      <w:sz w:val="22"/>
      <w:szCs w:val="22"/>
    </w:rPr>
  </w:style>
  <w:style w:type="character" w:styleId="1003" w:customStyle="1">
    <w:name w:val="Heading 8 Char"/>
    <w:link w:val="806"/>
    <w:uiPriority w:val="9"/>
    <w:qFormat/>
    <w:rPr>
      <w:rFonts w:ascii="Arial" w:hAnsi="Arial" w:eastAsia="Arial" w:cs="Arial"/>
      <w:i/>
      <w:iCs/>
      <w:sz w:val="22"/>
      <w:szCs w:val="22"/>
    </w:rPr>
  </w:style>
  <w:style w:type="character" w:styleId="1004" w:customStyle="1">
    <w:name w:val="Heading 9 Char"/>
    <w:link w:val="806"/>
    <w:uiPriority w:val="9"/>
    <w:qFormat/>
    <w:rPr>
      <w:rFonts w:ascii="Arial" w:hAnsi="Arial" w:eastAsia="Arial" w:cs="Arial"/>
      <w:i/>
      <w:iCs/>
      <w:sz w:val="21"/>
      <w:szCs w:val="21"/>
    </w:rPr>
  </w:style>
  <w:style w:type="character" w:styleId="1005" w:customStyle="1">
    <w:name w:val="Title Char"/>
    <w:link w:val="806"/>
    <w:uiPriority w:val="10"/>
    <w:qFormat/>
    <w:rPr>
      <w:sz w:val="48"/>
      <w:szCs w:val="48"/>
    </w:rPr>
  </w:style>
  <w:style w:type="character" w:styleId="1006" w:customStyle="1">
    <w:name w:val="Subtitle Char"/>
    <w:link w:val="806"/>
    <w:uiPriority w:val="11"/>
    <w:qFormat/>
    <w:rPr>
      <w:sz w:val="24"/>
      <w:szCs w:val="24"/>
    </w:rPr>
  </w:style>
  <w:style w:type="character" w:styleId="1007" w:customStyle="1">
    <w:name w:val="Quote Char"/>
    <w:link w:val="806"/>
    <w:uiPriority w:val="29"/>
    <w:qFormat/>
    <w:rPr>
      <w:i/>
    </w:rPr>
  </w:style>
  <w:style w:type="character" w:styleId="1008" w:customStyle="1">
    <w:name w:val="Intense Quote Char"/>
    <w:link w:val="806"/>
    <w:uiPriority w:val="30"/>
    <w:qFormat/>
    <w:rPr>
      <w:i/>
    </w:rPr>
  </w:style>
  <w:style w:type="character" w:styleId="1009" w:customStyle="1">
    <w:name w:val="Caption Char"/>
    <w:link w:val="806"/>
    <w:uiPriority w:val="99"/>
    <w:qFormat/>
  </w:style>
  <w:style w:type="character" w:styleId="1010" w:customStyle="1">
    <w:name w:val="Footnote Text Char"/>
    <w:link w:val="806"/>
    <w:uiPriority w:val="99"/>
    <w:qFormat/>
    <w:rPr>
      <w:sz w:val="18"/>
    </w:rPr>
  </w:style>
  <w:style w:type="character" w:styleId="1011" w:customStyle="1">
    <w:name w:val="Endnote Text Char"/>
    <w:link w:val="806"/>
    <w:uiPriority w:val="99"/>
    <w:qFormat/>
    <w:rPr>
      <w:sz w:val="20"/>
    </w:rPr>
  </w:style>
  <w:style w:type="paragraph" w:styleId="1012" w:customStyle="1">
    <w:name w:val="列表段落"/>
    <w:basedOn w:val="806"/>
    <w:link w:val="1013"/>
    <w:uiPriority w:val="34"/>
    <w:qFormat/>
    <w:pPr>
      <w:contextualSpacing/>
      <w:ind w:left="720"/>
    </w:pPr>
  </w:style>
  <w:style w:type="character" w:styleId="1013" w:customStyle="1">
    <w:name w:val="列表段落 字符"/>
    <w:link w:val="1012"/>
    <w:uiPriority w:val="34"/>
    <w:qFormat/>
    <w:rPr>
      <w:rFonts w:ascii="Calibri" w:hAnsi="Calibri"/>
      <w:sz w:val="21"/>
      <w:szCs w:val="22"/>
    </w:rPr>
  </w:style>
  <w:style w:type="paragraph" w:styleId="1014" w:customStyle="1">
    <w:name w:val="无间隔"/>
    <w:uiPriority w:val="1"/>
    <w:qFormat/>
    <w:rPr>
      <w:rFonts w:hint="default" w:ascii="Times New Roman" w:hAnsi="Times New Roman" w:eastAsia="宋体" w:cs="Times New Roman"/>
      <w:lang w:val="en-US" w:eastAsia="zh-CN" w:bidi="ar-SA"/>
    </w:rPr>
  </w:style>
  <w:style w:type="paragraph" w:styleId="1015" w:customStyle="1">
    <w:name w:val="引用"/>
    <w:basedOn w:val="806"/>
    <w:next w:val="806"/>
    <w:link w:val="1016"/>
    <w:uiPriority w:val="29"/>
    <w:qFormat/>
    <w:pPr>
      <w:ind w:left="720" w:right="720"/>
    </w:pPr>
    <w:rPr>
      <w:i/>
    </w:rPr>
  </w:style>
  <w:style w:type="character" w:styleId="1016" w:customStyle="1">
    <w:name w:val="引用 字符"/>
    <w:link w:val="1015"/>
    <w:uiPriority w:val="29"/>
    <w:qFormat/>
    <w:rPr>
      <w:i/>
    </w:rPr>
  </w:style>
  <w:style w:type="paragraph" w:styleId="1017" w:customStyle="1">
    <w:name w:val="明显引用"/>
    <w:basedOn w:val="806"/>
    <w:next w:val="806"/>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character" w:styleId="1019" w:customStyle="1">
    <w:name w:val="Header Char"/>
    <w:link w:val="806"/>
    <w:uiPriority w:val="99"/>
    <w:qFormat/>
  </w:style>
  <w:style w:type="character" w:styleId="1020" w:customStyle="1">
    <w:name w:val="Footer Char"/>
    <w:link w:val="806"/>
    <w:uiPriority w:val="99"/>
    <w:qFormat/>
  </w:style>
  <w:style w:type="table" w:styleId="1021" w:customStyle="1">
    <w:name w:val="Table Grid Light"/>
    <w:basedOn w:val="864"/>
    <w:uiPriority w:val="59"/>
    <w:qFormat/>
    <w:tblPr/>
  </w:style>
  <w:style w:type="table" w:styleId="1022" w:customStyle="1">
    <w:name w:val="Grid Table 1 Light - Accent 1"/>
    <w:basedOn w:val="864"/>
    <w:uiPriority w:val="99"/>
    <w:qFormat/>
    <w:tblPr/>
  </w:style>
  <w:style w:type="table" w:styleId="1023" w:customStyle="1">
    <w:name w:val="Grid Table 1 Light - Accent 2"/>
    <w:basedOn w:val="864"/>
    <w:uiPriority w:val="99"/>
    <w:qFormat/>
    <w:tblPr/>
  </w:style>
  <w:style w:type="table" w:styleId="1024" w:customStyle="1">
    <w:name w:val="Grid Table 1 Light - Accent 3"/>
    <w:basedOn w:val="864"/>
    <w:uiPriority w:val="99"/>
    <w:qFormat/>
    <w:tblPr/>
  </w:style>
  <w:style w:type="table" w:styleId="1025" w:customStyle="1">
    <w:name w:val="Grid Table 1 Light - Accent 4"/>
    <w:basedOn w:val="864"/>
    <w:uiPriority w:val="99"/>
    <w:qFormat/>
    <w:tblPr/>
  </w:style>
  <w:style w:type="table" w:styleId="1026" w:customStyle="1">
    <w:name w:val="Grid Table 1 Light - Accent 5"/>
    <w:basedOn w:val="864"/>
    <w:uiPriority w:val="99"/>
    <w:qFormat/>
    <w:tblPr/>
  </w:style>
  <w:style w:type="table" w:styleId="1027" w:customStyle="1">
    <w:name w:val="Grid Table 1 Light - Accent 6"/>
    <w:basedOn w:val="864"/>
    <w:uiPriority w:val="99"/>
    <w:qFormat/>
    <w:tblPr/>
  </w:style>
  <w:style w:type="table" w:styleId="1028" w:customStyle="1">
    <w:name w:val="Grid Table 2 - Accent 1"/>
    <w:basedOn w:val="864"/>
    <w:uiPriority w:val="99"/>
    <w:qFormat/>
    <w:tblPr/>
  </w:style>
  <w:style w:type="table" w:styleId="1029" w:customStyle="1">
    <w:name w:val="Grid Table 2 - Accent 2"/>
    <w:basedOn w:val="864"/>
    <w:uiPriority w:val="99"/>
    <w:qFormat/>
    <w:tblPr/>
  </w:style>
  <w:style w:type="table" w:styleId="1030" w:customStyle="1">
    <w:name w:val="Grid Table 2 - Accent 3"/>
    <w:basedOn w:val="864"/>
    <w:uiPriority w:val="99"/>
    <w:qFormat/>
    <w:tblPr/>
  </w:style>
  <w:style w:type="table" w:styleId="1031" w:customStyle="1">
    <w:name w:val="Grid Table 2 - Accent 4"/>
    <w:basedOn w:val="864"/>
    <w:uiPriority w:val="99"/>
    <w:qFormat/>
    <w:tblPr/>
  </w:style>
  <w:style w:type="table" w:styleId="1032" w:customStyle="1">
    <w:name w:val="Grid Table 2 - Accent 5"/>
    <w:basedOn w:val="864"/>
    <w:uiPriority w:val="99"/>
    <w:qFormat/>
    <w:tblPr/>
  </w:style>
  <w:style w:type="table" w:styleId="1033" w:customStyle="1">
    <w:name w:val="Grid Table 2 - Accent 6"/>
    <w:basedOn w:val="864"/>
    <w:uiPriority w:val="99"/>
    <w:qFormat/>
    <w:tblPr/>
  </w:style>
  <w:style w:type="table" w:styleId="1034" w:customStyle="1">
    <w:name w:val="Grid Table 3 - Accent 1"/>
    <w:basedOn w:val="864"/>
    <w:uiPriority w:val="99"/>
    <w:qFormat/>
    <w:tblPr/>
  </w:style>
  <w:style w:type="table" w:styleId="1035" w:customStyle="1">
    <w:name w:val="Grid Table 3 - Accent 2"/>
    <w:basedOn w:val="864"/>
    <w:uiPriority w:val="99"/>
    <w:qFormat/>
    <w:tblPr/>
  </w:style>
  <w:style w:type="table" w:styleId="1036" w:customStyle="1">
    <w:name w:val="Grid Table 3 - Accent 3"/>
    <w:basedOn w:val="864"/>
    <w:uiPriority w:val="99"/>
    <w:qFormat/>
    <w:tblPr/>
  </w:style>
  <w:style w:type="table" w:styleId="1037" w:customStyle="1">
    <w:name w:val="Grid Table 3 - Accent 4"/>
    <w:basedOn w:val="864"/>
    <w:uiPriority w:val="99"/>
    <w:qFormat/>
    <w:tblPr/>
  </w:style>
  <w:style w:type="table" w:styleId="1038" w:customStyle="1">
    <w:name w:val="Grid Table 3 - Accent 5"/>
    <w:basedOn w:val="864"/>
    <w:uiPriority w:val="99"/>
    <w:qFormat/>
    <w:tblPr/>
  </w:style>
  <w:style w:type="table" w:styleId="1039" w:customStyle="1">
    <w:name w:val="Grid Table 3 - Accent 6"/>
    <w:basedOn w:val="864"/>
    <w:uiPriority w:val="99"/>
    <w:qFormat/>
    <w:tblPr/>
  </w:style>
  <w:style w:type="table" w:styleId="1040" w:customStyle="1">
    <w:name w:val="Grid Table 4 - Accent 1"/>
    <w:basedOn w:val="864"/>
    <w:uiPriority w:val="59"/>
    <w:qFormat/>
    <w:tblPr/>
  </w:style>
  <w:style w:type="table" w:styleId="1041" w:customStyle="1">
    <w:name w:val="Grid Table 4 - Accent 2"/>
    <w:basedOn w:val="864"/>
    <w:uiPriority w:val="59"/>
    <w:qFormat/>
    <w:tblPr/>
  </w:style>
  <w:style w:type="table" w:styleId="1042" w:customStyle="1">
    <w:name w:val="Grid Table 4 - Accent 3"/>
    <w:basedOn w:val="864"/>
    <w:uiPriority w:val="59"/>
    <w:qFormat/>
    <w:tblPr/>
  </w:style>
  <w:style w:type="table" w:styleId="1043" w:customStyle="1">
    <w:name w:val="Grid Table 4 - Accent 4"/>
    <w:basedOn w:val="864"/>
    <w:uiPriority w:val="59"/>
    <w:qFormat/>
    <w:tblPr/>
  </w:style>
  <w:style w:type="table" w:styleId="1044" w:customStyle="1">
    <w:name w:val="Grid Table 4 - Accent 5"/>
    <w:basedOn w:val="864"/>
    <w:uiPriority w:val="59"/>
    <w:qFormat/>
    <w:tblPr/>
  </w:style>
  <w:style w:type="table" w:styleId="1045" w:customStyle="1">
    <w:name w:val="Grid Table 4 - Accent 6"/>
    <w:basedOn w:val="864"/>
    <w:uiPriority w:val="59"/>
    <w:qFormat/>
    <w:tblPr/>
  </w:style>
  <w:style w:type="table" w:styleId="1046" w:customStyle="1">
    <w:name w:val="Grid Table 5 Dark- Accent 1"/>
    <w:basedOn w:val="864"/>
    <w:uiPriority w:val="99"/>
    <w:qFormat/>
    <w:tblPr/>
  </w:style>
  <w:style w:type="table" w:styleId="1047" w:customStyle="1">
    <w:name w:val="Grid Table 5 Dark - Accent 2"/>
    <w:basedOn w:val="864"/>
    <w:uiPriority w:val="99"/>
    <w:qFormat/>
    <w:tblPr/>
  </w:style>
  <w:style w:type="table" w:styleId="1048" w:customStyle="1">
    <w:name w:val="Grid Table 5 Dark - Accent 3"/>
    <w:basedOn w:val="864"/>
    <w:uiPriority w:val="99"/>
    <w:qFormat/>
    <w:tblPr/>
  </w:style>
  <w:style w:type="table" w:styleId="1049" w:customStyle="1">
    <w:name w:val="Grid Table 5 Dark- Accent 4"/>
    <w:basedOn w:val="864"/>
    <w:uiPriority w:val="99"/>
    <w:qFormat/>
    <w:tblPr/>
  </w:style>
  <w:style w:type="table" w:styleId="1050" w:customStyle="1">
    <w:name w:val="Grid Table 5 Dark - Accent 5"/>
    <w:basedOn w:val="864"/>
    <w:uiPriority w:val="99"/>
    <w:qFormat/>
    <w:tblPr/>
  </w:style>
  <w:style w:type="table" w:styleId="1051" w:customStyle="1">
    <w:name w:val="Grid Table 5 Dark - Accent 6"/>
    <w:basedOn w:val="864"/>
    <w:uiPriority w:val="99"/>
    <w:qFormat/>
    <w:tblPr/>
  </w:style>
  <w:style w:type="table" w:styleId="1052" w:customStyle="1">
    <w:name w:val="Grid Table 6 Colorful - Accent 1"/>
    <w:basedOn w:val="864"/>
    <w:uiPriority w:val="99"/>
    <w:qFormat/>
    <w:tblPr/>
  </w:style>
  <w:style w:type="table" w:styleId="1053" w:customStyle="1">
    <w:name w:val="Grid Table 6 Colorful - Accent 2"/>
    <w:basedOn w:val="864"/>
    <w:uiPriority w:val="99"/>
    <w:qFormat/>
    <w:tblPr/>
  </w:style>
  <w:style w:type="table" w:styleId="1054" w:customStyle="1">
    <w:name w:val="Grid Table 6 Colorful - Accent 3"/>
    <w:basedOn w:val="864"/>
    <w:uiPriority w:val="99"/>
    <w:qFormat/>
    <w:tblPr/>
  </w:style>
  <w:style w:type="table" w:styleId="1055" w:customStyle="1">
    <w:name w:val="Grid Table 6 Colorful - Accent 4"/>
    <w:basedOn w:val="864"/>
    <w:uiPriority w:val="99"/>
    <w:qFormat/>
    <w:tblPr/>
  </w:style>
  <w:style w:type="table" w:styleId="1056" w:customStyle="1">
    <w:name w:val="Grid Table 6 Colorful - Accent 5"/>
    <w:basedOn w:val="864"/>
    <w:uiPriority w:val="99"/>
    <w:qFormat/>
    <w:tblPr/>
  </w:style>
  <w:style w:type="table" w:styleId="1057" w:customStyle="1">
    <w:name w:val="Grid Table 6 Colorful - Accent 6"/>
    <w:basedOn w:val="864"/>
    <w:uiPriority w:val="99"/>
    <w:qFormat/>
    <w:tblPr/>
  </w:style>
  <w:style w:type="table" w:styleId="1058" w:customStyle="1">
    <w:name w:val="Grid Table 7 Colorful - Accent 1"/>
    <w:basedOn w:val="864"/>
    <w:uiPriority w:val="99"/>
    <w:qFormat/>
    <w:tblPr/>
  </w:style>
  <w:style w:type="table" w:styleId="1059" w:customStyle="1">
    <w:name w:val="Grid Table 7 Colorful - Accent 2"/>
    <w:basedOn w:val="864"/>
    <w:uiPriority w:val="99"/>
    <w:qFormat/>
    <w:tblPr/>
  </w:style>
  <w:style w:type="table" w:styleId="1060" w:customStyle="1">
    <w:name w:val="Grid Table 7 Colorful - Accent 3"/>
    <w:basedOn w:val="864"/>
    <w:uiPriority w:val="99"/>
    <w:qFormat/>
    <w:tblPr/>
  </w:style>
  <w:style w:type="table" w:styleId="1061" w:customStyle="1">
    <w:name w:val="Grid Table 7 Colorful - Accent 4"/>
    <w:basedOn w:val="864"/>
    <w:uiPriority w:val="99"/>
    <w:qFormat/>
    <w:tblPr/>
  </w:style>
  <w:style w:type="table" w:styleId="1062" w:customStyle="1">
    <w:name w:val="Grid Table 7 Colorful - Accent 5"/>
    <w:basedOn w:val="864"/>
    <w:uiPriority w:val="99"/>
    <w:qFormat/>
    <w:tblPr/>
  </w:style>
  <w:style w:type="table" w:styleId="1063" w:customStyle="1">
    <w:name w:val="Grid Table 7 Colorful - Accent 6"/>
    <w:basedOn w:val="864"/>
    <w:uiPriority w:val="99"/>
    <w:qFormat/>
    <w:tblPr/>
  </w:style>
  <w:style w:type="table" w:styleId="1064" w:customStyle="1">
    <w:name w:val="List Table 1 Light - Accent 1"/>
    <w:basedOn w:val="864"/>
    <w:uiPriority w:val="99"/>
    <w:qFormat/>
    <w:tblPr/>
  </w:style>
  <w:style w:type="table" w:styleId="1065" w:customStyle="1">
    <w:name w:val="List Table 1 Light - Accent 2"/>
    <w:basedOn w:val="864"/>
    <w:uiPriority w:val="99"/>
    <w:qFormat/>
    <w:tblPr/>
  </w:style>
  <w:style w:type="table" w:styleId="1066" w:customStyle="1">
    <w:name w:val="List Table 1 Light - Accent 3"/>
    <w:basedOn w:val="864"/>
    <w:uiPriority w:val="99"/>
    <w:qFormat/>
    <w:tblPr/>
  </w:style>
  <w:style w:type="table" w:styleId="1067" w:customStyle="1">
    <w:name w:val="List Table 1 Light - Accent 4"/>
    <w:basedOn w:val="864"/>
    <w:uiPriority w:val="99"/>
    <w:qFormat/>
    <w:tblPr/>
  </w:style>
  <w:style w:type="table" w:styleId="1068" w:customStyle="1">
    <w:name w:val="List Table 1 Light - Accent 5"/>
    <w:basedOn w:val="864"/>
    <w:uiPriority w:val="99"/>
    <w:qFormat/>
    <w:tblPr/>
  </w:style>
  <w:style w:type="table" w:styleId="1069" w:customStyle="1">
    <w:name w:val="List Table 1 Light - Accent 6"/>
    <w:basedOn w:val="864"/>
    <w:uiPriority w:val="99"/>
    <w:qFormat/>
    <w:tblPr/>
  </w:style>
  <w:style w:type="table" w:styleId="1070" w:customStyle="1">
    <w:name w:val="List Table 2 - Accent 1"/>
    <w:basedOn w:val="864"/>
    <w:uiPriority w:val="99"/>
    <w:qFormat/>
    <w:tblPr/>
  </w:style>
  <w:style w:type="table" w:styleId="1071" w:customStyle="1">
    <w:name w:val="List Table 2 - Accent 2"/>
    <w:basedOn w:val="864"/>
    <w:uiPriority w:val="99"/>
    <w:qFormat/>
    <w:tblPr/>
  </w:style>
  <w:style w:type="table" w:styleId="1072" w:customStyle="1">
    <w:name w:val="List Table 2 - Accent 3"/>
    <w:basedOn w:val="864"/>
    <w:uiPriority w:val="99"/>
    <w:qFormat/>
    <w:tblPr/>
  </w:style>
  <w:style w:type="table" w:styleId="1073" w:customStyle="1">
    <w:name w:val="List Table 2 - Accent 4"/>
    <w:basedOn w:val="864"/>
    <w:uiPriority w:val="99"/>
    <w:qFormat/>
    <w:tblPr/>
  </w:style>
  <w:style w:type="table" w:styleId="1074" w:customStyle="1">
    <w:name w:val="List Table 2 - Accent 5"/>
    <w:basedOn w:val="864"/>
    <w:uiPriority w:val="99"/>
    <w:qFormat/>
    <w:tblPr/>
  </w:style>
  <w:style w:type="table" w:styleId="1075" w:customStyle="1">
    <w:name w:val="List Table 2 - Accent 6"/>
    <w:basedOn w:val="864"/>
    <w:uiPriority w:val="99"/>
    <w:qFormat/>
    <w:tblPr/>
  </w:style>
  <w:style w:type="table" w:styleId="1076" w:customStyle="1">
    <w:name w:val="List Table 3 - Accent 1"/>
    <w:basedOn w:val="864"/>
    <w:uiPriority w:val="99"/>
    <w:qFormat/>
    <w:tblPr/>
  </w:style>
  <w:style w:type="table" w:styleId="1077" w:customStyle="1">
    <w:name w:val="List Table 3 - Accent 2"/>
    <w:basedOn w:val="864"/>
    <w:uiPriority w:val="99"/>
    <w:qFormat/>
    <w:tblPr/>
  </w:style>
  <w:style w:type="table" w:styleId="1078" w:customStyle="1">
    <w:name w:val="List Table 3 - Accent 3"/>
    <w:basedOn w:val="864"/>
    <w:uiPriority w:val="99"/>
    <w:qFormat/>
    <w:tblPr/>
  </w:style>
  <w:style w:type="table" w:styleId="1079" w:customStyle="1">
    <w:name w:val="List Table 3 - Accent 4"/>
    <w:basedOn w:val="864"/>
    <w:uiPriority w:val="99"/>
    <w:qFormat/>
    <w:tblPr/>
  </w:style>
  <w:style w:type="table" w:styleId="1080" w:customStyle="1">
    <w:name w:val="List Table 3 - Accent 5"/>
    <w:basedOn w:val="864"/>
    <w:uiPriority w:val="99"/>
    <w:qFormat/>
    <w:tblPr/>
  </w:style>
  <w:style w:type="table" w:styleId="1081" w:customStyle="1">
    <w:name w:val="List Table 3 - Accent 6"/>
    <w:basedOn w:val="864"/>
    <w:uiPriority w:val="99"/>
    <w:qFormat/>
    <w:tblPr/>
  </w:style>
  <w:style w:type="table" w:styleId="1082" w:customStyle="1">
    <w:name w:val="List Table 4 - Accent 1"/>
    <w:basedOn w:val="864"/>
    <w:uiPriority w:val="99"/>
    <w:qFormat/>
    <w:tblPr/>
  </w:style>
  <w:style w:type="table" w:styleId="1083" w:customStyle="1">
    <w:name w:val="List Table 4 - Accent 2"/>
    <w:basedOn w:val="864"/>
    <w:uiPriority w:val="99"/>
    <w:qFormat/>
    <w:tblPr/>
  </w:style>
  <w:style w:type="table" w:styleId="1084" w:customStyle="1">
    <w:name w:val="List Table 4 - Accent 3"/>
    <w:basedOn w:val="864"/>
    <w:uiPriority w:val="99"/>
    <w:qFormat/>
    <w:tblPr/>
  </w:style>
  <w:style w:type="table" w:styleId="1085" w:customStyle="1">
    <w:name w:val="List Table 4 - Accent 4"/>
    <w:basedOn w:val="864"/>
    <w:uiPriority w:val="99"/>
    <w:qFormat/>
    <w:tblPr/>
  </w:style>
  <w:style w:type="table" w:styleId="1086" w:customStyle="1">
    <w:name w:val="List Table 4 - Accent 5"/>
    <w:basedOn w:val="864"/>
    <w:uiPriority w:val="99"/>
    <w:qFormat/>
    <w:tblPr/>
  </w:style>
  <w:style w:type="table" w:styleId="1087" w:customStyle="1">
    <w:name w:val="List Table 4 - Accent 6"/>
    <w:basedOn w:val="864"/>
    <w:uiPriority w:val="99"/>
    <w:qFormat/>
    <w:tblPr/>
  </w:style>
  <w:style w:type="table" w:styleId="1088" w:customStyle="1">
    <w:name w:val="List Table 5 Dark - Accent 1"/>
    <w:basedOn w:val="864"/>
    <w:uiPriority w:val="99"/>
    <w:qFormat/>
    <w:tblPr/>
  </w:style>
  <w:style w:type="table" w:styleId="1089" w:customStyle="1">
    <w:name w:val="List Table 5 Dark - Accent 2"/>
    <w:basedOn w:val="864"/>
    <w:uiPriority w:val="99"/>
    <w:qFormat/>
    <w:tblPr/>
  </w:style>
  <w:style w:type="table" w:styleId="1090" w:customStyle="1">
    <w:name w:val="List Table 5 Dark - Accent 3"/>
    <w:basedOn w:val="864"/>
    <w:uiPriority w:val="99"/>
    <w:qFormat/>
    <w:tblPr/>
  </w:style>
  <w:style w:type="table" w:styleId="1091" w:customStyle="1">
    <w:name w:val="List Table 5 Dark - Accent 4"/>
    <w:basedOn w:val="864"/>
    <w:uiPriority w:val="99"/>
    <w:qFormat/>
    <w:tblPr/>
  </w:style>
  <w:style w:type="table" w:styleId="1092" w:customStyle="1">
    <w:name w:val="List Table 5 Dark - Accent 5"/>
    <w:basedOn w:val="864"/>
    <w:uiPriority w:val="99"/>
    <w:qFormat/>
    <w:tblPr/>
  </w:style>
  <w:style w:type="table" w:styleId="1093" w:customStyle="1">
    <w:name w:val="List Table 5 Dark - Accent 6"/>
    <w:basedOn w:val="864"/>
    <w:uiPriority w:val="99"/>
    <w:qFormat/>
    <w:tblPr/>
  </w:style>
  <w:style w:type="table" w:styleId="1094" w:customStyle="1">
    <w:name w:val="List Table 6 Colorful - Accent 1"/>
    <w:basedOn w:val="864"/>
    <w:uiPriority w:val="99"/>
    <w:qFormat/>
    <w:tblPr/>
  </w:style>
  <w:style w:type="table" w:styleId="1095" w:customStyle="1">
    <w:name w:val="List Table 6 Colorful - Accent 2"/>
    <w:basedOn w:val="864"/>
    <w:uiPriority w:val="99"/>
    <w:qFormat/>
    <w:tblPr/>
  </w:style>
  <w:style w:type="table" w:styleId="1096" w:customStyle="1">
    <w:name w:val="List Table 6 Colorful - Accent 3"/>
    <w:basedOn w:val="864"/>
    <w:uiPriority w:val="99"/>
    <w:qFormat/>
    <w:tblPr/>
  </w:style>
  <w:style w:type="table" w:styleId="1097" w:customStyle="1">
    <w:name w:val="List Table 6 Colorful - Accent 4"/>
    <w:basedOn w:val="864"/>
    <w:uiPriority w:val="99"/>
    <w:qFormat/>
    <w:tblPr/>
  </w:style>
  <w:style w:type="table" w:styleId="1098" w:customStyle="1">
    <w:name w:val="List Table 6 Colorful - Accent 5"/>
    <w:basedOn w:val="864"/>
    <w:uiPriority w:val="99"/>
    <w:qFormat/>
    <w:tblPr/>
  </w:style>
  <w:style w:type="table" w:styleId="1099" w:customStyle="1">
    <w:name w:val="List Table 6 Colorful - Accent 6"/>
    <w:basedOn w:val="864"/>
    <w:uiPriority w:val="99"/>
    <w:qFormat/>
    <w:tblPr/>
  </w:style>
  <w:style w:type="table" w:styleId="1100" w:customStyle="1">
    <w:name w:val="List Table 7 Colorful - Accent 1"/>
    <w:basedOn w:val="864"/>
    <w:uiPriority w:val="99"/>
    <w:qFormat/>
    <w:tblPr/>
  </w:style>
  <w:style w:type="table" w:styleId="1101" w:customStyle="1">
    <w:name w:val="List Table 7 Colorful - Accent 2"/>
    <w:basedOn w:val="864"/>
    <w:uiPriority w:val="99"/>
    <w:qFormat/>
    <w:tblPr/>
  </w:style>
  <w:style w:type="table" w:styleId="1102" w:customStyle="1">
    <w:name w:val="List Table 7 Colorful - Accent 3"/>
    <w:basedOn w:val="864"/>
    <w:uiPriority w:val="99"/>
    <w:qFormat/>
    <w:tblPr/>
  </w:style>
  <w:style w:type="table" w:styleId="1103" w:customStyle="1">
    <w:name w:val="List Table 7 Colorful - Accent 4"/>
    <w:basedOn w:val="864"/>
    <w:uiPriority w:val="99"/>
    <w:qFormat/>
    <w:tblPr/>
  </w:style>
  <w:style w:type="table" w:styleId="1104" w:customStyle="1">
    <w:name w:val="List Table 7 Colorful - Accent 5"/>
    <w:basedOn w:val="864"/>
    <w:uiPriority w:val="99"/>
    <w:qFormat/>
    <w:tblPr/>
  </w:style>
  <w:style w:type="table" w:styleId="1105" w:customStyle="1">
    <w:name w:val="List Table 7 Colorful - Accent 6"/>
    <w:basedOn w:val="864"/>
    <w:uiPriority w:val="99"/>
    <w:qFormat/>
    <w:tblPr/>
  </w:style>
  <w:style w:type="table" w:styleId="1106" w:customStyle="1">
    <w:name w:val="Lined - Accent"/>
    <w:basedOn w:val="864"/>
    <w:uiPriority w:val="99"/>
    <w:qFormat/>
    <w:rPr>
      <w:color w:val="404040"/>
    </w:rPr>
    <w:tblPr/>
  </w:style>
  <w:style w:type="table" w:styleId="1107" w:customStyle="1">
    <w:name w:val="Lined - Accent 1"/>
    <w:basedOn w:val="864"/>
    <w:uiPriority w:val="99"/>
    <w:qFormat/>
    <w:rPr>
      <w:color w:val="404040"/>
    </w:rPr>
    <w:tblPr/>
  </w:style>
  <w:style w:type="table" w:styleId="1108" w:customStyle="1">
    <w:name w:val="Lined - Accent 2"/>
    <w:basedOn w:val="864"/>
    <w:uiPriority w:val="99"/>
    <w:qFormat/>
    <w:rPr>
      <w:color w:val="404040"/>
    </w:rPr>
    <w:tblPr/>
  </w:style>
  <w:style w:type="table" w:styleId="1109" w:customStyle="1">
    <w:name w:val="Lined - Accent 3"/>
    <w:basedOn w:val="864"/>
    <w:uiPriority w:val="99"/>
    <w:qFormat/>
    <w:rPr>
      <w:color w:val="404040"/>
    </w:rPr>
    <w:tblPr/>
  </w:style>
  <w:style w:type="table" w:styleId="1110" w:customStyle="1">
    <w:name w:val="Lined - Accent 4"/>
    <w:basedOn w:val="864"/>
    <w:uiPriority w:val="99"/>
    <w:qFormat/>
    <w:rPr>
      <w:color w:val="404040"/>
    </w:rPr>
    <w:tblPr/>
  </w:style>
  <w:style w:type="table" w:styleId="1111" w:customStyle="1">
    <w:name w:val="Lined - Accent 5"/>
    <w:basedOn w:val="864"/>
    <w:uiPriority w:val="99"/>
    <w:qFormat/>
    <w:rPr>
      <w:color w:val="404040"/>
    </w:rPr>
    <w:tblPr/>
  </w:style>
  <w:style w:type="table" w:styleId="1112" w:customStyle="1">
    <w:name w:val="Lined - Accent 6"/>
    <w:basedOn w:val="864"/>
    <w:uiPriority w:val="99"/>
    <w:qFormat/>
    <w:rPr>
      <w:color w:val="404040"/>
    </w:rPr>
    <w:tblPr/>
  </w:style>
  <w:style w:type="table" w:styleId="1113" w:customStyle="1">
    <w:name w:val="Bordered &amp; Lined - Accent"/>
    <w:basedOn w:val="864"/>
    <w:uiPriority w:val="99"/>
    <w:qFormat/>
    <w:rPr>
      <w:color w:val="404040"/>
    </w:rPr>
    <w:tblPr/>
  </w:style>
  <w:style w:type="table" w:styleId="1114" w:customStyle="1">
    <w:name w:val="Bordered &amp; Lined - Accent 1"/>
    <w:basedOn w:val="864"/>
    <w:uiPriority w:val="99"/>
    <w:qFormat/>
    <w:rPr>
      <w:color w:val="404040"/>
    </w:rPr>
    <w:tblPr/>
  </w:style>
  <w:style w:type="table" w:styleId="1115" w:customStyle="1">
    <w:name w:val="Bordered &amp; Lined - Accent 2"/>
    <w:basedOn w:val="864"/>
    <w:uiPriority w:val="99"/>
    <w:qFormat/>
    <w:rPr>
      <w:color w:val="404040"/>
    </w:rPr>
    <w:tblPr/>
  </w:style>
  <w:style w:type="table" w:styleId="1116" w:customStyle="1">
    <w:name w:val="Bordered &amp; Lined - Accent 3"/>
    <w:basedOn w:val="864"/>
    <w:uiPriority w:val="99"/>
    <w:qFormat/>
    <w:rPr>
      <w:color w:val="404040"/>
    </w:rPr>
    <w:tblPr/>
  </w:style>
  <w:style w:type="table" w:styleId="1117" w:customStyle="1">
    <w:name w:val="Bordered &amp; Lined - Accent 4"/>
    <w:basedOn w:val="864"/>
    <w:uiPriority w:val="99"/>
    <w:qFormat/>
    <w:rPr>
      <w:color w:val="404040"/>
    </w:rPr>
    <w:tblPr/>
  </w:style>
  <w:style w:type="table" w:styleId="1118" w:customStyle="1">
    <w:name w:val="Bordered &amp; Lined - Accent 5"/>
    <w:basedOn w:val="864"/>
    <w:uiPriority w:val="99"/>
    <w:qFormat/>
    <w:rPr>
      <w:color w:val="404040"/>
    </w:rPr>
    <w:tblPr/>
  </w:style>
  <w:style w:type="table" w:styleId="1119" w:customStyle="1">
    <w:name w:val="Bordered &amp; Lined - Accent 6"/>
    <w:basedOn w:val="864"/>
    <w:uiPriority w:val="99"/>
    <w:qFormat/>
    <w:rPr>
      <w:color w:val="404040"/>
    </w:rPr>
    <w:tblPr/>
  </w:style>
  <w:style w:type="table" w:styleId="1120" w:customStyle="1">
    <w:name w:val="Bordered"/>
    <w:basedOn w:val="864"/>
    <w:uiPriority w:val="99"/>
    <w:qFormat/>
    <w:tblPr/>
  </w:style>
  <w:style w:type="table" w:styleId="1121" w:customStyle="1">
    <w:name w:val="Bordered - Accent 1"/>
    <w:basedOn w:val="864"/>
    <w:uiPriority w:val="99"/>
    <w:qFormat/>
    <w:tblPr/>
  </w:style>
  <w:style w:type="table" w:styleId="1122" w:customStyle="1">
    <w:name w:val="Bordered - Accent 2"/>
    <w:basedOn w:val="864"/>
    <w:uiPriority w:val="99"/>
    <w:qFormat/>
    <w:tblPr/>
  </w:style>
  <w:style w:type="table" w:styleId="1123" w:customStyle="1">
    <w:name w:val="Bordered - Accent 3"/>
    <w:basedOn w:val="864"/>
    <w:uiPriority w:val="99"/>
    <w:qFormat/>
    <w:tblPr/>
  </w:style>
  <w:style w:type="table" w:styleId="1124" w:customStyle="1">
    <w:name w:val="Bordered - Accent 4"/>
    <w:basedOn w:val="864"/>
    <w:uiPriority w:val="99"/>
    <w:qFormat/>
    <w:tblPr/>
  </w:style>
  <w:style w:type="table" w:styleId="1125" w:customStyle="1">
    <w:name w:val="Bordered - Accent 5"/>
    <w:basedOn w:val="864"/>
    <w:uiPriority w:val="99"/>
    <w:qFormat/>
    <w:tblPr/>
  </w:style>
  <w:style w:type="table" w:styleId="1126" w:customStyle="1">
    <w:name w:val="Bordered - Accent 6"/>
    <w:basedOn w:val="864"/>
    <w:uiPriority w:val="99"/>
    <w:qFormat/>
    <w:tblPr/>
  </w:style>
  <w:style w:type="paragraph" w:styleId="1127" w:customStyle="1">
    <w:name w:val="TOC 标题11"/>
    <w:uiPriority w:val="39"/>
    <w:unhideWhenUsed/>
    <w:qFormat/>
    <w:rPr>
      <w:rFonts w:hint="default" w:ascii="Times New Roman" w:hAnsi="Times New Roman" w:eastAsia="宋体" w:cs="Times New Roman"/>
      <w:lang w:val="en-US" w:eastAsia="zh-CN" w:bidi="ar-SA"/>
    </w:rPr>
  </w:style>
  <w:style w:type="paragraph" w:styleId="1128" w:customStyle="1">
    <w:name w:val="Normal_0"/>
    <w:uiPriority w:val="0"/>
    <w:qFormat/>
    <w:rPr>
      <w:rFonts w:hint="default" w:ascii="黑体" w:hAnsi="黑体" w:eastAsia="黑体" w:cs="Times New Roman"/>
      <w:b/>
      <w:sz w:val="32"/>
      <w:szCs w:val="24"/>
      <w:lang w:val="en-US" w:eastAsia="zh-CN" w:bidi="ar-SA"/>
    </w:rPr>
  </w:style>
  <w:style w:type="paragraph" w:styleId="1129" w:customStyle="1">
    <w:name w:val="正文1"/>
    <w:next w:val="855"/>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0_3"/>
    <w:uiPriority w:val="0"/>
    <w:qFormat/>
    <w:rPr>
      <w:rFonts w:hint="default" w:ascii="黑体" w:hAnsi="黑体" w:eastAsia="黑体" w:cs="黑体"/>
      <w:b/>
      <w:sz w:val="32"/>
      <w:szCs w:val="24"/>
      <w:lang w:val="en-US" w:eastAsia="zh-CN" w:bidi="ar-SA"/>
    </w:rPr>
  </w:style>
  <w:style w:type="paragraph" w:styleId="1131" w:customStyle="1">
    <w:name w:val="正文首行缩进 2_0"/>
    <w:basedOn w:val="1132"/>
    <w:uiPriority w:val="0"/>
    <w:qFormat/>
    <w:pPr>
      <w:ind w:left="200" w:firstLine="200"/>
      <w:spacing w:after="120"/>
    </w:pPr>
    <w:rPr>
      <w:rFonts w:ascii="Times New Roman" w:hAnsi="Times New Roman"/>
      <w:sz w:val="24"/>
      <w:szCs w:val="24"/>
    </w:rPr>
  </w:style>
  <w:style w:type="paragraph" w:styleId="1132" w:customStyle="1">
    <w:name w:val="正文文本缩进_0"/>
    <w:basedOn w:val="1133"/>
    <w:uiPriority w:val="0"/>
    <w:qFormat/>
    <w:pPr>
      <w:ind w:firstLine="225"/>
    </w:pPr>
    <w:rPr>
      <w:rFonts w:ascii="仿宋_GB2312" w:eastAsia="仿宋_GB2312"/>
      <w:sz w:val="32"/>
    </w:rPr>
  </w:style>
  <w:style w:type="paragraph" w:styleId="113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文本_0"/>
    <w:basedOn w:val="1133"/>
    <w:uiPriority w:val="0"/>
    <w:qFormat/>
    <w:pPr>
      <w:spacing w:line="60" w:lineRule="auto"/>
    </w:pPr>
    <w:rPr>
      <w:rFonts w:ascii="仿宋_GB2312" w:eastAsia="仿宋_GB2312"/>
      <w:sz w:val="32"/>
    </w:rPr>
  </w:style>
  <w:style w:type="paragraph" w:styleId="1135" w:customStyle="1">
    <w:name w:val="Normal_0_2"/>
    <w:next w:val="1136"/>
    <w:uiPriority w:val="0"/>
    <w:qFormat/>
    <w:rPr>
      <w:rFonts w:hint="default" w:ascii="黑体" w:hAnsi="黑体" w:eastAsia="黑体" w:cs="黑体"/>
      <w:b/>
      <w:sz w:val="32"/>
      <w:szCs w:val="24"/>
      <w:lang w:val="en-US" w:eastAsia="zh-CN" w:bidi="ar-SA"/>
    </w:rPr>
  </w:style>
  <w:style w:type="paragraph" w:styleId="1136" w:customStyle="1">
    <w:name w:val="Body Text First Indent_1"/>
    <w:basedOn w:val="854"/>
    <w:uiPriority w:val="99"/>
    <w:unhideWhenUsed/>
    <w:qFormat/>
    <w:pPr>
      <w:ind w:firstLine="420"/>
      <w:spacing w:after="120"/>
    </w:pPr>
    <w:rPr>
      <w:rFonts w:eastAsia="Times New Roman"/>
      <w:sz w:val="20"/>
    </w:rPr>
  </w:style>
  <w:style w:type="paragraph" w:styleId="113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0_1"/>
    <w:uiPriority w:val="0"/>
    <w:qFormat/>
    <w:rPr>
      <w:rFonts w:hint="default" w:ascii="黑体" w:hAnsi="黑体" w:eastAsia="黑体" w:cs="黑体"/>
      <w:b/>
      <w:sz w:val="32"/>
      <w:szCs w:val="24"/>
      <w:lang w:val="en-US" w:eastAsia="zh-CN" w:bidi="ar-SA"/>
    </w:rPr>
  </w:style>
  <w:style w:type="paragraph" w:styleId="1139" w:customStyle="1">
    <w:name w:val="Body Text"/>
    <w:basedOn w:val="1140"/>
    <w:uiPriority w:val="0"/>
    <w:qFormat/>
    <w:pPr>
      <w:spacing w:line="60" w:lineRule="auto"/>
    </w:pPr>
    <w:rPr>
      <w:rFonts w:ascii="仿宋_GB2312" w:eastAsia="仿宋_GB2312"/>
      <w:sz w:val="32"/>
    </w:rPr>
  </w:style>
  <w:style w:type="paragraph" w:styleId="1140" w:customStyle="1">
    <w:name w:val="Normal"/>
    <w:next w:val="1139"/>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正文3"/>
    <w:next w:val="1142"/>
    <w:uiPriority w:val="0"/>
    <w:qFormat/>
    <w:rPr>
      <w:rFonts w:hint="default" w:ascii="Times New Roman" w:hAnsi="Times New Roman" w:eastAsia="Times New Roman" w:cs="Times New Roman"/>
      <w:sz w:val="24"/>
      <w:szCs w:val="24"/>
      <w:lang w:val="en-US" w:eastAsia="zh-CN" w:bidi="ar-SA"/>
    </w:rPr>
  </w:style>
  <w:style w:type="paragraph" w:styleId="1142" w:customStyle="1">
    <w:name w:val="正文首行缩进3"/>
    <w:basedOn w:val="1129"/>
    <w:uiPriority w:val="99"/>
    <w:unhideWhenUsed/>
    <w:qFormat/>
    <w:pPr>
      <w:ind w:firstLine="420"/>
      <w:spacing w:after="120"/>
    </w:pPr>
    <w:rPr>
      <w:sz w:val="20"/>
    </w:rPr>
  </w:style>
  <w:style w:type="paragraph" w:styleId="1143" w:customStyle="1">
    <w:name w:val="Normal_1_1"/>
    <w:uiPriority w:val="0"/>
    <w:qFormat/>
    <w:rPr>
      <w:rFonts w:hint="default" w:ascii="黑体" w:hAnsi="黑体" w:eastAsia="黑体" w:cs="黑体"/>
      <w:b/>
      <w:sz w:val="32"/>
      <w:szCs w:val="24"/>
      <w:lang w:val="en-US" w:eastAsia="zh-CN" w:bidi="ar-SA"/>
    </w:rPr>
  </w:style>
  <w:style w:type="paragraph" w:styleId="1144"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2_0"/>
    <w:uiPriority w:val="0"/>
    <w:qFormat/>
    <w:rPr>
      <w:rFonts w:hint="default" w:ascii="黑体" w:hAnsi="黑体" w:eastAsia="黑体" w:cs="黑体"/>
      <w:b/>
      <w:sz w:val="32"/>
      <w:szCs w:val="24"/>
      <w:lang w:val="en-US" w:eastAsia="zh-CN" w:bidi="ar-SA"/>
    </w:rPr>
  </w:style>
  <w:style w:type="paragraph" w:styleId="114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Normal_4_0"/>
    <w:uiPriority w:val="0"/>
    <w:qFormat/>
    <w:rPr>
      <w:rFonts w:hint="default" w:ascii="黑体" w:hAnsi="黑体" w:eastAsia="黑体" w:cs="黑体"/>
      <w:b/>
      <w:sz w:val="32"/>
      <w:szCs w:val="24"/>
      <w:lang w:val="en-US" w:eastAsia="zh-CN" w:bidi="ar-SA"/>
    </w:rPr>
  </w:style>
  <w:style w:type="paragraph" w:styleId="114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Normal_6_0"/>
    <w:uiPriority w:val="0"/>
    <w:qFormat/>
    <w:rPr>
      <w:rFonts w:hint="default" w:ascii="黑体" w:hAnsi="黑体" w:eastAsia="黑体" w:cs="黑体"/>
      <w:b/>
      <w:sz w:val="32"/>
      <w:szCs w:val="24"/>
      <w:lang w:val="en-US" w:eastAsia="zh-CN" w:bidi="ar-SA"/>
    </w:rPr>
  </w:style>
  <w:style w:type="paragraph" w:styleId="115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5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54" w:customStyle="1">
    <w:name w:val="Normal_7_0"/>
    <w:uiPriority w:val="0"/>
    <w:qFormat/>
    <w:rPr>
      <w:rFonts w:hint="default" w:ascii="黑体" w:hAnsi="黑体" w:eastAsia="黑体" w:cs="黑体"/>
      <w:b/>
      <w:sz w:val="32"/>
      <w:szCs w:val="24"/>
      <w:lang w:val="en-US" w:eastAsia="zh-CN" w:bidi="ar-SA"/>
    </w:rPr>
  </w:style>
  <w:style w:type="paragraph" w:styleId="115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5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10_0"/>
    <w:uiPriority w:val="0"/>
    <w:qFormat/>
    <w:rPr>
      <w:rFonts w:hint="default" w:ascii="黑体" w:hAnsi="黑体" w:eastAsia="黑体" w:cs="黑体"/>
      <w:b/>
      <w:sz w:val="32"/>
      <w:szCs w:val="24"/>
      <w:lang w:val="en-US" w:eastAsia="zh-CN" w:bidi="ar-SA"/>
    </w:rPr>
  </w:style>
  <w:style w:type="paragraph" w:styleId="1158" w:customStyle="1">
    <w:name w:val="正文_3"/>
    <w:next w:val="1159"/>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首行缩进 2_1"/>
    <w:basedOn w:val="1160"/>
    <w:next w:val="1162"/>
    <w:uiPriority w:val="0"/>
    <w:qFormat/>
    <w:pPr>
      <w:ind w:left="200" w:firstLine="200"/>
      <w:spacing w:after="120"/>
    </w:pPr>
    <w:rPr>
      <w:rFonts w:ascii="Times New Roman"/>
      <w:szCs w:val="24"/>
    </w:rPr>
  </w:style>
  <w:style w:type="paragraph" w:styleId="1160" w:customStyle="1">
    <w:name w:val="正文文本缩进_1"/>
    <w:basedOn w:val="1161"/>
    <w:next w:val="1159"/>
    <w:uiPriority w:val="0"/>
    <w:qFormat/>
    <w:pPr>
      <w:ind w:firstLine="225"/>
    </w:pPr>
    <w:rPr>
      <w:rFonts w:ascii="仿宋_GB2312" w:eastAsia="仿宋_GB2312"/>
      <w:sz w:val="32"/>
    </w:rPr>
  </w:style>
  <w:style w:type="paragraph" w:styleId="1161" w:customStyle="1">
    <w:name w:val="正文_18"/>
    <w:next w:val="116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xl53_0"/>
    <w:next w:val="115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Normal_11_0"/>
    <w:uiPriority w:val="0"/>
    <w:qFormat/>
    <w:rPr>
      <w:rFonts w:hint="default" w:ascii="黑体" w:hAnsi="黑体" w:eastAsia="黑体" w:cs="黑体"/>
      <w:b/>
      <w:sz w:val="32"/>
      <w:szCs w:val="24"/>
      <w:lang w:val="en-US" w:eastAsia="zh-CN" w:bidi="ar-SA"/>
    </w:rPr>
  </w:style>
  <w:style w:type="paragraph" w:styleId="116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69" w:customStyle="1">
    <w:name w:val="列出段落_2"/>
    <w:basedOn w:val="1167"/>
    <w:uiPriority w:val="34"/>
    <w:qFormat/>
    <w:pPr>
      <w:ind w:firstLine="420"/>
    </w:pPr>
  </w:style>
  <w:style w:type="paragraph" w:styleId="1170" w:customStyle="1">
    <w:name w:val="Normal_13_0"/>
    <w:uiPriority w:val="0"/>
    <w:qFormat/>
    <w:rPr>
      <w:rFonts w:hint="default" w:ascii="黑体" w:hAnsi="黑体" w:eastAsia="黑体" w:cs="黑体"/>
      <w:b/>
      <w:sz w:val="32"/>
      <w:szCs w:val="24"/>
      <w:lang w:val="en-US" w:eastAsia="zh-CN" w:bidi="ar-SA"/>
    </w:rPr>
  </w:style>
  <w:style w:type="paragraph" w:styleId="1171"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纯文本_0_0"/>
    <w:basedOn w:val="1171"/>
    <w:uiPriority w:val="0"/>
    <w:unhideWhenUsed/>
    <w:qFormat/>
    <w:rPr>
      <w:rFonts w:ascii="宋体" w:hAnsi="Courier New"/>
      <w:szCs w:val="21"/>
    </w:rPr>
  </w:style>
  <w:style w:type="paragraph" w:styleId="117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14_0"/>
    <w:uiPriority w:val="0"/>
    <w:qFormat/>
    <w:rPr>
      <w:rFonts w:hint="default" w:ascii="黑体" w:hAnsi="黑体" w:eastAsia="黑体" w:cs="黑体"/>
      <w:b/>
      <w:sz w:val="32"/>
      <w:szCs w:val="24"/>
      <w:lang w:val="en-US" w:eastAsia="zh-CN" w:bidi="ar-SA"/>
    </w:rPr>
  </w:style>
  <w:style w:type="paragraph" w:styleId="117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Normal_15_0"/>
    <w:uiPriority w:val="0"/>
    <w:qFormat/>
    <w:rPr>
      <w:rFonts w:hint="default" w:ascii="黑体" w:hAnsi="黑体" w:eastAsia="黑体" w:cs="黑体"/>
      <w:b/>
      <w:sz w:val="32"/>
      <w:szCs w:val="24"/>
      <w:lang w:val="en-US" w:eastAsia="zh-CN" w:bidi="ar-SA"/>
    </w:rPr>
  </w:style>
  <w:style w:type="paragraph" w:styleId="117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_16_0"/>
    <w:uiPriority w:val="0"/>
    <w:qFormat/>
    <w:rPr>
      <w:rFonts w:hint="default" w:ascii="黑体" w:hAnsi="黑体" w:eastAsia="黑体" w:cs="黑体"/>
      <w:b/>
      <w:sz w:val="32"/>
      <w:szCs w:val="24"/>
      <w:lang w:val="en-US" w:eastAsia="zh-CN" w:bidi="ar-SA"/>
    </w:rPr>
  </w:style>
  <w:style w:type="paragraph" w:styleId="118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17_0"/>
    <w:uiPriority w:val="0"/>
    <w:qFormat/>
    <w:rPr>
      <w:rFonts w:hint="default" w:ascii="黑体" w:hAnsi="黑体" w:eastAsia="黑体" w:cs="黑体"/>
      <w:b/>
      <w:sz w:val="32"/>
      <w:szCs w:val="24"/>
      <w:lang w:val="en-US" w:eastAsia="zh-CN" w:bidi="ar-SA"/>
    </w:rPr>
  </w:style>
  <w:style w:type="paragraph" w:styleId="118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Normal_18_0"/>
    <w:uiPriority w:val="0"/>
    <w:qFormat/>
    <w:rPr>
      <w:rFonts w:hint="default" w:ascii="黑体" w:hAnsi="黑体" w:eastAsia="黑体" w:cs="黑体"/>
      <w:b/>
      <w:sz w:val="32"/>
      <w:szCs w:val="24"/>
      <w:lang w:val="en-US" w:eastAsia="zh-CN" w:bidi="ar-SA"/>
    </w:rPr>
  </w:style>
  <w:style w:type="paragraph" w:styleId="118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Normal_14_0_0"/>
    <w:uiPriority w:val="0"/>
    <w:qFormat/>
    <w:rPr>
      <w:rFonts w:hint="default" w:ascii="黑体" w:hAnsi="黑体" w:eastAsia="黑体" w:cs="Times New Roman"/>
      <w:b/>
      <w:sz w:val="32"/>
      <w:szCs w:val="24"/>
      <w:lang w:val="en-US" w:eastAsia="zh-CN" w:bidi="ar-SA"/>
    </w:rPr>
  </w:style>
  <w:style w:type="paragraph" w:styleId="118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Normal Indent_0"/>
    <w:basedOn w:val="944"/>
    <w:uiPriority w:val="0"/>
    <w:qFormat/>
    <w:pPr>
      <w:ind w:firstLine="420"/>
    </w:pPr>
    <w:rPr>
      <w:rFonts w:ascii="宋体" w:eastAsia="Times New Roman"/>
      <w:color w:val="000000"/>
      <w:sz w:val="24"/>
      <w:szCs w:val="20"/>
    </w:rPr>
  </w:style>
  <w:style w:type="paragraph" w:styleId="1194" w:customStyle="1">
    <w:name w:val="Heading 3_0"/>
    <w:basedOn w:val="944"/>
    <w:next w:val="944"/>
    <w:uiPriority w:val="0"/>
    <w:qFormat/>
    <w:pPr>
      <w:keepLines/>
      <w:keepNext/>
      <w:spacing w:before="260" w:after="260" w:line="413" w:lineRule="auto"/>
      <w:outlineLvl w:val="2"/>
    </w:pPr>
    <w:rPr>
      <w:rFonts w:ascii="Times New Roman" w:hAnsi="Times New Roman" w:eastAsia="Times New Roman"/>
      <w:szCs w:val="20"/>
    </w:rPr>
  </w:style>
  <w:style w:type="paragraph" w:styleId="119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2"/>
    <w:basedOn w:val="806"/>
    <w:uiPriority w:val="0"/>
    <w:qFormat/>
    <w:pPr>
      <w:ind w:firstLine="510"/>
      <w:spacing w:before="156" w:line="360" w:lineRule="auto"/>
    </w:pPr>
    <w:rPr>
      <w:sz w:val="24"/>
      <w:szCs w:val="20"/>
    </w:rPr>
  </w:style>
  <w:style w:type="paragraph" w:styleId="119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8"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99" w:customStyle="1">
    <w:name w:val="Normal_19_1_0"/>
    <w:next w:val="1200"/>
    <w:uiPriority w:val="0"/>
    <w:qFormat/>
    <w:pPr>
      <w:jc w:val="both"/>
      <w:widowControl w:val="off"/>
    </w:pPr>
    <w:rPr>
      <w:rFonts w:hint="default" w:ascii="Calibri" w:hAnsi="Calibri" w:eastAsia="宋体" w:cs="Times New Roman"/>
      <w:szCs w:val="24"/>
      <w:lang w:val="en-US" w:eastAsia="zh-CN" w:bidi="ar-SA"/>
    </w:rPr>
  </w:style>
  <w:style w:type="paragraph" w:styleId="1200" w:customStyle="1">
    <w:name w:val="正文_16_0"/>
    <w:basedOn w:val="1161"/>
    <w:next w:val="1159"/>
    <w:uiPriority w:val="0"/>
    <w:qFormat/>
    <w:rPr>
      <w:rFonts w:ascii="Times New Roman" w:hAnsi="Times New Roman"/>
    </w:rPr>
  </w:style>
  <w:style w:type="paragraph" w:styleId="1201" w:customStyle="1">
    <w:name w:val="Normal_19_0"/>
    <w:basedOn w:val="852"/>
    <w:next w:val="1202"/>
    <w:uiPriority w:val="0"/>
    <w:qFormat/>
    <w:rPr>
      <w:szCs w:val="24"/>
    </w:rPr>
  </w:style>
  <w:style w:type="paragraph" w:styleId="1202" w:customStyle="1">
    <w:name w:val="Body Text_0"/>
    <w:basedOn w:val="1138"/>
    <w:next w:val="1201"/>
    <w:uiPriority w:val="0"/>
    <w:qFormat/>
    <w:pPr>
      <w:spacing w:line="60" w:lineRule="auto"/>
    </w:pPr>
    <w:rPr>
      <w:rFonts w:ascii="仿宋_GB2312" w:eastAsia="仿宋_GB2312"/>
      <w:sz w:val="32"/>
    </w:rPr>
  </w:style>
  <w:style w:type="paragraph" w:styleId="1203" w:customStyle="1">
    <w:name w:val="Body Text First Indent_1_0"/>
    <w:basedOn w:val="1201"/>
    <w:uiPriority w:val="0"/>
    <w:qFormat/>
    <w:pPr>
      <w:ind w:firstLine="100"/>
      <w:spacing w:after="120"/>
    </w:pPr>
  </w:style>
  <w:style w:type="paragraph" w:styleId="1204" w:customStyle="1">
    <w:name w:val="Normal_19_1"/>
    <w:next w:val="944"/>
    <w:uiPriority w:val="0"/>
    <w:qFormat/>
    <w:pPr>
      <w:jc w:val="both"/>
      <w:widowControl w:val="off"/>
    </w:pPr>
    <w:rPr>
      <w:rFonts w:hint="default" w:ascii="Calibri" w:hAnsi="Calibri" w:eastAsia="宋体" w:cs="Times New Roman"/>
      <w:szCs w:val="24"/>
      <w:lang w:val="en-US" w:eastAsia="zh-CN" w:bidi="ar-SA"/>
    </w:rPr>
  </w:style>
  <w:style w:type="paragraph" w:styleId="120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06"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07" w:customStyle="1">
    <w:name w:val="正文1_1"/>
    <w:basedOn w:val="1155"/>
    <w:uiPriority w:val="0"/>
    <w:qFormat/>
    <w:pPr>
      <w:jc w:val="both"/>
      <w:widowControl w:val="off"/>
    </w:pPr>
    <w:rPr>
      <w:sz w:val="20"/>
      <w:szCs w:val="20"/>
    </w:rPr>
  </w:style>
  <w:style w:type="paragraph" w:styleId="120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0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10" w:customStyle="1">
    <w:name w:val="Normal_16_1"/>
    <w:uiPriority w:val="0"/>
    <w:qFormat/>
    <w:rPr>
      <w:rFonts w:hint="default" w:ascii="黑体" w:hAnsi="黑体" w:eastAsia="黑体" w:cs="Times New Roman"/>
      <w:b/>
      <w:sz w:val="32"/>
      <w:szCs w:val="24"/>
      <w:lang w:val="en-US" w:eastAsia="zh-CN" w:bidi="ar-SA"/>
    </w:rPr>
  </w:style>
  <w:style w:type="paragraph" w:styleId="1211" w:customStyle="1">
    <w:name w:val="Normal_19_0_1"/>
    <w:uiPriority w:val="0"/>
    <w:qFormat/>
    <w:rPr>
      <w:rFonts w:hint="default" w:ascii="Tahoma" w:hAnsi="Tahoma" w:eastAsia="微软雅黑" w:cs="Times New Roman"/>
      <w:lang w:val="en-US" w:eastAsia="zh-CN" w:bidi="ar-SA"/>
    </w:rPr>
  </w:style>
  <w:style w:type="paragraph" w:styleId="1212"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1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14" w:customStyle="1">
    <w:name w:val="Normal_17_0_0"/>
    <w:uiPriority w:val="0"/>
    <w:qFormat/>
    <w:rPr>
      <w:rFonts w:hint="default" w:ascii="黑体" w:hAnsi="黑体" w:eastAsia="黑体" w:cs="Times New Roman"/>
      <w:b/>
      <w:sz w:val="32"/>
      <w:szCs w:val="24"/>
      <w:lang w:val="en-US" w:eastAsia="zh-CN" w:bidi="ar-SA"/>
    </w:rPr>
  </w:style>
  <w:style w:type="paragraph" w:styleId="1215" w:customStyle="1">
    <w:name w:val="Normal_19_0_1_0"/>
    <w:uiPriority w:val="0"/>
    <w:qFormat/>
    <w:rPr>
      <w:rFonts w:hint="default" w:ascii="Tahoma" w:hAnsi="Tahoma" w:eastAsia="微软雅黑" w:cs="Times New Roman"/>
      <w:lang w:val="en-US" w:eastAsia="zh-CN" w:bidi="ar-SA"/>
    </w:rPr>
  </w:style>
  <w:style w:type="paragraph" w:styleId="1216" w:customStyle="1">
    <w:name w:val="Normal_19_3"/>
    <w:next w:val="1217"/>
    <w:uiPriority w:val="0"/>
    <w:qFormat/>
    <w:pPr>
      <w:jc w:val="both"/>
      <w:widowControl w:val="off"/>
    </w:pPr>
    <w:rPr>
      <w:rFonts w:hint="default" w:ascii="Calibri" w:hAnsi="Calibri" w:eastAsia="Times New Roman" w:cs="Times New Roman"/>
      <w:szCs w:val="24"/>
      <w:lang w:val="en-US" w:eastAsia="zh-CN" w:bidi="ar-SA"/>
    </w:rPr>
  </w:style>
  <w:style w:type="paragraph" w:styleId="121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19" w:customStyle="1">
    <w:name w:val="custom-tag-placeholder-class"/>
    <w:link w:val="806"/>
    <w:uiPriority w:val="0"/>
    <w:qFormat/>
  </w:style>
  <w:style w:type="paragraph" w:styleId="1220" w:customStyle="1">
    <w:name w:val="Normal_19_0_0"/>
    <w:basedOn w:val="944"/>
    <w:next w:val="1221"/>
    <w:uiPriority w:val="0"/>
    <w:qFormat/>
    <w:rPr>
      <w:rFonts w:ascii="Calibri" w:hAnsi="Calibri" w:eastAsia="Times New Roman"/>
      <w:sz w:val="24"/>
    </w:rPr>
  </w:style>
  <w:style w:type="paragraph" w:styleId="1221" w:customStyle="1">
    <w:name w:val="Body Text First Indent_1_0_0"/>
    <w:basedOn w:val="1220"/>
    <w:uiPriority w:val="0"/>
    <w:qFormat/>
    <w:pPr>
      <w:ind w:firstLine="100"/>
      <w:spacing w:after="120"/>
    </w:pPr>
    <w:rPr>
      <w:rFonts w:eastAsia="Times New Roman"/>
    </w:rPr>
  </w:style>
  <w:style w:type="paragraph" w:styleId="1222" w:customStyle="1">
    <w:name w:val="正文首行缩进1"/>
    <w:basedOn w:val="1223"/>
    <w:link w:val="1224"/>
    <w:uiPriority w:val="0"/>
    <w:qFormat/>
    <w:pPr>
      <w:ind w:firstLine="100"/>
      <w:spacing w:after="120" w:line="240" w:lineRule="auto"/>
    </w:pPr>
    <w:rPr>
      <w:rFonts w:ascii="Times New Roman" w:hAnsi="Times New Roman" w:eastAsia="宋体"/>
      <w:sz w:val="21"/>
    </w:rPr>
  </w:style>
  <w:style w:type="paragraph" w:styleId="1223" w:customStyle="1">
    <w:name w:val="正文文本1"/>
    <w:basedOn w:val="806"/>
    <w:uiPriority w:val="0"/>
    <w:qFormat/>
    <w:pPr>
      <w:spacing w:line="60" w:lineRule="auto"/>
    </w:pPr>
    <w:rPr>
      <w:rFonts w:ascii="仿宋_GB2312" w:eastAsia="仿宋_GB2312"/>
      <w:sz w:val="32"/>
    </w:rPr>
  </w:style>
  <w:style w:type="character" w:styleId="1224" w:customStyle="1">
    <w:name w:val="正文首行缩进 Char"/>
    <w:link w:val="1222"/>
    <w:uiPriority w:val="0"/>
    <w:qFormat/>
    <w:rPr>
      <w:sz w:val="21"/>
      <w:szCs w:val="22"/>
    </w:rPr>
  </w:style>
  <w:style w:type="paragraph" w:styleId="122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26" w:customStyle="1">
    <w:name w:val="List Paragraph_0"/>
    <w:basedOn w:val="1133"/>
    <w:uiPriority w:val="0"/>
    <w:qFormat/>
    <w:pPr>
      <w:ind w:firstLine="420"/>
    </w:pPr>
  </w:style>
  <w:style w:type="paragraph" w:styleId="1227" w:customStyle="1">
    <w:name w:val="纯文本_1"/>
    <w:basedOn w:val="1225"/>
    <w:uiPriority w:val="0"/>
    <w:qFormat/>
    <w:rPr>
      <w:rFonts w:ascii="宋体" w:hAnsi="Times New Roman"/>
      <w:sz w:val="20"/>
      <w:szCs w:val="21"/>
    </w:rPr>
  </w:style>
  <w:style w:type="paragraph" w:styleId="1228" w:customStyle="1">
    <w:name w:val="正文_16_0_0"/>
    <w:next w:val="994"/>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正文_11_0"/>
    <w:basedOn w:val="994"/>
    <w:uiPriority w:val="0"/>
    <w:qFormat/>
    <w:rPr>
      <w:rFonts w:ascii="Calibri" w:hAnsi="Calibri"/>
      <w:szCs w:val="20"/>
    </w:rPr>
  </w:style>
  <w:style w:type="paragraph" w:styleId="1230" w:customStyle="1">
    <w:name w:val="Normal_19_0_0_0"/>
    <w:basedOn w:val="852"/>
    <w:uiPriority w:val="0"/>
    <w:qFormat/>
    <w:rPr>
      <w:rFonts w:cs="黑体"/>
      <w:szCs w:val="24"/>
    </w:rPr>
  </w:style>
  <w:style w:type="paragraph" w:styleId="1231" w:customStyle="1">
    <w:name w:val="无间隔1"/>
    <w:basedOn w:val="1141"/>
    <w:uiPriority w:val="99"/>
    <w:qFormat/>
    <w:rPr>
      <w:rFonts w:ascii="Calibri" w:hAnsi="Calibri" w:cs="Calibri"/>
    </w:rPr>
  </w:style>
  <w:style w:type="paragraph" w:styleId="1232" w:customStyle="1">
    <w:name w:val="标题 31"/>
    <w:basedOn w:val="1141"/>
    <w:next w:val="1233"/>
    <w:link w:val="1234"/>
    <w:uiPriority w:val="0"/>
    <w:qFormat/>
    <w:pPr>
      <w:keepLines/>
      <w:keepNext/>
      <w:spacing w:before="260" w:after="260" w:line="413" w:lineRule="auto"/>
      <w:outlineLvl w:val="2"/>
    </w:pPr>
    <w:rPr>
      <w:b/>
      <w:sz w:val="32"/>
      <w:szCs w:val="20"/>
    </w:rPr>
  </w:style>
  <w:style w:type="paragraph" w:styleId="1233" w:customStyle="1">
    <w:name w:val="正文缩进1"/>
    <w:basedOn w:val="806"/>
    <w:next w:val="806"/>
    <w:link w:val="1253"/>
    <w:uiPriority w:val="0"/>
    <w:qFormat/>
    <w:pPr>
      <w:ind w:firstLine="420"/>
      <w:jc w:val="left"/>
    </w:pPr>
    <w:rPr>
      <w:rFonts w:ascii="宋体" w:hAnsi="Calibri" w:eastAsia="宋体" w:cs="Times New Roman"/>
      <w:sz w:val="24"/>
    </w:rPr>
  </w:style>
  <w:style w:type="character" w:styleId="1234" w:customStyle="1">
    <w:name w:val="标题 3 Char"/>
    <w:link w:val="1232"/>
    <w:uiPriority w:val="0"/>
    <w:qFormat/>
    <w:rPr>
      <w:rFonts w:eastAsia="Times New Roman"/>
      <w:b/>
      <w:sz w:val="32"/>
    </w:rPr>
  </w:style>
  <w:style w:type="character" w:styleId="1235" w:customStyle="1">
    <w:name w:val="标题 2 Char_0"/>
    <w:link w:val="1236"/>
    <w:uiPriority w:val="0"/>
    <w:qFormat/>
    <w:rPr>
      <w:rFonts w:ascii="Arial" w:hAnsi="Arial" w:eastAsia="黑体"/>
      <w:b/>
      <w:sz w:val="32"/>
      <w:szCs w:val="22"/>
    </w:rPr>
  </w:style>
  <w:style w:type="paragraph" w:styleId="1236" w:customStyle="1">
    <w:name w:val="标题 21"/>
    <w:basedOn w:val="853"/>
    <w:next w:val="853"/>
    <w:link w:val="1235"/>
    <w:uiPriority w:val="0"/>
    <w:unhideWhenUsed/>
    <w:qFormat/>
    <w:pPr>
      <w:keepLines/>
      <w:keepNext/>
      <w:spacing w:before="260" w:after="260" w:line="413" w:lineRule="auto"/>
      <w:outlineLvl w:val="1"/>
    </w:pPr>
    <w:rPr>
      <w:rFonts w:ascii="Arial" w:hAnsi="Arial"/>
      <w:szCs w:val="22"/>
    </w:rPr>
  </w:style>
  <w:style w:type="paragraph" w:styleId="1237" w:customStyle="1">
    <w:name w:val="Normal_19_1_0_0"/>
    <w:next w:val="1238"/>
    <w:uiPriority w:val="0"/>
    <w:qFormat/>
    <w:pPr>
      <w:jc w:val="both"/>
      <w:widowControl w:val="off"/>
    </w:pPr>
    <w:rPr>
      <w:rFonts w:hint="default" w:ascii="Calibri" w:hAnsi="Calibri" w:eastAsia="宋体" w:cs="Times New Roman"/>
      <w:sz w:val="21"/>
      <w:szCs w:val="24"/>
      <w:lang w:val="en-US" w:eastAsia="zh-CN" w:bidi="ar-SA"/>
    </w:rPr>
  </w:style>
  <w:style w:type="paragraph" w:styleId="123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9" w:customStyle="1">
    <w:name w:val="正文1_0_0"/>
    <w:basedOn w:val="853"/>
    <w:uiPriority w:val="0"/>
    <w:qFormat/>
    <w:pPr>
      <w:ind w:left="357" w:firstLine="420"/>
      <w:spacing w:line="360" w:lineRule="auto"/>
    </w:pPr>
    <w:rPr>
      <w:rFonts w:eastAsia="Times New Roman" w:cs="Arial"/>
    </w:rPr>
  </w:style>
  <w:style w:type="paragraph" w:styleId="1240"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241" w:customStyle="1">
    <w:name w:val="正文空2字"/>
    <w:basedOn w:val="1242"/>
    <w:uiPriority w:val="99"/>
    <w:qFormat/>
    <w:pPr>
      <w:ind w:firstLine="640"/>
      <w:spacing w:line="560" w:lineRule="exact"/>
      <w:widowControl w:val="off"/>
    </w:pPr>
    <w:rPr>
      <w:rFonts w:ascii="仿宋_GB2312" w:hAnsi="仿宋_GB2312" w:cs="仿宋_GB2312"/>
      <w:lang w:val="zh-TW"/>
    </w:rPr>
  </w:style>
  <w:style w:type="paragraph" w:styleId="1242" w:customStyle="1">
    <w:name w:val="左对齐正文"/>
    <w:uiPriority w:val="99"/>
    <w:qFormat/>
    <w:rPr>
      <w:rFonts w:hint="default" w:ascii="Calibri" w:hAnsi="Calibri" w:eastAsia="仿宋_GB2312" w:cs="Calibri"/>
      <w:sz w:val="32"/>
      <w:szCs w:val="32"/>
      <w:lang w:val="en-US" w:eastAsia="zh-CN" w:bidi="ar-SA"/>
    </w:rPr>
  </w:style>
  <w:style w:type="paragraph" w:styleId="1243" w:customStyle="1">
    <w:name w:val="普通(网站)1"/>
    <w:basedOn w:val="806"/>
    <w:uiPriority w:val="99"/>
    <w:qFormat/>
    <w:rPr>
      <w:sz w:val="24"/>
    </w:rPr>
  </w:style>
  <w:style w:type="character" w:styleId="1244" w:customStyle="1">
    <w:name w:val="16"/>
    <w:link w:val="806"/>
    <w:uiPriority w:val="0"/>
    <w:qFormat/>
    <w:rPr>
      <w:rFonts w:ascii="Times New Roman" w:hAnsi="Times New Roman"/>
      <w:sz w:val="21"/>
      <w:szCs w:val="21"/>
      <w:lang w:val="en-US" w:eastAsia="zh-CN" w:bidi="ar-SA"/>
    </w:rPr>
  </w:style>
  <w:style w:type="paragraph" w:styleId="1245" w:customStyle="1">
    <w:name w:val="正文缩进_1"/>
    <w:basedOn w:val="1133"/>
    <w:next w:val="1133"/>
    <w:uiPriority w:val="0"/>
    <w:qFormat/>
    <w:pPr>
      <w:ind w:firstLine="420"/>
    </w:pPr>
    <w:rPr>
      <w:rFonts w:ascii="宋体"/>
      <w:color w:val="000000"/>
      <w:sz w:val="24"/>
      <w:szCs w:val="20"/>
    </w:rPr>
  </w:style>
  <w:style w:type="paragraph" w:styleId="1246" w:customStyle="1">
    <w:name w:val="Table Paragraph"/>
    <w:basedOn w:val="944"/>
    <w:uiPriority w:val="1"/>
    <w:qFormat/>
    <w:rPr>
      <w:rFonts w:ascii="宋体" w:hAnsi="宋体" w:cs="宋体"/>
      <w:sz w:val="22"/>
      <w:lang w:val="zh-CN" w:bidi="zh-CN"/>
    </w:rPr>
  </w:style>
  <w:style w:type="paragraph" w:styleId="1247" w:customStyle="1">
    <w:name w:val="Normal_19_2"/>
    <w:basedOn w:val="1248"/>
    <w:uiPriority w:val="0"/>
    <w:qFormat/>
    <w:rPr>
      <w:rFonts w:ascii="Times New Roman" w:hAnsi="Times New Roman"/>
      <w:szCs w:val="21"/>
    </w:rPr>
  </w:style>
  <w:style w:type="paragraph" w:styleId="124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正文文本2"/>
    <w:basedOn w:val="992"/>
    <w:uiPriority w:val="0"/>
    <w:qFormat/>
    <w:pPr>
      <w:spacing w:line="60" w:lineRule="auto"/>
    </w:pPr>
    <w:rPr>
      <w:rFonts w:ascii="仿宋_GB2312" w:eastAsia="仿宋_GB2312"/>
      <w:sz w:val="32"/>
      <w:szCs w:val="22"/>
    </w:rPr>
  </w:style>
  <w:style w:type="paragraph" w:styleId="1250" w:customStyle="1">
    <w:name w:val="正文1_0"/>
    <w:basedOn w:val="1225"/>
    <w:uiPriority w:val="0"/>
    <w:qFormat/>
    <w:pPr>
      <w:ind w:left="357" w:firstLine="420"/>
      <w:jc w:val="left"/>
      <w:spacing w:line="360" w:lineRule="auto"/>
      <w:widowControl/>
    </w:pPr>
    <w:rPr>
      <w:rFonts w:cs="Arial"/>
      <w:szCs w:val="20"/>
    </w:rPr>
  </w:style>
  <w:style w:type="paragraph" w:styleId="1251" w:customStyle="1">
    <w:name w:val="Normal_19_2_0"/>
    <w:basedOn w:val="1252"/>
    <w:uiPriority w:val="0"/>
    <w:qFormat/>
    <w:rPr>
      <w:rFonts w:ascii="Times New Roman" w:hAnsi="Times New Roman"/>
      <w:szCs w:val="21"/>
    </w:rPr>
  </w:style>
  <w:style w:type="paragraph" w:styleId="125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character" w:styleId="1253" w:customStyle="1">
    <w:name w:val="正文缩进 Char"/>
    <w:link w:val="1233"/>
    <w:uiPriority w:val="0"/>
    <w:qFormat/>
    <w:rPr>
      <w:rFonts w:ascii="宋体" w:hAnsi="Calibri"/>
      <w:sz w:val="24"/>
      <w:szCs w:val="22"/>
    </w:rPr>
  </w:style>
  <w:style w:type="paragraph" w:styleId="1254" w:customStyle="1">
    <w:name w:val="纯文本1"/>
    <w:basedOn w:val="993"/>
    <w:link w:val="1255"/>
    <w:uiPriority w:val="0"/>
    <w:qFormat/>
    <w:rPr>
      <w:rFonts w:ascii="宋体" w:hAnsi="Courier New" w:eastAsia="宋体" w:cs="Times New Roman"/>
    </w:rPr>
  </w:style>
  <w:style w:type="character" w:styleId="1255" w:customStyle="1">
    <w:name w:val="纯文本 Char"/>
    <w:link w:val="1254"/>
    <w:uiPriority w:val="0"/>
    <w:qFormat/>
    <w:rPr>
      <w:rFonts w:ascii="宋体" w:hAnsi="Courier New"/>
      <w:sz w:val="21"/>
      <w:szCs w:val="22"/>
    </w:rPr>
  </w:style>
  <w:style w:type="paragraph" w:styleId="1256" w:customStyle="1">
    <w:name w:val="Normal_21_0"/>
    <w:next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Heading 1_0"/>
    <w:basedOn w:val="1256"/>
    <w:next w:val="1256"/>
    <w:uiPriority w:val="0"/>
    <w:qFormat/>
    <w:pPr>
      <w:jc w:val="center"/>
      <w:keepLines/>
      <w:keepNext/>
      <w:spacing w:before="240" w:after="120" w:line="300" w:lineRule="auto"/>
      <w:outlineLvl w:val="0"/>
    </w:pPr>
    <w:rPr>
      <w:rFonts w:ascii="宋体"/>
      <w:b/>
      <w:sz w:val="32"/>
      <w:szCs w:val="20"/>
    </w:rPr>
  </w:style>
  <w:style w:type="paragraph" w:styleId="125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9" w:customStyle="1">
    <w:name w:val="正文文本 字符"/>
    <w:link w:val="806"/>
    <w:uiPriority w:val="0"/>
    <w:qFormat/>
    <w:rPr>
      <w:rFonts w:ascii="楷体_GB2312" w:hAnsi="Arial" w:eastAsia="楷体_GB2312" w:cs="Times New Roman"/>
      <w:sz w:val="28"/>
      <w:szCs w:val="28"/>
    </w:rPr>
  </w:style>
  <w:style w:type="character" w:styleId="1260" w:customStyle="1">
    <w:name w:val="正文文本缩进 字符"/>
    <w:link w:val="806"/>
    <w:uiPriority w:val="0"/>
    <w:qFormat/>
    <w:rPr>
      <w:rFonts w:ascii="楷体_GB2312" w:hAnsi="Times New Roman" w:eastAsia="楷体_GB2312" w:cs="Times New Roman"/>
      <w:sz w:val="32"/>
      <w:szCs w:val="32"/>
    </w:rPr>
  </w:style>
  <w:style w:type="character" w:styleId="1261" w:customStyle="1">
    <w:name w:val="正文文本 字符1"/>
    <w:link w:val="806"/>
    <w:uiPriority w:val="0"/>
    <w:qFormat/>
    <w:rPr>
      <w:rFonts w:ascii="Calibri" w:hAnsi="Calibri"/>
      <w:sz w:val="28"/>
      <w:szCs w:val="24"/>
    </w:rPr>
  </w:style>
  <w:style w:type="character" w:styleId="1262" w:customStyle="1">
    <w:name w:val="正文文本首行缩进 字符"/>
    <w:link w:val="806"/>
    <w:uiPriority w:val="0"/>
    <w:qFormat/>
    <w:rPr>
      <w:rFonts w:ascii="仿宋_GB2312" w:hAnsi="Calibri" w:eastAsia="仿宋_GB2312"/>
      <w:sz w:val="30"/>
      <w:szCs w:val="30"/>
    </w:rPr>
  </w:style>
  <w:style w:type="paragraph" w:styleId="1263" w:customStyle="1">
    <w:name w:val="索引 41"/>
    <w:basedOn w:val="806"/>
    <w:next w:val="806"/>
    <w:uiPriority w:val="0"/>
    <w:semiHidden/>
    <w:qFormat/>
    <w:pPr>
      <w:ind w:left="1260"/>
    </w:pPr>
    <w:rPr>
      <w:rFonts w:eastAsia="Calibri" w:cs="宋体"/>
      <w:sz w:val="20"/>
      <w:szCs w:val="21"/>
      <w:lang w:val="zh-CN"/>
    </w:rPr>
  </w:style>
  <w:style w:type="character" w:styleId="1264" w:customStyle="1">
    <w:name w:val="font5 Char"/>
    <w:link w:val="806"/>
    <w:uiPriority w:val="0"/>
    <w:qFormat/>
    <w:rPr>
      <w:rFonts w:ascii="宋体" w:hAnsi="宋体" w:eastAsia="宋体"/>
      <w:sz w:val="28"/>
      <w:szCs w:val="28"/>
      <w:lang w:val="en-US" w:eastAsia="zh-CN" w:bidi="ar-SA"/>
    </w:rPr>
  </w:style>
  <w:style w:type="character" w:styleId="1265" w:customStyle="1">
    <w:name w:val="二级目录 Char"/>
    <w:link w:val="1266"/>
    <w:uiPriority w:val="0"/>
    <w:qFormat/>
    <w:rPr>
      <w:b/>
      <w:sz w:val="30"/>
      <w:szCs w:val="28"/>
    </w:rPr>
  </w:style>
  <w:style w:type="paragraph" w:styleId="1266" w:customStyle="1">
    <w:name w:val="二级目录"/>
    <w:next w:val="806"/>
    <w:link w:val="126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67" w:customStyle="1">
    <w:name w:val="列出段落 Char"/>
    <w:link w:val="1268"/>
    <w:uiPriority w:val="0"/>
    <w:qFormat/>
    <w:rPr>
      <w:rFonts w:ascii="Calibri" w:hAnsi="Calibri"/>
      <w:sz w:val="24"/>
      <w:szCs w:val="24"/>
      <w:lang w:eastAsia="en-US" w:bidi="en-US"/>
    </w:rPr>
  </w:style>
  <w:style w:type="paragraph" w:styleId="1268" w:customStyle="1">
    <w:name w:val="列出段落1"/>
    <w:basedOn w:val="806"/>
    <w:link w:val="1267"/>
    <w:uiPriority w:val="0"/>
    <w:qFormat/>
    <w:pPr>
      <w:contextualSpacing/>
      <w:ind w:left="720"/>
      <w:jc w:val="left"/>
      <w:widowControl/>
    </w:pPr>
    <w:rPr>
      <w:sz w:val="24"/>
      <w:szCs w:val="24"/>
      <w:lang w:eastAsia="en-US" w:bidi="en-US"/>
    </w:rPr>
  </w:style>
  <w:style w:type="paragraph" w:styleId="1269" w:customStyle="1">
    <w:name w:val="Body Text(ch)"/>
    <w:basedOn w:val="806"/>
    <w:uiPriority w:val="0"/>
    <w:qFormat/>
    <w:pPr>
      <w:spacing w:after="120"/>
    </w:pPr>
    <w:rPr>
      <w:rFonts w:ascii="宋体" w:hAnsi="Arial"/>
      <w:bCs/>
      <w:iCs/>
      <w:szCs w:val="24"/>
    </w:rPr>
  </w:style>
  <w:style w:type="paragraph" w:styleId="1270" w:customStyle="1">
    <w:name w:val="xl2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1" w:customStyle="1">
    <w:name w:val="xl2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2" w:customStyle="1">
    <w:name w:val="Char"/>
    <w:basedOn w:val="806"/>
    <w:uiPriority w:val="0"/>
    <w:qFormat/>
    <w:pPr>
      <w:ind w:firstLine="200"/>
      <w:tabs>
        <w:tab w:val="left" w:pos="360" w:leader="none"/>
      </w:tabs>
    </w:pPr>
    <w:rPr>
      <w:rFonts w:ascii="Times New Roman" w:hAnsi="Times New Roman"/>
      <w:sz w:val="28"/>
      <w:szCs w:val="30"/>
    </w:rPr>
  </w:style>
  <w:style w:type="paragraph" w:styleId="1273" w:customStyle="1">
    <w:name w:val="Char1"/>
    <w:basedOn w:val="878"/>
    <w:uiPriority w:val="0"/>
    <w:qFormat/>
    <w:rPr>
      <w:rFonts w:ascii="Tahoma" w:hAnsi="Tahoma"/>
      <w:sz w:val="24"/>
      <w:szCs w:val="24"/>
    </w:rPr>
  </w:style>
  <w:style w:type="paragraph" w:styleId="1274" w:customStyle="1">
    <w:name w:val="table_lines"/>
    <w:basedOn w:val="806"/>
    <w:uiPriority w:val="0"/>
    <w:qFormat/>
    <w:pPr>
      <w:jc w:val="left"/>
      <w:widowControl/>
    </w:pPr>
    <w:rPr>
      <w:rFonts w:ascii="Times New Roman" w:hAnsi="Times New Roman"/>
      <w:sz w:val="20"/>
      <w:szCs w:val="20"/>
      <w:lang w:val="de-DE" w:eastAsia="de-DE"/>
    </w:rPr>
  </w:style>
  <w:style w:type="paragraph" w:styleId="127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76"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1277" w:customStyle="1">
    <w:name w:val="Char Char Char Char"/>
    <w:basedOn w:val="878"/>
    <w:uiPriority w:val="0"/>
    <w:qFormat/>
    <w:pPr>
      <w:spacing w:line="360" w:lineRule="auto"/>
    </w:pPr>
    <w:rPr>
      <w:rFonts w:ascii="Tahoma" w:hAnsi="Tahoma"/>
      <w:sz w:val="24"/>
      <w:szCs w:val="24"/>
    </w:rPr>
  </w:style>
  <w:style w:type="paragraph" w:styleId="1278" w:customStyle="1">
    <w:name w:val="4"/>
    <w:basedOn w:val="806"/>
    <w:next w:val="913"/>
    <w:uiPriority w:val="0"/>
    <w:qFormat/>
    <w:pPr>
      <w:ind w:firstLine="420"/>
      <w:spacing w:line="360" w:lineRule="auto"/>
    </w:pPr>
    <w:rPr>
      <w:rFonts w:ascii="Times New Roman" w:hAnsi="Times New Roman"/>
      <w:color w:val="ff0000"/>
      <w:sz w:val="24"/>
      <w:szCs w:val="24"/>
    </w:rPr>
  </w:style>
  <w:style w:type="paragraph" w:styleId="1279"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1280" w:customStyle="1">
    <w:name w:val="Char Char Char Char Char Char Char Char Char Char"/>
    <w:basedOn w:val="806"/>
    <w:uiPriority w:val="0"/>
    <w:qFormat/>
    <w:pPr>
      <w:spacing w:line="360" w:lineRule="auto"/>
    </w:pPr>
    <w:rPr>
      <w:rFonts w:ascii="Times New Roman" w:hAnsi="Times New Roman"/>
      <w:sz w:val="24"/>
      <w:szCs w:val="20"/>
    </w:rPr>
  </w:style>
  <w:style w:type="paragraph" w:styleId="1281" w:customStyle="1">
    <w:name w:val="样式1"/>
    <w:basedOn w:val="806"/>
    <w:link w:val="1282"/>
    <w:uiPriority w:val="0"/>
    <w:qFormat/>
    <w:pPr>
      <w:numPr>
        <w:ilvl w:val="0"/>
        <w:numId w:val="2"/>
      </w:numPr>
      <w:tabs>
        <w:tab w:val="left" w:pos="709" w:leader="none"/>
      </w:tabs>
    </w:pPr>
    <w:rPr>
      <w:rFonts w:ascii="宋体" w:hAnsi="宋体"/>
      <w:szCs w:val="21"/>
    </w:rPr>
  </w:style>
  <w:style w:type="character" w:styleId="1282" w:customStyle="1">
    <w:name w:val="样式1 Char"/>
    <w:link w:val="1281"/>
    <w:uiPriority w:val="0"/>
    <w:qFormat/>
    <w:rPr>
      <w:rFonts w:ascii="宋体" w:hAnsi="宋体"/>
      <w:sz w:val="21"/>
      <w:szCs w:val="21"/>
    </w:rPr>
  </w:style>
  <w:style w:type="paragraph" w:styleId="1283"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1284"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5"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6" w:customStyle="1">
    <w:name w:val="标题3"/>
    <w:basedOn w:val="806"/>
    <w:next w:val="806"/>
    <w:uiPriority w:val="0"/>
    <w:qFormat/>
    <w:pPr>
      <w:ind w:firstLine="624"/>
      <w:spacing w:line="590" w:lineRule="atLeast"/>
    </w:pPr>
    <w:rPr>
      <w:rFonts w:ascii="方正黑体_GBK" w:hAnsi="Times New Roman" w:eastAsia="方正黑体_GBK"/>
      <w:sz w:val="32"/>
      <w:szCs w:val="32"/>
    </w:rPr>
  </w:style>
  <w:style w:type="paragraph" w:styleId="1287" w:customStyle="1">
    <w:name w:val="xl24"/>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8" w:customStyle="1">
    <w:name w:val="xl29"/>
    <w:basedOn w:val="8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9"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290"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1"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1292"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1293" w:customStyle="1">
    <w:name w:val="Char Char Char Char1"/>
    <w:basedOn w:val="878"/>
    <w:uiPriority w:val="0"/>
    <w:qFormat/>
    <w:pPr>
      <w:spacing w:line="360" w:lineRule="auto"/>
    </w:pPr>
    <w:rPr>
      <w:rFonts w:ascii="Tahoma" w:hAnsi="Tahoma"/>
      <w:sz w:val="24"/>
      <w:szCs w:val="24"/>
    </w:rPr>
  </w:style>
  <w:style w:type="paragraph" w:styleId="1294" w:customStyle="1">
    <w:name w:val="table_1stline"/>
    <w:basedOn w:val="806"/>
    <w:uiPriority w:val="0"/>
    <w:qFormat/>
    <w:pPr>
      <w:jc w:val="left"/>
      <w:spacing w:before="120"/>
      <w:widowControl/>
    </w:pPr>
    <w:rPr>
      <w:rFonts w:ascii="Times New Roman" w:hAnsi="Times New Roman"/>
      <w:bCs/>
      <w:sz w:val="20"/>
      <w:szCs w:val="20"/>
      <w:lang w:val="de-DE" w:eastAsia="de-DE"/>
    </w:rPr>
  </w:style>
  <w:style w:type="paragraph" w:styleId="1295"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1296" w:customStyle="1">
    <w:name w:val="标题1"/>
    <w:basedOn w:val="806"/>
    <w:next w:val="80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98" w:customStyle="1">
    <w:name w:val="Table Normal"/>
    <w:uiPriority w:val="0"/>
    <w:qFormat/>
    <w:rPr>
      <w:lang w:val="en-US" w:eastAsia="zh-CN" w:bidi="ar-SA"/>
    </w:rPr>
    <w:tblPr/>
  </w:style>
  <w:style w:type="paragraph" w:styleId="1299" w:customStyle="1">
    <w:name w:val="正文文本12"/>
    <w:basedOn w:val="806"/>
    <w:uiPriority w:val="1"/>
    <w:qFormat/>
    <w:pPr>
      <w:ind w:left="120"/>
    </w:pPr>
    <w:rPr>
      <w:rFonts w:ascii="宋体" w:hAnsi="宋体" w:cs="宋体"/>
      <w:szCs w:val="21"/>
      <w:lang w:val="zh-CN" w:bidi="zh-CN"/>
    </w:rPr>
  </w:style>
  <w:style w:type="paragraph" w:styleId="1300" w:customStyle="1">
    <w:name w:val="首行缩进"/>
    <w:basedOn w:val="806"/>
    <w:uiPriority w:val="0"/>
    <w:qFormat/>
    <w:pPr>
      <w:ind w:firstLine="480"/>
    </w:pPr>
    <w:rPr>
      <w:rFonts w:ascii="Times New Roman" w:hAnsi="Times New Roman"/>
      <w:szCs w:val="21"/>
      <w:lang w:val="zh-CN"/>
    </w:rPr>
  </w:style>
  <w:style w:type="paragraph" w:styleId="1301" w:customStyle="1">
    <w:name w:val="部分1"/>
    <w:basedOn w:val="80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2" w:customStyle="1">
    <w:name w:val="15"/>
    <w:link w:val="806"/>
    <w:uiPriority w:val="0"/>
    <w:qFormat/>
    <w:rPr>
      <w:rFonts w:ascii="Times New Roman" w:hAnsi="Times New Roman" w:cs="Times New Roman"/>
    </w:rPr>
  </w:style>
  <w:style w:type="paragraph" w:styleId="1303" w:customStyle="1">
    <w:name w:val="正文文本缩进 2_0"/>
    <w:basedOn w:val="1133"/>
    <w:uiPriority w:val="0"/>
    <w:qFormat/>
    <w:pPr>
      <w:ind w:firstLine="720"/>
      <w:jc w:val="left"/>
      <w:spacing w:line="540" w:lineRule="exact"/>
    </w:pPr>
    <w:rPr>
      <w:rFonts w:ascii="仿宋_GB2312" w:hAnsi="仿宋_GB2312" w:cs="宋体"/>
      <w:sz w:val="32"/>
      <w:szCs w:val="32"/>
    </w:rPr>
  </w:style>
  <w:style w:type="character" w:styleId="1304" w:customStyle="1">
    <w:name w:val="10"/>
    <w:link w:val="806"/>
    <w:uiPriority w:val="0"/>
    <w:qFormat/>
    <w:rPr>
      <w:rFonts w:ascii="Times New Roman" w:hAnsi="Times New Roman" w:cs="Times New Roman"/>
    </w:rPr>
  </w:style>
  <w:style w:type="paragraph" w:styleId="1305" w:customStyle="1">
    <w:name w:val="正文_16_1"/>
    <w:basedOn w:val="806"/>
    <w:uiPriority w:val="0"/>
    <w:qFormat/>
    <w:rPr>
      <w:rFonts w:ascii="Times New Roman" w:hAnsi="Times New Roman"/>
      <w:szCs w:val="21"/>
    </w:rPr>
  </w:style>
  <w:style w:type="paragraph" w:styleId="1306" w:customStyle="1">
    <w:name w:val="页脚1"/>
    <w:basedOn w:val="806"/>
    <w:link w:val="1307"/>
    <w:uiPriority w:val="0"/>
    <w:qFormat/>
    <w:pPr>
      <w:jc w:val="left"/>
      <w:tabs>
        <w:tab w:val="center" w:pos="4153" w:leader="none"/>
        <w:tab w:val="right" w:pos="8306" w:leader="none"/>
      </w:tabs>
    </w:pPr>
    <w:rPr>
      <w:sz w:val="18"/>
      <w:szCs w:val="18"/>
    </w:rPr>
  </w:style>
  <w:style w:type="character" w:styleId="1307" w:customStyle="1">
    <w:name w:val="页脚 Char"/>
    <w:link w:val="1306"/>
    <w:uiPriority w:val="0"/>
    <w:qFormat/>
    <w:rPr>
      <w:rFonts w:ascii="Calibri" w:hAnsi="Calibri"/>
      <w:sz w:val="18"/>
      <w:szCs w:val="18"/>
    </w:rPr>
  </w:style>
  <w:style w:type="character" w:styleId="1308" w:customStyle="1">
    <w:name w:val="页码1"/>
    <w:link w:val="806"/>
    <w:uiPriority w:val="0"/>
    <w:qFormat/>
  </w:style>
  <w:style w:type="paragraph" w:styleId="1309" w:customStyle="1">
    <w:name w:val="*正文"/>
    <w:basedOn w:val="850"/>
    <w:uiPriority w:val="0"/>
    <w:qFormat/>
    <w:pPr>
      <w:ind w:firstLine="200"/>
    </w:pPr>
    <w:rPr>
      <w:rFonts w:ascii="宋体" w:hAnsi="宋体"/>
      <w:color w:val="000000"/>
      <w:sz w:val="24"/>
      <w:szCs w:val="24"/>
    </w:rPr>
  </w:style>
  <w:style w:type="paragraph" w:styleId="1310" w:customStyle="1">
    <w:name w:val="*正文_0"/>
    <w:basedOn w:val="1311"/>
    <w:uiPriority w:val="0"/>
    <w:qFormat/>
    <w:pPr>
      <w:ind w:firstLine="200"/>
      <w:spacing w:line="360" w:lineRule="auto"/>
    </w:pPr>
    <w:rPr>
      <w:rFonts w:ascii="宋体" w:hAnsi="宋体" w:eastAsia="Arial" w:cs="Arial"/>
      <w:color w:val="000000"/>
      <w:sz w:val="24"/>
    </w:rPr>
  </w:style>
  <w:style w:type="paragraph" w:styleId="1311" w:customStyle="1">
    <w:name w:val="正文缩进_2"/>
    <w:basedOn w:val="1158"/>
    <w:uiPriority w:val="0"/>
    <w:unhideWhenUsed/>
    <w:qFormat/>
    <w:pPr>
      <w:ind w:firstLine="420"/>
      <w:jc w:val="left"/>
      <w:widowControl/>
    </w:pPr>
    <w:rPr>
      <w:rFonts w:ascii="Times New Roman" w:hAnsi="Times New Roman"/>
      <w:sz w:val="20"/>
      <w:szCs w:val="24"/>
    </w:rPr>
  </w:style>
  <w:style w:type="paragraph" w:styleId="1312" w:customStyle="1">
    <w:name w:val="*正文_0_0"/>
    <w:basedOn w:val="1158"/>
    <w:uiPriority w:val="0"/>
    <w:qFormat/>
    <w:pPr>
      <w:ind w:firstLine="200"/>
      <w:jc w:val="left"/>
      <w:spacing w:line="360" w:lineRule="auto"/>
      <w:widowControl/>
    </w:pPr>
    <w:rPr>
      <w:rFonts w:ascii="宋体" w:hAnsi="宋体" w:eastAsia="Arial" w:cs="Arial"/>
      <w:color w:val="000000"/>
      <w:sz w:val="24"/>
      <w:szCs w:val="24"/>
    </w:rPr>
  </w:style>
  <w:style w:type="paragraph" w:styleId="1313" w:customStyle="1">
    <w:name w:val="无间隔1_0_0"/>
    <w:basedOn w:val="1158"/>
    <w:uiPriority w:val="0"/>
    <w:qFormat/>
    <w:rPr>
      <w:rFonts w:ascii="Times New Roman" w:hAnsi="Times New Roman"/>
      <w:szCs w:val="21"/>
    </w:rPr>
  </w:style>
  <w:style w:type="paragraph" w:styleId="131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15" w:customStyle="1">
    <w:name w:val="标题 4_0"/>
    <w:basedOn w:val="1316"/>
    <w:next w:val="1316"/>
    <w:uiPriority w:val="9"/>
    <w:unhideWhenUsed/>
    <w:qFormat/>
    <w:pPr>
      <w:keepLines/>
      <w:keepNext/>
      <w:spacing w:before="280" w:after="290" w:line="372" w:lineRule="auto"/>
      <w:outlineLvl w:val="3"/>
    </w:pPr>
    <w:rPr>
      <w:rFonts w:ascii="Arial" w:hAnsi="Arial" w:eastAsia="黑体"/>
      <w:b/>
      <w:sz w:val="28"/>
    </w:rPr>
  </w:style>
  <w:style w:type="paragraph" w:styleId="1316" w:customStyle="1">
    <w:name w:val="正文4"/>
    <w:uiPriority w:val="0"/>
    <w:qFormat/>
    <w:pPr>
      <w:jc w:val="both"/>
      <w:widowControl w:val="off"/>
    </w:pPr>
    <w:rPr>
      <w:rFonts w:hint="default" w:ascii="Calibri" w:hAnsi="Calibri" w:eastAsia="宋体" w:cs="Times New Roman"/>
      <w:lang w:val="en-US" w:eastAsia="zh-CN" w:bidi="ar-SA"/>
    </w:rPr>
  </w:style>
  <w:style w:type="paragraph" w:styleId="131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18" w:customStyle="1">
    <w:name w:val="p17_0_0"/>
    <w:basedOn w:val="1201"/>
    <w:uiPriority w:val="0"/>
    <w:qFormat/>
    <w:pPr>
      <w:jc w:val="left"/>
      <w:spacing w:before="100" w:beforeAutospacing="1" w:after="100" w:afterAutospacing="1"/>
      <w:widowControl/>
    </w:pPr>
    <w:rPr>
      <w:rFonts w:ascii="宋体" w:hAnsi="宋体" w:eastAsia="Times New Roman" w:cs="宋体"/>
      <w:sz w:val="24"/>
      <w:szCs w:val="24"/>
    </w:rPr>
  </w:style>
  <w:style w:type="paragraph" w:styleId="1319" w:customStyle="1">
    <w:name w:val="p17_0"/>
    <w:basedOn w:val="853"/>
    <w:uiPriority w:val="0"/>
    <w:qFormat/>
    <w:pPr>
      <w:jc w:val="left"/>
      <w:spacing w:before="100" w:beforeAutospacing="1" w:after="100" w:afterAutospacing="1"/>
      <w:widowControl/>
    </w:pPr>
    <w:rPr>
      <w:rFonts w:ascii="宋体" w:hAnsi="宋体" w:eastAsia="Times New Roman" w:cs="宋体"/>
      <w:sz w:val="24"/>
      <w:szCs w:val="24"/>
    </w:rPr>
  </w:style>
  <w:style w:type="paragraph" w:styleId="1320" w:customStyle="1">
    <w:name w:val="普通(网站)11"/>
    <w:basedOn w:val="806"/>
    <w:uiPriority w:val="99"/>
    <w:qFormat/>
    <w:rPr>
      <w:sz w:val="24"/>
    </w:rPr>
  </w:style>
  <w:style w:type="paragraph" w:styleId="132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2" w:customStyle="1">
    <w:name w:val="正文文本11"/>
    <w:basedOn w:val="806"/>
    <w:link w:val="1323"/>
    <w:uiPriority w:val="0"/>
    <w:qFormat/>
    <w:pPr>
      <w:spacing w:after="160" w:line="278" w:lineRule="auto"/>
    </w:pPr>
    <w:rPr>
      <w:rFonts w:ascii="楷体_GB2312" w:hAnsi="Arial" w:eastAsia="楷体_GB2312"/>
      <w:sz w:val="28"/>
      <w:szCs w:val="28"/>
    </w:rPr>
  </w:style>
  <w:style w:type="character" w:styleId="1323" w:customStyle="1">
    <w:name w:val="正文文本 Char"/>
    <w:link w:val="1322"/>
    <w:uiPriority w:val="0"/>
    <w:qFormat/>
    <w:rPr>
      <w:rFonts w:ascii="楷体_GB2312" w:hAnsi="Arial" w:eastAsia="楷体_GB2312"/>
      <w:sz w:val="28"/>
      <w:szCs w:val="28"/>
    </w:rPr>
  </w:style>
  <w:style w:type="paragraph" w:styleId="1324" w:customStyle="1">
    <w:name w:val="标题 11"/>
    <w:basedOn w:val="806"/>
    <w:next w:val="806"/>
    <w:link w:val="1325"/>
    <w:uiPriority w:val="0"/>
    <w:qFormat/>
    <w:pPr>
      <w:jc w:val="center"/>
      <w:keepNext/>
      <w:spacing w:after="160" w:line="278" w:lineRule="auto"/>
      <w:outlineLvl w:val="0"/>
    </w:pPr>
    <w:rPr>
      <w:rFonts w:ascii="楷体_GB2312" w:hAnsi="Times New Roman" w:eastAsia="楷体_GB2312"/>
      <w:sz w:val="28"/>
      <w:szCs w:val="28"/>
    </w:rPr>
  </w:style>
  <w:style w:type="character" w:styleId="1325" w:customStyle="1">
    <w:name w:val="标题 1 Char"/>
    <w:link w:val="1324"/>
    <w:uiPriority w:val="0"/>
    <w:qFormat/>
    <w:rPr>
      <w:rFonts w:ascii="楷体_GB2312" w:eastAsia="楷体_GB2312"/>
      <w:sz w:val="28"/>
      <w:szCs w:val="28"/>
    </w:rPr>
  </w:style>
  <w:style w:type="paragraph" w:styleId="1326" w:customStyle="1">
    <w:name w:val="标题 51"/>
    <w:basedOn w:val="806"/>
    <w:next w:val="1233"/>
    <w:link w:val="1327"/>
    <w:uiPriority w:val="0"/>
    <w:qFormat/>
    <w:pPr>
      <w:keepNext/>
      <w:spacing w:after="160" w:line="278" w:lineRule="auto"/>
      <w:outlineLvl w:val="4"/>
    </w:pPr>
    <w:rPr>
      <w:rFonts w:ascii="宋体" w:hAnsi="Times New Roman"/>
      <w:color w:val="000000"/>
      <w:sz w:val="28"/>
      <w:szCs w:val="28"/>
    </w:rPr>
  </w:style>
  <w:style w:type="character" w:styleId="1327" w:customStyle="1">
    <w:name w:val="标题 5 Char"/>
    <w:link w:val="1326"/>
    <w:uiPriority w:val="0"/>
    <w:qFormat/>
    <w:rPr>
      <w:rFonts w:ascii="宋体"/>
      <w:color w:val="000000"/>
      <w:sz w:val="28"/>
      <w:szCs w:val="28"/>
    </w:rPr>
  </w:style>
  <w:style w:type="paragraph" w:styleId="1328" w:customStyle="1">
    <w:name w:val="标题 61"/>
    <w:basedOn w:val="806"/>
    <w:next w:val="806"/>
    <w:link w:val="1329"/>
    <w:uiPriority w:val="0"/>
    <w:qFormat/>
    <w:pPr>
      <w:numPr>
        <w:ilvl w:val="5"/>
        <w:numId w:val="3"/>
      </w:numPr>
      <w:keepLines/>
      <w:keepNext/>
      <w:spacing w:before="240" w:after="64" w:line="320" w:lineRule="auto"/>
      <w:outlineLvl w:val="5"/>
    </w:pPr>
    <w:rPr>
      <w:rFonts w:ascii="Arial" w:hAnsi="Arial" w:eastAsia="黑体"/>
      <w:b/>
      <w:bCs/>
      <w:sz w:val="24"/>
      <w:szCs w:val="24"/>
    </w:rPr>
  </w:style>
  <w:style w:type="character" w:styleId="1329" w:customStyle="1">
    <w:name w:val="标题 6 Char"/>
    <w:link w:val="1328"/>
    <w:uiPriority w:val="0"/>
    <w:qFormat/>
    <w:rPr>
      <w:rFonts w:ascii="Arial" w:hAnsi="Arial" w:eastAsia="黑体"/>
      <w:b/>
      <w:bCs/>
      <w:sz w:val="24"/>
      <w:szCs w:val="24"/>
    </w:rPr>
  </w:style>
  <w:style w:type="paragraph" w:styleId="1330" w:customStyle="1">
    <w:name w:val="标题 71"/>
    <w:basedOn w:val="806"/>
    <w:next w:val="806"/>
    <w:link w:val="1331"/>
    <w:uiPriority w:val="0"/>
    <w:qFormat/>
    <w:pPr>
      <w:numPr>
        <w:ilvl w:val="6"/>
        <w:numId w:val="3"/>
      </w:numPr>
      <w:keepLines/>
      <w:keepNext/>
      <w:spacing w:before="240" w:after="64" w:line="320" w:lineRule="auto"/>
      <w:outlineLvl w:val="6"/>
    </w:pPr>
    <w:rPr>
      <w:rFonts w:ascii="Times New Roman" w:hAnsi="Times New Roman"/>
      <w:b/>
      <w:bCs/>
      <w:sz w:val="24"/>
      <w:szCs w:val="24"/>
    </w:rPr>
  </w:style>
  <w:style w:type="character" w:styleId="1331" w:customStyle="1">
    <w:name w:val="标题 7 Char"/>
    <w:link w:val="1330"/>
    <w:uiPriority w:val="0"/>
    <w:qFormat/>
    <w:rPr>
      <w:b/>
      <w:bCs/>
      <w:sz w:val="24"/>
      <w:szCs w:val="24"/>
    </w:rPr>
  </w:style>
  <w:style w:type="paragraph" w:styleId="1332" w:customStyle="1">
    <w:name w:val="标题 81"/>
    <w:basedOn w:val="806"/>
    <w:next w:val="806"/>
    <w:link w:val="1333"/>
    <w:uiPriority w:val="0"/>
    <w:qFormat/>
    <w:pPr>
      <w:numPr>
        <w:ilvl w:val="7"/>
        <w:numId w:val="3"/>
      </w:numPr>
      <w:keepLines/>
      <w:keepNext/>
      <w:spacing w:before="240" w:after="64" w:line="320" w:lineRule="auto"/>
      <w:outlineLvl w:val="7"/>
    </w:pPr>
    <w:rPr>
      <w:rFonts w:ascii="Arial" w:hAnsi="Arial" w:eastAsia="黑体"/>
      <w:sz w:val="24"/>
      <w:szCs w:val="24"/>
    </w:rPr>
  </w:style>
  <w:style w:type="character" w:styleId="1333" w:customStyle="1">
    <w:name w:val="标题 8 Char"/>
    <w:link w:val="1332"/>
    <w:uiPriority w:val="0"/>
    <w:qFormat/>
    <w:rPr>
      <w:rFonts w:ascii="Arial" w:hAnsi="Arial" w:eastAsia="黑体"/>
      <w:sz w:val="24"/>
      <w:szCs w:val="24"/>
    </w:rPr>
  </w:style>
  <w:style w:type="paragraph" w:styleId="1334" w:customStyle="1">
    <w:name w:val="标题 91"/>
    <w:basedOn w:val="806"/>
    <w:next w:val="806"/>
    <w:link w:val="1335"/>
    <w:uiPriority w:val="0"/>
    <w:qFormat/>
    <w:pPr>
      <w:numPr>
        <w:ilvl w:val="8"/>
        <w:numId w:val="3"/>
      </w:numPr>
      <w:keepLines/>
      <w:keepNext/>
      <w:spacing w:before="240" w:after="64" w:line="320" w:lineRule="auto"/>
      <w:outlineLvl w:val="8"/>
    </w:pPr>
    <w:rPr>
      <w:rFonts w:ascii="Arial" w:hAnsi="Arial" w:eastAsia="黑体"/>
      <w:szCs w:val="21"/>
    </w:rPr>
  </w:style>
  <w:style w:type="character" w:styleId="1335" w:customStyle="1">
    <w:name w:val="标题 9 Char"/>
    <w:link w:val="1334"/>
    <w:uiPriority w:val="0"/>
    <w:qFormat/>
    <w:rPr>
      <w:rFonts w:ascii="Arial" w:hAnsi="Arial" w:eastAsia="黑体"/>
      <w:sz w:val="21"/>
      <w:szCs w:val="21"/>
    </w:rPr>
  </w:style>
  <w:style w:type="character" w:styleId="1336" w:customStyle="1">
    <w:name w:val="默认段落字体1"/>
    <w:link w:val="806"/>
    <w:uiPriority w:val="1"/>
    <w:unhideWhenUsed/>
    <w:qFormat/>
  </w:style>
  <w:style w:type="table" w:styleId="1337" w:customStyle="1">
    <w:name w:val="普通表格1"/>
    <w:uiPriority w:val="99"/>
    <w:unhideWhenUsed/>
    <w:qFormat/>
    <w:pPr>
      <w:spacing w:after="160" w:line="278" w:lineRule="auto"/>
    </w:pPr>
    <w:rPr>
      <w:lang w:val="en-US" w:eastAsia="zh-CN" w:bidi="ar-SA"/>
    </w:rPr>
    <w:tblPr/>
  </w:style>
  <w:style w:type="character" w:styleId="1338" w:customStyle="1">
    <w:name w:val="标题 2 Char"/>
    <w:link w:val="806"/>
    <w:uiPriority w:val="0"/>
    <w:qFormat/>
    <w:rPr>
      <w:rFonts w:ascii="Arial" w:hAnsi="Arial" w:eastAsia="幼圆" w:cs="Arial"/>
      <w:b/>
      <w:bCs/>
      <w:sz w:val="44"/>
      <w:szCs w:val="44"/>
    </w:rPr>
  </w:style>
  <w:style w:type="paragraph" w:styleId="1339" w:customStyle="1">
    <w:name w:val="列表 31"/>
    <w:basedOn w:val="806"/>
    <w:uiPriority w:val="0"/>
    <w:qFormat/>
    <w:pPr>
      <w:ind w:left="100" w:hanging="200"/>
      <w:spacing w:after="160" w:line="278" w:lineRule="auto"/>
    </w:pPr>
    <w:rPr>
      <w:rFonts w:ascii="Times New Roman" w:hAnsi="Times New Roman"/>
      <w:szCs w:val="21"/>
    </w:rPr>
  </w:style>
  <w:style w:type="paragraph" w:styleId="1340" w:customStyle="1">
    <w:name w:val="目录 71"/>
    <w:basedOn w:val="806"/>
    <w:next w:val="806"/>
    <w:uiPriority w:val="0"/>
    <w:semiHidden/>
    <w:qFormat/>
    <w:pPr>
      <w:ind w:left="1260"/>
      <w:jc w:val="left"/>
      <w:spacing w:after="160" w:line="278" w:lineRule="auto"/>
    </w:pPr>
    <w:rPr>
      <w:rFonts w:ascii="Times New Roman" w:hAnsi="Times New Roman"/>
      <w:szCs w:val="21"/>
    </w:rPr>
  </w:style>
  <w:style w:type="paragraph" w:styleId="1341" w:customStyle="1">
    <w:name w:val="文档结构图1"/>
    <w:basedOn w:val="806"/>
    <w:link w:val="1342"/>
    <w:uiPriority w:val="0"/>
    <w:semiHidden/>
    <w:qFormat/>
    <w:pPr>
      <w:spacing w:after="160" w:line="278" w:lineRule="auto"/>
      <w:shd w:val="clear" w:color="auto" w:fill="000080"/>
    </w:pPr>
    <w:rPr>
      <w:rFonts w:ascii="Times New Roman" w:hAnsi="Times New Roman"/>
      <w:szCs w:val="21"/>
    </w:rPr>
  </w:style>
  <w:style w:type="character" w:styleId="1342" w:customStyle="1">
    <w:name w:val="文档结构图 Char"/>
    <w:link w:val="1341"/>
    <w:uiPriority w:val="0"/>
    <w:semiHidden/>
    <w:qFormat/>
    <w:rPr>
      <w:sz w:val="21"/>
      <w:szCs w:val="21"/>
      <w:shd w:val="clear" w:color="auto" w:fill="000080"/>
    </w:rPr>
  </w:style>
  <w:style w:type="paragraph" w:styleId="1343" w:customStyle="1">
    <w:name w:val="引文目录标题1"/>
    <w:basedOn w:val="806"/>
    <w:next w:val="806"/>
    <w:uiPriority w:val="0"/>
    <w:qFormat/>
    <w:pPr>
      <w:spacing w:after="160" w:line="278" w:lineRule="auto"/>
    </w:pPr>
    <w:rPr>
      <w:rFonts w:ascii="Arial" w:hAnsi="Arial"/>
      <w:sz w:val="24"/>
      <w:szCs w:val="21"/>
    </w:rPr>
  </w:style>
  <w:style w:type="paragraph" w:styleId="1344" w:customStyle="1">
    <w:name w:val="批注文字1"/>
    <w:basedOn w:val="806"/>
    <w:link w:val="1345"/>
    <w:uiPriority w:val="0"/>
    <w:semiHidden/>
    <w:qFormat/>
    <w:pPr>
      <w:jc w:val="left"/>
      <w:spacing w:after="160" w:line="278" w:lineRule="auto"/>
    </w:pPr>
    <w:rPr>
      <w:rFonts w:ascii="Times New Roman" w:hAnsi="Times New Roman"/>
      <w:szCs w:val="21"/>
    </w:rPr>
  </w:style>
  <w:style w:type="character" w:styleId="1345" w:customStyle="1">
    <w:name w:val="批注文字 Char"/>
    <w:link w:val="1344"/>
    <w:uiPriority w:val="0"/>
    <w:semiHidden/>
    <w:qFormat/>
    <w:rPr>
      <w:sz w:val="21"/>
      <w:szCs w:val="21"/>
    </w:rPr>
  </w:style>
  <w:style w:type="paragraph" w:styleId="1346" w:customStyle="1">
    <w:name w:val="正文文本 31"/>
    <w:basedOn w:val="806"/>
    <w:link w:val="1347"/>
    <w:uiPriority w:val="0"/>
    <w:qFormat/>
    <w:pPr>
      <w:spacing w:after="160" w:line="278" w:lineRule="auto"/>
    </w:pPr>
    <w:rPr>
      <w:rFonts w:ascii="仿宋_GB2312" w:hAnsi="Arial" w:eastAsia="仿宋_GB2312"/>
      <w:sz w:val="32"/>
      <w:szCs w:val="32"/>
    </w:rPr>
  </w:style>
  <w:style w:type="character" w:styleId="1347" w:customStyle="1">
    <w:name w:val="正文文本 3 Char"/>
    <w:link w:val="1346"/>
    <w:uiPriority w:val="0"/>
    <w:qFormat/>
    <w:rPr>
      <w:rFonts w:ascii="仿宋_GB2312" w:hAnsi="Arial" w:eastAsia="仿宋_GB2312"/>
      <w:sz w:val="32"/>
      <w:szCs w:val="32"/>
    </w:rPr>
  </w:style>
  <w:style w:type="paragraph" w:styleId="1348" w:customStyle="1">
    <w:name w:val="列表 21"/>
    <w:basedOn w:val="806"/>
    <w:uiPriority w:val="0"/>
    <w:qFormat/>
    <w:pPr>
      <w:ind w:left="100" w:hanging="200"/>
      <w:spacing w:after="160" w:line="278" w:lineRule="auto"/>
    </w:pPr>
    <w:rPr>
      <w:rFonts w:ascii="Times New Roman" w:hAnsi="Times New Roman"/>
      <w:szCs w:val="21"/>
    </w:rPr>
  </w:style>
  <w:style w:type="paragraph" w:styleId="1349" w:customStyle="1">
    <w:name w:val="目录 51"/>
    <w:basedOn w:val="806"/>
    <w:next w:val="806"/>
    <w:uiPriority w:val="0"/>
    <w:semiHidden/>
    <w:qFormat/>
    <w:pPr>
      <w:ind w:left="840"/>
      <w:jc w:val="left"/>
      <w:spacing w:after="160" w:line="278" w:lineRule="auto"/>
    </w:pPr>
    <w:rPr>
      <w:rFonts w:ascii="Times New Roman" w:hAnsi="Times New Roman"/>
      <w:szCs w:val="21"/>
    </w:rPr>
  </w:style>
  <w:style w:type="paragraph" w:styleId="1350" w:customStyle="1">
    <w:name w:val="目录 31"/>
    <w:basedOn w:val="806"/>
    <w:next w:val="806"/>
    <w:uiPriority w:val="0"/>
    <w:semiHidden/>
    <w:qFormat/>
    <w:pPr>
      <w:ind w:left="420"/>
      <w:jc w:val="left"/>
      <w:spacing w:after="160" w:line="278" w:lineRule="auto"/>
    </w:pPr>
    <w:rPr>
      <w:rFonts w:ascii="Times New Roman" w:hAnsi="Times New Roman"/>
      <w:i/>
      <w:iCs/>
      <w:szCs w:val="24"/>
    </w:rPr>
  </w:style>
  <w:style w:type="paragraph" w:styleId="1351" w:customStyle="1">
    <w:name w:val="目录 81"/>
    <w:basedOn w:val="806"/>
    <w:next w:val="806"/>
    <w:uiPriority w:val="0"/>
    <w:semiHidden/>
    <w:qFormat/>
    <w:pPr>
      <w:ind w:left="1470"/>
      <w:jc w:val="left"/>
      <w:spacing w:after="160" w:line="278" w:lineRule="auto"/>
    </w:pPr>
    <w:rPr>
      <w:rFonts w:ascii="Times New Roman" w:hAnsi="Times New Roman"/>
      <w:szCs w:val="21"/>
    </w:rPr>
  </w:style>
  <w:style w:type="paragraph" w:styleId="1352" w:customStyle="1">
    <w:name w:val="日期1"/>
    <w:basedOn w:val="806"/>
    <w:next w:val="806"/>
    <w:link w:val="1353"/>
    <w:uiPriority w:val="0"/>
    <w:qFormat/>
    <w:pPr>
      <w:spacing w:after="160" w:line="278" w:lineRule="auto"/>
    </w:pPr>
    <w:rPr>
      <w:rFonts w:ascii="Times New Roman" w:hAnsi="Times New Roman"/>
      <w:sz w:val="24"/>
      <w:szCs w:val="24"/>
    </w:rPr>
  </w:style>
  <w:style w:type="character" w:styleId="1353" w:customStyle="1">
    <w:name w:val="日期 Char"/>
    <w:link w:val="1352"/>
    <w:uiPriority w:val="0"/>
    <w:qFormat/>
    <w:rPr>
      <w:sz w:val="24"/>
      <w:szCs w:val="24"/>
    </w:rPr>
  </w:style>
  <w:style w:type="paragraph" w:styleId="1354" w:customStyle="1">
    <w:name w:val="正文文本缩进 21"/>
    <w:basedOn w:val="806"/>
    <w:link w:val="1355"/>
    <w:uiPriority w:val="0"/>
    <w:qFormat/>
    <w:pPr>
      <w:ind w:left="630" w:firstLine="645"/>
      <w:spacing w:after="160" w:line="278" w:lineRule="auto"/>
    </w:pPr>
    <w:rPr>
      <w:rFonts w:ascii="Arial" w:hAnsi="Arial" w:eastAsia="仿宋_GB2312" w:cs="Arial"/>
      <w:sz w:val="32"/>
      <w:szCs w:val="32"/>
    </w:rPr>
  </w:style>
  <w:style w:type="character" w:styleId="1355" w:customStyle="1">
    <w:name w:val="正文文本缩进 2 Char"/>
    <w:link w:val="1354"/>
    <w:uiPriority w:val="0"/>
    <w:qFormat/>
    <w:rPr>
      <w:rFonts w:ascii="Arial" w:hAnsi="Arial" w:eastAsia="仿宋_GB2312" w:cs="Arial"/>
      <w:sz w:val="32"/>
      <w:szCs w:val="32"/>
    </w:rPr>
  </w:style>
  <w:style w:type="paragraph" w:styleId="1356" w:customStyle="1">
    <w:name w:val="批注框文本1"/>
    <w:basedOn w:val="806"/>
    <w:link w:val="1357"/>
    <w:uiPriority w:val="0"/>
    <w:semiHidden/>
    <w:qFormat/>
    <w:pPr>
      <w:spacing w:after="160" w:line="278" w:lineRule="auto"/>
    </w:pPr>
    <w:rPr>
      <w:rFonts w:ascii="Times New Roman" w:hAnsi="Times New Roman"/>
      <w:sz w:val="18"/>
      <w:szCs w:val="18"/>
    </w:rPr>
  </w:style>
  <w:style w:type="character" w:styleId="1357" w:customStyle="1">
    <w:name w:val="批注框文本 Char"/>
    <w:link w:val="1356"/>
    <w:uiPriority w:val="0"/>
    <w:semiHidden/>
    <w:qFormat/>
    <w:rPr>
      <w:sz w:val="18"/>
      <w:szCs w:val="18"/>
    </w:rPr>
  </w:style>
  <w:style w:type="paragraph" w:styleId="1358" w:customStyle="1">
    <w:name w:val="页眉1"/>
    <w:basedOn w:val="806"/>
    <w:link w:val="1359"/>
    <w:uiPriority w:val="0"/>
    <w:qFormat/>
    <w:pPr>
      <w:jc w:val="center"/>
      <w:spacing w:after="160" w:line="278"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359" w:customStyle="1">
    <w:name w:val="页眉 Char"/>
    <w:link w:val="1358"/>
    <w:uiPriority w:val="0"/>
    <w:qFormat/>
    <w:rPr>
      <w:sz w:val="18"/>
      <w:szCs w:val="18"/>
    </w:rPr>
  </w:style>
  <w:style w:type="paragraph" w:styleId="1360" w:customStyle="1">
    <w:name w:val="目录 11"/>
    <w:basedOn w:val="806"/>
    <w:next w:val="806"/>
    <w:uiPriority w:val="0"/>
    <w:semiHidden/>
    <w:qFormat/>
    <w:pPr>
      <w:jc w:val="left"/>
      <w:spacing w:before="120" w:after="120" w:line="400" w:lineRule="exact"/>
      <w:tabs>
        <w:tab w:val="right" w:pos="8720" w:leader="dot"/>
      </w:tabs>
    </w:pPr>
    <w:rPr>
      <w:rFonts w:ascii="宋体" w:hAnsi="宋体"/>
      <w:caps/>
      <w:sz w:val="24"/>
      <w:szCs w:val="24"/>
    </w:rPr>
  </w:style>
  <w:style w:type="paragraph" w:styleId="1361" w:customStyle="1">
    <w:name w:val="目录 41"/>
    <w:basedOn w:val="806"/>
    <w:next w:val="806"/>
    <w:uiPriority w:val="0"/>
    <w:semiHidden/>
    <w:qFormat/>
    <w:pPr>
      <w:ind w:left="630"/>
      <w:jc w:val="left"/>
      <w:spacing w:after="160" w:line="278" w:lineRule="auto"/>
    </w:pPr>
    <w:rPr>
      <w:rFonts w:ascii="Times New Roman" w:hAnsi="Times New Roman"/>
      <w:szCs w:val="21"/>
    </w:rPr>
  </w:style>
  <w:style w:type="paragraph" w:styleId="1362" w:customStyle="1">
    <w:name w:val="列表1"/>
    <w:basedOn w:val="806"/>
    <w:uiPriority w:val="0"/>
    <w:qFormat/>
    <w:pPr>
      <w:ind w:left="200" w:hanging="200"/>
      <w:spacing w:after="160" w:line="278" w:lineRule="auto"/>
    </w:pPr>
    <w:rPr>
      <w:rFonts w:ascii="Times New Roman" w:hAnsi="Times New Roman"/>
      <w:szCs w:val="21"/>
    </w:rPr>
  </w:style>
  <w:style w:type="paragraph" w:styleId="1363" w:customStyle="1">
    <w:name w:val="目录 61"/>
    <w:basedOn w:val="806"/>
    <w:next w:val="806"/>
    <w:uiPriority w:val="0"/>
    <w:semiHidden/>
    <w:qFormat/>
    <w:pPr>
      <w:ind w:left="1050"/>
      <w:jc w:val="left"/>
      <w:spacing w:after="160" w:line="278" w:lineRule="auto"/>
    </w:pPr>
    <w:rPr>
      <w:rFonts w:ascii="Times New Roman" w:hAnsi="Times New Roman"/>
      <w:szCs w:val="21"/>
    </w:rPr>
  </w:style>
  <w:style w:type="paragraph" w:styleId="1364" w:customStyle="1">
    <w:name w:val="正文文本缩进 31"/>
    <w:basedOn w:val="806"/>
    <w:link w:val="1365"/>
    <w:uiPriority w:val="0"/>
    <w:qFormat/>
    <w:pPr>
      <w:ind w:left="645" w:firstLine="645"/>
      <w:spacing w:after="160" w:line="278" w:lineRule="auto"/>
    </w:pPr>
    <w:rPr>
      <w:rFonts w:ascii="Arial" w:hAnsi="Arial" w:eastAsia="仿宋_GB2312" w:cs="Arial"/>
      <w:color w:val="ffff00"/>
      <w:sz w:val="32"/>
      <w:szCs w:val="32"/>
    </w:rPr>
  </w:style>
  <w:style w:type="character" w:styleId="1365" w:customStyle="1">
    <w:name w:val="正文文本缩进 3 Char"/>
    <w:link w:val="1364"/>
    <w:uiPriority w:val="0"/>
    <w:qFormat/>
    <w:rPr>
      <w:rFonts w:ascii="Arial" w:hAnsi="Arial" w:eastAsia="仿宋_GB2312" w:cs="Arial"/>
      <w:color w:val="ffff00"/>
      <w:sz w:val="32"/>
      <w:szCs w:val="32"/>
    </w:rPr>
  </w:style>
  <w:style w:type="paragraph" w:styleId="1366" w:customStyle="1">
    <w:name w:val="图表目录1"/>
    <w:basedOn w:val="806"/>
    <w:next w:val="806"/>
    <w:uiPriority w:val="0"/>
    <w:semiHidden/>
    <w:qFormat/>
    <w:pPr>
      <w:ind w:left="840" w:hanging="420"/>
      <w:spacing w:after="160" w:line="278" w:lineRule="auto"/>
    </w:pPr>
    <w:rPr>
      <w:rFonts w:ascii="Times New Roman" w:hAnsi="Times New Roman"/>
      <w:szCs w:val="21"/>
    </w:rPr>
  </w:style>
  <w:style w:type="paragraph" w:styleId="1367" w:customStyle="1">
    <w:name w:val="目录 21"/>
    <w:basedOn w:val="806"/>
    <w:next w:val="806"/>
    <w:uiPriority w:val="0"/>
    <w:semiHidden/>
    <w:qFormat/>
    <w:pPr>
      <w:ind w:left="210"/>
      <w:jc w:val="left"/>
      <w:spacing w:after="160" w:line="278" w:lineRule="auto"/>
    </w:pPr>
    <w:rPr>
      <w:rFonts w:ascii="Times New Roman" w:hAnsi="Times New Roman"/>
      <w:smallCaps/>
      <w:szCs w:val="24"/>
    </w:rPr>
  </w:style>
  <w:style w:type="paragraph" w:styleId="1368" w:customStyle="1">
    <w:name w:val="目录 91"/>
    <w:basedOn w:val="806"/>
    <w:next w:val="806"/>
    <w:uiPriority w:val="0"/>
    <w:semiHidden/>
    <w:qFormat/>
    <w:pPr>
      <w:ind w:left="1680"/>
      <w:jc w:val="left"/>
      <w:spacing w:after="160" w:line="278" w:lineRule="auto"/>
    </w:pPr>
    <w:rPr>
      <w:rFonts w:ascii="Times New Roman" w:hAnsi="Times New Roman"/>
      <w:szCs w:val="21"/>
    </w:rPr>
  </w:style>
  <w:style w:type="paragraph" w:styleId="1369" w:customStyle="1">
    <w:name w:val="正文文本 21"/>
    <w:basedOn w:val="806"/>
    <w:link w:val="1370"/>
    <w:uiPriority w:val="0"/>
    <w:qFormat/>
    <w:pPr>
      <w:jc w:val="center"/>
      <w:spacing w:after="160" w:line="278" w:lineRule="auto"/>
      <w:widowControl/>
    </w:pPr>
    <w:rPr>
      <w:rFonts w:ascii="楷体_GB2312" w:hAnsi="Times New Roman" w:eastAsia="楷体_GB2312"/>
      <w:sz w:val="28"/>
      <w:szCs w:val="28"/>
    </w:rPr>
  </w:style>
  <w:style w:type="character" w:styleId="1370" w:customStyle="1">
    <w:name w:val="正文文本 2 Char"/>
    <w:link w:val="1369"/>
    <w:uiPriority w:val="0"/>
    <w:qFormat/>
    <w:rPr>
      <w:rFonts w:ascii="楷体_GB2312" w:eastAsia="楷体_GB2312"/>
      <w:sz w:val="28"/>
      <w:szCs w:val="28"/>
    </w:rPr>
  </w:style>
  <w:style w:type="paragraph" w:styleId="1371" w:customStyle="1">
    <w:name w:val="索引 11"/>
    <w:basedOn w:val="806"/>
    <w:next w:val="806"/>
    <w:uiPriority w:val="0"/>
    <w:semiHidden/>
    <w:qFormat/>
    <w:pPr>
      <w:spacing w:after="160" w:line="240" w:lineRule="atLeast"/>
    </w:pPr>
    <w:rPr>
      <w:rFonts w:ascii="Times New Roman" w:hAnsi="Times New Roman"/>
      <w:b/>
      <w:bCs/>
      <w:szCs w:val="21"/>
    </w:rPr>
  </w:style>
  <w:style w:type="paragraph" w:styleId="1372" w:customStyle="1">
    <w:name w:val="批注主题1"/>
    <w:basedOn w:val="1344"/>
    <w:next w:val="1344"/>
    <w:link w:val="1373"/>
    <w:uiPriority w:val="0"/>
    <w:semiHidden/>
    <w:qFormat/>
    <w:rPr>
      <w:b/>
      <w:bCs/>
    </w:rPr>
  </w:style>
  <w:style w:type="character" w:styleId="1373" w:customStyle="1">
    <w:name w:val="批注主题 Char"/>
    <w:link w:val="1372"/>
    <w:uiPriority w:val="0"/>
    <w:semiHidden/>
    <w:qFormat/>
    <w:rPr>
      <w:b/>
      <w:bCs/>
      <w:sz w:val="21"/>
      <w:szCs w:val="21"/>
    </w:rPr>
  </w:style>
  <w:style w:type="table" w:styleId="1374" w:customStyle="1">
    <w:name w:val="网格型1"/>
    <w:basedOn w:val="1337"/>
    <w:uiPriority w:val="0"/>
    <w:qFormat/>
    <w:pPr>
      <w:jc w:val="both"/>
      <w:widowControl w:val="off"/>
    </w:pPr>
    <w:tblPr/>
  </w:style>
  <w:style w:type="character" w:styleId="1375" w:customStyle="1">
    <w:name w:val="要点1"/>
    <w:link w:val="806"/>
    <w:uiPriority w:val="0"/>
    <w:qFormat/>
    <w:rPr>
      <w:b/>
      <w:bCs/>
    </w:rPr>
  </w:style>
  <w:style w:type="character" w:styleId="1376" w:customStyle="1">
    <w:name w:val="已访问的超链接1"/>
    <w:link w:val="806"/>
    <w:uiPriority w:val="0"/>
    <w:qFormat/>
    <w:rPr>
      <w:color w:val="800080"/>
      <w:u w:val="none"/>
    </w:rPr>
  </w:style>
  <w:style w:type="character" w:styleId="1377" w:customStyle="1">
    <w:name w:val="强调1"/>
    <w:basedOn w:val="1336"/>
    <w:link w:val="806"/>
    <w:uiPriority w:val="20"/>
    <w:qFormat/>
  </w:style>
  <w:style w:type="character" w:styleId="1378" w:customStyle="1">
    <w:name w:val="HTML 定义1"/>
    <w:basedOn w:val="1336"/>
    <w:link w:val="806"/>
    <w:uiPriority w:val="99"/>
    <w:unhideWhenUsed/>
    <w:qFormat/>
  </w:style>
  <w:style w:type="character" w:styleId="1379" w:customStyle="1">
    <w:name w:val="HTML 打字机1"/>
    <w:link w:val="806"/>
    <w:uiPriority w:val="99"/>
    <w:unhideWhenUsed/>
    <w:qFormat/>
    <w:rPr>
      <w:rFonts w:ascii="monospace" w:hAnsi="monospace" w:eastAsia="monospace" w:cs="monospace"/>
      <w:sz w:val="20"/>
    </w:rPr>
  </w:style>
  <w:style w:type="character" w:styleId="1380" w:customStyle="1">
    <w:name w:val="HTML 缩写1"/>
    <w:basedOn w:val="1336"/>
    <w:link w:val="806"/>
    <w:uiPriority w:val="99"/>
    <w:unhideWhenUsed/>
    <w:qFormat/>
  </w:style>
  <w:style w:type="character" w:styleId="1381" w:customStyle="1">
    <w:name w:val="HTML 变量1"/>
    <w:basedOn w:val="1336"/>
    <w:link w:val="806"/>
    <w:uiPriority w:val="99"/>
    <w:unhideWhenUsed/>
    <w:qFormat/>
  </w:style>
  <w:style w:type="character" w:styleId="1382" w:customStyle="1">
    <w:name w:val="超链接1"/>
    <w:link w:val="806"/>
    <w:uiPriority w:val="0"/>
    <w:qFormat/>
    <w:rPr>
      <w:color w:val="0000ff"/>
      <w:u w:val="none"/>
    </w:rPr>
  </w:style>
  <w:style w:type="character" w:styleId="1383" w:customStyle="1">
    <w:name w:val="HTML 代码1"/>
    <w:link w:val="806"/>
    <w:uiPriority w:val="99"/>
    <w:unhideWhenUsed/>
    <w:qFormat/>
    <w:rPr>
      <w:rFonts w:ascii="monospace" w:hAnsi="monospace" w:eastAsia="monospace" w:cs="monospace"/>
      <w:sz w:val="20"/>
    </w:rPr>
  </w:style>
  <w:style w:type="character" w:styleId="1384" w:customStyle="1">
    <w:name w:val="批注引用1"/>
    <w:link w:val="806"/>
    <w:uiPriority w:val="0"/>
    <w:semiHidden/>
    <w:qFormat/>
    <w:rPr>
      <w:sz w:val="21"/>
      <w:szCs w:val="21"/>
    </w:rPr>
  </w:style>
  <w:style w:type="character" w:styleId="1385" w:customStyle="1">
    <w:name w:val="HTML 引文1"/>
    <w:basedOn w:val="1336"/>
    <w:link w:val="806"/>
    <w:uiPriority w:val="99"/>
    <w:unhideWhenUsed/>
    <w:qFormat/>
  </w:style>
  <w:style w:type="character" w:styleId="1386" w:customStyle="1">
    <w:name w:val="HTML 键盘1"/>
    <w:link w:val="806"/>
    <w:uiPriority w:val="99"/>
    <w:unhideWhenUsed/>
    <w:qFormat/>
    <w:rPr>
      <w:rFonts w:ascii="monospace" w:hAnsi="monospace" w:eastAsia="monospace" w:cs="monospace"/>
      <w:sz w:val="20"/>
    </w:rPr>
  </w:style>
  <w:style w:type="character" w:styleId="1387" w:customStyle="1">
    <w:name w:val="HTML 样本1"/>
    <w:link w:val="806"/>
    <w:uiPriority w:val="99"/>
    <w:unhideWhenUsed/>
    <w:qFormat/>
    <w:rPr>
      <w:rFonts w:ascii="monospace" w:hAnsi="monospace" w:eastAsia="monospace" w:cs="monospace"/>
    </w:rPr>
  </w:style>
  <w:style w:type="paragraph" w:styleId="1388" w:customStyle="1">
    <w:name w:val="ListContinue21"/>
    <w:basedOn w:val="806"/>
    <w:next w:val="806"/>
    <w:uiPriority w:val="0"/>
    <w:qFormat/>
    <w:pPr>
      <w:ind w:left="840"/>
      <w:spacing w:after="120" w:line="278" w:lineRule="auto"/>
    </w:pPr>
    <w:rPr>
      <w:rFonts w:ascii="Times New Roman" w:hAnsi="Times New Roman"/>
      <w:szCs w:val="21"/>
    </w:rPr>
  </w:style>
  <w:style w:type="paragraph" w:styleId="1389" w:customStyle="1">
    <w:name w:val="列出段落"/>
    <w:basedOn w:val="806"/>
    <w:uiPriority w:val="0"/>
    <w:qFormat/>
    <w:pPr>
      <w:contextualSpacing/>
      <w:ind w:left="720"/>
      <w:jc w:val="left"/>
      <w:spacing w:after="160" w:line="278" w:lineRule="auto"/>
      <w:widowControl/>
    </w:pPr>
    <w:rPr>
      <w:sz w:val="24"/>
      <w:szCs w:val="24"/>
      <w:lang w:eastAsia="en-US" w:bidi="en-US"/>
    </w:rPr>
  </w:style>
  <w:style w:type="paragraph" w:styleId="1390" w:customStyle="1">
    <w:name w:val="正文文本 2_0"/>
    <w:basedOn w:val="993"/>
    <w:uiPriority w:val="0"/>
    <w:qFormat/>
    <w:pPr>
      <w:spacing w:after="160" w:line="278" w:lineRule="auto"/>
    </w:pPr>
    <w:rPr>
      <w:rFonts w:ascii="仿宋_GB2312" w:eastAsia="仿宋_GB2312"/>
      <w:sz w:val="28"/>
      <w:szCs w:val="24"/>
    </w:rPr>
  </w:style>
  <w:style w:type="paragraph" w:styleId="1391" w:customStyle="1">
    <w:name w:val="正文_1_1_1"/>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1392" w:customStyle="1">
    <w:name w:val="标题 2_0"/>
    <w:basedOn w:val="1393"/>
    <w:next w:val="1393"/>
    <w:uiPriority w:val="0"/>
    <w:qFormat/>
    <w:pPr>
      <w:jc w:val="center"/>
      <w:keepLines/>
      <w:keepNext/>
      <w:spacing w:before="260" w:after="260" w:line="410" w:lineRule="auto"/>
      <w:outlineLvl w:val="1"/>
    </w:pPr>
    <w:rPr>
      <w:rFonts w:ascii="Arial" w:hAnsi="Arial" w:eastAsia="黑体"/>
      <w:b/>
      <w:bCs/>
      <w:sz w:val="32"/>
      <w:szCs w:val="32"/>
    </w:rPr>
  </w:style>
  <w:style w:type="paragraph" w:styleId="1393" w:customStyle="1">
    <w:name w:val="正文_2_1"/>
    <w:uiPriority w:val="0"/>
    <w:qFormat/>
    <w:pPr>
      <w:jc w:val="both"/>
      <w:spacing w:after="160" w:line="278" w:lineRule="auto"/>
      <w:widowControl w:val="off"/>
    </w:pPr>
    <w:rPr>
      <w:rFonts w:hint="default" w:ascii="Times New Roman" w:hAnsi="Times New Roman" w:eastAsia="宋体" w:cs="Times New Roman"/>
      <w:szCs w:val="24"/>
      <w:lang w:val="en-US" w:eastAsia="zh-CN" w:bidi="ar-SA"/>
    </w:rPr>
  </w:style>
  <w:style w:type="table" w:styleId="1394" w:customStyle="1">
    <w:name w:val="网格型_0"/>
    <w:basedOn w:val="1337"/>
    <w:uiPriority w:val="0"/>
    <w:qFormat/>
    <w:tblPr/>
  </w:style>
  <w:style w:type="paragraph" w:styleId="1395" w:customStyle="1">
    <w:name w:val="正文_2_2_0"/>
    <w:next w:val="1396"/>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1396" w:customStyle="1">
    <w:name w:val="脚注文本_0_0_0"/>
    <w:basedOn w:val="1395"/>
    <w:next w:val="1397"/>
    <w:uiPriority w:val="0"/>
    <w:qFormat/>
    <w:pPr>
      <w:jc w:val="left"/>
    </w:pPr>
    <w:rPr>
      <w:rFonts w:ascii="宋体"/>
      <w:bCs/>
      <w:sz w:val="18"/>
      <w:szCs w:val="18"/>
    </w:rPr>
  </w:style>
  <w:style w:type="paragraph" w:styleId="1397" w:customStyle="1">
    <w:name w:val="索引 5_0_0_0"/>
    <w:basedOn w:val="1395"/>
    <w:next w:val="1395"/>
    <w:uiPriority w:val="0"/>
    <w:qFormat/>
    <w:pPr>
      <w:ind w:left="800"/>
    </w:pPr>
  </w:style>
  <w:style w:type="character" w:styleId="1398" w:customStyle="1">
    <w:name w:val="font01"/>
    <w:link w:val="806"/>
    <w:uiPriority w:val="0"/>
    <w:qFormat/>
    <w:rPr>
      <w:rFonts w:hint="eastAsia" w:ascii="宋体" w:hAnsi="宋体" w:eastAsia="宋体" w:cs="宋体"/>
      <w:color w:val="000000"/>
      <w:sz w:val="22"/>
      <w:szCs w:val="22"/>
      <w:u w:val="none"/>
    </w:rPr>
  </w:style>
  <w:style w:type="character" w:styleId="1399" w:customStyle="1">
    <w:name w:val="hover"/>
    <w:link w:val="806"/>
    <w:uiPriority w:val="0"/>
    <w:qFormat/>
    <w:rPr>
      <w:shd w:val="clear" w:color="auto" w:fill="eeeeee"/>
    </w:rPr>
  </w:style>
  <w:style w:type="character" w:styleId="1400" w:customStyle="1">
    <w:name w:val="first-child"/>
    <w:basedOn w:val="1336"/>
    <w:link w:val="806"/>
    <w:uiPriority w:val="0"/>
    <w:qFormat/>
  </w:style>
  <w:style w:type="character" w:styleId="1401" w:customStyle="1">
    <w:name w:val="old"/>
    <w:link w:val="806"/>
    <w:uiPriority w:val="0"/>
    <w:qFormat/>
    <w:rPr>
      <w:color w:val="999999"/>
    </w:rPr>
  </w:style>
  <w:style w:type="character" w:styleId="1402" w:customStyle="1">
    <w:name w:val="hour_am"/>
    <w:basedOn w:val="1336"/>
    <w:link w:val="806"/>
    <w:uiPriority w:val="0"/>
    <w:qFormat/>
  </w:style>
  <w:style w:type="character" w:styleId="1403" w:customStyle="1">
    <w:name w:val="hour_pm"/>
    <w:basedOn w:val="1336"/>
    <w:link w:val="806"/>
    <w:uiPriority w:val="0"/>
    <w:qFormat/>
  </w:style>
  <w:style w:type="character" w:styleId="1404" w:customStyle="1">
    <w:name w:val="glyphicon"/>
    <w:basedOn w:val="1336"/>
    <w:link w:val="806"/>
    <w:uiPriority w:val="0"/>
    <w:qFormat/>
  </w:style>
  <w:style w:type="character" w:styleId="1405" w:customStyle="1">
    <w:name w:val="layui-layer-tabnow"/>
    <w:link w:val="806"/>
    <w:uiPriority w:val="0"/>
    <w:qFormat/>
    <w:rPr>
      <w:shd w:val="clear" w:color="auto" w:fill="ffffff"/>
    </w:rPr>
  </w:style>
  <w:style w:type="paragraph" w:styleId="1406" w:customStyle="1">
    <w:name w:val="自由格式"/>
    <w:uiPriority w:val="0"/>
    <w:qFormat/>
    <w:pPr>
      <w:spacing w:after="160" w:line="278" w:lineRule="auto"/>
      <w:pBdr>
        <w:top w:val="none" w:color="000000" w:sz="0" w:space="0"/>
        <w:left w:val="none" w:color="000000" w:sz="0" w:space="0"/>
        <w:bottom w:val="none" w:color="000000" w:sz="0" w:space="0"/>
        <w:right w:val="none" w:color="000000" w:sz="0" w:space="0"/>
        <w:between w:val="none" w:color="000000" w:sz="0" w:space="0"/>
      </w:pBdr>
    </w:pPr>
    <w:rPr>
      <w:rFonts w:hint="default" w:ascii="Helvetica Neue Light" w:hAnsi="Helvetica Neue Light" w:eastAsia="Helvetica Neue Light" w:cs="Helvetica Neue Light"/>
      <w:color w:val="000000"/>
      <w:lang w:val="en-US" w:eastAsia="zh-CN" w:bidi="ar-SA"/>
    </w:rPr>
  </w:style>
  <w:style w:type="character" w:styleId="1407" w:customStyle="1">
    <w:name w:val="font11"/>
    <w:link w:val="806"/>
    <w:uiPriority w:val="0"/>
    <w:qFormat/>
    <w:rPr>
      <w:rFonts w:hint="eastAsia" w:ascii="Arial Unicode MS" w:hAnsi="Arial Unicode MS" w:eastAsia="Arial Unicode MS" w:cs="Arial Unicode MS"/>
      <w:color w:val="000000"/>
      <w:sz w:val="22"/>
      <w:szCs w:val="22"/>
      <w:u w:val="none"/>
    </w:rPr>
  </w:style>
  <w:style w:type="character" w:styleId="1408" w:customStyle="1">
    <w:name w:val="font21"/>
    <w:basedOn w:val="816"/>
    <w:link w:val="806"/>
    <w:uiPriority w:val="0"/>
    <w:qFormat/>
    <w:rPr>
      <w:rFonts w:hint="eastAsia" w:ascii="Arial Unicode MS" w:hAnsi="Arial Unicode MS" w:eastAsia="Arial Unicode MS" w:cs="Arial Unicode MS"/>
      <w:b/>
      <w:color w:val="000000"/>
      <w:sz w:val="22"/>
      <w:szCs w:val="22"/>
      <w:u w:val="none"/>
    </w:rPr>
  </w:style>
  <w:style w:type="paragraph" w:styleId="1409" w:customStyle="1">
    <w:name w:val="Normal_0_1_0"/>
    <w:uiPriority w:val="0"/>
    <w:qFormat/>
    <w:pPr>
      <w:spacing w:after="160" w:line="278" w:lineRule="auto"/>
    </w:pPr>
    <w:rPr>
      <w:rFonts w:hint="default" w:ascii="Tahoma" w:hAnsi="Tahoma" w:eastAsia="微软雅黑" w:cs="Times New Roman"/>
      <w:lang w:val="en-US" w:eastAsia="zh-CN" w:bidi="ar-SA"/>
    </w:rPr>
  </w:style>
  <w:style w:type="paragraph" w:styleId="1410" w:customStyle="1">
    <w:name w:val="标题二、"/>
    <w:basedOn w:val="806"/>
    <w:uiPriority w:val="0"/>
    <w:qFormat/>
    <w:pPr>
      <w:ind w:firstLine="200"/>
      <w:spacing w:after="160" w:line="360" w:lineRule="auto"/>
      <w:outlineLvl w:val="2"/>
    </w:pPr>
    <w:rPr>
      <w:rFonts w:ascii="宋体" w:hAnsi="Times New Roman"/>
      <w:b/>
      <w:szCs w:val="21"/>
    </w:rPr>
  </w:style>
  <w:style w:type="character" w:styleId="1411" w:customStyle="1">
    <w:name w:val="disabled"/>
    <w:link w:val="806"/>
    <w:uiPriority w:val="0"/>
    <w:qFormat/>
    <w:rPr>
      <w:color w:val="dddddd"/>
    </w:rPr>
  </w:style>
  <w:style w:type="character" w:styleId="1412" w:customStyle="1">
    <w:name w:val="disabled1"/>
    <w:link w:val="806"/>
    <w:uiPriority w:val="0"/>
    <w:qFormat/>
    <w:rPr>
      <w:color w:val="dddddd"/>
    </w:rPr>
  </w:style>
  <w:style w:type="character" w:styleId="1413" w:customStyle="1">
    <w:name w:val="current2"/>
    <w:link w:val="806"/>
    <w:uiPriority w:val="0"/>
    <w:qFormat/>
    <w:rPr>
      <w:b/>
      <w:bCs/>
      <w:color w:val="ffffff"/>
      <w:shd w:val="clear" w:color="auto" w:fill="0075cc"/>
    </w:rPr>
  </w:style>
  <w:style w:type="character" w:styleId="1414" w:customStyle="1">
    <w:name w:val="current3"/>
    <w:link w:val="806"/>
    <w:uiPriority w:val="0"/>
    <w:qFormat/>
    <w:rPr>
      <w:b/>
      <w:bCs/>
      <w:color w:val="ffffff"/>
      <w:shd w:val="clear" w:color="auto" w:fill="0075cc"/>
    </w:rPr>
  </w:style>
  <w:style w:type="character" w:styleId="1415" w:customStyle="1">
    <w:name w:val="正文缩进 字符1"/>
    <w:link w:val="806"/>
    <w:uiPriority w:val="0"/>
    <w:qFormat/>
    <w:rPr>
      <w:rFonts w:eastAsia="楷体_GB2312"/>
      <w:sz w:val="24"/>
    </w:rPr>
  </w:style>
  <w:style w:type="character" w:styleId="1416" w:customStyle="1">
    <w:name w:val="样式6 列表并列 Char"/>
    <w:link w:val="1417"/>
    <w:uiPriority w:val="0"/>
    <w:qFormat/>
    <w:rPr>
      <w:rFonts w:ascii="Arial" w:hAnsi="Arial"/>
      <w:sz w:val="21"/>
      <w:szCs w:val="24"/>
    </w:rPr>
  </w:style>
  <w:style w:type="paragraph" w:styleId="1417" w:customStyle="1">
    <w:name w:val="样式6 列表并列"/>
    <w:link w:val="1416"/>
    <w:uiPriority w:val="0"/>
    <w:qFormat/>
    <w:pPr>
      <w:ind w:left="840" w:hanging="420"/>
      <w:spacing w:before="40" w:after="40" w:line="240" w:lineRule="atLeast"/>
      <w:widowControl w:val="off"/>
      <w:tabs>
        <w:tab w:val="left" w:pos="0" w:leader="none"/>
      </w:tabs>
    </w:pPr>
    <w:rPr>
      <w:rFonts w:hint="default" w:ascii="Arial" w:hAnsi="Arial" w:eastAsia="宋体" w:cs="Times New Roman"/>
      <w:sz w:val="21"/>
      <w:szCs w:val="24"/>
      <w:lang w:val="en-US" w:eastAsia="zh-CN" w:bidi="ar-SA"/>
    </w:rPr>
  </w:style>
  <w:style w:type="character" w:styleId="1418" w:customStyle="1">
    <w:name w:val="font41"/>
    <w:basedOn w:val="816"/>
    <w:link w:val="806"/>
    <w:uiPriority w:val="0"/>
    <w:qFormat/>
    <w:rPr>
      <w:rFonts w:ascii="Verdana" w:hAnsi="Verdana" w:cs="Verdana"/>
      <w:color w:val="000000"/>
      <w:sz w:val="24"/>
      <w:szCs w:val="24"/>
      <w:u w:val="none"/>
    </w:rPr>
  </w:style>
  <w:style w:type="character" w:styleId="1419" w:customStyle="1">
    <w:name w:val="正文文本 Char1"/>
    <w:link w:val="806"/>
    <w:uiPriority w:val="99"/>
    <w:semiHidden/>
    <w:qFormat/>
    <w:rPr>
      <w:rFonts w:ascii="Times New Roman" w:hAnsi="Times New Roman" w:eastAsia="宋体" w:cs="Times New Roman"/>
    </w:rPr>
  </w:style>
  <w:style w:type="character" w:styleId="1420" w:customStyle="1">
    <w:name w:val="标题4 Char"/>
    <w:link w:val="1421"/>
    <w:uiPriority w:val="0"/>
    <w:qFormat/>
    <w:rPr>
      <w:sz w:val="21"/>
      <w:szCs w:val="22"/>
    </w:rPr>
  </w:style>
  <w:style w:type="paragraph" w:styleId="1421" w:customStyle="1">
    <w:name w:val="标题4"/>
    <w:link w:val="1420"/>
    <w:uiPriority w:val="0"/>
    <w:qFormat/>
    <w:pPr>
      <w:spacing w:after="160" w:line="278" w:lineRule="auto"/>
    </w:pPr>
    <w:rPr>
      <w:rFonts w:hint="default" w:ascii="Times New Roman" w:hAnsi="Times New Roman" w:eastAsia="宋体" w:cs="Times New Roman"/>
      <w:sz w:val="21"/>
      <w:szCs w:val="22"/>
      <w:lang w:val="en-US" w:eastAsia="zh-CN" w:bidi="ar-SA"/>
    </w:rPr>
  </w:style>
  <w:style w:type="character" w:styleId="1422" w:customStyle="1">
    <w:name w:val="副标题 Char1"/>
    <w:link w:val="806"/>
    <w:uiPriority w:val="11"/>
    <w:qFormat/>
    <w:rPr>
      <w:rFonts w:ascii="Cambria" w:hAnsi="Cambria" w:eastAsia="宋体" w:cs="Times New Roman"/>
      <w:b/>
      <w:bCs/>
      <w:sz w:val="32"/>
      <w:szCs w:val="32"/>
    </w:rPr>
  </w:style>
  <w:style w:type="character" w:styleId="1423" w:customStyle="1">
    <w:name w:val="im-content1"/>
    <w:link w:val="806"/>
    <w:uiPriority w:val="0"/>
    <w:qFormat/>
    <w:rPr>
      <w:color w:val="000000"/>
    </w:rPr>
  </w:style>
  <w:style w:type="character" w:styleId="1424" w:customStyle="1">
    <w:name w:val="Table Description Char"/>
    <w:link w:val="1425"/>
    <w:uiPriority w:val="0"/>
    <w:qFormat/>
    <w:rPr>
      <w:rFonts w:ascii="Arial" w:hAnsi="Arial" w:eastAsia="黑体" w:cs="Arial Narrow"/>
      <w:sz w:val="21"/>
    </w:rPr>
  </w:style>
  <w:style w:type="paragraph" w:styleId="1425" w:customStyle="1">
    <w:name w:val="Table Description"/>
    <w:link w:val="1424"/>
    <w:uiPriority w:val="0"/>
    <w:qFormat/>
    <w:pPr>
      <w:ind w:left="1134" w:hanging="510"/>
      <w:keepLines/>
      <w:keepNext/>
      <w:spacing w:before="80" w:after="80" w:line="278" w:lineRule="auto"/>
    </w:pPr>
    <w:rPr>
      <w:rFonts w:hint="default" w:ascii="Arial" w:hAnsi="Arial" w:eastAsia="黑体" w:cs="Arial Narrow"/>
      <w:sz w:val="21"/>
      <w:lang w:val="en-US" w:eastAsia="zh-CN" w:bidi="ar-SA"/>
    </w:rPr>
  </w:style>
  <w:style w:type="character" w:styleId="1426" w:customStyle="1">
    <w:name w:val="批注主题 Char1"/>
    <w:link w:val="806"/>
    <w:uiPriority w:val="99"/>
    <w:semiHidden/>
    <w:qFormat/>
    <w:rPr>
      <w:rFonts w:ascii="Times New Roman" w:hAnsi="Times New Roman" w:eastAsia="宋体" w:cs="Times New Roman"/>
      <w:b/>
      <w:bCs/>
    </w:rPr>
  </w:style>
  <w:style w:type="character" w:styleId="1427" w:customStyle="1">
    <w:name w:val="正文小四 Char"/>
    <w:link w:val="1428"/>
    <w:uiPriority w:val="0"/>
    <w:qFormat/>
    <w:rPr>
      <w:rFonts w:ascii="宋体" w:hAnsi="宋体"/>
      <w:sz w:val="24"/>
      <w:szCs w:val="24"/>
    </w:rPr>
  </w:style>
  <w:style w:type="paragraph" w:styleId="1428" w:customStyle="1">
    <w:name w:val="正文小四"/>
    <w:basedOn w:val="806"/>
    <w:link w:val="1427"/>
    <w:uiPriority w:val="0"/>
    <w:qFormat/>
    <w:pPr>
      <w:ind w:firstLine="200"/>
      <w:jc w:val="left"/>
      <w:spacing w:after="160" w:line="360" w:lineRule="auto"/>
      <w:widowControl/>
    </w:pPr>
    <w:rPr>
      <w:rFonts w:ascii="宋体" w:hAnsi="宋体"/>
      <w:sz w:val="24"/>
      <w:szCs w:val="24"/>
    </w:rPr>
  </w:style>
  <w:style w:type="character" w:styleId="1429" w:customStyle="1">
    <w:name w:val="fontstyle01"/>
    <w:link w:val="806"/>
    <w:uiPriority w:val="0"/>
    <w:qFormat/>
    <w:rPr>
      <w:rFonts w:hint="eastAsia" w:ascii="黑体" w:hAnsi="黑体" w:eastAsia="黑体"/>
      <w:color w:val="000000"/>
      <w:sz w:val="28"/>
      <w:szCs w:val="28"/>
    </w:rPr>
  </w:style>
  <w:style w:type="character" w:styleId="1430" w:customStyle="1">
    <w:name w:val="日期 Char1"/>
    <w:link w:val="806"/>
    <w:uiPriority w:val="99"/>
    <w:semiHidden/>
    <w:qFormat/>
    <w:rPr>
      <w:rFonts w:ascii="Times New Roman" w:hAnsi="Times New Roman" w:eastAsia="宋体" w:cs="Times New Roman"/>
    </w:rPr>
  </w:style>
  <w:style w:type="character" w:styleId="1431" w:customStyle="1">
    <w:name w:val="HTML 预设格式 Char1"/>
    <w:link w:val="806"/>
    <w:uiPriority w:val="99"/>
    <w:semiHidden/>
    <w:qFormat/>
    <w:rPr>
      <w:rFonts w:ascii="Courier New" w:hAnsi="Courier New" w:eastAsia="宋体" w:cs="Courier New"/>
      <w:sz w:val="20"/>
      <w:szCs w:val="20"/>
    </w:rPr>
  </w:style>
  <w:style w:type="character" w:styleId="1432" w:customStyle="1">
    <w:name w:val="Table Text Char"/>
    <w:link w:val="1433"/>
    <w:uiPriority w:val="0"/>
    <w:qFormat/>
    <w:rPr>
      <w:rFonts w:ascii="Arial" w:hAnsi="Arial" w:cs="Arial Narrow"/>
      <w:sz w:val="18"/>
      <w:szCs w:val="18"/>
    </w:rPr>
  </w:style>
  <w:style w:type="paragraph" w:styleId="1433" w:customStyle="1">
    <w:name w:val="Table Text"/>
    <w:link w:val="1432"/>
    <w:uiPriority w:val="0"/>
    <w:qFormat/>
    <w:pPr>
      <w:spacing w:before="80" w:after="80" w:line="278" w:lineRule="auto"/>
    </w:pPr>
    <w:rPr>
      <w:rFonts w:hint="default" w:ascii="Arial" w:hAnsi="Arial" w:eastAsia="宋体" w:cs="Arial Narrow"/>
      <w:sz w:val="18"/>
      <w:szCs w:val="18"/>
      <w:lang w:val="en-US" w:eastAsia="zh-CN" w:bidi="ar-SA"/>
    </w:rPr>
  </w:style>
  <w:style w:type="character" w:styleId="1434" w:customStyle="1">
    <w:name w:val="批注框文本 Char1"/>
    <w:link w:val="806"/>
    <w:uiPriority w:val="99"/>
    <w:semiHidden/>
    <w:qFormat/>
    <w:rPr>
      <w:rFonts w:ascii="Times New Roman" w:hAnsi="Times New Roman" w:eastAsia="宋体" w:cs="Times New Roman"/>
      <w:sz w:val="18"/>
      <w:szCs w:val="18"/>
    </w:rPr>
  </w:style>
  <w:style w:type="character" w:styleId="1435" w:customStyle="1">
    <w:name w:val="批注文字 Char1"/>
    <w:link w:val="806"/>
    <w:uiPriority w:val="99"/>
    <w:semiHidden/>
    <w:qFormat/>
    <w:rPr>
      <w:rFonts w:ascii="Times New Roman" w:hAnsi="Times New Roman" w:eastAsia="宋体" w:cs="Times New Roman"/>
    </w:rPr>
  </w:style>
  <w:style w:type="character" w:styleId="1436" w:customStyle="1">
    <w:name w:val="标题 Char1"/>
    <w:link w:val="806"/>
    <w:uiPriority w:val="10"/>
    <w:qFormat/>
    <w:rPr>
      <w:rFonts w:ascii="Cambria" w:hAnsi="Cambria" w:eastAsia="宋体" w:cs="Times New Roman"/>
      <w:b/>
      <w:bCs/>
      <w:sz w:val="32"/>
      <w:szCs w:val="32"/>
    </w:rPr>
  </w:style>
  <w:style w:type="character" w:styleId="1437" w:customStyle="1">
    <w:name w:val="纯文本 Char1"/>
    <w:link w:val="806"/>
    <w:uiPriority w:val="99"/>
    <w:semiHidden/>
    <w:qFormat/>
    <w:rPr>
      <w:rFonts w:ascii="宋体" w:hAnsi="Courier New" w:eastAsia="宋体" w:cs="Courier New"/>
      <w:szCs w:val="21"/>
    </w:rPr>
  </w:style>
  <w:style w:type="character" w:styleId="1438" w:customStyle="1">
    <w:name w:val="p141"/>
    <w:link w:val="806"/>
    <w:uiPriority w:val="0"/>
    <w:qFormat/>
    <w:rPr>
      <w:sz w:val="21"/>
      <w:u w:val="none"/>
      <w:vertAlign w:val="baseline"/>
    </w:rPr>
  </w:style>
  <w:style w:type="character" w:styleId="1439" w:customStyle="1">
    <w:name w:val="正文1 Char"/>
    <w:link w:val="1440"/>
    <w:uiPriority w:val="0"/>
    <w:qFormat/>
    <w:rPr>
      <w:rFonts w:ascii="宋体" w:hAnsi="宋体"/>
      <w:sz w:val="24"/>
      <w:szCs w:val="24"/>
      <w:lang w:eastAsia="en-US"/>
    </w:rPr>
  </w:style>
  <w:style w:type="paragraph" w:styleId="1440" w:customStyle="1">
    <w:name w:val="正文11"/>
    <w:basedOn w:val="806"/>
    <w:link w:val="1439"/>
    <w:uiPriority w:val="0"/>
    <w:qFormat/>
    <w:pPr>
      <w:ind w:firstLine="567"/>
      <w:spacing w:after="160" w:line="360" w:lineRule="auto"/>
    </w:pPr>
    <w:rPr>
      <w:rFonts w:ascii="宋体" w:hAnsi="宋体"/>
      <w:sz w:val="24"/>
      <w:szCs w:val="24"/>
      <w:lang w:eastAsia="en-US"/>
    </w:rPr>
  </w:style>
  <w:style w:type="paragraph" w:styleId="1441" w:customStyle="1">
    <w:name w:val="Figure Description"/>
    <w:next w:val="806"/>
    <w:uiPriority w:val="0"/>
    <w:qFormat/>
    <w:pPr>
      <w:ind w:firstLine="624"/>
      <w:keepLines/>
      <w:keepNext/>
      <w:spacing w:before="80" w:after="80" w:line="278" w:lineRule="auto"/>
    </w:pPr>
    <w:rPr>
      <w:rFonts w:hint="default" w:ascii="Arial" w:hAnsi="Arial" w:eastAsia="黑体" w:cs="Arial Narrow"/>
      <w:sz w:val="21"/>
      <w:lang w:val="en-US" w:eastAsia="zh-CN" w:bidi="ar-SA"/>
    </w:rPr>
  </w:style>
  <w:style w:type="paragraph" w:styleId="1442" w:customStyle="1">
    <w:name w:val="样式 首行缩进:  2 字符"/>
    <w:basedOn w:val="806"/>
    <w:uiPriority w:val="0"/>
    <w:qFormat/>
    <w:pPr>
      <w:ind w:firstLine="420"/>
      <w:jc w:val="left"/>
      <w:spacing w:after="160" w:line="278" w:lineRule="auto"/>
      <w:widowControl/>
    </w:pPr>
    <w:rPr>
      <w:rFonts w:ascii="宋体" w:hAnsi="宋体" w:cs="宋体"/>
      <w:sz w:val="28"/>
      <w:szCs w:val="20"/>
    </w:rPr>
  </w:style>
  <w:style w:type="paragraph" w:styleId="1443" w:customStyle="1">
    <w:name w:val="TOC 标题2"/>
    <w:basedOn w:val="848"/>
    <w:next w:val="806"/>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444" w:customStyle="1">
    <w:name w:val="列表段落1"/>
    <w:basedOn w:val="806"/>
    <w:uiPriority w:val="0"/>
    <w:qFormat/>
    <w:pPr>
      <w:ind w:firstLine="420"/>
      <w:jc w:val="left"/>
      <w:spacing w:after="160" w:line="278" w:lineRule="auto"/>
    </w:pPr>
    <w:rPr>
      <w:rFonts w:ascii="宋体" w:hAnsi="宋体"/>
      <w:sz w:val="24"/>
      <w:szCs w:val="24"/>
    </w:rPr>
  </w:style>
  <w:style w:type="paragraph" w:styleId="1445" w:customStyle="1">
    <w:name w:val="列出段落11"/>
    <w:basedOn w:val="806"/>
    <w:uiPriority w:val="34"/>
    <w:qFormat/>
    <w:pPr>
      <w:contextualSpacing/>
      <w:ind w:left="720"/>
      <w:jc w:val="left"/>
      <w:spacing w:after="200" w:line="276" w:lineRule="auto"/>
      <w:widowControl/>
    </w:pPr>
    <w:rPr>
      <w:sz w:val="22"/>
    </w:rPr>
  </w:style>
  <w:style w:type="paragraph" w:styleId="1446" w:customStyle="1">
    <w:name w:val="Item Step"/>
    <w:basedOn w:val="806"/>
    <w:uiPriority w:val="0"/>
    <w:qFormat/>
    <w:pPr>
      <w:ind w:left="1134" w:hanging="510"/>
      <w:jc w:val="left"/>
      <w:spacing w:before="40" w:after="80" w:line="278" w:lineRule="auto"/>
      <w:widowControl/>
      <w:tabs>
        <w:tab w:val="left" w:pos="1134" w:leader="none"/>
      </w:tabs>
      <w:outlineLvl w:val="6"/>
    </w:pPr>
    <w:rPr>
      <w:rFonts w:ascii="Arial" w:hAnsi="Arial"/>
      <w:szCs w:val="24"/>
      <w:lang w:eastAsia="en-US"/>
    </w:rPr>
  </w:style>
  <w:style w:type="paragraph" w:styleId="1447" w:customStyle="1">
    <w:name w:val="xl74"/>
    <w:basedOn w:val="806"/>
    <w:uiPriority w:val="0"/>
    <w:qFormat/>
    <w:pPr>
      <w:jc w:val="left"/>
      <w:spacing w:before="100" w:beforeAutospacing="1" w:after="100" w:afterAutospacing="1" w:line="278" w:lineRule="auto"/>
      <w:widowControl/>
    </w:pPr>
    <w:rPr>
      <w:rFonts w:ascii="宋体" w:hAnsi="宋体" w:cs="宋体"/>
      <w:sz w:val="24"/>
      <w:szCs w:val="24"/>
    </w:rPr>
  </w:style>
  <w:style w:type="paragraph" w:styleId="1448" w:customStyle="1">
    <w:name w:val="xl66"/>
    <w:basedOn w:val="806"/>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9" w:customStyle="1">
    <w:name w:val="IN Feature"/>
    <w:next w:val="1450"/>
    <w:uiPriority w:val="0"/>
    <w:semiHidden/>
    <w:qFormat/>
    <w:pPr>
      <w:ind w:left="-227"/>
      <w:keepLines/>
      <w:keepNext/>
      <w:spacing w:before="240" w:after="240" w:line="278" w:lineRule="auto"/>
      <w:outlineLvl w:val="7"/>
    </w:pPr>
    <w:rPr>
      <w:rFonts w:hint="default" w:ascii="Arial" w:hAnsi="Arial" w:eastAsia="黑体" w:cs="Arial"/>
      <w:b/>
      <w:bCs/>
      <w:lang w:val="en-US" w:eastAsia="zh-CN" w:bidi="ar-SA"/>
    </w:rPr>
  </w:style>
  <w:style w:type="paragraph" w:styleId="1450" w:customStyle="1">
    <w:name w:val="IN Step"/>
    <w:uiPriority w:val="0"/>
    <w:qFormat/>
    <w:pPr>
      <w:ind w:left="737" w:hanging="737"/>
      <w:keepLines/>
      <w:spacing w:before="40" w:after="40" w:line="278" w:lineRule="auto"/>
      <w:tabs>
        <w:tab w:val="left" w:pos="737" w:leader="none"/>
      </w:tabs>
      <w:outlineLvl w:val="8"/>
    </w:pPr>
    <w:rPr>
      <w:rFonts w:hint="default" w:ascii="Arial" w:hAnsi="Arial" w:eastAsia="宋体" w:cs="Arial"/>
      <w:sz w:val="21"/>
      <w:lang w:val="en-US" w:eastAsia="zh-CN" w:bidi="ar-SA"/>
    </w:rPr>
  </w:style>
  <w:style w:type="paragraph" w:styleId="1451" w:customStyle="1">
    <w:name w:val="列出段落111"/>
    <w:basedOn w:val="806"/>
    <w:uiPriority w:val="0"/>
    <w:qFormat/>
    <w:pPr>
      <w:ind w:firstLine="420"/>
      <w:spacing w:after="160" w:line="278" w:lineRule="auto"/>
    </w:pPr>
    <w:rPr>
      <w:rFonts w:ascii="Times New Roman" w:hAnsi="Times New Roman"/>
      <w:sz w:val="24"/>
    </w:rPr>
  </w:style>
  <w:style w:type="paragraph" w:styleId="1452" w:customStyle="1">
    <w:name w:val="xl67"/>
    <w:basedOn w:val="806"/>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3" w:customStyle="1">
    <w:name w:val="aa"/>
    <w:basedOn w:val="806"/>
    <w:uiPriority w:val="0"/>
    <w:qFormat/>
    <w:pPr>
      <w:jc w:val="left"/>
      <w:spacing w:before="100" w:beforeAutospacing="1" w:after="100" w:afterAutospacing="1" w:line="278" w:lineRule="auto"/>
      <w:widowControl/>
    </w:pPr>
    <w:rPr>
      <w:rFonts w:ascii="宋体" w:hAnsi="宋体" w:cs="宋体"/>
      <w:sz w:val="24"/>
      <w:szCs w:val="24"/>
    </w:rPr>
  </w:style>
  <w:style w:type="paragraph" w:styleId="1454" w:customStyle="1">
    <w:name w:val="xl71"/>
    <w:basedOn w:val="806"/>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pBdr>
    </w:pPr>
    <w:rPr>
      <w:rFonts w:ascii="宋体" w:hAnsi="宋体" w:cs="宋体"/>
      <w:sz w:val="24"/>
      <w:szCs w:val="24"/>
    </w:rPr>
  </w:style>
  <w:style w:type="paragraph" w:styleId="1455" w:customStyle="1">
    <w:name w:val="xl75"/>
    <w:basedOn w:val="806"/>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6" w:customStyle="1">
    <w:name w:val="列出段落5"/>
    <w:basedOn w:val="806"/>
    <w:uiPriority w:val="34"/>
    <w:qFormat/>
    <w:pPr>
      <w:ind w:firstLine="420"/>
      <w:spacing w:after="160" w:line="360" w:lineRule="auto"/>
    </w:pPr>
    <w:rPr>
      <w:rFonts w:ascii="Times New Roman" w:hAnsi="Times New Roman"/>
      <w:szCs w:val="24"/>
    </w:rPr>
  </w:style>
  <w:style w:type="paragraph" w:styleId="1457" w:customStyle="1">
    <w:name w:val="彩色列表 - 强调文字颜色 12"/>
    <w:basedOn w:val="806"/>
    <w:uiPriority w:val="34"/>
    <w:qFormat/>
    <w:pPr>
      <w:ind w:firstLine="420"/>
      <w:spacing w:after="160" w:line="278" w:lineRule="auto"/>
    </w:pPr>
    <w:rPr>
      <w:rFonts w:ascii="Times New Roman" w:hAnsi="Times New Roman"/>
      <w:szCs w:val="20"/>
    </w:rPr>
  </w:style>
  <w:style w:type="paragraph" w:styleId="1458" w:customStyle="1">
    <w:name w:val="xl69"/>
    <w:basedOn w:val="806"/>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9" w:customStyle="1">
    <w:name w:val="xl72"/>
    <w:basedOn w:val="806"/>
    <w:uiPriority w:val="0"/>
    <w:qFormat/>
    <w:pPr>
      <w:jc w:val="left"/>
      <w:spacing w:before="100" w:beforeAutospacing="1" w:after="100" w:afterAutospacing="1" w:line="278" w:lineRule="auto"/>
      <w:widowControl/>
      <w:pBdr>
        <w:top w:val="single" w:color="000000" w:sz="4" w:space="0"/>
        <w:bottom w:val="single" w:color="000000" w:sz="4" w:space="0"/>
      </w:pBdr>
    </w:pPr>
    <w:rPr>
      <w:rFonts w:ascii="宋体" w:hAnsi="宋体" w:cs="宋体"/>
      <w:sz w:val="24"/>
      <w:szCs w:val="24"/>
    </w:rPr>
  </w:style>
  <w:style w:type="paragraph" w:styleId="1460" w:customStyle="1">
    <w:name w:val="样式 标题 3Heading 3 + (符号) 宋体"/>
    <w:basedOn w:val="806"/>
    <w:uiPriority w:val="0"/>
    <w:qFormat/>
    <w:pPr>
      <w:jc w:val="left"/>
      <w:spacing w:before="120" w:after="120" w:line="415" w:lineRule="auto"/>
      <w:widowControl/>
    </w:pPr>
    <w:rPr>
      <w:rFonts w:ascii="Arial" w:hAnsi="Arial"/>
      <w:szCs w:val="24"/>
      <w:lang w:eastAsia="en-US"/>
    </w:rPr>
  </w:style>
  <w:style w:type="paragraph" w:styleId="1461" w:customStyle="1">
    <w:name w:val="xl65"/>
    <w:basedOn w:val="806"/>
    <w:uiPriority w:val="0"/>
    <w:qFormat/>
    <w:pPr>
      <w:jc w:val="center"/>
      <w:spacing w:before="100" w:beforeAutospacing="1" w:after="100" w:afterAutospacing="1" w:line="278" w:lineRule="auto"/>
      <w:widowControl/>
      <w:pBdr>
        <w:top w:val="single" w:color="000000" w:sz="4" w:space="0"/>
        <w:left w:val="single" w:color="000000" w:sz="4" w:space="0"/>
        <w:right w:val="single" w:color="000000" w:sz="4" w:space="0"/>
      </w:pBdr>
    </w:pPr>
    <w:rPr>
      <w:rFonts w:ascii="微软雅黑" w:hAnsi="微软雅黑" w:eastAsia="微软雅黑" w:cs="宋体"/>
      <w:b/>
      <w:bCs/>
      <w:sz w:val="24"/>
      <w:szCs w:val="24"/>
    </w:rPr>
  </w:style>
  <w:style w:type="paragraph" w:styleId="1462" w:customStyle="1">
    <w:name w:val="项目3"/>
    <w:basedOn w:val="806"/>
    <w:uiPriority w:val="0"/>
    <w:qFormat/>
    <w:pPr>
      <w:jc w:val="left"/>
      <w:spacing w:before="120" w:after="120" w:line="415" w:lineRule="auto"/>
      <w:widowControl/>
    </w:pPr>
    <w:rPr>
      <w:rFonts w:ascii="Arial" w:hAnsi="Arial"/>
      <w:szCs w:val="24"/>
      <w:lang w:eastAsia="en-US"/>
    </w:rPr>
  </w:style>
  <w:style w:type="paragraph" w:styleId="1463" w:customStyle="1">
    <w:name w:val="xl68"/>
    <w:basedOn w:val="806"/>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4" w:customStyle="1">
    <w:name w:val="p0"/>
    <w:basedOn w:val="806"/>
    <w:uiPriority w:val="0"/>
    <w:qFormat/>
    <w:pPr>
      <w:spacing w:after="160" w:line="278" w:lineRule="auto"/>
      <w:widowControl/>
    </w:pPr>
    <w:rPr>
      <w:rFonts w:ascii="Times New Roman" w:hAnsi="Times New Roman"/>
      <w:szCs w:val="21"/>
    </w:rPr>
  </w:style>
  <w:style w:type="paragraph" w:styleId="1465" w:customStyle="1">
    <w:name w:val="规范正文 数字列表"/>
    <w:basedOn w:val="806"/>
    <w:uiPriority w:val="0"/>
    <w:qFormat/>
    <w:pPr>
      <w:ind w:left="567" w:hanging="425"/>
      <w:spacing w:after="160" w:line="360" w:lineRule="auto"/>
      <w:tabs>
        <w:tab w:val="left" w:pos="567" w:leader="none"/>
        <w:tab w:val="left" w:pos="1597" w:leader="none"/>
      </w:tabs>
    </w:pPr>
    <w:rPr>
      <w:rFonts w:ascii="Times New Roman" w:hAnsi="Times New Roman"/>
      <w:sz w:val="24"/>
      <w:szCs w:val="20"/>
    </w:rPr>
  </w:style>
  <w:style w:type="paragraph" w:styleId="1466" w:customStyle="1">
    <w:name w:val="Item Step_2"/>
    <w:uiPriority w:val="0"/>
    <w:qFormat/>
    <w:pPr>
      <w:ind w:left="1418" w:hanging="284"/>
      <w:spacing w:before="40" w:after="40" w:line="278" w:lineRule="auto"/>
      <w:tabs>
        <w:tab w:val="left" w:pos="1418" w:leader="none"/>
      </w:tabs>
      <w:outlineLvl w:val="7"/>
    </w:pPr>
    <w:rPr>
      <w:rFonts w:hint="default" w:ascii="Arial" w:hAnsi="Arial" w:eastAsia="宋体" w:cs="Times New Roman"/>
      <w:sz w:val="21"/>
      <w:lang w:val="en-US" w:eastAsia="en-US" w:bidi="ar-SA"/>
    </w:rPr>
  </w:style>
  <w:style w:type="paragraph" w:styleId="1467" w:customStyle="1">
    <w:name w:val="列出段落3"/>
    <w:basedOn w:val="806"/>
    <w:uiPriority w:val="0"/>
    <w:qFormat/>
    <w:pPr>
      <w:ind w:firstLine="420"/>
      <w:spacing w:after="160" w:line="278" w:lineRule="auto"/>
    </w:pPr>
    <w:rPr>
      <w:rFonts w:ascii="Times New Roman" w:hAnsi="Times New Roman"/>
      <w:szCs w:val="24"/>
    </w:rPr>
  </w:style>
  <w:style w:type="paragraph" w:styleId="1468" w:customStyle="1">
    <w:name w:val="xl70"/>
    <w:basedOn w:val="806"/>
    <w:uiPriority w:val="0"/>
    <w:qFormat/>
    <w:pPr>
      <w:jc w:val="righ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9" w:customStyle="1">
    <w:name w:val="xl73"/>
    <w:basedOn w:val="806"/>
    <w:uiPriority w:val="0"/>
    <w:qFormat/>
    <w:pPr>
      <w:jc w:val="left"/>
      <w:spacing w:before="100" w:beforeAutospacing="1" w:after="100" w:afterAutospacing="1" w:line="278" w:lineRule="auto"/>
      <w:widowControl/>
    </w:pPr>
    <w:rPr>
      <w:rFonts w:ascii="宋体" w:hAnsi="宋体" w:cs="宋体"/>
      <w:sz w:val="24"/>
      <w:szCs w:val="24"/>
    </w:rPr>
  </w:style>
  <w:style w:type="paragraph" w:styleId="1470" w:customStyle="1">
    <w:name w:val="修订2"/>
    <w:uiPriority w:val="99"/>
    <w:unhideWhenUsed/>
    <w:qFormat/>
    <w:pPr>
      <w:spacing w:after="160" w:line="278" w:lineRule="auto"/>
    </w:pPr>
    <w:rPr>
      <w:rFonts w:hint="default" w:ascii="Times New Roman" w:hAnsi="Times New Roman" w:eastAsia="宋体" w:cs="Times New Roman"/>
      <w:sz w:val="21"/>
      <w:szCs w:val="22"/>
      <w:lang w:val="en-US" w:eastAsia="zh-CN" w:bidi="ar-SA"/>
    </w:rPr>
  </w:style>
  <w:style w:type="character" w:styleId="1471" w:customStyle="1">
    <w:name w:val="正文文本样式 Char"/>
    <w:link w:val="1472"/>
    <w:uiPriority w:val="0"/>
    <w:qFormat/>
    <w:rPr>
      <w:rFonts w:cs="宋体"/>
      <w:sz w:val="24"/>
    </w:rPr>
  </w:style>
  <w:style w:type="paragraph" w:styleId="1472" w:customStyle="1">
    <w:name w:val="正文文本样式"/>
    <w:basedOn w:val="806"/>
    <w:link w:val="1471"/>
    <w:uiPriority w:val="0"/>
    <w:qFormat/>
    <w:pPr>
      <w:ind w:firstLine="482"/>
      <w:spacing w:after="160" w:line="360" w:lineRule="auto"/>
    </w:pPr>
    <w:rPr>
      <w:rFonts w:ascii="Times New Roman" w:hAnsi="Times New Roman" w:cs="宋体"/>
      <w:sz w:val="24"/>
      <w:szCs w:val="20"/>
    </w:rPr>
  </w:style>
  <w:style w:type="paragraph" w:styleId="1473" w:customStyle="1">
    <w:name w:val="msonormal"/>
    <w:basedOn w:val="806"/>
    <w:uiPriority w:val="0"/>
    <w:qFormat/>
    <w:pPr>
      <w:jc w:val="left"/>
      <w:spacing w:before="100" w:beforeAutospacing="1" w:after="100" w:afterAutospacing="1" w:line="278" w:lineRule="auto"/>
      <w:widowControl/>
    </w:pPr>
    <w:rPr>
      <w:rFonts w:ascii="宋体" w:hAnsi="宋体" w:cs="宋体"/>
      <w:sz w:val="24"/>
      <w:szCs w:val="24"/>
    </w:rPr>
  </w:style>
  <w:style w:type="paragraph" w:styleId="1474" w:customStyle="1">
    <w:name w:val="xl58"/>
    <w:basedOn w:val="806"/>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5" w:customStyle="1">
    <w:name w:val="xl59"/>
    <w:basedOn w:val="806"/>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6" w:customStyle="1">
    <w:name w:val="xl60"/>
    <w:basedOn w:val="806"/>
    <w:uiPriority w:val="0"/>
    <w:qFormat/>
    <w:pPr>
      <w:jc w:val="left"/>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7" w:customStyle="1">
    <w:name w:val="xl61"/>
    <w:basedOn w:val="806"/>
    <w:uiPriority w:val="0"/>
    <w:qFormat/>
    <w:pPr>
      <w:jc w:val="center"/>
      <w:spacing w:before="100" w:beforeAutospacing="1" w:after="100" w:afterAutospacing="1" w:line="278"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8" w:customStyle="1">
    <w:name w:val="xl62"/>
    <w:basedOn w:val="806"/>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9" w:customStyle="1">
    <w:name w:val="xl63"/>
    <w:basedOn w:val="806"/>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0" w:customStyle="1">
    <w:name w:val="xl64"/>
    <w:basedOn w:val="806"/>
    <w:uiPriority w:val="0"/>
    <w:qFormat/>
    <w:pPr>
      <w:jc w:val="left"/>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81" w:customStyle="1">
    <w:name w:val="列表段落2"/>
    <w:basedOn w:val="806"/>
    <w:uiPriority w:val="0"/>
    <w:qFormat/>
    <w:pPr>
      <w:ind w:firstLine="420"/>
      <w:jc w:val="left"/>
      <w:spacing w:after="160" w:line="278" w:lineRule="auto"/>
    </w:pPr>
    <w:rPr>
      <w:rFonts w:ascii="宋体" w:hAnsi="宋体"/>
      <w:sz w:val="24"/>
      <w:szCs w:val="24"/>
    </w:rPr>
  </w:style>
  <w:style w:type="paragraph" w:styleId="1482" w:customStyle="1">
    <w:name w:val="修订"/>
    <w:uiPriority w:val="99"/>
    <w:unhideWhenUsed/>
    <w:qFormat/>
    <w:rPr>
      <w:rFonts w:hint="default" w:ascii="Times New Roman" w:hAnsi="Times New Roman" w:eastAsia="宋体" w:cs="Times New Roman"/>
      <w:sz w:val="21"/>
      <w:szCs w:val="21"/>
      <w:lang w:val="en-US" w:eastAsia="zh-CN" w:bidi="ar-SA"/>
    </w:rPr>
  </w:style>
  <w:style w:type="paragraph" w:styleId="1483"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484" w:customStyle="1">
    <w:name w:val="段"/>
    <w:next w:val="806"/>
    <w:uiPriority w:val="0"/>
    <w:qFormat/>
    <w:pPr>
      <w:ind w:firstLine="200"/>
      <w:jc w:val="both"/>
    </w:pPr>
    <w:rPr>
      <w:rFonts w:ascii="宋体" w:hAnsi="Times New Roman" w:eastAsia="宋体" w:cs="Times New Roman"/>
      <w:sz w:val="21"/>
      <w:lang w:val="en-US" w:eastAsia="zh-CN" w:bidi="ar-SA"/>
    </w:rPr>
  </w:style>
  <w:style w:type="paragraph" w:styleId="1485" w:customStyle="1">
    <w:name w:val="特点"/>
    <w:basedOn w:val="806"/>
    <w:next w:val="806"/>
    <w:uiPriority w:val="0"/>
    <w:qFormat/>
    <w:pPr>
      <w:jc w:val="center"/>
      <w:spacing w:line="360" w:lineRule="auto"/>
    </w:pPr>
    <w:rPr>
      <w:rFonts w:ascii="Arial" w:hAnsi="Arial"/>
      <w:sz w:val="24"/>
      <w:szCs w:val="20"/>
    </w:rPr>
  </w:style>
  <w:style w:type="character" w:styleId="1486" w:customStyle="1">
    <w:name w:val="font31"/>
    <w:basedOn w:val="816"/>
    <w:uiPriority w:val="0"/>
    <w:qFormat/>
    <w:rPr>
      <w:rFonts w:hint="default" w:ascii="Times New Roman" w:hAnsi="Times New Roman" w:cs="Times New Roman"/>
      <w:color w:val="000000"/>
      <w:sz w:val="20"/>
      <w:szCs w:val="20"/>
      <w:u w:val="none"/>
    </w:rPr>
  </w:style>
  <w:style w:type="character" w:styleId="1487" w:customStyle="1">
    <w:name w:val="font81"/>
    <w:basedOn w:val="816"/>
    <w:uiPriority w:val="0"/>
    <w:qFormat/>
    <w:rPr>
      <w:rFonts w:hint="default" w:ascii="Times New Roman" w:hAnsi="Times New Roman" w:cs="Times New Roman"/>
      <w:color w:val="000000"/>
      <w:sz w:val="20"/>
      <w:szCs w:val="20"/>
      <w:u w:val="none"/>
    </w:rPr>
  </w:style>
  <w:style w:type="paragraph" w:styleId="1488" w:customStyle="1">
    <w:name w:val="Comment Text"/>
    <w:basedOn w:val="1201"/>
    <w:uiPriority w:val="99"/>
    <w:qFormat/>
    <w:pPr>
      <w:jc w:val="left"/>
    </w:pPr>
    <w:rPr>
      <w:rFonts w:eastAsia="Times New Roman"/>
      <w:szCs w:val="20"/>
    </w:rPr>
  </w:style>
  <w:style w:type="character" w:styleId="1489" w:customStyle="1">
    <w:name w:val="font151"/>
    <w:basedOn w:val="816"/>
    <w:uiPriority w:val="0"/>
    <w:qFormat/>
    <w:rPr>
      <w:rFonts w:ascii="Arial" w:hAnsi="Arial" w:cs="Arial"/>
      <w:color w:val="ff0000"/>
      <w:sz w:val="18"/>
      <w:szCs w:val="18"/>
      <w:u w:val="none"/>
    </w:rPr>
  </w:style>
  <w:style w:type="character" w:styleId="1490" w:customStyle="1">
    <w:name w:val="font101"/>
    <w:basedOn w:val="816"/>
    <w:uiPriority w:val="0"/>
    <w:qFormat/>
    <w:rPr>
      <w:rFonts w:hint="eastAsia" w:ascii="宋体" w:hAnsi="宋体" w:eastAsia="宋体" w:cs="宋体"/>
      <w:color w:val="ff0000"/>
      <w:sz w:val="18"/>
      <w:szCs w:val="18"/>
      <w:u w:val="none"/>
    </w:rPr>
  </w:style>
  <w:style w:type="numbering" w:styleId="1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吴林蔚</cp:lastModifiedBy>
  <cp:revision>9</cp:revision>
  <dcterms:created xsi:type="dcterms:W3CDTF">2023-07-23T13:07:00Z</dcterms:created>
  <dcterms:modified xsi:type="dcterms:W3CDTF">2026-06-24T02:07:13Z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42A551622A314016830A52ED3F3CFB5C_13</vt:lpwstr>
  </property>
  <property fmtid="{D5CDD505-2E9C-101B-9397-08002B2CF9AE}" pid="4" name="KSOTemplateDocerSaveRecord">
    <vt:lpwstr>eyJoZGlkIjoiNTc0MDQ4ZThiY2ZjNGI2ZWM5YzI3MDA1NjFmZDBkNGYifQ==</vt:lpwstr>
  </property>
</Properties>
</file>